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0A268" w14:textId="4BB47043" w:rsidR="00C8507E" w:rsidRPr="00D8154A" w:rsidRDefault="001C77CB" w:rsidP="00C8507E">
      <w:pPr>
        <w:pStyle w:val="naiskr"/>
        <w:spacing w:before="0" w:beforeAutospacing="0" w:after="0" w:afterAutospacing="0"/>
        <w:jc w:val="center"/>
        <w:rPr>
          <w:b/>
          <w:bCs/>
          <w:sz w:val="26"/>
          <w:szCs w:val="26"/>
        </w:rPr>
      </w:pPr>
      <w:bookmarkStart w:id="0" w:name="_GoBack"/>
      <w:bookmarkEnd w:id="0"/>
      <w:r w:rsidRPr="00D8154A">
        <w:rPr>
          <w:b/>
          <w:bCs/>
          <w:sz w:val="26"/>
          <w:szCs w:val="26"/>
        </w:rPr>
        <w:t>Ministru kabineta noteikumu projekta</w:t>
      </w:r>
    </w:p>
    <w:p w14:paraId="20B206EA" w14:textId="3FB555A4" w:rsidR="00C8507E" w:rsidRPr="00D8154A" w:rsidRDefault="001C77CB" w:rsidP="00C8507E">
      <w:pPr>
        <w:pStyle w:val="naiskr"/>
        <w:spacing w:before="0" w:beforeAutospacing="0" w:after="0" w:afterAutospacing="0"/>
        <w:jc w:val="center"/>
        <w:rPr>
          <w:b/>
          <w:bCs/>
          <w:sz w:val="26"/>
          <w:szCs w:val="26"/>
        </w:rPr>
      </w:pPr>
      <w:r w:rsidRPr="00D8154A">
        <w:rPr>
          <w:b/>
          <w:bCs/>
          <w:sz w:val="26"/>
          <w:szCs w:val="26"/>
        </w:rPr>
        <w:t>“</w:t>
      </w:r>
      <w:r w:rsidRPr="00D8154A">
        <w:rPr>
          <w:b/>
          <w:bCs/>
          <w:sz w:val="26"/>
          <w:szCs w:val="26"/>
          <w:shd w:val="clear" w:color="auto" w:fill="FFFFFF"/>
        </w:rPr>
        <w:t>Muitas procedūras – tranzīts – piemērošanas noteikumi</w:t>
      </w:r>
      <w:r w:rsidR="00B9629A">
        <w:rPr>
          <w:b/>
          <w:bCs/>
          <w:sz w:val="26"/>
          <w:szCs w:val="26"/>
        </w:rPr>
        <w:t>”</w:t>
      </w:r>
    </w:p>
    <w:p w14:paraId="2FE0D09D" w14:textId="11FC8CCB" w:rsidR="007E1C6A" w:rsidRPr="00D8154A" w:rsidRDefault="001C77CB" w:rsidP="00C8507E">
      <w:pPr>
        <w:pStyle w:val="naiskr"/>
        <w:spacing w:before="0" w:beforeAutospacing="0" w:after="0" w:afterAutospacing="0"/>
        <w:jc w:val="center"/>
        <w:rPr>
          <w:b/>
          <w:bCs/>
          <w:sz w:val="26"/>
          <w:szCs w:val="26"/>
        </w:rPr>
      </w:pPr>
      <w:r w:rsidRPr="00D8154A">
        <w:rPr>
          <w:b/>
          <w:bCs/>
          <w:sz w:val="26"/>
          <w:szCs w:val="26"/>
        </w:rPr>
        <w:t>sākotnējās ietekmes novērtējuma ziņojums (anotācija)</w:t>
      </w:r>
    </w:p>
    <w:p w14:paraId="6B5990EA" w14:textId="77777777" w:rsidR="00894C55" w:rsidRPr="00E06EE8"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5795"/>
      </w:tblGrid>
      <w:tr w:rsidR="009C61DB" w:rsidRPr="00E06EE8" w14:paraId="72635806" w14:textId="77777777" w:rsidTr="00616C57">
        <w:trPr>
          <w:trHeight w:val="324"/>
        </w:trPr>
        <w:tc>
          <w:tcPr>
            <w:tcW w:w="0" w:type="auto"/>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6194470" w14:textId="77777777" w:rsidR="00CF5648" w:rsidRPr="00E06EE8" w:rsidRDefault="001C77CB" w:rsidP="004C6DC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06EE8">
              <w:rPr>
                <w:rFonts w:ascii="Times New Roman" w:eastAsia="Times New Roman" w:hAnsi="Times New Roman" w:cs="Times New Roman"/>
                <w:b/>
                <w:bCs/>
                <w:sz w:val="24"/>
                <w:szCs w:val="24"/>
                <w:lang w:eastAsia="lv-LV"/>
              </w:rPr>
              <w:t>Tiesību akta projekta anotācijas kopsavilkums</w:t>
            </w:r>
          </w:p>
        </w:tc>
      </w:tr>
      <w:tr w:rsidR="009C61DB" w:rsidRPr="00E06EE8" w14:paraId="14F86809" w14:textId="77777777" w:rsidTr="00616C57">
        <w:trPr>
          <w:trHeight w:val="324"/>
        </w:trPr>
        <w:tc>
          <w:tcPr>
            <w:tcW w:w="1800" w:type="pct"/>
            <w:tcBorders>
              <w:top w:val="outset" w:sz="6" w:space="0" w:color="414142"/>
              <w:left w:val="outset" w:sz="6" w:space="0" w:color="414142"/>
              <w:bottom w:val="outset" w:sz="6" w:space="0" w:color="414142"/>
              <w:right w:val="outset" w:sz="6" w:space="0" w:color="414142"/>
            </w:tcBorders>
            <w:shd w:val="clear" w:color="auto" w:fill="auto"/>
            <w:hideMark/>
          </w:tcPr>
          <w:p w14:paraId="6834C820" w14:textId="63CD9052" w:rsidR="00CF5648" w:rsidRPr="00E06EE8" w:rsidRDefault="001C77CB" w:rsidP="00057D12">
            <w:pPr>
              <w:spacing w:after="0" w:line="240" w:lineRule="auto"/>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Mērķis, risinājums un projekta spēkā stāšanās laiks </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6747CED6" w14:textId="3FE892E8" w:rsidR="007D0596" w:rsidRPr="00E06EE8" w:rsidRDefault="001C77CB" w:rsidP="0012332A">
            <w:pPr>
              <w:pStyle w:val="naiskr"/>
              <w:spacing w:before="0" w:beforeAutospacing="0" w:after="0" w:afterAutospacing="0"/>
              <w:ind w:left="57" w:right="57"/>
              <w:jc w:val="both"/>
            </w:pPr>
            <w:r w:rsidRPr="00E06EE8">
              <w:t>Ministru kabineta noteikumu projekta - “Muitas procedūras – tra</w:t>
            </w:r>
            <w:r w:rsidR="00B9629A" w:rsidRPr="00E06EE8">
              <w:t>nzīts – piemērošanas noteikumi”</w:t>
            </w:r>
            <w:r w:rsidRPr="00E06EE8">
              <w:t xml:space="preserve"> (turpmāk – noteikumu projekts) mērķis</w:t>
            </w:r>
            <w:r w:rsidR="002417BA" w:rsidRPr="00E06EE8">
              <w:t xml:space="preserve"> ir</w:t>
            </w:r>
            <w:r w:rsidRPr="00E06EE8">
              <w:t>:</w:t>
            </w:r>
          </w:p>
          <w:p w14:paraId="5858A978" w14:textId="57141EFE" w:rsidR="00B9629A" w:rsidRPr="00E06EE8" w:rsidRDefault="00B9629A" w:rsidP="0012332A">
            <w:pPr>
              <w:pStyle w:val="naiskr"/>
              <w:numPr>
                <w:ilvl w:val="0"/>
                <w:numId w:val="1"/>
              </w:numPr>
              <w:spacing w:before="0" w:beforeAutospacing="0" w:after="0" w:afterAutospacing="0"/>
              <w:ind w:right="57"/>
              <w:jc w:val="both"/>
            </w:pPr>
            <w:r w:rsidRPr="00E06EE8">
              <w:t>saglabāt spēkā esošo nacionālo tranzīta procedūras piemērošanas</w:t>
            </w:r>
            <w:r w:rsidR="004C54F0" w:rsidRPr="00E06EE8">
              <w:t xml:space="preserve"> normatīvo</w:t>
            </w:r>
            <w:r w:rsidRPr="00E06EE8">
              <w:t xml:space="preserve"> regulējumu, kas noteikts ar </w:t>
            </w:r>
            <w:r w:rsidRPr="00E06EE8">
              <w:rPr>
                <w:bCs/>
              </w:rPr>
              <w:t>Ministru kabineta 2017.</w:t>
            </w:r>
            <w:r w:rsidR="00EC4ECA" w:rsidRPr="00E06EE8">
              <w:rPr>
                <w:bCs/>
              </w:rPr>
              <w:t> </w:t>
            </w:r>
            <w:r w:rsidRPr="00E06EE8">
              <w:rPr>
                <w:bCs/>
              </w:rPr>
              <w:t>gada</w:t>
            </w:r>
            <w:r w:rsidRPr="00E06EE8">
              <w:t xml:space="preserve"> 25.</w:t>
            </w:r>
            <w:r w:rsidR="00EC4ECA" w:rsidRPr="00E06EE8">
              <w:t> </w:t>
            </w:r>
            <w:r w:rsidRPr="00E06EE8">
              <w:t>jūnija noteikumiem Nr.</w:t>
            </w:r>
            <w:r w:rsidR="00EC4ECA" w:rsidRPr="00E06EE8">
              <w:t> </w:t>
            </w:r>
            <w:r w:rsidRPr="00E06EE8">
              <w:t>426 “Muitas procedūras – tranzīts – piemērošanas noteikumi”, veicot redakcionālos labojumus (noteikumu struktūra);</w:t>
            </w:r>
          </w:p>
          <w:p w14:paraId="63ECB782" w14:textId="4F9F5AD7" w:rsidR="0012332A" w:rsidRPr="00E06EE8" w:rsidRDefault="0012332A" w:rsidP="005D44B6">
            <w:pPr>
              <w:pStyle w:val="naiskr"/>
              <w:numPr>
                <w:ilvl w:val="0"/>
                <w:numId w:val="1"/>
              </w:numPr>
              <w:spacing w:after="0"/>
              <w:jc w:val="both"/>
            </w:pPr>
            <w:bookmarkStart w:id="1" w:name="OLE_LINK1"/>
            <w:bookmarkStart w:id="2" w:name="OLE_LINK2"/>
            <w:r w:rsidRPr="00E06EE8">
              <w:rPr>
                <w:bCs/>
              </w:rPr>
              <w:t>atbilstoši Satiksmes ministrijas priekšlikumam jāpārskata Ministru kabineta 2017.</w:t>
            </w:r>
            <w:r w:rsidR="00EC4ECA" w:rsidRPr="00E06EE8">
              <w:rPr>
                <w:bCs/>
              </w:rPr>
              <w:t> </w:t>
            </w:r>
            <w:r w:rsidRPr="00E06EE8">
              <w:rPr>
                <w:bCs/>
              </w:rPr>
              <w:t>gada</w:t>
            </w:r>
            <w:r w:rsidRPr="00E06EE8">
              <w:t xml:space="preserve"> 25.</w:t>
            </w:r>
            <w:r w:rsidR="00EC4ECA" w:rsidRPr="00E06EE8">
              <w:t> </w:t>
            </w:r>
            <w:r w:rsidRPr="00E06EE8">
              <w:t>jūnija noteikumu Nr.</w:t>
            </w:r>
            <w:r w:rsidR="00EC4ECA" w:rsidRPr="00E06EE8">
              <w:t> </w:t>
            </w:r>
            <w:r w:rsidRPr="00E06EE8">
              <w:t>426 “Muitas procedūras – tranzīts – piemērošanas noteikumi” 4.</w:t>
            </w:r>
            <w:r w:rsidR="00EC4ECA" w:rsidRPr="00E06EE8">
              <w:t> </w:t>
            </w:r>
            <w:r w:rsidRPr="00E06EE8">
              <w:t>punkta</w:t>
            </w:r>
            <w:r w:rsidRPr="00E06EE8">
              <w:rPr>
                <w:bCs/>
              </w:rPr>
              <w:t xml:space="preserve"> norma, “t.sk. izvērtējot gadījumus, kad iespējamā muitas maksājumu parāda aprēķina iesniegšana nav nepieciešama vai aprēķinā netiek norādīta informācija par iespējamiem muitas maksājumiem, ja persona ir atbrīvota no nodrošinājuma (galvojums) par attiecīgo nodokli iesniegšanas”</w:t>
            </w:r>
            <w:r w:rsidR="005D44B6" w:rsidRPr="00E06EE8">
              <w:rPr>
                <w:bCs/>
              </w:rPr>
              <w:t>.</w:t>
            </w:r>
            <w:r w:rsidRPr="00E06EE8">
              <w:rPr>
                <w:bCs/>
              </w:rPr>
              <w:t xml:space="preserve"> (</w:t>
            </w:r>
            <w:r w:rsidR="005D44B6" w:rsidRPr="00E06EE8">
              <w:rPr>
                <w:bCs/>
              </w:rPr>
              <w:t>sk. Izziņu</w:t>
            </w:r>
            <w:r w:rsidRPr="00E06EE8">
              <w:rPr>
                <w:bCs/>
              </w:rPr>
              <w:t xml:space="preserve"> par atzinumos sniegtajiem iebildumiem</w:t>
            </w:r>
            <w:bookmarkEnd w:id="1"/>
            <w:bookmarkEnd w:id="2"/>
            <w:r w:rsidRPr="00E06EE8">
              <w:rPr>
                <w:bCs/>
              </w:rPr>
              <w:t xml:space="preserve"> </w:t>
            </w:r>
            <w:r w:rsidRPr="00E06EE8">
              <w:t>par Ministru kabineta noteikumu projektu “Grozījumi Ministru kabineta 2017. gada 25. jūlija noteikumos Nr. 426 “</w:t>
            </w:r>
            <w:r w:rsidRPr="00E06EE8">
              <w:rPr>
                <w:bCs/>
              </w:rPr>
              <w:t>Muitas procedūras - tranzīts - piemērošanas noteikumi</w:t>
            </w:r>
            <w:r w:rsidRPr="00E06EE8">
              <w:t>””</w:t>
            </w:r>
            <w:r w:rsidRPr="00E06EE8">
              <w:rPr>
                <w:bCs/>
              </w:rPr>
              <w:t xml:space="preserve"> (VSS-666)</w:t>
            </w:r>
            <w:r w:rsidR="005D44B6" w:rsidRPr="00E06EE8">
              <w:rPr>
                <w:bCs/>
              </w:rPr>
              <w:t>);</w:t>
            </w:r>
          </w:p>
          <w:p w14:paraId="4BEE6DD5" w14:textId="1BE6E4E5" w:rsidR="007D0596" w:rsidRPr="00E06EE8" w:rsidRDefault="005138A6" w:rsidP="00BA03FF">
            <w:pPr>
              <w:pStyle w:val="naiskr"/>
              <w:numPr>
                <w:ilvl w:val="0"/>
                <w:numId w:val="1"/>
              </w:numPr>
              <w:spacing w:before="0" w:beforeAutospacing="0" w:after="0" w:afterAutospacing="0"/>
              <w:ind w:right="57"/>
              <w:jc w:val="both"/>
            </w:pPr>
            <w:r w:rsidRPr="00E06EE8">
              <w:t xml:space="preserve">noteikt regulējumu TIR karnetes turētāju atļaujas, kas noteikta saskaņā ar </w:t>
            </w:r>
            <w:r w:rsidR="001C77CB" w:rsidRPr="00E06EE8">
              <w:t>1975. gada 14. novembra Muitas konvencij</w:t>
            </w:r>
            <w:r w:rsidRPr="00E06EE8">
              <w:t>u</w:t>
            </w:r>
            <w:r w:rsidR="001C77CB" w:rsidRPr="00E06EE8">
              <w:t xml:space="preserve"> par starptautiskajiem preču pārvadājumiem, kuros izmanto TIR karneti</w:t>
            </w:r>
            <w:r w:rsidRPr="00E06EE8">
              <w:t>, izsniegšanai un administrēšanai elektroniskā veidā.</w:t>
            </w:r>
          </w:p>
        </w:tc>
      </w:tr>
    </w:tbl>
    <w:p w14:paraId="68AABF6B" w14:textId="77777777" w:rsidR="006009CF" w:rsidRPr="00E06EE8" w:rsidRDefault="006009CF" w:rsidP="006009CF">
      <w:pPr>
        <w:shd w:val="clear" w:color="auto" w:fill="FFFFFF"/>
        <w:spacing w:after="0" w:line="248" w:lineRule="atLeast"/>
        <w:ind w:firstLine="301"/>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374"/>
        <w:gridCol w:w="6228"/>
      </w:tblGrid>
      <w:tr w:rsidR="009C61DB" w:rsidRPr="00E06EE8" w14:paraId="344FF7D5"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D7DD42" w14:textId="77777777" w:rsidR="00894C55" w:rsidRPr="00E06EE8" w:rsidRDefault="001C77CB"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06EE8">
              <w:rPr>
                <w:rFonts w:ascii="Times New Roman" w:eastAsia="Times New Roman" w:hAnsi="Times New Roman" w:cs="Times New Roman"/>
                <w:b/>
                <w:bCs/>
                <w:sz w:val="24"/>
                <w:szCs w:val="24"/>
                <w:lang w:eastAsia="lv-LV"/>
              </w:rPr>
              <w:t>I.</w:t>
            </w:r>
            <w:r w:rsidR="0050178F" w:rsidRPr="00E06EE8">
              <w:rPr>
                <w:rFonts w:ascii="Times New Roman" w:eastAsia="Times New Roman" w:hAnsi="Times New Roman" w:cs="Times New Roman"/>
                <w:b/>
                <w:bCs/>
                <w:sz w:val="24"/>
                <w:szCs w:val="24"/>
                <w:lang w:eastAsia="lv-LV"/>
              </w:rPr>
              <w:t> </w:t>
            </w:r>
            <w:r w:rsidRPr="00E06EE8">
              <w:rPr>
                <w:rFonts w:ascii="Times New Roman" w:eastAsia="Times New Roman" w:hAnsi="Times New Roman" w:cs="Times New Roman"/>
                <w:b/>
                <w:bCs/>
                <w:sz w:val="24"/>
                <w:szCs w:val="24"/>
                <w:lang w:eastAsia="lv-LV"/>
              </w:rPr>
              <w:t>Tiesību akta projekta izstrādes nepieciešamība</w:t>
            </w:r>
          </w:p>
        </w:tc>
      </w:tr>
      <w:tr w:rsidR="009C61DB" w:rsidRPr="00E06EE8" w14:paraId="35629467" w14:textId="77777777" w:rsidTr="00CD2C84">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E36B76" w14:textId="77777777" w:rsidR="00894C55" w:rsidRPr="00E06EE8" w:rsidRDefault="001C77CB"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019E79D8" w14:textId="77777777" w:rsidR="00894C55" w:rsidRPr="00E06EE8" w:rsidRDefault="001C77CB" w:rsidP="00894C55">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Pamatojums</w:t>
            </w:r>
          </w:p>
        </w:tc>
        <w:tc>
          <w:tcPr>
            <w:tcW w:w="3439" w:type="pct"/>
            <w:tcBorders>
              <w:top w:val="outset" w:sz="6" w:space="0" w:color="414142"/>
              <w:left w:val="outset" w:sz="6" w:space="0" w:color="414142"/>
              <w:bottom w:val="outset" w:sz="6" w:space="0" w:color="414142"/>
              <w:right w:val="outset" w:sz="6" w:space="0" w:color="414142"/>
            </w:tcBorders>
            <w:hideMark/>
          </w:tcPr>
          <w:p w14:paraId="6B48CD58" w14:textId="00F57431" w:rsidR="00894C55" w:rsidRPr="00E06EE8" w:rsidRDefault="00792AE5" w:rsidP="001132D8">
            <w:pPr>
              <w:pStyle w:val="naiskr"/>
              <w:spacing w:before="0" w:beforeAutospacing="0" w:after="0" w:afterAutospacing="0"/>
              <w:ind w:left="57" w:right="57"/>
              <w:jc w:val="both"/>
              <w:rPr>
                <w:bCs/>
              </w:rPr>
            </w:pPr>
            <w:r w:rsidRPr="00E06EE8">
              <w:t>Ministru kabineta 2018. gada 16. oktobra noteikumu Nr. 641 “Grozījumi Ministru kabineta 2017. gada 25. jūlija noteikumos Nr. 426 “</w:t>
            </w:r>
            <w:r w:rsidRPr="00E06EE8">
              <w:rPr>
                <w:bCs/>
              </w:rPr>
              <w:t>Muitas procedūras - tranzīts - piemērošanas noteikumi</w:t>
            </w:r>
            <w:r w:rsidRPr="00E06EE8">
              <w:t>””</w:t>
            </w:r>
            <w:r w:rsidRPr="00E06EE8">
              <w:rPr>
                <w:bCs/>
              </w:rPr>
              <w:t xml:space="preserve"> izskatīšanas laikā, </w:t>
            </w:r>
            <w:r w:rsidR="001132D8" w:rsidRPr="00E06EE8">
              <w:rPr>
                <w:bCs/>
              </w:rPr>
              <w:t xml:space="preserve">tika atbalstīts </w:t>
            </w:r>
            <w:r w:rsidR="00A44C7B" w:rsidRPr="00E06EE8">
              <w:rPr>
                <w:bCs/>
              </w:rPr>
              <w:t>S</w:t>
            </w:r>
            <w:r w:rsidR="001132D8" w:rsidRPr="00E06EE8">
              <w:rPr>
                <w:bCs/>
              </w:rPr>
              <w:t>atiksmes ministrijas</w:t>
            </w:r>
            <w:r w:rsidR="00A44C7B" w:rsidRPr="00E06EE8">
              <w:rPr>
                <w:bCs/>
              </w:rPr>
              <w:t xml:space="preserve"> priek</w:t>
            </w:r>
            <w:r w:rsidR="001132D8" w:rsidRPr="00E06EE8">
              <w:rPr>
                <w:bCs/>
              </w:rPr>
              <w:t>šlikums - pārskatī</w:t>
            </w:r>
            <w:r w:rsidR="00EC11E9">
              <w:rPr>
                <w:bCs/>
              </w:rPr>
              <w:t>t</w:t>
            </w:r>
            <w:r w:rsidR="001132D8" w:rsidRPr="00E06EE8">
              <w:rPr>
                <w:bCs/>
              </w:rPr>
              <w:t xml:space="preserve"> spēkā esošo regulējumu, t.sk. izvērtējot gadījumus, kad </w:t>
            </w:r>
            <w:r w:rsidR="00A31B63">
              <w:rPr>
                <w:bCs/>
              </w:rPr>
              <w:t>a</w:t>
            </w:r>
            <w:r w:rsidR="00A31B63" w:rsidRPr="005E3269">
              <w:rPr>
                <w:bCs/>
              </w:rPr>
              <w:t>prēķin</w:t>
            </w:r>
            <w:r w:rsidR="00A31B63">
              <w:rPr>
                <w:bCs/>
              </w:rPr>
              <w:t>a</w:t>
            </w:r>
            <w:r w:rsidR="00A31B63" w:rsidRPr="005E3269">
              <w:rPr>
                <w:bCs/>
              </w:rPr>
              <w:t xml:space="preserve"> par muitas maksājumu parādu, kas var rastie</w:t>
            </w:r>
            <w:r w:rsidR="00A31B63">
              <w:rPr>
                <w:bCs/>
              </w:rPr>
              <w:t>s</w:t>
            </w:r>
            <w:r w:rsidR="00A31B63" w:rsidRPr="00E06EE8">
              <w:rPr>
                <w:bCs/>
              </w:rPr>
              <w:t xml:space="preserve"> </w:t>
            </w:r>
            <w:r w:rsidR="001132D8" w:rsidRPr="00E06EE8">
              <w:rPr>
                <w:bCs/>
              </w:rPr>
              <w:t xml:space="preserve">iesniegšana nav nepieciešama vai aprēķinā netiek norādīta informācija par iespējamiem muitas maksājumiem, ja persona ir atbrīvota </w:t>
            </w:r>
            <w:r w:rsidR="002A746B">
              <w:rPr>
                <w:bCs/>
              </w:rPr>
              <w:t xml:space="preserve">no </w:t>
            </w:r>
            <w:r w:rsidR="001132D8" w:rsidRPr="00E06EE8">
              <w:rPr>
                <w:bCs/>
              </w:rPr>
              <w:t>galvojuma par attiecīgo nodokli iesniegšanas un līdz 2019.g. 31.decembrim izstrādā</w:t>
            </w:r>
            <w:r w:rsidR="00EC11E9">
              <w:rPr>
                <w:bCs/>
              </w:rPr>
              <w:t>t</w:t>
            </w:r>
            <w:r w:rsidR="001132D8" w:rsidRPr="00E06EE8">
              <w:rPr>
                <w:bCs/>
              </w:rPr>
              <w:t xml:space="preserve"> attiecīg</w:t>
            </w:r>
            <w:r w:rsidR="001B1E9B">
              <w:rPr>
                <w:bCs/>
              </w:rPr>
              <w:t>o</w:t>
            </w:r>
            <w:r w:rsidR="001132D8" w:rsidRPr="00E06EE8">
              <w:rPr>
                <w:bCs/>
              </w:rPr>
              <w:t>s Ministru kabineta noteikumu grozījumus vai izstrādā</w:t>
            </w:r>
            <w:r w:rsidR="00EC11E9">
              <w:rPr>
                <w:bCs/>
              </w:rPr>
              <w:t>t</w:t>
            </w:r>
            <w:r w:rsidR="001132D8" w:rsidRPr="00E06EE8">
              <w:rPr>
                <w:bCs/>
              </w:rPr>
              <w:t xml:space="preserve"> jaunus Ministru kabineta noteikumus (pārstrādājot esošos Ministru kabineta noteikumus jaunā redakcijā).</w:t>
            </w:r>
          </w:p>
          <w:p w14:paraId="37B4FD34" w14:textId="72C90E85" w:rsidR="001132D8" w:rsidRPr="00E06EE8" w:rsidRDefault="0036119C" w:rsidP="00BA03FF">
            <w:pPr>
              <w:spacing w:after="0" w:line="240" w:lineRule="auto"/>
              <w:ind w:firstLine="538"/>
              <w:contextualSpacing/>
              <w:jc w:val="both"/>
              <w:rPr>
                <w:rFonts w:ascii="Times New Roman" w:hAnsi="Times New Roman" w:cs="Times New Roman"/>
                <w:sz w:val="24"/>
                <w:szCs w:val="24"/>
              </w:rPr>
            </w:pPr>
            <w:r w:rsidRPr="00E06EE8">
              <w:rPr>
                <w:rFonts w:ascii="Times New Roman" w:eastAsia="Times New Roman" w:hAnsi="Times New Roman" w:cs="Times New Roman"/>
                <w:sz w:val="24"/>
                <w:szCs w:val="24"/>
                <w:lang w:eastAsia="lv-LV"/>
              </w:rPr>
              <w:lastRenderedPageBreak/>
              <w:t>Sakarā ar starptautiskās eTIR sistēmas (elektroniskā TIR procedūra)</w:t>
            </w:r>
            <w:r w:rsidRPr="00E06EE8">
              <w:rPr>
                <w:rFonts w:ascii="Times New Roman" w:eastAsia="Times New Roman" w:hAnsi="Times New Roman" w:cs="Times New Roman"/>
                <w:sz w:val="24"/>
                <w:szCs w:val="24"/>
                <w:vertAlign w:val="superscript"/>
                <w:lang w:eastAsia="lv-LV"/>
              </w:rPr>
              <w:footnoteReference w:id="1"/>
            </w:r>
            <w:r w:rsidRPr="00E06EE8">
              <w:rPr>
                <w:rFonts w:ascii="Times New Roman" w:eastAsia="Times New Roman" w:hAnsi="Times New Roman" w:cs="Times New Roman"/>
                <w:sz w:val="24"/>
                <w:szCs w:val="24"/>
                <w:lang w:eastAsia="lv-LV"/>
              </w:rPr>
              <w:t xml:space="preserve"> izstrādi, nacionālajā līmenī jānodrošina izstrādājamās eTIR sistēmas elementu ieviešan</w:t>
            </w:r>
            <w:r w:rsidR="00BA03FF" w:rsidRPr="00E06EE8">
              <w:rPr>
                <w:rFonts w:ascii="Times New Roman" w:eastAsia="Times New Roman" w:hAnsi="Times New Roman" w:cs="Times New Roman"/>
                <w:sz w:val="24"/>
                <w:szCs w:val="24"/>
                <w:lang w:eastAsia="lv-LV"/>
              </w:rPr>
              <w:t>a</w:t>
            </w:r>
            <w:r w:rsidRPr="00E06EE8">
              <w:rPr>
                <w:rFonts w:ascii="Times New Roman" w:eastAsia="Times New Roman" w:hAnsi="Times New Roman" w:cs="Times New Roman"/>
                <w:sz w:val="24"/>
                <w:szCs w:val="24"/>
                <w:lang w:eastAsia="lv-LV"/>
              </w:rPr>
              <w:t xml:space="preserve">, t.sk. </w:t>
            </w:r>
            <w:r w:rsidR="00177E7A" w:rsidRPr="00E06EE8">
              <w:rPr>
                <w:rFonts w:ascii="Times New Roman" w:eastAsia="Times New Roman" w:hAnsi="Times New Roman" w:cs="Times New Roman"/>
                <w:sz w:val="24"/>
                <w:szCs w:val="24"/>
                <w:lang w:eastAsia="lv-LV"/>
              </w:rPr>
              <w:t>pieņemot atbilstošo normatīvo</w:t>
            </w:r>
            <w:r w:rsidRPr="00E06EE8">
              <w:rPr>
                <w:rFonts w:ascii="Times New Roman" w:eastAsia="Times New Roman" w:hAnsi="Times New Roman" w:cs="Times New Roman"/>
                <w:sz w:val="24"/>
                <w:szCs w:val="24"/>
                <w:lang w:eastAsia="lv-LV"/>
              </w:rPr>
              <w:t xml:space="preserve"> </w:t>
            </w:r>
            <w:r w:rsidR="00177E7A" w:rsidRPr="00E06EE8">
              <w:rPr>
                <w:rFonts w:ascii="Times New Roman" w:eastAsia="Times New Roman" w:hAnsi="Times New Roman" w:cs="Times New Roman"/>
                <w:sz w:val="24"/>
                <w:szCs w:val="24"/>
                <w:lang w:eastAsia="lv-LV"/>
              </w:rPr>
              <w:t>regulējumu. Atbilstoši minētajam, n</w:t>
            </w:r>
            <w:r w:rsidRPr="00E06EE8">
              <w:rPr>
                <w:rFonts w:ascii="Times New Roman" w:eastAsia="Times New Roman" w:hAnsi="Times New Roman" w:cs="Times New Roman"/>
                <w:sz w:val="24"/>
                <w:szCs w:val="24"/>
                <w:lang w:eastAsia="lv-LV"/>
              </w:rPr>
              <w:t>oteikumu projekts paredz, ka TIR karnetes turētāja atļaujas izsniegšanai un administrēšanai izmanto ANO Eiropas Ekonomiskās Komisijas izstrādāto datu bāzi – ITDB (</w:t>
            </w:r>
            <w:r w:rsidRPr="00E06EE8">
              <w:rPr>
                <w:rFonts w:ascii="Times New Roman" w:eastAsia="Times New Roman" w:hAnsi="Times New Roman" w:cs="Times New Roman"/>
                <w:i/>
                <w:sz w:val="24"/>
                <w:szCs w:val="24"/>
                <w:lang w:eastAsia="lv-LV"/>
              </w:rPr>
              <w:t>International TIR Data Bank).</w:t>
            </w:r>
          </w:p>
        </w:tc>
      </w:tr>
      <w:tr w:rsidR="009C61DB" w:rsidRPr="00E06EE8" w14:paraId="1474F56C" w14:textId="77777777" w:rsidTr="00CD2C84">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1E3F090" w14:textId="77777777" w:rsidR="00894C55" w:rsidRPr="00E06EE8" w:rsidRDefault="001C77CB"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lastRenderedPageBreak/>
              <w:t>2.</w:t>
            </w:r>
          </w:p>
        </w:tc>
        <w:tc>
          <w:tcPr>
            <w:tcW w:w="1311" w:type="pct"/>
            <w:tcBorders>
              <w:top w:val="outset" w:sz="6" w:space="0" w:color="414142"/>
              <w:left w:val="outset" w:sz="6" w:space="0" w:color="414142"/>
              <w:bottom w:val="outset" w:sz="6" w:space="0" w:color="414142"/>
              <w:right w:val="outset" w:sz="6" w:space="0" w:color="414142"/>
            </w:tcBorders>
            <w:hideMark/>
          </w:tcPr>
          <w:p w14:paraId="041C9A06" w14:textId="50ECE614" w:rsidR="00894C55" w:rsidRPr="00E06EE8" w:rsidRDefault="001C77CB" w:rsidP="002005CF">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39" w:type="pct"/>
            <w:tcBorders>
              <w:top w:val="outset" w:sz="6" w:space="0" w:color="414142"/>
              <w:left w:val="outset" w:sz="6" w:space="0" w:color="414142"/>
              <w:bottom w:val="outset" w:sz="6" w:space="0" w:color="414142"/>
              <w:right w:val="outset" w:sz="6" w:space="0" w:color="414142"/>
            </w:tcBorders>
          </w:tcPr>
          <w:p w14:paraId="6FD52132" w14:textId="25B5A841" w:rsidR="00AF7DF6" w:rsidRPr="00E06EE8" w:rsidRDefault="001C77CB" w:rsidP="00130988">
            <w:pPr>
              <w:spacing w:after="0" w:line="240" w:lineRule="auto"/>
              <w:ind w:left="57" w:right="57"/>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Savienības tranzīta procedūras piemērošanas normatīvais regulējums noteikts saskaņā ar</w:t>
            </w:r>
            <w:r w:rsidR="00B16B9A" w:rsidRPr="00E06EE8">
              <w:rPr>
                <w:rFonts w:ascii="Times New Roman" w:eastAsia="Times New Roman" w:hAnsi="Times New Roman" w:cs="Times New Roman"/>
                <w:sz w:val="24"/>
                <w:szCs w:val="24"/>
                <w:lang w:eastAsia="lv-LV"/>
              </w:rPr>
              <w:t xml:space="preserve"> Eiropas Savienības tiesību aktiem (turpmāk – ES tiesību akti muitas jomā)</w:t>
            </w:r>
            <w:r w:rsidRPr="00E06EE8">
              <w:rPr>
                <w:rFonts w:ascii="Times New Roman" w:eastAsia="Times New Roman" w:hAnsi="Times New Roman" w:cs="Times New Roman"/>
                <w:sz w:val="24"/>
                <w:szCs w:val="24"/>
                <w:lang w:eastAsia="lv-LV"/>
              </w:rPr>
              <w:t>:</w:t>
            </w:r>
          </w:p>
          <w:p w14:paraId="6718A690" w14:textId="1483D240" w:rsidR="00551CEA" w:rsidRPr="00E06EE8" w:rsidRDefault="001C77CB" w:rsidP="00130988">
            <w:pPr>
              <w:pStyle w:val="ListParagraph"/>
              <w:numPr>
                <w:ilvl w:val="0"/>
                <w:numId w:val="1"/>
              </w:numPr>
              <w:spacing w:after="0" w:line="240" w:lineRule="auto"/>
              <w:ind w:left="57" w:right="57" w:firstLine="0"/>
              <w:contextualSpacing w:val="0"/>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Eiropas Parlamenta un Padomes 2013.</w:t>
            </w:r>
            <w:r w:rsidR="00396629"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gada 9.</w:t>
            </w:r>
            <w:r w:rsidR="00396629"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oktobra Regulu (ES) Nr.</w:t>
            </w:r>
            <w:r w:rsidR="00396629"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952/2013, ar ko izveido Savienības Muitas kodeksu</w:t>
            </w:r>
            <w:r w:rsidR="00A7331E" w:rsidRPr="00E06EE8">
              <w:rPr>
                <w:rFonts w:ascii="Times New Roman" w:eastAsia="Times New Roman" w:hAnsi="Times New Roman" w:cs="Times New Roman"/>
                <w:sz w:val="24"/>
                <w:szCs w:val="24"/>
                <w:lang w:eastAsia="lv-LV"/>
              </w:rPr>
              <w:t xml:space="preserve"> (turpmāk – </w:t>
            </w:r>
            <w:r w:rsidR="00C86333" w:rsidRPr="00E06EE8">
              <w:rPr>
                <w:rFonts w:ascii="Times New Roman" w:eastAsia="Times New Roman" w:hAnsi="Times New Roman" w:cs="Times New Roman"/>
                <w:sz w:val="24"/>
                <w:szCs w:val="24"/>
                <w:lang w:eastAsia="lv-LV"/>
              </w:rPr>
              <w:t>regula Nr.</w:t>
            </w:r>
            <w:r w:rsidR="002D1098" w:rsidRPr="00E06EE8">
              <w:rPr>
                <w:rFonts w:ascii="Times New Roman" w:eastAsia="Times New Roman" w:hAnsi="Times New Roman" w:cs="Times New Roman"/>
                <w:sz w:val="24"/>
                <w:szCs w:val="24"/>
                <w:lang w:eastAsia="lv-LV"/>
              </w:rPr>
              <w:t> </w:t>
            </w:r>
            <w:r w:rsidR="00C86333" w:rsidRPr="00E06EE8">
              <w:rPr>
                <w:rFonts w:ascii="Times New Roman" w:eastAsia="Times New Roman" w:hAnsi="Times New Roman" w:cs="Times New Roman"/>
                <w:sz w:val="24"/>
                <w:szCs w:val="24"/>
                <w:lang w:eastAsia="lv-LV"/>
              </w:rPr>
              <w:t>952/2013</w:t>
            </w:r>
            <w:r w:rsidR="00A7331E" w:rsidRPr="00E06EE8">
              <w:rPr>
                <w:rFonts w:ascii="Times New Roman" w:eastAsia="Times New Roman" w:hAnsi="Times New Roman" w:cs="Times New Roman"/>
                <w:sz w:val="24"/>
                <w:szCs w:val="24"/>
                <w:lang w:eastAsia="lv-LV"/>
              </w:rPr>
              <w:t>)</w:t>
            </w:r>
            <w:r w:rsidRPr="00E06EE8">
              <w:rPr>
                <w:rFonts w:ascii="Times New Roman" w:eastAsia="Times New Roman" w:hAnsi="Times New Roman" w:cs="Times New Roman"/>
                <w:sz w:val="24"/>
                <w:szCs w:val="24"/>
                <w:lang w:eastAsia="lv-LV"/>
              </w:rPr>
              <w:t>;</w:t>
            </w:r>
          </w:p>
          <w:p w14:paraId="37BAD494" w14:textId="25DDE2F0" w:rsidR="00551CEA" w:rsidRPr="00E06EE8" w:rsidRDefault="001C77CB" w:rsidP="00C737D2">
            <w:pPr>
              <w:pStyle w:val="ListParagraph"/>
              <w:numPr>
                <w:ilvl w:val="0"/>
                <w:numId w:val="1"/>
              </w:numPr>
              <w:spacing w:after="0" w:line="240" w:lineRule="auto"/>
              <w:ind w:left="57" w:right="57" w:firstLine="0"/>
              <w:contextualSpacing w:val="0"/>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Komisijas 2015.</w:t>
            </w:r>
            <w:r w:rsidR="00EC4ECA"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gada 28.</w:t>
            </w:r>
            <w:r w:rsidR="00EC4ECA"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 xml:space="preserve">jūlija Deleģēto </w:t>
            </w:r>
            <w:r w:rsidR="00A35528" w:rsidRPr="00E06EE8">
              <w:rPr>
                <w:rFonts w:ascii="Times New Roman" w:eastAsia="Times New Roman" w:hAnsi="Times New Roman" w:cs="Times New Roman"/>
                <w:sz w:val="24"/>
                <w:szCs w:val="24"/>
                <w:lang w:eastAsia="lv-LV"/>
              </w:rPr>
              <w:t>r</w:t>
            </w:r>
            <w:r w:rsidRPr="00E06EE8">
              <w:rPr>
                <w:rFonts w:ascii="Times New Roman" w:eastAsia="Times New Roman" w:hAnsi="Times New Roman" w:cs="Times New Roman"/>
                <w:sz w:val="24"/>
                <w:szCs w:val="24"/>
                <w:lang w:eastAsia="lv-LV"/>
              </w:rPr>
              <w:t>egulu (ES) Nr.</w:t>
            </w:r>
            <w:r w:rsidR="00EC4ECA"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2015/2446, ar ko papildina Eiropas Parlamenta un Padomes Regulu (ES) Nr.</w:t>
            </w:r>
            <w:r w:rsidR="00396629"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952/2013 attiecībā uz sīki izstrādātiem noteikumiem, kuri attiecas uz dažiem Savienības Muitas kodeksa noteikumiem</w:t>
            </w:r>
            <w:r w:rsidR="001A4C2D" w:rsidRPr="00E06EE8">
              <w:rPr>
                <w:rFonts w:ascii="Times New Roman" w:eastAsia="Times New Roman" w:hAnsi="Times New Roman" w:cs="Times New Roman"/>
                <w:sz w:val="24"/>
                <w:szCs w:val="24"/>
                <w:lang w:eastAsia="lv-LV"/>
              </w:rPr>
              <w:t xml:space="preserve"> (turpmāk –</w:t>
            </w:r>
            <w:r w:rsidR="00C7454B" w:rsidRPr="00E06EE8">
              <w:rPr>
                <w:rFonts w:ascii="Times New Roman" w:eastAsia="Times New Roman" w:hAnsi="Times New Roman" w:cs="Times New Roman"/>
                <w:sz w:val="24"/>
                <w:szCs w:val="24"/>
                <w:lang w:eastAsia="lv-LV"/>
              </w:rPr>
              <w:t xml:space="preserve"> </w:t>
            </w:r>
            <w:r w:rsidR="001A4C2D" w:rsidRPr="00E06EE8">
              <w:rPr>
                <w:rFonts w:ascii="Times New Roman" w:eastAsia="Times New Roman" w:hAnsi="Times New Roman" w:cs="Times New Roman"/>
                <w:sz w:val="24"/>
                <w:szCs w:val="24"/>
                <w:lang w:eastAsia="lv-LV"/>
              </w:rPr>
              <w:t>regula</w:t>
            </w:r>
            <w:r w:rsidR="00C7454B" w:rsidRPr="00E06EE8">
              <w:rPr>
                <w:rFonts w:ascii="Times New Roman" w:eastAsia="Times New Roman" w:hAnsi="Times New Roman" w:cs="Times New Roman"/>
                <w:sz w:val="24"/>
                <w:szCs w:val="24"/>
                <w:lang w:eastAsia="lv-LV"/>
              </w:rPr>
              <w:t xml:space="preserve"> Nr. 2015/2446</w:t>
            </w:r>
            <w:r w:rsidR="001A4C2D" w:rsidRPr="00E06EE8">
              <w:rPr>
                <w:rFonts w:ascii="Times New Roman" w:eastAsia="Times New Roman" w:hAnsi="Times New Roman" w:cs="Times New Roman"/>
                <w:sz w:val="24"/>
                <w:szCs w:val="24"/>
                <w:lang w:eastAsia="lv-LV"/>
              </w:rPr>
              <w:t>)</w:t>
            </w:r>
            <w:r w:rsidRPr="00E06EE8">
              <w:rPr>
                <w:rFonts w:ascii="Times New Roman" w:eastAsia="Times New Roman" w:hAnsi="Times New Roman" w:cs="Times New Roman"/>
                <w:sz w:val="24"/>
                <w:szCs w:val="24"/>
                <w:lang w:eastAsia="lv-LV"/>
              </w:rPr>
              <w:t>;</w:t>
            </w:r>
          </w:p>
          <w:p w14:paraId="157A0BAF" w14:textId="716890EE" w:rsidR="00551CEA" w:rsidRPr="00E06EE8" w:rsidRDefault="001C77CB" w:rsidP="00A26B8E">
            <w:pPr>
              <w:pStyle w:val="ListParagraph"/>
              <w:numPr>
                <w:ilvl w:val="0"/>
                <w:numId w:val="1"/>
              </w:numPr>
              <w:spacing w:after="0" w:line="240" w:lineRule="auto"/>
              <w:ind w:left="57" w:right="57" w:firstLine="0"/>
              <w:contextualSpacing w:val="0"/>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Komisijas 2015.</w:t>
            </w:r>
            <w:r w:rsidR="00396629"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gada 24.</w:t>
            </w:r>
            <w:r w:rsidR="00396629"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 xml:space="preserve">novembra Īstenošanas </w:t>
            </w:r>
            <w:r w:rsidR="00A35528" w:rsidRPr="00E06EE8">
              <w:rPr>
                <w:rFonts w:ascii="Times New Roman" w:eastAsia="Times New Roman" w:hAnsi="Times New Roman" w:cs="Times New Roman"/>
                <w:sz w:val="24"/>
                <w:szCs w:val="24"/>
                <w:lang w:eastAsia="lv-LV"/>
              </w:rPr>
              <w:t>r</w:t>
            </w:r>
            <w:r w:rsidRPr="00E06EE8">
              <w:rPr>
                <w:rFonts w:ascii="Times New Roman" w:eastAsia="Times New Roman" w:hAnsi="Times New Roman" w:cs="Times New Roman"/>
                <w:sz w:val="24"/>
                <w:szCs w:val="24"/>
                <w:lang w:eastAsia="lv-LV"/>
              </w:rPr>
              <w:t>egulu (ES) Nr.</w:t>
            </w:r>
            <w:r w:rsidR="00396629"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2015/2447, ar ko paredz sīki izstrādātus noteikumus, kas vajadzīgi, lai īstenotu konkrētus noteikumus Eiropas Parlamenta un Padomes Regulā (ES) Nr.</w:t>
            </w:r>
            <w:r w:rsidR="00396629"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952/2013, ar ko izveido Savienības Muitas kodeksu (turpmāk –</w:t>
            </w:r>
            <w:r w:rsidR="00B16B9A" w:rsidRPr="00E06EE8">
              <w:rPr>
                <w:rFonts w:ascii="Times New Roman" w:eastAsia="Times New Roman" w:hAnsi="Times New Roman" w:cs="Times New Roman"/>
                <w:sz w:val="24"/>
                <w:szCs w:val="24"/>
                <w:lang w:eastAsia="lv-LV"/>
              </w:rPr>
              <w:t xml:space="preserve"> regula</w:t>
            </w:r>
            <w:r w:rsidR="00D15224" w:rsidRPr="00E06EE8">
              <w:rPr>
                <w:rFonts w:ascii="Times New Roman" w:eastAsia="Times New Roman" w:hAnsi="Times New Roman" w:cs="Times New Roman"/>
                <w:sz w:val="24"/>
                <w:szCs w:val="24"/>
                <w:lang w:eastAsia="lv-LV"/>
              </w:rPr>
              <w:t xml:space="preserve"> Nr. 2015/2447</w:t>
            </w:r>
            <w:r w:rsidRPr="00E06EE8">
              <w:rPr>
                <w:rFonts w:ascii="Times New Roman" w:eastAsia="Times New Roman" w:hAnsi="Times New Roman" w:cs="Times New Roman"/>
                <w:sz w:val="24"/>
                <w:szCs w:val="24"/>
                <w:lang w:eastAsia="lv-LV"/>
              </w:rPr>
              <w:t>);</w:t>
            </w:r>
          </w:p>
          <w:p w14:paraId="27E28009" w14:textId="268C29B7" w:rsidR="00AF7DF6" w:rsidRPr="00E06EE8" w:rsidRDefault="001C77CB" w:rsidP="00A26B8E">
            <w:pPr>
              <w:numPr>
                <w:ilvl w:val="0"/>
                <w:numId w:val="1"/>
              </w:numPr>
              <w:spacing w:after="0" w:line="240" w:lineRule="auto"/>
              <w:ind w:left="57" w:right="57" w:firstLine="0"/>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Komisijas 2015.</w:t>
            </w:r>
            <w:r w:rsidR="00396629"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gada 17.</w:t>
            </w:r>
            <w:r w:rsidR="00396629"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 xml:space="preserve">decembra Deleģēto </w:t>
            </w:r>
            <w:r w:rsidR="00A35528" w:rsidRPr="00E06EE8">
              <w:rPr>
                <w:rFonts w:ascii="Times New Roman" w:eastAsia="Times New Roman" w:hAnsi="Times New Roman" w:cs="Times New Roman"/>
                <w:sz w:val="24"/>
                <w:szCs w:val="24"/>
                <w:lang w:eastAsia="lv-LV"/>
              </w:rPr>
              <w:t>r</w:t>
            </w:r>
            <w:r w:rsidRPr="00E06EE8">
              <w:rPr>
                <w:rFonts w:ascii="Times New Roman" w:eastAsia="Times New Roman" w:hAnsi="Times New Roman" w:cs="Times New Roman"/>
                <w:sz w:val="24"/>
                <w:szCs w:val="24"/>
                <w:lang w:eastAsia="lv-LV"/>
              </w:rPr>
              <w:t>egulu (ES) Nr.</w:t>
            </w:r>
            <w:r w:rsidR="00EC4ECA"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2016/341, ar ko papildina Eiropas Parlamenta un Padomes Regulu (ES) Nr.</w:t>
            </w:r>
            <w:r w:rsidR="00396629"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952/2013 attiecībā uz pārejas noteikumiem, kurus paredz attiecībā uz konkrētiem Savienības Muitas Kodeksa noteikumiem, ja attiecīgās elektroniskās sistēmas vēl nedarbojas, un groza Deleģēto regulu (ES) Nr.</w:t>
            </w:r>
            <w:r w:rsidR="00396629"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2015/2446</w:t>
            </w:r>
            <w:r w:rsidR="00C30470" w:rsidRPr="00E06EE8">
              <w:rPr>
                <w:rFonts w:ascii="Times New Roman" w:eastAsia="Times New Roman" w:hAnsi="Times New Roman" w:cs="Times New Roman"/>
                <w:sz w:val="24"/>
                <w:szCs w:val="24"/>
                <w:lang w:eastAsia="lv-LV"/>
              </w:rPr>
              <w:t xml:space="preserve"> (turpmāk – </w:t>
            </w:r>
            <w:r w:rsidR="000C7C5D" w:rsidRPr="00E06EE8">
              <w:rPr>
                <w:rFonts w:ascii="Times New Roman" w:eastAsia="Times New Roman" w:hAnsi="Times New Roman" w:cs="Times New Roman"/>
                <w:sz w:val="24"/>
                <w:szCs w:val="24"/>
                <w:lang w:eastAsia="lv-LV"/>
              </w:rPr>
              <w:t>regula Nr. 2016/341</w:t>
            </w:r>
            <w:r w:rsidR="00C30470" w:rsidRPr="00E06EE8">
              <w:rPr>
                <w:rFonts w:ascii="Times New Roman" w:eastAsia="Times New Roman" w:hAnsi="Times New Roman" w:cs="Times New Roman"/>
                <w:sz w:val="24"/>
                <w:szCs w:val="24"/>
                <w:lang w:eastAsia="lv-LV"/>
              </w:rPr>
              <w:t>)</w:t>
            </w:r>
            <w:r w:rsidRPr="00E06EE8">
              <w:rPr>
                <w:rFonts w:ascii="Times New Roman" w:eastAsia="Times New Roman" w:hAnsi="Times New Roman" w:cs="Times New Roman"/>
                <w:sz w:val="24"/>
                <w:szCs w:val="24"/>
                <w:lang w:eastAsia="lv-LV"/>
              </w:rPr>
              <w:t>.</w:t>
            </w:r>
          </w:p>
          <w:p w14:paraId="2A993123" w14:textId="4FA4C32D" w:rsidR="00AF7DF6" w:rsidRPr="00E06EE8" w:rsidRDefault="001C77CB">
            <w:pPr>
              <w:spacing w:after="0" w:line="240" w:lineRule="auto"/>
              <w:ind w:left="57" w:right="57"/>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Atsevišķie Savienības tranzīta procedūras piemērošanas jautājumi atstāti dalībvalstu kompetencē.</w:t>
            </w:r>
          </w:p>
          <w:p w14:paraId="1F4FBF7B" w14:textId="77777777" w:rsidR="00AF7DF6" w:rsidRPr="00E06EE8" w:rsidRDefault="00AF7DF6">
            <w:pPr>
              <w:spacing w:after="0" w:line="240" w:lineRule="auto"/>
              <w:ind w:left="57" w:right="57"/>
              <w:jc w:val="both"/>
              <w:rPr>
                <w:rFonts w:ascii="Times New Roman" w:eastAsia="Times New Roman" w:hAnsi="Times New Roman" w:cs="Times New Roman"/>
                <w:sz w:val="24"/>
                <w:szCs w:val="24"/>
                <w:lang w:eastAsia="lv-LV"/>
              </w:rPr>
            </w:pPr>
          </w:p>
          <w:p w14:paraId="40A311A1" w14:textId="1A084B4D" w:rsidR="00A24252" w:rsidRPr="00E06EE8" w:rsidRDefault="001C77CB" w:rsidP="002005CF">
            <w:pPr>
              <w:spacing w:after="0" w:line="240" w:lineRule="auto"/>
              <w:ind w:left="57" w:right="57" w:firstLine="481"/>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Starptautiskās tranzīta sistēmas – TIR procedūra – piemērošanas normatīvais regulējums ir noteikts saskaņā ar 1975.</w:t>
            </w:r>
            <w:r w:rsidR="00396629"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gada 14.</w:t>
            </w:r>
            <w:r w:rsidR="00EC4ECA"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novembra Muitas konvenciju par starptautiskajiem kravu pārvadājumiem,</w:t>
            </w:r>
            <w:r w:rsidR="00931D4B" w:rsidRPr="00E06EE8">
              <w:rPr>
                <w:rFonts w:ascii="Times New Roman" w:eastAsia="Times New Roman" w:hAnsi="Times New Roman" w:cs="Times New Roman"/>
                <w:sz w:val="24"/>
                <w:szCs w:val="24"/>
                <w:lang w:eastAsia="lv-LV"/>
              </w:rPr>
              <w:t xml:space="preserve"> kuros</w:t>
            </w:r>
            <w:r w:rsidRPr="00E06EE8">
              <w:rPr>
                <w:rFonts w:ascii="Times New Roman" w:eastAsia="Times New Roman" w:hAnsi="Times New Roman" w:cs="Times New Roman"/>
                <w:sz w:val="24"/>
                <w:szCs w:val="24"/>
                <w:lang w:eastAsia="lv-LV"/>
              </w:rPr>
              <w:t xml:space="preserve"> izmanto TIR karneti (turpmāk – TIR konvencija). Atsevišķus TIR procedūras piemērošanas jautājumus reg</w:t>
            </w:r>
            <w:r w:rsidR="00B16B9A" w:rsidRPr="00E06EE8">
              <w:rPr>
                <w:rFonts w:ascii="Times New Roman" w:eastAsia="Times New Roman" w:hAnsi="Times New Roman" w:cs="Times New Roman"/>
                <w:sz w:val="24"/>
                <w:szCs w:val="24"/>
                <w:lang w:eastAsia="lv-LV"/>
              </w:rPr>
              <w:t>ulē ES</w:t>
            </w:r>
            <w:r w:rsidR="00B22399" w:rsidRPr="00E06EE8">
              <w:rPr>
                <w:rFonts w:ascii="Times New Roman" w:eastAsia="Times New Roman" w:hAnsi="Times New Roman" w:cs="Times New Roman"/>
                <w:sz w:val="24"/>
                <w:szCs w:val="24"/>
                <w:lang w:eastAsia="lv-LV"/>
              </w:rPr>
              <w:t xml:space="preserve"> tiesību akti muitas jomā </w:t>
            </w:r>
            <w:r w:rsidRPr="00E06EE8">
              <w:rPr>
                <w:rFonts w:ascii="Times New Roman" w:eastAsia="Times New Roman" w:hAnsi="Times New Roman" w:cs="Times New Roman"/>
                <w:sz w:val="24"/>
                <w:szCs w:val="24"/>
                <w:lang w:eastAsia="lv-LV"/>
              </w:rPr>
              <w:t>vai tie atstāti dalībvalstu kompetencē.</w:t>
            </w:r>
          </w:p>
          <w:p w14:paraId="4B3D9443" w14:textId="77777777" w:rsidR="002005CF" w:rsidRPr="00E06EE8" w:rsidRDefault="002005CF">
            <w:pPr>
              <w:spacing w:after="0" w:line="240" w:lineRule="auto"/>
              <w:ind w:left="57" w:right="57"/>
              <w:jc w:val="both"/>
              <w:rPr>
                <w:rFonts w:ascii="Times New Roman" w:eastAsia="Times New Roman" w:hAnsi="Times New Roman" w:cs="Times New Roman"/>
                <w:sz w:val="24"/>
                <w:szCs w:val="24"/>
                <w:lang w:eastAsia="lv-LV"/>
              </w:rPr>
            </w:pPr>
          </w:p>
          <w:p w14:paraId="21E16DE4" w14:textId="0CCBD098" w:rsidR="0053002A" w:rsidRPr="00E06EE8" w:rsidRDefault="0053002A" w:rsidP="002005CF">
            <w:pPr>
              <w:pStyle w:val="naiskr"/>
              <w:spacing w:before="0" w:beforeAutospacing="0" w:after="0" w:afterAutospacing="0"/>
              <w:ind w:left="57" w:right="57" w:firstLine="481"/>
              <w:jc w:val="both"/>
            </w:pPr>
            <w:r w:rsidRPr="00E06EE8">
              <w:t>Saistībā ar tranzīta procedūras piemērošanas normatīvā regulējuma ieviešanu Latvijas Republikā, Muitas likums nosaka šādus deleģējumus Ministru kabinetam:</w:t>
            </w:r>
          </w:p>
          <w:p w14:paraId="44281F0F" w14:textId="082070E7" w:rsidR="000A5967" w:rsidRPr="00E06EE8" w:rsidRDefault="0053002A">
            <w:pPr>
              <w:pStyle w:val="naiskr"/>
              <w:numPr>
                <w:ilvl w:val="0"/>
                <w:numId w:val="1"/>
              </w:numPr>
              <w:spacing w:before="0" w:beforeAutospacing="0" w:after="0" w:afterAutospacing="0"/>
              <w:ind w:right="57"/>
              <w:jc w:val="both"/>
            </w:pPr>
            <w:r w:rsidRPr="00E06EE8">
              <w:t xml:space="preserve">noteikt atsevišķus nosacījumus attiecībā uz muitas procedūras — tranzīts — piemērošanas un noformēšanas kārtību, </w:t>
            </w:r>
            <w:r w:rsidR="000A5967" w:rsidRPr="00E06EE8">
              <w:t>kā arī kārtību, kādā tranzīta deklarāciju atzīst par nederīgu (6.</w:t>
            </w:r>
            <w:r w:rsidR="00EC4ECA" w:rsidRPr="00E06EE8">
              <w:t> </w:t>
            </w:r>
            <w:r w:rsidR="000A5967" w:rsidRPr="00E06EE8">
              <w:t>panta sestais punkts);</w:t>
            </w:r>
          </w:p>
          <w:p w14:paraId="3A54BA2D" w14:textId="46D8A8A8" w:rsidR="000A5967" w:rsidRPr="00E06EE8" w:rsidRDefault="000A5967">
            <w:pPr>
              <w:pStyle w:val="naiskr"/>
              <w:numPr>
                <w:ilvl w:val="0"/>
                <w:numId w:val="1"/>
              </w:numPr>
              <w:spacing w:before="0" w:beforeAutospacing="0" w:after="0" w:afterAutospacing="0"/>
              <w:ind w:right="57"/>
              <w:jc w:val="both"/>
            </w:pPr>
            <w:r w:rsidRPr="00E06EE8">
              <w:lastRenderedPageBreak/>
              <w:t>apstiprināt</w:t>
            </w:r>
            <w:r w:rsidRPr="00E06EE8">
              <w:rPr>
                <w:i/>
              </w:rPr>
              <w:t xml:space="preserve"> </w:t>
            </w:r>
            <w:r w:rsidRPr="00E06EE8">
              <w:t>Latvijas Republikā garantijas asociāciju, kas atbilst TIR konvencijas 1. panta “q” punkta, kā arī 6. panta un 9. pielikuma I daļas nosacījumiem un k</w:t>
            </w:r>
            <w:r w:rsidR="00BA03FF" w:rsidRPr="00E06EE8">
              <w:t>as</w:t>
            </w:r>
            <w:r w:rsidRPr="00E06EE8">
              <w:t xml:space="preserve"> ir Starptautiskās organizācijas, k</w:t>
            </w:r>
            <w:r w:rsidR="00BA03FF" w:rsidRPr="00E06EE8">
              <w:t>ura</w:t>
            </w:r>
            <w:r w:rsidRPr="00E06EE8">
              <w:t xml:space="preserve"> noteikta TIR konvencijas 6. panta 2 bis. punktā, biedrs (22.</w:t>
            </w:r>
            <w:r w:rsidR="00EC4ECA" w:rsidRPr="00E06EE8">
              <w:t> </w:t>
            </w:r>
            <w:r w:rsidRPr="00E06EE8">
              <w:t>panta pirmā daļa);</w:t>
            </w:r>
          </w:p>
          <w:p w14:paraId="22D8B6EA" w14:textId="083B533C" w:rsidR="000A5967" w:rsidRPr="00E06EE8" w:rsidRDefault="002D2876" w:rsidP="002D2876">
            <w:pPr>
              <w:pStyle w:val="naiskr"/>
              <w:numPr>
                <w:ilvl w:val="0"/>
                <w:numId w:val="1"/>
              </w:numPr>
              <w:spacing w:before="0" w:beforeAutospacing="0" w:after="0" w:afterAutospacing="0"/>
              <w:ind w:right="57"/>
              <w:jc w:val="both"/>
            </w:pPr>
            <w:r w:rsidRPr="002D2876">
              <w:t>kārtību, kādā izsniedz, groza, aptur, atjauno un anul</w:t>
            </w:r>
            <w:r>
              <w:t>ē TIR karnetes turētāja atļauju</w:t>
            </w:r>
            <w:r w:rsidRPr="002D2876">
              <w:t xml:space="preserve"> </w:t>
            </w:r>
            <w:r w:rsidR="000A5967" w:rsidRPr="00E06EE8">
              <w:t>(22.</w:t>
            </w:r>
            <w:r w:rsidR="00EC4ECA" w:rsidRPr="00E06EE8">
              <w:t> </w:t>
            </w:r>
            <w:r w:rsidR="000A5967" w:rsidRPr="00E06EE8">
              <w:t>panta trešā daļa);</w:t>
            </w:r>
          </w:p>
          <w:p w14:paraId="7392E72D" w14:textId="37128D43" w:rsidR="000A5967" w:rsidRPr="00E06EE8" w:rsidRDefault="00BB61A8">
            <w:pPr>
              <w:pStyle w:val="naiskr"/>
              <w:numPr>
                <w:ilvl w:val="0"/>
                <w:numId w:val="1"/>
              </w:numPr>
              <w:spacing w:before="0" w:beforeAutospacing="0" w:after="0" w:afterAutospacing="0"/>
              <w:ind w:right="57"/>
              <w:jc w:val="both"/>
            </w:pPr>
            <w:r w:rsidRPr="00E06EE8">
              <w:t xml:space="preserve">noteikt kārtību, kādā Valsts ieņēmumu dienests </w:t>
            </w:r>
            <w:r w:rsidR="003F587D" w:rsidRPr="00E06EE8">
              <w:t xml:space="preserve">(turpmāk – VID) </w:t>
            </w:r>
            <w:r w:rsidRPr="00E06EE8">
              <w:t>un garantijas asociācija veic TIR konvencijas 12. pantā un 13. pantā noteikto transportlīdzekļu un konteineru atestāciju kravas pārvadāšanai ar muitas plombām, transportlīdzekļa atestācijas sertifikāta apstiprināšanu un transportlīdzekļa atestācijas sertifikāta derīguma termiņa pagarināšanu (22.</w:t>
            </w:r>
            <w:r w:rsidR="00EC4ECA" w:rsidRPr="00E06EE8">
              <w:t> </w:t>
            </w:r>
            <w:r w:rsidRPr="00E06EE8">
              <w:t>panta ceturtā daļa);</w:t>
            </w:r>
          </w:p>
          <w:p w14:paraId="4DE66E83" w14:textId="50832783" w:rsidR="007260A6" w:rsidRPr="00E06EE8" w:rsidRDefault="0053002A" w:rsidP="002D2876">
            <w:pPr>
              <w:pStyle w:val="naiskr"/>
              <w:numPr>
                <w:ilvl w:val="0"/>
                <w:numId w:val="1"/>
              </w:numPr>
              <w:spacing w:before="0" w:beforeAutospacing="0" w:after="0" w:afterAutospacing="0"/>
              <w:ind w:right="57"/>
              <w:jc w:val="both"/>
            </w:pPr>
            <w:r w:rsidRPr="00E06EE8">
              <w:t xml:space="preserve">noteikt </w:t>
            </w:r>
            <w:r w:rsidR="002D2876" w:rsidRPr="002D2876">
              <w:t xml:space="preserve">kārtību, kādā izsniedz, groza, aptur, atjauno, anulē un atceļ pilnvarotā nosūtītāja TIR procedūrā atļauju, </w:t>
            </w:r>
            <w:r w:rsidRPr="00E06EE8">
              <w:t xml:space="preserve">kā arī </w:t>
            </w:r>
            <w:r w:rsidR="007260A6" w:rsidRPr="00E06EE8">
              <w:t>atļaujas izmantošanas kārtību (23.</w:t>
            </w:r>
            <w:r w:rsidR="00EC4ECA" w:rsidRPr="00E06EE8">
              <w:t> </w:t>
            </w:r>
            <w:r w:rsidR="007260A6" w:rsidRPr="00E06EE8">
              <w:t>panta otrā daļā).</w:t>
            </w:r>
          </w:p>
          <w:p w14:paraId="338BA2B2" w14:textId="6C4EAA57" w:rsidR="007260A6" w:rsidRPr="00E06EE8" w:rsidRDefault="007260A6">
            <w:pPr>
              <w:pStyle w:val="naiskr"/>
              <w:spacing w:before="0" w:beforeAutospacing="0" w:after="0" w:afterAutospacing="0"/>
              <w:ind w:left="57" w:right="57"/>
              <w:jc w:val="both"/>
            </w:pPr>
          </w:p>
          <w:p w14:paraId="4F9D588A" w14:textId="447272F4" w:rsidR="0053002A" w:rsidRPr="00E06EE8" w:rsidRDefault="0053002A" w:rsidP="002005CF">
            <w:pPr>
              <w:pStyle w:val="naiskr"/>
              <w:spacing w:before="0" w:beforeAutospacing="0" w:after="0" w:afterAutospacing="0"/>
              <w:ind w:right="57" w:firstLine="538"/>
              <w:jc w:val="both"/>
            </w:pPr>
            <w:r w:rsidRPr="00E06EE8">
              <w:t xml:space="preserve">Šobrīd muitas procedūras – tranzīts – piemērošanas </w:t>
            </w:r>
            <w:r w:rsidR="007260A6" w:rsidRPr="00E06EE8">
              <w:t>noteikumus, saskaņā ar Muitas likuma deleģējumu,</w:t>
            </w:r>
            <w:r w:rsidRPr="00E06EE8">
              <w:t xml:space="preserve"> nosaka Ministru kabineta 201</w:t>
            </w:r>
            <w:r w:rsidR="007260A6" w:rsidRPr="00E06EE8">
              <w:t>7</w:t>
            </w:r>
            <w:r w:rsidRPr="00E06EE8">
              <w:t>.</w:t>
            </w:r>
            <w:r w:rsidR="00EC4ECA" w:rsidRPr="00E06EE8">
              <w:t> </w:t>
            </w:r>
            <w:r w:rsidRPr="00E06EE8">
              <w:t xml:space="preserve">gada </w:t>
            </w:r>
            <w:r w:rsidR="007260A6" w:rsidRPr="00E06EE8">
              <w:t>25.</w:t>
            </w:r>
            <w:r w:rsidR="00EC4ECA" w:rsidRPr="00E06EE8">
              <w:t> </w:t>
            </w:r>
            <w:r w:rsidR="007260A6" w:rsidRPr="00E06EE8">
              <w:t>jūlija</w:t>
            </w:r>
            <w:r w:rsidRPr="00E06EE8">
              <w:t xml:space="preserve"> noteikumi Nr.</w:t>
            </w:r>
            <w:r w:rsidR="00EC4ECA" w:rsidRPr="00E06EE8">
              <w:t> </w:t>
            </w:r>
            <w:r w:rsidR="007260A6" w:rsidRPr="00E06EE8">
              <w:t>426</w:t>
            </w:r>
            <w:r w:rsidRPr="00E06EE8">
              <w:t xml:space="preserve"> “Muitas procedūras – tranzīts – piemērošanas </w:t>
            </w:r>
            <w:r w:rsidR="007260A6" w:rsidRPr="00E06EE8">
              <w:t>noteikumi</w:t>
            </w:r>
            <w:r w:rsidRPr="00E06EE8">
              <w:t>” (Latvijas Vēstnesis, 201</w:t>
            </w:r>
            <w:r w:rsidR="007260A6" w:rsidRPr="00E06EE8">
              <w:t>7.</w:t>
            </w:r>
            <w:r w:rsidRPr="00E06EE8">
              <w:t xml:space="preserve">, </w:t>
            </w:r>
            <w:r w:rsidR="007260A6" w:rsidRPr="00E06EE8">
              <w:t>148</w:t>
            </w:r>
            <w:r w:rsidRPr="00E06EE8">
              <w:t>.</w:t>
            </w:r>
            <w:r w:rsidR="00EC4ECA" w:rsidRPr="00E06EE8">
              <w:t> </w:t>
            </w:r>
            <w:r w:rsidRPr="00E06EE8">
              <w:t>nr.) (turpmāk – Ministru kabineta noteikumi Nr.</w:t>
            </w:r>
            <w:r w:rsidR="00EC4ECA" w:rsidRPr="00E06EE8">
              <w:t> </w:t>
            </w:r>
            <w:r w:rsidR="007260A6" w:rsidRPr="00E06EE8">
              <w:t>426</w:t>
            </w:r>
            <w:r w:rsidRPr="00E06EE8">
              <w:t xml:space="preserve">). Līdz ar </w:t>
            </w:r>
            <w:r w:rsidR="007260A6" w:rsidRPr="00E06EE8">
              <w:t>noteikumu projekta</w:t>
            </w:r>
            <w:r w:rsidRPr="00E06EE8">
              <w:t xml:space="preserve"> pieņemšanu spēku zaudēs Mi</w:t>
            </w:r>
            <w:r w:rsidR="007260A6" w:rsidRPr="00E06EE8">
              <w:t>nistru kabineta noteikumi Nr.</w:t>
            </w:r>
            <w:r w:rsidR="00EC4ECA" w:rsidRPr="00E06EE8">
              <w:t> </w:t>
            </w:r>
            <w:r w:rsidR="007260A6" w:rsidRPr="00E06EE8">
              <w:t>426</w:t>
            </w:r>
            <w:r w:rsidRPr="00E06EE8">
              <w:t>.</w:t>
            </w:r>
          </w:p>
          <w:p w14:paraId="3F7883FA" w14:textId="77777777" w:rsidR="0053002A" w:rsidRPr="00E06EE8" w:rsidRDefault="0053002A">
            <w:pPr>
              <w:pStyle w:val="naiskr"/>
              <w:spacing w:before="0" w:beforeAutospacing="0" w:after="0" w:afterAutospacing="0"/>
              <w:ind w:left="57" w:right="57"/>
              <w:jc w:val="both"/>
            </w:pPr>
          </w:p>
          <w:p w14:paraId="785A341E" w14:textId="0A253C53" w:rsidR="001B0445" w:rsidRPr="00E06EE8" w:rsidRDefault="00A35A96" w:rsidP="005E3269">
            <w:pPr>
              <w:pStyle w:val="Default"/>
              <w:ind w:left="57" w:right="57" w:firstLine="481"/>
              <w:jc w:val="both"/>
              <w:rPr>
                <w:color w:val="auto"/>
              </w:rPr>
            </w:pPr>
            <w:r w:rsidRPr="00E06EE8">
              <w:rPr>
                <w:color w:val="auto"/>
              </w:rPr>
              <w:t>1.</w:t>
            </w:r>
            <w:r w:rsidR="0009452E" w:rsidRPr="00E06EE8">
              <w:rPr>
                <w:color w:val="auto"/>
              </w:rPr>
              <w:t xml:space="preserve"> </w:t>
            </w:r>
            <w:r w:rsidR="00060125" w:rsidRPr="00E06EE8">
              <w:rPr>
                <w:color w:val="auto"/>
              </w:rPr>
              <w:t xml:space="preserve">Lai nodrošinātu noteikumu vienkāršāku piemērošanu (teksta uztveri), nepieciešams strukturāli sadalīt minēto normatīvo aktu, izveidojot atbilstošās nodaļas un apakšnodaļas: 1. Vispārīgie jautājumi; </w:t>
            </w:r>
            <w:r w:rsidR="00060125" w:rsidRPr="00E06EE8">
              <w:t>2. </w:t>
            </w:r>
            <w:r w:rsidR="005E3269" w:rsidRPr="005E3269">
              <w:t xml:space="preserve">Aprēķina par </w:t>
            </w:r>
            <w:r w:rsidR="00060125" w:rsidRPr="00E06EE8">
              <w:t>muitas maksājumu parād</w:t>
            </w:r>
            <w:r w:rsidR="005E3269">
              <w:t>u,</w:t>
            </w:r>
            <w:r w:rsidR="008A5146">
              <w:t xml:space="preserve"> kas var rasties</w:t>
            </w:r>
            <w:r w:rsidR="00060125" w:rsidRPr="00E06EE8">
              <w:t xml:space="preserve"> iesniegšana, </w:t>
            </w:r>
            <w:r w:rsidR="00060125" w:rsidRPr="00E06EE8">
              <w:rPr>
                <w:color w:val="auto"/>
              </w:rPr>
              <w:t xml:space="preserve">piesakot Savienības tranzīta procedūru vai kopīgu tranzīta procedūru; </w:t>
            </w:r>
            <w:r w:rsidR="00881E6D" w:rsidRPr="00E06EE8">
              <w:rPr>
                <w:color w:val="auto"/>
              </w:rPr>
              <w:t>3. </w:t>
            </w:r>
            <w:r w:rsidR="00060125" w:rsidRPr="00E06EE8">
              <w:rPr>
                <w:color w:val="auto"/>
              </w:rPr>
              <w:t>TIR karnetes turētāja atļauja</w:t>
            </w:r>
            <w:r w:rsidR="00881E6D" w:rsidRPr="00E06EE8">
              <w:rPr>
                <w:color w:val="auto"/>
              </w:rPr>
              <w:t xml:space="preserve"> (</w:t>
            </w:r>
            <w:r w:rsidR="00881E6D" w:rsidRPr="00E06EE8">
              <w:rPr>
                <w:bCs/>
              </w:rPr>
              <w:t xml:space="preserve">3.1. TIR karnetes turētāja atļaujas izsniegšana; 3.2. TIR karnetes turētāja atļaujas apturēšana un </w:t>
            </w:r>
            <w:r w:rsidR="00881E6D" w:rsidRPr="00E06EE8">
              <w:t>atjaunošana;</w:t>
            </w:r>
            <w:r w:rsidR="00881E6D" w:rsidRPr="00E06EE8">
              <w:rPr>
                <w:bCs/>
              </w:rPr>
              <w:t xml:space="preserve"> 3.3. TIR karnetes turētāja atļaujas </w:t>
            </w:r>
            <w:r w:rsidR="00881E6D" w:rsidRPr="00E06EE8">
              <w:t xml:space="preserve">anulēšana; </w:t>
            </w:r>
            <w:r w:rsidR="00881E6D" w:rsidRPr="00E06EE8">
              <w:rPr>
                <w:bCs/>
              </w:rPr>
              <w:t xml:space="preserve">3.4. TIR karnetes turētāja atļaujas </w:t>
            </w:r>
            <w:r w:rsidR="00881E6D" w:rsidRPr="00E06EE8">
              <w:t>grozīšana</w:t>
            </w:r>
            <w:r w:rsidR="00881E6D" w:rsidRPr="00E06EE8">
              <w:rPr>
                <w:color w:val="auto"/>
              </w:rPr>
              <w:t>)</w:t>
            </w:r>
            <w:r w:rsidR="001B0445" w:rsidRPr="00E06EE8">
              <w:rPr>
                <w:color w:val="auto"/>
              </w:rPr>
              <w:t>;</w:t>
            </w:r>
            <w:r w:rsidR="00060125" w:rsidRPr="00E06EE8">
              <w:rPr>
                <w:color w:val="auto"/>
              </w:rPr>
              <w:t xml:space="preserve"> </w:t>
            </w:r>
            <w:bookmarkStart w:id="3" w:name="bookmark3"/>
            <w:r w:rsidR="00881E6D" w:rsidRPr="00E06EE8">
              <w:rPr>
                <w:bCs/>
                <w:lang w:bidi="lv-LV"/>
              </w:rPr>
              <w:t>4. Transportlīdzekļu un konteineru atestācija atbilstoši TIR konvencijas</w:t>
            </w:r>
            <w:bookmarkStart w:id="4" w:name="bookmark4"/>
            <w:bookmarkEnd w:id="3"/>
            <w:r w:rsidR="00881E6D" w:rsidRPr="00E06EE8">
              <w:rPr>
                <w:bCs/>
                <w:lang w:bidi="lv-LV"/>
              </w:rPr>
              <w:t xml:space="preserve"> noteikumiem</w:t>
            </w:r>
            <w:bookmarkEnd w:id="4"/>
            <w:r w:rsidR="00881E6D" w:rsidRPr="00E06EE8">
              <w:rPr>
                <w:bCs/>
                <w:lang w:bidi="lv-LV"/>
              </w:rPr>
              <w:t xml:space="preserve">; </w:t>
            </w:r>
            <w:r w:rsidR="00881E6D" w:rsidRPr="00E06EE8">
              <w:rPr>
                <w:color w:val="auto"/>
              </w:rPr>
              <w:t>5. </w:t>
            </w:r>
            <w:r w:rsidR="00060125" w:rsidRPr="00E06EE8">
              <w:rPr>
                <w:color w:val="auto"/>
              </w:rPr>
              <w:t>TIR procedūra</w:t>
            </w:r>
            <w:r w:rsidR="001B0445" w:rsidRPr="00E06EE8">
              <w:rPr>
                <w:color w:val="auto"/>
              </w:rPr>
              <w:t>;</w:t>
            </w:r>
            <w:r w:rsidR="00060125" w:rsidRPr="00E06EE8">
              <w:rPr>
                <w:color w:val="auto"/>
              </w:rPr>
              <w:t xml:space="preserve"> </w:t>
            </w:r>
            <w:r w:rsidR="00881E6D" w:rsidRPr="00E06EE8">
              <w:rPr>
                <w:color w:val="auto"/>
              </w:rPr>
              <w:t>6. </w:t>
            </w:r>
            <w:r w:rsidR="00060125" w:rsidRPr="00E06EE8">
              <w:rPr>
                <w:color w:val="auto"/>
              </w:rPr>
              <w:t>TIR nosūtītāja atļauja</w:t>
            </w:r>
            <w:r w:rsidR="00881E6D" w:rsidRPr="00E06EE8">
              <w:rPr>
                <w:color w:val="auto"/>
              </w:rPr>
              <w:t xml:space="preserve"> (</w:t>
            </w:r>
            <w:r w:rsidR="00881E6D" w:rsidRPr="00E06EE8">
              <w:rPr>
                <w:bCs/>
              </w:rPr>
              <w:t>6.1.</w:t>
            </w:r>
            <w:r w:rsidR="00172653">
              <w:rPr>
                <w:bCs/>
              </w:rPr>
              <w:t> </w:t>
            </w:r>
            <w:r w:rsidR="00172653" w:rsidRPr="00172653">
              <w:rPr>
                <w:bCs/>
              </w:rPr>
              <w:t>Vispārīgie jautājumi</w:t>
            </w:r>
            <w:r w:rsidR="00172653">
              <w:rPr>
                <w:bCs/>
              </w:rPr>
              <w:t>; 6.2.</w:t>
            </w:r>
            <w:r w:rsidR="00881E6D" w:rsidRPr="00E06EE8">
              <w:rPr>
                <w:bCs/>
              </w:rPr>
              <w:t> TIR nosūtītāja atļaujas piemērošana; 6.</w:t>
            </w:r>
            <w:r w:rsidR="00172653">
              <w:rPr>
                <w:bCs/>
              </w:rPr>
              <w:t>3</w:t>
            </w:r>
            <w:r w:rsidR="00881E6D" w:rsidRPr="00E06EE8">
              <w:rPr>
                <w:bCs/>
              </w:rPr>
              <w:t>. TIR nosūtītāja atļaujas izsniegšana; 6.</w:t>
            </w:r>
            <w:r w:rsidR="00172653">
              <w:rPr>
                <w:bCs/>
              </w:rPr>
              <w:t>4</w:t>
            </w:r>
            <w:r w:rsidR="00881E6D" w:rsidRPr="00E06EE8">
              <w:rPr>
                <w:bCs/>
              </w:rPr>
              <w:t>. </w:t>
            </w:r>
            <w:r w:rsidR="00172653" w:rsidRPr="00172653">
              <w:t>TIR nosūtītāja atļaujas apturēšana, atjaunošana, atcelšana un anulēšana</w:t>
            </w:r>
            <w:r w:rsidR="00881E6D" w:rsidRPr="00E06EE8">
              <w:t>;</w:t>
            </w:r>
            <w:r w:rsidR="00881E6D" w:rsidRPr="00E06EE8">
              <w:rPr>
                <w:bCs/>
              </w:rPr>
              <w:t xml:space="preserve"> 6.</w:t>
            </w:r>
            <w:r w:rsidR="00172653">
              <w:rPr>
                <w:bCs/>
              </w:rPr>
              <w:t>5</w:t>
            </w:r>
            <w:r w:rsidR="00881E6D" w:rsidRPr="00E06EE8">
              <w:rPr>
                <w:bCs/>
              </w:rPr>
              <w:t xml:space="preserve">. TIR nosūtītāja atļaujas </w:t>
            </w:r>
            <w:r w:rsidR="00881E6D" w:rsidRPr="00E06EE8">
              <w:t>grozīšana</w:t>
            </w:r>
            <w:r w:rsidR="00881E6D" w:rsidRPr="00E06EE8">
              <w:rPr>
                <w:color w:val="auto"/>
              </w:rPr>
              <w:t>)</w:t>
            </w:r>
            <w:r w:rsidR="001B0445" w:rsidRPr="00E06EE8">
              <w:rPr>
                <w:color w:val="auto"/>
              </w:rPr>
              <w:t>;</w:t>
            </w:r>
            <w:r w:rsidR="00060125" w:rsidRPr="00E06EE8">
              <w:rPr>
                <w:color w:val="auto"/>
              </w:rPr>
              <w:t xml:space="preserve"> </w:t>
            </w:r>
            <w:r w:rsidR="00881E6D" w:rsidRPr="00E06EE8">
              <w:rPr>
                <w:color w:val="auto"/>
              </w:rPr>
              <w:t>7. </w:t>
            </w:r>
            <w:r w:rsidR="00060125" w:rsidRPr="00E06EE8">
              <w:rPr>
                <w:color w:val="auto"/>
              </w:rPr>
              <w:t>Citi nosacījumi tranzīta procedūras piemērošanai</w:t>
            </w:r>
            <w:r w:rsidR="00881E6D" w:rsidRPr="00E06EE8">
              <w:rPr>
                <w:color w:val="auto"/>
              </w:rPr>
              <w:t xml:space="preserve"> un pabeigšanai (</w:t>
            </w:r>
            <w:r w:rsidR="00881E6D" w:rsidRPr="00E06EE8">
              <w:t xml:space="preserve">7.1. Personas rīcība, konstatējot pēc preču izlaišanas tranzīta procedūrā un pirms preču pārvietošanas uzsākšanas, </w:t>
            </w:r>
            <w:r w:rsidR="00881E6D" w:rsidRPr="00E06EE8">
              <w:rPr>
                <w:color w:val="auto"/>
              </w:rPr>
              <w:t xml:space="preserve">deklarācijā neprecīzu informāciju; </w:t>
            </w:r>
            <w:r w:rsidR="00881E6D" w:rsidRPr="00E06EE8">
              <w:rPr>
                <w:rFonts w:eastAsia="Times New Roman"/>
                <w:bCs/>
                <w:color w:val="auto"/>
                <w:lang w:eastAsia="lv-LV" w:bidi="lv-LV"/>
              </w:rPr>
              <w:t xml:space="preserve">7.2. Preču pārvietošana ar stacionārām transporta iekārtām; </w:t>
            </w:r>
            <w:r w:rsidR="001B0445" w:rsidRPr="00E06EE8">
              <w:rPr>
                <w:bCs/>
              </w:rPr>
              <w:t>7.3. </w:t>
            </w:r>
            <w:r w:rsidR="00881E6D" w:rsidRPr="00E06EE8">
              <w:rPr>
                <w:bCs/>
              </w:rPr>
              <w:t xml:space="preserve">Preču pārvietošana ar dzelzceļa transportu; </w:t>
            </w:r>
            <w:r w:rsidR="00881E6D" w:rsidRPr="00E06EE8">
              <w:rPr>
                <w:rFonts w:eastAsia="Times New Roman"/>
                <w:color w:val="auto"/>
                <w:lang w:eastAsia="lv-LV" w:bidi="lv-LV"/>
              </w:rPr>
              <w:t>7.4.</w:t>
            </w:r>
            <w:r w:rsidR="001B0445" w:rsidRPr="00E06EE8">
              <w:rPr>
                <w:rFonts w:eastAsia="Times New Roman"/>
                <w:color w:val="auto"/>
                <w:lang w:eastAsia="lv-LV" w:bidi="lv-LV"/>
              </w:rPr>
              <w:t> </w:t>
            </w:r>
            <w:r w:rsidR="00881E6D" w:rsidRPr="00E06EE8">
              <w:rPr>
                <w:rFonts w:eastAsia="Times New Roman"/>
                <w:color w:val="auto"/>
                <w:lang w:eastAsia="lv-LV" w:bidi="lv-LV"/>
              </w:rPr>
              <w:t>Iztrūkstošās preces</w:t>
            </w:r>
            <w:r w:rsidR="001B0445" w:rsidRPr="00E06EE8">
              <w:rPr>
                <w:rFonts w:eastAsia="Times New Roman"/>
                <w:color w:val="auto"/>
                <w:lang w:eastAsia="lv-LV" w:bidi="lv-LV"/>
              </w:rPr>
              <w:t>)</w:t>
            </w:r>
            <w:r w:rsidR="00881E6D" w:rsidRPr="00E06EE8">
              <w:rPr>
                <w:rFonts w:eastAsia="Times New Roman"/>
                <w:color w:val="auto"/>
                <w:lang w:eastAsia="lv-LV" w:bidi="lv-LV"/>
              </w:rPr>
              <w:t>;</w:t>
            </w:r>
            <w:r w:rsidR="00060125" w:rsidRPr="00E06EE8">
              <w:rPr>
                <w:color w:val="auto"/>
              </w:rPr>
              <w:t xml:space="preserve"> </w:t>
            </w:r>
            <w:r w:rsidR="001B0445" w:rsidRPr="00E06EE8">
              <w:rPr>
                <w:color w:val="auto"/>
              </w:rPr>
              <w:t>8. </w:t>
            </w:r>
            <w:r w:rsidR="00060125" w:rsidRPr="00E06EE8">
              <w:rPr>
                <w:color w:val="auto"/>
              </w:rPr>
              <w:t>Tranzīta deklarācijas atzīšana par nederīgu pēc preču izlaišanas</w:t>
            </w:r>
            <w:r w:rsidR="001B0445" w:rsidRPr="00E06EE8">
              <w:rPr>
                <w:color w:val="auto"/>
              </w:rPr>
              <w:t>; 9. </w:t>
            </w:r>
            <w:r w:rsidR="00060125" w:rsidRPr="00E06EE8">
              <w:rPr>
                <w:color w:val="auto"/>
              </w:rPr>
              <w:t>Noslēguma jautājumi.</w:t>
            </w:r>
          </w:p>
          <w:p w14:paraId="6EE8A043" w14:textId="387A3174" w:rsidR="001B0445" w:rsidRPr="00E06EE8" w:rsidRDefault="00060125" w:rsidP="002005CF">
            <w:pPr>
              <w:pStyle w:val="Default"/>
              <w:ind w:left="57" w:right="57" w:firstLine="481"/>
              <w:jc w:val="both"/>
              <w:rPr>
                <w:color w:val="auto"/>
              </w:rPr>
            </w:pPr>
            <w:r w:rsidRPr="00E06EE8">
              <w:rPr>
                <w:color w:val="auto"/>
              </w:rPr>
              <w:t>Noteikumu projektā termini lietoti atbilstoši regulā Nr.</w:t>
            </w:r>
            <w:r w:rsidR="00EC4ECA" w:rsidRPr="00E06EE8">
              <w:rPr>
                <w:color w:val="auto"/>
              </w:rPr>
              <w:t> </w:t>
            </w:r>
            <w:r w:rsidRPr="00E06EE8">
              <w:rPr>
                <w:color w:val="auto"/>
              </w:rPr>
              <w:t xml:space="preserve">952/2013 un </w:t>
            </w:r>
            <w:r w:rsidR="001B0445" w:rsidRPr="00E06EE8">
              <w:rPr>
                <w:color w:val="auto"/>
              </w:rPr>
              <w:t xml:space="preserve">Muitas </w:t>
            </w:r>
            <w:r w:rsidRPr="00E06EE8">
              <w:rPr>
                <w:color w:val="auto"/>
              </w:rPr>
              <w:t xml:space="preserve">likumā paredzētajiem terminu skaidrojumiem. </w:t>
            </w:r>
          </w:p>
          <w:p w14:paraId="0B454B8A" w14:textId="79B60795" w:rsidR="0053002A" w:rsidRPr="00E06EE8" w:rsidRDefault="00060125" w:rsidP="002005CF">
            <w:pPr>
              <w:pStyle w:val="Default"/>
              <w:ind w:left="57" w:right="57" w:firstLine="481"/>
              <w:jc w:val="both"/>
              <w:rPr>
                <w:color w:val="auto"/>
              </w:rPr>
            </w:pPr>
            <w:r w:rsidRPr="00E06EE8">
              <w:rPr>
                <w:color w:val="auto"/>
              </w:rPr>
              <w:lastRenderedPageBreak/>
              <w:t xml:space="preserve">Noteikumu projektā papildus </w:t>
            </w:r>
            <w:r w:rsidR="001B0445" w:rsidRPr="00E06EE8">
              <w:rPr>
                <w:color w:val="auto"/>
              </w:rPr>
              <w:t xml:space="preserve">(citos tiesību aktos noteiktajiem) </w:t>
            </w:r>
            <w:r w:rsidRPr="00E06EE8">
              <w:rPr>
                <w:color w:val="auto"/>
              </w:rPr>
              <w:t>iekļauti skaidrojumi terminiem “</w:t>
            </w:r>
            <w:r w:rsidR="005E3269" w:rsidRPr="009D7D1B">
              <w:t>Aprēķins par muitas maksājumu parādu, kas var rasties</w:t>
            </w:r>
            <w:r w:rsidR="005E3269">
              <w:t xml:space="preserve"> </w:t>
            </w:r>
            <w:r w:rsidR="001B0445" w:rsidRPr="00E06EE8">
              <w:t>” (aprēķins par muitas nodokļa, akcīzes nodokļa un pievienotās vērtības nodokļa parādu, kas var rasties)</w:t>
            </w:r>
            <w:r w:rsidR="00E024C1" w:rsidRPr="00E06EE8">
              <w:t>,</w:t>
            </w:r>
            <w:r w:rsidRPr="00E06EE8">
              <w:rPr>
                <w:color w:val="auto"/>
              </w:rPr>
              <w:t xml:space="preserve"> </w:t>
            </w:r>
            <w:r w:rsidR="00E024C1" w:rsidRPr="00E06EE8">
              <w:rPr>
                <w:color w:val="auto"/>
              </w:rPr>
              <w:t>“</w:t>
            </w:r>
            <w:r w:rsidR="00E024C1" w:rsidRPr="00E06EE8">
              <w:t>ITDB sistēma” (</w:t>
            </w:r>
            <w:r w:rsidR="00FC0701" w:rsidRPr="00FC0701">
              <w:t>Apvienoto Nāciju Organizācijas</w:t>
            </w:r>
            <w:r w:rsidR="00E024C1" w:rsidRPr="00E06EE8">
              <w:t xml:space="preserve"> Eiropas ekonomiskās komisijas TIR Sekretariāta administrējamā Starptautiskā TIR datubāze (</w:t>
            </w:r>
            <w:r w:rsidR="00E024C1" w:rsidRPr="00E06EE8">
              <w:rPr>
                <w:i/>
              </w:rPr>
              <w:t>The International TIR Data Bank</w:t>
            </w:r>
            <w:r w:rsidRPr="00E06EE8">
              <w:rPr>
                <w:color w:val="auto"/>
              </w:rPr>
              <w:t>)</w:t>
            </w:r>
            <w:r w:rsidR="00E024C1" w:rsidRPr="00E06EE8">
              <w:rPr>
                <w:color w:val="auto"/>
              </w:rPr>
              <w:t>)</w:t>
            </w:r>
            <w:r w:rsidRPr="00E06EE8">
              <w:rPr>
                <w:color w:val="auto"/>
              </w:rPr>
              <w:t>.</w:t>
            </w:r>
          </w:p>
          <w:p w14:paraId="33A790FE" w14:textId="5D4BDB3E" w:rsidR="0053002A" w:rsidRPr="00E06EE8" w:rsidRDefault="0053002A">
            <w:pPr>
              <w:pStyle w:val="Default"/>
              <w:ind w:left="57" w:right="57"/>
              <w:jc w:val="both"/>
              <w:rPr>
                <w:color w:val="auto"/>
              </w:rPr>
            </w:pPr>
          </w:p>
          <w:p w14:paraId="1927841E" w14:textId="5E376DDA" w:rsidR="00FA1EE6" w:rsidRPr="00E06EE8" w:rsidRDefault="00E024C1" w:rsidP="002005CF">
            <w:pPr>
              <w:pStyle w:val="Default"/>
              <w:ind w:left="57" w:right="57" w:firstLine="340"/>
              <w:jc w:val="both"/>
              <w:rPr>
                <w:color w:val="auto"/>
              </w:rPr>
            </w:pPr>
            <w:r w:rsidRPr="00E06EE8">
              <w:rPr>
                <w:color w:val="auto"/>
              </w:rPr>
              <w:t xml:space="preserve">2. </w:t>
            </w:r>
            <w:r w:rsidR="00034D2A" w:rsidRPr="00E06EE8">
              <w:rPr>
                <w:color w:val="auto"/>
              </w:rPr>
              <w:t>Muitas l</w:t>
            </w:r>
            <w:r w:rsidR="00A35A96" w:rsidRPr="00E06EE8">
              <w:rPr>
                <w:color w:val="auto"/>
              </w:rPr>
              <w:t>ikum</w:t>
            </w:r>
            <w:r w:rsidR="001C77CB" w:rsidRPr="00E06EE8">
              <w:rPr>
                <w:color w:val="auto"/>
              </w:rPr>
              <w:t>a 22. panta pirmā daļa</w:t>
            </w:r>
            <w:r w:rsidR="00034D2A" w:rsidRPr="00E06EE8">
              <w:rPr>
                <w:color w:val="auto"/>
              </w:rPr>
              <w:t xml:space="preserve"> </w:t>
            </w:r>
            <w:r w:rsidR="001C77CB" w:rsidRPr="00E06EE8">
              <w:rPr>
                <w:color w:val="auto"/>
              </w:rPr>
              <w:t xml:space="preserve">paredz, ka Latvijas Republikā garantijas asociāciju, kas atbilst TIR konvencijas 1. panta “q” punkta, kā arī 6. panta un 9.  pielikuma I daļas nosacījumiem, un kas ir starptautiskās organizācijas, kura noteikta 1975. gada TIR konvencijas 6. panta 2 bis. punktā, biedrs, apstiprina Ministru kabinets. </w:t>
            </w:r>
          </w:p>
          <w:p w14:paraId="0717DE7B" w14:textId="62F3E8A7" w:rsidR="00034D2A" w:rsidRPr="00E06EE8" w:rsidRDefault="001C77CB" w:rsidP="002005CF">
            <w:pPr>
              <w:shd w:val="clear" w:color="auto" w:fill="FFFFFF"/>
              <w:spacing w:after="0" w:line="240" w:lineRule="auto"/>
              <w:ind w:left="57" w:right="57"/>
              <w:jc w:val="both"/>
              <w:rPr>
                <w:rFonts w:ascii="Times New Roman" w:eastAsia="Times New Roman" w:hAnsi="Times New Roman" w:cs="Times New Roman"/>
                <w:spacing w:val="-2"/>
                <w:sz w:val="24"/>
                <w:szCs w:val="24"/>
                <w:lang w:eastAsia="lv-LV"/>
              </w:rPr>
            </w:pPr>
            <w:r w:rsidRPr="00E06EE8">
              <w:rPr>
                <w:rFonts w:ascii="Times New Roman" w:hAnsi="Times New Roman" w:cs="Times New Roman"/>
                <w:sz w:val="24"/>
                <w:szCs w:val="24"/>
              </w:rPr>
              <w:t>Ņemot vērā minēto, noteikumu projekta</w:t>
            </w:r>
            <w:r w:rsidR="00CA08C0" w:rsidRPr="00E06EE8">
              <w:rPr>
                <w:rFonts w:ascii="Times New Roman" w:hAnsi="Times New Roman" w:cs="Times New Roman"/>
                <w:sz w:val="24"/>
                <w:szCs w:val="24"/>
              </w:rPr>
              <w:t xml:space="preserve"> </w:t>
            </w:r>
            <w:r w:rsidR="00034D2A" w:rsidRPr="00E06EE8">
              <w:rPr>
                <w:rFonts w:ascii="Times New Roman" w:hAnsi="Times New Roman" w:cs="Times New Roman"/>
                <w:sz w:val="24"/>
                <w:szCs w:val="24"/>
              </w:rPr>
              <w:t>4</w:t>
            </w:r>
            <w:r w:rsidRPr="00E06EE8">
              <w:rPr>
                <w:rFonts w:ascii="Times New Roman" w:hAnsi="Times New Roman" w:cs="Times New Roman"/>
                <w:sz w:val="24"/>
                <w:szCs w:val="24"/>
              </w:rPr>
              <w:t>. punkt</w:t>
            </w:r>
            <w:r w:rsidR="00034D2A" w:rsidRPr="00E06EE8">
              <w:rPr>
                <w:rFonts w:ascii="Times New Roman" w:hAnsi="Times New Roman" w:cs="Times New Roman"/>
                <w:sz w:val="24"/>
                <w:szCs w:val="24"/>
              </w:rPr>
              <w:t>ā</w:t>
            </w:r>
            <w:r w:rsidRPr="00E06EE8">
              <w:rPr>
                <w:rFonts w:ascii="Times New Roman" w:hAnsi="Times New Roman" w:cs="Times New Roman"/>
                <w:sz w:val="24"/>
                <w:szCs w:val="24"/>
              </w:rPr>
              <w:t xml:space="preserve"> </w:t>
            </w:r>
            <w:r w:rsidRPr="00E06EE8">
              <w:rPr>
                <w:rFonts w:ascii="Times New Roman" w:eastAsia="Calibri" w:hAnsi="Times New Roman" w:cs="Times New Roman"/>
                <w:sz w:val="24"/>
                <w:szCs w:val="24"/>
              </w:rPr>
              <w:t>not</w:t>
            </w:r>
            <w:r w:rsidR="00034D2A" w:rsidRPr="00E06EE8">
              <w:rPr>
                <w:rFonts w:ascii="Times New Roman" w:eastAsia="Calibri" w:hAnsi="Times New Roman" w:cs="Times New Roman"/>
                <w:sz w:val="24"/>
                <w:szCs w:val="24"/>
              </w:rPr>
              <w:t>eikts</w:t>
            </w:r>
            <w:r w:rsidRPr="00E06EE8">
              <w:rPr>
                <w:rFonts w:ascii="Times New Roman" w:eastAsia="Calibri" w:hAnsi="Times New Roman" w:cs="Times New Roman"/>
                <w:sz w:val="24"/>
                <w:szCs w:val="24"/>
              </w:rPr>
              <w:t xml:space="preserve">, ka </w:t>
            </w:r>
            <w:r w:rsidR="004721CF" w:rsidRPr="00E06EE8">
              <w:rPr>
                <w:rFonts w:ascii="Times New Roman" w:eastAsia="Calibri" w:hAnsi="Times New Roman" w:cs="Times New Roman"/>
                <w:sz w:val="24"/>
                <w:szCs w:val="24"/>
                <w:lang w:eastAsia="lv-LV"/>
              </w:rPr>
              <w:t xml:space="preserve">“Garantijas asociācija”, atbilstoši TIR konvencijas </w:t>
            </w:r>
            <w:r w:rsidR="008B5CA6" w:rsidRPr="00E06EE8">
              <w:rPr>
                <w:rFonts w:ascii="Times New Roman" w:eastAsia="Calibri" w:hAnsi="Times New Roman" w:cs="Times New Roman"/>
                <w:sz w:val="24"/>
                <w:szCs w:val="24"/>
                <w:lang w:eastAsia="lv-LV"/>
              </w:rPr>
              <w:t xml:space="preserve">1. panta “q” punkta, kā arī 6. panta un </w:t>
            </w:r>
            <w:r w:rsidR="004721CF" w:rsidRPr="00E06EE8">
              <w:rPr>
                <w:rFonts w:ascii="Times New Roman" w:eastAsia="Calibri" w:hAnsi="Times New Roman" w:cs="Times New Roman"/>
                <w:sz w:val="24"/>
                <w:szCs w:val="24"/>
                <w:lang w:eastAsia="lv-LV"/>
              </w:rPr>
              <w:t xml:space="preserve">9. pielikuma I. daļas noteikumiem, </w:t>
            </w:r>
            <w:r w:rsidRPr="00E06EE8">
              <w:rPr>
                <w:rFonts w:ascii="Times New Roman" w:eastAsia="Calibri" w:hAnsi="Times New Roman" w:cs="Times New Roman"/>
                <w:sz w:val="24"/>
                <w:szCs w:val="24"/>
              </w:rPr>
              <w:t xml:space="preserve">Latvijas Republikā </w:t>
            </w:r>
            <w:r w:rsidRPr="00E06EE8">
              <w:rPr>
                <w:rFonts w:ascii="Times New Roman" w:hAnsi="Times New Roman" w:cs="Times New Roman"/>
                <w:sz w:val="24"/>
                <w:szCs w:val="24"/>
              </w:rPr>
              <w:t>ir biedrība “Autopārvadātāju asociācija “Latvijas auto””</w:t>
            </w:r>
            <w:r w:rsidRPr="00E06EE8">
              <w:rPr>
                <w:rFonts w:ascii="Times New Roman" w:eastAsia="Times New Roman" w:hAnsi="Times New Roman" w:cs="Times New Roman"/>
                <w:spacing w:val="-2"/>
                <w:sz w:val="24"/>
                <w:szCs w:val="24"/>
                <w:lang w:eastAsia="lv-LV"/>
              </w:rPr>
              <w:t xml:space="preserve"> (turpmāk – </w:t>
            </w:r>
            <w:r w:rsidR="004721CF" w:rsidRPr="00E06EE8">
              <w:rPr>
                <w:rFonts w:ascii="Times New Roman" w:eastAsia="Times New Roman" w:hAnsi="Times New Roman" w:cs="Times New Roman"/>
                <w:spacing w:val="-2"/>
                <w:sz w:val="24"/>
                <w:szCs w:val="24"/>
                <w:lang w:eastAsia="lv-LV"/>
              </w:rPr>
              <w:t xml:space="preserve">garantijas </w:t>
            </w:r>
            <w:r w:rsidRPr="00E06EE8">
              <w:rPr>
                <w:rFonts w:ascii="Times New Roman" w:eastAsia="Times New Roman" w:hAnsi="Times New Roman" w:cs="Times New Roman"/>
                <w:spacing w:val="-2"/>
                <w:sz w:val="24"/>
                <w:szCs w:val="24"/>
                <w:lang w:eastAsia="lv-LV"/>
              </w:rPr>
              <w:t>asociācija).</w:t>
            </w:r>
            <w:r w:rsidR="00034D2A" w:rsidRPr="00E06EE8">
              <w:rPr>
                <w:rFonts w:ascii="Times New Roman" w:eastAsia="Times New Roman" w:hAnsi="Times New Roman" w:cs="Times New Roman"/>
                <w:spacing w:val="-2"/>
                <w:sz w:val="24"/>
                <w:szCs w:val="24"/>
                <w:lang w:eastAsia="lv-LV"/>
              </w:rPr>
              <w:t xml:space="preserve"> Šāda norma </w:t>
            </w:r>
            <w:r w:rsidR="0009452E" w:rsidRPr="00E06EE8">
              <w:rPr>
                <w:rFonts w:ascii="Times New Roman" w:eastAsia="Times New Roman" w:hAnsi="Times New Roman" w:cs="Times New Roman"/>
                <w:spacing w:val="-2"/>
                <w:sz w:val="24"/>
                <w:szCs w:val="24"/>
                <w:lang w:eastAsia="lv-LV"/>
              </w:rPr>
              <w:t>tika</w:t>
            </w:r>
            <w:r w:rsidR="00034D2A" w:rsidRPr="00E06EE8">
              <w:rPr>
                <w:rFonts w:ascii="Times New Roman" w:eastAsia="Times New Roman" w:hAnsi="Times New Roman" w:cs="Times New Roman"/>
                <w:spacing w:val="-2"/>
                <w:sz w:val="24"/>
                <w:szCs w:val="24"/>
                <w:lang w:eastAsia="lv-LV"/>
              </w:rPr>
              <w:t xml:space="preserve"> iekļauta arī spēkā esošajos Ministru kabineta noteikumos Nr.</w:t>
            </w:r>
            <w:r w:rsidR="00EC4ECA" w:rsidRPr="00E06EE8">
              <w:rPr>
                <w:rFonts w:ascii="Times New Roman" w:eastAsia="Times New Roman" w:hAnsi="Times New Roman" w:cs="Times New Roman"/>
                <w:spacing w:val="-2"/>
                <w:sz w:val="24"/>
                <w:szCs w:val="24"/>
                <w:lang w:eastAsia="lv-LV"/>
              </w:rPr>
              <w:t> </w:t>
            </w:r>
            <w:r w:rsidR="00034D2A" w:rsidRPr="00E06EE8">
              <w:rPr>
                <w:rFonts w:ascii="Times New Roman" w:eastAsia="Times New Roman" w:hAnsi="Times New Roman" w:cs="Times New Roman"/>
                <w:spacing w:val="-2"/>
                <w:sz w:val="24"/>
                <w:szCs w:val="24"/>
                <w:lang w:eastAsia="lv-LV"/>
              </w:rPr>
              <w:t xml:space="preserve">426 </w:t>
            </w:r>
            <w:r w:rsidR="00034D2A" w:rsidRPr="00E06EE8">
              <w:rPr>
                <w:rFonts w:ascii="Times New Roman" w:eastAsia="Calibri" w:hAnsi="Times New Roman" w:cs="Times New Roman"/>
                <w:sz w:val="24"/>
                <w:szCs w:val="24"/>
              </w:rPr>
              <w:t>(3.</w:t>
            </w:r>
            <w:r w:rsidR="00034D2A" w:rsidRPr="00E06EE8">
              <w:rPr>
                <w:rFonts w:ascii="Times New Roman" w:eastAsia="Calibri" w:hAnsi="Times New Roman" w:cs="Times New Roman"/>
                <w:sz w:val="24"/>
                <w:szCs w:val="24"/>
                <w:vertAlign w:val="superscript"/>
              </w:rPr>
              <w:t>1</w:t>
            </w:r>
            <w:r w:rsidR="00034D2A" w:rsidRPr="00E06EE8">
              <w:rPr>
                <w:rFonts w:ascii="Times New Roman" w:eastAsia="Calibri" w:hAnsi="Times New Roman" w:cs="Times New Roman"/>
                <w:sz w:val="24"/>
                <w:szCs w:val="24"/>
              </w:rPr>
              <w:t> punkts).</w:t>
            </w:r>
          </w:p>
          <w:p w14:paraId="145FFB76" w14:textId="77777777" w:rsidR="004721CF" w:rsidRPr="00E06EE8" w:rsidRDefault="001C77CB" w:rsidP="002005CF">
            <w:pPr>
              <w:spacing w:after="0" w:line="240" w:lineRule="auto"/>
              <w:ind w:left="57" w:right="57" w:firstLine="340"/>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Garantijas asociācija ir atbildīga par starptautiskās garantiju ķēdes (viens no pieciem TIR tranzīta sistēmas pīlāriem) efektīvu funkcionēšanu Latvijas Republikā. Atbilstoši organizatoriskajam veidam garantijas asociācijai ir noteikts Biedrības statuss, bet TIR karnetes turētāji ir garantējošās asociācijas biedri.</w:t>
            </w:r>
          </w:p>
          <w:p w14:paraId="413E8E6C" w14:textId="15D7C93E" w:rsidR="004721CF" w:rsidRPr="00E06EE8" w:rsidRDefault="001C77CB">
            <w:pPr>
              <w:spacing w:after="0" w:line="240" w:lineRule="auto"/>
              <w:ind w:left="57" w:right="57"/>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Garantijas asociācijas Statūtos ir noteikts, ka tā uzņemas garantijas un no IRU (Starptautiskās Autopārvadātāju savienības) noteikumiem izrietošās saistības dalībai starptautiskajā garantiju ķēdē, lai nodrošinātu TIR konvencijas funkcionēšanu. Garantiju ķēdes dalībnieks ir arī persona, kura noteiktajā kārtībā ir saņēmusi atļauju dalībai TIR sistēmā.</w:t>
            </w:r>
          </w:p>
          <w:p w14:paraId="17EA93B0" w14:textId="26916694" w:rsidR="004721CF" w:rsidRPr="00E06EE8" w:rsidRDefault="001C77CB">
            <w:pPr>
              <w:spacing w:after="0" w:line="240" w:lineRule="auto"/>
              <w:ind w:left="57" w:right="57"/>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Ievērojot TIR konvencijas 9.</w:t>
            </w:r>
            <w:r w:rsidR="002C0A0F" w:rsidRPr="00E06EE8">
              <w:rPr>
                <w:rFonts w:ascii="Times New Roman" w:eastAsia="Calibri" w:hAnsi="Times New Roman" w:cs="Times New Roman"/>
                <w:sz w:val="24"/>
                <w:szCs w:val="24"/>
                <w:lang w:eastAsia="lv-LV"/>
              </w:rPr>
              <w:t> </w:t>
            </w:r>
            <w:r w:rsidRPr="00E06EE8">
              <w:rPr>
                <w:rFonts w:ascii="Times New Roman" w:eastAsia="Calibri" w:hAnsi="Times New Roman" w:cs="Times New Roman"/>
                <w:sz w:val="24"/>
                <w:szCs w:val="24"/>
                <w:lang w:eastAsia="lv-LV"/>
              </w:rPr>
              <w:t>pielikuma I.</w:t>
            </w:r>
            <w:r w:rsidR="002C0A0F" w:rsidRPr="00E06EE8">
              <w:rPr>
                <w:rFonts w:ascii="Times New Roman" w:eastAsia="Calibri" w:hAnsi="Times New Roman" w:cs="Times New Roman"/>
                <w:sz w:val="24"/>
                <w:szCs w:val="24"/>
                <w:lang w:eastAsia="lv-LV"/>
              </w:rPr>
              <w:t> </w:t>
            </w:r>
            <w:r w:rsidRPr="00E06EE8">
              <w:rPr>
                <w:rFonts w:ascii="Times New Roman" w:eastAsia="Calibri" w:hAnsi="Times New Roman" w:cs="Times New Roman"/>
                <w:sz w:val="24"/>
                <w:szCs w:val="24"/>
                <w:lang w:eastAsia="lv-LV"/>
              </w:rPr>
              <w:t>daļas 3.</w:t>
            </w:r>
            <w:r w:rsidR="002C0A0F" w:rsidRPr="00E06EE8">
              <w:rPr>
                <w:rFonts w:ascii="Times New Roman" w:eastAsia="Calibri" w:hAnsi="Times New Roman" w:cs="Times New Roman"/>
                <w:sz w:val="24"/>
                <w:szCs w:val="24"/>
                <w:lang w:eastAsia="lv-LV"/>
              </w:rPr>
              <w:t> </w:t>
            </w:r>
            <w:r w:rsidRPr="00E06EE8">
              <w:rPr>
                <w:rFonts w:ascii="Times New Roman" w:eastAsia="Calibri" w:hAnsi="Times New Roman" w:cs="Times New Roman"/>
                <w:sz w:val="24"/>
                <w:szCs w:val="24"/>
                <w:lang w:eastAsia="lv-LV"/>
              </w:rPr>
              <w:t xml:space="preserve">punkta “v” apakšpunktā noteikto, garantijas asociācija iesniedz </w:t>
            </w:r>
            <w:r w:rsidR="003F587D" w:rsidRPr="00E06EE8">
              <w:rPr>
                <w:rFonts w:ascii="Times New Roman" w:eastAsia="Times New Roman" w:hAnsi="Times New Roman" w:cs="Times New Roman"/>
                <w:sz w:val="24"/>
                <w:szCs w:val="24"/>
                <w:lang w:eastAsia="lv-LV"/>
              </w:rPr>
              <w:t>VID</w:t>
            </w:r>
            <w:r w:rsidRPr="00E06EE8">
              <w:rPr>
                <w:rFonts w:ascii="Times New Roman" w:eastAsia="Calibri" w:hAnsi="Times New Roman" w:cs="Times New Roman"/>
                <w:sz w:val="24"/>
                <w:szCs w:val="24"/>
                <w:lang w:eastAsia="lv-LV"/>
              </w:rPr>
              <w:t xml:space="preserve"> savas atbildības apdrošināšanas sertifikātu kārtējam apdrošināšanas periodam. Apdrošināšanas sertifikāts tiek izsniegts, pamatojoties uz Apdrošināšanas kompānijas un IRU (Starptautiskās Autopārvadātāju Savienības), kas ir atbildīga par TIR starptautiskās garantijas sistēmas efektīvu funkcionēšanu, noslēgto apdrošināšanas līgumu. Kopš 1992.</w:t>
            </w:r>
            <w:r w:rsidR="00EC4ECA" w:rsidRPr="00E06EE8">
              <w:rPr>
                <w:rFonts w:ascii="Times New Roman" w:eastAsia="Calibri" w:hAnsi="Times New Roman" w:cs="Times New Roman"/>
                <w:sz w:val="24"/>
                <w:szCs w:val="24"/>
                <w:lang w:eastAsia="lv-LV"/>
              </w:rPr>
              <w:t> </w:t>
            </w:r>
            <w:r w:rsidRPr="00E06EE8">
              <w:rPr>
                <w:rFonts w:ascii="Times New Roman" w:eastAsia="Calibri" w:hAnsi="Times New Roman" w:cs="Times New Roman"/>
                <w:sz w:val="24"/>
                <w:szCs w:val="24"/>
                <w:lang w:eastAsia="lv-LV"/>
              </w:rPr>
              <w:t>gada garantijas asociācija ir IRU (Starptautiskās Autotransporta Savienības) biedrs.</w:t>
            </w:r>
          </w:p>
          <w:p w14:paraId="1D30813C" w14:textId="77777777" w:rsidR="004721CF" w:rsidRPr="00E06EE8" w:rsidRDefault="001C77CB">
            <w:pPr>
              <w:spacing w:after="0" w:line="240" w:lineRule="auto"/>
              <w:ind w:left="57" w:right="57"/>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Ņemot vērā minēto, garantijas asociācija, iesniedzot apdrošināšanas sertifikātu, apliecina, ka TIR procedūras neizpildes gadījumā tiks nodrošināta muitas parāda samaksa (t.i. aizsargātas valsts fiskālās intereses, t.sk. izmantojot starptautisko TIR garantijas ķēdi).</w:t>
            </w:r>
          </w:p>
          <w:p w14:paraId="68DA9A69" w14:textId="73632BE5" w:rsidR="004721CF" w:rsidRPr="00E06EE8" w:rsidRDefault="001C77CB">
            <w:pPr>
              <w:spacing w:after="0" w:line="240" w:lineRule="auto"/>
              <w:ind w:left="57" w:right="57"/>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Atbilstoši TIR konvencijas 9.</w:t>
            </w:r>
            <w:r w:rsidR="00EC4ECA" w:rsidRPr="00E06EE8">
              <w:rPr>
                <w:rFonts w:ascii="Times New Roman" w:eastAsia="Calibri" w:hAnsi="Times New Roman" w:cs="Times New Roman"/>
                <w:sz w:val="24"/>
                <w:szCs w:val="24"/>
                <w:lang w:eastAsia="lv-LV"/>
              </w:rPr>
              <w:t> </w:t>
            </w:r>
            <w:r w:rsidRPr="00E06EE8">
              <w:rPr>
                <w:rFonts w:ascii="Times New Roman" w:eastAsia="Calibri" w:hAnsi="Times New Roman" w:cs="Times New Roman"/>
                <w:sz w:val="24"/>
                <w:szCs w:val="24"/>
                <w:lang w:eastAsia="lv-LV"/>
              </w:rPr>
              <w:t>pielikuma I.</w:t>
            </w:r>
            <w:r w:rsidR="00EC4ECA" w:rsidRPr="00E06EE8">
              <w:rPr>
                <w:rFonts w:ascii="Times New Roman" w:eastAsia="Calibri" w:hAnsi="Times New Roman" w:cs="Times New Roman"/>
                <w:sz w:val="24"/>
                <w:szCs w:val="24"/>
                <w:lang w:eastAsia="lv-LV"/>
              </w:rPr>
              <w:t> </w:t>
            </w:r>
            <w:r w:rsidRPr="00E06EE8">
              <w:rPr>
                <w:rFonts w:ascii="Times New Roman" w:eastAsia="Calibri" w:hAnsi="Times New Roman" w:cs="Times New Roman"/>
                <w:sz w:val="24"/>
                <w:szCs w:val="24"/>
                <w:lang w:eastAsia="lv-LV"/>
              </w:rPr>
              <w:t>daļas 1.</w:t>
            </w:r>
            <w:r w:rsidR="00EC4ECA" w:rsidRPr="00E06EE8">
              <w:rPr>
                <w:rFonts w:ascii="Times New Roman" w:eastAsia="Calibri" w:hAnsi="Times New Roman" w:cs="Times New Roman"/>
                <w:sz w:val="24"/>
                <w:szCs w:val="24"/>
                <w:lang w:eastAsia="lv-LV"/>
              </w:rPr>
              <w:t> </w:t>
            </w:r>
            <w:r w:rsidRPr="00E06EE8">
              <w:rPr>
                <w:rFonts w:ascii="Times New Roman" w:eastAsia="Calibri" w:hAnsi="Times New Roman" w:cs="Times New Roman"/>
                <w:sz w:val="24"/>
                <w:szCs w:val="24"/>
                <w:lang w:eastAsia="lv-LV"/>
              </w:rPr>
              <w:t xml:space="preserve">punkta “d” apakšpunktam, starp VID un garantijas asociāciju ir noslēgta vienošanās par TIR karnešu garantijas saistībām, kas citu starpā, </w:t>
            </w:r>
            <w:r w:rsidRPr="00E06EE8">
              <w:rPr>
                <w:rFonts w:ascii="Times New Roman" w:eastAsia="Calibri" w:hAnsi="Times New Roman" w:cs="Times New Roman"/>
                <w:sz w:val="24"/>
                <w:szCs w:val="24"/>
                <w:lang w:eastAsia="lv-LV"/>
              </w:rPr>
              <w:lastRenderedPageBreak/>
              <w:t>lai tiktu ievēroti TIR konvencijas noteikumi, nosaka arī citus garantijas asociācijas pienākumus.</w:t>
            </w:r>
          </w:p>
          <w:p w14:paraId="184C0AD8" w14:textId="51D616B4" w:rsidR="00815F4A" w:rsidRPr="00E06EE8" w:rsidRDefault="00815F4A">
            <w:pPr>
              <w:pStyle w:val="naiskr"/>
              <w:spacing w:before="0" w:beforeAutospacing="0" w:after="0" w:afterAutospacing="0"/>
              <w:ind w:left="57" w:right="57"/>
              <w:jc w:val="both"/>
            </w:pPr>
          </w:p>
          <w:p w14:paraId="34CC5054" w14:textId="768169AE" w:rsidR="0009452E" w:rsidRPr="00E06EE8" w:rsidRDefault="0009452E" w:rsidP="002005CF">
            <w:pPr>
              <w:pStyle w:val="naiskr"/>
              <w:spacing w:before="0" w:beforeAutospacing="0" w:after="0" w:afterAutospacing="0"/>
              <w:ind w:left="57" w:right="57" w:firstLine="340"/>
              <w:jc w:val="both"/>
            </w:pPr>
            <w:r w:rsidRPr="00E06EE8">
              <w:t>3</w:t>
            </w:r>
            <w:r w:rsidR="002005CF" w:rsidRPr="00E06EE8">
              <w:t xml:space="preserve">. </w:t>
            </w:r>
            <w:r w:rsidRPr="00E06EE8">
              <w:t>Regulas Nr.</w:t>
            </w:r>
            <w:r w:rsidR="00EC4ECA" w:rsidRPr="00E06EE8">
              <w:t> </w:t>
            </w:r>
            <w:r w:rsidRPr="00E06EE8">
              <w:t>952/2013 233.</w:t>
            </w:r>
            <w:r w:rsidR="00EC4ECA" w:rsidRPr="00E06EE8">
              <w:t> </w:t>
            </w:r>
            <w:r w:rsidRPr="00E06EE8">
              <w:t>panta 1.</w:t>
            </w:r>
            <w:r w:rsidR="00EC4ECA" w:rsidRPr="00E06EE8">
              <w:t> </w:t>
            </w:r>
            <w:r w:rsidRPr="00E06EE8">
              <w:t>punkta “c” apakšpunkts nosaka Savienības tranzīta procedūras izmantotāja pienākumu iesniegt galvojumu, kas nodrošinās ka tiks samaksāts muitas maksājumu parāds. Savukārt Kopīgā tranzīta procedūras izmantotāja šāds pienākums ir noteikts 1987.</w:t>
            </w:r>
            <w:r w:rsidR="00EC4ECA" w:rsidRPr="00E06EE8">
              <w:t> </w:t>
            </w:r>
            <w:r w:rsidRPr="00E06EE8">
              <w:t>gada 20.</w:t>
            </w:r>
            <w:r w:rsidR="00EC4ECA" w:rsidRPr="00E06EE8">
              <w:t> </w:t>
            </w:r>
            <w:r w:rsidRPr="00E06EE8">
              <w:t>maija Konvencijas par kopīgu tranzīta procedūru I papildinājuma 8.</w:t>
            </w:r>
            <w:r w:rsidR="00EC4ECA" w:rsidRPr="00E06EE8">
              <w:t> </w:t>
            </w:r>
            <w:r w:rsidRPr="00E06EE8">
              <w:t>panta 1.</w:t>
            </w:r>
            <w:r w:rsidR="00EC4ECA" w:rsidRPr="00E06EE8">
              <w:t> </w:t>
            </w:r>
            <w:r w:rsidRPr="00E06EE8">
              <w:t>punkta “c” apakšpunktā.</w:t>
            </w:r>
          </w:p>
          <w:p w14:paraId="1D326409" w14:textId="1B36511A" w:rsidR="0009452E" w:rsidRPr="00E06EE8" w:rsidRDefault="0009452E">
            <w:pPr>
              <w:pStyle w:val="naiskr"/>
              <w:spacing w:before="0" w:beforeAutospacing="0" w:after="0" w:afterAutospacing="0"/>
              <w:ind w:left="57" w:right="57"/>
              <w:jc w:val="both"/>
            </w:pPr>
            <w:r w:rsidRPr="00E06EE8">
              <w:t>Lai Savienības tranzīta procedūras vai Kopīgā tranzīta procedūras izmantotājam un nosūtītāja muitas iestādei pārliecinātos, ka iesniegtā galvojuma summa ir pietiekoša un atbilst muitas maksājumu parādam, kas var rasties, Savienības tranzīta procedūras vai Kopīgā tranzīta procedūras izmantotājs sagatavo un iesniedz nosūtītāja muitas iestādei aprēķinu par muitas nodokļa, akcīzes nodokļa un pievienotās vērtības nodokļa parādu, kas var rasties (noteikumu projekta 5.</w:t>
            </w:r>
            <w:r w:rsidR="00EC4ECA" w:rsidRPr="00E06EE8">
              <w:t> </w:t>
            </w:r>
            <w:r w:rsidRPr="00E06EE8">
              <w:t>punkts).</w:t>
            </w:r>
          </w:p>
          <w:p w14:paraId="566C99A8" w14:textId="77777777" w:rsidR="005A4D3D" w:rsidRPr="00E06EE8" w:rsidRDefault="00A52CCA">
            <w:pPr>
              <w:pStyle w:val="naiskr"/>
              <w:spacing w:before="0" w:beforeAutospacing="0" w:after="0" w:afterAutospacing="0"/>
              <w:ind w:right="57"/>
              <w:jc w:val="both"/>
              <w:rPr>
                <w:bCs/>
              </w:rPr>
            </w:pPr>
            <w:r w:rsidRPr="00E06EE8">
              <w:rPr>
                <w:bCs/>
              </w:rPr>
              <w:t>Atbilstoši Satiksmes ministrijas priekšlikumam</w:t>
            </w:r>
            <w:r w:rsidRPr="00E06EE8">
              <w:rPr>
                <w:rStyle w:val="FootnoteReference"/>
                <w:bCs/>
              </w:rPr>
              <w:footnoteReference w:id="2"/>
            </w:r>
            <w:r w:rsidRPr="00E06EE8">
              <w:rPr>
                <w:bCs/>
              </w:rPr>
              <w:t xml:space="preserve"> minētā norma ir pārskatīta un ir note</w:t>
            </w:r>
            <w:r w:rsidR="00E604A0" w:rsidRPr="00E06EE8">
              <w:rPr>
                <w:bCs/>
              </w:rPr>
              <w:t>i</w:t>
            </w:r>
            <w:r w:rsidRPr="00E06EE8">
              <w:rPr>
                <w:bCs/>
              </w:rPr>
              <w:t>kti gadījumi, kad</w:t>
            </w:r>
            <w:r w:rsidR="005A4D3D" w:rsidRPr="00E06EE8">
              <w:rPr>
                <w:bCs/>
              </w:rPr>
              <w:t>:</w:t>
            </w:r>
          </w:p>
          <w:p w14:paraId="618A649D" w14:textId="63FA350C" w:rsidR="00E604A0" w:rsidRPr="00E06EE8" w:rsidRDefault="005E3269">
            <w:pPr>
              <w:pStyle w:val="naiskr"/>
              <w:numPr>
                <w:ilvl w:val="0"/>
                <w:numId w:val="1"/>
              </w:numPr>
              <w:spacing w:before="0" w:beforeAutospacing="0" w:after="0" w:afterAutospacing="0"/>
              <w:ind w:right="57"/>
              <w:jc w:val="both"/>
              <w:rPr>
                <w:bCs/>
              </w:rPr>
            </w:pPr>
            <w:r w:rsidRPr="005E3269">
              <w:rPr>
                <w:bCs/>
              </w:rPr>
              <w:t>Aprēķin</w:t>
            </w:r>
            <w:r>
              <w:rPr>
                <w:bCs/>
              </w:rPr>
              <w:t>ā</w:t>
            </w:r>
            <w:r w:rsidRPr="005E3269">
              <w:rPr>
                <w:bCs/>
              </w:rPr>
              <w:t xml:space="preserve"> par muitas maksājumu parādu, kas var rasties</w:t>
            </w:r>
            <w:r w:rsidR="00A52CCA" w:rsidRPr="00E06EE8">
              <w:rPr>
                <w:bCs/>
              </w:rPr>
              <w:t xml:space="preserve"> </w:t>
            </w:r>
            <w:r w:rsidR="00E604A0" w:rsidRPr="00E06EE8">
              <w:rPr>
                <w:bCs/>
              </w:rPr>
              <w:t>n</w:t>
            </w:r>
            <w:r w:rsidR="008924D9" w:rsidRPr="00E06EE8">
              <w:rPr>
                <w:bCs/>
              </w:rPr>
              <w:t xml:space="preserve">av jānorāda informācija par </w:t>
            </w:r>
            <w:r w:rsidR="008924D9" w:rsidRPr="00E06EE8">
              <w:rPr>
                <w:rFonts w:eastAsiaTheme="minorHAnsi"/>
                <w:lang w:eastAsia="en-US"/>
              </w:rPr>
              <w:t>pievienotās vērtības nodokļa  parāda</w:t>
            </w:r>
            <w:r w:rsidR="00115373">
              <w:rPr>
                <w:rFonts w:eastAsiaTheme="minorHAnsi"/>
                <w:lang w:eastAsia="en-US"/>
              </w:rPr>
              <w:t xml:space="preserve">, </w:t>
            </w:r>
            <w:r w:rsidR="00115373" w:rsidRPr="00115373">
              <w:rPr>
                <w:rFonts w:eastAsiaTheme="minorHAnsi"/>
                <w:bCs/>
                <w:lang w:eastAsia="en-US"/>
              </w:rPr>
              <w:t>kas var rasties</w:t>
            </w:r>
            <w:r w:rsidR="00115373">
              <w:rPr>
                <w:rFonts w:eastAsiaTheme="minorHAnsi"/>
                <w:bCs/>
                <w:lang w:eastAsia="en-US"/>
              </w:rPr>
              <w:t>,</w:t>
            </w:r>
            <w:r w:rsidR="008924D9" w:rsidRPr="00E06EE8">
              <w:rPr>
                <w:rFonts w:eastAsiaTheme="minorHAnsi"/>
                <w:lang w:eastAsia="en-US"/>
              </w:rPr>
              <w:t xml:space="preserve"> summu</w:t>
            </w:r>
            <w:r w:rsidR="00E604A0" w:rsidRPr="00E06EE8">
              <w:rPr>
                <w:bCs/>
              </w:rPr>
              <w:t xml:space="preserve">, ja persona ir atbrīvota no </w:t>
            </w:r>
            <w:r w:rsidR="008924D9" w:rsidRPr="00E06EE8">
              <w:rPr>
                <w:rFonts w:eastAsiaTheme="minorHAnsi"/>
                <w:lang w:eastAsia="en-US"/>
              </w:rPr>
              <w:t>muitas maksājumu parāda par pievienotās vērtības nodokli galvojuma iesniegšanas</w:t>
            </w:r>
            <w:r w:rsidR="008924D9" w:rsidRPr="00E06EE8">
              <w:rPr>
                <w:bCs/>
              </w:rPr>
              <w:t xml:space="preserve"> </w:t>
            </w:r>
            <w:r w:rsidR="00E604A0" w:rsidRPr="00E06EE8">
              <w:rPr>
                <w:bCs/>
              </w:rPr>
              <w:t>(</w:t>
            </w:r>
            <w:r w:rsidR="005A4D3D" w:rsidRPr="00E06EE8">
              <w:rPr>
                <w:bCs/>
              </w:rPr>
              <w:t>6.</w:t>
            </w:r>
            <w:r w:rsidR="00EC4ECA" w:rsidRPr="00E06EE8">
              <w:rPr>
                <w:bCs/>
              </w:rPr>
              <w:t> </w:t>
            </w:r>
            <w:r w:rsidR="005A4D3D" w:rsidRPr="00E06EE8">
              <w:rPr>
                <w:bCs/>
              </w:rPr>
              <w:t>punkts);</w:t>
            </w:r>
          </w:p>
          <w:p w14:paraId="129ABC2E" w14:textId="60EC8DAE" w:rsidR="00A52CCA" w:rsidRPr="00E06EE8" w:rsidRDefault="008924D9">
            <w:pPr>
              <w:pStyle w:val="naiskr"/>
              <w:numPr>
                <w:ilvl w:val="0"/>
                <w:numId w:val="1"/>
              </w:numPr>
              <w:spacing w:before="0" w:beforeAutospacing="0" w:after="0" w:afterAutospacing="0"/>
              <w:ind w:right="57"/>
              <w:jc w:val="both"/>
              <w:rPr>
                <w:bCs/>
              </w:rPr>
            </w:pPr>
            <w:r w:rsidRPr="00E06EE8">
              <w:rPr>
                <w:rFonts w:eastAsiaTheme="minorHAnsi"/>
                <w:lang w:eastAsia="en-US"/>
              </w:rPr>
              <w:t>procedūras izmantotājs</w:t>
            </w:r>
            <w:r w:rsidRPr="00E06EE8">
              <w:rPr>
                <w:bCs/>
              </w:rPr>
              <w:t xml:space="preserve"> ir tiesīgs neiesniegt </w:t>
            </w:r>
            <w:r w:rsidR="00115373">
              <w:rPr>
                <w:bCs/>
              </w:rPr>
              <w:t>a</w:t>
            </w:r>
            <w:r w:rsidR="00115373" w:rsidRPr="005E3269">
              <w:rPr>
                <w:bCs/>
              </w:rPr>
              <w:t>prēķin</w:t>
            </w:r>
            <w:r w:rsidR="00115373">
              <w:rPr>
                <w:bCs/>
              </w:rPr>
              <w:t>u</w:t>
            </w:r>
            <w:r w:rsidR="00115373" w:rsidRPr="005E3269">
              <w:rPr>
                <w:bCs/>
              </w:rPr>
              <w:t xml:space="preserve"> par muitas maksājumu parādu, kas var rastie</w:t>
            </w:r>
            <w:r w:rsidR="00A31B63">
              <w:rPr>
                <w:bCs/>
              </w:rPr>
              <w:t>s</w:t>
            </w:r>
            <w:r w:rsidRPr="00E06EE8">
              <w:rPr>
                <w:bCs/>
              </w:rPr>
              <w:t xml:space="preserve"> (7.</w:t>
            </w:r>
            <w:r w:rsidR="00EC4ECA" w:rsidRPr="00E06EE8">
              <w:rPr>
                <w:bCs/>
              </w:rPr>
              <w:t> </w:t>
            </w:r>
            <w:r w:rsidRPr="00E06EE8">
              <w:rPr>
                <w:bCs/>
              </w:rPr>
              <w:t xml:space="preserve">punkts). Minētā norma ir piemērojama, ja tiek ievēroti </w:t>
            </w:r>
            <w:r w:rsidR="00E30B13" w:rsidRPr="00E06EE8">
              <w:rPr>
                <w:bCs/>
              </w:rPr>
              <w:t xml:space="preserve">visi </w:t>
            </w:r>
            <w:r w:rsidRPr="00E06EE8">
              <w:rPr>
                <w:bCs/>
              </w:rPr>
              <w:t xml:space="preserve">šādi nosacījumi: procedūru piemēro izmantojot </w:t>
            </w:r>
            <w:r w:rsidRPr="00E06EE8">
              <w:rPr>
                <w:bCs/>
                <w:lang w:bidi="lv-LV"/>
              </w:rPr>
              <w:t>atzītā</w:t>
            </w:r>
            <w:r w:rsidRPr="00E06EE8">
              <w:rPr>
                <w:bCs/>
              </w:rPr>
              <w:t xml:space="preserve"> nosūtītāja statusu (noteikts </w:t>
            </w:r>
            <w:r w:rsidR="00C86333" w:rsidRPr="00E06EE8">
              <w:t>regulas Nr.</w:t>
            </w:r>
            <w:r w:rsidR="00ED30CD" w:rsidRPr="00E06EE8">
              <w:t> </w:t>
            </w:r>
            <w:r w:rsidR="00C86333" w:rsidRPr="00E06EE8">
              <w:t>952/2013</w:t>
            </w:r>
            <w:r w:rsidRPr="00E06EE8">
              <w:rPr>
                <w:bCs/>
              </w:rPr>
              <w:t xml:space="preserve"> 233.</w:t>
            </w:r>
            <w:r w:rsidR="00EC4ECA" w:rsidRPr="00E06EE8">
              <w:rPr>
                <w:bCs/>
              </w:rPr>
              <w:t> </w:t>
            </w:r>
            <w:r w:rsidRPr="00E06EE8">
              <w:rPr>
                <w:bCs/>
              </w:rPr>
              <w:t>panta 4.</w:t>
            </w:r>
            <w:r w:rsidR="00EC4ECA" w:rsidRPr="00E06EE8">
              <w:rPr>
                <w:bCs/>
              </w:rPr>
              <w:t> </w:t>
            </w:r>
            <w:r w:rsidRPr="00E06EE8">
              <w:rPr>
                <w:bCs/>
              </w:rPr>
              <w:t>punkta “a” apakšpunktā); procedūras izmantotājs ir dzelzceļa uzņēmums</w:t>
            </w:r>
            <w:r w:rsidRPr="00E06EE8">
              <w:rPr>
                <w:bCs/>
                <w:lang w:bidi="lv-LV"/>
              </w:rPr>
              <w:t xml:space="preserve"> </w:t>
            </w:r>
            <w:r w:rsidR="00E30B13" w:rsidRPr="00E06EE8">
              <w:rPr>
                <w:bCs/>
                <w:lang w:bidi="lv-LV"/>
              </w:rPr>
              <w:t>(noteikumu projekta 2.1.</w:t>
            </w:r>
            <w:r w:rsidR="00EC4ECA" w:rsidRPr="00E06EE8">
              <w:rPr>
                <w:bCs/>
                <w:lang w:bidi="lv-LV"/>
              </w:rPr>
              <w:t> </w:t>
            </w:r>
            <w:r w:rsidR="00E30B13" w:rsidRPr="00E06EE8">
              <w:rPr>
                <w:bCs/>
                <w:lang w:bidi="lv-LV"/>
              </w:rPr>
              <w:t xml:space="preserve">apakšpunkts) </w:t>
            </w:r>
            <w:r w:rsidRPr="00E06EE8">
              <w:rPr>
                <w:bCs/>
                <w:lang w:bidi="lv-LV"/>
              </w:rPr>
              <w:t xml:space="preserve">vai atzītā uzņēmēja </w:t>
            </w:r>
            <w:r w:rsidR="00BB200D" w:rsidRPr="00E06EE8">
              <w:rPr>
                <w:bCs/>
                <w:lang w:bidi="lv-LV"/>
              </w:rPr>
              <w:t>atļaujas</w:t>
            </w:r>
            <w:r w:rsidRPr="00E06EE8">
              <w:rPr>
                <w:bCs/>
                <w:lang w:bidi="lv-LV"/>
              </w:rPr>
              <w:t xml:space="preserve"> turētājs</w:t>
            </w:r>
            <w:r w:rsidR="00E30B13" w:rsidRPr="00E06EE8">
              <w:rPr>
                <w:bCs/>
                <w:lang w:bidi="lv-LV"/>
              </w:rPr>
              <w:t xml:space="preserve"> (</w:t>
            </w:r>
            <w:r w:rsidR="00E30B13" w:rsidRPr="00E06EE8">
              <w:rPr>
                <w:bCs/>
              </w:rPr>
              <w:t xml:space="preserve">noteikts </w:t>
            </w:r>
            <w:r w:rsidR="00C86333" w:rsidRPr="00E06EE8">
              <w:t>regulas Nr.</w:t>
            </w:r>
            <w:r w:rsidR="00ED30CD" w:rsidRPr="00E06EE8">
              <w:t> </w:t>
            </w:r>
            <w:r w:rsidR="00C86333" w:rsidRPr="00E06EE8">
              <w:t>952/2013</w:t>
            </w:r>
            <w:r w:rsidR="00E30B13" w:rsidRPr="00E06EE8">
              <w:rPr>
                <w:bCs/>
              </w:rPr>
              <w:t xml:space="preserve"> </w:t>
            </w:r>
            <w:r w:rsidR="00E30B13" w:rsidRPr="00E06EE8">
              <w:rPr>
                <w:bCs/>
                <w:lang w:bidi="lv-LV"/>
              </w:rPr>
              <w:t>38.</w:t>
            </w:r>
            <w:r w:rsidR="00EC4ECA" w:rsidRPr="00E06EE8">
              <w:rPr>
                <w:bCs/>
                <w:lang w:bidi="lv-LV"/>
              </w:rPr>
              <w:t> </w:t>
            </w:r>
            <w:r w:rsidR="00E30B13" w:rsidRPr="00E06EE8">
              <w:rPr>
                <w:bCs/>
                <w:lang w:bidi="lv-LV"/>
              </w:rPr>
              <w:t>pantā)</w:t>
            </w:r>
            <w:r w:rsidRPr="00E06EE8">
              <w:rPr>
                <w:bCs/>
              </w:rPr>
              <w:t>;</w:t>
            </w:r>
            <w:r w:rsidR="00E30B13" w:rsidRPr="00E06EE8">
              <w:rPr>
                <w:bCs/>
              </w:rPr>
              <w:t xml:space="preserve"> </w:t>
            </w:r>
            <w:r w:rsidRPr="00E06EE8">
              <w:rPr>
                <w:bCs/>
              </w:rPr>
              <w:t xml:space="preserve">procedūras izmantotājs ir izstrādājis un saskaņojis ar </w:t>
            </w:r>
            <w:r w:rsidR="003F587D" w:rsidRPr="00E06EE8">
              <w:rPr>
                <w:bCs/>
              </w:rPr>
              <w:t>VID</w:t>
            </w:r>
            <w:r w:rsidRPr="00E06EE8">
              <w:rPr>
                <w:bCs/>
              </w:rPr>
              <w:t xml:space="preserve"> muitas galvojumu izmantošanas uzraudzības kārtību</w:t>
            </w:r>
            <w:r w:rsidR="00E30B13" w:rsidRPr="00E06EE8">
              <w:rPr>
                <w:bCs/>
              </w:rPr>
              <w:t>.</w:t>
            </w:r>
          </w:p>
          <w:p w14:paraId="1D31D068" w14:textId="3D19164C" w:rsidR="0009452E" w:rsidRPr="00E06EE8" w:rsidRDefault="0009452E">
            <w:pPr>
              <w:pStyle w:val="naiskr"/>
              <w:spacing w:before="0" w:beforeAutospacing="0" w:after="0" w:afterAutospacing="0"/>
              <w:ind w:left="57" w:right="57"/>
              <w:jc w:val="both"/>
            </w:pPr>
          </w:p>
          <w:p w14:paraId="48F8ACDA" w14:textId="3146A1B0" w:rsidR="00E30B13" w:rsidRPr="00E06EE8" w:rsidRDefault="00E30B13" w:rsidP="00EF586F">
            <w:pPr>
              <w:pStyle w:val="ListParagraph"/>
              <w:spacing w:after="0" w:line="240" w:lineRule="auto"/>
              <w:ind w:left="0" w:firstLine="538"/>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4.</w:t>
            </w:r>
            <w:r w:rsidR="002005CF" w:rsidRPr="00E06EE8">
              <w:rPr>
                <w:rFonts w:ascii="Times New Roman" w:eastAsia="Times New Roman" w:hAnsi="Times New Roman" w:cs="Times New Roman"/>
                <w:sz w:val="24"/>
                <w:szCs w:val="24"/>
                <w:lang w:eastAsia="lv-LV"/>
              </w:rPr>
              <w:t xml:space="preserve"> </w:t>
            </w:r>
            <w:r w:rsidRPr="00E06EE8">
              <w:rPr>
                <w:rFonts w:ascii="Times New Roman" w:eastAsia="Times New Roman" w:hAnsi="Times New Roman" w:cs="Times New Roman"/>
                <w:sz w:val="24"/>
                <w:szCs w:val="24"/>
                <w:lang w:eastAsia="lv-LV"/>
              </w:rPr>
              <w:t>Muitas likuma 22.</w:t>
            </w:r>
            <w:r w:rsidR="00EC4ECA"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panta 2.</w:t>
            </w:r>
            <w:r w:rsidR="00EC4ECA"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 xml:space="preserve">punktā ir noteikts, ka </w:t>
            </w:r>
            <w:r w:rsidR="007F7CBE" w:rsidRPr="00E06EE8">
              <w:rPr>
                <w:rFonts w:ascii="Times New Roman" w:eastAsia="Times New Roman" w:hAnsi="Times New Roman" w:cs="Times New Roman"/>
                <w:sz w:val="24"/>
                <w:szCs w:val="24"/>
                <w:lang w:eastAsia="lv-LV"/>
              </w:rPr>
              <w:t>Latvijas Republikas garantijas asociācija (atbilsto</w:t>
            </w:r>
            <w:r w:rsidR="00EC4ECA" w:rsidRPr="00E06EE8">
              <w:rPr>
                <w:rFonts w:ascii="Times New Roman" w:eastAsia="Times New Roman" w:hAnsi="Times New Roman" w:cs="Times New Roman"/>
                <w:sz w:val="24"/>
                <w:szCs w:val="24"/>
                <w:lang w:eastAsia="lv-LV"/>
              </w:rPr>
              <w:t>ši noteikumu projekta 4.</w:t>
            </w:r>
            <w:r w:rsidR="007F7CBE" w:rsidRPr="00E06EE8">
              <w:rPr>
                <w:rFonts w:ascii="Times New Roman" w:eastAsia="Times New Roman" w:hAnsi="Times New Roman" w:cs="Times New Roman"/>
                <w:sz w:val="24"/>
                <w:szCs w:val="24"/>
                <w:lang w:eastAsia="lv-LV"/>
              </w:rPr>
              <w:t> punktam - b</w:t>
            </w:r>
            <w:r w:rsidRPr="00E06EE8">
              <w:rPr>
                <w:rFonts w:ascii="Times New Roman" w:eastAsia="Times New Roman" w:hAnsi="Times New Roman" w:cs="Times New Roman"/>
                <w:sz w:val="24"/>
                <w:szCs w:val="24"/>
                <w:lang w:eastAsia="lv-LV"/>
              </w:rPr>
              <w:t>iedrība “Autopārvadāt</w:t>
            </w:r>
            <w:r w:rsidR="007F7CBE" w:rsidRPr="00E06EE8">
              <w:rPr>
                <w:rFonts w:ascii="Times New Roman" w:eastAsia="Times New Roman" w:hAnsi="Times New Roman" w:cs="Times New Roman"/>
                <w:sz w:val="24"/>
                <w:szCs w:val="24"/>
                <w:lang w:eastAsia="lv-LV"/>
              </w:rPr>
              <w:t xml:space="preserve">āju asociācija “Latvijas auto””) </w:t>
            </w:r>
            <w:r w:rsidRPr="00E06EE8">
              <w:rPr>
                <w:rFonts w:ascii="Times New Roman" w:eastAsia="Times New Roman" w:hAnsi="Times New Roman" w:cs="Times New Roman"/>
                <w:sz w:val="24"/>
                <w:szCs w:val="24"/>
                <w:lang w:eastAsia="lv-LV"/>
              </w:rPr>
              <w:t>izsniedz TIR karnetes turētāja atļauju.</w:t>
            </w:r>
          </w:p>
          <w:p w14:paraId="2B54790B" w14:textId="4DC303FC" w:rsidR="00056B53" w:rsidRPr="00E06EE8" w:rsidRDefault="00E30B13" w:rsidP="00A26B8E">
            <w:pPr>
              <w:spacing w:after="0" w:line="240" w:lineRule="auto"/>
              <w:ind w:firstLine="538"/>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Noteikumu projekt</w:t>
            </w:r>
            <w:r w:rsidR="00487FCF" w:rsidRPr="00E06EE8">
              <w:rPr>
                <w:rFonts w:ascii="Times New Roman" w:eastAsia="Times New Roman" w:hAnsi="Times New Roman" w:cs="Times New Roman"/>
                <w:sz w:val="24"/>
                <w:szCs w:val="24"/>
                <w:lang w:eastAsia="lv-LV"/>
              </w:rPr>
              <w:t>ā</w:t>
            </w:r>
            <w:r w:rsidRPr="00E06EE8">
              <w:rPr>
                <w:rFonts w:ascii="Times New Roman" w:eastAsia="Times New Roman" w:hAnsi="Times New Roman" w:cs="Times New Roman"/>
                <w:sz w:val="24"/>
                <w:szCs w:val="24"/>
                <w:lang w:eastAsia="lv-LV"/>
              </w:rPr>
              <w:t xml:space="preserve"> tāpat kā Ministru kabineta noteikum</w:t>
            </w:r>
            <w:r w:rsidR="00487FCF" w:rsidRPr="00E06EE8">
              <w:rPr>
                <w:rFonts w:ascii="Times New Roman" w:eastAsia="Times New Roman" w:hAnsi="Times New Roman" w:cs="Times New Roman"/>
                <w:sz w:val="24"/>
                <w:szCs w:val="24"/>
                <w:lang w:eastAsia="lv-LV"/>
              </w:rPr>
              <w:t>os</w:t>
            </w:r>
            <w:r w:rsidRPr="00E06EE8">
              <w:rPr>
                <w:rFonts w:ascii="Times New Roman" w:eastAsia="Times New Roman" w:hAnsi="Times New Roman" w:cs="Times New Roman"/>
                <w:sz w:val="24"/>
                <w:szCs w:val="24"/>
                <w:lang w:eastAsia="lv-LV"/>
              </w:rPr>
              <w:t xml:space="preserve"> Nr.</w:t>
            </w:r>
            <w:r w:rsidR="00EC4ECA" w:rsidRPr="00E06EE8">
              <w:rPr>
                <w:rFonts w:ascii="Times New Roman" w:eastAsia="Times New Roman" w:hAnsi="Times New Roman" w:cs="Times New Roman"/>
                <w:sz w:val="24"/>
                <w:szCs w:val="24"/>
                <w:lang w:eastAsia="lv-LV"/>
              </w:rPr>
              <w:t> </w:t>
            </w:r>
            <w:r w:rsidR="007F7CBE" w:rsidRPr="00E06EE8">
              <w:rPr>
                <w:rFonts w:ascii="Times New Roman" w:eastAsia="Times New Roman" w:hAnsi="Times New Roman" w:cs="Times New Roman"/>
                <w:sz w:val="24"/>
                <w:szCs w:val="24"/>
                <w:lang w:eastAsia="lv-LV"/>
              </w:rPr>
              <w:t>426</w:t>
            </w:r>
            <w:r w:rsidR="00487FCF" w:rsidRPr="00E06EE8">
              <w:rPr>
                <w:rFonts w:ascii="Times New Roman" w:eastAsia="Times New Roman" w:hAnsi="Times New Roman" w:cs="Times New Roman"/>
                <w:sz w:val="24"/>
                <w:szCs w:val="24"/>
                <w:lang w:eastAsia="lv-LV"/>
              </w:rPr>
              <w:t xml:space="preserve"> ir</w:t>
            </w:r>
            <w:r w:rsidRPr="00E06EE8">
              <w:rPr>
                <w:rFonts w:ascii="Times New Roman" w:eastAsia="Times New Roman" w:hAnsi="Times New Roman" w:cs="Times New Roman"/>
                <w:sz w:val="24"/>
                <w:szCs w:val="24"/>
                <w:lang w:eastAsia="lv-LV"/>
              </w:rPr>
              <w:t xml:space="preserve"> </w:t>
            </w:r>
            <w:r w:rsidR="00487FCF" w:rsidRPr="00E06EE8">
              <w:rPr>
                <w:rFonts w:ascii="Times New Roman" w:eastAsia="Times New Roman" w:hAnsi="Times New Roman" w:cs="Times New Roman"/>
                <w:sz w:val="24"/>
                <w:szCs w:val="24"/>
                <w:lang w:eastAsia="lv-LV"/>
              </w:rPr>
              <w:t>noteikta</w:t>
            </w:r>
            <w:r w:rsidRPr="00E06EE8">
              <w:rPr>
                <w:rFonts w:ascii="Times New Roman" w:eastAsia="Times New Roman" w:hAnsi="Times New Roman" w:cs="Times New Roman"/>
                <w:sz w:val="24"/>
                <w:szCs w:val="24"/>
                <w:lang w:eastAsia="lv-LV"/>
              </w:rPr>
              <w:t xml:space="preserve"> </w:t>
            </w:r>
            <w:r w:rsidR="007F7CBE" w:rsidRPr="00E06EE8">
              <w:rPr>
                <w:rFonts w:ascii="Times New Roman" w:eastAsia="Times New Roman" w:hAnsi="Times New Roman" w:cs="Times New Roman"/>
                <w:sz w:val="24"/>
                <w:szCs w:val="24"/>
                <w:lang w:eastAsia="lv-LV"/>
              </w:rPr>
              <w:t>kārtīb</w:t>
            </w:r>
            <w:r w:rsidR="00487FCF" w:rsidRPr="00E06EE8">
              <w:rPr>
                <w:rFonts w:ascii="Times New Roman" w:eastAsia="Times New Roman" w:hAnsi="Times New Roman" w:cs="Times New Roman"/>
                <w:sz w:val="24"/>
                <w:szCs w:val="24"/>
                <w:lang w:eastAsia="lv-LV"/>
              </w:rPr>
              <w:t>a</w:t>
            </w:r>
            <w:r w:rsidR="007F7CBE" w:rsidRPr="00E06EE8">
              <w:rPr>
                <w:rFonts w:ascii="Times New Roman" w:eastAsia="Times New Roman" w:hAnsi="Times New Roman" w:cs="Times New Roman"/>
                <w:sz w:val="24"/>
                <w:szCs w:val="24"/>
                <w:lang w:eastAsia="lv-LV"/>
              </w:rPr>
              <w:t xml:space="preserve">, kādā tiek izsniegta, apturēta, atjaunota, </w:t>
            </w:r>
            <w:r w:rsidRPr="00E06EE8">
              <w:rPr>
                <w:rFonts w:ascii="Times New Roman" w:eastAsia="Times New Roman" w:hAnsi="Times New Roman" w:cs="Times New Roman"/>
                <w:sz w:val="24"/>
                <w:szCs w:val="24"/>
                <w:lang w:eastAsia="lv-LV"/>
              </w:rPr>
              <w:t xml:space="preserve">anulēta </w:t>
            </w:r>
            <w:r w:rsidR="007F7CBE" w:rsidRPr="00E06EE8">
              <w:rPr>
                <w:rFonts w:ascii="Times New Roman" w:eastAsia="Times New Roman" w:hAnsi="Times New Roman" w:cs="Times New Roman"/>
                <w:sz w:val="24"/>
                <w:szCs w:val="24"/>
                <w:lang w:eastAsia="lv-LV"/>
              </w:rPr>
              <w:t xml:space="preserve">un grozīta TIR karnetes turētāja atļauja. </w:t>
            </w:r>
            <w:r w:rsidR="00C9723F" w:rsidRPr="00E06EE8">
              <w:rPr>
                <w:rFonts w:ascii="Times New Roman" w:eastAsia="Times New Roman" w:hAnsi="Times New Roman" w:cs="Times New Roman"/>
                <w:sz w:val="24"/>
                <w:szCs w:val="24"/>
                <w:lang w:eastAsia="lv-LV"/>
              </w:rPr>
              <w:t>L</w:t>
            </w:r>
            <w:r w:rsidR="00056B53" w:rsidRPr="00E06EE8">
              <w:rPr>
                <w:rFonts w:ascii="Times New Roman" w:eastAsia="Times New Roman" w:hAnsi="Times New Roman" w:cs="Times New Roman"/>
                <w:sz w:val="24"/>
                <w:szCs w:val="24"/>
                <w:lang w:eastAsia="lv-LV"/>
              </w:rPr>
              <w:t>ai samazinātu administratīvo slogu, kā arī pakāpeniski ieviešot nacionālajā līmen</w:t>
            </w:r>
            <w:r w:rsidR="00C9723F" w:rsidRPr="00E06EE8">
              <w:rPr>
                <w:rFonts w:ascii="Times New Roman" w:eastAsia="Times New Roman" w:hAnsi="Times New Roman" w:cs="Times New Roman"/>
                <w:sz w:val="24"/>
                <w:szCs w:val="24"/>
                <w:lang w:eastAsia="lv-LV"/>
              </w:rPr>
              <w:t>ī</w:t>
            </w:r>
            <w:r w:rsidR="00056B53" w:rsidRPr="00E06EE8">
              <w:rPr>
                <w:rFonts w:ascii="Times New Roman" w:eastAsia="Times New Roman" w:hAnsi="Times New Roman" w:cs="Times New Roman"/>
                <w:sz w:val="24"/>
                <w:szCs w:val="24"/>
                <w:lang w:eastAsia="lv-LV"/>
              </w:rPr>
              <w:t xml:space="preserve"> </w:t>
            </w:r>
            <w:r w:rsidR="00C9723F" w:rsidRPr="00E06EE8">
              <w:rPr>
                <w:rFonts w:ascii="Times New Roman" w:eastAsia="Times New Roman" w:hAnsi="Times New Roman" w:cs="Times New Roman"/>
                <w:sz w:val="24"/>
                <w:szCs w:val="24"/>
                <w:lang w:eastAsia="lv-LV"/>
              </w:rPr>
              <w:t xml:space="preserve">izstrādājamās </w:t>
            </w:r>
            <w:r w:rsidR="00487FCF" w:rsidRPr="00E06EE8">
              <w:rPr>
                <w:rFonts w:ascii="Times New Roman" w:eastAsia="Times New Roman" w:hAnsi="Times New Roman" w:cs="Times New Roman"/>
                <w:sz w:val="24"/>
                <w:szCs w:val="24"/>
                <w:lang w:eastAsia="lv-LV"/>
              </w:rPr>
              <w:t xml:space="preserve">starptautiskās </w:t>
            </w:r>
            <w:r w:rsidR="00177E7A" w:rsidRPr="00E06EE8">
              <w:rPr>
                <w:rFonts w:ascii="Times New Roman" w:eastAsia="Times New Roman" w:hAnsi="Times New Roman" w:cs="Times New Roman"/>
                <w:sz w:val="24"/>
                <w:szCs w:val="24"/>
                <w:lang w:eastAsia="lv-LV"/>
              </w:rPr>
              <w:t xml:space="preserve">eTIR </w:t>
            </w:r>
            <w:r w:rsidR="00487FCF" w:rsidRPr="00E06EE8">
              <w:rPr>
                <w:rFonts w:ascii="Times New Roman" w:eastAsia="Times New Roman" w:hAnsi="Times New Roman" w:cs="Times New Roman"/>
                <w:sz w:val="24"/>
                <w:szCs w:val="24"/>
                <w:lang w:eastAsia="lv-LV"/>
              </w:rPr>
              <w:t xml:space="preserve">sistēmas elementus, </w:t>
            </w:r>
            <w:r w:rsidR="00C9723F" w:rsidRPr="00E06EE8">
              <w:rPr>
                <w:rFonts w:ascii="Times New Roman" w:eastAsia="Times New Roman" w:hAnsi="Times New Roman" w:cs="Times New Roman"/>
                <w:sz w:val="24"/>
                <w:szCs w:val="24"/>
                <w:lang w:eastAsia="lv-LV"/>
              </w:rPr>
              <w:t>noteikumu projekts paredz</w:t>
            </w:r>
            <w:r w:rsidR="00487FCF" w:rsidRPr="00E06EE8">
              <w:rPr>
                <w:rFonts w:ascii="Times New Roman" w:eastAsia="Times New Roman" w:hAnsi="Times New Roman" w:cs="Times New Roman"/>
                <w:sz w:val="24"/>
                <w:szCs w:val="24"/>
                <w:lang w:eastAsia="lv-LV"/>
              </w:rPr>
              <w:t>, ka TIR ka</w:t>
            </w:r>
            <w:r w:rsidR="00C9723F" w:rsidRPr="00E06EE8">
              <w:rPr>
                <w:rFonts w:ascii="Times New Roman" w:eastAsia="Times New Roman" w:hAnsi="Times New Roman" w:cs="Times New Roman"/>
                <w:sz w:val="24"/>
                <w:szCs w:val="24"/>
                <w:lang w:eastAsia="lv-LV"/>
              </w:rPr>
              <w:t xml:space="preserve">rnetes </w:t>
            </w:r>
            <w:r w:rsidR="00487FCF" w:rsidRPr="00E06EE8">
              <w:rPr>
                <w:rFonts w:ascii="Times New Roman" w:eastAsia="Times New Roman" w:hAnsi="Times New Roman" w:cs="Times New Roman"/>
                <w:sz w:val="24"/>
                <w:szCs w:val="24"/>
                <w:lang w:eastAsia="lv-LV"/>
              </w:rPr>
              <w:t xml:space="preserve">turētāja atļaujas izsniegšanai un administrēšanai </w:t>
            </w:r>
            <w:r w:rsidR="00C9723F" w:rsidRPr="00E06EE8">
              <w:rPr>
                <w:rFonts w:ascii="Times New Roman" w:eastAsia="Times New Roman" w:hAnsi="Times New Roman" w:cs="Times New Roman"/>
                <w:sz w:val="24"/>
                <w:szCs w:val="24"/>
                <w:lang w:eastAsia="lv-LV"/>
              </w:rPr>
              <w:t>izmanto</w:t>
            </w:r>
            <w:r w:rsidR="00487FCF" w:rsidRPr="00E06EE8">
              <w:rPr>
                <w:rFonts w:ascii="Times New Roman" w:eastAsia="Times New Roman" w:hAnsi="Times New Roman" w:cs="Times New Roman"/>
                <w:sz w:val="24"/>
                <w:szCs w:val="24"/>
                <w:lang w:eastAsia="lv-LV"/>
              </w:rPr>
              <w:t xml:space="preserve"> ANO Eiropas Ekonomiskās Komisijas izstr</w:t>
            </w:r>
            <w:r w:rsidR="00C9723F" w:rsidRPr="00E06EE8">
              <w:rPr>
                <w:rFonts w:ascii="Times New Roman" w:eastAsia="Times New Roman" w:hAnsi="Times New Roman" w:cs="Times New Roman"/>
                <w:sz w:val="24"/>
                <w:szCs w:val="24"/>
                <w:lang w:eastAsia="lv-LV"/>
              </w:rPr>
              <w:t>ādāto</w:t>
            </w:r>
            <w:r w:rsidR="00487FCF" w:rsidRPr="00E06EE8">
              <w:rPr>
                <w:rFonts w:ascii="Times New Roman" w:eastAsia="Times New Roman" w:hAnsi="Times New Roman" w:cs="Times New Roman"/>
                <w:sz w:val="24"/>
                <w:szCs w:val="24"/>
                <w:lang w:eastAsia="lv-LV"/>
              </w:rPr>
              <w:t xml:space="preserve"> datu bāz</w:t>
            </w:r>
            <w:r w:rsidR="00C9723F" w:rsidRPr="00E06EE8">
              <w:rPr>
                <w:rFonts w:ascii="Times New Roman" w:eastAsia="Times New Roman" w:hAnsi="Times New Roman" w:cs="Times New Roman"/>
                <w:sz w:val="24"/>
                <w:szCs w:val="24"/>
                <w:lang w:eastAsia="lv-LV"/>
              </w:rPr>
              <w:t>i</w:t>
            </w:r>
            <w:r w:rsidR="00487FCF" w:rsidRPr="00E06EE8">
              <w:rPr>
                <w:rFonts w:ascii="Times New Roman" w:eastAsia="Times New Roman" w:hAnsi="Times New Roman" w:cs="Times New Roman"/>
                <w:sz w:val="24"/>
                <w:szCs w:val="24"/>
                <w:lang w:eastAsia="lv-LV"/>
              </w:rPr>
              <w:t xml:space="preserve"> – ITDB (</w:t>
            </w:r>
            <w:r w:rsidR="00487FCF" w:rsidRPr="00E06EE8">
              <w:rPr>
                <w:rFonts w:ascii="Times New Roman" w:eastAsia="Times New Roman" w:hAnsi="Times New Roman" w:cs="Times New Roman"/>
                <w:i/>
                <w:sz w:val="24"/>
                <w:szCs w:val="24"/>
                <w:lang w:eastAsia="lv-LV"/>
              </w:rPr>
              <w:t>International TIR Data Bank).</w:t>
            </w:r>
          </w:p>
          <w:p w14:paraId="1E70C7C2" w14:textId="51309E85" w:rsidR="00056B53" w:rsidRPr="00E06EE8" w:rsidRDefault="0004184F" w:rsidP="00C737D2">
            <w:pPr>
              <w:spacing w:after="0" w:line="240" w:lineRule="auto"/>
              <w:ind w:firstLine="505"/>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lastRenderedPageBreak/>
              <w:t xml:space="preserve">TIR konvencija </w:t>
            </w:r>
            <w:r w:rsidR="00056B53" w:rsidRPr="00E06EE8">
              <w:rPr>
                <w:rFonts w:ascii="Times New Roman" w:eastAsia="Times New Roman" w:hAnsi="Times New Roman" w:cs="Times New Roman"/>
                <w:sz w:val="24"/>
                <w:szCs w:val="24"/>
                <w:lang w:eastAsia="lv-LV"/>
              </w:rPr>
              <w:t>nosaka dalībvalsts pienākumu informēt TIR Izpildpadomi par izsniegtajām, apturēt</w:t>
            </w:r>
            <w:r w:rsidR="001B1E9B">
              <w:rPr>
                <w:rFonts w:ascii="Times New Roman" w:eastAsia="Times New Roman" w:hAnsi="Times New Roman" w:cs="Times New Roman"/>
                <w:sz w:val="24"/>
                <w:szCs w:val="24"/>
                <w:lang w:eastAsia="lv-LV"/>
              </w:rPr>
              <w:t>a</w:t>
            </w:r>
            <w:r w:rsidR="00056B53" w:rsidRPr="00E06EE8">
              <w:rPr>
                <w:rFonts w:ascii="Times New Roman" w:eastAsia="Times New Roman" w:hAnsi="Times New Roman" w:cs="Times New Roman"/>
                <w:sz w:val="24"/>
                <w:szCs w:val="24"/>
                <w:lang w:eastAsia="lv-LV"/>
              </w:rPr>
              <w:t>jām, izslēgtajām (atbilstošajā dalībvalstī) un anulētajām TIR karnetes turētāju atļauj</w:t>
            </w:r>
            <w:r w:rsidR="001B1E9B">
              <w:rPr>
                <w:rFonts w:ascii="Times New Roman" w:eastAsia="Times New Roman" w:hAnsi="Times New Roman" w:cs="Times New Roman"/>
                <w:sz w:val="24"/>
                <w:szCs w:val="24"/>
                <w:lang w:eastAsia="lv-LV"/>
              </w:rPr>
              <w:t>ā</w:t>
            </w:r>
            <w:r w:rsidR="00056B53" w:rsidRPr="00E06EE8">
              <w:rPr>
                <w:rFonts w:ascii="Times New Roman" w:eastAsia="Times New Roman" w:hAnsi="Times New Roman" w:cs="Times New Roman"/>
                <w:sz w:val="24"/>
                <w:szCs w:val="24"/>
                <w:lang w:eastAsia="lv-LV"/>
              </w:rPr>
              <w:t>m (TIR konvencijas 38.</w:t>
            </w:r>
            <w:r w:rsidR="00EC4ECA" w:rsidRPr="00E06EE8">
              <w:rPr>
                <w:rFonts w:ascii="Times New Roman" w:eastAsia="Times New Roman" w:hAnsi="Times New Roman" w:cs="Times New Roman"/>
                <w:sz w:val="24"/>
                <w:szCs w:val="24"/>
                <w:lang w:eastAsia="lv-LV"/>
              </w:rPr>
              <w:t> </w:t>
            </w:r>
            <w:r w:rsidR="00056B53" w:rsidRPr="00E06EE8">
              <w:rPr>
                <w:rFonts w:ascii="Times New Roman" w:eastAsia="Times New Roman" w:hAnsi="Times New Roman" w:cs="Times New Roman"/>
                <w:sz w:val="24"/>
                <w:szCs w:val="24"/>
                <w:lang w:eastAsia="lv-LV"/>
              </w:rPr>
              <w:t>pants, TIR konvencijas 9. pielikuma II daļas 4. pant</w:t>
            </w:r>
            <w:r w:rsidRPr="00E06EE8">
              <w:rPr>
                <w:rFonts w:ascii="Times New Roman" w:eastAsia="Times New Roman" w:hAnsi="Times New Roman" w:cs="Times New Roman"/>
                <w:sz w:val="24"/>
                <w:szCs w:val="24"/>
                <w:lang w:eastAsia="lv-LV"/>
              </w:rPr>
              <w:t>s). eTIR</w:t>
            </w:r>
            <w:r w:rsidR="00056B53" w:rsidRPr="00E06EE8">
              <w:rPr>
                <w:rFonts w:ascii="Times New Roman" w:eastAsia="Times New Roman" w:hAnsi="Times New Roman" w:cs="Times New Roman"/>
                <w:sz w:val="24"/>
                <w:szCs w:val="24"/>
                <w:lang w:eastAsia="lv-LV"/>
              </w:rPr>
              <w:t xml:space="preserve"> projekta ieviešanas ietvaros, kā viens no starptautiskās eTIR sistēmas elementiem, tika </w:t>
            </w:r>
            <w:r w:rsidRPr="00E06EE8">
              <w:rPr>
                <w:rFonts w:ascii="Times New Roman" w:eastAsia="Times New Roman" w:hAnsi="Times New Roman" w:cs="Times New Roman"/>
                <w:sz w:val="24"/>
                <w:szCs w:val="24"/>
                <w:lang w:eastAsia="lv-LV"/>
              </w:rPr>
              <w:t xml:space="preserve">izstrādāta ITDB datu bāze. ITDB </w:t>
            </w:r>
            <w:r w:rsidR="00DF0EE7" w:rsidRPr="00E06EE8">
              <w:rPr>
                <w:rFonts w:ascii="Times New Roman" w:eastAsia="Times New Roman" w:hAnsi="Times New Roman" w:cs="Times New Roman"/>
                <w:sz w:val="24"/>
                <w:szCs w:val="24"/>
                <w:lang w:eastAsia="lv-LV"/>
              </w:rPr>
              <w:t xml:space="preserve">garantijas asociācijai </w:t>
            </w:r>
            <w:r w:rsidRPr="00E06EE8">
              <w:rPr>
                <w:rFonts w:ascii="Times New Roman" w:eastAsia="Times New Roman" w:hAnsi="Times New Roman" w:cs="Times New Roman"/>
                <w:sz w:val="24"/>
                <w:szCs w:val="24"/>
                <w:lang w:eastAsia="lv-LV"/>
              </w:rPr>
              <w:t xml:space="preserve">iespējams iesniegt pieteikumu TIR karnetes turētāja atļaujas </w:t>
            </w:r>
            <w:r w:rsidR="00DF0EE7" w:rsidRPr="00E06EE8">
              <w:rPr>
                <w:rFonts w:ascii="Times New Roman" w:eastAsia="Times New Roman" w:hAnsi="Times New Roman" w:cs="Times New Roman"/>
                <w:sz w:val="24"/>
                <w:szCs w:val="24"/>
                <w:lang w:eastAsia="lv-LV"/>
              </w:rPr>
              <w:t>reģistrācijai</w:t>
            </w:r>
            <w:r w:rsidRPr="00E06EE8">
              <w:rPr>
                <w:rFonts w:ascii="Times New Roman" w:eastAsia="Times New Roman" w:hAnsi="Times New Roman" w:cs="Times New Roman"/>
                <w:sz w:val="24"/>
                <w:szCs w:val="24"/>
                <w:lang w:eastAsia="lv-LV"/>
              </w:rPr>
              <w:t>, muitas administrācijai administrēt TIR karnetes turētāja atļaujas, garantijas asociācijai iesniegt atbilstošās valsts muitas administrācijai TIR karnetes turētāja atļaujas statusa izmaiņas. Piemērojot TIR procedūru, minētā datu bāze tiek izmantota nacionālajās muitas sistēmās TIR karnetes datu validācijai (atļaujas derīgums, ierobežojumi).</w:t>
            </w:r>
            <w:r w:rsidR="00130988" w:rsidRPr="00E06EE8">
              <w:rPr>
                <w:rFonts w:ascii="Times New Roman" w:eastAsia="Times New Roman" w:hAnsi="Times New Roman" w:cs="Times New Roman"/>
                <w:sz w:val="24"/>
                <w:szCs w:val="24"/>
                <w:lang w:eastAsia="lv-LV"/>
              </w:rPr>
              <w:t xml:space="preserve"> Atbilstoši TIR konvencijas </w:t>
            </w:r>
            <w:r w:rsidR="00C737D2" w:rsidRPr="00E06EE8">
              <w:rPr>
                <w:rFonts w:ascii="Times New Roman" w:eastAsia="Times New Roman" w:hAnsi="Times New Roman" w:cs="Times New Roman"/>
                <w:sz w:val="24"/>
                <w:szCs w:val="24"/>
                <w:lang w:eastAsia="lv-LV"/>
              </w:rPr>
              <w:t>0.38.2., 9.II.4. un 9.II.5.</w:t>
            </w:r>
            <w:r w:rsidR="00EC4ECA" w:rsidRPr="00E06EE8">
              <w:rPr>
                <w:rFonts w:ascii="Times New Roman" w:eastAsia="Times New Roman" w:hAnsi="Times New Roman" w:cs="Times New Roman"/>
                <w:sz w:val="24"/>
                <w:szCs w:val="24"/>
                <w:lang w:eastAsia="lv-LV"/>
              </w:rPr>
              <w:t> </w:t>
            </w:r>
            <w:r w:rsidR="00130988" w:rsidRPr="00E06EE8">
              <w:rPr>
                <w:rFonts w:ascii="Times New Roman" w:eastAsia="Times New Roman" w:hAnsi="Times New Roman" w:cs="Times New Roman"/>
                <w:sz w:val="24"/>
                <w:szCs w:val="24"/>
                <w:lang w:eastAsia="lv-LV"/>
              </w:rPr>
              <w:t>paskaidrojošajai piezīmei, tiek uzskatīts, ka dalībvalsts ir izpildījusi TIR konvencijas 38.</w:t>
            </w:r>
            <w:r w:rsidR="00EC4ECA" w:rsidRPr="00E06EE8">
              <w:rPr>
                <w:rFonts w:ascii="Times New Roman" w:eastAsia="Times New Roman" w:hAnsi="Times New Roman" w:cs="Times New Roman"/>
                <w:sz w:val="24"/>
                <w:szCs w:val="24"/>
                <w:lang w:eastAsia="lv-LV"/>
              </w:rPr>
              <w:t> </w:t>
            </w:r>
            <w:r w:rsidR="00130988" w:rsidRPr="00E06EE8">
              <w:rPr>
                <w:rFonts w:ascii="Times New Roman" w:eastAsia="Times New Roman" w:hAnsi="Times New Roman" w:cs="Times New Roman"/>
                <w:sz w:val="24"/>
                <w:szCs w:val="24"/>
                <w:lang w:eastAsia="lv-LV"/>
              </w:rPr>
              <w:t>pantā, 9. pielikuma II daļas 4. un</w:t>
            </w:r>
            <w:r w:rsidR="002A746B">
              <w:rPr>
                <w:rFonts w:ascii="Times New Roman" w:eastAsia="Times New Roman" w:hAnsi="Times New Roman" w:cs="Times New Roman"/>
                <w:sz w:val="24"/>
                <w:szCs w:val="24"/>
                <w:lang w:eastAsia="lv-LV"/>
              </w:rPr>
              <w:t xml:space="preserve"> </w:t>
            </w:r>
            <w:r w:rsidR="00130988" w:rsidRPr="00E06EE8">
              <w:rPr>
                <w:rFonts w:ascii="Times New Roman" w:eastAsia="Times New Roman" w:hAnsi="Times New Roman" w:cs="Times New Roman"/>
                <w:sz w:val="24"/>
                <w:szCs w:val="24"/>
                <w:lang w:eastAsia="lv-LV"/>
              </w:rPr>
              <w:t xml:space="preserve">5. pantā noteiktos pienākumus, ja atbilstošā informācija ir reģistrēta ITDB. </w:t>
            </w:r>
          </w:p>
          <w:p w14:paraId="02F73D6E" w14:textId="608800F1" w:rsidR="00C737D2" w:rsidRPr="00E06EE8" w:rsidRDefault="00A67C06" w:rsidP="00A26B8E">
            <w:pPr>
              <w:spacing w:after="0" w:line="240" w:lineRule="auto"/>
              <w:ind w:firstLine="538"/>
              <w:contextualSpacing/>
              <w:jc w:val="both"/>
              <w:rPr>
                <w:rFonts w:ascii="Times New Roman" w:eastAsia="Times New Roman" w:hAnsi="Times New Roman" w:cs="Times New Roman"/>
                <w:sz w:val="24"/>
                <w:szCs w:val="24"/>
                <w:lang w:eastAsia="lv-LV"/>
              </w:rPr>
            </w:pPr>
            <w:r w:rsidRPr="00E06EE8">
              <w:rPr>
                <w:rFonts w:ascii="Times New Roman" w:eastAsia="Calibri" w:hAnsi="Times New Roman" w:cs="Times New Roman"/>
                <w:sz w:val="24"/>
                <w:szCs w:val="24"/>
                <w:lang w:eastAsia="lv-LV"/>
              </w:rPr>
              <w:t>Noteikumu projekt</w:t>
            </w:r>
            <w:r w:rsidR="00EA63B7" w:rsidRPr="00E06EE8">
              <w:rPr>
                <w:rFonts w:ascii="Times New Roman" w:eastAsia="Calibri" w:hAnsi="Times New Roman" w:cs="Times New Roman"/>
                <w:sz w:val="24"/>
                <w:szCs w:val="24"/>
                <w:lang w:eastAsia="lv-LV"/>
              </w:rPr>
              <w:t>ā</w:t>
            </w:r>
            <w:r w:rsidRPr="00E06EE8">
              <w:rPr>
                <w:rFonts w:ascii="Times New Roman" w:hAnsi="Times New Roman" w:cs="Times New Roman"/>
                <w:sz w:val="24"/>
                <w:szCs w:val="24"/>
              </w:rPr>
              <w:t xml:space="preserve"> i</w:t>
            </w:r>
            <w:r w:rsidRPr="00E06EE8">
              <w:rPr>
                <w:rFonts w:ascii="Times New Roman" w:eastAsia="Calibri" w:hAnsi="Times New Roman" w:cs="Times New Roman"/>
                <w:sz w:val="24"/>
                <w:szCs w:val="24"/>
                <w:lang w:eastAsia="lv-LV"/>
              </w:rPr>
              <w:t xml:space="preserve">etvertais regulējums pēc būtības </w:t>
            </w:r>
            <w:r w:rsidRPr="00E06EE8">
              <w:rPr>
                <w:rFonts w:ascii="Times New Roman" w:eastAsia="Times New Roman" w:hAnsi="Times New Roman" w:cs="Times New Roman"/>
                <w:sz w:val="24"/>
                <w:szCs w:val="24"/>
                <w:lang w:eastAsia="lv-LV"/>
              </w:rPr>
              <w:t xml:space="preserve">negroza spēkā esošo </w:t>
            </w:r>
            <w:r w:rsidR="00EA63B7" w:rsidRPr="00E06EE8">
              <w:rPr>
                <w:rFonts w:ascii="Times New Roman" w:eastAsia="Times New Roman" w:hAnsi="Times New Roman" w:cs="Times New Roman"/>
                <w:sz w:val="24"/>
                <w:szCs w:val="24"/>
                <w:lang w:eastAsia="lv-LV"/>
              </w:rPr>
              <w:t>regulējumu (saskaņā ar konvenciju noteiktie nacionālie TIR karnetes turētāja atļaujas saņemšanas kritēriji, dati pieteikumā</w:t>
            </w:r>
            <w:r w:rsidRPr="00E06EE8">
              <w:rPr>
                <w:rFonts w:ascii="Times New Roman" w:eastAsia="Times New Roman" w:hAnsi="Times New Roman" w:cs="Times New Roman"/>
                <w:sz w:val="24"/>
                <w:szCs w:val="24"/>
                <w:lang w:eastAsia="lv-LV"/>
              </w:rPr>
              <w:t xml:space="preserve">, atļaujas izsniegšanas un administrēšanas </w:t>
            </w:r>
            <w:r w:rsidR="00EA63B7" w:rsidRPr="00E06EE8">
              <w:rPr>
                <w:rFonts w:ascii="Times New Roman" w:eastAsia="Times New Roman" w:hAnsi="Times New Roman" w:cs="Times New Roman"/>
                <w:sz w:val="24"/>
                <w:szCs w:val="24"/>
                <w:lang w:eastAsia="lv-LV"/>
              </w:rPr>
              <w:t xml:space="preserve">process (izņemot procesa elektronizāciju)). </w:t>
            </w:r>
            <w:r w:rsidR="00AA6EB2" w:rsidRPr="00E06EE8">
              <w:rPr>
                <w:rFonts w:ascii="Times New Roman" w:eastAsia="Calibri" w:hAnsi="Times New Roman" w:cs="Times New Roman"/>
                <w:sz w:val="24"/>
                <w:szCs w:val="24"/>
                <w:lang w:eastAsia="lv-LV"/>
              </w:rPr>
              <w:t>Ministru kabineta noteikumu Nr.</w:t>
            </w:r>
            <w:r w:rsidR="002005CF" w:rsidRPr="00E06EE8">
              <w:rPr>
                <w:rFonts w:ascii="Times New Roman" w:eastAsia="Calibri" w:hAnsi="Times New Roman" w:cs="Times New Roman"/>
                <w:sz w:val="24"/>
                <w:szCs w:val="24"/>
                <w:lang w:eastAsia="lv-LV"/>
              </w:rPr>
              <w:t> </w:t>
            </w:r>
            <w:r w:rsidR="00AA6EB2" w:rsidRPr="00E06EE8">
              <w:rPr>
                <w:rFonts w:ascii="Times New Roman" w:eastAsia="Calibri" w:hAnsi="Times New Roman" w:cs="Times New Roman"/>
                <w:sz w:val="24"/>
                <w:szCs w:val="24"/>
                <w:lang w:eastAsia="lv-LV"/>
              </w:rPr>
              <w:t xml:space="preserve">426 </w:t>
            </w:r>
            <w:r w:rsidR="00DF0EE7" w:rsidRPr="00E06EE8">
              <w:rPr>
                <w:rFonts w:ascii="Times New Roman" w:eastAsia="Calibri" w:hAnsi="Times New Roman" w:cs="Times New Roman"/>
                <w:sz w:val="24"/>
                <w:szCs w:val="24"/>
                <w:lang w:eastAsia="lv-LV"/>
              </w:rPr>
              <w:t>II</w:t>
            </w:r>
            <w:r w:rsidR="002005CF" w:rsidRPr="00E06EE8">
              <w:rPr>
                <w:rFonts w:ascii="Times New Roman" w:eastAsia="Calibri" w:hAnsi="Times New Roman" w:cs="Times New Roman"/>
                <w:sz w:val="24"/>
                <w:szCs w:val="24"/>
                <w:lang w:eastAsia="lv-LV"/>
              </w:rPr>
              <w:t> </w:t>
            </w:r>
            <w:r w:rsidR="00AA6EB2" w:rsidRPr="00E06EE8">
              <w:rPr>
                <w:rFonts w:ascii="Times New Roman" w:eastAsia="Calibri" w:hAnsi="Times New Roman" w:cs="Times New Roman"/>
                <w:sz w:val="24"/>
                <w:szCs w:val="24"/>
                <w:lang w:eastAsia="lv-LV"/>
              </w:rPr>
              <w:t>nodaļā “TIR karnetes turētāja atļauja” noteiktais regulējums</w:t>
            </w:r>
            <w:r w:rsidR="00EA63B7" w:rsidRPr="00E06EE8">
              <w:rPr>
                <w:rFonts w:ascii="Times New Roman" w:eastAsia="Calibri" w:hAnsi="Times New Roman" w:cs="Times New Roman"/>
                <w:sz w:val="24"/>
                <w:szCs w:val="24"/>
                <w:lang w:eastAsia="lv-LV"/>
              </w:rPr>
              <w:t xml:space="preserve">, lai nodrošinātu normu vienkāršāku piemērošanu, </w:t>
            </w:r>
            <w:r w:rsidR="00C737D2" w:rsidRPr="00E06EE8">
              <w:rPr>
                <w:rFonts w:ascii="Times New Roman" w:eastAsia="Calibri" w:hAnsi="Times New Roman" w:cs="Times New Roman"/>
                <w:sz w:val="24"/>
                <w:szCs w:val="24"/>
                <w:lang w:eastAsia="lv-LV"/>
              </w:rPr>
              <w:t>tika sadalīt</w:t>
            </w:r>
            <w:r w:rsidR="008926EF" w:rsidRPr="00E06EE8">
              <w:rPr>
                <w:rFonts w:ascii="Times New Roman" w:eastAsia="Calibri" w:hAnsi="Times New Roman" w:cs="Times New Roman"/>
                <w:sz w:val="24"/>
                <w:szCs w:val="24"/>
                <w:lang w:eastAsia="lv-LV"/>
              </w:rPr>
              <w:t>s</w:t>
            </w:r>
            <w:r w:rsidR="00C737D2" w:rsidRPr="00E06EE8">
              <w:rPr>
                <w:rFonts w:ascii="Times New Roman" w:eastAsia="Calibri" w:hAnsi="Times New Roman" w:cs="Times New Roman"/>
                <w:sz w:val="24"/>
                <w:szCs w:val="24"/>
                <w:lang w:eastAsia="lv-LV"/>
              </w:rPr>
              <w:t xml:space="preserve"> apakšnodaļ</w:t>
            </w:r>
            <w:r w:rsidR="001B1E9B">
              <w:rPr>
                <w:rFonts w:ascii="Times New Roman" w:eastAsia="Calibri" w:hAnsi="Times New Roman" w:cs="Times New Roman"/>
                <w:sz w:val="24"/>
                <w:szCs w:val="24"/>
                <w:lang w:eastAsia="lv-LV"/>
              </w:rPr>
              <w:t>ā</w:t>
            </w:r>
            <w:r w:rsidR="00C737D2" w:rsidRPr="00E06EE8">
              <w:rPr>
                <w:rFonts w:ascii="Times New Roman" w:eastAsia="Calibri" w:hAnsi="Times New Roman" w:cs="Times New Roman"/>
                <w:sz w:val="24"/>
                <w:szCs w:val="24"/>
                <w:lang w:eastAsia="lv-LV"/>
              </w:rPr>
              <w:t>s</w:t>
            </w:r>
            <w:r w:rsidR="00EA63B7" w:rsidRPr="00E06EE8">
              <w:rPr>
                <w:rFonts w:ascii="Times New Roman" w:eastAsia="Calibri" w:hAnsi="Times New Roman" w:cs="Times New Roman"/>
                <w:sz w:val="24"/>
                <w:szCs w:val="24"/>
                <w:lang w:eastAsia="lv-LV"/>
              </w:rPr>
              <w:t xml:space="preserve">: </w:t>
            </w:r>
            <w:r w:rsidR="00466A7A" w:rsidRPr="00E06EE8">
              <w:rPr>
                <w:rFonts w:ascii="Times New Roman" w:eastAsia="Calibri" w:hAnsi="Times New Roman" w:cs="Times New Roman"/>
                <w:sz w:val="24"/>
                <w:szCs w:val="24"/>
                <w:lang w:eastAsia="lv-LV"/>
              </w:rPr>
              <w:t>“</w:t>
            </w:r>
            <w:r w:rsidR="00C737D2" w:rsidRPr="00E06EE8">
              <w:rPr>
                <w:rFonts w:ascii="Times New Roman" w:eastAsia="Calibri" w:hAnsi="Times New Roman" w:cs="Times New Roman"/>
                <w:bCs/>
                <w:sz w:val="24"/>
                <w:szCs w:val="24"/>
                <w:lang w:eastAsia="lv-LV"/>
              </w:rPr>
              <w:t>3.1. TIR karnetes turētāja atļaujas izsniegšana</w:t>
            </w:r>
            <w:r w:rsidR="00466A7A" w:rsidRPr="00E06EE8">
              <w:rPr>
                <w:rFonts w:ascii="Times New Roman" w:eastAsia="Calibri" w:hAnsi="Times New Roman" w:cs="Times New Roman"/>
                <w:bCs/>
                <w:sz w:val="24"/>
                <w:szCs w:val="24"/>
                <w:lang w:eastAsia="lv-LV"/>
              </w:rPr>
              <w:t>”</w:t>
            </w:r>
            <w:r w:rsidR="00C737D2" w:rsidRPr="00E06EE8">
              <w:rPr>
                <w:rFonts w:ascii="Times New Roman" w:eastAsia="Calibri" w:hAnsi="Times New Roman" w:cs="Times New Roman"/>
                <w:bCs/>
                <w:sz w:val="24"/>
                <w:szCs w:val="24"/>
                <w:lang w:eastAsia="lv-LV"/>
              </w:rPr>
              <w:t xml:space="preserve">; </w:t>
            </w:r>
            <w:r w:rsidR="00466A7A" w:rsidRPr="00E06EE8">
              <w:rPr>
                <w:rFonts w:ascii="Times New Roman" w:eastAsia="Calibri" w:hAnsi="Times New Roman" w:cs="Times New Roman"/>
                <w:bCs/>
                <w:sz w:val="24"/>
                <w:szCs w:val="24"/>
                <w:lang w:eastAsia="lv-LV"/>
              </w:rPr>
              <w:t>“</w:t>
            </w:r>
            <w:r w:rsidR="00C737D2" w:rsidRPr="00E06EE8">
              <w:rPr>
                <w:rFonts w:ascii="Times New Roman" w:eastAsia="Calibri" w:hAnsi="Times New Roman" w:cs="Times New Roman"/>
                <w:bCs/>
                <w:sz w:val="24"/>
                <w:szCs w:val="24"/>
                <w:lang w:eastAsia="lv-LV"/>
              </w:rPr>
              <w:t xml:space="preserve">3.2. TIR karnetes turētāja atļaujas apturēšana un </w:t>
            </w:r>
            <w:r w:rsidR="00C737D2" w:rsidRPr="00E06EE8">
              <w:rPr>
                <w:rFonts w:ascii="Times New Roman" w:eastAsia="Calibri" w:hAnsi="Times New Roman" w:cs="Times New Roman"/>
                <w:sz w:val="24"/>
                <w:szCs w:val="24"/>
                <w:lang w:eastAsia="lv-LV"/>
              </w:rPr>
              <w:t>atjaunošana</w:t>
            </w:r>
            <w:r w:rsidR="00466A7A" w:rsidRPr="00E06EE8">
              <w:rPr>
                <w:rFonts w:ascii="Times New Roman" w:eastAsia="Calibri" w:hAnsi="Times New Roman" w:cs="Times New Roman"/>
                <w:sz w:val="24"/>
                <w:szCs w:val="24"/>
                <w:lang w:eastAsia="lv-LV"/>
              </w:rPr>
              <w:t>”</w:t>
            </w:r>
            <w:r w:rsidR="00C737D2" w:rsidRPr="00E06EE8">
              <w:rPr>
                <w:rFonts w:ascii="Times New Roman" w:eastAsia="Calibri" w:hAnsi="Times New Roman" w:cs="Times New Roman"/>
                <w:sz w:val="24"/>
                <w:szCs w:val="24"/>
                <w:lang w:eastAsia="lv-LV"/>
              </w:rPr>
              <w:t>;</w:t>
            </w:r>
            <w:r w:rsidR="00C737D2" w:rsidRPr="00E06EE8">
              <w:rPr>
                <w:rFonts w:ascii="Times New Roman" w:eastAsia="Calibri" w:hAnsi="Times New Roman" w:cs="Times New Roman"/>
                <w:bCs/>
                <w:sz w:val="24"/>
                <w:szCs w:val="24"/>
                <w:lang w:eastAsia="lv-LV"/>
              </w:rPr>
              <w:t xml:space="preserve"> </w:t>
            </w:r>
            <w:r w:rsidR="00466A7A" w:rsidRPr="00E06EE8">
              <w:rPr>
                <w:rFonts w:ascii="Times New Roman" w:eastAsia="Calibri" w:hAnsi="Times New Roman" w:cs="Times New Roman"/>
                <w:bCs/>
                <w:sz w:val="24"/>
                <w:szCs w:val="24"/>
                <w:lang w:eastAsia="lv-LV"/>
              </w:rPr>
              <w:t>“</w:t>
            </w:r>
            <w:r w:rsidR="00C737D2" w:rsidRPr="00E06EE8">
              <w:rPr>
                <w:rFonts w:ascii="Times New Roman" w:eastAsia="Calibri" w:hAnsi="Times New Roman" w:cs="Times New Roman"/>
                <w:bCs/>
                <w:sz w:val="24"/>
                <w:szCs w:val="24"/>
                <w:lang w:eastAsia="lv-LV"/>
              </w:rPr>
              <w:t xml:space="preserve">3.3. TIR karnetes turētāja atļaujas </w:t>
            </w:r>
            <w:r w:rsidR="00C737D2" w:rsidRPr="00E06EE8">
              <w:rPr>
                <w:rFonts w:ascii="Times New Roman" w:eastAsia="Calibri" w:hAnsi="Times New Roman" w:cs="Times New Roman"/>
                <w:sz w:val="24"/>
                <w:szCs w:val="24"/>
                <w:lang w:eastAsia="lv-LV"/>
              </w:rPr>
              <w:t>anulēšana</w:t>
            </w:r>
            <w:r w:rsidR="00466A7A" w:rsidRPr="00E06EE8">
              <w:rPr>
                <w:rFonts w:ascii="Times New Roman" w:eastAsia="Calibri" w:hAnsi="Times New Roman" w:cs="Times New Roman"/>
                <w:sz w:val="24"/>
                <w:szCs w:val="24"/>
                <w:lang w:eastAsia="lv-LV"/>
              </w:rPr>
              <w:t>”</w:t>
            </w:r>
            <w:r w:rsidR="00C737D2" w:rsidRPr="00E06EE8">
              <w:rPr>
                <w:rFonts w:ascii="Times New Roman" w:eastAsia="Calibri" w:hAnsi="Times New Roman" w:cs="Times New Roman"/>
                <w:sz w:val="24"/>
                <w:szCs w:val="24"/>
                <w:lang w:eastAsia="lv-LV"/>
              </w:rPr>
              <w:t xml:space="preserve">; </w:t>
            </w:r>
            <w:r w:rsidR="00466A7A" w:rsidRPr="00E06EE8">
              <w:rPr>
                <w:rFonts w:ascii="Times New Roman" w:eastAsia="Calibri" w:hAnsi="Times New Roman" w:cs="Times New Roman"/>
                <w:sz w:val="24"/>
                <w:szCs w:val="24"/>
                <w:lang w:eastAsia="lv-LV"/>
              </w:rPr>
              <w:t>“</w:t>
            </w:r>
            <w:r w:rsidR="00C737D2" w:rsidRPr="00E06EE8">
              <w:rPr>
                <w:rFonts w:ascii="Times New Roman" w:eastAsia="Calibri" w:hAnsi="Times New Roman" w:cs="Times New Roman"/>
                <w:bCs/>
                <w:sz w:val="24"/>
                <w:szCs w:val="24"/>
                <w:lang w:eastAsia="lv-LV"/>
              </w:rPr>
              <w:t xml:space="preserve">3.4. TIR karnetes turētāja atļaujas </w:t>
            </w:r>
            <w:r w:rsidR="00C737D2" w:rsidRPr="00E06EE8">
              <w:rPr>
                <w:rFonts w:ascii="Times New Roman" w:eastAsia="Calibri" w:hAnsi="Times New Roman" w:cs="Times New Roman"/>
                <w:sz w:val="24"/>
                <w:szCs w:val="24"/>
                <w:lang w:eastAsia="lv-LV"/>
              </w:rPr>
              <w:t>grozīšana</w:t>
            </w:r>
            <w:r w:rsidR="00466A7A" w:rsidRPr="00E06EE8">
              <w:rPr>
                <w:rFonts w:ascii="Times New Roman" w:eastAsia="Calibri" w:hAnsi="Times New Roman" w:cs="Times New Roman"/>
                <w:sz w:val="24"/>
                <w:szCs w:val="24"/>
                <w:lang w:eastAsia="lv-LV"/>
              </w:rPr>
              <w:t>”</w:t>
            </w:r>
            <w:r w:rsidR="00EA63B7" w:rsidRPr="00E06EE8">
              <w:rPr>
                <w:rFonts w:ascii="Times New Roman" w:eastAsia="Calibri" w:hAnsi="Times New Roman" w:cs="Times New Roman"/>
                <w:sz w:val="24"/>
                <w:szCs w:val="24"/>
                <w:lang w:eastAsia="lv-LV"/>
              </w:rPr>
              <w:t>.</w:t>
            </w:r>
          </w:p>
          <w:p w14:paraId="79C25081" w14:textId="57754CC0" w:rsidR="00C737D2" w:rsidRPr="00E06EE8" w:rsidRDefault="00C737D2" w:rsidP="00C700B2">
            <w:pPr>
              <w:spacing w:after="0" w:line="240" w:lineRule="auto"/>
              <w:contextualSpacing/>
              <w:jc w:val="both"/>
              <w:rPr>
                <w:rFonts w:ascii="Times New Roman" w:eastAsia="Times New Roman" w:hAnsi="Times New Roman" w:cs="Times New Roman"/>
                <w:sz w:val="24"/>
                <w:szCs w:val="24"/>
                <w:lang w:eastAsia="lv-LV"/>
              </w:rPr>
            </w:pPr>
          </w:p>
          <w:p w14:paraId="070C1592" w14:textId="312AB391" w:rsidR="00E30B13" w:rsidRPr="00E06EE8" w:rsidRDefault="00C700B2" w:rsidP="00EF586F">
            <w:pPr>
              <w:spacing w:after="0" w:line="240" w:lineRule="auto"/>
              <w:ind w:firstLine="538"/>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4</w:t>
            </w:r>
            <w:r w:rsidR="00A26B8E" w:rsidRPr="00E06EE8">
              <w:rPr>
                <w:rFonts w:ascii="Times New Roman" w:eastAsia="Times New Roman" w:hAnsi="Times New Roman" w:cs="Times New Roman"/>
                <w:sz w:val="24"/>
                <w:szCs w:val="24"/>
                <w:lang w:eastAsia="lv-LV"/>
              </w:rPr>
              <w:t>.</w:t>
            </w:r>
            <w:r w:rsidR="00770B37" w:rsidRPr="00E06EE8">
              <w:rPr>
                <w:rFonts w:ascii="Times New Roman" w:eastAsia="Times New Roman" w:hAnsi="Times New Roman" w:cs="Times New Roman"/>
                <w:sz w:val="24"/>
                <w:szCs w:val="24"/>
                <w:lang w:eastAsia="lv-LV"/>
              </w:rPr>
              <w:t>1.</w:t>
            </w:r>
            <w:r w:rsidR="00DB450C" w:rsidRPr="00E06EE8">
              <w:rPr>
                <w:rFonts w:ascii="Times New Roman" w:eastAsia="Times New Roman" w:hAnsi="Times New Roman" w:cs="Times New Roman"/>
                <w:sz w:val="24"/>
                <w:szCs w:val="24"/>
                <w:lang w:eastAsia="lv-LV"/>
              </w:rPr>
              <w:t xml:space="preserve"> </w:t>
            </w:r>
            <w:r w:rsidR="00466A7A" w:rsidRPr="00E06EE8">
              <w:rPr>
                <w:rFonts w:ascii="Times New Roman" w:eastAsia="Calibri" w:hAnsi="Times New Roman" w:cs="Times New Roman"/>
                <w:sz w:val="24"/>
                <w:szCs w:val="24"/>
                <w:lang w:eastAsia="lv-LV"/>
              </w:rPr>
              <w:t>apakšnodaļā “</w:t>
            </w:r>
            <w:r w:rsidR="00770B37" w:rsidRPr="00E06EE8">
              <w:rPr>
                <w:rFonts w:ascii="Times New Roman" w:eastAsia="Calibri" w:hAnsi="Times New Roman" w:cs="Times New Roman"/>
                <w:bCs/>
                <w:sz w:val="24"/>
                <w:szCs w:val="24"/>
                <w:lang w:eastAsia="lv-LV"/>
              </w:rPr>
              <w:t>3.1. TIR karnetes turētāja atļaujas izsniegšana</w:t>
            </w:r>
            <w:r w:rsidR="00466A7A" w:rsidRPr="00E06EE8">
              <w:rPr>
                <w:rFonts w:ascii="Times New Roman" w:eastAsia="Calibri" w:hAnsi="Times New Roman" w:cs="Times New Roman"/>
                <w:bCs/>
                <w:sz w:val="24"/>
                <w:szCs w:val="24"/>
                <w:lang w:eastAsia="lv-LV"/>
              </w:rPr>
              <w:t>” iekļautais</w:t>
            </w:r>
            <w:r w:rsidR="00770B37" w:rsidRPr="00E06EE8">
              <w:rPr>
                <w:rFonts w:ascii="Times New Roman" w:eastAsia="Times New Roman" w:hAnsi="Times New Roman" w:cs="Times New Roman"/>
                <w:sz w:val="24"/>
                <w:szCs w:val="24"/>
                <w:lang w:eastAsia="lv-LV"/>
              </w:rPr>
              <w:t xml:space="preserve"> </w:t>
            </w:r>
            <w:r w:rsidR="00466A7A" w:rsidRPr="00E06EE8">
              <w:rPr>
                <w:rFonts w:ascii="Times New Roman" w:eastAsia="Times New Roman" w:hAnsi="Times New Roman" w:cs="Times New Roman"/>
                <w:sz w:val="24"/>
                <w:szCs w:val="24"/>
                <w:lang w:eastAsia="lv-LV"/>
              </w:rPr>
              <w:t xml:space="preserve">regulējums </w:t>
            </w:r>
            <w:r w:rsidR="0035109C" w:rsidRPr="00E06EE8">
              <w:rPr>
                <w:rFonts w:ascii="Times New Roman" w:eastAsia="Times New Roman" w:hAnsi="Times New Roman" w:cs="Times New Roman"/>
                <w:sz w:val="24"/>
                <w:szCs w:val="24"/>
                <w:lang w:eastAsia="lv-LV"/>
              </w:rPr>
              <w:t>nosak</w:t>
            </w:r>
            <w:r w:rsidR="007F7CBE" w:rsidRPr="00E06EE8">
              <w:rPr>
                <w:rFonts w:ascii="Times New Roman" w:eastAsia="Times New Roman" w:hAnsi="Times New Roman" w:cs="Times New Roman"/>
                <w:sz w:val="24"/>
                <w:szCs w:val="24"/>
                <w:lang w:eastAsia="lv-LV"/>
              </w:rPr>
              <w:t>a</w:t>
            </w:r>
            <w:r w:rsidR="00E30B13" w:rsidRPr="00E06EE8">
              <w:rPr>
                <w:rFonts w:ascii="Times New Roman" w:eastAsia="Times New Roman" w:hAnsi="Times New Roman" w:cs="Times New Roman"/>
                <w:sz w:val="24"/>
                <w:szCs w:val="24"/>
                <w:lang w:eastAsia="lv-LV"/>
              </w:rPr>
              <w:t>:</w:t>
            </w:r>
          </w:p>
          <w:p w14:paraId="7115430C" w14:textId="76932929" w:rsidR="00AF01A5" w:rsidRPr="00E06EE8" w:rsidRDefault="006F20DB" w:rsidP="0016357D">
            <w:pPr>
              <w:spacing w:after="0" w:line="240" w:lineRule="auto"/>
              <w:ind w:firstLine="538"/>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4.1.1.</w:t>
            </w:r>
            <w:r w:rsidR="00AF01A5" w:rsidRPr="00E06EE8">
              <w:rPr>
                <w:rFonts w:ascii="Times New Roman" w:eastAsia="Times New Roman" w:hAnsi="Times New Roman" w:cs="Times New Roman"/>
                <w:sz w:val="24"/>
                <w:szCs w:val="24"/>
                <w:lang w:eastAsia="lv-LV"/>
              </w:rPr>
              <w:t xml:space="preserve"> </w:t>
            </w:r>
            <w:r w:rsidR="006D0EEA" w:rsidRPr="00E06EE8">
              <w:rPr>
                <w:rFonts w:ascii="Times New Roman" w:eastAsia="Times New Roman" w:hAnsi="Times New Roman" w:cs="Times New Roman"/>
                <w:sz w:val="24"/>
                <w:szCs w:val="24"/>
                <w:lang w:eastAsia="lv-LV"/>
              </w:rPr>
              <w:t>nacionālos (papildu)</w:t>
            </w:r>
            <w:r w:rsidR="00466A7A" w:rsidRPr="00E06EE8">
              <w:rPr>
                <w:rFonts w:ascii="Times New Roman" w:eastAsia="Times New Roman" w:hAnsi="Times New Roman" w:cs="Times New Roman"/>
                <w:sz w:val="24"/>
                <w:szCs w:val="24"/>
                <w:lang w:eastAsia="lv-LV"/>
              </w:rPr>
              <w:t xml:space="preserve"> personas atbilstības</w:t>
            </w:r>
            <w:r w:rsidR="006D0EEA" w:rsidRPr="00E06EE8">
              <w:rPr>
                <w:rFonts w:ascii="Times New Roman" w:eastAsia="Times New Roman" w:hAnsi="Times New Roman" w:cs="Times New Roman"/>
                <w:sz w:val="24"/>
                <w:szCs w:val="24"/>
                <w:lang w:eastAsia="lv-LV"/>
              </w:rPr>
              <w:t xml:space="preserve"> kritērijus, </w:t>
            </w:r>
            <w:r w:rsidR="006D0EEA" w:rsidRPr="00E06EE8">
              <w:rPr>
                <w:rFonts w:ascii="Times New Roman" w:eastAsia="Calibri" w:hAnsi="Times New Roman" w:cs="Times New Roman"/>
                <w:sz w:val="24"/>
                <w:szCs w:val="24"/>
                <w:lang w:eastAsia="lv-LV"/>
              </w:rPr>
              <w:t xml:space="preserve">lai saņemtu TIR karnetes turētāja atļauju. </w:t>
            </w:r>
            <w:r w:rsidR="00AF01A5" w:rsidRPr="00E06EE8">
              <w:rPr>
                <w:rFonts w:ascii="Times New Roman" w:eastAsia="Calibri" w:hAnsi="Times New Roman" w:cs="Times New Roman"/>
                <w:sz w:val="24"/>
                <w:szCs w:val="24"/>
                <w:lang w:eastAsia="lv-LV"/>
              </w:rPr>
              <w:t>TIR Konvencijas 9.pielikuma II.</w:t>
            </w:r>
            <w:r w:rsidR="009415F4">
              <w:rPr>
                <w:rFonts w:ascii="Times New Roman" w:eastAsia="Calibri" w:hAnsi="Times New Roman" w:cs="Times New Roman"/>
                <w:sz w:val="24"/>
                <w:szCs w:val="24"/>
                <w:lang w:eastAsia="lv-LV"/>
              </w:rPr>
              <w:t> </w:t>
            </w:r>
            <w:r w:rsidR="00AF01A5" w:rsidRPr="00E06EE8">
              <w:rPr>
                <w:rFonts w:ascii="Times New Roman" w:eastAsia="Calibri" w:hAnsi="Times New Roman" w:cs="Times New Roman"/>
                <w:sz w:val="24"/>
                <w:szCs w:val="24"/>
                <w:lang w:eastAsia="lv-LV"/>
              </w:rPr>
              <w:t>daļā ir noteikti pamatkritēriji, kuriem jāatbilst personai, lai saņemtu TIR karnetes turētāja atļauju. Savukārt TIR konvencijas 9.</w:t>
            </w:r>
            <w:r w:rsidR="009D756C" w:rsidRPr="00E06EE8">
              <w:rPr>
                <w:rFonts w:ascii="Times New Roman" w:eastAsia="Calibri" w:hAnsi="Times New Roman" w:cs="Times New Roman"/>
                <w:sz w:val="24"/>
                <w:szCs w:val="24"/>
                <w:lang w:eastAsia="lv-LV"/>
              </w:rPr>
              <w:t> </w:t>
            </w:r>
            <w:r w:rsidR="00AF01A5" w:rsidRPr="00E06EE8">
              <w:rPr>
                <w:rFonts w:ascii="Times New Roman" w:eastAsia="Calibri" w:hAnsi="Times New Roman" w:cs="Times New Roman"/>
                <w:sz w:val="24"/>
                <w:szCs w:val="24"/>
                <w:lang w:eastAsia="lv-LV"/>
              </w:rPr>
              <w:t>pielikuma II.</w:t>
            </w:r>
            <w:r w:rsidR="009D756C" w:rsidRPr="00E06EE8">
              <w:rPr>
                <w:rFonts w:ascii="Times New Roman" w:eastAsia="Calibri" w:hAnsi="Times New Roman" w:cs="Times New Roman"/>
                <w:sz w:val="24"/>
                <w:szCs w:val="24"/>
                <w:lang w:eastAsia="lv-LV"/>
              </w:rPr>
              <w:t> </w:t>
            </w:r>
            <w:r w:rsidR="00AF01A5" w:rsidRPr="00E06EE8">
              <w:rPr>
                <w:rFonts w:ascii="Times New Roman" w:eastAsia="Calibri" w:hAnsi="Times New Roman" w:cs="Times New Roman"/>
                <w:sz w:val="24"/>
                <w:szCs w:val="24"/>
                <w:lang w:eastAsia="lv-LV"/>
              </w:rPr>
              <w:t>daļas 2.</w:t>
            </w:r>
            <w:r w:rsidR="009D756C" w:rsidRPr="00E06EE8">
              <w:rPr>
                <w:rFonts w:ascii="Times New Roman" w:eastAsia="Calibri" w:hAnsi="Times New Roman" w:cs="Times New Roman"/>
                <w:sz w:val="24"/>
                <w:szCs w:val="24"/>
                <w:lang w:eastAsia="lv-LV"/>
              </w:rPr>
              <w:t> </w:t>
            </w:r>
            <w:r w:rsidR="00AF01A5" w:rsidRPr="00E06EE8">
              <w:rPr>
                <w:rFonts w:ascii="Times New Roman" w:eastAsia="Calibri" w:hAnsi="Times New Roman" w:cs="Times New Roman"/>
                <w:sz w:val="24"/>
                <w:szCs w:val="24"/>
                <w:lang w:eastAsia="lv-LV"/>
              </w:rPr>
              <w:t>punktā ir paredzētas TIR konvencijas dalībvalstu kompetento iestāžu un asociāciju tiesības noteikt papildu un daudz stingrākus nosacījumus un prasī</w:t>
            </w:r>
            <w:r w:rsidR="006D0EEA" w:rsidRPr="00E06EE8">
              <w:rPr>
                <w:rFonts w:ascii="Times New Roman" w:eastAsia="Calibri" w:hAnsi="Times New Roman" w:cs="Times New Roman"/>
                <w:sz w:val="24"/>
                <w:szCs w:val="24"/>
                <w:lang w:eastAsia="lv-LV"/>
              </w:rPr>
              <w:t>bas TIR procedūras izmantošanai (</w:t>
            </w:r>
            <w:r w:rsidR="004B20A2" w:rsidRPr="00E06EE8">
              <w:rPr>
                <w:rFonts w:ascii="Times New Roman" w:eastAsia="Calibri" w:hAnsi="Times New Roman" w:cs="Times New Roman"/>
                <w:sz w:val="24"/>
                <w:szCs w:val="24"/>
                <w:lang w:eastAsia="lv-LV"/>
              </w:rPr>
              <w:t>1</w:t>
            </w:r>
            <w:r w:rsidR="004B20A2">
              <w:rPr>
                <w:rFonts w:ascii="Times New Roman" w:eastAsia="Calibri" w:hAnsi="Times New Roman" w:cs="Times New Roman"/>
                <w:sz w:val="24"/>
                <w:szCs w:val="24"/>
                <w:lang w:eastAsia="lv-LV"/>
              </w:rPr>
              <w:t>0</w:t>
            </w:r>
            <w:r w:rsidR="00D61E11" w:rsidRPr="00E06EE8">
              <w:rPr>
                <w:rFonts w:ascii="Times New Roman" w:eastAsia="Calibri" w:hAnsi="Times New Roman" w:cs="Times New Roman"/>
                <w:sz w:val="24"/>
                <w:szCs w:val="24"/>
                <w:lang w:eastAsia="lv-LV"/>
              </w:rPr>
              <w:t xml:space="preserve">.3., </w:t>
            </w:r>
            <w:r w:rsidR="004B20A2" w:rsidRPr="00E06EE8">
              <w:rPr>
                <w:rFonts w:ascii="Times New Roman" w:eastAsia="Calibri" w:hAnsi="Times New Roman" w:cs="Times New Roman"/>
                <w:sz w:val="24"/>
                <w:szCs w:val="24"/>
                <w:lang w:eastAsia="lv-LV"/>
              </w:rPr>
              <w:t>1</w:t>
            </w:r>
            <w:r w:rsidR="004B20A2">
              <w:rPr>
                <w:rFonts w:ascii="Times New Roman" w:eastAsia="Calibri" w:hAnsi="Times New Roman" w:cs="Times New Roman"/>
                <w:sz w:val="24"/>
                <w:szCs w:val="24"/>
                <w:lang w:eastAsia="lv-LV"/>
              </w:rPr>
              <w:t>4</w:t>
            </w:r>
            <w:r w:rsidR="00D61E11" w:rsidRPr="00E06EE8">
              <w:rPr>
                <w:rFonts w:ascii="Times New Roman" w:eastAsia="Calibri" w:hAnsi="Times New Roman" w:cs="Times New Roman"/>
                <w:sz w:val="24"/>
                <w:szCs w:val="24"/>
                <w:lang w:eastAsia="lv-LV"/>
              </w:rPr>
              <w:t xml:space="preserve">.2. un </w:t>
            </w:r>
            <w:r w:rsidR="004B20A2" w:rsidRPr="00E06EE8">
              <w:rPr>
                <w:rFonts w:ascii="Times New Roman" w:eastAsia="Calibri" w:hAnsi="Times New Roman" w:cs="Times New Roman"/>
                <w:sz w:val="24"/>
                <w:szCs w:val="24"/>
                <w:lang w:eastAsia="lv-LV"/>
              </w:rPr>
              <w:t>1</w:t>
            </w:r>
            <w:r w:rsidR="004B20A2">
              <w:rPr>
                <w:rFonts w:ascii="Times New Roman" w:eastAsia="Calibri" w:hAnsi="Times New Roman" w:cs="Times New Roman"/>
                <w:sz w:val="24"/>
                <w:szCs w:val="24"/>
                <w:lang w:eastAsia="lv-LV"/>
              </w:rPr>
              <w:t>4</w:t>
            </w:r>
            <w:r w:rsidR="00D61E11" w:rsidRPr="00E06EE8">
              <w:rPr>
                <w:rFonts w:ascii="Times New Roman" w:eastAsia="Calibri" w:hAnsi="Times New Roman" w:cs="Times New Roman"/>
                <w:sz w:val="24"/>
                <w:szCs w:val="24"/>
                <w:lang w:eastAsia="lv-LV"/>
              </w:rPr>
              <w:t>.3. apakšpunkts);</w:t>
            </w:r>
          </w:p>
          <w:p w14:paraId="75A42481" w14:textId="5231C4A7" w:rsidR="00E30B13" w:rsidRPr="00E06EE8" w:rsidRDefault="006F20DB" w:rsidP="00EF586F">
            <w:pPr>
              <w:spacing w:after="0" w:line="240" w:lineRule="auto"/>
              <w:ind w:firstLine="538"/>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4.1.2.</w:t>
            </w:r>
            <w:r w:rsidR="00EF586F" w:rsidRPr="00E06EE8">
              <w:rPr>
                <w:rFonts w:ascii="Times New Roman" w:eastAsia="Times New Roman" w:hAnsi="Times New Roman" w:cs="Times New Roman"/>
                <w:sz w:val="24"/>
                <w:szCs w:val="24"/>
                <w:lang w:eastAsia="lv-LV"/>
              </w:rPr>
              <w:t xml:space="preserve"> </w:t>
            </w:r>
            <w:r w:rsidR="00E30B13" w:rsidRPr="00E06EE8">
              <w:rPr>
                <w:rFonts w:ascii="Times New Roman" w:eastAsia="Times New Roman" w:hAnsi="Times New Roman" w:cs="Times New Roman"/>
                <w:sz w:val="24"/>
                <w:szCs w:val="24"/>
                <w:lang w:eastAsia="lv-LV"/>
              </w:rPr>
              <w:t xml:space="preserve">TIR karnetes turētāja atļaujas iesniegumā norādāmo informāciju (noteikumu projekta </w:t>
            </w:r>
            <w:r w:rsidR="004B20A2">
              <w:rPr>
                <w:rFonts w:ascii="Times New Roman" w:eastAsia="Times New Roman" w:hAnsi="Times New Roman" w:cs="Times New Roman"/>
                <w:sz w:val="24"/>
                <w:szCs w:val="24"/>
                <w:lang w:eastAsia="lv-LV"/>
              </w:rPr>
              <w:t>8</w:t>
            </w:r>
            <w:r w:rsidR="00E30B13" w:rsidRPr="00E06EE8">
              <w:rPr>
                <w:rFonts w:ascii="Times New Roman" w:eastAsia="Times New Roman" w:hAnsi="Times New Roman" w:cs="Times New Roman"/>
                <w:sz w:val="24"/>
                <w:szCs w:val="24"/>
                <w:lang w:eastAsia="lv-LV"/>
              </w:rPr>
              <w:t>.</w:t>
            </w:r>
            <w:r w:rsidR="009D756C" w:rsidRPr="00E06EE8">
              <w:rPr>
                <w:rFonts w:ascii="Times New Roman" w:eastAsia="Times New Roman" w:hAnsi="Times New Roman" w:cs="Times New Roman"/>
                <w:sz w:val="24"/>
                <w:szCs w:val="24"/>
                <w:lang w:eastAsia="lv-LV"/>
              </w:rPr>
              <w:t> </w:t>
            </w:r>
            <w:r w:rsidR="00E30B13" w:rsidRPr="00E06EE8">
              <w:rPr>
                <w:rFonts w:ascii="Times New Roman" w:eastAsia="Times New Roman" w:hAnsi="Times New Roman" w:cs="Times New Roman"/>
                <w:sz w:val="24"/>
                <w:szCs w:val="24"/>
                <w:lang w:eastAsia="lv-LV"/>
              </w:rPr>
              <w:t>punkts)</w:t>
            </w:r>
            <w:r w:rsidR="0035109C" w:rsidRPr="00E06EE8">
              <w:rPr>
                <w:rFonts w:ascii="Times New Roman" w:eastAsia="Times New Roman" w:hAnsi="Times New Roman" w:cs="Times New Roman"/>
                <w:sz w:val="24"/>
                <w:szCs w:val="24"/>
                <w:lang w:eastAsia="lv-LV"/>
              </w:rPr>
              <w:t xml:space="preserve">. Grozīts </w:t>
            </w:r>
            <w:r w:rsidR="004B20A2">
              <w:rPr>
                <w:rFonts w:ascii="Times New Roman" w:eastAsia="Times New Roman" w:hAnsi="Times New Roman" w:cs="Times New Roman"/>
                <w:sz w:val="24"/>
                <w:szCs w:val="24"/>
                <w:lang w:eastAsia="lv-LV"/>
              </w:rPr>
              <w:t>8</w:t>
            </w:r>
            <w:r w:rsidR="0035109C" w:rsidRPr="00E06EE8">
              <w:rPr>
                <w:rFonts w:ascii="Times New Roman" w:eastAsia="Times New Roman" w:hAnsi="Times New Roman" w:cs="Times New Roman"/>
                <w:sz w:val="24"/>
                <w:szCs w:val="24"/>
                <w:lang w:eastAsia="lv-LV"/>
              </w:rPr>
              <w:t>.2.</w:t>
            </w:r>
            <w:r w:rsidR="009D756C" w:rsidRPr="00E06EE8">
              <w:rPr>
                <w:rFonts w:ascii="Times New Roman" w:eastAsia="Times New Roman" w:hAnsi="Times New Roman" w:cs="Times New Roman"/>
                <w:sz w:val="24"/>
                <w:szCs w:val="24"/>
                <w:lang w:eastAsia="lv-LV"/>
              </w:rPr>
              <w:t> </w:t>
            </w:r>
            <w:r w:rsidR="0035109C" w:rsidRPr="00E06EE8">
              <w:rPr>
                <w:rFonts w:ascii="Times New Roman" w:eastAsia="Times New Roman" w:hAnsi="Times New Roman" w:cs="Times New Roman"/>
                <w:sz w:val="24"/>
                <w:szCs w:val="24"/>
                <w:lang w:eastAsia="lv-LV"/>
              </w:rPr>
              <w:t>apakšpunkts, ņemot vērā, ka garantijas asociācijai</w:t>
            </w:r>
            <w:r w:rsidR="00AF01A5" w:rsidRPr="00E06EE8">
              <w:rPr>
                <w:rFonts w:ascii="Times New Roman" w:eastAsia="Times New Roman" w:hAnsi="Times New Roman" w:cs="Times New Roman"/>
                <w:sz w:val="24"/>
                <w:szCs w:val="24"/>
                <w:lang w:eastAsia="lv-LV"/>
              </w:rPr>
              <w:t>, iesniedzot</w:t>
            </w:r>
            <w:r w:rsidR="0035109C" w:rsidRPr="00E06EE8">
              <w:rPr>
                <w:rFonts w:ascii="Times New Roman" w:eastAsia="Times New Roman" w:hAnsi="Times New Roman" w:cs="Times New Roman"/>
                <w:sz w:val="24"/>
                <w:szCs w:val="24"/>
                <w:lang w:eastAsia="lv-LV"/>
              </w:rPr>
              <w:t xml:space="preserve"> ITDB </w:t>
            </w:r>
            <w:r w:rsidR="00AF01A5" w:rsidRPr="00E06EE8">
              <w:rPr>
                <w:rFonts w:ascii="Times New Roman" w:eastAsia="Times New Roman" w:hAnsi="Times New Roman" w:cs="Times New Roman"/>
                <w:sz w:val="24"/>
                <w:szCs w:val="24"/>
                <w:lang w:eastAsia="lv-LV"/>
              </w:rPr>
              <w:t xml:space="preserve">pieteikumu atļaujas reģistrācijai, </w:t>
            </w:r>
            <w:r w:rsidR="0035109C" w:rsidRPr="00E06EE8">
              <w:rPr>
                <w:rFonts w:ascii="Times New Roman" w:eastAsia="Times New Roman" w:hAnsi="Times New Roman" w:cs="Times New Roman"/>
                <w:sz w:val="24"/>
                <w:szCs w:val="24"/>
                <w:lang w:eastAsia="lv-LV"/>
              </w:rPr>
              <w:t>jānorā</w:t>
            </w:r>
            <w:r w:rsidR="00AF01A5" w:rsidRPr="00E06EE8">
              <w:rPr>
                <w:rFonts w:ascii="Times New Roman" w:eastAsia="Times New Roman" w:hAnsi="Times New Roman" w:cs="Times New Roman"/>
                <w:sz w:val="24"/>
                <w:szCs w:val="24"/>
                <w:lang w:eastAsia="lv-LV"/>
              </w:rPr>
              <w:t>da personas reģistrācijas numurs (iepriekš EORI numurs)</w:t>
            </w:r>
            <w:r w:rsidR="00E30B13" w:rsidRPr="00E06EE8">
              <w:rPr>
                <w:rFonts w:ascii="Times New Roman" w:eastAsia="Times New Roman" w:hAnsi="Times New Roman" w:cs="Times New Roman"/>
                <w:sz w:val="24"/>
                <w:szCs w:val="24"/>
                <w:lang w:eastAsia="lv-LV"/>
              </w:rPr>
              <w:t>;</w:t>
            </w:r>
          </w:p>
          <w:p w14:paraId="51475B8B" w14:textId="5D5AF72B" w:rsidR="009E1A33" w:rsidRPr="00E06EE8" w:rsidRDefault="006F20DB" w:rsidP="00EF586F">
            <w:pPr>
              <w:spacing w:after="0" w:line="240" w:lineRule="auto"/>
              <w:ind w:firstLine="538"/>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4.1.3.</w:t>
            </w:r>
            <w:r w:rsidR="00EF586F" w:rsidRPr="00E06EE8">
              <w:rPr>
                <w:rFonts w:ascii="Times New Roman" w:eastAsia="Times New Roman" w:hAnsi="Times New Roman" w:cs="Times New Roman"/>
                <w:sz w:val="24"/>
                <w:szCs w:val="24"/>
                <w:lang w:eastAsia="lv-LV"/>
              </w:rPr>
              <w:t xml:space="preserve"> </w:t>
            </w:r>
            <w:r w:rsidR="00E30B13" w:rsidRPr="00E06EE8">
              <w:rPr>
                <w:rFonts w:ascii="Times New Roman" w:eastAsia="Times New Roman" w:hAnsi="Times New Roman" w:cs="Times New Roman"/>
                <w:sz w:val="24"/>
                <w:szCs w:val="24"/>
                <w:lang w:eastAsia="lv-LV"/>
              </w:rPr>
              <w:t>TIR konvencijas 9.</w:t>
            </w:r>
            <w:r w:rsidR="009D756C" w:rsidRPr="00E06EE8">
              <w:rPr>
                <w:rFonts w:ascii="Times New Roman" w:eastAsia="Times New Roman" w:hAnsi="Times New Roman" w:cs="Times New Roman"/>
                <w:sz w:val="24"/>
                <w:szCs w:val="24"/>
                <w:lang w:eastAsia="lv-LV"/>
              </w:rPr>
              <w:t> </w:t>
            </w:r>
            <w:r w:rsidR="00E30B13" w:rsidRPr="00E06EE8">
              <w:rPr>
                <w:rFonts w:ascii="Times New Roman" w:eastAsia="Times New Roman" w:hAnsi="Times New Roman" w:cs="Times New Roman"/>
                <w:sz w:val="24"/>
                <w:szCs w:val="24"/>
                <w:lang w:eastAsia="lv-LV"/>
              </w:rPr>
              <w:t>pielikuma II.</w:t>
            </w:r>
            <w:r w:rsidR="00EC4ECA" w:rsidRPr="00E06EE8">
              <w:rPr>
                <w:rFonts w:ascii="Times New Roman" w:eastAsia="Times New Roman" w:hAnsi="Times New Roman" w:cs="Times New Roman"/>
                <w:sz w:val="24"/>
                <w:szCs w:val="24"/>
                <w:lang w:eastAsia="lv-LV"/>
              </w:rPr>
              <w:t> </w:t>
            </w:r>
            <w:r w:rsidR="00E30B13" w:rsidRPr="00E06EE8">
              <w:rPr>
                <w:rFonts w:ascii="Times New Roman" w:eastAsia="Times New Roman" w:hAnsi="Times New Roman" w:cs="Times New Roman"/>
                <w:sz w:val="24"/>
                <w:szCs w:val="24"/>
                <w:lang w:eastAsia="lv-LV"/>
              </w:rPr>
              <w:t>daļas TIR karnetes turētāja atļaujas saņemšanas kritēriju izvērtēšanas principus</w:t>
            </w:r>
            <w:r w:rsidR="00C10206" w:rsidRPr="00E06EE8">
              <w:rPr>
                <w:rFonts w:ascii="Times New Roman" w:eastAsia="Times New Roman" w:hAnsi="Times New Roman" w:cs="Times New Roman"/>
                <w:sz w:val="24"/>
                <w:szCs w:val="24"/>
                <w:lang w:eastAsia="lv-LV"/>
              </w:rPr>
              <w:t xml:space="preserve">. </w:t>
            </w:r>
            <w:r w:rsidR="00C10206" w:rsidRPr="00E06EE8">
              <w:rPr>
                <w:rFonts w:ascii="Times New Roman" w:eastAsia="Calibri" w:hAnsi="Times New Roman" w:cs="Times New Roman"/>
                <w:sz w:val="24"/>
                <w:szCs w:val="24"/>
                <w:lang w:eastAsia="lv-LV"/>
              </w:rPr>
              <w:t>A</w:t>
            </w:r>
            <w:r w:rsidR="00544647" w:rsidRPr="00E06EE8">
              <w:rPr>
                <w:rFonts w:ascii="Times New Roman" w:eastAsia="Calibri" w:hAnsi="Times New Roman" w:cs="Times New Roman"/>
                <w:sz w:val="24"/>
                <w:szCs w:val="24"/>
                <w:lang w:eastAsia="lv-LV"/>
              </w:rPr>
              <w:t>tbilstoši institūcijas un personas kompetencei, kritēriju izvērtēšanas funkcijas ir sadalītas starp VID un garantijas asociāciju</w:t>
            </w:r>
            <w:r w:rsidR="00C10206" w:rsidRPr="00E06EE8">
              <w:rPr>
                <w:rFonts w:ascii="Times New Roman" w:eastAsia="Calibri" w:hAnsi="Times New Roman" w:cs="Times New Roman"/>
                <w:sz w:val="24"/>
                <w:szCs w:val="24"/>
                <w:lang w:eastAsia="lv-LV"/>
              </w:rPr>
              <w:t>.</w:t>
            </w:r>
            <w:r w:rsidR="00E30B13" w:rsidRPr="00E06EE8">
              <w:rPr>
                <w:rFonts w:ascii="Times New Roman" w:eastAsia="Times New Roman" w:hAnsi="Times New Roman" w:cs="Times New Roman"/>
                <w:sz w:val="24"/>
                <w:szCs w:val="24"/>
                <w:lang w:eastAsia="lv-LV"/>
              </w:rPr>
              <w:t xml:space="preserve"> </w:t>
            </w:r>
            <w:r w:rsidR="00C10206" w:rsidRPr="00E06EE8">
              <w:rPr>
                <w:rFonts w:ascii="Times New Roman" w:eastAsia="Calibri" w:hAnsi="Times New Roman" w:cs="Times New Roman"/>
                <w:sz w:val="24"/>
                <w:szCs w:val="24"/>
                <w:lang w:eastAsia="lv-LV"/>
              </w:rPr>
              <w:t xml:space="preserve">Salīdzinājumā ar Ministru kabineta noteikumiem Nr. 426, papildu kritēriji noteikumu projektā nav iekļauti un nav </w:t>
            </w:r>
            <w:r w:rsidR="00C10206" w:rsidRPr="00E06EE8">
              <w:rPr>
                <w:rFonts w:ascii="Times New Roman" w:eastAsia="Calibri" w:hAnsi="Times New Roman" w:cs="Times New Roman"/>
                <w:sz w:val="24"/>
                <w:szCs w:val="24"/>
                <w:lang w:eastAsia="lv-LV"/>
              </w:rPr>
              <w:lastRenderedPageBreak/>
              <w:t xml:space="preserve">grozīti kritēriju izvērtēšanas principi </w:t>
            </w:r>
            <w:r w:rsidR="00E30B13" w:rsidRPr="00E06EE8">
              <w:rPr>
                <w:rFonts w:ascii="Times New Roman" w:eastAsia="Times New Roman" w:hAnsi="Times New Roman" w:cs="Times New Roman"/>
                <w:sz w:val="24"/>
                <w:szCs w:val="24"/>
                <w:lang w:eastAsia="lv-LV"/>
              </w:rPr>
              <w:t xml:space="preserve">(noteikumu projekta </w:t>
            </w:r>
            <w:r w:rsidR="004B20A2" w:rsidRPr="00E06EE8">
              <w:rPr>
                <w:rFonts w:ascii="Times New Roman" w:eastAsia="Times New Roman" w:hAnsi="Times New Roman" w:cs="Times New Roman"/>
                <w:sz w:val="24"/>
                <w:szCs w:val="24"/>
                <w:lang w:eastAsia="lv-LV"/>
              </w:rPr>
              <w:t>1</w:t>
            </w:r>
            <w:r w:rsidR="004B20A2">
              <w:rPr>
                <w:rFonts w:ascii="Times New Roman" w:eastAsia="Times New Roman" w:hAnsi="Times New Roman" w:cs="Times New Roman"/>
                <w:sz w:val="24"/>
                <w:szCs w:val="24"/>
                <w:lang w:eastAsia="lv-LV"/>
              </w:rPr>
              <w:t>0</w:t>
            </w:r>
            <w:r w:rsidR="00E30B13" w:rsidRPr="00E06EE8">
              <w:rPr>
                <w:rFonts w:ascii="Times New Roman" w:eastAsia="Times New Roman" w:hAnsi="Times New Roman" w:cs="Times New Roman"/>
                <w:sz w:val="24"/>
                <w:szCs w:val="24"/>
                <w:lang w:eastAsia="lv-LV"/>
              </w:rPr>
              <w:t xml:space="preserve">. un </w:t>
            </w:r>
            <w:r w:rsidR="004B20A2" w:rsidRPr="00E06EE8">
              <w:rPr>
                <w:rFonts w:ascii="Times New Roman" w:eastAsia="Times New Roman" w:hAnsi="Times New Roman" w:cs="Times New Roman"/>
                <w:sz w:val="24"/>
                <w:szCs w:val="24"/>
                <w:lang w:eastAsia="lv-LV"/>
              </w:rPr>
              <w:t>1</w:t>
            </w:r>
            <w:r w:rsidR="004B20A2">
              <w:rPr>
                <w:rFonts w:ascii="Times New Roman" w:eastAsia="Times New Roman" w:hAnsi="Times New Roman" w:cs="Times New Roman"/>
                <w:sz w:val="24"/>
                <w:szCs w:val="24"/>
                <w:lang w:eastAsia="lv-LV"/>
              </w:rPr>
              <w:t>4</w:t>
            </w:r>
            <w:r w:rsidR="00E30B13" w:rsidRPr="00E06EE8">
              <w:rPr>
                <w:rFonts w:ascii="Times New Roman" w:eastAsia="Times New Roman" w:hAnsi="Times New Roman" w:cs="Times New Roman"/>
                <w:sz w:val="24"/>
                <w:szCs w:val="24"/>
                <w:lang w:eastAsia="lv-LV"/>
              </w:rPr>
              <w:t>.punkts)</w:t>
            </w:r>
            <w:r w:rsidR="00D05A11" w:rsidRPr="00E06EE8">
              <w:rPr>
                <w:rFonts w:ascii="Times New Roman" w:eastAsia="Times New Roman" w:hAnsi="Times New Roman" w:cs="Times New Roman"/>
                <w:sz w:val="24"/>
                <w:szCs w:val="24"/>
                <w:lang w:eastAsia="lv-LV"/>
              </w:rPr>
              <w:t xml:space="preserve">. Noteikumu projektā tiek noteikti šādi </w:t>
            </w:r>
            <w:r w:rsidR="009415F4">
              <w:rPr>
                <w:rFonts w:ascii="Times New Roman" w:eastAsia="Times New Roman" w:hAnsi="Times New Roman" w:cs="Times New Roman"/>
                <w:sz w:val="24"/>
                <w:szCs w:val="24"/>
                <w:lang w:eastAsia="lv-LV"/>
              </w:rPr>
              <w:t>nacionālie (</w:t>
            </w:r>
            <w:r w:rsidR="00D05A11" w:rsidRPr="00E06EE8">
              <w:rPr>
                <w:rFonts w:ascii="Times New Roman" w:eastAsia="Times New Roman" w:hAnsi="Times New Roman" w:cs="Times New Roman"/>
                <w:sz w:val="24"/>
                <w:szCs w:val="24"/>
                <w:lang w:eastAsia="lv-LV"/>
              </w:rPr>
              <w:t>papildu</w:t>
            </w:r>
            <w:r w:rsidR="009415F4">
              <w:rPr>
                <w:rFonts w:ascii="Times New Roman" w:eastAsia="Times New Roman" w:hAnsi="Times New Roman" w:cs="Times New Roman"/>
                <w:sz w:val="24"/>
                <w:szCs w:val="24"/>
                <w:lang w:eastAsia="lv-LV"/>
              </w:rPr>
              <w:t xml:space="preserve">s </w:t>
            </w:r>
            <w:r w:rsidR="009415F4" w:rsidRPr="00E06EE8">
              <w:rPr>
                <w:rFonts w:ascii="Times New Roman" w:eastAsia="Calibri" w:hAnsi="Times New Roman" w:cs="Times New Roman"/>
                <w:sz w:val="24"/>
                <w:szCs w:val="24"/>
                <w:lang w:eastAsia="lv-LV"/>
              </w:rPr>
              <w:t xml:space="preserve">TIR Konvencijas </w:t>
            </w:r>
            <w:r w:rsidR="009415F4">
              <w:rPr>
                <w:rFonts w:ascii="Times New Roman" w:eastAsia="Calibri" w:hAnsi="Times New Roman" w:cs="Times New Roman"/>
                <w:sz w:val="24"/>
                <w:szCs w:val="24"/>
                <w:lang w:eastAsia="lv-LV"/>
              </w:rPr>
              <w:t>9.pielikuma II. daļā noteiktajiem</w:t>
            </w:r>
            <w:r w:rsidR="009415F4" w:rsidRPr="00E06EE8">
              <w:rPr>
                <w:rFonts w:ascii="Times New Roman" w:eastAsia="Calibri" w:hAnsi="Times New Roman" w:cs="Times New Roman"/>
                <w:sz w:val="24"/>
                <w:szCs w:val="24"/>
                <w:lang w:eastAsia="lv-LV"/>
              </w:rPr>
              <w:t xml:space="preserve"> pamatkritēriji</w:t>
            </w:r>
            <w:r w:rsidR="009415F4">
              <w:rPr>
                <w:rFonts w:ascii="Times New Roman" w:eastAsia="Calibri" w:hAnsi="Times New Roman" w:cs="Times New Roman"/>
                <w:sz w:val="24"/>
                <w:szCs w:val="24"/>
                <w:lang w:eastAsia="lv-LV"/>
              </w:rPr>
              <w:t>em</w:t>
            </w:r>
            <w:r w:rsidR="009415F4">
              <w:rPr>
                <w:rFonts w:ascii="Times New Roman" w:eastAsia="Times New Roman" w:hAnsi="Times New Roman" w:cs="Times New Roman"/>
                <w:sz w:val="24"/>
                <w:szCs w:val="24"/>
                <w:lang w:eastAsia="lv-LV"/>
              </w:rPr>
              <w:t>)</w:t>
            </w:r>
            <w:r w:rsidR="00D05A11" w:rsidRPr="00E06EE8">
              <w:rPr>
                <w:rFonts w:ascii="Times New Roman" w:eastAsia="Times New Roman" w:hAnsi="Times New Roman" w:cs="Times New Roman"/>
                <w:sz w:val="24"/>
                <w:szCs w:val="24"/>
                <w:lang w:eastAsia="lv-LV"/>
              </w:rPr>
              <w:t xml:space="preserve"> kritēriji un kritēriju izvērtēšanas principi</w:t>
            </w:r>
            <w:r w:rsidR="00EF586F" w:rsidRPr="00E06EE8">
              <w:rPr>
                <w:rFonts w:ascii="Times New Roman" w:eastAsia="Times New Roman" w:hAnsi="Times New Roman" w:cs="Times New Roman"/>
                <w:sz w:val="24"/>
                <w:szCs w:val="24"/>
                <w:lang w:eastAsia="lv-LV"/>
              </w:rPr>
              <w:t>:</w:t>
            </w:r>
          </w:p>
          <w:p w14:paraId="1DF99495" w14:textId="20CBA103" w:rsidR="00195DFF" w:rsidRPr="00E06EE8" w:rsidRDefault="00EF586F" w:rsidP="00EF586F">
            <w:pPr>
              <w:spacing w:after="0" w:line="240" w:lineRule="auto"/>
              <w:ind w:firstLine="538"/>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 </w:t>
            </w:r>
            <w:r w:rsidR="00D05A11" w:rsidRPr="00E06EE8">
              <w:rPr>
                <w:rFonts w:ascii="Times New Roman" w:eastAsia="Times New Roman" w:hAnsi="Times New Roman" w:cs="Times New Roman"/>
                <w:sz w:val="24"/>
                <w:szCs w:val="24"/>
                <w:lang w:eastAsia="lv-LV"/>
              </w:rPr>
              <w:t xml:space="preserve">persona ir reģistrēta Latvijas Republika. </w:t>
            </w:r>
            <w:r w:rsidR="00195DFF" w:rsidRPr="00E06EE8">
              <w:rPr>
                <w:rFonts w:ascii="Times New Roman" w:eastAsia="Times New Roman" w:hAnsi="Times New Roman" w:cs="Times New Roman"/>
                <w:sz w:val="24"/>
                <w:szCs w:val="24"/>
                <w:lang w:eastAsia="lv-LV"/>
              </w:rPr>
              <w:t>Saskaņā ar TIR konvencijas 6.</w:t>
            </w:r>
            <w:r w:rsidR="009415F4">
              <w:rPr>
                <w:rFonts w:ascii="Times New Roman" w:eastAsia="Times New Roman" w:hAnsi="Times New Roman" w:cs="Times New Roman"/>
                <w:sz w:val="24"/>
                <w:szCs w:val="24"/>
                <w:lang w:eastAsia="lv-LV"/>
              </w:rPr>
              <w:t> </w:t>
            </w:r>
            <w:r w:rsidR="00195DFF" w:rsidRPr="00E06EE8">
              <w:rPr>
                <w:rFonts w:ascii="Times New Roman" w:eastAsia="Times New Roman" w:hAnsi="Times New Roman" w:cs="Times New Roman"/>
                <w:sz w:val="24"/>
                <w:szCs w:val="24"/>
                <w:lang w:eastAsia="lv-LV"/>
              </w:rPr>
              <w:t>panta 3.</w:t>
            </w:r>
            <w:r w:rsidR="009415F4">
              <w:rPr>
                <w:rFonts w:ascii="Times New Roman" w:eastAsia="Times New Roman" w:hAnsi="Times New Roman" w:cs="Times New Roman"/>
                <w:sz w:val="24"/>
                <w:szCs w:val="24"/>
                <w:lang w:eastAsia="lv-LV"/>
              </w:rPr>
              <w:t> </w:t>
            </w:r>
            <w:r w:rsidR="00195DFF" w:rsidRPr="00E06EE8">
              <w:rPr>
                <w:rFonts w:ascii="Times New Roman" w:eastAsia="Times New Roman" w:hAnsi="Times New Roman" w:cs="Times New Roman"/>
                <w:sz w:val="24"/>
                <w:szCs w:val="24"/>
                <w:lang w:eastAsia="lv-LV"/>
              </w:rPr>
              <w:t xml:space="preserve">punktu Kompetentā institūcija izsniedz TIR karnetes turētāja atļauju tikai personai, kas ir reģistrēta atbilstošajā valstī (noteikumu projekta </w:t>
            </w:r>
            <w:r w:rsidR="009415F4" w:rsidRPr="00E06EE8">
              <w:rPr>
                <w:rFonts w:ascii="Times New Roman" w:eastAsia="Times New Roman" w:hAnsi="Times New Roman" w:cs="Times New Roman"/>
                <w:sz w:val="24"/>
                <w:szCs w:val="24"/>
                <w:lang w:eastAsia="lv-LV"/>
              </w:rPr>
              <w:t>1</w:t>
            </w:r>
            <w:r w:rsidR="009415F4">
              <w:rPr>
                <w:rFonts w:ascii="Times New Roman" w:eastAsia="Times New Roman" w:hAnsi="Times New Roman" w:cs="Times New Roman"/>
                <w:sz w:val="24"/>
                <w:szCs w:val="24"/>
                <w:lang w:eastAsia="lv-LV"/>
              </w:rPr>
              <w:t>0</w:t>
            </w:r>
            <w:r w:rsidR="00195DFF" w:rsidRPr="00E06EE8">
              <w:rPr>
                <w:rFonts w:ascii="Times New Roman" w:eastAsia="Times New Roman" w:hAnsi="Times New Roman" w:cs="Times New Roman"/>
                <w:sz w:val="24"/>
                <w:szCs w:val="24"/>
                <w:lang w:eastAsia="lv-LV"/>
              </w:rPr>
              <w:t>.1.</w:t>
            </w:r>
            <w:r w:rsidRPr="00E06EE8">
              <w:rPr>
                <w:rFonts w:ascii="Times New Roman" w:eastAsia="Times New Roman" w:hAnsi="Times New Roman" w:cs="Times New Roman"/>
                <w:sz w:val="24"/>
                <w:szCs w:val="24"/>
                <w:lang w:eastAsia="lv-LV"/>
              </w:rPr>
              <w:t> </w:t>
            </w:r>
            <w:r w:rsidR="00195DFF" w:rsidRPr="00E06EE8">
              <w:rPr>
                <w:rFonts w:ascii="Times New Roman" w:eastAsia="Times New Roman" w:hAnsi="Times New Roman" w:cs="Times New Roman"/>
                <w:sz w:val="24"/>
                <w:szCs w:val="24"/>
                <w:lang w:eastAsia="lv-LV"/>
              </w:rPr>
              <w:t>apakšpunkts – izvērtē garantijas asociācija).</w:t>
            </w:r>
          </w:p>
          <w:p w14:paraId="5AD1854E" w14:textId="07F8C018" w:rsidR="00D05A11" w:rsidRPr="00E06EE8" w:rsidRDefault="00EF586F" w:rsidP="004A6C5A">
            <w:pPr>
              <w:spacing w:after="0" w:line="240" w:lineRule="auto"/>
              <w:ind w:firstLine="538"/>
              <w:contextualSpacing/>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 xml:space="preserve">- </w:t>
            </w:r>
            <w:r w:rsidR="00195DFF" w:rsidRPr="00E06EE8">
              <w:rPr>
                <w:rFonts w:ascii="Times New Roman" w:eastAsia="Calibri" w:hAnsi="Times New Roman" w:cs="Times New Roman"/>
                <w:sz w:val="24"/>
                <w:szCs w:val="24"/>
                <w:lang w:eastAsia="lv-LV"/>
              </w:rPr>
              <w:t xml:space="preserve">VID </w:t>
            </w:r>
            <w:r w:rsidR="00D05A11" w:rsidRPr="00E06EE8">
              <w:rPr>
                <w:rFonts w:ascii="Times New Roman" w:eastAsia="Calibri" w:hAnsi="Times New Roman" w:cs="Times New Roman"/>
                <w:sz w:val="24"/>
                <w:szCs w:val="24"/>
                <w:lang w:eastAsia="lv-LV"/>
              </w:rPr>
              <w:t xml:space="preserve">ir </w:t>
            </w:r>
            <w:r w:rsidR="002005CF" w:rsidRPr="00E06EE8">
              <w:rPr>
                <w:rFonts w:ascii="Times New Roman" w:eastAsia="Calibri" w:hAnsi="Times New Roman" w:cs="Times New Roman"/>
                <w:sz w:val="24"/>
                <w:szCs w:val="24"/>
                <w:lang w:eastAsia="lv-LV"/>
              </w:rPr>
              <w:t>konstatē</w:t>
            </w:r>
            <w:r w:rsidR="00D05A11" w:rsidRPr="00E06EE8">
              <w:rPr>
                <w:rFonts w:ascii="Times New Roman" w:eastAsia="Calibri" w:hAnsi="Times New Roman" w:cs="Times New Roman"/>
                <w:sz w:val="24"/>
                <w:szCs w:val="24"/>
                <w:lang w:eastAsia="lv-LV"/>
              </w:rPr>
              <w:t>jis, ka</w:t>
            </w:r>
            <w:r w:rsidR="002005CF" w:rsidRPr="00E06EE8">
              <w:rPr>
                <w:rFonts w:ascii="Times New Roman" w:eastAsia="Calibri" w:hAnsi="Times New Roman" w:cs="Times New Roman"/>
                <w:sz w:val="24"/>
                <w:szCs w:val="24"/>
                <w:lang w:eastAsia="lv-LV"/>
              </w:rPr>
              <w:t xml:space="preserve"> persona atbilst TIR karnetes turēt</w:t>
            </w:r>
            <w:r w:rsidR="003500FE" w:rsidRPr="00E06EE8">
              <w:rPr>
                <w:rFonts w:ascii="Times New Roman" w:eastAsia="Calibri" w:hAnsi="Times New Roman" w:cs="Times New Roman"/>
                <w:sz w:val="24"/>
                <w:szCs w:val="24"/>
                <w:lang w:eastAsia="lv-LV"/>
              </w:rPr>
              <w:t xml:space="preserve">āja atļaujas saņemšanas kritērijiem (VID izvērtēšanas kompetencē esošie kritēriji) </w:t>
            </w:r>
            <w:r w:rsidR="003500FE" w:rsidRPr="00E85F7F">
              <w:rPr>
                <w:rFonts w:ascii="Times New Roman" w:eastAsia="Calibri" w:hAnsi="Times New Roman" w:cs="Times New Roman"/>
                <w:sz w:val="24"/>
                <w:szCs w:val="24"/>
                <w:lang w:eastAsia="lv-LV"/>
              </w:rPr>
              <w:t>un VID ir reģistrējis personu ITDB kā TIR karnetes turētāju</w:t>
            </w:r>
            <w:r w:rsidR="003500FE" w:rsidRPr="00E06EE8">
              <w:rPr>
                <w:rFonts w:ascii="Times New Roman" w:eastAsia="Calibri" w:hAnsi="Times New Roman" w:cs="Times New Roman"/>
                <w:sz w:val="24"/>
                <w:szCs w:val="24"/>
                <w:lang w:eastAsia="lv-LV"/>
              </w:rPr>
              <w:t xml:space="preserve"> (iepriekš VID sniedza garantijas asociācijai rakstisku atzinumu par personu. Garantijas asociācijai ITDB ir pieejami dati par personas reģistrāciju kā TIR karnetes turētāju</w:t>
            </w:r>
            <w:r w:rsidR="004A6C5A" w:rsidRPr="00E06EE8">
              <w:rPr>
                <w:rFonts w:ascii="Times New Roman" w:eastAsia="Calibri" w:hAnsi="Times New Roman" w:cs="Times New Roman"/>
                <w:sz w:val="24"/>
                <w:szCs w:val="24"/>
                <w:lang w:eastAsia="lv-LV"/>
              </w:rPr>
              <w:t xml:space="preserve">. Noteikumu projekta </w:t>
            </w:r>
            <w:r w:rsidR="009415F4" w:rsidRPr="00E06EE8">
              <w:rPr>
                <w:rFonts w:ascii="Times New Roman" w:eastAsia="Calibri" w:hAnsi="Times New Roman" w:cs="Times New Roman"/>
                <w:sz w:val="24"/>
                <w:szCs w:val="24"/>
                <w:lang w:eastAsia="lv-LV"/>
              </w:rPr>
              <w:t>1</w:t>
            </w:r>
            <w:r w:rsidR="009415F4">
              <w:rPr>
                <w:rFonts w:ascii="Times New Roman" w:eastAsia="Calibri" w:hAnsi="Times New Roman" w:cs="Times New Roman"/>
                <w:sz w:val="24"/>
                <w:szCs w:val="24"/>
                <w:lang w:eastAsia="lv-LV"/>
              </w:rPr>
              <w:t>0</w:t>
            </w:r>
            <w:r w:rsidR="004A6C5A" w:rsidRPr="00E06EE8">
              <w:rPr>
                <w:rFonts w:ascii="Times New Roman" w:eastAsia="Calibri" w:hAnsi="Times New Roman" w:cs="Times New Roman"/>
                <w:sz w:val="24"/>
                <w:szCs w:val="24"/>
                <w:lang w:eastAsia="lv-LV"/>
              </w:rPr>
              <w:t>.2.</w:t>
            </w:r>
            <w:r w:rsidR="00E85F7F">
              <w:rPr>
                <w:rFonts w:ascii="Times New Roman" w:eastAsia="Calibri" w:hAnsi="Times New Roman" w:cs="Times New Roman"/>
                <w:sz w:val="24"/>
                <w:szCs w:val="24"/>
                <w:lang w:eastAsia="lv-LV"/>
              </w:rPr>
              <w:t xml:space="preserve"> un 15.1.</w:t>
            </w:r>
            <w:r w:rsidR="004A6C5A" w:rsidRPr="00E06EE8">
              <w:rPr>
                <w:rFonts w:ascii="Times New Roman" w:eastAsia="Calibri" w:hAnsi="Times New Roman" w:cs="Times New Roman"/>
                <w:sz w:val="24"/>
                <w:szCs w:val="24"/>
                <w:lang w:eastAsia="lv-LV"/>
              </w:rPr>
              <w:t> apakšpunkts</w:t>
            </w:r>
            <w:r w:rsidR="003500FE" w:rsidRPr="00E06EE8">
              <w:rPr>
                <w:rFonts w:ascii="Times New Roman" w:eastAsia="Calibri" w:hAnsi="Times New Roman" w:cs="Times New Roman"/>
                <w:sz w:val="24"/>
                <w:szCs w:val="24"/>
                <w:lang w:eastAsia="lv-LV"/>
              </w:rPr>
              <w:t>);</w:t>
            </w:r>
          </w:p>
          <w:p w14:paraId="6EC64E41" w14:textId="2723E336" w:rsidR="00C10206" w:rsidRPr="00E06EE8" w:rsidRDefault="00C10206" w:rsidP="00D05A11">
            <w:pPr>
              <w:spacing w:after="0" w:line="240" w:lineRule="auto"/>
              <w:ind w:firstLine="505"/>
              <w:contextualSpacing/>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 xml:space="preserve">- personai </w:t>
            </w:r>
            <w:r w:rsidR="004A6C5A" w:rsidRPr="00E06EE8">
              <w:rPr>
                <w:rFonts w:ascii="Times New Roman" w:eastAsia="Calibri" w:hAnsi="Times New Roman" w:cs="Times New Roman"/>
                <w:sz w:val="24"/>
                <w:szCs w:val="24"/>
                <w:lang w:eastAsia="lv-LV"/>
              </w:rPr>
              <w:t>ir</w:t>
            </w:r>
            <w:r w:rsidRPr="00E06EE8">
              <w:rPr>
                <w:rFonts w:ascii="Times New Roman" w:eastAsia="Calibri" w:hAnsi="Times New Roman" w:cs="Times New Roman"/>
                <w:sz w:val="24"/>
                <w:szCs w:val="24"/>
                <w:lang w:eastAsia="lv-LV"/>
              </w:rPr>
              <w:t xml:space="preserve"> garantējošās asociācijas biedra statuss. </w:t>
            </w:r>
            <w:r w:rsidR="0057318C" w:rsidRPr="00E06EE8">
              <w:rPr>
                <w:rFonts w:ascii="Times New Roman" w:eastAsia="Calibri" w:hAnsi="Times New Roman" w:cs="Times New Roman"/>
                <w:sz w:val="24"/>
                <w:szCs w:val="24"/>
                <w:lang w:eastAsia="lv-LV"/>
              </w:rPr>
              <w:t>G</w:t>
            </w:r>
            <w:r w:rsidRPr="00E06EE8">
              <w:rPr>
                <w:rFonts w:ascii="Times New Roman" w:eastAsia="Calibri" w:hAnsi="Times New Roman" w:cs="Times New Roman"/>
                <w:sz w:val="24"/>
                <w:szCs w:val="24"/>
                <w:lang w:eastAsia="lv-LV"/>
              </w:rPr>
              <w:t>arantijas asociācija ir atbildīga par starptautiskās garantiju ķēdes efektīvu funkcionēšanu Latvijas Republikā</w:t>
            </w:r>
            <w:r w:rsidR="0057318C" w:rsidRPr="00E06EE8">
              <w:rPr>
                <w:rFonts w:ascii="Times New Roman" w:eastAsia="Calibri" w:hAnsi="Times New Roman" w:cs="Times New Roman"/>
                <w:sz w:val="24"/>
                <w:szCs w:val="24"/>
                <w:lang w:eastAsia="lv-LV"/>
              </w:rPr>
              <w:t xml:space="preserve"> (sk.</w:t>
            </w:r>
            <w:r w:rsidR="00D05A11" w:rsidRPr="00E06EE8">
              <w:rPr>
                <w:rFonts w:ascii="Times New Roman" w:eastAsia="Calibri" w:hAnsi="Times New Roman" w:cs="Times New Roman"/>
                <w:sz w:val="24"/>
                <w:szCs w:val="24"/>
                <w:lang w:eastAsia="lv-LV"/>
              </w:rPr>
              <w:t xml:space="preserve"> anotācijas 2. punktu)</w:t>
            </w:r>
            <w:r w:rsidRPr="00E06EE8">
              <w:rPr>
                <w:rFonts w:ascii="Times New Roman" w:eastAsia="Calibri" w:hAnsi="Times New Roman" w:cs="Times New Roman"/>
                <w:sz w:val="24"/>
                <w:szCs w:val="24"/>
                <w:lang w:eastAsia="lv-LV"/>
              </w:rPr>
              <w:t>. Garantiju ķēdes dalībnieks ir arī persona, kura noteiktajā kārtībā ir saņēmusi atļauju dalībai TIR sistēmā.</w:t>
            </w:r>
            <w:r w:rsidR="00D05A11" w:rsidRPr="00E06EE8">
              <w:rPr>
                <w:rFonts w:ascii="Times New Roman" w:eastAsia="Calibri" w:hAnsi="Times New Roman" w:cs="Times New Roman"/>
                <w:sz w:val="24"/>
                <w:szCs w:val="24"/>
                <w:lang w:eastAsia="lv-LV"/>
              </w:rPr>
              <w:t xml:space="preserve"> </w:t>
            </w:r>
            <w:r w:rsidRPr="00E06EE8">
              <w:rPr>
                <w:rFonts w:ascii="Times New Roman" w:eastAsia="Calibri" w:hAnsi="Times New Roman" w:cs="Times New Roman"/>
                <w:sz w:val="24"/>
                <w:szCs w:val="24"/>
                <w:lang w:eastAsia="lv-LV"/>
              </w:rPr>
              <w:t xml:space="preserve">TIR Konvencijas funkcionēšanas nodrošināšanai paredzēta stingra administratīva sistēma, kā arī saistībām ir ilgtermiņa raksturs, t.i. 2 gadi un 3 mēneši kopš pēdējās izsniegtās TIR karnetes, kura laikā saglabājas atbildība gan </w:t>
            </w:r>
            <w:r w:rsidR="00D05A11" w:rsidRPr="00E06EE8">
              <w:rPr>
                <w:rFonts w:ascii="Times New Roman" w:eastAsia="Calibri" w:hAnsi="Times New Roman" w:cs="Times New Roman"/>
                <w:sz w:val="24"/>
                <w:szCs w:val="24"/>
                <w:lang w:eastAsia="lv-LV"/>
              </w:rPr>
              <w:t>TIR karnetes turētājam</w:t>
            </w:r>
            <w:r w:rsidRPr="00E06EE8">
              <w:rPr>
                <w:rFonts w:ascii="Times New Roman" w:eastAsia="Calibri" w:hAnsi="Times New Roman" w:cs="Times New Roman"/>
                <w:sz w:val="24"/>
                <w:szCs w:val="24"/>
                <w:lang w:eastAsia="lv-LV"/>
              </w:rPr>
              <w:t>, gan garantijas asociācijai. Ņemot vērā, ka dalības laikā TIR sistēmā ir par</w:t>
            </w:r>
            <w:r w:rsidR="00D05A11" w:rsidRPr="00E06EE8">
              <w:rPr>
                <w:rFonts w:ascii="Times New Roman" w:eastAsia="Calibri" w:hAnsi="Times New Roman" w:cs="Times New Roman"/>
                <w:sz w:val="24"/>
                <w:szCs w:val="24"/>
                <w:lang w:eastAsia="lv-LV"/>
              </w:rPr>
              <w:t xml:space="preserve">edzēts tajā iesaistīto personu </w:t>
            </w:r>
            <w:r w:rsidRPr="00E06EE8">
              <w:rPr>
                <w:rFonts w:ascii="Times New Roman" w:eastAsia="Calibri" w:hAnsi="Times New Roman" w:cs="Times New Roman"/>
                <w:sz w:val="24"/>
                <w:szCs w:val="24"/>
                <w:lang w:eastAsia="lv-LV"/>
              </w:rPr>
              <w:t>nepārtraukts monitorings, izsniegto TIR karnešu uzskaite, kontrole, muitas iestāžu pieprasījumu administrēšana atbilstoši noslēgtajām līgumsaistībām ar Muitas administrāciju, atļauju darbībai TIR sistēmā var saņemt asociācijas biedri, kurus tā ir izvērtējusi un p</w:t>
            </w:r>
            <w:r w:rsidR="00D05A11" w:rsidRPr="00E06EE8">
              <w:rPr>
                <w:rFonts w:ascii="Times New Roman" w:eastAsia="Calibri" w:hAnsi="Times New Roman" w:cs="Times New Roman"/>
                <w:sz w:val="24"/>
                <w:szCs w:val="24"/>
                <w:lang w:eastAsia="lv-LV"/>
              </w:rPr>
              <w:t>ar kuriem uzņēmusies garantijas</w:t>
            </w:r>
            <w:r w:rsidR="004A6C5A" w:rsidRPr="00E06EE8">
              <w:rPr>
                <w:rFonts w:ascii="Times New Roman" w:eastAsia="Calibri" w:hAnsi="Times New Roman" w:cs="Times New Roman"/>
                <w:sz w:val="24"/>
                <w:szCs w:val="24"/>
                <w:lang w:eastAsia="lv-LV"/>
              </w:rPr>
              <w:t xml:space="preserve">. (noteikumu projekta </w:t>
            </w:r>
            <w:r w:rsidR="002760D0" w:rsidRPr="00E06EE8">
              <w:rPr>
                <w:rFonts w:ascii="Times New Roman" w:eastAsia="Calibri" w:hAnsi="Times New Roman" w:cs="Times New Roman"/>
                <w:sz w:val="24"/>
                <w:szCs w:val="24"/>
                <w:lang w:eastAsia="lv-LV"/>
              </w:rPr>
              <w:t>1</w:t>
            </w:r>
            <w:r w:rsidR="002760D0">
              <w:rPr>
                <w:rFonts w:ascii="Times New Roman" w:eastAsia="Calibri" w:hAnsi="Times New Roman" w:cs="Times New Roman"/>
                <w:sz w:val="24"/>
                <w:szCs w:val="24"/>
                <w:lang w:eastAsia="lv-LV"/>
              </w:rPr>
              <w:t>0</w:t>
            </w:r>
            <w:r w:rsidR="004A6C5A" w:rsidRPr="00E06EE8">
              <w:rPr>
                <w:rFonts w:ascii="Times New Roman" w:eastAsia="Calibri" w:hAnsi="Times New Roman" w:cs="Times New Roman"/>
                <w:sz w:val="24"/>
                <w:szCs w:val="24"/>
                <w:lang w:eastAsia="lv-LV"/>
              </w:rPr>
              <w:t>.3. apakšpunkts)</w:t>
            </w:r>
            <w:r w:rsidR="00D05A11" w:rsidRPr="00E06EE8">
              <w:rPr>
                <w:rFonts w:ascii="Times New Roman" w:eastAsia="Calibri" w:hAnsi="Times New Roman" w:cs="Times New Roman"/>
                <w:sz w:val="24"/>
                <w:szCs w:val="24"/>
                <w:lang w:eastAsia="lv-LV"/>
              </w:rPr>
              <w:t>;</w:t>
            </w:r>
          </w:p>
          <w:p w14:paraId="3646892C" w14:textId="05E4666B" w:rsidR="004A6C5A" w:rsidRPr="00E06EE8" w:rsidRDefault="004A6C5A" w:rsidP="004A6C5A">
            <w:pPr>
              <w:spacing w:after="0" w:line="240" w:lineRule="auto"/>
              <w:ind w:firstLine="363"/>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 xml:space="preserve">- personai ir pierādāmas zināšanas TIR konvencijas piemērošanai (noteikumu projekta </w:t>
            </w:r>
            <w:r w:rsidR="002760D0" w:rsidRPr="00E06EE8">
              <w:rPr>
                <w:rFonts w:ascii="Times New Roman" w:eastAsia="Calibri" w:hAnsi="Times New Roman" w:cs="Times New Roman"/>
                <w:sz w:val="24"/>
                <w:szCs w:val="24"/>
                <w:lang w:eastAsia="lv-LV"/>
              </w:rPr>
              <w:t>1</w:t>
            </w:r>
            <w:r w:rsidR="002760D0">
              <w:rPr>
                <w:rFonts w:ascii="Times New Roman" w:eastAsia="Calibri" w:hAnsi="Times New Roman" w:cs="Times New Roman"/>
                <w:sz w:val="24"/>
                <w:szCs w:val="24"/>
                <w:lang w:eastAsia="lv-LV"/>
              </w:rPr>
              <w:t>0</w:t>
            </w:r>
            <w:r w:rsidRPr="00E06EE8">
              <w:rPr>
                <w:rFonts w:ascii="Times New Roman" w:eastAsia="Calibri" w:hAnsi="Times New Roman" w:cs="Times New Roman"/>
                <w:sz w:val="24"/>
                <w:szCs w:val="24"/>
                <w:lang w:eastAsia="lv-LV"/>
              </w:rPr>
              <w:t>.4.</w:t>
            </w:r>
            <w:r w:rsidR="009D756C" w:rsidRPr="00E06EE8">
              <w:rPr>
                <w:rFonts w:ascii="Times New Roman" w:eastAsia="Calibri" w:hAnsi="Times New Roman" w:cs="Times New Roman"/>
                <w:sz w:val="24"/>
                <w:szCs w:val="24"/>
                <w:lang w:eastAsia="lv-LV"/>
              </w:rPr>
              <w:t> </w:t>
            </w:r>
            <w:r w:rsidRPr="00E06EE8">
              <w:rPr>
                <w:rFonts w:ascii="Times New Roman" w:eastAsia="Calibri" w:hAnsi="Times New Roman" w:cs="Times New Roman"/>
                <w:sz w:val="24"/>
                <w:szCs w:val="24"/>
                <w:lang w:eastAsia="lv-LV"/>
              </w:rPr>
              <w:t>apakšpunkts – izvērtē garantijas asociācija);</w:t>
            </w:r>
          </w:p>
          <w:p w14:paraId="1DC24972" w14:textId="5B69AFEC" w:rsidR="00C33BF7" w:rsidRPr="00E06EE8" w:rsidRDefault="00D5200C" w:rsidP="00D5200C">
            <w:pPr>
              <w:spacing w:after="0" w:line="240" w:lineRule="auto"/>
              <w:ind w:firstLine="363"/>
              <w:jc w:val="both"/>
              <w:rPr>
                <w:rFonts w:ascii="Times New Roman" w:eastAsia="Calibri" w:hAnsi="Times New Roman" w:cs="Times New Roman"/>
                <w:sz w:val="24"/>
                <w:szCs w:val="24"/>
              </w:rPr>
            </w:pPr>
            <w:r w:rsidRPr="00E06EE8">
              <w:rPr>
                <w:rFonts w:ascii="Times New Roman" w:eastAsia="Calibri" w:hAnsi="Times New Roman" w:cs="Times New Roman"/>
                <w:sz w:val="24"/>
                <w:szCs w:val="24"/>
                <w:lang w:eastAsia="lv-LV"/>
              </w:rPr>
              <w:t>-</w:t>
            </w:r>
            <w:r w:rsidRPr="00E06EE8">
              <w:rPr>
                <w:rFonts w:ascii="Times New Roman" w:eastAsia="Calibri" w:hAnsi="Times New Roman" w:cs="Times New Roman"/>
                <w:sz w:val="24"/>
                <w:szCs w:val="24"/>
              </w:rPr>
              <w:t xml:space="preserve"> personai ir stabils finansiālais stāvoklis</w:t>
            </w:r>
            <w:r w:rsidRPr="00E06EE8">
              <w:rPr>
                <w:rFonts w:ascii="Times New Roman" w:eastAsia="Times New Roman" w:hAnsi="Times New Roman" w:cs="Times New Roman"/>
                <w:sz w:val="24"/>
                <w:szCs w:val="24"/>
                <w:lang w:eastAsia="lv-LV" w:bidi="lv-LV"/>
              </w:rPr>
              <w:t xml:space="preserve"> </w:t>
            </w:r>
            <w:r w:rsidRPr="00E06EE8">
              <w:rPr>
                <w:rFonts w:ascii="Times New Roman" w:eastAsia="Calibri" w:hAnsi="Times New Roman" w:cs="Times New Roman"/>
                <w:sz w:val="24"/>
                <w:szCs w:val="24"/>
                <w:lang w:bidi="lv-LV"/>
              </w:rPr>
              <w:t xml:space="preserve">un pietiekami apgrozāmie līdzekļi saistību izpildei </w:t>
            </w:r>
            <w:r w:rsidRPr="00E06EE8">
              <w:rPr>
                <w:rFonts w:ascii="Times New Roman" w:eastAsia="Calibri" w:hAnsi="Times New Roman" w:cs="Times New Roman"/>
                <w:sz w:val="24"/>
                <w:szCs w:val="24"/>
                <w:lang w:eastAsia="lv-LV"/>
              </w:rPr>
              <w:t xml:space="preserve">(noteikumu projekta </w:t>
            </w:r>
            <w:r w:rsidR="002760D0" w:rsidRPr="00E06EE8">
              <w:rPr>
                <w:rFonts w:ascii="Times New Roman" w:eastAsia="Calibri" w:hAnsi="Times New Roman" w:cs="Times New Roman"/>
                <w:sz w:val="24"/>
                <w:szCs w:val="24"/>
                <w:lang w:eastAsia="lv-LV"/>
              </w:rPr>
              <w:t>1</w:t>
            </w:r>
            <w:r w:rsidR="002760D0">
              <w:rPr>
                <w:rFonts w:ascii="Times New Roman" w:eastAsia="Calibri" w:hAnsi="Times New Roman" w:cs="Times New Roman"/>
                <w:sz w:val="24"/>
                <w:szCs w:val="24"/>
                <w:lang w:eastAsia="lv-LV"/>
              </w:rPr>
              <w:t>0</w:t>
            </w:r>
            <w:r w:rsidRPr="00E06EE8">
              <w:rPr>
                <w:rFonts w:ascii="Times New Roman" w:eastAsia="Calibri" w:hAnsi="Times New Roman" w:cs="Times New Roman"/>
                <w:sz w:val="24"/>
                <w:szCs w:val="24"/>
                <w:lang w:eastAsia="lv-LV"/>
              </w:rPr>
              <w:t>.5. apakšpunkts)</w:t>
            </w:r>
            <w:r w:rsidRPr="00E06EE8">
              <w:rPr>
                <w:rFonts w:ascii="Times New Roman" w:eastAsia="Calibri" w:hAnsi="Times New Roman" w:cs="Times New Roman"/>
                <w:sz w:val="24"/>
                <w:szCs w:val="24"/>
              </w:rPr>
              <w:t xml:space="preserve">. </w:t>
            </w:r>
            <w:r w:rsidR="00C33BF7" w:rsidRPr="00E06EE8">
              <w:rPr>
                <w:rFonts w:ascii="Times New Roman" w:eastAsia="Times New Roman" w:hAnsi="Times New Roman" w:cs="Times New Roman"/>
                <w:sz w:val="24"/>
                <w:szCs w:val="24"/>
                <w:lang w:eastAsia="lv-LV"/>
              </w:rPr>
              <w:t>TIR konvencijas 9.</w:t>
            </w:r>
            <w:r w:rsidRPr="00E06EE8">
              <w:rPr>
                <w:rFonts w:ascii="Times New Roman" w:eastAsia="Times New Roman" w:hAnsi="Times New Roman" w:cs="Times New Roman"/>
                <w:sz w:val="24"/>
                <w:szCs w:val="24"/>
                <w:lang w:eastAsia="lv-LV"/>
              </w:rPr>
              <w:t> </w:t>
            </w:r>
            <w:r w:rsidR="00C33BF7" w:rsidRPr="00E06EE8">
              <w:rPr>
                <w:rFonts w:ascii="Times New Roman" w:eastAsia="Times New Roman" w:hAnsi="Times New Roman" w:cs="Times New Roman"/>
                <w:sz w:val="24"/>
                <w:szCs w:val="24"/>
                <w:lang w:eastAsia="lv-LV"/>
              </w:rPr>
              <w:t>pielikuma II.</w:t>
            </w:r>
            <w:r w:rsidRPr="00E06EE8">
              <w:rPr>
                <w:rFonts w:ascii="Times New Roman" w:eastAsia="Times New Roman" w:hAnsi="Times New Roman" w:cs="Times New Roman"/>
                <w:sz w:val="24"/>
                <w:szCs w:val="24"/>
                <w:lang w:eastAsia="lv-LV"/>
              </w:rPr>
              <w:t> </w:t>
            </w:r>
            <w:r w:rsidR="00C33BF7" w:rsidRPr="00E06EE8">
              <w:rPr>
                <w:rFonts w:ascii="Times New Roman" w:eastAsia="Times New Roman" w:hAnsi="Times New Roman" w:cs="Times New Roman"/>
                <w:sz w:val="24"/>
                <w:szCs w:val="24"/>
                <w:lang w:eastAsia="lv-LV"/>
              </w:rPr>
              <w:t>daļa nosaka, ka p</w:t>
            </w:r>
            <w:r w:rsidR="00C33BF7" w:rsidRPr="00E06EE8">
              <w:rPr>
                <w:rFonts w:ascii="Times New Roman" w:eastAsia="Calibri" w:hAnsi="Times New Roman" w:cs="Times New Roman"/>
                <w:sz w:val="24"/>
                <w:szCs w:val="24"/>
              </w:rPr>
              <w:t xml:space="preserve">ersonām, kuras vēlas saņemt piekļuvi TIR režīmam, jāatbilst minimālajām normām un nosacījumiem, cita starpā personai jābūt stabilai finansiālai situācijai. Ņemot vērā minēto, garantijas asociācija vērtē vai personai ir stabils finansiālais stāvoklis un pietiekami apgrozāmie līdzekļi saistību izpildei, ko iespējams izvērtēt, pamatojoties uz iepriekšējā gada pārskatā vai kārtējā gada attiecīgā perioda pārskatā norādītajiem datiem, izmantojot, piemēram, šādus kritērijus: </w:t>
            </w:r>
          </w:p>
          <w:p w14:paraId="418849C5" w14:textId="4F76381A" w:rsidR="00C33BF7" w:rsidRPr="00E06EE8" w:rsidRDefault="00D5200C" w:rsidP="00D5200C">
            <w:pPr>
              <w:spacing w:after="0" w:line="240" w:lineRule="auto"/>
              <w:ind w:left="720"/>
              <w:contextualSpacing/>
              <w:jc w:val="both"/>
              <w:rPr>
                <w:rFonts w:ascii="Times New Roman" w:eastAsia="Calibri" w:hAnsi="Times New Roman" w:cs="Times New Roman"/>
                <w:sz w:val="24"/>
                <w:szCs w:val="24"/>
              </w:rPr>
            </w:pPr>
            <w:r w:rsidRPr="00E06EE8">
              <w:rPr>
                <w:rFonts w:ascii="Times New Roman" w:eastAsia="Calibri" w:hAnsi="Times New Roman" w:cs="Times New Roman"/>
                <w:sz w:val="24"/>
                <w:szCs w:val="24"/>
              </w:rPr>
              <w:t xml:space="preserve">- - </w:t>
            </w:r>
            <w:r w:rsidR="00C33BF7" w:rsidRPr="00E06EE8">
              <w:rPr>
                <w:rFonts w:ascii="Times New Roman" w:eastAsia="Calibri" w:hAnsi="Times New Roman" w:cs="Times New Roman"/>
                <w:sz w:val="24"/>
                <w:szCs w:val="24"/>
              </w:rPr>
              <w:t xml:space="preserve">personas kopējais likviditātes koeficients (apgrozāmo līdzekļu kopsumma/īstermiņa saistību kopsumma), </w:t>
            </w:r>
          </w:p>
          <w:p w14:paraId="2482DC9D" w14:textId="7585F063" w:rsidR="00C33BF7" w:rsidRPr="00E06EE8" w:rsidRDefault="00D5200C" w:rsidP="00D5200C">
            <w:pPr>
              <w:spacing w:after="0" w:line="240" w:lineRule="auto"/>
              <w:ind w:left="720"/>
              <w:contextualSpacing/>
              <w:jc w:val="both"/>
              <w:rPr>
                <w:rFonts w:ascii="Times New Roman" w:eastAsia="Calibri" w:hAnsi="Times New Roman" w:cs="Times New Roman"/>
                <w:sz w:val="24"/>
                <w:szCs w:val="24"/>
              </w:rPr>
            </w:pPr>
            <w:r w:rsidRPr="00E06EE8">
              <w:rPr>
                <w:rFonts w:ascii="Times New Roman" w:eastAsia="Calibri" w:hAnsi="Times New Roman" w:cs="Times New Roman"/>
                <w:sz w:val="24"/>
                <w:szCs w:val="24"/>
              </w:rPr>
              <w:t xml:space="preserve">- - </w:t>
            </w:r>
            <w:r w:rsidR="00C33BF7" w:rsidRPr="00E06EE8">
              <w:rPr>
                <w:rFonts w:ascii="Times New Roman" w:eastAsia="Calibri" w:hAnsi="Times New Roman" w:cs="Times New Roman"/>
                <w:sz w:val="24"/>
                <w:szCs w:val="24"/>
              </w:rPr>
              <w:t>personas finansiālās stabilitātes koeficients – saistību īpatsvaru bilancē (saist</w:t>
            </w:r>
            <w:r w:rsidRPr="00E06EE8">
              <w:rPr>
                <w:rFonts w:ascii="Times New Roman" w:eastAsia="Calibri" w:hAnsi="Times New Roman" w:cs="Times New Roman"/>
                <w:sz w:val="24"/>
                <w:szCs w:val="24"/>
              </w:rPr>
              <w:t>ību kopsumma/bilances kopsumma);</w:t>
            </w:r>
          </w:p>
          <w:p w14:paraId="6D364BDB" w14:textId="59DD6AC5" w:rsidR="00D5200C" w:rsidRPr="00E06EE8" w:rsidRDefault="00D5200C" w:rsidP="00D5200C">
            <w:pPr>
              <w:spacing w:after="0" w:line="240" w:lineRule="auto"/>
              <w:ind w:firstLine="363"/>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rPr>
              <w:lastRenderedPageBreak/>
              <w:t xml:space="preserve">- </w:t>
            </w:r>
            <w:r w:rsidRPr="00E06EE8">
              <w:rPr>
                <w:rFonts w:ascii="Times New Roman" w:eastAsia="Calibri" w:hAnsi="Times New Roman" w:cs="Times New Roman"/>
                <w:sz w:val="24"/>
                <w:szCs w:val="24"/>
                <w:lang w:eastAsia="lv-LV"/>
              </w:rPr>
              <w:t xml:space="preserve">persona noslēgusi rakstiskas saistības ar asociāciju (noteikumu projekta </w:t>
            </w:r>
            <w:r w:rsidR="002760D0" w:rsidRPr="00E06EE8">
              <w:rPr>
                <w:rFonts w:ascii="Times New Roman" w:eastAsia="Calibri" w:hAnsi="Times New Roman" w:cs="Times New Roman"/>
                <w:sz w:val="24"/>
                <w:szCs w:val="24"/>
                <w:lang w:eastAsia="lv-LV"/>
              </w:rPr>
              <w:t>1</w:t>
            </w:r>
            <w:r w:rsidR="002760D0">
              <w:rPr>
                <w:rFonts w:ascii="Times New Roman" w:eastAsia="Calibri" w:hAnsi="Times New Roman" w:cs="Times New Roman"/>
                <w:sz w:val="24"/>
                <w:szCs w:val="24"/>
                <w:lang w:eastAsia="lv-LV"/>
              </w:rPr>
              <w:t>0</w:t>
            </w:r>
            <w:r w:rsidRPr="00E06EE8">
              <w:rPr>
                <w:rFonts w:ascii="Times New Roman" w:eastAsia="Calibri" w:hAnsi="Times New Roman" w:cs="Times New Roman"/>
                <w:sz w:val="24"/>
                <w:szCs w:val="24"/>
                <w:lang w:eastAsia="lv-LV"/>
              </w:rPr>
              <w:t>.6. apakšpunkts –</w:t>
            </w:r>
            <w:r w:rsidR="006E4E93" w:rsidRPr="00E06EE8">
              <w:rPr>
                <w:rFonts w:ascii="Times New Roman" w:eastAsia="Calibri" w:hAnsi="Times New Roman" w:cs="Times New Roman"/>
                <w:sz w:val="24"/>
                <w:szCs w:val="24"/>
                <w:lang w:eastAsia="lv-LV"/>
              </w:rPr>
              <w:t xml:space="preserve"> izvērtē garantijas asociācija);</w:t>
            </w:r>
          </w:p>
          <w:p w14:paraId="3B79E496" w14:textId="0489CEED" w:rsidR="006E4E93" w:rsidRPr="00E06EE8" w:rsidRDefault="006E4E93" w:rsidP="006E4E93">
            <w:pPr>
              <w:spacing w:after="0" w:line="240" w:lineRule="auto"/>
              <w:ind w:firstLine="363"/>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 persona, pirms TIR karnetes turētāja atļaujas saņemšanas</w:t>
            </w:r>
            <w:r w:rsidR="00E7647E" w:rsidRPr="00E06EE8">
              <w:rPr>
                <w:rFonts w:ascii="Times New Roman" w:eastAsia="Calibri" w:hAnsi="Times New Roman" w:cs="Times New Roman"/>
                <w:sz w:val="24"/>
                <w:szCs w:val="24"/>
                <w:lang w:eastAsia="lv-LV"/>
              </w:rPr>
              <w:t>, ir saņēmusi</w:t>
            </w:r>
            <w:r w:rsidRPr="00E06EE8">
              <w:rPr>
                <w:rFonts w:ascii="Times New Roman" w:eastAsia="Calibri" w:hAnsi="Times New Roman" w:cs="Times New Roman"/>
                <w:sz w:val="24"/>
                <w:szCs w:val="24"/>
                <w:lang w:eastAsia="lv-LV"/>
              </w:rPr>
              <w:t xml:space="preserve"> valsts sabiedrībā ar ierobežotu atbildību “Autotransporta direkcija” (turpmāk – </w:t>
            </w:r>
            <w:r w:rsidR="00E7647E" w:rsidRPr="00E06EE8">
              <w:rPr>
                <w:rFonts w:ascii="Times New Roman" w:eastAsia="Calibri" w:hAnsi="Times New Roman" w:cs="Times New Roman"/>
                <w:sz w:val="24"/>
                <w:szCs w:val="24"/>
                <w:lang w:eastAsia="lv-LV"/>
              </w:rPr>
              <w:t xml:space="preserve"> </w:t>
            </w:r>
            <w:r w:rsidRPr="00E06EE8">
              <w:rPr>
                <w:rFonts w:ascii="Times New Roman" w:eastAsia="Calibri" w:hAnsi="Times New Roman" w:cs="Times New Roman"/>
                <w:sz w:val="24"/>
                <w:szCs w:val="24"/>
                <w:lang w:eastAsia="lv-LV"/>
              </w:rPr>
              <w:t>VSIA</w:t>
            </w:r>
            <w:r w:rsidR="00E7647E" w:rsidRPr="00E06EE8">
              <w:rPr>
                <w:rFonts w:ascii="Times New Roman" w:eastAsia="Calibri" w:hAnsi="Times New Roman" w:cs="Times New Roman"/>
                <w:sz w:val="24"/>
                <w:szCs w:val="24"/>
                <w:lang w:eastAsia="lv-LV"/>
              </w:rPr>
              <w:t> </w:t>
            </w:r>
            <w:r w:rsidRPr="00E06EE8">
              <w:rPr>
                <w:rFonts w:ascii="Times New Roman" w:eastAsia="Calibri" w:hAnsi="Times New Roman" w:cs="Times New Roman"/>
                <w:sz w:val="24"/>
                <w:szCs w:val="24"/>
                <w:lang w:eastAsia="lv-LV"/>
              </w:rPr>
              <w:t xml:space="preserve"> Autotransporta direkcija)</w:t>
            </w:r>
            <w:r w:rsidR="00E7647E" w:rsidRPr="00E06EE8">
              <w:rPr>
                <w:rFonts w:ascii="Times New Roman" w:eastAsia="Calibri" w:hAnsi="Times New Roman" w:cs="Times New Roman"/>
                <w:sz w:val="24"/>
                <w:szCs w:val="24"/>
                <w:lang w:eastAsia="lv-LV"/>
              </w:rPr>
              <w:t xml:space="preserve"> dokumentus, kas apliecina pieredzi vai vismaz spēju</w:t>
            </w:r>
            <w:r w:rsidRPr="00E06EE8">
              <w:rPr>
                <w:rFonts w:ascii="Times New Roman" w:eastAsia="Calibri" w:hAnsi="Times New Roman" w:cs="Times New Roman"/>
                <w:sz w:val="24"/>
                <w:szCs w:val="24"/>
                <w:lang w:eastAsia="lv-LV"/>
              </w:rPr>
              <w:t xml:space="preserve"> veikt regulārus starptautiskus pārvadājumus (</w:t>
            </w:r>
            <w:r w:rsidR="00BA453B" w:rsidRPr="00E06EE8">
              <w:rPr>
                <w:rFonts w:ascii="Times New Roman" w:eastAsia="Calibri" w:hAnsi="Times New Roman" w:cs="Times New Roman"/>
                <w:sz w:val="24"/>
                <w:szCs w:val="24"/>
                <w:lang w:eastAsia="lv-LV"/>
              </w:rPr>
              <w:t xml:space="preserve">atbilstoši TIR konvencijas </w:t>
            </w:r>
            <w:r w:rsidR="00BA453B" w:rsidRPr="00E06EE8">
              <w:rPr>
                <w:rFonts w:ascii="Times New Roman" w:eastAsia="Times New Roman" w:hAnsi="Times New Roman" w:cs="Times New Roman"/>
                <w:sz w:val="24"/>
                <w:szCs w:val="24"/>
                <w:lang w:eastAsia="lv-LV"/>
              </w:rPr>
              <w:t>9. pielikuma II. </w:t>
            </w:r>
            <w:r w:rsidR="0033669D" w:rsidRPr="00E06EE8">
              <w:rPr>
                <w:rFonts w:ascii="Times New Roman" w:eastAsia="Times New Roman" w:hAnsi="Times New Roman" w:cs="Times New Roman"/>
                <w:sz w:val="24"/>
                <w:szCs w:val="24"/>
                <w:lang w:eastAsia="lv-LV"/>
              </w:rPr>
              <w:t>d</w:t>
            </w:r>
            <w:r w:rsidR="00BA453B" w:rsidRPr="00E06EE8">
              <w:rPr>
                <w:rFonts w:ascii="Times New Roman" w:eastAsia="Times New Roman" w:hAnsi="Times New Roman" w:cs="Times New Roman"/>
                <w:sz w:val="24"/>
                <w:szCs w:val="24"/>
                <w:lang w:eastAsia="lv-LV"/>
              </w:rPr>
              <w:t>aļas</w:t>
            </w:r>
            <w:r w:rsidR="0033669D" w:rsidRPr="00E06EE8">
              <w:rPr>
                <w:rFonts w:ascii="Times New Roman" w:eastAsia="Times New Roman" w:hAnsi="Times New Roman" w:cs="Times New Roman"/>
                <w:sz w:val="24"/>
                <w:szCs w:val="24"/>
                <w:lang w:eastAsia="lv-LV"/>
              </w:rPr>
              <w:t xml:space="preserve"> </w:t>
            </w:r>
            <w:r w:rsidR="007E6873" w:rsidRPr="00E06EE8">
              <w:rPr>
                <w:rFonts w:ascii="Times New Roman" w:eastAsia="Times New Roman" w:hAnsi="Times New Roman" w:cs="Times New Roman"/>
                <w:sz w:val="24"/>
                <w:szCs w:val="24"/>
                <w:lang w:eastAsia="lv-LV"/>
              </w:rPr>
              <w:t>1. punkta “</w:t>
            </w:r>
            <w:r w:rsidR="00A954F9" w:rsidRPr="00E06EE8">
              <w:rPr>
                <w:rFonts w:ascii="Times New Roman" w:eastAsia="Times New Roman" w:hAnsi="Times New Roman" w:cs="Times New Roman"/>
                <w:sz w:val="24"/>
                <w:szCs w:val="24"/>
                <w:lang w:eastAsia="lv-LV"/>
              </w:rPr>
              <w:t>a</w:t>
            </w:r>
            <w:r w:rsidR="007E6873" w:rsidRPr="00E06EE8">
              <w:rPr>
                <w:rFonts w:ascii="Times New Roman" w:eastAsia="Times New Roman" w:hAnsi="Times New Roman" w:cs="Times New Roman"/>
                <w:sz w:val="24"/>
                <w:szCs w:val="24"/>
                <w:lang w:eastAsia="lv-LV"/>
              </w:rPr>
              <w:t>” apakšpunktam</w:t>
            </w:r>
            <w:r w:rsidR="0033669D" w:rsidRPr="00E06EE8">
              <w:rPr>
                <w:rFonts w:ascii="Times New Roman" w:eastAsia="Times New Roman" w:hAnsi="Times New Roman" w:cs="Times New Roman"/>
                <w:sz w:val="24"/>
                <w:szCs w:val="24"/>
                <w:lang w:eastAsia="lv-LV"/>
              </w:rPr>
              <w:t>.</w:t>
            </w:r>
            <w:r w:rsidR="00BA453B" w:rsidRPr="00E06EE8">
              <w:rPr>
                <w:rFonts w:ascii="Times New Roman" w:eastAsia="Times New Roman" w:hAnsi="Times New Roman" w:cs="Times New Roman"/>
                <w:sz w:val="24"/>
                <w:szCs w:val="24"/>
                <w:lang w:eastAsia="lv-LV"/>
              </w:rPr>
              <w:t xml:space="preserve"> </w:t>
            </w:r>
            <w:r w:rsidR="0033669D" w:rsidRPr="00E06EE8">
              <w:rPr>
                <w:rFonts w:ascii="Times New Roman" w:eastAsia="Calibri" w:hAnsi="Times New Roman" w:cs="Times New Roman"/>
                <w:sz w:val="24"/>
                <w:szCs w:val="24"/>
                <w:lang w:eastAsia="lv-LV"/>
              </w:rPr>
              <w:t>N</w:t>
            </w:r>
            <w:r w:rsidRPr="00E06EE8">
              <w:rPr>
                <w:rFonts w:ascii="Times New Roman" w:eastAsia="Calibri" w:hAnsi="Times New Roman" w:cs="Times New Roman"/>
                <w:sz w:val="24"/>
                <w:szCs w:val="24"/>
                <w:lang w:eastAsia="lv-LV"/>
              </w:rPr>
              <w:t xml:space="preserve">oteikumu projekta </w:t>
            </w:r>
            <w:r w:rsidR="002760D0" w:rsidRPr="00E06EE8">
              <w:rPr>
                <w:rFonts w:ascii="Times New Roman" w:eastAsia="Calibri" w:hAnsi="Times New Roman" w:cs="Times New Roman"/>
                <w:sz w:val="24"/>
                <w:szCs w:val="24"/>
                <w:lang w:eastAsia="lv-LV"/>
              </w:rPr>
              <w:t>1</w:t>
            </w:r>
            <w:r w:rsidR="002760D0">
              <w:rPr>
                <w:rFonts w:ascii="Times New Roman" w:eastAsia="Calibri" w:hAnsi="Times New Roman" w:cs="Times New Roman"/>
                <w:sz w:val="24"/>
                <w:szCs w:val="24"/>
                <w:lang w:eastAsia="lv-LV"/>
              </w:rPr>
              <w:t>0</w:t>
            </w:r>
            <w:r w:rsidRPr="00E06EE8">
              <w:rPr>
                <w:rFonts w:ascii="Times New Roman" w:eastAsia="Calibri" w:hAnsi="Times New Roman" w:cs="Times New Roman"/>
                <w:sz w:val="24"/>
                <w:szCs w:val="24"/>
                <w:lang w:eastAsia="lv-LV"/>
              </w:rPr>
              <w:t>.7. apakšpunkts – izvērtē garantijas asociācija</w:t>
            </w:r>
            <w:r w:rsidR="00E7647E" w:rsidRPr="00E06EE8">
              <w:rPr>
                <w:rFonts w:ascii="Times New Roman" w:eastAsia="Calibri" w:hAnsi="Times New Roman" w:cs="Times New Roman"/>
                <w:sz w:val="24"/>
                <w:szCs w:val="24"/>
                <w:lang w:eastAsia="lv-LV"/>
              </w:rPr>
              <w:t>. Informāciju, vai persona ir saņēmusi minētos dokumentus, garantijas asociācija pieprasa VSIA  Autotransporta direkcijai, izņemot gadījumos, kad persona iesniedz minēto dokumentu kopijas kopā ar iesniegumu TIR karnetes turētāja atļaujas saņemšanai</w:t>
            </w:r>
            <w:r w:rsidRPr="00E06EE8">
              <w:rPr>
                <w:rFonts w:ascii="Times New Roman" w:eastAsia="Calibri" w:hAnsi="Times New Roman" w:cs="Times New Roman"/>
                <w:sz w:val="24"/>
                <w:szCs w:val="24"/>
                <w:lang w:eastAsia="lv-LV"/>
              </w:rPr>
              <w:t>)</w:t>
            </w:r>
            <w:r w:rsidR="0033669D" w:rsidRPr="00E06EE8">
              <w:rPr>
                <w:rFonts w:ascii="Times New Roman" w:eastAsia="Calibri" w:hAnsi="Times New Roman" w:cs="Times New Roman"/>
                <w:sz w:val="24"/>
                <w:szCs w:val="24"/>
                <w:lang w:eastAsia="lv-LV"/>
              </w:rPr>
              <w:t>.</w:t>
            </w:r>
          </w:p>
          <w:p w14:paraId="1BE1C7C4" w14:textId="1C0FA8C2" w:rsidR="00D05A11" w:rsidRPr="00E06EE8" w:rsidRDefault="00D05A11" w:rsidP="00D05A11">
            <w:pPr>
              <w:spacing w:after="0" w:line="240" w:lineRule="auto"/>
              <w:ind w:firstLine="363"/>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 xml:space="preserve">- </w:t>
            </w:r>
            <w:r w:rsidR="007E6873" w:rsidRPr="00E06EE8">
              <w:rPr>
                <w:rFonts w:ascii="Times New Roman" w:eastAsia="Calibri" w:hAnsi="Times New Roman" w:cs="Times New Roman"/>
                <w:sz w:val="24"/>
                <w:szCs w:val="24"/>
                <w:lang w:eastAsia="lv-LV"/>
              </w:rPr>
              <w:t>persona</w:t>
            </w:r>
            <w:r w:rsidRPr="00E06EE8">
              <w:rPr>
                <w:rFonts w:ascii="Times New Roman" w:eastAsia="Calibri" w:hAnsi="Times New Roman" w:cs="Times New Roman"/>
                <w:sz w:val="24"/>
                <w:szCs w:val="24"/>
                <w:lang w:eastAsia="lv-LV"/>
              </w:rPr>
              <w:t xml:space="preserve"> nav veikusi muitas vai nodokļu jomas tiesību aktu nopietnus un atkārtotus pārkāpumus (</w:t>
            </w:r>
            <w:r w:rsidR="007E6873" w:rsidRPr="00E06EE8">
              <w:rPr>
                <w:rFonts w:ascii="Times New Roman" w:eastAsia="Calibri" w:hAnsi="Times New Roman" w:cs="Times New Roman"/>
                <w:sz w:val="24"/>
                <w:szCs w:val="24"/>
                <w:lang w:eastAsia="lv-LV"/>
              </w:rPr>
              <w:t xml:space="preserve">atbilstoši TIR konvencijas </w:t>
            </w:r>
            <w:r w:rsidR="007E6873" w:rsidRPr="00E06EE8">
              <w:rPr>
                <w:rFonts w:ascii="Times New Roman" w:eastAsia="Times New Roman" w:hAnsi="Times New Roman" w:cs="Times New Roman"/>
                <w:sz w:val="24"/>
                <w:szCs w:val="24"/>
                <w:lang w:eastAsia="lv-LV"/>
              </w:rPr>
              <w:t xml:space="preserve">9. pielikuma II. daļas 1. punkta “d” apakšpunktam. </w:t>
            </w:r>
            <w:r w:rsidR="007E6873" w:rsidRPr="00E06EE8">
              <w:rPr>
                <w:rFonts w:ascii="Times New Roman" w:eastAsia="Calibri" w:hAnsi="Times New Roman" w:cs="Times New Roman"/>
                <w:sz w:val="24"/>
                <w:szCs w:val="24"/>
                <w:lang w:eastAsia="lv-LV"/>
              </w:rPr>
              <w:t>N</w:t>
            </w:r>
            <w:r w:rsidRPr="00E06EE8">
              <w:rPr>
                <w:rFonts w:ascii="Times New Roman" w:eastAsia="Calibri" w:hAnsi="Times New Roman" w:cs="Times New Roman"/>
                <w:sz w:val="24"/>
                <w:szCs w:val="24"/>
                <w:lang w:eastAsia="lv-LV"/>
              </w:rPr>
              <w:t xml:space="preserve">oteikumu projekta </w:t>
            </w:r>
            <w:r w:rsidR="002760D0" w:rsidRPr="00E06EE8">
              <w:rPr>
                <w:rFonts w:ascii="Times New Roman" w:eastAsia="Calibri" w:hAnsi="Times New Roman" w:cs="Times New Roman"/>
                <w:sz w:val="24"/>
                <w:szCs w:val="24"/>
                <w:lang w:eastAsia="lv-LV"/>
              </w:rPr>
              <w:t>1</w:t>
            </w:r>
            <w:r w:rsidR="002760D0">
              <w:rPr>
                <w:rFonts w:ascii="Times New Roman" w:eastAsia="Calibri" w:hAnsi="Times New Roman" w:cs="Times New Roman"/>
                <w:sz w:val="24"/>
                <w:szCs w:val="24"/>
                <w:lang w:eastAsia="lv-LV"/>
              </w:rPr>
              <w:t>4</w:t>
            </w:r>
            <w:r w:rsidRPr="00E06EE8">
              <w:rPr>
                <w:rFonts w:ascii="Times New Roman" w:eastAsia="Calibri" w:hAnsi="Times New Roman" w:cs="Times New Roman"/>
                <w:sz w:val="24"/>
                <w:szCs w:val="24"/>
                <w:lang w:eastAsia="lv-LV"/>
              </w:rPr>
              <w:t>.1.</w:t>
            </w:r>
            <w:r w:rsidR="009D756C" w:rsidRPr="00E06EE8">
              <w:rPr>
                <w:rFonts w:ascii="Times New Roman" w:eastAsia="Calibri" w:hAnsi="Times New Roman" w:cs="Times New Roman"/>
                <w:sz w:val="24"/>
                <w:szCs w:val="24"/>
                <w:lang w:eastAsia="lv-LV"/>
              </w:rPr>
              <w:t> </w:t>
            </w:r>
            <w:r w:rsidRPr="00E06EE8">
              <w:rPr>
                <w:rFonts w:ascii="Times New Roman" w:eastAsia="Calibri" w:hAnsi="Times New Roman" w:cs="Times New Roman"/>
                <w:sz w:val="24"/>
                <w:szCs w:val="24"/>
                <w:lang w:eastAsia="lv-LV"/>
              </w:rPr>
              <w:t>apakšpunkts – izvērtē VID)</w:t>
            </w:r>
            <w:r w:rsidR="007E6873" w:rsidRPr="00E06EE8">
              <w:rPr>
                <w:rFonts w:ascii="Times New Roman" w:eastAsia="Calibri" w:hAnsi="Times New Roman" w:cs="Times New Roman"/>
                <w:sz w:val="24"/>
                <w:szCs w:val="24"/>
                <w:lang w:eastAsia="lv-LV"/>
              </w:rPr>
              <w:t xml:space="preserve">. </w:t>
            </w:r>
            <w:r w:rsidR="007E6873" w:rsidRPr="00E06EE8">
              <w:rPr>
                <w:rFonts w:ascii="Times New Roman" w:eastAsia="Calibri" w:hAnsi="Times New Roman" w:cs="Times New Roman"/>
                <w:sz w:val="24"/>
                <w:szCs w:val="24"/>
              </w:rPr>
              <w:t>Jēdziena “</w:t>
            </w:r>
            <w:r w:rsidR="00A954F9" w:rsidRPr="00E06EE8">
              <w:rPr>
                <w:rFonts w:ascii="Times New Roman" w:eastAsia="Calibri" w:hAnsi="Times New Roman" w:cs="Times New Roman"/>
                <w:sz w:val="24"/>
                <w:szCs w:val="24"/>
              </w:rPr>
              <w:t>nopietnie vai atkārtotie</w:t>
            </w:r>
            <w:r w:rsidR="007E6873" w:rsidRPr="00E06EE8">
              <w:rPr>
                <w:rFonts w:ascii="Times New Roman" w:eastAsia="Calibri" w:hAnsi="Times New Roman" w:cs="Times New Roman"/>
                <w:sz w:val="24"/>
                <w:szCs w:val="24"/>
              </w:rPr>
              <w:t xml:space="preserve"> muitas v</w:t>
            </w:r>
            <w:r w:rsidR="00A954F9" w:rsidRPr="00E06EE8">
              <w:rPr>
                <w:rFonts w:ascii="Times New Roman" w:eastAsia="Calibri" w:hAnsi="Times New Roman" w:cs="Times New Roman"/>
                <w:sz w:val="24"/>
                <w:szCs w:val="24"/>
              </w:rPr>
              <w:t>ai nodokļu noteikumu pārkāpumi</w:t>
            </w:r>
            <w:r w:rsidR="007E6873" w:rsidRPr="00E06EE8">
              <w:rPr>
                <w:rFonts w:ascii="Times New Roman" w:eastAsia="Calibri" w:hAnsi="Times New Roman" w:cs="Times New Roman"/>
                <w:sz w:val="24"/>
                <w:szCs w:val="24"/>
              </w:rPr>
              <w:t>” saturs</w:t>
            </w:r>
            <w:r w:rsidR="001A4D53" w:rsidRPr="00E06EE8">
              <w:rPr>
                <w:rFonts w:ascii="Times New Roman" w:eastAsia="Calibri" w:hAnsi="Times New Roman" w:cs="Times New Roman"/>
                <w:sz w:val="24"/>
                <w:szCs w:val="24"/>
              </w:rPr>
              <w:t xml:space="preserve"> atklāts Muitas likuma 28.pantā</w:t>
            </w:r>
            <w:r w:rsidRPr="00E06EE8">
              <w:rPr>
                <w:rFonts w:ascii="Times New Roman" w:eastAsia="Calibri" w:hAnsi="Times New Roman" w:cs="Times New Roman"/>
                <w:sz w:val="24"/>
                <w:szCs w:val="24"/>
                <w:lang w:eastAsia="lv-LV"/>
              </w:rPr>
              <w:t>;</w:t>
            </w:r>
          </w:p>
          <w:p w14:paraId="04703006" w14:textId="4E2475CF" w:rsidR="009D756C" w:rsidRPr="00E06EE8" w:rsidRDefault="009D756C" w:rsidP="009D756C">
            <w:pPr>
              <w:spacing w:after="0" w:line="240" w:lineRule="auto"/>
              <w:ind w:firstLine="540"/>
              <w:contextualSpacing/>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 xml:space="preserve">- </w:t>
            </w:r>
            <w:r w:rsidRPr="00E06EE8">
              <w:rPr>
                <w:rFonts w:ascii="Times New Roman" w:eastAsia="Calibri" w:hAnsi="Times New Roman" w:cs="Times New Roman"/>
                <w:sz w:val="24"/>
                <w:szCs w:val="24"/>
                <w:lang w:eastAsia="lv-LV" w:bidi="lv-LV"/>
              </w:rPr>
              <w:t xml:space="preserve">personas (juridiskas personas) dibinātājs, valdes vai padomes loceklis nav atzīts par vainīgu noziedzīgā nodarījumā par noziedzīgi iegūtu līdzekļu legalizēšanu, </w:t>
            </w:r>
            <w:r w:rsidRPr="00E06EE8">
              <w:rPr>
                <w:rFonts w:ascii="Times New Roman" w:eastAsia="Calibri" w:hAnsi="Times New Roman" w:cs="Times New Roman"/>
                <w:sz w:val="24"/>
                <w:szCs w:val="24"/>
                <w:lang w:eastAsia="lv-LV"/>
              </w:rPr>
              <w:t xml:space="preserve">par </w:t>
            </w:r>
            <w:r w:rsidRPr="00E06EE8">
              <w:rPr>
                <w:rFonts w:ascii="Times New Roman" w:eastAsia="Calibri" w:hAnsi="Times New Roman" w:cs="Times New Roman"/>
                <w:sz w:val="24"/>
                <w:szCs w:val="24"/>
                <w:lang w:eastAsia="lv-LV" w:bidi="lv-LV"/>
              </w:rPr>
              <w:t>piesavināšanos, neatļautu labumu pieņemšanu, komerciālo uzpirkšanu, kukuļņemšanu, kukuļdošanu, kukuļa piesavināšanos vai starpniecību kukuļošanā, kā arī par minētajiem noziedzīgiem nodarījumiem personai (juridiskai personai) saskaņā ar Krimināllikumu nav piemērots piespiedu ietekmēšanas līdzeklis</w:t>
            </w:r>
            <w:r w:rsidRPr="00E06EE8">
              <w:rPr>
                <w:rFonts w:ascii="Times New Roman" w:eastAsia="Calibri" w:hAnsi="Times New Roman" w:cs="Times New Roman"/>
                <w:sz w:val="24"/>
                <w:szCs w:val="24"/>
                <w:lang w:eastAsia="lv-LV"/>
              </w:rPr>
              <w:t xml:space="preserve"> (noteikumu projekta </w:t>
            </w:r>
            <w:r w:rsidR="002760D0" w:rsidRPr="00E06EE8">
              <w:rPr>
                <w:rFonts w:ascii="Times New Roman" w:eastAsia="Calibri" w:hAnsi="Times New Roman" w:cs="Times New Roman"/>
                <w:sz w:val="24"/>
                <w:szCs w:val="24"/>
                <w:lang w:eastAsia="lv-LV"/>
              </w:rPr>
              <w:t>1</w:t>
            </w:r>
            <w:r w:rsidR="002760D0">
              <w:rPr>
                <w:rFonts w:ascii="Times New Roman" w:eastAsia="Calibri" w:hAnsi="Times New Roman" w:cs="Times New Roman"/>
                <w:sz w:val="24"/>
                <w:szCs w:val="24"/>
                <w:lang w:eastAsia="lv-LV"/>
              </w:rPr>
              <w:t>4</w:t>
            </w:r>
            <w:r w:rsidRPr="00E06EE8">
              <w:rPr>
                <w:rFonts w:ascii="Times New Roman" w:eastAsia="Calibri" w:hAnsi="Times New Roman" w:cs="Times New Roman"/>
                <w:sz w:val="24"/>
                <w:szCs w:val="24"/>
                <w:lang w:eastAsia="lv-LV"/>
              </w:rPr>
              <w:t xml:space="preserve">.2. apakšpunkts – izvērtē VID). TIR karnetes turētāja atļauja piešķir personai tiesības veikt starptautiskos autopārvadājumus, izmantojot priekšrocības un vienkāršojumus, kurus dod TIR procedūras piemērošana, savukārt viens no pieciem TIR tranzīta sistēmas pīlāriem ir “Kontrolējamā piekļuve” (pasākumu kopums, lai nodrošinātu, ka TIR karnetes turētāja atļaujas izsniedz tikai uzticamajām personām), atbilstoši minētajam ir nepieciešams noteikt ierobežojošākus atļauju saņemšanas nosacījuma kritērijus – arī tādus gadījumus, kad persona ir atzīta par vainīgu par noziedzīgiem nodarījumiem valsts ieņēmumu jomā, muitas lietu jomā, par noziedzīgi iegūtu līdzekļu legalizēšanu, koruptīva rakstura noziedzīgos nodarījumos – neatļauta labumu pieņemšana, komerciālā uzpirkšana, kukuļņemšana, kukuļdošana, kukuļa piesavināšanās vai starpniecība kukuļošanā. Noziedzīgu nodarījumu valsts ieņēmumu jomā, muitas lietu jomā, noziedzīgi iegūtu līdzekļu legalizēšanas un korupcijas negatīvās sekas skar gan publisko, gan privāto sektoru, kā arī ietekmē visas tautsaimniecības nozares, tai skaitā transporta nozari. Koruptīva rakstura noziedzīgi nodarījumi pēc būtības ir atzīstami par tīši (ar nodomu) izdarītiem nodarījumiem, proti, kad persona apzinājusies savas darbības kaitīgumu un paredzējusi nodarījuma kaitīgās sekas. Kukuļošanas objekts ir </w:t>
            </w:r>
            <w:r w:rsidRPr="00E06EE8">
              <w:rPr>
                <w:rFonts w:ascii="Times New Roman" w:eastAsia="Calibri" w:hAnsi="Times New Roman" w:cs="Times New Roman"/>
                <w:sz w:val="24"/>
                <w:szCs w:val="24"/>
                <w:lang w:eastAsia="lv-LV"/>
              </w:rPr>
              <w:lastRenderedPageBreak/>
              <w:t>valsts institūciju, valsts dienesta normāla darbība, tai skaitā arī muitas uzraudzības jomā. Tā kā TIR karnetes turētāja atļaujas saņēmēji parasti ir juridiskas personas un tām par noziedzīgiem nodarījumiem Krimināllikuma 12. pantā noteiktais atbildības veids ir piespiedu ietekmēšanas līdzekļa piemērošana, tad par atļauju saņemšanas ierobežošanas kritēriju ir jānosaka piespiedu ietekmēšanas līdzekļa piemērošanu</w:t>
            </w:r>
            <w:r w:rsidR="002265B0" w:rsidRPr="00E06EE8">
              <w:rPr>
                <w:rFonts w:ascii="Times New Roman" w:eastAsia="Calibri" w:hAnsi="Times New Roman" w:cs="Times New Roman"/>
                <w:sz w:val="24"/>
                <w:szCs w:val="24"/>
                <w:lang w:eastAsia="lv-LV"/>
              </w:rPr>
              <w:t xml:space="preserve">. </w:t>
            </w:r>
            <w:r w:rsidR="002265B0" w:rsidRPr="00E06EE8">
              <w:rPr>
                <w:rFonts w:ascii="Times New Roman" w:eastAsia="Times New Roman" w:hAnsi="Times New Roman" w:cs="Times New Roman"/>
                <w:sz w:val="24"/>
                <w:szCs w:val="24"/>
                <w:lang w:eastAsia="lv-LV"/>
              </w:rPr>
              <w:t>Tāpat kā šobrīd, datus par administratīvajiem pārkāpumiem muitas un nodokļu jomā, saskaņā ar Latvijas Administratīvo pārkāpumu kodeksa 201.</w:t>
            </w:r>
            <w:r w:rsidR="002265B0" w:rsidRPr="00E06EE8">
              <w:rPr>
                <w:rFonts w:ascii="Times New Roman" w:eastAsia="Times New Roman" w:hAnsi="Times New Roman" w:cs="Times New Roman"/>
                <w:sz w:val="24"/>
                <w:szCs w:val="24"/>
                <w:vertAlign w:val="superscript"/>
                <w:lang w:eastAsia="lv-LV"/>
              </w:rPr>
              <w:t>10</w:t>
            </w:r>
            <w:r w:rsidR="002265B0" w:rsidRPr="00E06EE8">
              <w:rPr>
                <w:rFonts w:ascii="Times New Roman" w:eastAsia="Times New Roman" w:hAnsi="Times New Roman" w:cs="Times New Roman"/>
                <w:sz w:val="24"/>
                <w:szCs w:val="24"/>
                <w:lang w:eastAsia="lv-LV"/>
              </w:rPr>
              <w:t xml:space="preserve"> – 201.</w:t>
            </w:r>
            <w:r w:rsidR="002265B0" w:rsidRPr="00E06EE8">
              <w:rPr>
                <w:rFonts w:ascii="Times New Roman" w:eastAsia="Times New Roman" w:hAnsi="Times New Roman" w:cs="Times New Roman"/>
                <w:sz w:val="24"/>
                <w:szCs w:val="24"/>
                <w:vertAlign w:val="superscript"/>
                <w:lang w:eastAsia="lv-LV"/>
              </w:rPr>
              <w:t>25</w:t>
            </w:r>
            <w:r w:rsidR="002265B0" w:rsidRPr="00E06EE8">
              <w:rPr>
                <w:rFonts w:ascii="Times New Roman" w:eastAsia="Times New Roman" w:hAnsi="Times New Roman" w:cs="Times New Roman"/>
                <w:sz w:val="24"/>
                <w:szCs w:val="24"/>
                <w:lang w:eastAsia="lv-LV"/>
              </w:rPr>
              <w:t xml:space="preserve"> pantiem (</w:t>
            </w:r>
            <w:r w:rsidR="00C2143E" w:rsidRPr="00E06EE8">
              <w:rPr>
                <w:rFonts w:ascii="Times New Roman" w:eastAsia="Times New Roman" w:hAnsi="Times New Roman" w:cs="Times New Roman"/>
                <w:sz w:val="24"/>
                <w:szCs w:val="24"/>
                <w:lang w:eastAsia="lv-LV"/>
              </w:rPr>
              <w:t>no 2020.</w:t>
            </w:r>
            <w:r w:rsidR="004911FA" w:rsidRPr="00E06EE8">
              <w:rPr>
                <w:rFonts w:ascii="Times New Roman" w:eastAsia="Times New Roman" w:hAnsi="Times New Roman" w:cs="Times New Roman"/>
                <w:sz w:val="24"/>
                <w:szCs w:val="24"/>
                <w:lang w:eastAsia="lv-LV"/>
              </w:rPr>
              <w:t> </w:t>
            </w:r>
            <w:r w:rsidR="00C2143E" w:rsidRPr="00E06EE8">
              <w:rPr>
                <w:rFonts w:ascii="Times New Roman" w:eastAsia="Times New Roman" w:hAnsi="Times New Roman" w:cs="Times New Roman"/>
                <w:sz w:val="24"/>
                <w:szCs w:val="24"/>
                <w:lang w:eastAsia="lv-LV"/>
              </w:rPr>
              <w:t>gada 1.</w:t>
            </w:r>
            <w:r w:rsidR="004911FA" w:rsidRPr="00E06EE8">
              <w:rPr>
                <w:rFonts w:ascii="Times New Roman" w:eastAsia="Times New Roman" w:hAnsi="Times New Roman" w:cs="Times New Roman"/>
                <w:sz w:val="24"/>
                <w:szCs w:val="24"/>
                <w:lang w:eastAsia="lv-LV"/>
              </w:rPr>
              <w:t> </w:t>
            </w:r>
            <w:r w:rsidR="00C2143E" w:rsidRPr="00E06EE8">
              <w:rPr>
                <w:rFonts w:ascii="Times New Roman" w:eastAsia="Times New Roman" w:hAnsi="Times New Roman" w:cs="Times New Roman"/>
                <w:sz w:val="24"/>
                <w:szCs w:val="24"/>
                <w:lang w:eastAsia="lv-LV"/>
              </w:rPr>
              <w:t xml:space="preserve">janvāra, atbilstoši </w:t>
            </w:r>
            <w:r w:rsidR="002265B0" w:rsidRPr="00E06EE8">
              <w:rPr>
                <w:rFonts w:ascii="Times New Roman" w:eastAsia="Times New Roman" w:hAnsi="Times New Roman" w:cs="Times New Roman"/>
                <w:sz w:val="24"/>
                <w:szCs w:val="24"/>
                <w:lang w:eastAsia="lv-LV"/>
              </w:rPr>
              <w:t>Muitas likuma 29.</w:t>
            </w:r>
            <w:r w:rsidR="004911FA" w:rsidRPr="00E06EE8">
              <w:rPr>
                <w:rFonts w:ascii="Times New Roman" w:eastAsia="Times New Roman" w:hAnsi="Times New Roman" w:cs="Times New Roman"/>
                <w:sz w:val="24"/>
                <w:szCs w:val="24"/>
                <w:lang w:eastAsia="lv-LV"/>
              </w:rPr>
              <w:t> </w:t>
            </w:r>
            <w:r w:rsidR="00C2143E" w:rsidRPr="00E06EE8">
              <w:rPr>
                <w:rFonts w:ascii="Times New Roman" w:eastAsia="Times New Roman" w:hAnsi="Times New Roman" w:cs="Times New Roman"/>
                <w:sz w:val="24"/>
                <w:szCs w:val="24"/>
                <w:lang w:eastAsia="lv-LV"/>
              </w:rPr>
              <w:t>pantam</w:t>
            </w:r>
            <w:r w:rsidR="002265B0" w:rsidRPr="00E06EE8">
              <w:rPr>
                <w:rFonts w:ascii="Times New Roman" w:eastAsia="Times New Roman" w:hAnsi="Times New Roman" w:cs="Times New Roman"/>
                <w:sz w:val="24"/>
                <w:szCs w:val="24"/>
                <w:lang w:eastAsia="lv-LV"/>
              </w:rPr>
              <w:t xml:space="preserve">), VID pārbauda </w:t>
            </w:r>
            <w:r w:rsidR="004911FA" w:rsidRPr="00E06EE8">
              <w:rPr>
                <w:rFonts w:ascii="Times New Roman" w:eastAsia="Times New Roman" w:hAnsi="Times New Roman" w:cs="Times New Roman"/>
                <w:sz w:val="24"/>
                <w:szCs w:val="24"/>
                <w:lang w:eastAsia="lv-LV"/>
              </w:rPr>
              <w:t xml:space="preserve">Administratīvo pārkāpumu lietvedības informācijas sistēmā, </w:t>
            </w:r>
            <w:r w:rsidR="002265B0" w:rsidRPr="00E06EE8">
              <w:rPr>
                <w:rFonts w:ascii="Times New Roman" w:eastAsia="Times New Roman" w:hAnsi="Times New Roman" w:cs="Times New Roman"/>
                <w:sz w:val="24"/>
                <w:szCs w:val="24"/>
                <w:lang w:eastAsia="lv-LV"/>
              </w:rPr>
              <w:t xml:space="preserve">Centrālajā muitas informācijas sistēmā un Nodokļu informācijas sistēmā. Datus par kriminālsodāmību VID pārbauda Latvijas Republikas Iekšlietu ministrijas Informācijas centra Integrētajā Iekšlietu Informācijas sistēmā. Ja datus par kriminālsodāmību atrod, tad sagatavo pieprasījumu Iekšlietu ministrijas Informācijas centram par informācijas sniegšanu, lai konstatētu vai minētā persona ir izdarījusi noziedzīgus nodarījumus saskaņā ar </w:t>
            </w:r>
            <w:r w:rsidR="002265B0" w:rsidRPr="00E06EE8">
              <w:rPr>
                <w:rFonts w:ascii="Times New Roman" w:eastAsia="Calibri" w:hAnsi="Times New Roman" w:cs="Times New Roman"/>
                <w:sz w:val="24"/>
                <w:szCs w:val="24"/>
              </w:rPr>
              <w:t>Krimināllikuma 179., 190., 190.</w:t>
            </w:r>
            <w:r w:rsidR="002265B0" w:rsidRPr="00E06EE8">
              <w:rPr>
                <w:rFonts w:ascii="Times New Roman" w:eastAsia="Calibri" w:hAnsi="Times New Roman" w:cs="Times New Roman"/>
                <w:sz w:val="24"/>
                <w:szCs w:val="24"/>
                <w:vertAlign w:val="superscript"/>
              </w:rPr>
              <w:t>1</w:t>
            </w:r>
            <w:r w:rsidR="002265B0" w:rsidRPr="00E06EE8">
              <w:rPr>
                <w:rFonts w:ascii="Times New Roman" w:eastAsia="Calibri" w:hAnsi="Times New Roman" w:cs="Times New Roman"/>
                <w:sz w:val="24"/>
                <w:szCs w:val="24"/>
              </w:rPr>
              <w:t>, 191., 195., 195.</w:t>
            </w:r>
            <w:r w:rsidR="002265B0" w:rsidRPr="00E06EE8">
              <w:rPr>
                <w:rFonts w:ascii="Times New Roman" w:eastAsia="Calibri" w:hAnsi="Times New Roman" w:cs="Times New Roman"/>
                <w:sz w:val="24"/>
                <w:szCs w:val="24"/>
                <w:vertAlign w:val="superscript"/>
              </w:rPr>
              <w:t>2</w:t>
            </w:r>
            <w:r w:rsidR="002265B0" w:rsidRPr="00E06EE8">
              <w:rPr>
                <w:rFonts w:ascii="Times New Roman" w:eastAsia="Calibri" w:hAnsi="Times New Roman" w:cs="Times New Roman"/>
                <w:sz w:val="24"/>
                <w:szCs w:val="24"/>
              </w:rPr>
              <w:t>,198., 199., 207., 208., 218.,</w:t>
            </w:r>
            <w:r w:rsidR="002265B0" w:rsidRPr="00E06EE8">
              <w:rPr>
                <w:rFonts w:ascii="Times New Roman" w:eastAsia="Calibri" w:hAnsi="Times New Roman" w:cs="Times New Roman"/>
                <w:sz w:val="24"/>
                <w:szCs w:val="24"/>
                <w:vertAlign w:val="superscript"/>
              </w:rPr>
              <w:t xml:space="preserve"> </w:t>
            </w:r>
            <w:r w:rsidR="002265B0" w:rsidRPr="00E06EE8">
              <w:rPr>
                <w:rFonts w:ascii="Times New Roman" w:eastAsia="Calibri" w:hAnsi="Times New Roman" w:cs="Times New Roman"/>
                <w:sz w:val="24"/>
                <w:szCs w:val="24"/>
              </w:rPr>
              <w:t xml:space="preserve"> 320., 321., 322., 323.</w:t>
            </w:r>
            <w:r w:rsidR="00820DB0" w:rsidRPr="00E06EE8">
              <w:rPr>
                <w:rFonts w:ascii="Times New Roman" w:eastAsia="Calibri" w:hAnsi="Times New Roman" w:cs="Times New Roman"/>
                <w:sz w:val="24"/>
                <w:szCs w:val="24"/>
              </w:rPr>
              <w:t> </w:t>
            </w:r>
            <w:r w:rsidR="002265B0" w:rsidRPr="00E06EE8">
              <w:rPr>
                <w:rFonts w:ascii="Times New Roman" w:eastAsia="Calibri" w:hAnsi="Times New Roman" w:cs="Times New Roman"/>
                <w:sz w:val="24"/>
                <w:szCs w:val="24"/>
              </w:rPr>
              <w:t>pantu</w:t>
            </w:r>
            <w:r w:rsidRPr="00E06EE8">
              <w:rPr>
                <w:rFonts w:ascii="Times New Roman" w:eastAsia="Calibri" w:hAnsi="Times New Roman" w:cs="Times New Roman"/>
                <w:sz w:val="24"/>
                <w:szCs w:val="24"/>
                <w:lang w:eastAsia="lv-LV"/>
              </w:rPr>
              <w:t>;</w:t>
            </w:r>
          </w:p>
          <w:p w14:paraId="5EEEFF04" w14:textId="2C4D3551" w:rsidR="009D756C" w:rsidRPr="00E06EE8" w:rsidRDefault="006F20DB" w:rsidP="009D756C">
            <w:pPr>
              <w:spacing w:after="0" w:line="240" w:lineRule="auto"/>
              <w:ind w:left="-27" w:firstLine="567"/>
              <w:contextualSpacing/>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w:t>
            </w:r>
            <w:r w:rsidR="009D756C" w:rsidRPr="00E06EE8">
              <w:rPr>
                <w:rFonts w:ascii="Times New Roman" w:eastAsia="Calibri" w:hAnsi="Times New Roman" w:cs="Times New Roman"/>
                <w:sz w:val="24"/>
                <w:szCs w:val="24"/>
                <w:lang w:eastAsia="lv-LV"/>
              </w:rPr>
              <w:t xml:space="preserve"> </w:t>
            </w:r>
            <w:r w:rsidR="00DC1987" w:rsidRPr="00DC1987">
              <w:rPr>
                <w:rFonts w:ascii="Times New Roman" w:eastAsia="Calibri" w:hAnsi="Times New Roman" w:cs="Times New Roman"/>
                <w:sz w:val="24"/>
                <w:szCs w:val="24"/>
                <w:lang w:eastAsia="lv-LV" w:bidi="lv-LV"/>
              </w:rPr>
              <w:t>personai na</w:t>
            </w:r>
            <w:r w:rsidRPr="00E06EE8">
              <w:rPr>
                <w:rFonts w:ascii="Times New Roman" w:eastAsia="Calibri" w:hAnsi="Times New Roman" w:cs="Times New Roman"/>
                <w:sz w:val="24"/>
                <w:szCs w:val="24"/>
                <w:lang w:eastAsia="lv-LV" w:bidi="lv-LV"/>
              </w:rPr>
              <w:t>v nodokļu, nodevu un citu valsts noteikto obligāto maksājumu parādu vai attiecīgo maksājumu termiņi ir pagarināti (atlikti, sadalīti) nodokļu jomu reglamentējošos normatīvajos aktos noteiktajā kārtībā un persona veic maksājumus saskaņā ar nodokļu administrācijas lēmumu (nomaksas grafiku), vai nodokļu administrācijas lēmuma izpilde ir apturēta uz pirmstiesas izskatīšanas laiku vai saskaņā ar Muitas likuma 11.pantu</w:t>
            </w:r>
            <w:r w:rsidR="009D756C" w:rsidRPr="00E06EE8">
              <w:rPr>
                <w:rFonts w:ascii="Times New Roman" w:eastAsia="Calibri" w:hAnsi="Times New Roman" w:cs="Times New Roman"/>
                <w:sz w:val="24"/>
                <w:szCs w:val="24"/>
                <w:lang w:eastAsia="lv-LV"/>
              </w:rPr>
              <w:t xml:space="preserve"> (projekta </w:t>
            </w:r>
            <w:r w:rsidR="00F250A5" w:rsidRPr="00E06EE8">
              <w:rPr>
                <w:rFonts w:ascii="Times New Roman" w:eastAsia="Calibri" w:hAnsi="Times New Roman" w:cs="Times New Roman"/>
                <w:sz w:val="24"/>
                <w:szCs w:val="24"/>
                <w:lang w:eastAsia="lv-LV"/>
              </w:rPr>
              <w:t>1</w:t>
            </w:r>
            <w:r w:rsidR="00F250A5">
              <w:rPr>
                <w:rFonts w:ascii="Times New Roman" w:eastAsia="Calibri" w:hAnsi="Times New Roman" w:cs="Times New Roman"/>
                <w:sz w:val="24"/>
                <w:szCs w:val="24"/>
                <w:lang w:eastAsia="lv-LV"/>
              </w:rPr>
              <w:t>4</w:t>
            </w:r>
            <w:r w:rsidR="009D756C" w:rsidRPr="00E06EE8">
              <w:rPr>
                <w:rFonts w:ascii="Times New Roman" w:eastAsia="Calibri" w:hAnsi="Times New Roman" w:cs="Times New Roman"/>
                <w:sz w:val="24"/>
                <w:szCs w:val="24"/>
                <w:lang w:eastAsia="lv-LV"/>
              </w:rPr>
              <w:t>.3</w:t>
            </w:r>
            <w:r w:rsidRPr="00E06EE8">
              <w:rPr>
                <w:rFonts w:ascii="Times New Roman" w:eastAsia="Calibri" w:hAnsi="Times New Roman" w:cs="Times New Roman"/>
                <w:sz w:val="24"/>
                <w:szCs w:val="24"/>
                <w:lang w:eastAsia="lv-LV"/>
              </w:rPr>
              <w:t>.apakšpunkts – izvērtē VID).</w:t>
            </w:r>
          </w:p>
          <w:p w14:paraId="11BA1612" w14:textId="7FBC7F04" w:rsidR="009D756C" w:rsidRPr="00E06EE8" w:rsidRDefault="006F20DB" w:rsidP="006F20DB">
            <w:pPr>
              <w:autoSpaceDE w:val="0"/>
              <w:autoSpaceDN w:val="0"/>
              <w:adjustRightInd w:val="0"/>
              <w:spacing w:after="0" w:line="240" w:lineRule="auto"/>
              <w:ind w:firstLine="538"/>
              <w:jc w:val="both"/>
              <w:rPr>
                <w:rFonts w:ascii="Times New Roman" w:eastAsia="Times New Roman" w:hAnsi="Times New Roman" w:cs="Times New Roman"/>
                <w:sz w:val="24"/>
                <w:szCs w:val="24"/>
                <w:lang w:eastAsia="lv-LV"/>
              </w:rPr>
            </w:pPr>
            <w:r w:rsidRPr="00E06EE8">
              <w:rPr>
                <w:rFonts w:ascii="Times New Roman" w:eastAsia="Calibri" w:hAnsi="Times New Roman" w:cs="Times New Roman"/>
                <w:sz w:val="24"/>
                <w:szCs w:val="24"/>
                <w:lang w:eastAsia="lv-LV"/>
              </w:rPr>
              <w:t xml:space="preserve">4.1.4. </w:t>
            </w:r>
            <w:r w:rsidR="00820DB0" w:rsidRPr="00E06EE8">
              <w:rPr>
                <w:rFonts w:ascii="Times New Roman" w:eastAsia="Times New Roman" w:hAnsi="Times New Roman" w:cs="Times New Roman"/>
                <w:sz w:val="24"/>
                <w:szCs w:val="24"/>
                <w:lang w:eastAsia="lv-LV"/>
              </w:rPr>
              <w:t>kārtību, kādā garanti</w:t>
            </w:r>
            <w:r w:rsidR="003F587D" w:rsidRPr="00E06EE8">
              <w:rPr>
                <w:rFonts w:ascii="Times New Roman" w:eastAsia="Times New Roman" w:hAnsi="Times New Roman" w:cs="Times New Roman"/>
                <w:sz w:val="24"/>
                <w:szCs w:val="24"/>
                <w:lang w:eastAsia="lv-LV"/>
              </w:rPr>
              <w:t>jas asociācija un VSIA “</w:t>
            </w:r>
            <w:r w:rsidR="003F587D" w:rsidRPr="00E06EE8">
              <w:rPr>
                <w:rFonts w:ascii="Times New Roman" w:eastAsia="Calibri" w:hAnsi="Times New Roman" w:cs="Times New Roman"/>
                <w:sz w:val="24"/>
                <w:szCs w:val="24"/>
              </w:rPr>
              <w:t>Autotransporta direkcija</w:t>
            </w:r>
            <w:r w:rsidR="003F587D" w:rsidRPr="00E06EE8">
              <w:rPr>
                <w:rFonts w:ascii="Times New Roman" w:eastAsia="Times New Roman" w:hAnsi="Times New Roman" w:cs="Times New Roman"/>
                <w:sz w:val="24"/>
                <w:szCs w:val="24"/>
                <w:lang w:eastAsia="lv-LV"/>
              </w:rPr>
              <w:t xml:space="preserve">” veic informācijas apmaiņu (noteikumu projekta </w:t>
            </w:r>
            <w:r w:rsidR="003B3B3A">
              <w:rPr>
                <w:rFonts w:ascii="Times New Roman" w:eastAsia="Times New Roman" w:hAnsi="Times New Roman" w:cs="Times New Roman"/>
                <w:sz w:val="24"/>
                <w:szCs w:val="24"/>
                <w:lang w:eastAsia="lv-LV"/>
              </w:rPr>
              <w:t>9</w:t>
            </w:r>
            <w:r w:rsidR="003F587D" w:rsidRPr="00E06EE8">
              <w:rPr>
                <w:rFonts w:ascii="Times New Roman" w:eastAsia="Times New Roman" w:hAnsi="Times New Roman" w:cs="Times New Roman"/>
                <w:sz w:val="24"/>
                <w:szCs w:val="24"/>
                <w:lang w:eastAsia="lv-LV"/>
              </w:rPr>
              <w:t xml:space="preserve">. un </w:t>
            </w:r>
            <w:r w:rsidR="003B3B3A" w:rsidRPr="00E06EE8">
              <w:rPr>
                <w:rFonts w:ascii="Times New Roman" w:eastAsia="Times New Roman" w:hAnsi="Times New Roman" w:cs="Times New Roman"/>
                <w:sz w:val="24"/>
                <w:szCs w:val="24"/>
                <w:lang w:eastAsia="lv-LV"/>
              </w:rPr>
              <w:t>1</w:t>
            </w:r>
            <w:r w:rsidR="003B3B3A">
              <w:rPr>
                <w:rFonts w:ascii="Times New Roman" w:eastAsia="Times New Roman" w:hAnsi="Times New Roman" w:cs="Times New Roman"/>
                <w:sz w:val="24"/>
                <w:szCs w:val="24"/>
                <w:lang w:eastAsia="lv-LV"/>
              </w:rPr>
              <w:t>1</w:t>
            </w:r>
            <w:r w:rsidR="003F587D" w:rsidRPr="00E06EE8">
              <w:rPr>
                <w:rFonts w:ascii="Times New Roman" w:eastAsia="Times New Roman" w:hAnsi="Times New Roman" w:cs="Times New Roman"/>
                <w:sz w:val="24"/>
                <w:szCs w:val="24"/>
                <w:lang w:eastAsia="lv-LV"/>
              </w:rPr>
              <w:t>. punkts;</w:t>
            </w:r>
          </w:p>
          <w:p w14:paraId="3E9E417A" w14:textId="0B2CA8B6" w:rsidR="003F587D" w:rsidRPr="00E06EE8" w:rsidRDefault="003F587D" w:rsidP="003F587D">
            <w:pPr>
              <w:spacing w:after="0" w:line="240" w:lineRule="auto"/>
              <w:ind w:firstLine="538"/>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4.1.5. kārtību, kādā garantijas asociācija un VID </w:t>
            </w:r>
            <w:r w:rsidR="003C5BB5" w:rsidRPr="00E06EE8">
              <w:rPr>
                <w:rFonts w:ascii="Times New Roman" w:eastAsia="Times New Roman" w:hAnsi="Times New Roman" w:cs="Times New Roman"/>
                <w:sz w:val="24"/>
                <w:szCs w:val="24"/>
                <w:lang w:eastAsia="lv-LV"/>
              </w:rPr>
              <w:t>izvērtē</w:t>
            </w:r>
            <w:r w:rsidRPr="00E06EE8">
              <w:rPr>
                <w:rFonts w:ascii="Times New Roman" w:eastAsia="Times New Roman" w:hAnsi="Times New Roman" w:cs="Times New Roman"/>
                <w:sz w:val="24"/>
                <w:szCs w:val="24"/>
                <w:lang w:eastAsia="lv-LV"/>
              </w:rPr>
              <w:t xml:space="preserve"> personas atbilstīb</w:t>
            </w:r>
            <w:r w:rsidR="003C5BB5" w:rsidRPr="00E06EE8">
              <w:rPr>
                <w:rFonts w:ascii="Times New Roman" w:eastAsia="Times New Roman" w:hAnsi="Times New Roman" w:cs="Times New Roman"/>
                <w:sz w:val="24"/>
                <w:szCs w:val="24"/>
                <w:lang w:eastAsia="lv-LV"/>
              </w:rPr>
              <w:t>u</w:t>
            </w:r>
            <w:r w:rsidR="00820DB0" w:rsidRPr="00E06EE8">
              <w:rPr>
                <w:rFonts w:ascii="Times New Roman" w:eastAsia="Times New Roman" w:hAnsi="Times New Roman" w:cs="Times New Roman"/>
                <w:sz w:val="24"/>
                <w:szCs w:val="24"/>
                <w:lang w:eastAsia="lv-LV"/>
              </w:rPr>
              <w:t xml:space="preserve"> kritējiem</w:t>
            </w:r>
            <w:r w:rsidR="003C5BB5" w:rsidRPr="00E06EE8">
              <w:rPr>
                <w:rFonts w:ascii="Times New Roman" w:eastAsia="Times New Roman" w:hAnsi="Times New Roman" w:cs="Times New Roman"/>
                <w:sz w:val="24"/>
                <w:szCs w:val="24"/>
                <w:lang w:eastAsia="lv-LV"/>
              </w:rPr>
              <w:t xml:space="preserve">, veic informācijas </w:t>
            </w:r>
            <w:r w:rsidRPr="00E06EE8">
              <w:rPr>
                <w:rFonts w:ascii="Times New Roman" w:eastAsia="Times New Roman" w:hAnsi="Times New Roman" w:cs="Times New Roman"/>
                <w:sz w:val="24"/>
                <w:szCs w:val="24"/>
                <w:lang w:eastAsia="lv-LV"/>
              </w:rPr>
              <w:t>apmaiņu</w:t>
            </w:r>
            <w:r w:rsidR="003C5BB5" w:rsidRPr="00E06EE8">
              <w:rPr>
                <w:rFonts w:ascii="Times New Roman" w:eastAsia="Times New Roman" w:hAnsi="Times New Roman" w:cs="Times New Roman"/>
                <w:sz w:val="24"/>
                <w:szCs w:val="24"/>
                <w:lang w:eastAsia="lv-LV"/>
              </w:rPr>
              <w:t xml:space="preserve"> (t.sk. ITDB), veic informācijas reģistrāciju ITDB </w:t>
            </w:r>
            <w:r w:rsidRPr="00E06EE8">
              <w:rPr>
                <w:rFonts w:ascii="Times New Roman" w:eastAsia="Times New Roman" w:hAnsi="Times New Roman" w:cs="Times New Roman"/>
                <w:sz w:val="24"/>
                <w:szCs w:val="24"/>
                <w:lang w:eastAsia="lv-LV"/>
              </w:rPr>
              <w:t xml:space="preserve">(noteikumu projekta </w:t>
            </w:r>
            <w:r w:rsidR="003B3B3A" w:rsidRPr="00E06EE8">
              <w:rPr>
                <w:rFonts w:ascii="Times New Roman" w:eastAsia="Times New Roman" w:hAnsi="Times New Roman" w:cs="Times New Roman"/>
                <w:sz w:val="24"/>
                <w:szCs w:val="24"/>
                <w:lang w:eastAsia="lv-LV"/>
              </w:rPr>
              <w:t>1</w:t>
            </w:r>
            <w:r w:rsidR="003B3B3A">
              <w:rPr>
                <w:rFonts w:ascii="Times New Roman" w:eastAsia="Times New Roman" w:hAnsi="Times New Roman" w:cs="Times New Roman"/>
                <w:sz w:val="24"/>
                <w:szCs w:val="24"/>
                <w:lang w:eastAsia="lv-LV"/>
              </w:rPr>
              <w:t>2</w:t>
            </w:r>
            <w:r w:rsidR="003C5BB5" w:rsidRPr="00E06EE8">
              <w:rPr>
                <w:rFonts w:ascii="Times New Roman" w:eastAsia="Times New Roman" w:hAnsi="Times New Roman" w:cs="Times New Roman"/>
                <w:sz w:val="24"/>
                <w:szCs w:val="24"/>
                <w:lang w:eastAsia="lv-LV"/>
              </w:rPr>
              <w:t xml:space="preserve">., </w:t>
            </w:r>
            <w:r w:rsidR="003B3B3A" w:rsidRPr="00E06EE8">
              <w:rPr>
                <w:rFonts w:ascii="Times New Roman" w:eastAsia="Times New Roman" w:hAnsi="Times New Roman" w:cs="Times New Roman"/>
                <w:sz w:val="24"/>
                <w:szCs w:val="24"/>
                <w:lang w:eastAsia="lv-LV"/>
              </w:rPr>
              <w:t>1</w:t>
            </w:r>
            <w:r w:rsidR="003B3B3A">
              <w:rPr>
                <w:rFonts w:ascii="Times New Roman" w:eastAsia="Times New Roman" w:hAnsi="Times New Roman" w:cs="Times New Roman"/>
                <w:sz w:val="24"/>
                <w:szCs w:val="24"/>
                <w:lang w:eastAsia="lv-LV"/>
              </w:rPr>
              <w:t>3</w:t>
            </w:r>
            <w:r w:rsidRPr="00E06EE8">
              <w:rPr>
                <w:rFonts w:ascii="Times New Roman" w:eastAsia="Times New Roman" w:hAnsi="Times New Roman" w:cs="Times New Roman"/>
                <w:sz w:val="24"/>
                <w:szCs w:val="24"/>
                <w:lang w:eastAsia="lv-LV"/>
              </w:rPr>
              <w:t xml:space="preserve">., </w:t>
            </w:r>
            <w:r w:rsidR="003B3B3A" w:rsidRPr="00E06EE8">
              <w:rPr>
                <w:rFonts w:ascii="Times New Roman" w:eastAsia="Times New Roman" w:hAnsi="Times New Roman" w:cs="Times New Roman"/>
                <w:sz w:val="24"/>
                <w:szCs w:val="24"/>
                <w:lang w:eastAsia="lv-LV"/>
              </w:rPr>
              <w:t>1</w:t>
            </w:r>
            <w:r w:rsidR="003B3B3A">
              <w:rPr>
                <w:rFonts w:ascii="Times New Roman" w:eastAsia="Times New Roman" w:hAnsi="Times New Roman" w:cs="Times New Roman"/>
                <w:sz w:val="24"/>
                <w:szCs w:val="24"/>
                <w:lang w:eastAsia="lv-LV"/>
              </w:rPr>
              <w:t>5</w:t>
            </w:r>
            <w:r w:rsidRPr="00E06EE8">
              <w:rPr>
                <w:rFonts w:ascii="Times New Roman" w:eastAsia="Times New Roman" w:hAnsi="Times New Roman" w:cs="Times New Roman"/>
                <w:sz w:val="24"/>
                <w:szCs w:val="24"/>
                <w:lang w:eastAsia="lv-LV"/>
              </w:rPr>
              <w:t xml:space="preserve">., </w:t>
            </w:r>
            <w:r w:rsidR="003B3B3A">
              <w:rPr>
                <w:rFonts w:ascii="Times New Roman" w:eastAsia="Times New Roman" w:hAnsi="Times New Roman" w:cs="Times New Roman"/>
                <w:sz w:val="24"/>
                <w:szCs w:val="24"/>
                <w:lang w:eastAsia="lv-LV"/>
              </w:rPr>
              <w:t xml:space="preserve">16., </w:t>
            </w:r>
            <w:r w:rsidR="007F48EB">
              <w:rPr>
                <w:rFonts w:ascii="Times New Roman" w:eastAsia="Times New Roman" w:hAnsi="Times New Roman" w:cs="Times New Roman"/>
                <w:sz w:val="24"/>
                <w:szCs w:val="24"/>
                <w:lang w:eastAsia="lv-LV"/>
              </w:rPr>
              <w:t>17</w:t>
            </w:r>
            <w:r w:rsidR="003B3B3A">
              <w:rPr>
                <w:rFonts w:ascii="Times New Roman" w:eastAsia="Times New Roman" w:hAnsi="Times New Roman" w:cs="Times New Roman"/>
                <w:sz w:val="24"/>
                <w:szCs w:val="24"/>
                <w:lang w:eastAsia="lv-LV"/>
              </w:rPr>
              <w:t>.</w:t>
            </w:r>
            <w:r w:rsidR="003C5BB5" w:rsidRPr="00E06EE8">
              <w:rPr>
                <w:rFonts w:ascii="Times New Roman" w:eastAsia="Times New Roman" w:hAnsi="Times New Roman" w:cs="Times New Roman"/>
                <w:sz w:val="24"/>
                <w:szCs w:val="24"/>
                <w:lang w:eastAsia="lv-LV"/>
              </w:rPr>
              <w:t xml:space="preserve"> </w:t>
            </w:r>
            <w:r w:rsidRPr="00E06EE8">
              <w:rPr>
                <w:rFonts w:ascii="Times New Roman" w:eastAsia="Times New Roman" w:hAnsi="Times New Roman" w:cs="Times New Roman"/>
                <w:sz w:val="24"/>
                <w:szCs w:val="24"/>
                <w:lang w:eastAsia="lv-LV"/>
              </w:rPr>
              <w:t xml:space="preserve">un </w:t>
            </w:r>
            <w:r w:rsidR="007F48EB">
              <w:rPr>
                <w:rFonts w:ascii="Times New Roman" w:eastAsia="Times New Roman" w:hAnsi="Times New Roman" w:cs="Times New Roman"/>
                <w:sz w:val="24"/>
                <w:szCs w:val="24"/>
                <w:lang w:eastAsia="lv-LV"/>
              </w:rPr>
              <w:t>18</w:t>
            </w:r>
            <w:r w:rsidRPr="00E06EE8">
              <w:rPr>
                <w:rFonts w:ascii="Times New Roman" w:eastAsia="Times New Roman" w:hAnsi="Times New Roman" w:cs="Times New Roman"/>
                <w:sz w:val="24"/>
                <w:szCs w:val="24"/>
                <w:lang w:eastAsia="lv-LV"/>
              </w:rPr>
              <w:t>.</w:t>
            </w:r>
            <w:r w:rsidR="007B040C" w:rsidRPr="00E06EE8">
              <w:rPr>
                <w:rFonts w:ascii="Times New Roman" w:eastAsia="Times New Roman" w:hAnsi="Times New Roman" w:cs="Times New Roman"/>
                <w:sz w:val="24"/>
                <w:szCs w:val="24"/>
                <w:lang w:eastAsia="lv-LV"/>
              </w:rPr>
              <w:t> punkts</w:t>
            </w:r>
            <w:r w:rsidRPr="00E06EE8">
              <w:rPr>
                <w:rFonts w:ascii="Times New Roman" w:eastAsia="Times New Roman" w:hAnsi="Times New Roman" w:cs="Times New Roman"/>
                <w:sz w:val="24"/>
                <w:szCs w:val="24"/>
                <w:lang w:eastAsia="lv-LV"/>
              </w:rPr>
              <w:t>);</w:t>
            </w:r>
          </w:p>
          <w:p w14:paraId="0E1F77A3" w14:textId="3F4C4C20" w:rsidR="003F587D" w:rsidRPr="00E06EE8" w:rsidRDefault="003C5BB5" w:rsidP="006F20DB">
            <w:pPr>
              <w:autoSpaceDE w:val="0"/>
              <w:autoSpaceDN w:val="0"/>
              <w:adjustRightInd w:val="0"/>
              <w:spacing w:after="0" w:line="240" w:lineRule="auto"/>
              <w:ind w:firstLine="538"/>
              <w:jc w:val="both"/>
              <w:rPr>
                <w:rFonts w:ascii="Times New Roman" w:eastAsia="Times New Roman" w:hAnsi="Times New Roman" w:cs="Times New Roman"/>
                <w:sz w:val="24"/>
                <w:szCs w:val="24"/>
                <w:lang w:eastAsia="lv-LV"/>
              </w:rPr>
            </w:pPr>
            <w:r w:rsidRPr="00E06EE8">
              <w:rPr>
                <w:rFonts w:ascii="Times New Roman" w:eastAsia="Calibri" w:hAnsi="Times New Roman" w:cs="Times New Roman"/>
                <w:sz w:val="24"/>
                <w:szCs w:val="24"/>
                <w:lang w:eastAsia="lv-LV"/>
              </w:rPr>
              <w:t xml:space="preserve">4.1.6. </w:t>
            </w:r>
            <w:r w:rsidRPr="00E06EE8">
              <w:rPr>
                <w:rFonts w:ascii="Times New Roman" w:eastAsia="Times New Roman" w:hAnsi="Times New Roman" w:cs="Times New Roman"/>
                <w:sz w:val="24"/>
                <w:szCs w:val="24"/>
                <w:lang w:eastAsia="lv-LV"/>
              </w:rPr>
              <w:t xml:space="preserve">kārtību, kādā garantijas asociācija paziņo personai par TIR karnetes turētāja atļaujas izsniegšanu vai atteikumu izsniegt TIR karnetes turētāja atļauju (noteikumu projekta </w:t>
            </w:r>
            <w:r w:rsidR="007F48EB" w:rsidRPr="00E06EE8">
              <w:rPr>
                <w:rFonts w:ascii="Times New Roman" w:eastAsia="Times New Roman" w:hAnsi="Times New Roman" w:cs="Times New Roman"/>
                <w:sz w:val="24"/>
                <w:szCs w:val="24"/>
                <w:lang w:eastAsia="lv-LV"/>
              </w:rPr>
              <w:t>1</w:t>
            </w:r>
            <w:r w:rsidR="007F48EB">
              <w:rPr>
                <w:rFonts w:ascii="Times New Roman" w:eastAsia="Times New Roman" w:hAnsi="Times New Roman" w:cs="Times New Roman"/>
                <w:sz w:val="24"/>
                <w:szCs w:val="24"/>
                <w:lang w:eastAsia="lv-LV"/>
              </w:rPr>
              <w:t>6</w:t>
            </w:r>
            <w:r w:rsidR="007B040C" w:rsidRPr="00E06EE8">
              <w:rPr>
                <w:rFonts w:ascii="Times New Roman" w:eastAsia="Times New Roman" w:hAnsi="Times New Roman" w:cs="Times New Roman"/>
                <w:sz w:val="24"/>
                <w:szCs w:val="24"/>
                <w:lang w:eastAsia="lv-LV"/>
              </w:rPr>
              <w:t>. un</w:t>
            </w:r>
            <w:r w:rsidRPr="00E06EE8">
              <w:rPr>
                <w:rFonts w:ascii="Times New Roman" w:eastAsia="Times New Roman" w:hAnsi="Times New Roman" w:cs="Times New Roman"/>
                <w:sz w:val="24"/>
                <w:szCs w:val="24"/>
                <w:lang w:eastAsia="lv-LV"/>
              </w:rPr>
              <w:t xml:space="preserve"> </w:t>
            </w:r>
            <w:r w:rsidR="007F48EB" w:rsidRPr="00E06EE8">
              <w:rPr>
                <w:rFonts w:ascii="Times New Roman" w:eastAsia="Times New Roman" w:hAnsi="Times New Roman" w:cs="Times New Roman"/>
                <w:sz w:val="24"/>
                <w:szCs w:val="24"/>
                <w:lang w:eastAsia="lv-LV"/>
              </w:rPr>
              <w:t>1</w:t>
            </w:r>
            <w:r w:rsidR="007F48EB">
              <w:rPr>
                <w:rFonts w:ascii="Times New Roman" w:eastAsia="Times New Roman" w:hAnsi="Times New Roman" w:cs="Times New Roman"/>
                <w:sz w:val="24"/>
                <w:szCs w:val="24"/>
                <w:lang w:eastAsia="lv-LV"/>
              </w:rPr>
              <w:t>8</w:t>
            </w:r>
            <w:r w:rsidR="007B040C" w:rsidRPr="00E06EE8">
              <w:rPr>
                <w:rFonts w:ascii="Times New Roman" w:eastAsia="Times New Roman" w:hAnsi="Times New Roman" w:cs="Times New Roman"/>
                <w:sz w:val="24"/>
                <w:szCs w:val="24"/>
                <w:lang w:eastAsia="lv-LV"/>
              </w:rPr>
              <w:t>. punkts).</w:t>
            </w:r>
          </w:p>
          <w:p w14:paraId="33056CDB" w14:textId="4A0C6325" w:rsidR="007B040C" w:rsidRPr="00E06EE8" w:rsidRDefault="007B040C" w:rsidP="00C127BC">
            <w:pPr>
              <w:autoSpaceDE w:val="0"/>
              <w:autoSpaceDN w:val="0"/>
              <w:adjustRightInd w:val="0"/>
              <w:spacing w:after="0" w:line="240" w:lineRule="auto"/>
              <w:ind w:firstLine="538"/>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4.1.7.</w:t>
            </w:r>
            <w:r w:rsidR="00C127BC" w:rsidRPr="00E06EE8">
              <w:rPr>
                <w:rFonts w:ascii="Times New Roman" w:eastAsia="Calibri" w:hAnsi="Times New Roman" w:cs="Times New Roman"/>
                <w:sz w:val="24"/>
                <w:szCs w:val="24"/>
                <w:lang w:eastAsia="lv-LV"/>
              </w:rPr>
              <w:t xml:space="preserve"> ka garantijas asociācijas lēmumu par TIR karnetes turētāja atļaujas izsniegšanu vai par atteikumu izsniegt TIR karnetes turētāja atļauju var pārsūdzēt Administratīvajā tiesā Administratīvā procesa likumā noteiktajā kārtībā (s</w:t>
            </w:r>
            <w:r w:rsidRPr="00E06EE8">
              <w:rPr>
                <w:rFonts w:ascii="Times New Roman" w:eastAsia="Calibri" w:hAnsi="Times New Roman" w:cs="Times New Roman"/>
                <w:sz w:val="24"/>
                <w:szCs w:val="24"/>
                <w:lang w:eastAsia="lv-LV"/>
              </w:rPr>
              <w:t>askaņā ar Biedrību un nodibinājumu likuma 40.</w:t>
            </w:r>
            <w:r w:rsidR="007F48EB">
              <w:rPr>
                <w:rFonts w:ascii="Times New Roman" w:eastAsia="Calibri" w:hAnsi="Times New Roman" w:cs="Times New Roman"/>
                <w:sz w:val="24"/>
                <w:szCs w:val="24"/>
                <w:lang w:eastAsia="lv-LV"/>
              </w:rPr>
              <w:t> </w:t>
            </w:r>
            <w:r w:rsidRPr="00E06EE8">
              <w:rPr>
                <w:rFonts w:ascii="Times New Roman" w:eastAsia="Calibri" w:hAnsi="Times New Roman" w:cs="Times New Roman"/>
                <w:sz w:val="24"/>
                <w:szCs w:val="24"/>
                <w:lang w:eastAsia="lv-LV"/>
              </w:rPr>
              <w:t xml:space="preserve">pantu garantijas asociācijas nelabvēlīgo lēmumu var pārsūdzēt tiesā. </w:t>
            </w:r>
            <w:r w:rsidR="00C127BC" w:rsidRPr="00E06EE8">
              <w:rPr>
                <w:rFonts w:ascii="Times New Roman" w:eastAsia="Calibri" w:hAnsi="Times New Roman" w:cs="Times New Roman"/>
                <w:sz w:val="24"/>
                <w:szCs w:val="24"/>
                <w:lang w:eastAsia="lv-LV"/>
              </w:rPr>
              <w:t>N</w:t>
            </w:r>
            <w:r w:rsidRPr="00E06EE8">
              <w:rPr>
                <w:rFonts w:ascii="Times New Roman" w:eastAsia="Calibri" w:hAnsi="Times New Roman" w:cs="Times New Roman"/>
                <w:sz w:val="24"/>
                <w:szCs w:val="24"/>
                <w:lang w:eastAsia="lv-LV"/>
              </w:rPr>
              <w:t xml:space="preserve">oteikumu projekta </w:t>
            </w:r>
            <w:r w:rsidR="007F48EB">
              <w:rPr>
                <w:rFonts w:ascii="Times New Roman" w:eastAsia="Calibri" w:hAnsi="Times New Roman" w:cs="Times New Roman"/>
                <w:sz w:val="24"/>
                <w:szCs w:val="24"/>
                <w:lang w:eastAsia="lv-LV"/>
              </w:rPr>
              <w:t>19</w:t>
            </w:r>
            <w:r w:rsidR="00C127BC" w:rsidRPr="00E06EE8">
              <w:rPr>
                <w:rFonts w:ascii="Times New Roman" w:eastAsia="Calibri" w:hAnsi="Times New Roman" w:cs="Times New Roman"/>
                <w:sz w:val="24"/>
                <w:szCs w:val="24"/>
                <w:lang w:eastAsia="lv-LV"/>
              </w:rPr>
              <w:t>. punkts).</w:t>
            </w:r>
          </w:p>
          <w:p w14:paraId="2AED6D4F" w14:textId="51FE5CCD" w:rsidR="009D756C" w:rsidRPr="00E06EE8" w:rsidRDefault="009D756C" w:rsidP="006F20DB">
            <w:pPr>
              <w:spacing w:after="0" w:line="240" w:lineRule="auto"/>
              <w:jc w:val="both"/>
              <w:rPr>
                <w:rFonts w:ascii="Times New Roman" w:eastAsia="Calibri" w:hAnsi="Times New Roman" w:cs="Times New Roman"/>
                <w:sz w:val="24"/>
                <w:szCs w:val="24"/>
              </w:rPr>
            </w:pPr>
          </w:p>
          <w:p w14:paraId="2C8BE0A3" w14:textId="2057CDA5" w:rsidR="00391E56" w:rsidRPr="00E06EE8" w:rsidRDefault="00391E56" w:rsidP="00391E56">
            <w:pPr>
              <w:spacing w:after="0" w:line="240" w:lineRule="auto"/>
              <w:ind w:firstLine="538"/>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4.2.</w:t>
            </w:r>
            <w:r w:rsidR="00DB450C" w:rsidRPr="00E06EE8">
              <w:rPr>
                <w:rFonts w:ascii="Times New Roman" w:eastAsia="Times New Roman" w:hAnsi="Times New Roman" w:cs="Times New Roman"/>
                <w:sz w:val="24"/>
                <w:szCs w:val="24"/>
                <w:lang w:eastAsia="lv-LV"/>
              </w:rPr>
              <w:t xml:space="preserve"> </w:t>
            </w:r>
            <w:r w:rsidRPr="00E06EE8">
              <w:rPr>
                <w:rFonts w:ascii="Times New Roman" w:eastAsia="Calibri" w:hAnsi="Times New Roman" w:cs="Times New Roman"/>
                <w:sz w:val="24"/>
                <w:szCs w:val="24"/>
                <w:lang w:eastAsia="lv-LV"/>
              </w:rPr>
              <w:t>apakšnodaļā “</w:t>
            </w:r>
            <w:r w:rsidRPr="00E06EE8">
              <w:rPr>
                <w:rFonts w:ascii="Times New Roman" w:eastAsia="Calibri" w:hAnsi="Times New Roman" w:cs="Times New Roman"/>
                <w:bCs/>
                <w:sz w:val="24"/>
                <w:szCs w:val="24"/>
                <w:lang w:eastAsia="lv-LV"/>
              </w:rPr>
              <w:t>3.2. TIR karnetes turētāja atļaujas apturēšana un atjaunošana” iekļautais</w:t>
            </w:r>
            <w:r w:rsidRPr="00E06EE8">
              <w:rPr>
                <w:rFonts w:ascii="Times New Roman" w:eastAsia="Times New Roman" w:hAnsi="Times New Roman" w:cs="Times New Roman"/>
                <w:sz w:val="24"/>
                <w:szCs w:val="24"/>
                <w:lang w:eastAsia="lv-LV"/>
              </w:rPr>
              <w:t xml:space="preserve"> regulējums nosaka:</w:t>
            </w:r>
          </w:p>
          <w:p w14:paraId="71872F16" w14:textId="0FA2785D" w:rsidR="009D756C" w:rsidRPr="00E06EE8" w:rsidRDefault="004B6EDA" w:rsidP="009D756C">
            <w:pPr>
              <w:spacing w:after="0" w:line="240" w:lineRule="auto"/>
              <w:ind w:firstLine="540"/>
              <w:jc w:val="both"/>
              <w:rPr>
                <w:rFonts w:ascii="Times New Roman" w:eastAsia="Calibri" w:hAnsi="Times New Roman" w:cs="Times New Roman"/>
                <w:sz w:val="24"/>
                <w:szCs w:val="24"/>
              </w:rPr>
            </w:pPr>
            <w:r w:rsidRPr="00E06EE8">
              <w:rPr>
                <w:rFonts w:ascii="Times New Roman" w:eastAsia="Calibri" w:hAnsi="Times New Roman" w:cs="Times New Roman"/>
                <w:sz w:val="24"/>
                <w:szCs w:val="24"/>
              </w:rPr>
              <w:lastRenderedPageBreak/>
              <w:t>-</w:t>
            </w:r>
            <w:r w:rsidR="004A01ED" w:rsidRPr="00E06EE8">
              <w:rPr>
                <w:rFonts w:ascii="Times New Roman" w:eastAsia="Calibri" w:hAnsi="Times New Roman" w:cs="Times New Roman"/>
                <w:sz w:val="24"/>
                <w:szCs w:val="24"/>
              </w:rPr>
              <w:t xml:space="preserve"> </w:t>
            </w:r>
            <w:r w:rsidR="004A01ED" w:rsidRPr="00E06EE8">
              <w:rPr>
                <w:rFonts w:ascii="Times New Roman" w:eastAsia="Times New Roman" w:hAnsi="Times New Roman" w:cs="Times New Roman"/>
                <w:sz w:val="24"/>
                <w:szCs w:val="24"/>
                <w:lang w:eastAsia="lv-LV"/>
              </w:rPr>
              <w:t xml:space="preserve">kārtību, kādā VID reģistrē un atceļ ITDB TIR karnetes turētāja atļaujas apturēšanu (noteikumu projekta </w:t>
            </w:r>
            <w:r w:rsidR="006909F5" w:rsidRPr="00E06EE8">
              <w:rPr>
                <w:rFonts w:ascii="Times New Roman" w:eastAsia="Times New Roman" w:hAnsi="Times New Roman" w:cs="Times New Roman"/>
                <w:sz w:val="24"/>
                <w:szCs w:val="24"/>
                <w:lang w:eastAsia="lv-LV"/>
              </w:rPr>
              <w:t>2</w:t>
            </w:r>
            <w:r w:rsidR="006909F5">
              <w:rPr>
                <w:rFonts w:ascii="Times New Roman" w:eastAsia="Times New Roman" w:hAnsi="Times New Roman" w:cs="Times New Roman"/>
                <w:sz w:val="24"/>
                <w:szCs w:val="24"/>
                <w:lang w:eastAsia="lv-LV"/>
              </w:rPr>
              <w:t>0</w:t>
            </w:r>
            <w:r w:rsidR="004A01ED" w:rsidRPr="00E06EE8">
              <w:rPr>
                <w:rFonts w:ascii="Times New Roman" w:eastAsia="Times New Roman" w:hAnsi="Times New Roman" w:cs="Times New Roman"/>
                <w:sz w:val="24"/>
                <w:szCs w:val="24"/>
                <w:lang w:eastAsia="lv-LV"/>
              </w:rPr>
              <w:t xml:space="preserve">., </w:t>
            </w:r>
            <w:r w:rsidR="006909F5" w:rsidRPr="00E06EE8">
              <w:rPr>
                <w:rFonts w:ascii="Times New Roman" w:eastAsia="Times New Roman" w:hAnsi="Times New Roman" w:cs="Times New Roman"/>
                <w:sz w:val="24"/>
                <w:szCs w:val="24"/>
                <w:lang w:eastAsia="lv-LV"/>
              </w:rPr>
              <w:t>2</w:t>
            </w:r>
            <w:r w:rsidR="006909F5">
              <w:rPr>
                <w:rFonts w:ascii="Times New Roman" w:eastAsia="Times New Roman" w:hAnsi="Times New Roman" w:cs="Times New Roman"/>
                <w:sz w:val="24"/>
                <w:szCs w:val="24"/>
                <w:lang w:eastAsia="lv-LV"/>
              </w:rPr>
              <w:t>3</w:t>
            </w:r>
            <w:r w:rsidR="004A01ED" w:rsidRPr="00E06EE8">
              <w:rPr>
                <w:rFonts w:ascii="Times New Roman" w:eastAsia="Times New Roman" w:hAnsi="Times New Roman" w:cs="Times New Roman"/>
                <w:sz w:val="24"/>
                <w:szCs w:val="24"/>
                <w:lang w:eastAsia="lv-LV"/>
              </w:rPr>
              <w:t xml:space="preserve">., </w:t>
            </w:r>
            <w:r w:rsidR="00BF15EF" w:rsidRPr="00E06EE8">
              <w:rPr>
                <w:rFonts w:ascii="Times New Roman" w:eastAsia="Times New Roman" w:hAnsi="Times New Roman" w:cs="Times New Roman"/>
                <w:sz w:val="24"/>
                <w:szCs w:val="24"/>
                <w:lang w:eastAsia="lv-LV"/>
              </w:rPr>
              <w:t>2</w:t>
            </w:r>
            <w:r w:rsidR="00BF15EF">
              <w:rPr>
                <w:rFonts w:ascii="Times New Roman" w:eastAsia="Times New Roman" w:hAnsi="Times New Roman" w:cs="Times New Roman"/>
                <w:sz w:val="24"/>
                <w:szCs w:val="24"/>
                <w:lang w:eastAsia="lv-LV"/>
              </w:rPr>
              <w:t>6</w:t>
            </w:r>
            <w:r w:rsidR="004A01ED" w:rsidRPr="00E06EE8">
              <w:rPr>
                <w:rFonts w:ascii="Times New Roman" w:eastAsia="Times New Roman" w:hAnsi="Times New Roman" w:cs="Times New Roman"/>
                <w:sz w:val="24"/>
                <w:szCs w:val="24"/>
                <w:lang w:eastAsia="lv-LV"/>
              </w:rPr>
              <w:t xml:space="preserve">. un </w:t>
            </w:r>
            <w:r w:rsidR="00BF15EF">
              <w:rPr>
                <w:rFonts w:ascii="Times New Roman" w:eastAsia="Times New Roman" w:hAnsi="Times New Roman" w:cs="Times New Roman"/>
                <w:sz w:val="24"/>
                <w:szCs w:val="24"/>
                <w:lang w:eastAsia="lv-LV"/>
              </w:rPr>
              <w:t>27</w:t>
            </w:r>
            <w:r w:rsidR="004A01ED" w:rsidRPr="00E06EE8">
              <w:rPr>
                <w:rFonts w:ascii="Times New Roman" w:eastAsia="Times New Roman" w:hAnsi="Times New Roman" w:cs="Times New Roman"/>
                <w:sz w:val="24"/>
                <w:szCs w:val="24"/>
                <w:lang w:eastAsia="lv-LV"/>
              </w:rPr>
              <w:t>. punkts);</w:t>
            </w:r>
          </w:p>
          <w:p w14:paraId="4CC38080" w14:textId="74538498" w:rsidR="004A01ED" w:rsidRPr="00E06EE8" w:rsidRDefault="004B6EDA" w:rsidP="004A01ED">
            <w:pPr>
              <w:autoSpaceDE w:val="0"/>
              <w:autoSpaceDN w:val="0"/>
              <w:adjustRightInd w:val="0"/>
              <w:spacing w:after="0" w:line="240" w:lineRule="auto"/>
              <w:ind w:firstLine="538"/>
              <w:jc w:val="both"/>
              <w:rPr>
                <w:rFonts w:ascii="Times New Roman" w:eastAsia="Times New Roman" w:hAnsi="Times New Roman" w:cs="Times New Roman"/>
                <w:sz w:val="24"/>
                <w:szCs w:val="24"/>
                <w:lang w:eastAsia="lv-LV"/>
              </w:rPr>
            </w:pPr>
            <w:r w:rsidRPr="00E06EE8">
              <w:rPr>
                <w:rFonts w:ascii="Times New Roman" w:eastAsia="Calibri" w:hAnsi="Times New Roman" w:cs="Times New Roman"/>
                <w:sz w:val="24"/>
                <w:szCs w:val="24"/>
                <w:lang w:eastAsia="lv-LV"/>
              </w:rPr>
              <w:t>-</w:t>
            </w:r>
            <w:r w:rsidR="004A01ED" w:rsidRPr="00E06EE8">
              <w:rPr>
                <w:rFonts w:ascii="Times New Roman" w:eastAsia="Calibri" w:hAnsi="Times New Roman" w:cs="Times New Roman"/>
                <w:sz w:val="24"/>
                <w:szCs w:val="24"/>
                <w:lang w:eastAsia="lv-LV"/>
              </w:rPr>
              <w:t xml:space="preserve"> </w:t>
            </w:r>
            <w:r w:rsidR="004A01ED" w:rsidRPr="00E06EE8">
              <w:rPr>
                <w:rFonts w:ascii="Times New Roman" w:eastAsia="Times New Roman" w:hAnsi="Times New Roman" w:cs="Times New Roman"/>
                <w:sz w:val="24"/>
                <w:szCs w:val="24"/>
                <w:lang w:eastAsia="lv-LV"/>
              </w:rPr>
              <w:t xml:space="preserve">kārtību, kādā garantijas asociācija aptur un atjauno TIR karnetes turētāja atļauju (noteikumu projekta </w:t>
            </w:r>
            <w:r w:rsidR="00BF15EF" w:rsidRPr="00E06EE8">
              <w:rPr>
                <w:rFonts w:ascii="Times New Roman" w:eastAsia="Times New Roman" w:hAnsi="Times New Roman" w:cs="Times New Roman"/>
                <w:sz w:val="24"/>
                <w:szCs w:val="24"/>
                <w:lang w:eastAsia="lv-LV"/>
              </w:rPr>
              <w:t>2</w:t>
            </w:r>
            <w:r w:rsidR="00BF15EF">
              <w:rPr>
                <w:rFonts w:ascii="Times New Roman" w:eastAsia="Times New Roman" w:hAnsi="Times New Roman" w:cs="Times New Roman"/>
                <w:sz w:val="24"/>
                <w:szCs w:val="24"/>
                <w:lang w:eastAsia="lv-LV"/>
              </w:rPr>
              <w:t>1</w:t>
            </w:r>
            <w:r w:rsidR="004A01ED" w:rsidRPr="00E06EE8">
              <w:rPr>
                <w:rFonts w:ascii="Times New Roman" w:eastAsia="Times New Roman" w:hAnsi="Times New Roman" w:cs="Times New Roman"/>
                <w:sz w:val="24"/>
                <w:szCs w:val="24"/>
                <w:lang w:eastAsia="lv-LV"/>
              </w:rPr>
              <w:t xml:space="preserve">., </w:t>
            </w:r>
            <w:r w:rsidR="00BF15EF" w:rsidRPr="00E06EE8">
              <w:rPr>
                <w:rFonts w:ascii="Times New Roman" w:eastAsia="Times New Roman" w:hAnsi="Times New Roman" w:cs="Times New Roman"/>
                <w:sz w:val="24"/>
                <w:szCs w:val="24"/>
                <w:lang w:eastAsia="lv-LV"/>
              </w:rPr>
              <w:t>2</w:t>
            </w:r>
            <w:r w:rsidR="00BF15EF">
              <w:rPr>
                <w:rFonts w:ascii="Times New Roman" w:eastAsia="Times New Roman" w:hAnsi="Times New Roman" w:cs="Times New Roman"/>
                <w:sz w:val="24"/>
                <w:szCs w:val="24"/>
                <w:lang w:eastAsia="lv-LV"/>
              </w:rPr>
              <w:t>5</w:t>
            </w:r>
            <w:r w:rsidR="004A01ED" w:rsidRPr="00E06EE8">
              <w:rPr>
                <w:rFonts w:ascii="Times New Roman" w:eastAsia="Times New Roman" w:hAnsi="Times New Roman" w:cs="Times New Roman"/>
                <w:sz w:val="24"/>
                <w:szCs w:val="24"/>
                <w:lang w:eastAsia="lv-LV"/>
              </w:rPr>
              <w:t xml:space="preserve">. un </w:t>
            </w:r>
            <w:r w:rsidR="0036522A">
              <w:rPr>
                <w:rFonts w:ascii="Times New Roman" w:eastAsia="Times New Roman" w:hAnsi="Times New Roman" w:cs="Times New Roman"/>
                <w:sz w:val="24"/>
                <w:szCs w:val="24"/>
                <w:lang w:eastAsia="lv-LV"/>
              </w:rPr>
              <w:t>28</w:t>
            </w:r>
            <w:r w:rsidR="004A01ED" w:rsidRPr="00E06EE8">
              <w:rPr>
                <w:rFonts w:ascii="Times New Roman" w:eastAsia="Times New Roman" w:hAnsi="Times New Roman" w:cs="Times New Roman"/>
                <w:sz w:val="24"/>
                <w:szCs w:val="24"/>
                <w:lang w:eastAsia="lv-LV"/>
              </w:rPr>
              <w:t>. punkts);</w:t>
            </w:r>
          </w:p>
          <w:p w14:paraId="502EB3F7" w14:textId="2857BF7F" w:rsidR="004B6EDA" w:rsidRPr="00E06EE8" w:rsidRDefault="004B6EDA" w:rsidP="004B6EDA">
            <w:pPr>
              <w:spacing w:after="0" w:line="240" w:lineRule="auto"/>
              <w:ind w:firstLine="538"/>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 kārtību, kādā garantijas asociācija informē personu un VID par lēmumu apturēt un atjaunot TIR karnetes turētāja atļauju (noteikumu projekta </w:t>
            </w:r>
            <w:r w:rsidR="0036522A" w:rsidRPr="00E06EE8">
              <w:rPr>
                <w:rFonts w:ascii="Times New Roman" w:eastAsia="Times New Roman" w:hAnsi="Times New Roman" w:cs="Times New Roman"/>
                <w:sz w:val="24"/>
                <w:szCs w:val="24"/>
                <w:lang w:eastAsia="lv-LV"/>
              </w:rPr>
              <w:t>2</w:t>
            </w:r>
            <w:r w:rsidR="0036522A">
              <w:rPr>
                <w:rFonts w:ascii="Times New Roman" w:eastAsia="Times New Roman" w:hAnsi="Times New Roman" w:cs="Times New Roman"/>
                <w:sz w:val="24"/>
                <w:szCs w:val="24"/>
                <w:lang w:eastAsia="lv-LV"/>
              </w:rPr>
              <w:t>2</w:t>
            </w:r>
            <w:r w:rsidRPr="00E06EE8">
              <w:rPr>
                <w:rFonts w:ascii="Times New Roman" w:eastAsia="Times New Roman" w:hAnsi="Times New Roman" w:cs="Times New Roman"/>
                <w:sz w:val="24"/>
                <w:szCs w:val="24"/>
                <w:lang w:eastAsia="lv-LV"/>
              </w:rPr>
              <w:t xml:space="preserve">. un </w:t>
            </w:r>
            <w:r w:rsidR="0036522A">
              <w:rPr>
                <w:rFonts w:ascii="Times New Roman" w:eastAsia="Times New Roman" w:hAnsi="Times New Roman" w:cs="Times New Roman"/>
                <w:sz w:val="24"/>
                <w:szCs w:val="24"/>
                <w:lang w:eastAsia="lv-LV"/>
              </w:rPr>
              <w:t>29</w:t>
            </w:r>
            <w:r w:rsidRPr="00E06EE8">
              <w:rPr>
                <w:rFonts w:ascii="Times New Roman" w:eastAsia="Times New Roman" w:hAnsi="Times New Roman" w:cs="Times New Roman"/>
                <w:sz w:val="24"/>
                <w:szCs w:val="24"/>
                <w:lang w:eastAsia="lv-LV"/>
              </w:rPr>
              <w:t>.</w:t>
            </w:r>
            <w:r w:rsidR="007E7103"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punkts);</w:t>
            </w:r>
          </w:p>
          <w:p w14:paraId="36F4F8CB" w14:textId="4E4BF604" w:rsidR="004B6EDA" w:rsidRPr="00E06EE8" w:rsidRDefault="004B6EDA" w:rsidP="004B6EDA">
            <w:pPr>
              <w:spacing w:after="0" w:line="240" w:lineRule="auto"/>
              <w:ind w:firstLine="538"/>
              <w:contextualSpacing/>
              <w:jc w:val="both"/>
              <w:rPr>
                <w:rFonts w:ascii="Times New Roman" w:eastAsia="Times New Roman" w:hAnsi="Times New Roman" w:cs="Times New Roman"/>
                <w:sz w:val="24"/>
                <w:szCs w:val="24"/>
                <w:lang w:eastAsia="lv-LV"/>
              </w:rPr>
            </w:pPr>
            <w:r w:rsidRPr="00E06EE8">
              <w:rPr>
                <w:rFonts w:ascii="Times New Roman" w:eastAsia="Calibri" w:hAnsi="Times New Roman" w:cs="Times New Roman"/>
                <w:sz w:val="24"/>
                <w:szCs w:val="24"/>
                <w:lang w:eastAsia="lv-LV"/>
              </w:rPr>
              <w:t xml:space="preserve">- personas pienākumus, ja TIR karnetes turētāja atļauja tiek apturēta (noteikumu projekta </w:t>
            </w:r>
            <w:r w:rsidR="0036522A" w:rsidRPr="00E06EE8">
              <w:rPr>
                <w:rFonts w:ascii="Times New Roman" w:eastAsia="Calibri" w:hAnsi="Times New Roman" w:cs="Times New Roman"/>
                <w:sz w:val="24"/>
                <w:szCs w:val="24"/>
                <w:lang w:eastAsia="lv-LV"/>
              </w:rPr>
              <w:t>2</w:t>
            </w:r>
            <w:r w:rsidR="0036522A">
              <w:rPr>
                <w:rFonts w:ascii="Times New Roman" w:eastAsia="Calibri" w:hAnsi="Times New Roman" w:cs="Times New Roman"/>
                <w:sz w:val="24"/>
                <w:szCs w:val="24"/>
                <w:lang w:eastAsia="lv-LV"/>
              </w:rPr>
              <w:t>4</w:t>
            </w:r>
            <w:r w:rsidRPr="00E06EE8">
              <w:rPr>
                <w:rFonts w:ascii="Times New Roman" w:eastAsia="Calibri" w:hAnsi="Times New Roman" w:cs="Times New Roman"/>
                <w:sz w:val="24"/>
                <w:szCs w:val="24"/>
                <w:lang w:eastAsia="lv-LV"/>
              </w:rPr>
              <w:t>.punkts);</w:t>
            </w:r>
          </w:p>
          <w:p w14:paraId="01918BEB" w14:textId="75A5F139" w:rsidR="00D05A11" w:rsidRPr="00E06EE8" w:rsidRDefault="004B6EDA" w:rsidP="00D05A11">
            <w:pPr>
              <w:spacing w:after="0" w:line="240" w:lineRule="auto"/>
              <w:ind w:firstLine="505"/>
              <w:contextualSpacing/>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 xml:space="preserve">- </w:t>
            </w:r>
            <w:r w:rsidRPr="00E06EE8">
              <w:rPr>
                <w:rFonts w:ascii="Times New Roman" w:eastAsia="Times New Roman" w:hAnsi="Times New Roman" w:cs="Times New Roman"/>
                <w:sz w:val="24"/>
                <w:szCs w:val="24"/>
                <w:lang w:eastAsia="lv-LV"/>
              </w:rPr>
              <w:t xml:space="preserve">kārtību, kādā VID izvērtē vai persona ir novērsusi noteikumu projekta </w:t>
            </w:r>
            <w:r w:rsidR="0036522A" w:rsidRPr="00E06EE8">
              <w:rPr>
                <w:rFonts w:ascii="Times New Roman" w:eastAsia="Times New Roman" w:hAnsi="Times New Roman" w:cs="Times New Roman"/>
                <w:sz w:val="24"/>
                <w:szCs w:val="24"/>
                <w:lang w:eastAsia="lv-LV"/>
              </w:rPr>
              <w:t>1</w:t>
            </w:r>
            <w:r w:rsidR="0036522A">
              <w:rPr>
                <w:rFonts w:ascii="Times New Roman" w:eastAsia="Times New Roman" w:hAnsi="Times New Roman" w:cs="Times New Roman"/>
                <w:sz w:val="24"/>
                <w:szCs w:val="24"/>
                <w:lang w:eastAsia="lv-LV"/>
              </w:rPr>
              <w:t>4</w:t>
            </w:r>
            <w:r w:rsidRPr="00E06EE8">
              <w:rPr>
                <w:rFonts w:ascii="Times New Roman" w:eastAsia="Times New Roman" w:hAnsi="Times New Roman" w:cs="Times New Roman"/>
                <w:sz w:val="24"/>
                <w:szCs w:val="24"/>
                <w:lang w:eastAsia="lv-LV"/>
              </w:rPr>
              <w:t>.</w:t>
            </w:r>
            <w:r w:rsidR="00DB450C" w:rsidRPr="00E06EE8">
              <w:rPr>
                <w:rFonts w:ascii="Times New Roman" w:eastAsia="Times New Roman" w:hAnsi="Times New Roman" w:cs="Times New Roman"/>
                <w:sz w:val="24"/>
                <w:szCs w:val="24"/>
                <w:lang w:eastAsia="lv-LV"/>
              </w:rPr>
              <w:t>3. apakš</w:t>
            </w:r>
            <w:r w:rsidRPr="00E06EE8">
              <w:rPr>
                <w:rFonts w:ascii="Times New Roman" w:eastAsia="Times New Roman" w:hAnsi="Times New Roman" w:cs="Times New Roman"/>
                <w:sz w:val="24"/>
                <w:szCs w:val="24"/>
                <w:lang w:eastAsia="lv-LV"/>
              </w:rPr>
              <w:t xml:space="preserve">punktam konstatētās neatbilstības </w:t>
            </w:r>
            <w:r w:rsidR="00DB450C" w:rsidRPr="00E06EE8">
              <w:rPr>
                <w:rFonts w:ascii="Times New Roman" w:eastAsia="Times New Roman" w:hAnsi="Times New Roman" w:cs="Times New Roman"/>
                <w:sz w:val="24"/>
                <w:szCs w:val="24"/>
                <w:lang w:eastAsia="lv-LV"/>
              </w:rPr>
              <w:t xml:space="preserve">(VID atkārtoti izvērtē personas atbilstību visiem </w:t>
            </w:r>
            <w:r w:rsidR="00783F7A" w:rsidRPr="00E06EE8">
              <w:rPr>
                <w:rFonts w:ascii="Times New Roman" w:eastAsia="Times New Roman" w:hAnsi="Times New Roman" w:cs="Times New Roman"/>
                <w:sz w:val="24"/>
                <w:szCs w:val="24"/>
                <w:lang w:eastAsia="lv-LV"/>
              </w:rPr>
              <w:t>1</w:t>
            </w:r>
            <w:r w:rsidR="00783F7A">
              <w:rPr>
                <w:rFonts w:ascii="Times New Roman" w:eastAsia="Times New Roman" w:hAnsi="Times New Roman" w:cs="Times New Roman"/>
                <w:sz w:val="24"/>
                <w:szCs w:val="24"/>
                <w:lang w:eastAsia="lv-LV"/>
              </w:rPr>
              <w:t>4</w:t>
            </w:r>
            <w:r w:rsidR="00DB450C" w:rsidRPr="00E06EE8">
              <w:rPr>
                <w:rFonts w:ascii="Times New Roman" w:eastAsia="Times New Roman" w:hAnsi="Times New Roman" w:cs="Times New Roman"/>
                <w:sz w:val="24"/>
                <w:szCs w:val="24"/>
                <w:lang w:eastAsia="lv-LV"/>
              </w:rPr>
              <w:t>.</w:t>
            </w:r>
            <w:r w:rsidR="007E7103" w:rsidRPr="00E06EE8">
              <w:rPr>
                <w:rFonts w:ascii="Times New Roman" w:eastAsia="Times New Roman" w:hAnsi="Times New Roman" w:cs="Times New Roman"/>
                <w:sz w:val="24"/>
                <w:szCs w:val="24"/>
                <w:lang w:eastAsia="lv-LV"/>
              </w:rPr>
              <w:t> </w:t>
            </w:r>
            <w:r w:rsidR="00DB450C" w:rsidRPr="00E06EE8">
              <w:rPr>
                <w:rFonts w:ascii="Times New Roman" w:eastAsia="Times New Roman" w:hAnsi="Times New Roman" w:cs="Times New Roman"/>
                <w:sz w:val="24"/>
                <w:szCs w:val="24"/>
                <w:lang w:eastAsia="lv-LV"/>
              </w:rPr>
              <w:t xml:space="preserve">punktā noteiktajiem kritērijiem. Noteikuma projekta </w:t>
            </w:r>
            <w:r w:rsidR="00783F7A">
              <w:rPr>
                <w:rFonts w:ascii="Times New Roman" w:eastAsia="Times New Roman" w:hAnsi="Times New Roman" w:cs="Times New Roman"/>
                <w:sz w:val="24"/>
                <w:szCs w:val="24"/>
                <w:lang w:eastAsia="lv-LV"/>
              </w:rPr>
              <w:t>27</w:t>
            </w:r>
            <w:r w:rsidR="00DB450C" w:rsidRPr="00E06EE8">
              <w:rPr>
                <w:rFonts w:ascii="Times New Roman" w:eastAsia="Times New Roman" w:hAnsi="Times New Roman" w:cs="Times New Roman"/>
                <w:sz w:val="24"/>
                <w:szCs w:val="24"/>
                <w:lang w:eastAsia="lv-LV"/>
              </w:rPr>
              <w:t>.</w:t>
            </w:r>
            <w:r w:rsidR="007E7103" w:rsidRPr="00E06EE8">
              <w:rPr>
                <w:rFonts w:ascii="Times New Roman" w:eastAsia="Times New Roman" w:hAnsi="Times New Roman" w:cs="Times New Roman"/>
                <w:sz w:val="24"/>
                <w:szCs w:val="24"/>
                <w:lang w:eastAsia="lv-LV"/>
              </w:rPr>
              <w:t> </w:t>
            </w:r>
            <w:r w:rsidR="00DB450C" w:rsidRPr="00E06EE8">
              <w:rPr>
                <w:rFonts w:ascii="Times New Roman" w:eastAsia="Times New Roman" w:hAnsi="Times New Roman" w:cs="Times New Roman"/>
                <w:sz w:val="24"/>
                <w:szCs w:val="24"/>
                <w:lang w:eastAsia="lv-LV"/>
              </w:rPr>
              <w:t>punkts);</w:t>
            </w:r>
          </w:p>
          <w:p w14:paraId="223E8E40" w14:textId="51253387" w:rsidR="004B6EDA" w:rsidRPr="00E06EE8" w:rsidRDefault="00DB450C" w:rsidP="004B6EDA">
            <w:pPr>
              <w:autoSpaceDE w:val="0"/>
              <w:autoSpaceDN w:val="0"/>
              <w:adjustRightInd w:val="0"/>
              <w:spacing w:after="0" w:line="240" w:lineRule="auto"/>
              <w:ind w:firstLine="538"/>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 xml:space="preserve">- </w:t>
            </w:r>
            <w:r w:rsidR="004B6EDA" w:rsidRPr="00E06EE8">
              <w:rPr>
                <w:rFonts w:ascii="Times New Roman" w:eastAsia="Calibri" w:hAnsi="Times New Roman" w:cs="Times New Roman"/>
                <w:sz w:val="24"/>
                <w:szCs w:val="24"/>
                <w:lang w:eastAsia="lv-LV"/>
              </w:rPr>
              <w:t xml:space="preserve">ka garantijas asociācijas lēmumu par TIR karnetes turētāja atļaujas </w:t>
            </w:r>
            <w:r w:rsidRPr="00E06EE8">
              <w:rPr>
                <w:rFonts w:ascii="Times New Roman" w:eastAsia="Calibri" w:hAnsi="Times New Roman" w:cs="Times New Roman"/>
                <w:sz w:val="24"/>
                <w:szCs w:val="24"/>
                <w:lang w:eastAsia="lv-LV"/>
              </w:rPr>
              <w:t>apturēšanu vai atjaunošanu</w:t>
            </w:r>
            <w:r w:rsidR="004B6EDA" w:rsidRPr="00E06EE8">
              <w:rPr>
                <w:rFonts w:ascii="Times New Roman" w:eastAsia="Calibri" w:hAnsi="Times New Roman" w:cs="Times New Roman"/>
                <w:sz w:val="24"/>
                <w:szCs w:val="24"/>
                <w:lang w:eastAsia="lv-LV"/>
              </w:rPr>
              <w:t xml:space="preserve"> var pārsūdzēt Administratīvajā tiesā Administratīvā procesa likumā noteiktajā kārtībā (</w:t>
            </w:r>
            <w:r w:rsidRPr="00E06EE8">
              <w:rPr>
                <w:rFonts w:ascii="Times New Roman" w:eastAsia="Calibri" w:hAnsi="Times New Roman" w:cs="Times New Roman"/>
                <w:sz w:val="24"/>
                <w:szCs w:val="24"/>
                <w:lang w:eastAsia="lv-LV"/>
              </w:rPr>
              <w:t>n</w:t>
            </w:r>
            <w:r w:rsidR="004B6EDA" w:rsidRPr="00E06EE8">
              <w:rPr>
                <w:rFonts w:ascii="Times New Roman" w:eastAsia="Calibri" w:hAnsi="Times New Roman" w:cs="Times New Roman"/>
                <w:sz w:val="24"/>
                <w:szCs w:val="24"/>
                <w:lang w:eastAsia="lv-LV"/>
              </w:rPr>
              <w:t xml:space="preserve">oteikumu projekta </w:t>
            </w:r>
            <w:r w:rsidR="00783F7A" w:rsidRPr="00E06EE8">
              <w:rPr>
                <w:rFonts w:ascii="Times New Roman" w:eastAsia="Calibri" w:hAnsi="Times New Roman" w:cs="Times New Roman"/>
                <w:sz w:val="24"/>
                <w:szCs w:val="24"/>
                <w:lang w:eastAsia="lv-LV"/>
              </w:rPr>
              <w:t>3</w:t>
            </w:r>
            <w:r w:rsidR="00783F7A">
              <w:rPr>
                <w:rFonts w:ascii="Times New Roman" w:eastAsia="Calibri" w:hAnsi="Times New Roman" w:cs="Times New Roman"/>
                <w:sz w:val="24"/>
                <w:szCs w:val="24"/>
                <w:lang w:eastAsia="lv-LV"/>
              </w:rPr>
              <w:t>0</w:t>
            </w:r>
            <w:r w:rsidR="004B6EDA" w:rsidRPr="00E06EE8">
              <w:rPr>
                <w:rFonts w:ascii="Times New Roman" w:eastAsia="Calibri" w:hAnsi="Times New Roman" w:cs="Times New Roman"/>
                <w:sz w:val="24"/>
                <w:szCs w:val="24"/>
                <w:lang w:eastAsia="lv-LV"/>
              </w:rPr>
              <w:t>. punkts).</w:t>
            </w:r>
          </w:p>
          <w:p w14:paraId="1164F678" w14:textId="389CDAE5" w:rsidR="006F20DB" w:rsidRPr="00E06EE8" w:rsidRDefault="006F20DB" w:rsidP="00D05A11">
            <w:pPr>
              <w:spacing w:after="0" w:line="240" w:lineRule="auto"/>
              <w:ind w:firstLine="505"/>
              <w:contextualSpacing/>
              <w:jc w:val="both"/>
              <w:rPr>
                <w:rFonts w:ascii="Times New Roman" w:eastAsia="Calibri" w:hAnsi="Times New Roman" w:cs="Times New Roman"/>
                <w:sz w:val="24"/>
                <w:szCs w:val="24"/>
                <w:lang w:eastAsia="lv-LV"/>
              </w:rPr>
            </w:pPr>
          </w:p>
          <w:p w14:paraId="748645F3" w14:textId="2672FA92" w:rsidR="006F20DB" w:rsidRPr="00E06EE8" w:rsidRDefault="00DB450C" w:rsidP="00D05A11">
            <w:pPr>
              <w:spacing w:after="0" w:line="240" w:lineRule="auto"/>
              <w:ind w:firstLine="505"/>
              <w:contextualSpacing/>
              <w:jc w:val="both"/>
              <w:rPr>
                <w:rFonts w:ascii="Times New Roman" w:eastAsia="Calibri"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4.3. </w:t>
            </w:r>
            <w:r w:rsidRPr="00E06EE8">
              <w:rPr>
                <w:rFonts w:ascii="Times New Roman" w:eastAsia="Calibri" w:hAnsi="Times New Roman" w:cs="Times New Roman"/>
                <w:sz w:val="24"/>
                <w:szCs w:val="24"/>
                <w:lang w:eastAsia="lv-LV"/>
              </w:rPr>
              <w:t>apakšnodaļā “</w:t>
            </w:r>
            <w:r w:rsidRPr="00E06EE8">
              <w:rPr>
                <w:rFonts w:ascii="Times New Roman" w:eastAsia="Calibri" w:hAnsi="Times New Roman" w:cs="Times New Roman"/>
                <w:bCs/>
                <w:sz w:val="24"/>
                <w:szCs w:val="24"/>
                <w:lang w:eastAsia="lv-LV"/>
              </w:rPr>
              <w:t xml:space="preserve">3.3. TIR karnetes turētāja atļaujas </w:t>
            </w:r>
            <w:r w:rsidRPr="00E06EE8">
              <w:rPr>
                <w:rFonts w:ascii="Times New Roman" w:eastAsia="Calibri" w:hAnsi="Times New Roman" w:cs="Times New Roman"/>
                <w:sz w:val="24"/>
                <w:szCs w:val="24"/>
                <w:lang w:eastAsia="lv-LV"/>
              </w:rPr>
              <w:t>anulēšana</w:t>
            </w:r>
            <w:r w:rsidRPr="00E06EE8">
              <w:rPr>
                <w:rFonts w:ascii="Times New Roman" w:eastAsia="Calibri" w:hAnsi="Times New Roman" w:cs="Times New Roman"/>
                <w:bCs/>
                <w:sz w:val="24"/>
                <w:szCs w:val="24"/>
                <w:lang w:eastAsia="lv-LV"/>
              </w:rPr>
              <w:t>” iekļautais</w:t>
            </w:r>
            <w:r w:rsidRPr="00E06EE8">
              <w:rPr>
                <w:rFonts w:ascii="Times New Roman" w:eastAsia="Times New Roman" w:hAnsi="Times New Roman" w:cs="Times New Roman"/>
                <w:sz w:val="24"/>
                <w:szCs w:val="24"/>
                <w:lang w:eastAsia="lv-LV"/>
              </w:rPr>
              <w:t xml:space="preserve"> regulējums nosaka:</w:t>
            </w:r>
          </w:p>
          <w:p w14:paraId="79575D85" w14:textId="3D98136A" w:rsidR="00DB450C" w:rsidRPr="00E06EE8" w:rsidRDefault="00DB450C" w:rsidP="00DB450C">
            <w:pPr>
              <w:spacing w:after="0" w:line="240" w:lineRule="auto"/>
              <w:ind w:firstLine="540"/>
              <w:jc w:val="both"/>
              <w:rPr>
                <w:rFonts w:ascii="Times New Roman" w:eastAsia="Calibri" w:hAnsi="Times New Roman" w:cs="Times New Roman"/>
                <w:sz w:val="24"/>
                <w:szCs w:val="24"/>
              </w:rPr>
            </w:pPr>
            <w:r w:rsidRPr="00E06EE8">
              <w:rPr>
                <w:rFonts w:ascii="Times New Roman" w:eastAsia="Calibri" w:hAnsi="Times New Roman" w:cs="Times New Roman"/>
                <w:sz w:val="24"/>
                <w:szCs w:val="24"/>
              </w:rPr>
              <w:t xml:space="preserve">- </w:t>
            </w:r>
            <w:r w:rsidRPr="00E06EE8">
              <w:rPr>
                <w:rFonts w:ascii="Times New Roman" w:eastAsia="Times New Roman" w:hAnsi="Times New Roman" w:cs="Times New Roman"/>
                <w:sz w:val="24"/>
                <w:szCs w:val="24"/>
                <w:lang w:eastAsia="lv-LV"/>
              </w:rPr>
              <w:t xml:space="preserve">kārtību, kādā VID reģistrē ITDB TIR karnetes turētāja atļaujas anulēšanu (noteikumu projekta </w:t>
            </w:r>
            <w:r w:rsidR="00783F7A" w:rsidRPr="00E06EE8">
              <w:rPr>
                <w:rFonts w:ascii="Times New Roman" w:eastAsia="Times New Roman" w:hAnsi="Times New Roman" w:cs="Times New Roman"/>
                <w:sz w:val="24"/>
                <w:szCs w:val="24"/>
                <w:lang w:eastAsia="lv-LV"/>
              </w:rPr>
              <w:t>3</w:t>
            </w:r>
            <w:r w:rsidR="00783F7A">
              <w:rPr>
                <w:rFonts w:ascii="Times New Roman" w:eastAsia="Times New Roman" w:hAnsi="Times New Roman" w:cs="Times New Roman"/>
                <w:sz w:val="24"/>
                <w:szCs w:val="24"/>
                <w:lang w:eastAsia="lv-LV"/>
              </w:rPr>
              <w:t>1</w:t>
            </w:r>
            <w:r w:rsidRPr="00E06EE8">
              <w:rPr>
                <w:rFonts w:ascii="Times New Roman" w:eastAsia="Times New Roman" w:hAnsi="Times New Roman" w:cs="Times New Roman"/>
                <w:sz w:val="24"/>
                <w:szCs w:val="24"/>
                <w:lang w:eastAsia="lv-LV"/>
              </w:rPr>
              <w:t xml:space="preserve">. un </w:t>
            </w:r>
            <w:r w:rsidR="00783F7A" w:rsidRPr="00E06EE8">
              <w:rPr>
                <w:rFonts w:ascii="Times New Roman" w:eastAsia="Times New Roman" w:hAnsi="Times New Roman" w:cs="Times New Roman"/>
                <w:sz w:val="24"/>
                <w:szCs w:val="24"/>
                <w:lang w:eastAsia="lv-LV"/>
              </w:rPr>
              <w:t>3</w:t>
            </w:r>
            <w:r w:rsidR="00783F7A">
              <w:rPr>
                <w:rFonts w:ascii="Times New Roman" w:eastAsia="Times New Roman" w:hAnsi="Times New Roman" w:cs="Times New Roman"/>
                <w:sz w:val="24"/>
                <w:szCs w:val="24"/>
                <w:lang w:eastAsia="lv-LV"/>
              </w:rPr>
              <w:t>4</w:t>
            </w:r>
            <w:r w:rsidRPr="00E06EE8">
              <w:rPr>
                <w:rFonts w:ascii="Times New Roman" w:eastAsia="Times New Roman" w:hAnsi="Times New Roman" w:cs="Times New Roman"/>
                <w:sz w:val="24"/>
                <w:szCs w:val="24"/>
                <w:lang w:eastAsia="lv-LV"/>
              </w:rPr>
              <w:t>. punkts);</w:t>
            </w:r>
          </w:p>
          <w:p w14:paraId="4DA99634" w14:textId="1127595B" w:rsidR="00DB450C" w:rsidRPr="00E06EE8" w:rsidRDefault="00DB450C" w:rsidP="00DB450C">
            <w:pPr>
              <w:autoSpaceDE w:val="0"/>
              <w:autoSpaceDN w:val="0"/>
              <w:adjustRightInd w:val="0"/>
              <w:spacing w:after="0" w:line="240" w:lineRule="auto"/>
              <w:ind w:firstLine="538"/>
              <w:jc w:val="both"/>
              <w:rPr>
                <w:rFonts w:ascii="Times New Roman" w:eastAsia="Times New Roman" w:hAnsi="Times New Roman" w:cs="Times New Roman"/>
                <w:sz w:val="24"/>
                <w:szCs w:val="24"/>
                <w:lang w:eastAsia="lv-LV"/>
              </w:rPr>
            </w:pPr>
            <w:r w:rsidRPr="00E06EE8">
              <w:rPr>
                <w:rFonts w:ascii="Times New Roman" w:eastAsia="Calibri" w:hAnsi="Times New Roman" w:cs="Times New Roman"/>
                <w:sz w:val="24"/>
                <w:szCs w:val="24"/>
                <w:lang w:eastAsia="lv-LV"/>
              </w:rPr>
              <w:t xml:space="preserve">- </w:t>
            </w:r>
            <w:r w:rsidRPr="00E06EE8">
              <w:rPr>
                <w:rFonts w:ascii="Times New Roman" w:eastAsia="Times New Roman" w:hAnsi="Times New Roman" w:cs="Times New Roman"/>
                <w:sz w:val="24"/>
                <w:szCs w:val="24"/>
                <w:lang w:eastAsia="lv-LV"/>
              </w:rPr>
              <w:t xml:space="preserve">kārtību, kādā garantijas asociācija anulē TIR karnetes turētāja atļauju (noteikumu projekta </w:t>
            </w:r>
            <w:r w:rsidR="00783F7A" w:rsidRPr="00E06EE8">
              <w:rPr>
                <w:rFonts w:ascii="Times New Roman" w:eastAsia="Times New Roman" w:hAnsi="Times New Roman" w:cs="Times New Roman"/>
                <w:sz w:val="24"/>
                <w:szCs w:val="24"/>
                <w:lang w:eastAsia="lv-LV"/>
              </w:rPr>
              <w:t>3</w:t>
            </w:r>
            <w:r w:rsidR="00783F7A">
              <w:rPr>
                <w:rFonts w:ascii="Times New Roman" w:eastAsia="Times New Roman" w:hAnsi="Times New Roman" w:cs="Times New Roman"/>
                <w:sz w:val="24"/>
                <w:szCs w:val="24"/>
                <w:lang w:eastAsia="lv-LV"/>
              </w:rPr>
              <w:t>2</w:t>
            </w:r>
            <w:r w:rsidRPr="00E06EE8">
              <w:rPr>
                <w:rFonts w:ascii="Times New Roman" w:eastAsia="Times New Roman" w:hAnsi="Times New Roman" w:cs="Times New Roman"/>
                <w:sz w:val="24"/>
                <w:szCs w:val="24"/>
                <w:lang w:eastAsia="lv-LV"/>
              </w:rPr>
              <w:t>. punkts);</w:t>
            </w:r>
          </w:p>
          <w:p w14:paraId="7DF428CC" w14:textId="525DF59F" w:rsidR="00DB450C" w:rsidRPr="00E06EE8" w:rsidRDefault="00DB450C" w:rsidP="00DB450C">
            <w:pPr>
              <w:spacing w:after="0" w:line="240" w:lineRule="auto"/>
              <w:ind w:firstLine="538"/>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 kārtību, kādā garantijas asociācija informē personu un VID par lēmumu anulēt TIR karnetes turētāja atļauju (noteikumu projekta </w:t>
            </w:r>
            <w:r w:rsidR="00783F7A" w:rsidRPr="00E06EE8">
              <w:rPr>
                <w:rFonts w:ascii="Times New Roman" w:eastAsia="Times New Roman" w:hAnsi="Times New Roman" w:cs="Times New Roman"/>
                <w:sz w:val="24"/>
                <w:szCs w:val="24"/>
                <w:lang w:eastAsia="lv-LV"/>
              </w:rPr>
              <w:t>3</w:t>
            </w:r>
            <w:r w:rsidR="00783F7A">
              <w:rPr>
                <w:rFonts w:ascii="Times New Roman" w:eastAsia="Times New Roman" w:hAnsi="Times New Roman" w:cs="Times New Roman"/>
                <w:sz w:val="24"/>
                <w:szCs w:val="24"/>
                <w:lang w:eastAsia="lv-LV"/>
              </w:rPr>
              <w:t>3</w:t>
            </w:r>
            <w:r w:rsidRPr="00E06EE8">
              <w:rPr>
                <w:rFonts w:ascii="Times New Roman" w:eastAsia="Times New Roman" w:hAnsi="Times New Roman" w:cs="Times New Roman"/>
                <w:sz w:val="24"/>
                <w:szCs w:val="24"/>
                <w:lang w:eastAsia="lv-LV"/>
              </w:rPr>
              <w:t>.punkts);</w:t>
            </w:r>
          </w:p>
          <w:p w14:paraId="1ACE0722" w14:textId="2AFCE984" w:rsidR="00DB450C" w:rsidRPr="00E06EE8" w:rsidRDefault="00DB450C" w:rsidP="00DB450C">
            <w:pPr>
              <w:spacing w:after="0" w:line="240" w:lineRule="auto"/>
              <w:ind w:firstLine="538"/>
              <w:contextualSpacing/>
              <w:jc w:val="both"/>
              <w:rPr>
                <w:rFonts w:ascii="Times New Roman" w:eastAsia="Times New Roman" w:hAnsi="Times New Roman" w:cs="Times New Roman"/>
                <w:sz w:val="24"/>
                <w:szCs w:val="24"/>
                <w:lang w:eastAsia="lv-LV"/>
              </w:rPr>
            </w:pPr>
            <w:r w:rsidRPr="00E06EE8">
              <w:rPr>
                <w:rFonts w:ascii="Times New Roman" w:eastAsia="Calibri" w:hAnsi="Times New Roman" w:cs="Times New Roman"/>
                <w:sz w:val="24"/>
                <w:szCs w:val="24"/>
                <w:lang w:eastAsia="lv-LV"/>
              </w:rPr>
              <w:t>- personas pienākumus, ja TIR karnetes turētāja atļauja tiek a</w:t>
            </w:r>
            <w:r w:rsidR="00AF0A3C" w:rsidRPr="00E06EE8">
              <w:rPr>
                <w:rFonts w:ascii="Times New Roman" w:eastAsia="Calibri" w:hAnsi="Times New Roman" w:cs="Times New Roman"/>
                <w:sz w:val="24"/>
                <w:szCs w:val="24"/>
                <w:lang w:eastAsia="lv-LV"/>
              </w:rPr>
              <w:t>nulēt</w:t>
            </w:r>
            <w:r w:rsidRPr="00E06EE8">
              <w:rPr>
                <w:rFonts w:ascii="Times New Roman" w:eastAsia="Calibri" w:hAnsi="Times New Roman" w:cs="Times New Roman"/>
                <w:sz w:val="24"/>
                <w:szCs w:val="24"/>
                <w:lang w:eastAsia="lv-LV"/>
              </w:rPr>
              <w:t xml:space="preserve">a (noteikumu projekta </w:t>
            </w:r>
            <w:r w:rsidR="00783F7A" w:rsidRPr="00E06EE8">
              <w:rPr>
                <w:rFonts w:ascii="Times New Roman" w:eastAsia="Calibri" w:hAnsi="Times New Roman" w:cs="Times New Roman"/>
                <w:sz w:val="24"/>
                <w:szCs w:val="24"/>
                <w:lang w:eastAsia="lv-LV"/>
              </w:rPr>
              <w:t>3</w:t>
            </w:r>
            <w:r w:rsidR="00783F7A">
              <w:rPr>
                <w:rFonts w:ascii="Times New Roman" w:eastAsia="Calibri" w:hAnsi="Times New Roman" w:cs="Times New Roman"/>
                <w:sz w:val="24"/>
                <w:szCs w:val="24"/>
                <w:lang w:eastAsia="lv-LV"/>
              </w:rPr>
              <w:t>5</w:t>
            </w:r>
            <w:r w:rsidRPr="00E06EE8">
              <w:rPr>
                <w:rFonts w:ascii="Times New Roman" w:eastAsia="Calibri" w:hAnsi="Times New Roman" w:cs="Times New Roman"/>
                <w:sz w:val="24"/>
                <w:szCs w:val="24"/>
                <w:lang w:eastAsia="lv-LV"/>
              </w:rPr>
              <w:t>.punkts);</w:t>
            </w:r>
          </w:p>
          <w:p w14:paraId="44F1F407" w14:textId="102C7588" w:rsidR="00DB450C" w:rsidRPr="00E06EE8" w:rsidRDefault="00AF0A3C" w:rsidP="00D05A11">
            <w:pPr>
              <w:spacing w:after="0" w:line="240" w:lineRule="auto"/>
              <w:ind w:firstLine="505"/>
              <w:contextualSpacing/>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 xml:space="preserve">- ka garantijas asociācijas lēmumu par TIR karnetes turētāja atļaujas anulēšanu var pārsūdzēt Administratīvajā tiesā Administratīvā procesa likumā noteiktajā kārtībā (noteikumu projekta </w:t>
            </w:r>
            <w:r w:rsidR="00783F7A" w:rsidRPr="00E06EE8">
              <w:rPr>
                <w:rFonts w:ascii="Times New Roman" w:eastAsia="Calibri" w:hAnsi="Times New Roman" w:cs="Times New Roman"/>
                <w:sz w:val="24"/>
                <w:szCs w:val="24"/>
                <w:lang w:eastAsia="lv-LV"/>
              </w:rPr>
              <w:t>3</w:t>
            </w:r>
            <w:r w:rsidR="00783F7A">
              <w:rPr>
                <w:rFonts w:ascii="Times New Roman" w:eastAsia="Calibri" w:hAnsi="Times New Roman" w:cs="Times New Roman"/>
                <w:sz w:val="24"/>
                <w:szCs w:val="24"/>
                <w:lang w:eastAsia="lv-LV"/>
              </w:rPr>
              <w:t>6</w:t>
            </w:r>
            <w:r w:rsidRPr="00E06EE8">
              <w:rPr>
                <w:rFonts w:ascii="Times New Roman" w:eastAsia="Calibri" w:hAnsi="Times New Roman" w:cs="Times New Roman"/>
                <w:sz w:val="24"/>
                <w:szCs w:val="24"/>
                <w:lang w:eastAsia="lv-LV"/>
              </w:rPr>
              <w:t>. punkts).</w:t>
            </w:r>
          </w:p>
          <w:p w14:paraId="3798E45A" w14:textId="114ECFA4" w:rsidR="00DB450C" w:rsidRPr="00E06EE8" w:rsidRDefault="00DB450C" w:rsidP="00D05A11">
            <w:pPr>
              <w:spacing w:after="0" w:line="240" w:lineRule="auto"/>
              <w:ind w:firstLine="505"/>
              <w:contextualSpacing/>
              <w:jc w:val="both"/>
              <w:rPr>
                <w:rFonts w:ascii="Times New Roman" w:eastAsia="Calibri" w:hAnsi="Times New Roman" w:cs="Times New Roman"/>
                <w:sz w:val="24"/>
                <w:szCs w:val="24"/>
                <w:lang w:eastAsia="lv-LV"/>
              </w:rPr>
            </w:pPr>
          </w:p>
          <w:p w14:paraId="25B024D8" w14:textId="43C4AF31" w:rsidR="00AF0A3C" w:rsidRPr="00E06EE8" w:rsidRDefault="00AF0A3C" w:rsidP="00AF0A3C">
            <w:pPr>
              <w:spacing w:after="0" w:line="240" w:lineRule="auto"/>
              <w:ind w:firstLine="505"/>
              <w:contextualSpacing/>
              <w:jc w:val="both"/>
              <w:rPr>
                <w:rFonts w:ascii="Times New Roman" w:eastAsia="Calibri"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4.4. </w:t>
            </w:r>
            <w:r w:rsidRPr="00E06EE8">
              <w:rPr>
                <w:rFonts w:ascii="Times New Roman" w:eastAsia="Calibri" w:hAnsi="Times New Roman" w:cs="Times New Roman"/>
                <w:sz w:val="24"/>
                <w:szCs w:val="24"/>
                <w:lang w:eastAsia="lv-LV"/>
              </w:rPr>
              <w:t>apakšnodaļā “</w:t>
            </w:r>
            <w:r w:rsidRPr="00E06EE8">
              <w:rPr>
                <w:rFonts w:ascii="Times New Roman" w:eastAsia="Calibri" w:hAnsi="Times New Roman" w:cs="Times New Roman"/>
                <w:bCs/>
                <w:sz w:val="24"/>
                <w:szCs w:val="24"/>
                <w:lang w:eastAsia="lv-LV"/>
              </w:rPr>
              <w:t xml:space="preserve">3.4. TIR karnetes turētāja atļaujas </w:t>
            </w:r>
            <w:r w:rsidRPr="00E06EE8">
              <w:rPr>
                <w:rFonts w:ascii="Times New Roman" w:eastAsia="Calibri" w:hAnsi="Times New Roman" w:cs="Times New Roman"/>
                <w:sz w:val="24"/>
                <w:szCs w:val="24"/>
                <w:lang w:eastAsia="lv-LV"/>
              </w:rPr>
              <w:t>grozīšana</w:t>
            </w:r>
            <w:r w:rsidRPr="00E06EE8">
              <w:rPr>
                <w:rFonts w:ascii="Times New Roman" w:eastAsia="Calibri" w:hAnsi="Times New Roman" w:cs="Times New Roman"/>
                <w:bCs/>
                <w:sz w:val="24"/>
                <w:szCs w:val="24"/>
                <w:lang w:eastAsia="lv-LV"/>
              </w:rPr>
              <w:t>” iekļautais</w:t>
            </w:r>
            <w:r w:rsidRPr="00E06EE8">
              <w:rPr>
                <w:rFonts w:ascii="Times New Roman" w:eastAsia="Times New Roman" w:hAnsi="Times New Roman" w:cs="Times New Roman"/>
                <w:sz w:val="24"/>
                <w:szCs w:val="24"/>
                <w:lang w:eastAsia="lv-LV"/>
              </w:rPr>
              <w:t xml:space="preserve"> regulējums nosaka:</w:t>
            </w:r>
          </w:p>
          <w:p w14:paraId="5194AA37" w14:textId="59B04CCF" w:rsidR="005B3CA6" w:rsidRPr="00E06EE8" w:rsidRDefault="00AF0A3C" w:rsidP="005B3CA6">
            <w:pPr>
              <w:autoSpaceDE w:val="0"/>
              <w:autoSpaceDN w:val="0"/>
              <w:adjustRightInd w:val="0"/>
              <w:spacing w:after="0" w:line="240" w:lineRule="auto"/>
              <w:ind w:firstLine="538"/>
              <w:jc w:val="both"/>
              <w:rPr>
                <w:rFonts w:ascii="Times New Roman" w:eastAsia="Times New Roman" w:hAnsi="Times New Roman" w:cs="Times New Roman"/>
                <w:sz w:val="24"/>
                <w:szCs w:val="24"/>
                <w:lang w:eastAsia="lv-LV"/>
              </w:rPr>
            </w:pPr>
            <w:r w:rsidRPr="00E06EE8">
              <w:rPr>
                <w:rFonts w:ascii="Times New Roman" w:eastAsia="Calibri" w:hAnsi="Times New Roman" w:cs="Times New Roman"/>
                <w:sz w:val="24"/>
                <w:szCs w:val="24"/>
                <w:lang w:eastAsia="lv-LV"/>
              </w:rPr>
              <w:t xml:space="preserve">- </w:t>
            </w:r>
            <w:r w:rsidR="005B3CA6" w:rsidRPr="00E06EE8">
              <w:rPr>
                <w:rFonts w:ascii="Times New Roman" w:eastAsia="Times New Roman" w:hAnsi="Times New Roman" w:cs="Times New Roman"/>
                <w:sz w:val="24"/>
                <w:szCs w:val="24"/>
                <w:lang w:eastAsia="lv-LV"/>
              </w:rPr>
              <w:t>kārtību, kādā garantijas asociācija groza informāciju TIR karnetes turētāja atļaujā</w:t>
            </w:r>
            <w:r w:rsidR="008D718A" w:rsidRPr="00E06EE8">
              <w:rPr>
                <w:rFonts w:ascii="Times New Roman" w:eastAsia="Times New Roman" w:hAnsi="Times New Roman" w:cs="Times New Roman"/>
                <w:sz w:val="24"/>
                <w:szCs w:val="24"/>
                <w:lang w:eastAsia="lv-LV"/>
              </w:rPr>
              <w:t xml:space="preserve"> (noteikumu projekta </w:t>
            </w:r>
            <w:r w:rsidR="00783F7A">
              <w:rPr>
                <w:rFonts w:ascii="Times New Roman" w:eastAsia="Times New Roman" w:hAnsi="Times New Roman" w:cs="Times New Roman"/>
                <w:sz w:val="24"/>
                <w:szCs w:val="24"/>
                <w:lang w:eastAsia="lv-LV"/>
              </w:rPr>
              <w:t>37</w:t>
            </w:r>
            <w:r w:rsidR="008D718A" w:rsidRPr="00E06EE8">
              <w:rPr>
                <w:rFonts w:ascii="Times New Roman" w:eastAsia="Times New Roman" w:hAnsi="Times New Roman" w:cs="Times New Roman"/>
                <w:sz w:val="24"/>
                <w:szCs w:val="24"/>
                <w:lang w:eastAsia="lv-LV"/>
              </w:rPr>
              <w:t xml:space="preserve">. un </w:t>
            </w:r>
            <w:r w:rsidR="00783F7A">
              <w:rPr>
                <w:rFonts w:ascii="Times New Roman" w:eastAsia="Times New Roman" w:hAnsi="Times New Roman" w:cs="Times New Roman"/>
                <w:sz w:val="24"/>
                <w:szCs w:val="24"/>
                <w:lang w:eastAsia="lv-LV"/>
              </w:rPr>
              <w:t>38</w:t>
            </w:r>
            <w:r w:rsidR="008D718A" w:rsidRPr="00E06EE8">
              <w:rPr>
                <w:rFonts w:ascii="Times New Roman" w:eastAsia="Times New Roman" w:hAnsi="Times New Roman" w:cs="Times New Roman"/>
                <w:sz w:val="24"/>
                <w:szCs w:val="24"/>
                <w:lang w:eastAsia="lv-LV"/>
              </w:rPr>
              <w:t>. punkts)</w:t>
            </w:r>
            <w:r w:rsidR="005B3CA6" w:rsidRPr="00E06EE8">
              <w:rPr>
                <w:rFonts w:ascii="Times New Roman" w:eastAsia="Times New Roman" w:hAnsi="Times New Roman" w:cs="Times New Roman"/>
                <w:sz w:val="24"/>
                <w:szCs w:val="24"/>
                <w:lang w:eastAsia="lv-LV"/>
              </w:rPr>
              <w:t xml:space="preserve">. </w:t>
            </w:r>
            <w:r w:rsidR="008D718A" w:rsidRPr="00E06EE8">
              <w:rPr>
                <w:rFonts w:ascii="Times New Roman" w:eastAsia="Times New Roman" w:hAnsi="Times New Roman" w:cs="Times New Roman"/>
                <w:sz w:val="24"/>
                <w:szCs w:val="24"/>
                <w:lang w:eastAsia="lv-LV"/>
              </w:rPr>
              <w:t>TIR karnetes turētāja atļaujā</w:t>
            </w:r>
            <w:r w:rsidR="00FD2BFE" w:rsidRPr="00E06EE8">
              <w:rPr>
                <w:rFonts w:ascii="Times New Roman" w:eastAsia="Times New Roman" w:hAnsi="Times New Roman" w:cs="Times New Roman"/>
                <w:sz w:val="24"/>
                <w:szCs w:val="24"/>
                <w:lang w:eastAsia="lv-LV"/>
              </w:rPr>
              <w:t xml:space="preserve"> un ITDB TIR karnetes turētāja atļaujas reģistrācijas datos </w:t>
            </w:r>
            <w:r w:rsidR="008D718A" w:rsidRPr="00E06EE8">
              <w:rPr>
                <w:rFonts w:ascii="Times New Roman" w:eastAsia="Times New Roman" w:hAnsi="Times New Roman" w:cs="Times New Roman"/>
                <w:sz w:val="24"/>
                <w:szCs w:val="24"/>
                <w:lang w:eastAsia="lv-LV"/>
              </w:rPr>
              <w:t xml:space="preserve">groza informāciju par: </w:t>
            </w:r>
            <w:r w:rsidR="008D718A" w:rsidRPr="00E06EE8">
              <w:rPr>
                <w:rFonts w:ascii="Times New Roman" w:eastAsia="Times New Roman" w:hAnsi="Times New Roman" w:cs="Times New Roman"/>
                <w:sz w:val="24"/>
                <w:szCs w:val="24"/>
                <w:lang w:eastAsia="lv-LV" w:bidi="lv-LV"/>
              </w:rPr>
              <w:t>personas nosaukumu,</w:t>
            </w:r>
            <w:r w:rsidR="008D718A" w:rsidRPr="00E06EE8">
              <w:rPr>
                <w:rFonts w:ascii="Times New Roman" w:eastAsia="Arial" w:hAnsi="Times New Roman" w:cs="Times New Roman"/>
                <w:sz w:val="24"/>
                <w:szCs w:val="24"/>
                <w:lang w:eastAsia="lv-LV" w:bidi="lv-LV"/>
              </w:rPr>
              <w:t xml:space="preserve"> </w:t>
            </w:r>
            <w:r w:rsidR="008D718A" w:rsidRPr="00E06EE8">
              <w:rPr>
                <w:rFonts w:ascii="Times New Roman" w:eastAsia="Times New Roman" w:hAnsi="Times New Roman" w:cs="Times New Roman"/>
                <w:sz w:val="24"/>
                <w:szCs w:val="24"/>
                <w:lang w:eastAsia="lv-LV" w:bidi="lv-LV"/>
              </w:rPr>
              <w:t>juridisko adresi; pasta adresi, tālruņa numuru, elektroniskā pasta adresi, faksa numuru, kontaktpersonas vārdu un uzvārdu</w:t>
            </w:r>
            <w:r w:rsidR="00FD2BFE" w:rsidRPr="00E06EE8">
              <w:rPr>
                <w:rFonts w:ascii="Times New Roman" w:eastAsia="Times New Roman" w:hAnsi="Times New Roman" w:cs="Times New Roman"/>
                <w:sz w:val="24"/>
                <w:szCs w:val="24"/>
                <w:lang w:eastAsia="lv-LV" w:bidi="lv-LV"/>
              </w:rPr>
              <w:t xml:space="preserve"> (noteikumu projekta </w:t>
            </w:r>
            <w:r w:rsidR="009319D3">
              <w:rPr>
                <w:rFonts w:ascii="Times New Roman" w:eastAsia="Times New Roman" w:hAnsi="Times New Roman" w:cs="Times New Roman"/>
                <w:sz w:val="24"/>
                <w:szCs w:val="24"/>
                <w:lang w:eastAsia="lv-LV" w:bidi="lv-LV"/>
              </w:rPr>
              <w:t>8</w:t>
            </w:r>
            <w:r w:rsidR="00FD2BFE" w:rsidRPr="00E06EE8">
              <w:rPr>
                <w:rFonts w:ascii="Times New Roman" w:eastAsia="Times New Roman" w:hAnsi="Times New Roman" w:cs="Times New Roman"/>
                <w:sz w:val="24"/>
                <w:szCs w:val="24"/>
                <w:lang w:eastAsia="lv-LV" w:bidi="lv-LV"/>
              </w:rPr>
              <w:t xml:space="preserve">.1., </w:t>
            </w:r>
            <w:r w:rsidR="009319D3">
              <w:rPr>
                <w:rFonts w:ascii="Times New Roman" w:eastAsia="Times New Roman" w:hAnsi="Times New Roman" w:cs="Times New Roman"/>
                <w:sz w:val="24"/>
                <w:szCs w:val="24"/>
                <w:lang w:eastAsia="lv-LV" w:bidi="lv-LV"/>
              </w:rPr>
              <w:t>8</w:t>
            </w:r>
            <w:r w:rsidR="00FD2BFE" w:rsidRPr="00E06EE8">
              <w:rPr>
                <w:rFonts w:ascii="Times New Roman" w:eastAsia="Times New Roman" w:hAnsi="Times New Roman" w:cs="Times New Roman"/>
                <w:sz w:val="24"/>
                <w:szCs w:val="24"/>
                <w:lang w:eastAsia="lv-LV" w:bidi="lv-LV"/>
              </w:rPr>
              <w:t xml:space="preserve">.3. un </w:t>
            </w:r>
            <w:r w:rsidR="009319D3">
              <w:rPr>
                <w:rFonts w:ascii="Times New Roman" w:eastAsia="Times New Roman" w:hAnsi="Times New Roman" w:cs="Times New Roman"/>
                <w:sz w:val="24"/>
                <w:szCs w:val="24"/>
                <w:lang w:eastAsia="lv-LV" w:bidi="lv-LV"/>
              </w:rPr>
              <w:t>8</w:t>
            </w:r>
            <w:r w:rsidR="00FD2BFE" w:rsidRPr="00E06EE8">
              <w:rPr>
                <w:rFonts w:ascii="Times New Roman" w:eastAsia="Times New Roman" w:hAnsi="Times New Roman" w:cs="Times New Roman"/>
                <w:sz w:val="24"/>
                <w:szCs w:val="24"/>
                <w:lang w:eastAsia="lv-LV" w:bidi="lv-LV"/>
              </w:rPr>
              <w:t>.4. apakšpunktā noteiktā informācija).</w:t>
            </w:r>
            <w:r w:rsidR="008D718A" w:rsidRPr="00E06EE8">
              <w:rPr>
                <w:rFonts w:ascii="Times New Roman" w:eastAsia="Times New Roman" w:hAnsi="Times New Roman" w:cs="Times New Roman"/>
                <w:sz w:val="24"/>
                <w:szCs w:val="24"/>
                <w:lang w:eastAsia="lv-LV" w:bidi="lv-LV"/>
              </w:rPr>
              <w:t xml:space="preserve"> </w:t>
            </w:r>
            <w:r w:rsidR="00853957" w:rsidRPr="00E06EE8">
              <w:rPr>
                <w:rFonts w:ascii="Times New Roman" w:eastAsia="Times New Roman" w:hAnsi="Times New Roman" w:cs="Times New Roman"/>
                <w:sz w:val="24"/>
                <w:szCs w:val="24"/>
                <w:lang w:eastAsia="lv-LV"/>
              </w:rPr>
              <w:t xml:space="preserve">Ja tiek nomainīts </w:t>
            </w:r>
            <w:r w:rsidR="00853957" w:rsidRPr="00E06EE8">
              <w:rPr>
                <w:rFonts w:ascii="Times New Roman" w:eastAsia="Times New Roman" w:hAnsi="Times New Roman" w:cs="Times New Roman"/>
                <w:sz w:val="24"/>
                <w:szCs w:val="24"/>
                <w:lang w:eastAsia="lv-LV" w:bidi="lv-LV"/>
              </w:rPr>
              <w:t>personas Latvijas Republikas Uzņēmumu reģistrā noteiktais reģistrācijas numurs</w:t>
            </w:r>
            <w:r w:rsidR="00FD2BFE" w:rsidRPr="00E06EE8">
              <w:rPr>
                <w:rFonts w:ascii="Times New Roman" w:eastAsia="Times New Roman" w:hAnsi="Times New Roman" w:cs="Times New Roman"/>
                <w:sz w:val="24"/>
                <w:szCs w:val="24"/>
                <w:lang w:eastAsia="lv-LV" w:bidi="lv-LV"/>
              </w:rPr>
              <w:t xml:space="preserve"> (noteikumu projekta </w:t>
            </w:r>
            <w:r w:rsidR="009319D3">
              <w:rPr>
                <w:rFonts w:ascii="Times New Roman" w:eastAsia="Times New Roman" w:hAnsi="Times New Roman" w:cs="Times New Roman"/>
                <w:sz w:val="24"/>
                <w:szCs w:val="24"/>
                <w:lang w:eastAsia="lv-LV" w:bidi="lv-LV"/>
              </w:rPr>
              <w:t>8</w:t>
            </w:r>
            <w:r w:rsidR="00FD2BFE" w:rsidRPr="00E06EE8">
              <w:rPr>
                <w:rFonts w:ascii="Times New Roman" w:eastAsia="Times New Roman" w:hAnsi="Times New Roman" w:cs="Times New Roman"/>
                <w:sz w:val="24"/>
                <w:szCs w:val="24"/>
                <w:lang w:eastAsia="lv-LV" w:bidi="lv-LV"/>
              </w:rPr>
              <w:t>.2. apakšpunktā noteiktā informācija)</w:t>
            </w:r>
            <w:r w:rsidR="00853957" w:rsidRPr="00E06EE8">
              <w:rPr>
                <w:rFonts w:ascii="Times New Roman" w:eastAsia="Times New Roman" w:hAnsi="Times New Roman" w:cs="Times New Roman"/>
                <w:sz w:val="24"/>
                <w:szCs w:val="24"/>
                <w:lang w:eastAsia="lv-LV" w:bidi="lv-LV"/>
              </w:rPr>
              <w:t>, personai jāsaņem jauna</w:t>
            </w:r>
            <w:r w:rsidR="00FD2BFE" w:rsidRPr="00E06EE8">
              <w:rPr>
                <w:rFonts w:ascii="Times New Roman" w:eastAsia="Times New Roman" w:hAnsi="Times New Roman" w:cs="Times New Roman"/>
                <w:sz w:val="24"/>
                <w:szCs w:val="24"/>
                <w:lang w:eastAsia="lv-LV" w:bidi="lv-LV"/>
              </w:rPr>
              <w:t xml:space="preserve"> TIR karnetes</w:t>
            </w:r>
            <w:r w:rsidR="00853957" w:rsidRPr="00E06EE8">
              <w:rPr>
                <w:rFonts w:ascii="Times New Roman" w:eastAsia="Times New Roman" w:hAnsi="Times New Roman" w:cs="Times New Roman"/>
                <w:sz w:val="24"/>
                <w:szCs w:val="24"/>
                <w:lang w:eastAsia="lv-LV" w:bidi="lv-LV"/>
              </w:rPr>
              <w:t xml:space="preserve"> turētāja atļauja</w:t>
            </w:r>
            <w:r w:rsidR="008D718A" w:rsidRPr="00E06EE8">
              <w:rPr>
                <w:rFonts w:ascii="Times New Roman" w:eastAsia="Times New Roman" w:hAnsi="Times New Roman" w:cs="Times New Roman"/>
                <w:sz w:val="24"/>
                <w:szCs w:val="24"/>
                <w:lang w:eastAsia="lv-LV" w:bidi="lv-LV"/>
              </w:rPr>
              <w:t>, iepriekš izsniegt</w:t>
            </w:r>
            <w:r w:rsidR="00FD2BFE" w:rsidRPr="00E06EE8">
              <w:rPr>
                <w:rFonts w:ascii="Times New Roman" w:eastAsia="Times New Roman" w:hAnsi="Times New Roman" w:cs="Times New Roman"/>
                <w:sz w:val="24"/>
                <w:szCs w:val="24"/>
                <w:lang w:eastAsia="lv-LV" w:bidi="lv-LV"/>
              </w:rPr>
              <w:t>o</w:t>
            </w:r>
            <w:r w:rsidR="008D718A" w:rsidRPr="00E06EE8">
              <w:rPr>
                <w:rFonts w:ascii="Times New Roman" w:eastAsia="Times New Roman" w:hAnsi="Times New Roman" w:cs="Times New Roman"/>
                <w:sz w:val="24"/>
                <w:szCs w:val="24"/>
                <w:lang w:eastAsia="lv-LV" w:bidi="lv-LV"/>
              </w:rPr>
              <w:t xml:space="preserve"> TIR karnetes turētāja atļauj</w:t>
            </w:r>
            <w:r w:rsidR="00FD2BFE" w:rsidRPr="00E06EE8">
              <w:rPr>
                <w:rFonts w:ascii="Times New Roman" w:eastAsia="Times New Roman" w:hAnsi="Times New Roman" w:cs="Times New Roman"/>
                <w:sz w:val="24"/>
                <w:szCs w:val="24"/>
                <w:lang w:eastAsia="lv-LV" w:bidi="lv-LV"/>
              </w:rPr>
              <w:t>u</w:t>
            </w:r>
            <w:r w:rsidR="008D718A" w:rsidRPr="00E06EE8">
              <w:rPr>
                <w:rFonts w:ascii="Times New Roman" w:eastAsia="Times New Roman" w:hAnsi="Times New Roman" w:cs="Times New Roman"/>
                <w:sz w:val="24"/>
                <w:szCs w:val="24"/>
                <w:lang w:eastAsia="lv-LV" w:bidi="lv-LV"/>
              </w:rPr>
              <w:t xml:space="preserve"> anulē</w:t>
            </w:r>
            <w:r w:rsidR="005B3CA6" w:rsidRPr="00E06EE8">
              <w:rPr>
                <w:rFonts w:ascii="Times New Roman" w:eastAsia="Times New Roman" w:hAnsi="Times New Roman" w:cs="Times New Roman"/>
                <w:sz w:val="24"/>
                <w:szCs w:val="24"/>
                <w:lang w:eastAsia="lv-LV"/>
              </w:rPr>
              <w:t>;</w:t>
            </w:r>
          </w:p>
          <w:p w14:paraId="1780928F" w14:textId="365E74A5" w:rsidR="00DB450C" w:rsidRPr="00E06EE8" w:rsidRDefault="00FD2BFE" w:rsidP="00D05A11">
            <w:pPr>
              <w:spacing w:after="0" w:line="240" w:lineRule="auto"/>
              <w:ind w:firstLine="505"/>
              <w:contextualSpacing/>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lastRenderedPageBreak/>
              <w:t xml:space="preserve">- </w:t>
            </w:r>
            <w:r w:rsidRPr="00E06EE8">
              <w:rPr>
                <w:rFonts w:ascii="Times New Roman" w:eastAsia="Times New Roman" w:hAnsi="Times New Roman" w:cs="Times New Roman"/>
                <w:sz w:val="24"/>
                <w:szCs w:val="24"/>
                <w:lang w:eastAsia="lv-LV"/>
              </w:rPr>
              <w:t xml:space="preserve">kārtību, kādā VID reģistrē ITDB sistēmā grozījumus TIR karnetes turētāja atļaujas reģistrācijas datos (noteikumu projekta </w:t>
            </w:r>
            <w:r w:rsidR="009319D3">
              <w:rPr>
                <w:rFonts w:ascii="Times New Roman" w:eastAsia="Times New Roman" w:hAnsi="Times New Roman" w:cs="Times New Roman"/>
                <w:sz w:val="24"/>
                <w:szCs w:val="24"/>
                <w:lang w:eastAsia="lv-LV"/>
              </w:rPr>
              <w:t>39</w:t>
            </w:r>
            <w:r w:rsidRPr="00E06EE8">
              <w:rPr>
                <w:rFonts w:ascii="Times New Roman" w:eastAsia="Times New Roman" w:hAnsi="Times New Roman" w:cs="Times New Roman"/>
                <w:sz w:val="24"/>
                <w:szCs w:val="24"/>
                <w:lang w:eastAsia="lv-LV"/>
              </w:rPr>
              <w:t>. punkts);</w:t>
            </w:r>
          </w:p>
          <w:p w14:paraId="4616E68C" w14:textId="6873B436" w:rsidR="00FD2BFE" w:rsidRPr="00E06EE8" w:rsidRDefault="00FD2BFE" w:rsidP="00FD2BFE">
            <w:pPr>
              <w:spacing w:after="0" w:line="240" w:lineRule="auto"/>
              <w:ind w:firstLine="505"/>
              <w:contextualSpacing/>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 xml:space="preserve">- ka garantijas asociācijas lēmumu par TIR karnetes turētāja atļaujas grozīšanu var pārsūdzēt Administratīvajā tiesā Administratīvā procesa likumā noteiktajā kārtībā (noteikumu projekta </w:t>
            </w:r>
            <w:r w:rsidR="009319D3" w:rsidRPr="00E06EE8">
              <w:rPr>
                <w:rFonts w:ascii="Times New Roman" w:eastAsia="Calibri" w:hAnsi="Times New Roman" w:cs="Times New Roman"/>
                <w:sz w:val="24"/>
                <w:szCs w:val="24"/>
                <w:lang w:eastAsia="lv-LV"/>
              </w:rPr>
              <w:t>4</w:t>
            </w:r>
            <w:r w:rsidR="009319D3">
              <w:rPr>
                <w:rFonts w:ascii="Times New Roman" w:eastAsia="Calibri" w:hAnsi="Times New Roman" w:cs="Times New Roman"/>
                <w:sz w:val="24"/>
                <w:szCs w:val="24"/>
                <w:lang w:eastAsia="lv-LV"/>
              </w:rPr>
              <w:t>0</w:t>
            </w:r>
            <w:r w:rsidRPr="00E06EE8">
              <w:rPr>
                <w:rFonts w:ascii="Times New Roman" w:eastAsia="Calibri" w:hAnsi="Times New Roman" w:cs="Times New Roman"/>
                <w:sz w:val="24"/>
                <w:szCs w:val="24"/>
                <w:lang w:eastAsia="lv-LV"/>
              </w:rPr>
              <w:t>. punkts).</w:t>
            </w:r>
          </w:p>
          <w:p w14:paraId="71EDF2DF" w14:textId="77777777" w:rsidR="00E30B13" w:rsidRPr="00E06EE8" w:rsidRDefault="00E30B13">
            <w:pPr>
              <w:spacing w:after="0" w:line="240" w:lineRule="auto"/>
              <w:ind w:left="360"/>
              <w:contextualSpacing/>
              <w:jc w:val="both"/>
              <w:rPr>
                <w:rFonts w:ascii="Times New Roman" w:eastAsia="Times New Roman" w:hAnsi="Times New Roman" w:cs="Times New Roman"/>
                <w:sz w:val="24"/>
                <w:szCs w:val="24"/>
                <w:lang w:eastAsia="lv-LV"/>
              </w:rPr>
            </w:pPr>
          </w:p>
          <w:p w14:paraId="67703538" w14:textId="76F466BC" w:rsidR="0009452E" w:rsidRPr="00E06EE8" w:rsidRDefault="001B15D7" w:rsidP="001B15D7">
            <w:pPr>
              <w:spacing w:after="0" w:line="240" w:lineRule="auto"/>
              <w:ind w:firstLine="505"/>
              <w:contextualSpacing/>
              <w:jc w:val="both"/>
              <w:rPr>
                <w:rFonts w:ascii="Times New Roman" w:hAnsi="Times New Roman" w:cs="Times New Roman"/>
                <w:sz w:val="24"/>
                <w:szCs w:val="24"/>
              </w:rPr>
            </w:pPr>
            <w:r w:rsidRPr="00E06EE8">
              <w:rPr>
                <w:rFonts w:ascii="Times New Roman" w:eastAsia="Calibri" w:hAnsi="Times New Roman" w:cs="Times New Roman"/>
                <w:sz w:val="24"/>
                <w:szCs w:val="24"/>
                <w:lang w:eastAsia="lv-LV"/>
              </w:rPr>
              <w:t xml:space="preserve">5. </w:t>
            </w:r>
            <w:r w:rsidR="00E30B13" w:rsidRPr="00E06EE8">
              <w:rPr>
                <w:rFonts w:ascii="Times New Roman" w:eastAsia="Calibri" w:hAnsi="Times New Roman" w:cs="Times New Roman"/>
                <w:sz w:val="24"/>
                <w:szCs w:val="24"/>
                <w:lang w:eastAsia="lv-LV"/>
              </w:rPr>
              <w:t xml:space="preserve">Noteikumu projektā bez precizējumiem un papildinājumiem </w:t>
            </w:r>
            <w:r w:rsidR="00BB200D" w:rsidRPr="00E06EE8">
              <w:rPr>
                <w:rFonts w:ascii="Times New Roman" w:eastAsia="Calibri" w:hAnsi="Times New Roman" w:cs="Times New Roman"/>
                <w:sz w:val="24"/>
                <w:szCs w:val="24"/>
                <w:lang w:eastAsia="lv-LV"/>
              </w:rPr>
              <w:t>iekļauts</w:t>
            </w:r>
            <w:r w:rsidR="00E30B13" w:rsidRPr="00E06EE8">
              <w:rPr>
                <w:rFonts w:ascii="Times New Roman" w:eastAsia="Calibri" w:hAnsi="Times New Roman" w:cs="Times New Roman"/>
                <w:sz w:val="24"/>
                <w:szCs w:val="24"/>
                <w:lang w:eastAsia="lv-LV"/>
              </w:rPr>
              <w:t xml:space="preserve"> Ministru kabineta n</w:t>
            </w:r>
            <w:r w:rsidRPr="00E06EE8">
              <w:rPr>
                <w:rFonts w:ascii="Times New Roman" w:eastAsia="Calibri" w:hAnsi="Times New Roman" w:cs="Times New Roman"/>
                <w:sz w:val="24"/>
                <w:szCs w:val="24"/>
                <w:lang w:eastAsia="lv-LV"/>
              </w:rPr>
              <w:t>oteikumos Nr.426</w:t>
            </w:r>
            <w:r w:rsidR="00E30B13" w:rsidRPr="00E06EE8">
              <w:rPr>
                <w:rFonts w:ascii="Times New Roman" w:eastAsia="Calibri" w:hAnsi="Times New Roman" w:cs="Times New Roman"/>
                <w:sz w:val="24"/>
                <w:szCs w:val="24"/>
                <w:lang w:eastAsia="lv-LV"/>
              </w:rPr>
              <w:t xml:space="preserve"> not</w:t>
            </w:r>
            <w:r w:rsidRPr="00E06EE8">
              <w:rPr>
                <w:rFonts w:ascii="Times New Roman" w:eastAsia="Calibri" w:hAnsi="Times New Roman" w:cs="Times New Roman"/>
                <w:sz w:val="24"/>
                <w:szCs w:val="24"/>
                <w:lang w:eastAsia="lv-LV"/>
              </w:rPr>
              <w:t xml:space="preserve">eiktais (spēkā esošais) regulējums par </w:t>
            </w:r>
            <w:r w:rsidRPr="00E06EE8">
              <w:rPr>
                <w:rFonts w:ascii="Times New Roman" w:eastAsia="Calibri" w:hAnsi="Times New Roman" w:cs="Times New Roman"/>
                <w:bCs/>
                <w:sz w:val="24"/>
                <w:szCs w:val="24"/>
                <w:lang w:eastAsia="lv-LV" w:bidi="lv-LV"/>
              </w:rPr>
              <w:t>transportlīdzekļu un konteineru atestāciju atbilstoši TIR konvencijas noteikumiem (nodaļa “4. Transportlīdzekļu un konteineru atestācija atbilstoši TIR konvencijas noteikumiem”)</w:t>
            </w:r>
            <w:r w:rsidRPr="00E06EE8">
              <w:rPr>
                <w:rFonts w:ascii="Times New Roman" w:eastAsia="Calibri" w:hAnsi="Times New Roman" w:cs="Times New Roman"/>
                <w:sz w:val="24"/>
                <w:szCs w:val="24"/>
                <w:lang w:eastAsia="lv-LV"/>
              </w:rPr>
              <w:t>.</w:t>
            </w:r>
          </w:p>
          <w:p w14:paraId="3ACAE095" w14:textId="56446707" w:rsidR="00A24252" w:rsidRPr="00E06EE8" w:rsidRDefault="001C77CB" w:rsidP="001B15D7">
            <w:pPr>
              <w:pStyle w:val="naiskr"/>
              <w:spacing w:before="0" w:beforeAutospacing="0" w:after="0" w:afterAutospacing="0"/>
              <w:ind w:left="57" w:right="57" w:firstLine="481"/>
              <w:jc w:val="both"/>
            </w:pPr>
            <w:r w:rsidRPr="00E06EE8">
              <w:t>Saskaņā ar TIR konvenciju TIR procedūru ir atļauts attiecināt tikai uz precēm, kuras pārvieto atbilstoši atestētos transportlīdzekļos</w:t>
            </w:r>
            <w:r w:rsidR="0091203B" w:rsidRPr="00E06EE8">
              <w:t xml:space="preserve"> (12.</w:t>
            </w:r>
            <w:r w:rsidR="001B15D7" w:rsidRPr="00E06EE8">
              <w:t> </w:t>
            </w:r>
            <w:r w:rsidR="0091203B" w:rsidRPr="00E06EE8">
              <w:t>pants) vai konteineros (13.</w:t>
            </w:r>
            <w:r w:rsidR="001B15D7" w:rsidRPr="00E06EE8">
              <w:t> </w:t>
            </w:r>
            <w:r w:rsidR="0091203B" w:rsidRPr="00E06EE8">
              <w:t>pants)</w:t>
            </w:r>
            <w:r w:rsidRPr="00E06EE8">
              <w:t>. TIR konvencijā tiek noteikti transportlīdzekļu un konteineru konstrukcijas tehniskie nosacījumi (2.</w:t>
            </w:r>
            <w:r w:rsidR="001B15D7" w:rsidRPr="00E06EE8">
              <w:t> </w:t>
            </w:r>
            <w:r w:rsidRPr="00E06EE8">
              <w:t>pielikums un 7.</w:t>
            </w:r>
            <w:r w:rsidR="001B15D7" w:rsidRPr="00E06EE8">
              <w:t> </w:t>
            </w:r>
            <w:r w:rsidRPr="00E06EE8">
              <w:t>pielikuma I</w:t>
            </w:r>
            <w:r w:rsidR="001B15D7" w:rsidRPr="00E06EE8">
              <w:t> </w:t>
            </w:r>
            <w:r w:rsidRPr="00E06EE8">
              <w:t>daļa), atestācijas procedūras vispārīgie noteikumi (3.</w:t>
            </w:r>
            <w:r w:rsidR="001B15D7" w:rsidRPr="00E06EE8">
              <w:t> </w:t>
            </w:r>
            <w:r w:rsidRPr="00E06EE8">
              <w:t>pielikums un 7.</w:t>
            </w:r>
            <w:r w:rsidR="001B15D7" w:rsidRPr="00E06EE8">
              <w:t> </w:t>
            </w:r>
            <w:r w:rsidRPr="00E06EE8">
              <w:t>pielikuma II</w:t>
            </w:r>
            <w:r w:rsidR="001B15D7" w:rsidRPr="00E06EE8">
              <w:t> </w:t>
            </w:r>
            <w:r w:rsidRPr="00E06EE8">
              <w:t xml:space="preserve">daļa), kā arī </w:t>
            </w:r>
            <w:r w:rsidR="00380855" w:rsidRPr="00E06EE8">
              <w:t>Transportlīdzekļa a</w:t>
            </w:r>
            <w:r w:rsidR="00D10662" w:rsidRPr="00E06EE8">
              <w:t>testācijas sertifikāt</w:t>
            </w:r>
            <w:r w:rsidR="00380855" w:rsidRPr="00E06EE8">
              <w:t>a</w:t>
            </w:r>
            <w:r w:rsidR="00D10662" w:rsidRPr="00E06EE8">
              <w:t xml:space="preserve"> preču pārvadājumiem ar muitas plomb</w:t>
            </w:r>
            <w:r w:rsidR="00380855" w:rsidRPr="00E06EE8">
              <w:t>ām</w:t>
            </w:r>
            <w:r w:rsidR="00D10662" w:rsidRPr="00E06EE8">
              <w:t xml:space="preserve"> </w:t>
            </w:r>
            <w:r w:rsidR="00380855" w:rsidRPr="00E06EE8">
              <w:t>(</w:t>
            </w:r>
            <w:r w:rsidR="00D10662" w:rsidRPr="00E06EE8">
              <w:t>turpmāk – atestācijas sertifikāts)</w:t>
            </w:r>
            <w:r w:rsidRPr="00E06EE8">
              <w:t xml:space="preserve"> </w:t>
            </w:r>
            <w:r w:rsidR="0091203B" w:rsidRPr="00E06EE8">
              <w:t>paraugs</w:t>
            </w:r>
            <w:r w:rsidRPr="00E06EE8">
              <w:t xml:space="preserve"> (4.</w:t>
            </w:r>
            <w:r w:rsidR="001B15D7" w:rsidRPr="00E06EE8">
              <w:t> </w:t>
            </w:r>
            <w:r w:rsidRPr="00E06EE8">
              <w:t xml:space="preserve">pielikums). Atsevišķie atestācijas procedūras realizācijas jautājumi atstāti </w:t>
            </w:r>
            <w:r w:rsidR="0091203B" w:rsidRPr="00E06EE8">
              <w:t xml:space="preserve">TIR konvencijas </w:t>
            </w:r>
            <w:r w:rsidRPr="00E06EE8">
              <w:t>dalībvalstu kompetencē, kā arī netiek regulēti ar ES tiesību aktiem muitas jomā.</w:t>
            </w:r>
          </w:p>
          <w:p w14:paraId="13578CB5" w14:textId="7DB60653" w:rsidR="00163CE6" w:rsidRPr="00E06EE8" w:rsidRDefault="001C77CB">
            <w:pPr>
              <w:pStyle w:val="naiskr"/>
              <w:spacing w:before="0" w:beforeAutospacing="0" w:after="0" w:afterAutospacing="0"/>
              <w:ind w:left="57" w:right="57"/>
              <w:jc w:val="both"/>
            </w:pPr>
            <w:r w:rsidRPr="00E06EE8">
              <w:t>Atbilstoši Muitas likuma 22.</w:t>
            </w:r>
            <w:r w:rsidR="001B15D7" w:rsidRPr="00E06EE8">
              <w:t> </w:t>
            </w:r>
            <w:r w:rsidRPr="00E06EE8">
              <w:t xml:space="preserve">panta ceturtajai </w:t>
            </w:r>
            <w:r w:rsidR="004721CF" w:rsidRPr="00E06EE8">
              <w:t>daļai, Ministru</w:t>
            </w:r>
            <w:r w:rsidRPr="00E06EE8">
              <w:t xml:space="preserve"> kabinet</w:t>
            </w:r>
            <w:r w:rsidR="00815F4A" w:rsidRPr="00E06EE8">
              <w:t>s</w:t>
            </w:r>
            <w:r w:rsidRPr="00E06EE8">
              <w:t xml:space="preserve"> nosaka kārtīb</w:t>
            </w:r>
            <w:r w:rsidR="00815F4A" w:rsidRPr="00E06EE8">
              <w:t>u</w:t>
            </w:r>
            <w:r w:rsidRPr="00E06EE8">
              <w:t xml:space="preserve">, kādā </w:t>
            </w:r>
            <w:r w:rsidR="001B15D7" w:rsidRPr="00E06EE8">
              <w:t>VID</w:t>
            </w:r>
            <w:r w:rsidRPr="00E06EE8">
              <w:t xml:space="preserve"> un </w:t>
            </w:r>
            <w:r w:rsidR="004721CF" w:rsidRPr="00E06EE8">
              <w:t xml:space="preserve">garantijas </w:t>
            </w:r>
            <w:r w:rsidRPr="00E06EE8">
              <w:t>asociācija veic TIR konvencijas 12.</w:t>
            </w:r>
            <w:r w:rsidR="001B15D7" w:rsidRPr="00E06EE8">
              <w:t> </w:t>
            </w:r>
            <w:r w:rsidRPr="00E06EE8">
              <w:t>pantā un 13.</w:t>
            </w:r>
            <w:r w:rsidR="001B15D7" w:rsidRPr="00E06EE8">
              <w:t> </w:t>
            </w:r>
            <w:r w:rsidRPr="00E06EE8">
              <w:t>pantā noteikto transportlīdzekļu un konteineru atestāciju kravas pārvadāšanai ar muitas plombām, atestācijas sertifikāta apstiprināšanu un atestācijas sertifikāta derīguma termiņa pagarināšanu.</w:t>
            </w:r>
            <w:r w:rsidR="00815F4A" w:rsidRPr="00E06EE8">
              <w:t xml:space="preserve"> </w:t>
            </w:r>
          </w:p>
          <w:p w14:paraId="4261E00D" w14:textId="51884358" w:rsidR="00C9619C" w:rsidRPr="00E06EE8" w:rsidRDefault="00D208D4" w:rsidP="001B15D7">
            <w:pPr>
              <w:pStyle w:val="naiskr"/>
              <w:spacing w:before="0" w:beforeAutospacing="0" w:after="0" w:afterAutospacing="0"/>
              <w:ind w:right="57" w:firstLine="538"/>
              <w:jc w:val="both"/>
            </w:pPr>
            <w:r w:rsidRPr="00E06EE8">
              <w:t>Lai nodrošinātu Latvijas Republikas teritorijā efektīvu TIR sistēmas funkcionēšanu, t.sk. veicot transportlīdzekļ</w:t>
            </w:r>
            <w:r w:rsidR="000467EA" w:rsidRPr="00E06EE8">
              <w:t>u</w:t>
            </w:r>
            <w:r w:rsidRPr="00E06EE8">
              <w:t xml:space="preserve"> </w:t>
            </w:r>
            <w:r w:rsidR="004645B2" w:rsidRPr="00E06EE8">
              <w:t xml:space="preserve">atestāciju </w:t>
            </w:r>
            <w:r w:rsidRPr="00E06EE8">
              <w:t xml:space="preserve">atbilstoši TIR konvencijas noteikumiem, </w:t>
            </w:r>
            <w:r w:rsidR="00914BEE" w:rsidRPr="00E06EE8">
              <w:t>spēkā esošais regulējums</w:t>
            </w:r>
            <w:r w:rsidRPr="00E06EE8">
              <w:t xml:space="preserve"> pared</w:t>
            </w:r>
            <w:r w:rsidR="00914BEE" w:rsidRPr="00E06EE8">
              <w:t>z</w:t>
            </w:r>
            <w:r w:rsidRPr="00E06EE8">
              <w:t xml:space="preserve">, ka sākotnējo transportlīdzekļa novērtēšanu TIR konvencijas prasību atbilstībai veic garantijas asociācija (kā Latvijas Republikas nacionālā garantijas asociācija, t.sk. finansiāli atbildīgā persona par TIR procedūras norisi). Veicot šo uzdevumu, garantijas asociācija izvērtē transportlīdzekļa atbilstību TIR konvencijas noteikumiem, norāda personām par neatbilstībām, ja neatbilstības netiek konstatētas </w:t>
            </w:r>
            <w:r w:rsidR="00BB6482" w:rsidRPr="00E06EE8">
              <w:t xml:space="preserve">- </w:t>
            </w:r>
            <w:r w:rsidRPr="00E06EE8">
              <w:t xml:space="preserve">sagatavo </w:t>
            </w:r>
            <w:r w:rsidR="00380855" w:rsidRPr="00E06EE8">
              <w:t xml:space="preserve">atestācijas </w:t>
            </w:r>
            <w:r w:rsidRPr="00E06EE8">
              <w:t xml:space="preserve">sertifikātu iesniegšanai VID (muitas kontroles punktam, kurā notiek </w:t>
            </w:r>
            <w:r w:rsidR="004645B2" w:rsidRPr="00E06EE8">
              <w:t>atestācija</w:t>
            </w:r>
            <w:r w:rsidRPr="00E06EE8">
              <w:t>).</w:t>
            </w:r>
          </w:p>
          <w:p w14:paraId="3FDD3C86" w14:textId="7C75B83D" w:rsidR="00C9619C" w:rsidRPr="00E06EE8" w:rsidRDefault="001C77CB" w:rsidP="00914BEE">
            <w:pPr>
              <w:pStyle w:val="naiskr"/>
              <w:spacing w:before="0" w:beforeAutospacing="0" w:after="0" w:afterAutospacing="0"/>
              <w:ind w:left="57" w:right="57" w:firstLine="481"/>
              <w:jc w:val="both"/>
            </w:pPr>
            <w:r w:rsidRPr="00E06EE8">
              <w:t xml:space="preserve">Transportlīdzekļa </w:t>
            </w:r>
            <w:r w:rsidR="004645B2" w:rsidRPr="00E06EE8">
              <w:t xml:space="preserve">atestācijas </w:t>
            </w:r>
            <w:r w:rsidRPr="00E06EE8">
              <w:t xml:space="preserve">pieteicējs iesniedz </w:t>
            </w:r>
            <w:r w:rsidR="004645B2" w:rsidRPr="00E06EE8">
              <w:t xml:space="preserve">atestācijas </w:t>
            </w:r>
            <w:r w:rsidRPr="00E06EE8">
              <w:t>sertifikātu muitas kontroles punktam un uzrāda transportlīdzekli. VID (muitas kontroles punkt</w:t>
            </w:r>
            <w:r w:rsidR="00691AEB" w:rsidRPr="00E06EE8">
              <w:t>a</w:t>
            </w:r>
            <w:r w:rsidRPr="00E06EE8">
              <w:t xml:space="preserve">) amatpersonas veic </w:t>
            </w:r>
            <w:r w:rsidR="007347CC" w:rsidRPr="00E06EE8">
              <w:t xml:space="preserve">TIR konvencijā noteikto </w:t>
            </w:r>
            <w:r w:rsidRPr="00E06EE8">
              <w:t>transportlīdzekļa kontroli, apstiprina un reģistrē atestācijas sertifikātu.</w:t>
            </w:r>
          </w:p>
          <w:p w14:paraId="2567A671" w14:textId="06B2B0B7" w:rsidR="00C9619C" w:rsidRPr="00E06EE8" w:rsidRDefault="001C77CB" w:rsidP="00914BEE">
            <w:pPr>
              <w:pStyle w:val="naiskr"/>
              <w:spacing w:before="0" w:beforeAutospacing="0" w:after="0" w:afterAutospacing="0"/>
              <w:ind w:left="57" w:right="57" w:firstLine="481"/>
              <w:jc w:val="both"/>
            </w:pPr>
            <w:r w:rsidRPr="00E06EE8">
              <w:t xml:space="preserve">Minētā transportlīdzekļu </w:t>
            </w:r>
            <w:r w:rsidR="004645B2" w:rsidRPr="00E06EE8">
              <w:t xml:space="preserve">atestācijas </w:t>
            </w:r>
            <w:r w:rsidRPr="00E06EE8">
              <w:t xml:space="preserve">kārtība nodrošina TIR konvencijas noteikumu ievērošanu, kā arī samazina komersantiem administratīvo slogu, jo iespējamie </w:t>
            </w:r>
            <w:r w:rsidRPr="00E06EE8">
              <w:lastRenderedPageBreak/>
              <w:t xml:space="preserve">transportlīdzekļa tehniskie trūkumi (TIR konvencijas izpratnē), tiek novērsti pirms transportlīdzekļa uzrādīšanas muitas kontroles punktam </w:t>
            </w:r>
            <w:r w:rsidR="004645B2" w:rsidRPr="00E06EE8">
              <w:t xml:space="preserve">atestācijas </w:t>
            </w:r>
            <w:r w:rsidRPr="00E06EE8">
              <w:t>sertifikāta apstiprināšanai.</w:t>
            </w:r>
          </w:p>
          <w:p w14:paraId="1468F4A7" w14:textId="6E8C19CA" w:rsidR="00C9619C" w:rsidRPr="00E06EE8" w:rsidRDefault="001C77CB" w:rsidP="00914BEE">
            <w:pPr>
              <w:pStyle w:val="naiskr"/>
              <w:spacing w:before="0" w:beforeAutospacing="0" w:after="0" w:afterAutospacing="0"/>
              <w:ind w:left="57" w:right="57" w:firstLine="481"/>
              <w:jc w:val="both"/>
            </w:pPr>
            <w:r w:rsidRPr="00E06EE8">
              <w:t xml:space="preserve">TIR konvencijā noteiktais atestācijas sertifikāts ir obligāts dokuments tikai piemērojot TIR procedūru (izņemot TIR konvencijā noteiktajos gadījumos, kad </w:t>
            </w:r>
            <w:r w:rsidR="004645B2" w:rsidRPr="00E06EE8">
              <w:t xml:space="preserve">atestācijas </w:t>
            </w:r>
            <w:r w:rsidRPr="00E06EE8">
              <w:t>sertifikāts nav nepieciešams), savukārt, personai piemērot pārvadājumos citu tranzīta sistēmu (piemēram, pārvietojot preces Eiropas Savienības muitas teritorijā – Savienības tranzīta procedūru) šāda dokumenta iesniegšana nav obligāta.</w:t>
            </w:r>
          </w:p>
          <w:p w14:paraId="30115199" w14:textId="20CE087A" w:rsidR="00C9619C" w:rsidRPr="00E06EE8" w:rsidRDefault="001C77CB" w:rsidP="00914BEE">
            <w:pPr>
              <w:pStyle w:val="naiskr"/>
              <w:spacing w:before="0" w:beforeAutospacing="0" w:after="0" w:afterAutospacing="0"/>
              <w:ind w:left="57" w:right="57" w:firstLine="481"/>
              <w:jc w:val="both"/>
            </w:pPr>
            <w:r w:rsidRPr="00E06EE8">
              <w:t xml:space="preserve">Par kārtību, kādā Latvijas Republikā </w:t>
            </w:r>
            <w:r w:rsidR="004645B2" w:rsidRPr="00E06EE8">
              <w:t xml:space="preserve">atestē </w:t>
            </w:r>
            <w:r w:rsidRPr="00E06EE8">
              <w:t xml:space="preserve">transportlīdzekļus atbilstoši TIR konvencijas noteikumiem, TIR karnetes turētājus (garantijas asociācijas biedri - personas, kurām transportlīdzekļu </w:t>
            </w:r>
            <w:r w:rsidR="00D10662" w:rsidRPr="00E06EE8">
              <w:t xml:space="preserve">atestācija </w:t>
            </w:r>
            <w:r w:rsidRPr="00E06EE8">
              <w:t xml:space="preserve">ir nepieciešama TIR procedūras piemērošanai) informē garantijas asociācijas darbinieki. </w:t>
            </w:r>
          </w:p>
          <w:p w14:paraId="3336C820" w14:textId="795C39F5" w:rsidR="00163CE6" w:rsidRPr="00E06EE8" w:rsidRDefault="001C77CB" w:rsidP="002F0A00">
            <w:pPr>
              <w:pStyle w:val="naiskr"/>
              <w:spacing w:before="0" w:beforeAutospacing="0" w:after="0" w:afterAutospacing="0"/>
              <w:ind w:left="57" w:right="57" w:firstLine="481"/>
              <w:jc w:val="both"/>
            </w:pPr>
            <w:r w:rsidRPr="00E06EE8">
              <w:t>Saskaņā ar TIR konvencijas 3.</w:t>
            </w:r>
            <w:r w:rsidR="00914BEE" w:rsidRPr="00E06EE8">
              <w:t> </w:t>
            </w:r>
            <w:r w:rsidRPr="00E06EE8">
              <w:t>pielikuma 4.</w:t>
            </w:r>
            <w:r w:rsidR="00914BEE" w:rsidRPr="00E06EE8">
              <w:t> </w:t>
            </w:r>
            <w:r w:rsidRPr="00E06EE8">
              <w:t xml:space="preserve">punktu reizi divos gados autotransporta līdzekļi jāuzrāda kompetentajā iestādē apskatei </w:t>
            </w:r>
            <w:r w:rsidR="00D10662" w:rsidRPr="00E06EE8">
              <w:t>un</w:t>
            </w:r>
            <w:r w:rsidRPr="00E06EE8">
              <w:t xml:space="preserve"> </w:t>
            </w:r>
            <w:r w:rsidR="00D10662" w:rsidRPr="00E06EE8">
              <w:t xml:space="preserve">atestācijas </w:t>
            </w:r>
            <w:r w:rsidRPr="00E06EE8">
              <w:t>sertifikāta pagarināšanai. Muitas uzraudzībai drošo transportlīdzekļu izmantošana TIR procedūrā ir viens no pieciem TIR tranzīta si</w:t>
            </w:r>
            <w:r w:rsidR="00F51A5A" w:rsidRPr="00E06EE8">
              <w:t>stēmas pīlāriem. TIR konvencijā</w:t>
            </w:r>
            <w:r w:rsidRPr="00E06EE8">
              <w:t xml:space="preserve"> ir noteikti transportlīdzekļu </w:t>
            </w:r>
            <w:r w:rsidR="00F51A5A" w:rsidRPr="00E06EE8">
              <w:t xml:space="preserve">un konteineru </w:t>
            </w:r>
            <w:r w:rsidRPr="00E06EE8">
              <w:t xml:space="preserve">konstrukcijas un atestācijas procedūras standarti. Atbilstoši minētajam, TIR konvencijas dalībvalstis ir tiesīgas noteikt papildu, t.sk. stingrākus standartus un normas, lai tiktu nodrošināta TIR sistēmas funkcionēšana, kā arī tiktu samazināti muitas riski. </w:t>
            </w:r>
          </w:p>
          <w:p w14:paraId="602539C8" w14:textId="229079A8" w:rsidR="00163CE6" w:rsidRPr="00E06EE8" w:rsidRDefault="001C77CB" w:rsidP="002F0A00">
            <w:pPr>
              <w:pStyle w:val="naiskr"/>
              <w:spacing w:before="0" w:beforeAutospacing="0" w:after="0" w:afterAutospacing="0"/>
              <w:ind w:left="57" w:right="57" w:firstLine="481"/>
              <w:jc w:val="both"/>
            </w:pPr>
            <w:r w:rsidRPr="00E06EE8">
              <w:t xml:space="preserve">Noteikumu projektā noteiktā transportlīdzekļu un konteineru atestācijas kārtība atbilst pašreiz piemērojamajai kārtībai un nenosaka TIR sistēmas </w:t>
            </w:r>
            <w:r w:rsidR="00691AEB" w:rsidRPr="00E06EE8">
              <w:t xml:space="preserve">dalībniekiem papildu pienākumus vai maksājumus (Latvijas Republikā reģistrētie TIR karnetes turētāji kā garantijas asociācijas biedri, </w:t>
            </w:r>
            <w:r w:rsidR="00691AEB" w:rsidRPr="00E06EE8">
              <w:rPr>
                <w:lang w:eastAsia="ar-SA"/>
              </w:rPr>
              <w:t>atbilstoši garantijas asociācijas iekšējiem normatīvajiem aktiem, nosaka maksu par atestācijas sertifikāta izsniegšanu</w:t>
            </w:r>
            <w:r w:rsidR="006C3778" w:rsidRPr="00E06EE8">
              <w:rPr>
                <w:lang w:eastAsia="ar-SA"/>
              </w:rPr>
              <w:t xml:space="preserve"> (sk. noteikumu projekta </w:t>
            </w:r>
            <w:r w:rsidR="002F0A00" w:rsidRPr="00E06EE8">
              <w:rPr>
                <w:rFonts w:eastAsia="Calibri"/>
              </w:rPr>
              <w:t>5</w:t>
            </w:r>
            <w:r w:rsidR="002F0A00">
              <w:rPr>
                <w:rFonts w:eastAsia="Calibri"/>
              </w:rPr>
              <w:t>2</w:t>
            </w:r>
            <w:r w:rsidR="00203DEC" w:rsidRPr="00E06EE8">
              <w:rPr>
                <w:rFonts w:eastAsia="Calibri"/>
              </w:rPr>
              <w:t>.</w:t>
            </w:r>
            <w:r w:rsidR="00C77146" w:rsidRPr="00E06EE8">
              <w:rPr>
                <w:rFonts w:eastAsia="Calibri"/>
              </w:rPr>
              <w:t> </w:t>
            </w:r>
            <w:r w:rsidR="006C3778" w:rsidRPr="00E06EE8">
              <w:rPr>
                <w:lang w:eastAsia="ar-SA"/>
              </w:rPr>
              <w:t>punkta skaidrojum</w:t>
            </w:r>
            <w:r w:rsidR="00203DEC" w:rsidRPr="00E06EE8">
              <w:rPr>
                <w:lang w:eastAsia="ar-SA"/>
              </w:rPr>
              <w:t>us</w:t>
            </w:r>
            <w:r w:rsidR="006C3778" w:rsidRPr="00E06EE8">
              <w:rPr>
                <w:lang w:eastAsia="ar-SA"/>
              </w:rPr>
              <w:t>)</w:t>
            </w:r>
            <w:r w:rsidR="00691AEB" w:rsidRPr="00E06EE8">
              <w:t>.</w:t>
            </w:r>
          </w:p>
          <w:p w14:paraId="24461CA2" w14:textId="44AD8500" w:rsidR="0071344A" w:rsidRPr="00E06EE8" w:rsidRDefault="00273014" w:rsidP="00273014">
            <w:pPr>
              <w:pStyle w:val="naiskr"/>
              <w:spacing w:before="0" w:beforeAutospacing="0" w:after="0" w:afterAutospacing="0"/>
              <w:ind w:right="57" w:firstLine="538"/>
              <w:jc w:val="both"/>
              <w:rPr>
                <w:lang w:eastAsia="ar-SA"/>
              </w:rPr>
            </w:pPr>
            <w:r w:rsidRPr="00E06EE8">
              <w:rPr>
                <w:rFonts w:eastAsia="Calibri"/>
              </w:rPr>
              <w:t>Noteikumu projekta n</w:t>
            </w:r>
            <w:r w:rsidR="00914BEE" w:rsidRPr="00E06EE8">
              <w:rPr>
                <w:rFonts w:eastAsia="Calibri"/>
              </w:rPr>
              <w:t>odaļā “</w:t>
            </w:r>
            <w:r w:rsidR="00914BEE" w:rsidRPr="00E06EE8">
              <w:rPr>
                <w:rFonts w:eastAsia="Calibri"/>
                <w:bCs/>
                <w:lang w:bidi="lv-LV"/>
              </w:rPr>
              <w:t>4. Transportlīdzekļu un konteineru atestācija atbilstoši TIR konvencijas noteikumiem</w:t>
            </w:r>
            <w:r w:rsidR="00914BEE" w:rsidRPr="00E06EE8">
              <w:rPr>
                <w:rFonts w:eastAsia="Calibri"/>
                <w:bCs/>
              </w:rPr>
              <w:t xml:space="preserve">” </w:t>
            </w:r>
            <w:r w:rsidR="00F13DC4" w:rsidRPr="00E06EE8">
              <w:rPr>
                <w:bCs/>
                <w:lang w:eastAsia="ar-SA"/>
              </w:rPr>
              <w:t>noteikts, ka:</w:t>
            </w:r>
          </w:p>
          <w:p w14:paraId="29D0C8C2" w14:textId="71E1F956" w:rsidR="00A24252" w:rsidRPr="00E06EE8" w:rsidRDefault="001C77CB" w:rsidP="009D7A25">
            <w:pPr>
              <w:pStyle w:val="naiskr"/>
              <w:spacing w:before="0" w:beforeAutospacing="0" w:after="0" w:afterAutospacing="0"/>
              <w:ind w:left="57" w:right="57" w:firstLine="481"/>
              <w:jc w:val="both"/>
            </w:pPr>
            <w:r w:rsidRPr="00E06EE8">
              <w:rPr>
                <w:rFonts w:eastAsia="Calibri"/>
              </w:rPr>
              <w:t xml:space="preserve">- transportlīdzekļa vai konteinera atestāciju piesaka </w:t>
            </w:r>
            <w:r w:rsidRPr="00E06EE8">
              <w:t>transportlīdzekļa vai konteinera īpašnieks vai turētājs - t.i. persona, kurai ir tiesības rīkoties ar transportlīdzekli (konteineru) un kura ir atbildīga par transportlīdzekļa (konteinera) tehnisko atbilstību TIR konvencijas nosacījumiem</w:t>
            </w:r>
            <w:r w:rsidR="00AA2C09" w:rsidRPr="00E06EE8">
              <w:t xml:space="preserve"> (</w:t>
            </w:r>
            <w:r w:rsidR="00682153" w:rsidRPr="00E06EE8">
              <w:rPr>
                <w:rFonts w:eastAsia="Calibri"/>
              </w:rPr>
              <w:t xml:space="preserve">noteikumu projekta </w:t>
            </w:r>
            <w:r w:rsidR="002F0A00" w:rsidRPr="00E06EE8">
              <w:rPr>
                <w:rFonts w:eastAsia="Calibri"/>
              </w:rPr>
              <w:t>4</w:t>
            </w:r>
            <w:r w:rsidR="002F0A00">
              <w:rPr>
                <w:rFonts w:eastAsia="Calibri"/>
              </w:rPr>
              <w:t>1</w:t>
            </w:r>
            <w:r w:rsidR="009D7A25" w:rsidRPr="00E06EE8">
              <w:rPr>
                <w:rFonts w:eastAsia="Calibri"/>
              </w:rPr>
              <w:t>.</w:t>
            </w:r>
            <w:r w:rsidR="003573F4" w:rsidRPr="00E06EE8">
              <w:rPr>
                <w:rFonts w:eastAsia="Calibri"/>
              </w:rPr>
              <w:t> </w:t>
            </w:r>
            <w:r w:rsidR="00AA2C09" w:rsidRPr="00E06EE8">
              <w:t>punkts)</w:t>
            </w:r>
            <w:r w:rsidRPr="00E06EE8">
              <w:t>;</w:t>
            </w:r>
          </w:p>
          <w:p w14:paraId="5777EB62" w14:textId="32CAB2ED" w:rsidR="002B7ABD" w:rsidRPr="00E06EE8" w:rsidRDefault="001C77CB" w:rsidP="009D7A25">
            <w:pPr>
              <w:pStyle w:val="naiskr"/>
              <w:spacing w:before="0" w:beforeAutospacing="0" w:after="0" w:afterAutospacing="0"/>
              <w:ind w:left="57" w:right="57" w:firstLine="481"/>
              <w:jc w:val="both"/>
            </w:pPr>
            <w:r w:rsidRPr="00E06EE8">
              <w:t>- atestācijas sertifikātu izsniedz</w:t>
            </w:r>
            <w:r w:rsidR="00AA2C09" w:rsidRPr="00E06EE8">
              <w:t xml:space="preserve"> (sagatavo, norāda informāciju par transportlīdzekli, veic garantijas asociācijas atzīmes par transportlīdzekļa atbilstības kontroli)</w:t>
            </w:r>
            <w:r w:rsidRPr="00E06EE8">
              <w:t xml:space="preserve"> garantijas asociācijas pilnvarotais darbinieks</w:t>
            </w:r>
            <w:r w:rsidR="00AA2C09" w:rsidRPr="00E06EE8">
              <w:t xml:space="preserve">, bet </w:t>
            </w:r>
            <w:r w:rsidRPr="00E06EE8">
              <w:t xml:space="preserve">apstiprina un reģistrē </w:t>
            </w:r>
            <w:r w:rsidR="00AA2C09" w:rsidRPr="00E06EE8">
              <w:t>VID muitas iestāde (</w:t>
            </w:r>
            <w:r w:rsidR="00C77146" w:rsidRPr="00E06EE8">
              <w:t xml:space="preserve">konstatējot tiesību aktos noteikto nosacījumu izpildi, vienas darbdienas laikā </w:t>
            </w:r>
            <w:r w:rsidR="00AA2C09" w:rsidRPr="00E06EE8">
              <w:t>muitas iestādes amatpersona apstiprina</w:t>
            </w:r>
            <w:r w:rsidR="00D10662" w:rsidRPr="00E06EE8">
              <w:t xml:space="preserve"> atestācijas</w:t>
            </w:r>
            <w:r w:rsidR="00AA2C09" w:rsidRPr="00E06EE8">
              <w:t xml:space="preserve"> sertifikātu ar muitas iestādes </w:t>
            </w:r>
            <w:r w:rsidR="00AA2C09" w:rsidRPr="00E06EE8">
              <w:lastRenderedPageBreak/>
              <w:t>zīmogu, reģistrē</w:t>
            </w:r>
            <w:r w:rsidR="00D10662" w:rsidRPr="00E06EE8">
              <w:t xml:space="preserve"> atestācijas</w:t>
            </w:r>
            <w:r w:rsidR="00AA2C09" w:rsidRPr="00E06EE8">
              <w:t xml:space="preserve"> sertifikātu atbilstošajā reģistrā) (</w:t>
            </w:r>
            <w:r w:rsidR="00682153" w:rsidRPr="00E06EE8">
              <w:rPr>
                <w:rFonts w:eastAsia="Calibri"/>
              </w:rPr>
              <w:t xml:space="preserve">noteikumu projekta </w:t>
            </w:r>
            <w:r w:rsidR="002F0A00" w:rsidRPr="00E06EE8">
              <w:rPr>
                <w:rFonts w:eastAsia="Calibri"/>
              </w:rPr>
              <w:t>4</w:t>
            </w:r>
            <w:r w:rsidR="002F0A00">
              <w:rPr>
                <w:rFonts w:eastAsia="Calibri"/>
              </w:rPr>
              <w:t>2</w:t>
            </w:r>
            <w:r w:rsidR="009D7A25" w:rsidRPr="00E06EE8">
              <w:rPr>
                <w:rFonts w:eastAsia="Calibri"/>
              </w:rPr>
              <w:t>.</w:t>
            </w:r>
            <w:r w:rsidR="003573F4" w:rsidRPr="00E06EE8">
              <w:rPr>
                <w:bCs/>
                <w:lang w:eastAsia="ar-SA"/>
              </w:rPr>
              <w:t xml:space="preserve"> un </w:t>
            </w:r>
            <w:r w:rsidR="002F0A00" w:rsidRPr="00E06EE8">
              <w:rPr>
                <w:rFonts w:eastAsia="Calibri"/>
              </w:rPr>
              <w:t>4</w:t>
            </w:r>
            <w:r w:rsidR="002F0A00">
              <w:rPr>
                <w:rFonts w:eastAsia="Calibri"/>
              </w:rPr>
              <w:t>3</w:t>
            </w:r>
            <w:r w:rsidR="009D7A25" w:rsidRPr="00E06EE8">
              <w:rPr>
                <w:rFonts w:eastAsia="Calibri"/>
              </w:rPr>
              <w:t>.</w:t>
            </w:r>
            <w:r w:rsidR="003573F4" w:rsidRPr="00E06EE8">
              <w:t> </w:t>
            </w:r>
            <w:r w:rsidR="00AA2C09" w:rsidRPr="00E06EE8">
              <w:t>punkts);</w:t>
            </w:r>
          </w:p>
          <w:p w14:paraId="2305E696" w14:textId="110CFA5E" w:rsidR="00AA2C09" w:rsidRPr="00E06EE8" w:rsidRDefault="001C77CB" w:rsidP="009D7A25">
            <w:pPr>
              <w:pStyle w:val="naiskr"/>
              <w:spacing w:before="0" w:beforeAutospacing="0" w:after="0" w:afterAutospacing="0"/>
              <w:ind w:left="57" w:right="57" w:firstLine="481"/>
              <w:jc w:val="both"/>
            </w:pPr>
            <w:r w:rsidRPr="00E06EE8">
              <w:t xml:space="preserve">- </w:t>
            </w:r>
            <w:r w:rsidR="00081D26" w:rsidRPr="00E06EE8">
              <w:t xml:space="preserve">lai saņemtu atestācijas sertifikātu transportlīdzeklis (konteiners) jāuzrāda garantijas asociācijas pilnvarotajam darbiniekam. </w:t>
            </w:r>
            <w:r w:rsidR="005104D6" w:rsidRPr="00E06EE8">
              <w:t>Garantijas a</w:t>
            </w:r>
            <w:r w:rsidR="00081D26" w:rsidRPr="00E06EE8">
              <w:t>sociācijas pilnvarotais darbinieks: veic transportlīdzekļa (konteinera) atbilstības TIR konvencijas nosacījumiem kontroli</w:t>
            </w:r>
            <w:r w:rsidR="001856D1" w:rsidRPr="00E06EE8">
              <w:rPr>
                <w:b/>
              </w:rPr>
              <w:t xml:space="preserve">, </w:t>
            </w:r>
            <w:r w:rsidR="001856D1" w:rsidRPr="00E06EE8">
              <w:t>ja netiek konstatētas neatbilstības, vienas darbdienas laikā izsniedz atestācijas sertifikātu</w:t>
            </w:r>
            <w:r w:rsidR="00081D26" w:rsidRPr="00E06EE8">
              <w:t>; ja tiek konstatētas neatbilstības</w:t>
            </w:r>
            <w:r w:rsidR="003375E1" w:rsidRPr="00E06EE8">
              <w:t xml:space="preserve"> </w:t>
            </w:r>
            <w:r w:rsidR="001856D1" w:rsidRPr="00E06EE8">
              <w:t xml:space="preserve">triju darbdienu laikā </w:t>
            </w:r>
            <w:r w:rsidR="003375E1" w:rsidRPr="00E06EE8">
              <w:t>rakstiski</w:t>
            </w:r>
            <w:r w:rsidR="00081D26" w:rsidRPr="00E06EE8">
              <w:t xml:space="preserve"> informē par tām personu</w:t>
            </w:r>
            <w:r w:rsidR="001856D1" w:rsidRPr="00E06EE8">
              <w:rPr>
                <w:b/>
              </w:rPr>
              <w:t>.</w:t>
            </w:r>
            <w:r w:rsidR="001856D1" w:rsidRPr="00E06EE8">
              <w:rPr>
                <w:rFonts w:eastAsia="Calibri"/>
                <w:b/>
                <w:color w:val="000000"/>
                <w:lang w:eastAsia="ar-SA"/>
              </w:rPr>
              <w:t xml:space="preserve"> </w:t>
            </w:r>
            <w:r w:rsidR="001856D1" w:rsidRPr="00E06EE8">
              <w:t>Pēc neatbilstību novēršanas, transportlīdzekli vai konteineru atkārtoti uzrāda garantijas asociācijas pilnvarotajam darbiniekam</w:t>
            </w:r>
            <w:r w:rsidR="00081D26" w:rsidRPr="00E06EE8">
              <w:t xml:space="preserve">; </w:t>
            </w:r>
            <w:r w:rsidR="009D7A25" w:rsidRPr="00E06EE8">
              <w:t xml:space="preserve">garantijas asociācijas pilnvarotais darbinieks </w:t>
            </w:r>
            <w:r w:rsidR="00081D26" w:rsidRPr="00E06EE8">
              <w:t xml:space="preserve">aizpilda </w:t>
            </w:r>
            <w:r w:rsidR="00D10662" w:rsidRPr="00E06EE8">
              <w:t xml:space="preserve">atestācijas </w:t>
            </w:r>
            <w:r w:rsidR="00081D26" w:rsidRPr="00E06EE8">
              <w:t>sertifikāta atbilstošās ailes (</w:t>
            </w:r>
            <w:r w:rsidR="00682153" w:rsidRPr="00E06EE8">
              <w:rPr>
                <w:rFonts w:eastAsia="Calibri"/>
              </w:rPr>
              <w:t xml:space="preserve">noteikumu projekta </w:t>
            </w:r>
            <w:r w:rsidR="002F0A00" w:rsidRPr="00E06EE8">
              <w:rPr>
                <w:rFonts w:eastAsia="Calibri"/>
              </w:rPr>
              <w:t>4</w:t>
            </w:r>
            <w:r w:rsidR="002F0A00">
              <w:rPr>
                <w:rFonts w:eastAsia="Calibri"/>
              </w:rPr>
              <w:t>4</w:t>
            </w:r>
            <w:r w:rsidR="009D7A25" w:rsidRPr="00E06EE8">
              <w:rPr>
                <w:rFonts w:eastAsia="Calibri"/>
              </w:rPr>
              <w:t>.</w:t>
            </w:r>
            <w:r w:rsidR="003573F4" w:rsidRPr="00E06EE8">
              <w:rPr>
                <w:rFonts w:eastAsia="Calibri"/>
              </w:rPr>
              <w:t>,</w:t>
            </w:r>
            <w:r w:rsidR="009D7A25" w:rsidRPr="00E06EE8">
              <w:rPr>
                <w:rFonts w:eastAsia="Calibri"/>
              </w:rPr>
              <w:t xml:space="preserve"> </w:t>
            </w:r>
            <w:r w:rsidR="002F0A00" w:rsidRPr="00E06EE8">
              <w:rPr>
                <w:rFonts w:eastAsia="Calibri"/>
              </w:rPr>
              <w:t>4</w:t>
            </w:r>
            <w:r w:rsidR="002F0A00">
              <w:rPr>
                <w:rFonts w:eastAsia="Calibri"/>
              </w:rPr>
              <w:t>5</w:t>
            </w:r>
            <w:r w:rsidR="009D7A25" w:rsidRPr="00E06EE8">
              <w:rPr>
                <w:rFonts w:eastAsia="Calibri"/>
              </w:rPr>
              <w:t>.</w:t>
            </w:r>
            <w:r w:rsidR="003573F4" w:rsidRPr="00E06EE8">
              <w:rPr>
                <w:rFonts w:eastAsia="Calibri"/>
              </w:rPr>
              <w:t xml:space="preserve">, </w:t>
            </w:r>
            <w:r w:rsidR="002F0A00" w:rsidRPr="00E06EE8">
              <w:rPr>
                <w:rFonts w:eastAsia="Calibri"/>
              </w:rPr>
              <w:t>4</w:t>
            </w:r>
            <w:r w:rsidR="002F0A00">
              <w:rPr>
                <w:rFonts w:eastAsia="Calibri"/>
              </w:rPr>
              <w:t>6</w:t>
            </w:r>
            <w:r w:rsidR="009D7A25" w:rsidRPr="00E06EE8">
              <w:rPr>
                <w:rFonts w:eastAsia="Calibri"/>
              </w:rPr>
              <w:t>.</w:t>
            </w:r>
            <w:r w:rsidR="003573F4" w:rsidRPr="00E06EE8">
              <w:rPr>
                <w:rFonts w:eastAsia="Calibri"/>
              </w:rPr>
              <w:t xml:space="preserve">, </w:t>
            </w:r>
            <w:r w:rsidR="002F0A00">
              <w:rPr>
                <w:rFonts w:eastAsia="Calibri"/>
              </w:rPr>
              <w:t>47</w:t>
            </w:r>
            <w:r w:rsidR="009D7A25" w:rsidRPr="00E06EE8">
              <w:rPr>
                <w:rFonts w:eastAsia="Calibri"/>
              </w:rPr>
              <w:t>.</w:t>
            </w:r>
            <w:r w:rsidR="001856D1" w:rsidRPr="00E06EE8">
              <w:rPr>
                <w:rFonts w:eastAsia="Calibri"/>
              </w:rPr>
              <w:t xml:space="preserve">, </w:t>
            </w:r>
            <w:r w:rsidR="002F0A00">
              <w:rPr>
                <w:rFonts w:eastAsia="Calibri"/>
              </w:rPr>
              <w:t>48</w:t>
            </w:r>
            <w:r w:rsidR="009D7A25" w:rsidRPr="00E06EE8">
              <w:rPr>
                <w:rFonts w:eastAsia="Calibri"/>
              </w:rPr>
              <w:t xml:space="preserve">. </w:t>
            </w:r>
            <w:r w:rsidR="003573F4" w:rsidRPr="00E06EE8">
              <w:rPr>
                <w:rFonts w:eastAsia="Calibri"/>
              </w:rPr>
              <w:t xml:space="preserve">un </w:t>
            </w:r>
            <w:r w:rsidR="007014F1">
              <w:rPr>
                <w:rFonts w:eastAsia="Calibri"/>
              </w:rPr>
              <w:t>49</w:t>
            </w:r>
            <w:r w:rsidR="003573F4" w:rsidRPr="00E06EE8">
              <w:rPr>
                <w:rFonts w:eastAsia="Calibri"/>
              </w:rPr>
              <w:t>.</w:t>
            </w:r>
            <w:r w:rsidR="001856D1" w:rsidRPr="00E06EE8">
              <w:rPr>
                <w:rFonts w:eastAsia="Calibri"/>
              </w:rPr>
              <w:t> </w:t>
            </w:r>
            <w:r w:rsidR="00081D26" w:rsidRPr="00E06EE8">
              <w:t>punkts);</w:t>
            </w:r>
          </w:p>
          <w:p w14:paraId="315E53DF" w14:textId="3B22523C" w:rsidR="00C5668A" w:rsidRPr="00E06EE8" w:rsidRDefault="001C77CB" w:rsidP="009D7A25">
            <w:pPr>
              <w:pStyle w:val="naiskr"/>
              <w:spacing w:before="0" w:beforeAutospacing="0" w:after="0" w:afterAutospacing="0"/>
              <w:ind w:left="57" w:right="57" w:firstLine="481"/>
              <w:jc w:val="both"/>
            </w:pPr>
            <w:r w:rsidRPr="00E06EE8">
              <w:t xml:space="preserve">- </w:t>
            </w:r>
            <w:r w:rsidR="00DA3F71" w:rsidRPr="00E06EE8">
              <w:t>m</w:t>
            </w:r>
            <w:r w:rsidRPr="00E06EE8">
              <w:t>uitas iestāde apstiprina un reģistrē atestācijas sertifikātu, apstiprina atestācijas sertifikāta derīguma termiņa pagarināšanu, ja izpildīti visi minētie nosacījumi:</w:t>
            </w:r>
            <w:r w:rsidR="00D43B3F" w:rsidRPr="00E06EE8">
              <w:t xml:space="preserve"> </w:t>
            </w:r>
            <w:r w:rsidRPr="00E06EE8">
              <w:t xml:space="preserve">transportlīdzeklis </w:t>
            </w:r>
            <w:r w:rsidR="00D43B3F" w:rsidRPr="00E06EE8">
              <w:t>(</w:t>
            </w:r>
            <w:r w:rsidRPr="00E06EE8">
              <w:t>konteiners</w:t>
            </w:r>
            <w:r w:rsidR="00D43B3F" w:rsidRPr="00E06EE8">
              <w:t>)</w:t>
            </w:r>
            <w:r w:rsidRPr="00E06EE8">
              <w:t xml:space="preserve"> ir uzrādīts attiecīgaja</w:t>
            </w:r>
            <w:r w:rsidR="001944A3" w:rsidRPr="00E06EE8">
              <w:t>i</w:t>
            </w:r>
            <w:r w:rsidRPr="00E06EE8">
              <w:t xml:space="preserve"> muitas iestādei; transportlīdzeklis atbilst TIR konvencijas </w:t>
            </w:r>
            <w:r w:rsidR="00D43B3F" w:rsidRPr="00E06EE8">
              <w:t>nosacījumiem</w:t>
            </w:r>
            <w:r w:rsidRPr="00E06EE8">
              <w:t>;</w:t>
            </w:r>
            <w:r w:rsidR="00D43B3F" w:rsidRPr="00E06EE8">
              <w:t xml:space="preserve"> </w:t>
            </w:r>
            <w:r w:rsidR="001944A3" w:rsidRPr="00E06EE8">
              <w:t>garantijas asociācijas</w:t>
            </w:r>
            <w:r w:rsidRPr="00E06EE8">
              <w:t xml:space="preserve"> </w:t>
            </w:r>
            <w:r w:rsidR="001944A3" w:rsidRPr="00E06EE8">
              <w:t xml:space="preserve">pilnvarotais darbinieks </w:t>
            </w:r>
            <w:r w:rsidR="00D43B3F" w:rsidRPr="00E06EE8">
              <w:t>izsniedza</w:t>
            </w:r>
            <w:r w:rsidRPr="00E06EE8">
              <w:t xml:space="preserve"> transportlīdzeklim </w:t>
            </w:r>
            <w:r w:rsidR="00D43B3F" w:rsidRPr="00E06EE8">
              <w:t>(</w:t>
            </w:r>
            <w:r w:rsidRPr="00E06EE8">
              <w:t>konteineram</w:t>
            </w:r>
            <w:r w:rsidR="00D43B3F" w:rsidRPr="00E06EE8">
              <w:t>)</w:t>
            </w:r>
            <w:r w:rsidRPr="00E06EE8">
              <w:t xml:space="preserve"> atestācijas sertifikātu vai </w:t>
            </w:r>
            <w:r w:rsidR="00D43B3F" w:rsidRPr="00E06EE8">
              <w:t>noformēja</w:t>
            </w:r>
            <w:r w:rsidRPr="00E06EE8">
              <w:t xml:space="preserve"> atestācijas sertifikāta derīguma termiņa pagarināšanu</w:t>
            </w:r>
            <w:r w:rsidR="008B5027" w:rsidRPr="00E06EE8">
              <w:rPr>
                <w:b/>
              </w:rPr>
              <w:t xml:space="preserve">. </w:t>
            </w:r>
            <w:r w:rsidR="008B5027" w:rsidRPr="00E06EE8">
              <w:t>Muitas iestāde, konstatējot, ka ir izpildīti minētie nosacījumi, vienas darbdienas laikā apstiprina un reģistrē transportlīdzekļa atestācijas sertifikātu vai apstiprina transportlīdzekļa atestācijas sertifikāta derīguma termiņa pagarināšanu.</w:t>
            </w:r>
            <w:r w:rsidR="00D43B3F" w:rsidRPr="00E06EE8">
              <w:t xml:space="preserve"> (</w:t>
            </w:r>
            <w:r w:rsidR="00682153" w:rsidRPr="00E06EE8">
              <w:rPr>
                <w:rFonts w:eastAsia="Calibri"/>
              </w:rPr>
              <w:t xml:space="preserve">noteikumu projekta </w:t>
            </w:r>
            <w:r w:rsidR="007014F1" w:rsidRPr="00E06EE8">
              <w:rPr>
                <w:rFonts w:eastAsia="Calibri"/>
              </w:rPr>
              <w:t>5</w:t>
            </w:r>
            <w:r w:rsidR="007014F1">
              <w:rPr>
                <w:rFonts w:eastAsia="Calibri"/>
              </w:rPr>
              <w:t>0</w:t>
            </w:r>
            <w:r w:rsidR="009D7A25" w:rsidRPr="00E06EE8">
              <w:rPr>
                <w:rFonts w:eastAsia="Calibri"/>
              </w:rPr>
              <w:t xml:space="preserve">. </w:t>
            </w:r>
            <w:r w:rsidR="008B5027" w:rsidRPr="00E06EE8">
              <w:rPr>
                <w:rFonts w:eastAsia="Calibri"/>
              </w:rPr>
              <w:t xml:space="preserve">un </w:t>
            </w:r>
            <w:r w:rsidR="007014F1" w:rsidRPr="00E06EE8">
              <w:rPr>
                <w:rFonts w:eastAsia="Calibri"/>
              </w:rPr>
              <w:t>5</w:t>
            </w:r>
            <w:r w:rsidR="007014F1">
              <w:rPr>
                <w:rFonts w:eastAsia="Calibri"/>
              </w:rPr>
              <w:t>1</w:t>
            </w:r>
            <w:r w:rsidR="009D7A25" w:rsidRPr="00E06EE8">
              <w:rPr>
                <w:rFonts w:eastAsia="Calibri"/>
              </w:rPr>
              <w:t>. </w:t>
            </w:r>
            <w:r w:rsidR="00D43B3F" w:rsidRPr="00E06EE8">
              <w:t>punkts);</w:t>
            </w:r>
          </w:p>
          <w:p w14:paraId="5D7DD70A" w14:textId="555793B6" w:rsidR="00D43B3F" w:rsidRPr="00E06EE8" w:rsidRDefault="001C77CB" w:rsidP="009D7A25">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eastAsia="Calibri" w:hAnsi="Times New Roman" w:cs="Times New Roman"/>
                <w:sz w:val="24"/>
                <w:szCs w:val="24"/>
                <w:lang w:eastAsia="ar-SA"/>
              </w:rPr>
              <w:t xml:space="preserve">- </w:t>
            </w:r>
            <w:r w:rsidR="00DA3F71" w:rsidRPr="00E06EE8">
              <w:rPr>
                <w:rFonts w:ascii="Times New Roman" w:eastAsia="Calibri" w:hAnsi="Times New Roman" w:cs="Times New Roman"/>
                <w:sz w:val="24"/>
                <w:szCs w:val="24"/>
                <w:lang w:eastAsia="ar-SA"/>
              </w:rPr>
              <w:t>g</w:t>
            </w:r>
            <w:r w:rsidRPr="00E06EE8">
              <w:rPr>
                <w:rFonts w:ascii="Times New Roman" w:eastAsia="Calibri" w:hAnsi="Times New Roman" w:cs="Times New Roman"/>
                <w:sz w:val="24"/>
                <w:szCs w:val="24"/>
                <w:lang w:eastAsia="ar-SA"/>
              </w:rPr>
              <w:t xml:space="preserve">arantijas asociācija </w:t>
            </w:r>
            <w:r w:rsidR="008B5027" w:rsidRPr="00E06EE8">
              <w:rPr>
                <w:rFonts w:ascii="Times New Roman" w:eastAsia="Calibri" w:hAnsi="Times New Roman" w:cs="Times New Roman"/>
                <w:sz w:val="24"/>
                <w:szCs w:val="24"/>
                <w:lang w:eastAsia="ar-SA"/>
              </w:rPr>
              <w:t>aktualizē</w:t>
            </w:r>
            <w:r w:rsidRPr="00E06EE8">
              <w:rPr>
                <w:rFonts w:ascii="Times New Roman" w:eastAsia="Calibri" w:hAnsi="Times New Roman" w:cs="Times New Roman"/>
                <w:sz w:val="24"/>
                <w:szCs w:val="24"/>
                <w:lang w:eastAsia="ar-SA"/>
              </w:rPr>
              <w:t xml:space="preserve"> </w:t>
            </w:r>
            <w:r w:rsidR="00B659DA" w:rsidRPr="00E06EE8">
              <w:rPr>
                <w:rFonts w:ascii="Times New Roman" w:hAnsi="Times New Roman" w:cs="Times New Roman"/>
                <w:sz w:val="24"/>
                <w:szCs w:val="24"/>
                <w:lang w:eastAsia="ar-SA"/>
              </w:rPr>
              <w:t>savā tīmekļa vietnē</w:t>
            </w:r>
            <w:r w:rsidR="008B5027" w:rsidRPr="00E06EE8">
              <w:rPr>
                <w:rFonts w:ascii="Times New Roman" w:hAnsi="Times New Roman" w:cs="Times New Roman"/>
                <w:sz w:val="24"/>
                <w:szCs w:val="24"/>
                <w:lang w:eastAsia="ar-SA"/>
              </w:rPr>
              <w:t xml:space="preserve"> šādu informāciju</w:t>
            </w:r>
            <w:r w:rsidRPr="00E06EE8">
              <w:rPr>
                <w:rFonts w:ascii="Times New Roman" w:eastAsia="Calibri" w:hAnsi="Times New Roman" w:cs="Times New Roman"/>
                <w:sz w:val="24"/>
                <w:szCs w:val="24"/>
                <w:lang w:eastAsia="ar-SA"/>
              </w:rPr>
              <w:t xml:space="preserve">: </w:t>
            </w:r>
            <w:r w:rsidRPr="00E06EE8">
              <w:rPr>
                <w:rFonts w:ascii="Times New Roman" w:eastAsia="Times New Roman" w:hAnsi="Times New Roman" w:cs="Times New Roman"/>
                <w:sz w:val="24"/>
                <w:szCs w:val="24"/>
                <w:lang w:eastAsia="ar-SA"/>
              </w:rPr>
              <w:t>garantijas asociācijas pilnvaroto darbinieku sarakstu (personas vārds, uzvārds, tālruņa numurs, elektroniskā pasta adrese un darba laiks)</w:t>
            </w:r>
            <w:r w:rsidR="001D519D" w:rsidRPr="00E06EE8">
              <w:rPr>
                <w:rFonts w:ascii="Times New Roman" w:eastAsia="Times New Roman" w:hAnsi="Times New Roman" w:cs="Times New Roman"/>
                <w:sz w:val="24"/>
                <w:szCs w:val="24"/>
                <w:lang w:eastAsia="ar-SA"/>
              </w:rPr>
              <w:t>,</w:t>
            </w:r>
            <w:r w:rsidR="006772A9" w:rsidRPr="00E06EE8">
              <w:rPr>
                <w:rFonts w:ascii="Times New Roman" w:eastAsia="Times New Roman" w:hAnsi="Times New Roman" w:cs="Times New Roman"/>
                <w:sz w:val="24"/>
                <w:szCs w:val="24"/>
                <w:lang w:eastAsia="ar-SA"/>
              </w:rPr>
              <w:t xml:space="preserve"> </w:t>
            </w:r>
            <w:r w:rsidR="00295128" w:rsidRPr="00E06EE8">
              <w:rPr>
                <w:rFonts w:ascii="Times New Roman" w:eastAsia="Times New Roman" w:hAnsi="Times New Roman" w:cs="Times New Roman"/>
                <w:sz w:val="24"/>
                <w:szCs w:val="24"/>
                <w:lang w:eastAsia="ar-SA"/>
              </w:rPr>
              <w:t>kā arī</w:t>
            </w:r>
            <w:r w:rsidRPr="00E06EE8">
              <w:rPr>
                <w:rFonts w:ascii="Times New Roman" w:hAnsi="Times New Roman" w:cs="Times New Roman"/>
                <w:sz w:val="24"/>
                <w:szCs w:val="24"/>
                <w:lang w:eastAsia="ar-SA"/>
              </w:rPr>
              <w:t xml:space="preserve"> garantijas asociācijas apstiprināto maksu par ates</w:t>
            </w:r>
            <w:r w:rsidR="00295128" w:rsidRPr="00E06EE8">
              <w:rPr>
                <w:rFonts w:ascii="Times New Roman" w:hAnsi="Times New Roman" w:cs="Times New Roman"/>
                <w:sz w:val="24"/>
                <w:szCs w:val="24"/>
                <w:lang w:eastAsia="ar-SA"/>
              </w:rPr>
              <w:t>tācijas sertifikāta izsniegšanu</w:t>
            </w:r>
            <w:r w:rsidR="00203DEC" w:rsidRPr="00E06EE8">
              <w:rPr>
                <w:rFonts w:ascii="Times New Roman" w:hAnsi="Times New Roman" w:cs="Times New Roman"/>
                <w:sz w:val="24"/>
                <w:szCs w:val="24"/>
                <w:lang w:eastAsia="ar-SA"/>
              </w:rPr>
              <w:t xml:space="preserve"> (</w:t>
            </w:r>
            <w:r w:rsidR="007014F1" w:rsidRPr="00E06EE8">
              <w:rPr>
                <w:rFonts w:ascii="Times New Roman" w:eastAsia="Calibri" w:hAnsi="Times New Roman" w:cs="Times New Roman"/>
                <w:sz w:val="24"/>
                <w:szCs w:val="24"/>
              </w:rPr>
              <w:t>5</w:t>
            </w:r>
            <w:r w:rsidR="007014F1">
              <w:rPr>
                <w:rFonts w:ascii="Times New Roman" w:eastAsia="Calibri" w:hAnsi="Times New Roman" w:cs="Times New Roman"/>
                <w:sz w:val="24"/>
                <w:szCs w:val="24"/>
              </w:rPr>
              <w:t>2</w:t>
            </w:r>
            <w:r w:rsidR="00203DEC" w:rsidRPr="00E06EE8">
              <w:rPr>
                <w:rFonts w:ascii="Times New Roman" w:eastAsia="Calibri" w:hAnsi="Times New Roman" w:cs="Times New Roman"/>
                <w:sz w:val="24"/>
                <w:szCs w:val="24"/>
              </w:rPr>
              <w:t>. </w:t>
            </w:r>
            <w:r w:rsidR="00203DEC" w:rsidRPr="00E06EE8">
              <w:rPr>
                <w:rFonts w:ascii="Times New Roman" w:hAnsi="Times New Roman" w:cs="Times New Roman"/>
                <w:sz w:val="24"/>
                <w:szCs w:val="24"/>
                <w:lang w:eastAsia="ar-SA"/>
              </w:rPr>
              <w:t>punkts).</w:t>
            </w:r>
            <w:r w:rsidR="00295128" w:rsidRPr="00E06EE8">
              <w:rPr>
                <w:rFonts w:ascii="Times New Roman" w:hAnsi="Times New Roman" w:cs="Times New Roman"/>
                <w:sz w:val="24"/>
                <w:szCs w:val="24"/>
                <w:lang w:eastAsia="ar-SA"/>
              </w:rPr>
              <w:t xml:space="preserve"> </w:t>
            </w:r>
            <w:r w:rsidR="001D519D" w:rsidRPr="00E06EE8">
              <w:rPr>
                <w:rFonts w:ascii="Times New Roman" w:eastAsia="Times New Roman" w:hAnsi="Times New Roman" w:cs="Times New Roman"/>
                <w:sz w:val="24"/>
                <w:szCs w:val="24"/>
                <w:lang w:eastAsia="ar-SA"/>
              </w:rPr>
              <w:t xml:space="preserve">Izdevumus, kas sasaistīti ar </w:t>
            </w:r>
            <w:r w:rsidR="001D519D" w:rsidRPr="00E06EE8">
              <w:rPr>
                <w:rFonts w:ascii="Times New Roman" w:hAnsi="Times New Roman" w:cs="Times New Roman"/>
                <w:sz w:val="24"/>
                <w:szCs w:val="24"/>
                <w:lang w:eastAsia="ar-SA"/>
              </w:rPr>
              <w:t xml:space="preserve">atestācijas sertifikāta izsniegšanu (veidlapas drukāšana un aizpildīšana, transportlīdzekļa pārbaude, kuru veic </w:t>
            </w:r>
            <w:r w:rsidR="001D519D" w:rsidRPr="00E06EE8">
              <w:rPr>
                <w:rFonts w:ascii="Times New Roman" w:eastAsia="Times New Roman" w:hAnsi="Times New Roman" w:cs="Times New Roman"/>
                <w:sz w:val="24"/>
                <w:szCs w:val="24"/>
                <w:lang w:eastAsia="ar-SA"/>
              </w:rPr>
              <w:t>garantijas asociācijas pilnvarotais darbinieks</w:t>
            </w:r>
            <w:r w:rsidR="001D519D" w:rsidRPr="00E06EE8">
              <w:rPr>
                <w:rFonts w:ascii="Times New Roman" w:hAnsi="Times New Roman" w:cs="Times New Roman"/>
                <w:sz w:val="24"/>
                <w:szCs w:val="24"/>
                <w:lang w:eastAsia="ar-SA"/>
              </w:rPr>
              <w:t xml:space="preserve">) jāsedz atestācijas pieteicējam. </w:t>
            </w:r>
            <w:r w:rsidR="001D519D" w:rsidRPr="00E06EE8">
              <w:rPr>
                <w:rFonts w:ascii="Times New Roman" w:eastAsia="Times New Roman" w:hAnsi="Times New Roman" w:cs="Times New Roman"/>
                <w:sz w:val="24"/>
                <w:szCs w:val="24"/>
                <w:lang w:eastAsia="ar-SA"/>
              </w:rPr>
              <w:t xml:space="preserve">Pamatojoties uz garantijas asociācijas sniegto informāciju, minētie izdevumi tiek noteikti atbilstoši </w:t>
            </w:r>
            <w:r w:rsidR="001D519D" w:rsidRPr="00E06EE8">
              <w:rPr>
                <w:rFonts w:ascii="Times New Roman" w:hAnsi="Times New Roman" w:cs="Times New Roman"/>
                <w:sz w:val="24"/>
                <w:szCs w:val="24"/>
                <w:lang w:eastAsia="ar-SA"/>
              </w:rPr>
              <w:t xml:space="preserve">garantijas asociācijas iekšējiem normatīvajiem aktiem. </w:t>
            </w:r>
            <w:r w:rsidR="001D519D" w:rsidRPr="00E06EE8">
              <w:rPr>
                <w:rFonts w:ascii="Times New Roman" w:eastAsia="Times New Roman" w:hAnsi="Times New Roman" w:cs="Times New Roman"/>
                <w:sz w:val="24"/>
                <w:szCs w:val="24"/>
                <w:lang w:eastAsia="ar-SA"/>
              </w:rPr>
              <w:t>Lai nodrošinātu, ka atestācijas pieteicēji ir informēti par minēto izdevumu apjomu, noteikumu projektā noteikts garantijas asociācijas pienākums publicēt savā mājaslapā atbilstošo informāciju</w:t>
            </w:r>
            <w:r w:rsidR="00203DEC" w:rsidRPr="00E06EE8">
              <w:rPr>
                <w:rFonts w:ascii="Times New Roman" w:eastAsia="Times New Roman" w:hAnsi="Times New Roman" w:cs="Times New Roman"/>
                <w:sz w:val="24"/>
                <w:szCs w:val="24"/>
                <w:lang w:eastAsia="ar-SA"/>
              </w:rPr>
              <w:t>.</w:t>
            </w:r>
            <w:r w:rsidR="001D519D" w:rsidRPr="00E06EE8">
              <w:rPr>
                <w:rFonts w:ascii="Times New Roman" w:hAnsi="Times New Roman" w:cs="Times New Roman"/>
                <w:sz w:val="24"/>
                <w:szCs w:val="24"/>
                <w:lang w:eastAsia="ar-SA"/>
              </w:rPr>
              <w:t xml:space="preserve"> </w:t>
            </w:r>
            <w:r w:rsidR="00203DEC" w:rsidRPr="00E06EE8">
              <w:rPr>
                <w:rFonts w:ascii="Times New Roman" w:hAnsi="Times New Roman" w:cs="Times New Roman"/>
                <w:sz w:val="24"/>
                <w:szCs w:val="24"/>
                <w:lang w:eastAsia="ar-SA"/>
              </w:rPr>
              <w:t xml:space="preserve">(saskaņā ar </w:t>
            </w:r>
            <w:r w:rsidR="00203DEC" w:rsidRPr="00E06EE8">
              <w:rPr>
                <w:rFonts w:ascii="Times New Roman" w:eastAsia="Calibri" w:hAnsi="Times New Roman" w:cs="Times New Roman"/>
                <w:sz w:val="24"/>
                <w:szCs w:val="24"/>
                <w:lang w:eastAsia="lv-LV"/>
              </w:rPr>
              <w:t>Ministru kabineta noteikumu Nr.</w:t>
            </w:r>
            <w:r w:rsidR="0094594A" w:rsidRPr="00E06EE8">
              <w:rPr>
                <w:rFonts w:ascii="Times New Roman" w:eastAsia="Calibri" w:hAnsi="Times New Roman" w:cs="Times New Roman"/>
                <w:sz w:val="24"/>
                <w:szCs w:val="24"/>
                <w:lang w:eastAsia="lv-LV"/>
              </w:rPr>
              <w:t> </w:t>
            </w:r>
            <w:r w:rsidR="00203DEC" w:rsidRPr="00E06EE8">
              <w:rPr>
                <w:rFonts w:ascii="Times New Roman" w:eastAsia="Calibri" w:hAnsi="Times New Roman" w:cs="Times New Roman"/>
                <w:sz w:val="24"/>
                <w:szCs w:val="24"/>
                <w:lang w:eastAsia="lv-LV"/>
              </w:rPr>
              <w:t>426 64.</w:t>
            </w:r>
            <w:r w:rsidR="0094594A" w:rsidRPr="00E06EE8">
              <w:rPr>
                <w:rFonts w:ascii="Times New Roman" w:eastAsia="Calibri" w:hAnsi="Times New Roman" w:cs="Times New Roman"/>
                <w:sz w:val="24"/>
                <w:szCs w:val="24"/>
                <w:lang w:eastAsia="lv-LV"/>
              </w:rPr>
              <w:t> </w:t>
            </w:r>
            <w:r w:rsidR="00203DEC" w:rsidRPr="00E06EE8">
              <w:rPr>
                <w:rFonts w:ascii="Times New Roman" w:eastAsia="Calibri" w:hAnsi="Times New Roman" w:cs="Times New Roman"/>
                <w:sz w:val="24"/>
                <w:szCs w:val="24"/>
                <w:lang w:eastAsia="lv-LV"/>
              </w:rPr>
              <w:t xml:space="preserve">punktu, garantijas asociācija ir publicējusi </w:t>
            </w:r>
            <w:r w:rsidR="009D7A25" w:rsidRPr="00E06EE8">
              <w:rPr>
                <w:rFonts w:ascii="Times New Roman" w:hAnsi="Times New Roman" w:cs="Times New Roman"/>
                <w:sz w:val="24"/>
                <w:szCs w:val="24"/>
                <w:lang w:eastAsia="ar-SA"/>
              </w:rPr>
              <w:t>savā tīmekļa vietnē</w:t>
            </w:r>
            <w:r w:rsidR="00392A07" w:rsidRPr="00E06EE8">
              <w:rPr>
                <w:rFonts w:ascii="Times New Roman" w:eastAsia="Calibri" w:hAnsi="Times New Roman" w:cs="Times New Roman"/>
                <w:sz w:val="24"/>
                <w:szCs w:val="24"/>
                <w:lang w:eastAsia="lv-LV"/>
              </w:rPr>
              <w:t xml:space="preserve"> minēto informāciju</w:t>
            </w:r>
            <w:r w:rsidR="00392A07" w:rsidRPr="00E06EE8">
              <w:rPr>
                <w:rFonts w:ascii="Times New Roman" w:hAnsi="Times New Roman" w:cs="Times New Roman"/>
                <w:sz w:val="24"/>
                <w:szCs w:val="24"/>
                <w:lang w:eastAsia="ar-SA"/>
              </w:rPr>
              <w:t>)</w:t>
            </w:r>
            <w:r w:rsidR="00295128" w:rsidRPr="00E06EE8">
              <w:rPr>
                <w:rFonts w:ascii="Times New Roman" w:hAnsi="Times New Roman" w:cs="Times New Roman"/>
                <w:sz w:val="24"/>
                <w:szCs w:val="24"/>
                <w:lang w:eastAsia="ar-SA"/>
              </w:rPr>
              <w:t>;</w:t>
            </w:r>
          </w:p>
          <w:p w14:paraId="18DE5833" w14:textId="1DCFE8C7" w:rsidR="00E53E0D" w:rsidRPr="00E06EE8" w:rsidRDefault="001C77CB" w:rsidP="00DC14E4">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 xml:space="preserve">- VID </w:t>
            </w:r>
            <w:r w:rsidR="008B5027" w:rsidRPr="00E06EE8">
              <w:rPr>
                <w:rFonts w:ascii="Times New Roman" w:eastAsia="Calibri" w:hAnsi="Times New Roman" w:cs="Times New Roman"/>
                <w:sz w:val="24"/>
                <w:szCs w:val="24"/>
                <w:lang w:eastAsia="ar-SA"/>
              </w:rPr>
              <w:t xml:space="preserve">aktualizē </w:t>
            </w:r>
            <w:r w:rsidR="003573F4" w:rsidRPr="00E06EE8">
              <w:rPr>
                <w:rFonts w:ascii="Times New Roman" w:hAnsi="Times New Roman" w:cs="Times New Roman"/>
                <w:sz w:val="24"/>
                <w:szCs w:val="24"/>
                <w:lang w:eastAsia="ar-SA"/>
              </w:rPr>
              <w:t>savā tīmekļa vietnē</w:t>
            </w:r>
            <w:r w:rsidRPr="00E06EE8">
              <w:rPr>
                <w:rFonts w:ascii="Times New Roman" w:hAnsi="Times New Roman" w:cs="Times New Roman"/>
                <w:sz w:val="24"/>
                <w:szCs w:val="24"/>
                <w:lang w:eastAsia="ar-SA"/>
              </w:rPr>
              <w:t xml:space="preserve"> informāciju par muitas iestādēm, kur</w:t>
            </w:r>
            <w:r w:rsidR="00914070" w:rsidRPr="00E06EE8">
              <w:rPr>
                <w:rFonts w:ascii="Times New Roman" w:hAnsi="Times New Roman" w:cs="Times New Roman"/>
                <w:sz w:val="24"/>
                <w:szCs w:val="24"/>
                <w:lang w:eastAsia="ar-SA"/>
              </w:rPr>
              <w:t>o</w:t>
            </w:r>
            <w:r w:rsidRPr="00E06EE8">
              <w:rPr>
                <w:rFonts w:ascii="Times New Roman" w:hAnsi="Times New Roman" w:cs="Times New Roman"/>
                <w:sz w:val="24"/>
                <w:szCs w:val="24"/>
                <w:lang w:eastAsia="ar-SA"/>
              </w:rPr>
              <w:t>s</w:t>
            </w:r>
            <w:r w:rsidR="00914070" w:rsidRPr="00E06EE8">
              <w:rPr>
                <w:rFonts w:ascii="Times New Roman" w:hAnsi="Times New Roman" w:cs="Times New Roman"/>
                <w:sz w:val="24"/>
                <w:szCs w:val="24"/>
                <w:lang w:eastAsia="ar-SA"/>
              </w:rPr>
              <w:t xml:space="preserve"> var</w:t>
            </w:r>
            <w:r w:rsidRPr="00E06EE8">
              <w:rPr>
                <w:rFonts w:ascii="Times New Roman" w:hAnsi="Times New Roman" w:cs="Times New Roman"/>
                <w:sz w:val="24"/>
                <w:szCs w:val="24"/>
                <w:lang w:eastAsia="ar-SA"/>
              </w:rPr>
              <w:t xml:space="preserve"> vei</w:t>
            </w:r>
            <w:r w:rsidR="00914070" w:rsidRPr="00E06EE8">
              <w:rPr>
                <w:rFonts w:ascii="Times New Roman" w:hAnsi="Times New Roman" w:cs="Times New Roman"/>
                <w:sz w:val="24"/>
                <w:szCs w:val="24"/>
                <w:lang w:eastAsia="ar-SA"/>
              </w:rPr>
              <w:t>kt</w:t>
            </w:r>
            <w:r w:rsidRPr="00E06EE8">
              <w:rPr>
                <w:rFonts w:ascii="Times New Roman" w:hAnsi="Times New Roman" w:cs="Times New Roman"/>
                <w:sz w:val="24"/>
                <w:szCs w:val="24"/>
                <w:lang w:eastAsia="ar-SA"/>
              </w:rPr>
              <w:t xml:space="preserve"> transportlīdzekļu (konteineru) atestāciju, apstiprin</w:t>
            </w:r>
            <w:r w:rsidR="00914070" w:rsidRPr="00E06EE8">
              <w:rPr>
                <w:rFonts w:ascii="Times New Roman" w:hAnsi="Times New Roman" w:cs="Times New Roman"/>
                <w:sz w:val="24"/>
                <w:szCs w:val="24"/>
                <w:lang w:eastAsia="ar-SA"/>
              </w:rPr>
              <w:t>āt</w:t>
            </w:r>
            <w:r w:rsidRPr="00E06EE8">
              <w:rPr>
                <w:rFonts w:ascii="Times New Roman" w:hAnsi="Times New Roman" w:cs="Times New Roman"/>
                <w:sz w:val="24"/>
                <w:szCs w:val="24"/>
                <w:lang w:eastAsia="ar-SA"/>
              </w:rPr>
              <w:t xml:space="preserve"> un reģistrē</w:t>
            </w:r>
            <w:r w:rsidR="00914070" w:rsidRPr="00E06EE8">
              <w:rPr>
                <w:rFonts w:ascii="Times New Roman" w:hAnsi="Times New Roman" w:cs="Times New Roman"/>
                <w:sz w:val="24"/>
                <w:szCs w:val="24"/>
                <w:lang w:eastAsia="ar-SA"/>
              </w:rPr>
              <w:t>t</w:t>
            </w:r>
            <w:r w:rsidRPr="00E06EE8">
              <w:rPr>
                <w:rFonts w:ascii="Times New Roman" w:hAnsi="Times New Roman" w:cs="Times New Roman"/>
                <w:sz w:val="24"/>
                <w:szCs w:val="24"/>
                <w:lang w:eastAsia="ar-SA"/>
              </w:rPr>
              <w:t xml:space="preserve"> atestācijas sertifikātu (</w:t>
            </w:r>
            <w:r w:rsidR="00682153" w:rsidRPr="00E06EE8">
              <w:rPr>
                <w:rFonts w:ascii="Times New Roman" w:eastAsia="Calibri" w:hAnsi="Times New Roman" w:cs="Times New Roman"/>
                <w:sz w:val="24"/>
                <w:szCs w:val="24"/>
                <w:lang w:eastAsia="lv-LV"/>
              </w:rPr>
              <w:t xml:space="preserve">noteikumu projekta </w:t>
            </w:r>
            <w:r w:rsidR="007014F1" w:rsidRPr="00E06EE8">
              <w:rPr>
                <w:rFonts w:ascii="Times New Roman" w:eastAsia="Calibri" w:hAnsi="Times New Roman" w:cs="Times New Roman"/>
                <w:sz w:val="24"/>
                <w:szCs w:val="24"/>
              </w:rPr>
              <w:t>5</w:t>
            </w:r>
            <w:r w:rsidR="007014F1">
              <w:rPr>
                <w:rFonts w:ascii="Times New Roman" w:eastAsia="Calibri" w:hAnsi="Times New Roman" w:cs="Times New Roman"/>
                <w:sz w:val="24"/>
                <w:szCs w:val="24"/>
              </w:rPr>
              <w:t>3</w:t>
            </w:r>
            <w:r w:rsidR="00392A07" w:rsidRPr="00E06EE8">
              <w:rPr>
                <w:rFonts w:ascii="Times New Roman" w:eastAsia="Calibri" w:hAnsi="Times New Roman" w:cs="Times New Roman"/>
                <w:sz w:val="24"/>
                <w:szCs w:val="24"/>
              </w:rPr>
              <w:t>.</w:t>
            </w:r>
            <w:r w:rsidR="008B5027" w:rsidRPr="00E06EE8">
              <w:rPr>
                <w:rFonts w:ascii="Times New Roman" w:eastAsia="Calibri" w:hAnsi="Times New Roman" w:cs="Times New Roman"/>
                <w:sz w:val="24"/>
                <w:szCs w:val="24"/>
              </w:rPr>
              <w:t> </w:t>
            </w:r>
            <w:r w:rsidRPr="00E06EE8">
              <w:rPr>
                <w:rFonts w:ascii="Times New Roman" w:hAnsi="Times New Roman" w:cs="Times New Roman"/>
                <w:sz w:val="24"/>
                <w:szCs w:val="24"/>
                <w:lang w:eastAsia="ar-SA"/>
              </w:rPr>
              <w:t>punkts</w:t>
            </w:r>
            <w:r w:rsidR="00392A07" w:rsidRPr="00E06EE8">
              <w:rPr>
                <w:rFonts w:ascii="Times New Roman" w:hAnsi="Times New Roman" w:cs="Times New Roman"/>
                <w:sz w:val="24"/>
                <w:szCs w:val="24"/>
                <w:lang w:eastAsia="ar-SA"/>
              </w:rPr>
              <w:t xml:space="preserve">. Saskaņā ar </w:t>
            </w:r>
            <w:r w:rsidR="00392A07" w:rsidRPr="00E06EE8">
              <w:rPr>
                <w:rFonts w:ascii="Times New Roman" w:eastAsia="Calibri" w:hAnsi="Times New Roman" w:cs="Times New Roman"/>
                <w:sz w:val="24"/>
                <w:szCs w:val="24"/>
                <w:lang w:eastAsia="lv-LV"/>
              </w:rPr>
              <w:t>Ministru kabineta noteikumu Nr.</w:t>
            </w:r>
            <w:r w:rsidR="0094594A" w:rsidRPr="00E06EE8">
              <w:rPr>
                <w:rFonts w:ascii="Times New Roman" w:eastAsia="Calibri" w:hAnsi="Times New Roman" w:cs="Times New Roman"/>
                <w:sz w:val="24"/>
                <w:szCs w:val="24"/>
                <w:lang w:eastAsia="lv-LV"/>
              </w:rPr>
              <w:t> </w:t>
            </w:r>
            <w:r w:rsidR="00392A07" w:rsidRPr="00E06EE8">
              <w:rPr>
                <w:rFonts w:ascii="Times New Roman" w:eastAsia="Calibri" w:hAnsi="Times New Roman" w:cs="Times New Roman"/>
                <w:sz w:val="24"/>
                <w:szCs w:val="24"/>
                <w:lang w:eastAsia="lv-LV"/>
              </w:rPr>
              <w:t>426 65.</w:t>
            </w:r>
            <w:r w:rsidR="0094594A" w:rsidRPr="00E06EE8">
              <w:rPr>
                <w:rFonts w:ascii="Times New Roman" w:eastAsia="Calibri" w:hAnsi="Times New Roman" w:cs="Times New Roman"/>
                <w:sz w:val="24"/>
                <w:szCs w:val="24"/>
                <w:lang w:eastAsia="lv-LV"/>
              </w:rPr>
              <w:t> </w:t>
            </w:r>
            <w:r w:rsidR="00392A07" w:rsidRPr="00E06EE8">
              <w:rPr>
                <w:rFonts w:ascii="Times New Roman" w:eastAsia="Calibri" w:hAnsi="Times New Roman" w:cs="Times New Roman"/>
                <w:sz w:val="24"/>
                <w:szCs w:val="24"/>
                <w:lang w:eastAsia="lv-LV"/>
              </w:rPr>
              <w:t xml:space="preserve">punktu, VID ir publicējis </w:t>
            </w:r>
            <w:r w:rsidR="00392A07" w:rsidRPr="00E06EE8">
              <w:rPr>
                <w:rFonts w:ascii="Times New Roman" w:hAnsi="Times New Roman" w:cs="Times New Roman"/>
                <w:sz w:val="24"/>
                <w:szCs w:val="24"/>
                <w:lang w:eastAsia="ar-SA"/>
              </w:rPr>
              <w:t>savā tīmekļa vietnē</w:t>
            </w:r>
            <w:r w:rsidR="00392A07" w:rsidRPr="00E06EE8">
              <w:rPr>
                <w:rFonts w:ascii="Times New Roman" w:eastAsia="Calibri" w:hAnsi="Times New Roman" w:cs="Times New Roman"/>
                <w:sz w:val="24"/>
                <w:szCs w:val="24"/>
                <w:lang w:eastAsia="lv-LV"/>
              </w:rPr>
              <w:t xml:space="preserve"> minēto informāciju</w:t>
            </w:r>
            <w:r w:rsidRPr="00E06EE8">
              <w:rPr>
                <w:rFonts w:ascii="Times New Roman" w:hAnsi="Times New Roman" w:cs="Times New Roman"/>
                <w:sz w:val="24"/>
                <w:szCs w:val="24"/>
                <w:lang w:eastAsia="ar-SA"/>
              </w:rPr>
              <w:t>).</w:t>
            </w:r>
          </w:p>
          <w:p w14:paraId="565A5FE2" w14:textId="5361C0C4" w:rsidR="00E53E0D" w:rsidRPr="00E06EE8" w:rsidRDefault="00E53E0D" w:rsidP="00DC14E4">
            <w:pPr>
              <w:suppressAutoHyphens/>
              <w:spacing w:after="0" w:line="240" w:lineRule="auto"/>
              <w:ind w:left="57" w:right="57"/>
              <w:jc w:val="both"/>
              <w:rPr>
                <w:rFonts w:ascii="Times New Roman" w:hAnsi="Times New Roman" w:cs="Times New Roman"/>
                <w:sz w:val="24"/>
                <w:szCs w:val="24"/>
                <w:lang w:eastAsia="ar-SA"/>
              </w:rPr>
            </w:pPr>
          </w:p>
          <w:p w14:paraId="5B60E405" w14:textId="5DCA8A7E" w:rsidR="002B187A" w:rsidRPr="00E06EE8" w:rsidRDefault="00392A07">
            <w:pPr>
              <w:suppressAutoHyphens/>
              <w:spacing w:after="0" w:line="240" w:lineRule="auto"/>
              <w:ind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lastRenderedPageBreak/>
              <w:t xml:space="preserve">6. </w:t>
            </w:r>
            <w:r w:rsidR="00902B8A" w:rsidRPr="00E06EE8">
              <w:rPr>
                <w:rFonts w:ascii="Times New Roman" w:hAnsi="Times New Roman" w:cs="Times New Roman"/>
                <w:sz w:val="24"/>
                <w:szCs w:val="24"/>
                <w:lang w:eastAsia="ar-SA"/>
              </w:rPr>
              <w:t>No Ministru kabineta noteikumiem Nr. 426 ir pārņemts</w:t>
            </w:r>
            <w:r w:rsidR="002B187A" w:rsidRPr="00E06EE8">
              <w:rPr>
                <w:rFonts w:ascii="Times New Roman" w:hAnsi="Times New Roman" w:cs="Times New Roman"/>
                <w:sz w:val="24"/>
                <w:szCs w:val="24"/>
                <w:lang w:eastAsia="ar-SA"/>
              </w:rPr>
              <w:t xml:space="preserve"> III nodaļā - “TIR procedūra”- noteiktais</w:t>
            </w:r>
            <w:r w:rsidR="00902B8A" w:rsidRPr="00E06EE8">
              <w:rPr>
                <w:rFonts w:ascii="Times New Roman" w:hAnsi="Times New Roman" w:cs="Times New Roman"/>
                <w:sz w:val="24"/>
                <w:szCs w:val="24"/>
                <w:lang w:eastAsia="ar-SA"/>
              </w:rPr>
              <w:t xml:space="preserve"> regulējums</w:t>
            </w:r>
            <w:r w:rsidR="002B187A" w:rsidRPr="00E06EE8">
              <w:rPr>
                <w:rFonts w:ascii="Times New Roman" w:hAnsi="Times New Roman" w:cs="Times New Roman"/>
                <w:sz w:val="24"/>
                <w:szCs w:val="24"/>
                <w:lang w:eastAsia="ar-SA"/>
              </w:rPr>
              <w:t xml:space="preserve">, pilnveidojot normu par </w:t>
            </w:r>
            <w:r w:rsidR="00115373">
              <w:rPr>
                <w:rFonts w:ascii="Times New Roman" w:hAnsi="Times New Roman" w:cs="Times New Roman"/>
                <w:bCs/>
                <w:sz w:val="24"/>
                <w:szCs w:val="24"/>
                <w:lang w:eastAsia="ar-SA"/>
              </w:rPr>
              <w:t>a</w:t>
            </w:r>
            <w:r w:rsidR="00115373" w:rsidRPr="00115373">
              <w:rPr>
                <w:rFonts w:ascii="Times New Roman" w:hAnsi="Times New Roman" w:cs="Times New Roman"/>
                <w:bCs/>
                <w:sz w:val="24"/>
                <w:szCs w:val="24"/>
                <w:lang w:eastAsia="ar-SA"/>
              </w:rPr>
              <w:t>prēķin</w:t>
            </w:r>
            <w:r w:rsidR="00115373">
              <w:rPr>
                <w:rFonts w:ascii="Times New Roman" w:hAnsi="Times New Roman" w:cs="Times New Roman"/>
                <w:bCs/>
                <w:sz w:val="24"/>
                <w:szCs w:val="24"/>
                <w:lang w:eastAsia="ar-SA"/>
              </w:rPr>
              <w:t>a</w:t>
            </w:r>
            <w:r w:rsidR="00115373" w:rsidRPr="00115373">
              <w:rPr>
                <w:rFonts w:ascii="Times New Roman" w:hAnsi="Times New Roman" w:cs="Times New Roman"/>
                <w:bCs/>
                <w:sz w:val="24"/>
                <w:szCs w:val="24"/>
                <w:lang w:eastAsia="ar-SA"/>
              </w:rPr>
              <w:t xml:space="preserve"> par muitas maksājumu parādu, kas var rastie</w:t>
            </w:r>
            <w:r w:rsidR="00115373">
              <w:rPr>
                <w:rFonts w:ascii="Times New Roman" w:hAnsi="Times New Roman" w:cs="Times New Roman"/>
                <w:bCs/>
                <w:sz w:val="24"/>
                <w:szCs w:val="24"/>
                <w:lang w:eastAsia="ar-SA"/>
              </w:rPr>
              <w:t xml:space="preserve">s </w:t>
            </w:r>
            <w:r w:rsidR="002B187A" w:rsidRPr="00E06EE8">
              <w:rPr>
                <w:rFonts w:ascii="Times New Roman" w:hAnsi="Times New Roman" w:cs="Times New Roman"/>
                <w:sz w:val="24"/>
                <w:szCs w:val="24"/>
                <w:lang w:eastAsia="ar-SA"/>
              </w:rPr>
              <w:t>iesniegšanu (tiek noteikti gadī</w:t>
            </w:r>
            <w:r w:rsidR="00DC14E4" w:rsidRPr="00E06EE8">
              <w:rPr>
                <w:rFonts w:ascii="Times New Roman" w:hAnsi="Times New Roman" w:cs="Times New Roman"/>
                <w:sz w:val="24"/>
                <w:szCs w:val="24"/>
                <w:lang w:eastAsia="ar-SA"/>
              </w:rPr>
              <w:t>jumi</w:t>
            </w:r>
            <w:r w:rsidR="002B187A" w:rsidRPr="00E06EE8">
              <w:rPr>
                <w:rFonts w:ascii="Times New Roman" w:hAnsi="Times New Roman" w:cs="Times New Roman"/>
                <w:sz w:val="24"/>
                <w:szCs w:val="24"/>
                <w:lang w:eastAsia="ar-SA"/>
              </w:rPr>
              <w:t xml:space="preserve">, kad aprēķins nav jāiesniedz). </w:t>
            </w:r>
            <w:r w:rsidR="006A3A8C" w:rsidRPr="00E06EE8">
              <w:rPr>
                <w:rFonts w:ascii="Times New Roman" w:hAnsi="Times New Roman" w:cs="Times New Roman"/>
                <w:sz w:val="24"/>
                <w:szCs w:val="24"/>
                <w:lang w:eastAsia="ar-SA"/>
              </w:rPr>
              <w:t>Regulējums nosaka</w:t>
            </w:r>
            <w:r w:rsidR="002B187A" w:rsidRPr="00E06EE8">
              <w:rPr>
                <w:rFonts w:ascii="Times New Roman" w:hAnsi="Times New Roman" w:cs="Times New Roman"/>
                <w:sz w:val="24"/>
                <w:szCs w:val="24"/>
                <w:lang w:eastAsia="ar-SA"/>
              </w:rPr>
              <w:t>:</w:t>
            </w:r>
          </w:p>
          <w:p w14:paraId="0BFDB916" w14:textId="6136FB4B" w:rsidR="00B922F5" w:rsidRPr="00E06EE8" w:rsidRDefault="00B922F5" w:rsidP="001C2C36">
            <w:pPr>
              <w:pStyle w:val="ListParagraph"/>
              <w:suppressAutoHyphens/>
              <w:spacing w:after="0" w:line="240" w:lineRule="auto"/>
              <w:ind w:left="0" w:right="57" w:firstLine="567"/>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 xml:space="preserve">- piesakot TIR procedūru, TIR karnetes turētājam jāiesniedz nosūtītāja muitas iestādei </w:t>
            </w:r>
            <w:r w:rsidR="00115373">
              <w:rPr>
                <w:rFonts w:ascii="Times New Roman" w:hAnsi="Times New Roman" w:cs="Times New Roman"/>
                <w:bCs/>
                <w:sz w:val="24"/>
                <w:szCs w:val="24"/>
                <w:lang w:eastAsia="ar-SA"/>
              </w:rPr>
              <w:t>a</w:t>
            </w:r>
            <w:r w:rsidR="00115373" w:rsidRPr="00115373">
              <w:rPr>
                <w:rFonts w:ascii="Times New Roman" w:hAnsi="Times New Roman" w:cs="Times New Roman"/>
                <w:bCs/>
                <w:sz w:val="24"/>
                <w:szCs w:val="24"/>
                <w:lang w:eastAsia="ar-SA"/>
              </w:rPr>
              <w:t>prēķin</w:t>
            </w:r>
            <w:r w:rsidR="00115373">
              <w:rPr>
                <w:rFonts w:ascii="Times New Roman" w:hAnsi="Times New Roman" w:cs="Times New Roman"/>
                <w:bCs/>
                <w:sz w:val="24"/>
                <w:szCs w:val="24"/>
                <w:lang w:eastAsia="ar-SA"/>
              </w:rPr>
              <w:t>s</w:t>
            </w:r>
            <w:r w:rsidR="00115373" w:rsidRPr="00115373">
              <w:rPr>
                <w:rFonts w:ascii="Times New Roman" w:hAnsi="Times New Roman" w:cs="Times New Roman"/>
                <w:bCs/>
                <w:sz w:val="24"/>
                <w:szCs w:val="24"/>
                <w:lang w:eastAsia="ar-SA"/>
              </w:rPr>
              <w:t xml:space="preserve"> par muitas maksājumu parādu, kas var rastie</w:t>
            </w:r>
            <w:r w:rsidR="00115373">
              <w:rPr>
                <w:rFonts w:ascii="Times New Roman" w:hAnsi="Times New Roman" w:cs="Times New Roman"/>
                <w:bCs/>
                <w:sz w:val="24"/>
                <w:szCs w:val="24"/>
                <w:lang w:eastAsia="ar-SA"/>
              </w:rPr>
              <w:t xml:space="preserve">s </w:t>
            </w:r>
            <w:r w:rsidRPr="00E06EE8">
              <w:rPr>
                <w:rFonts w:ascii="Times New Roman" w:hAnsi="Times New Roman" w:cs="Times New Roman"/>
                <w:sz w:val="24"/>
                <w:szCs w:val="24"/>
                <w:lang w:eastAsia="ar-SA"/>
              </w:rPr>
              <w:t>(aprēķins par muitas nodokļa, akcīzes nodokļa un pievienotās vērtības nodokļa parādu</w:t>
            </w:r>
            <w:r w:rsidR="001347BB" w:rsidRPr="00115373">
              <w:rPr>
                <w:rFonts w:ascii="Times New Roman" w:hAnsi="Times New Roman" w:cs="Times New Roman"/>
                <w:bCs/>
                <w:sz w:val="24"/>
                <w:szCs w:val="24"/>
                <w:lang w:eastAsia="ar-SA"/>
              </w:rPr>
              <w:t>, kas var rastie</w:t>
            </w:r>
            <w:r w:rsidR="001347BB">
              <w:rPr>
                <w:rFonts w:ascii="Times New Roman" w:hAnsi="Times New Roman" w:cs="Times New Roman"/>
                <w:bCs/>
                <w:sz w:val="24"/>
                <w:szCs w:val="24"/>
                <w:lang w:eastAsia="ar-SA"/>
              </w:rPr>
              <w:t>s</w:t>
            </w:r>
            <w:r w:rsidRPr="00E06EE8">
              <w:rPr>
                <w:rFonts w:ascii="Times New Roman" w:hAnsi="Times New Roman" w:cs="Times New Roman"/>
                <w:sz w:val="24"/>
                <w:szCs w:val="24"/>
                <w:lang w:eastAsia="ar-SA"/>
              </w:rPr>
              <w:t xml:space="preserve">), izņemot gadījumos, kad TIR procedūru piesaka </w:t>
            </w:r>
            <w:r w:rsidR="00115373">
              <w:rPr>
                <w:rFonts w:ascii="Times New Roman" w:hAnsi="Times New Roman" w:cs="Times New Roman"/>
                <w:sz w:val="24"/>
                <w:szCs w:val="24"/>
                <w:lang w:eastAsia="ar-SA"/>
              </w:rPr>
              <w:t xml:space="preserve">tikai </w:t>
            </w:r>
            <w:r w:rsidRPr="00E06EE8">
              <w:rPr>
                <w:rFonts w:ascii="Times New Roman" w:hAnsi="Times New Roman" w:cs="Times New Roman"/>
                <w:sz w:val="24"/>
                <w:szCs w:val="24"/>
                <w:lang w:eastAsia="ar-SA"/>
              </w:rPr>
              <w:t>eksporta procedūrā izlaistām precēm (</w:t>
            </w:r>
            <w:r w:rsidR="00682153" w:rsidRPr="00E06EE8">
              <w:rPr>
                <w:rFonts w:ascii="Times New Roman" w:eastAsia="Calibri" w:hAnsi="Times New Roman" w:cs="Times New Roman"/>
                <w:sz w:val="24"/>
                <w:szCs w:val="24"/>
                <w:lang w:eastAsia="lv-LV"/>
              </w:rPr>
              <w:t xml:space="preserve">noteikumu projekta </w:t>
            </w:r>
            <w:r w:rsidR="00115373">
              <w:rPr>
                <w:rFonts w:ascii="Times New Roman" w:eastAsia="Calibri" w:hAnsi="Times New Roman" w:cs="Times New Roman"/>
                <w:sz w:val="24"/>
                <w:szCs w:val="24"/>
                <w:lang w:eastAsia="lv-LV"/>
              </w:rPr>
              <w:t>54</w:t>
            </w:r>
            <w:r w:rsidR="00682153" w:rsidRPr="00E06EE8">
              <w:rPr>
                <w:rFonts w:ascii="Times New Roman" w:eastAsia="Calibri" w:hAnsi="Times New Roman" w:cs="Times New Roman"/>
                <w:sz w:val="24"/>
                <w:szCs w:val="24"/>
                <w:lang w:eastAsia="lv-LV"/>
              </w:rPr>
              <w:t>. punkts)</w:t>
            </w:r>
            <w:r w:rsidR="007014F1">
              <w:rPr>
                <w:rFonts w:ascii="Times New Roman" w:eastAsia="Calibri" w:hAnsi="Times New Roman" w:cs="Times New Roman"/>
                <w:sz w:val="24"/>
                <w:szCs w:val="24"/>
                <w:lang w:eastAsia="lv-LV"/>
              </w:rPr>
              <w:t xml:space="preserve">. Ja </w:t>
            </w:r>
            <w:r w:rsidR="00A26C7E">
              <w:rPr>
                <w:rFonts w:ascii="Times New Roman" w:eastAsia="Calibri" w:hAnsi="Times New Roman" w:cs="Times New Roman"/>
                <w:sz w:val="24"/>
                <w:szCs w:val="24"/>
                <w:lang w:eastAsia="lv-LV"/>
              </w:rPr>
              <w:t xml:space="preserve">TIR procedūru piemēro </w:t>
            </w:r>
            <w:r w:rsidR="00A26C7E" w:rsidRPr="00E06EE8">
              <w:rPr>
                <w:rFonts w:ascii="Times New Roman" w:hAnsi="Times New Roman" w:cs="Times New Roman"/>
                <w:sz w:val="24"/>
                <w:szCs w:val="24"/>
                <w:lang w:eastAsia="ar-SA"/>
              </w:rPr>
              <w:t>eksporta procedūrā izlaistām precēm</w:t>
            </w:r>
            <w:r w:rsidR="00A26C7E">
              <w:rPr>
                <w:rFonts w:ascii="Times New Roman" w:hAnsi="Times New Roman" w:cs="Times New Roman"/>
                <w:sz w:val="24"/>
                <w:szCs w:val="24"/>
                <w:lang w:eastAsia="ar-SA"/>
              </w:rPr>
              <w:t xml:space="preserve"> un ārpussavienības precēm (“salikta krava”)</w:t>
            </w:r>
            <w:r w:rsidR="001347BB">
              <w:rPr>
                <w:rFonts w:ascii="Times New Roman" w:hAnsi="Times New Roman" w:cs="Times New Roman"/>
                <w:sz w:val="24"/>
                <w:szCs w:val="24"/>
                <w:lang w:eastAsia="ar-SA"/>
              </w:rPr>
              <w:t>,</w:t>
            </w:r>
            <w:r w:rsidR="00A26C7E">
              <w:rPr>
                <w:rFonts w:ascii="Times New Roman" w:hAnsi="Times New Roman" w:cs="Times New Roman"/>
                <w:sz w:val="24"/>
                <w:szCs w:val="24"/>
                <w:lang w:eastAsia="ar-SA"/>
              </w:rPr>
              <w:t xml:space="preserve"> </w:t>
            </w:r>
            <w:r w:rsidR="00A26C7E">
              <w:rPr>
                <w:rFonts w:ascii="Times New Roman" w:hAnsi="Times New Roman" w:cs="Times New Roman"/>
                <w:bCs/>
                <w:sz w:val="24"/>
                <w:szCs w:val="24"/>
                <w:lang w:eastAsia="ar-SA"/>
              </w:rPr>
              <w:t>a</w:t>
            </w:r>
            <w:r w:rsidR="00A26C7E" w:rsidRPr="00115373">
              <w:rPr>
                <w:rFonts w:ascii="Times New Roman" w:hAnsi="Times New Roman" w:cs="Times New Roman"/>
                <w:bCs/>
                <w:sz w:val="24"/>
                <w:szCs w:val="24"/>
                <w:lang w:eastAsia="ar-SA"/>
              </w:rPr>
              <w:t>prēķin</w:t>
            </w:r>
            <w:r w:rsidR="00A26C7E">
              <w:rPr>
                <w:rFonts w:ascii="Times New Roman" w:hAnsi="Times New Roman" w:cs="Times New Roman"/>
                <w:bCs/>
                <w:sz w:val="24"/>
                <w:szCs w:val="24"/>
                <w:lang w:eastAsia="ar-SA"/>
              </w:rPr>
              <w:t>ā</w:t>
            </w:r>
            <w:r w:rsidR="00A26C7E" w:rsidRPr="00115373">
              <w:rPr>
                <w:rFonts w:ascii="Times New Roman" w:hAnsi="Times New Roman" w:cs="Times New Roman"/>
                <w:bCs/>
                <w:sz w:val="24"/>
                <w:szCs w:val="24"/>
                <w:lang w:eastAsia="ar-SA"/>
              </w:rPr>
              <w:t xml:space="preserve"> </w:t>
            </w:r>
            <w:r w:rsidR="00A26C7E">
              <w:rPr>
                <w:rFonts w:ascii="Times New Roman" w:hAnsi="Times New Roman" w:cs="Times New Roman"/>
                <w:bCs/>
                <w:sz w:val="24"/>
                <w:szCs w:val="24"/>
                <w:lang w:eastAsia="ar-SA"/>
              </w:rPr>
              <w:t>nor</w:t>
            </w:r>
            <w:r w:rsidR="001347BB">
              <w:rPr>
                <w:rFonts w:ascii="Times New Roman" w:hAnsi="Times New Roman" w:cs="Times New Roman"/>
                <w:bCs/>
                <w:sz w:val="24"/>
                <w:szCs w:val="24"/>
                <w:lang w:eastAsia="ar-SA"/>
              </w:rPr>
              <w:t xml:space="preserve">āda </w:t>
            </w:r>
            <w:r w:rsidR="00A26C7E">
              <w:rPr>
                <w:rFonts w:ascii="Times New Roman" w:hAnsi="Times New Roman" w:cs="Times New Roman"/>
                <w:bCs/>
                <w:sz w:val="24"/>
                <w:szCs w:val="24"/>
                <w:lang w:eastAsia="ar-SA"/>
              </w:rPr>
              <w:t>inform</w:t>
            </w:r>
            <w:r w:rsidR="001347BB">
              <w:rPr>
                <w:rFonts w:ascii="Times New Roman" w:hAnsi="Times New Roman" w:cs="Times New Roman"/>
                <w:bCs/>
                <w:sz w:val="24"/>
                <w:szCs w:val="24"/>
                <w:lang w:eastAsia="ar-SA"/>
              </w:rPr>
              <w:t xml:space="preserve">āciju </w:t>
            </w:r>
            <w:r w:rsidR="00A26C7E">
              <w:rPr>
                <w:rFonts w:ascii="Times New Roman" w:hAnsi="Times New Roman" w:cs="Times New Roman"/>
                <w:bCs/>
                <w:sz w:val="24"/>
                <w:szCs w:val="24"/>
                <w:lang w:eastAsia="ar-SA"/>
              </w:rPr>
              <w:t>par</w:t>
            </w:r>
            <w:r w:rsidR="001347BB" w:rsidRPr="00E06EE8">
              <w:rPr>
                <w:rFonts w:ascii="Times New Roman" w:hAnsi="Times New Roman" w:cs="Times New Roman"/>
                <w:sz w:val="24"/>
                <w:szCs w:val="24"/>
                <w:lang w:eastAsia="ar-SA"/>
              </w:rPr>
              <w:t xml:space="preserve"> muitas nodokļa, akcīzes nodokļa un pievienotās vērtības nodokļa parādu</w:t>
            </w:r>
            <w:r w:rsidR="001347BB" w:rsidRPr="00115373">
              <w:rPr>
                <w:rFonts w:ascii="Times New Roman" w:hAnsi="Times New Roman" w:cs="Times New Roman"/>
                <w:bCs/>
                <w:sz w:val="24"/>
                <w:szCs w:val="24"/>
                <w:lang w:eastAsia="ar-SA"/>
              </w:rPr>
              <w:t>, kas var rastie</w:t>
            </w:r>
            <w:r w:rsidR="001347BB">
              <w:rPr>
                <w:rFonts w:ascii="Times New Roman" w:hAnsi="Times New Roman" w:cs="Times New Roman"/>
                <w:bCs/>
                <w:sz w:val="24"/>
                <w:szCs w:val="24"/>
                <w:lang w:eastAsia="ar-SA"/>
              </w:rPr>
              <w:t>s,</w:t>
            </w:r>
            <w:r w:rsidR="00A26C7E">
              <w:rPr>
                <w:rFonts w:ascii="Times New Roman" w:hAnsi="Times New Roman" w:cs="Times New Roman"/>
                <w:bCs/>
                <w:sz w:val="24"/>
                <w:szCs w:val="24"/>
                <w:lang w:eastAsia="ar-SA"/>
              </w:rPr>
              <w:t xml:space="preserve"> </w:t>
            </w:r>
            <w:r w:rsidR="001347BB">
              <w:rPr>
                <w:rFonts w:ascii="Times New Roman" w:hAnsi="Times New Roman" w:cs="Times New Roman"/>
                <w:bCs/>
                <w:sz w:val="24"/>
                <w:szCs w:val="24"/>
                <w:lang w:eastAsia="ar-SA"/>
              </w:rPr>
              <w:t>tikai par ārpussavienības precēm</w:t>
            </w:r>
            <w:r w:rsidR="00682153" w:rsidRPr="00E06EE8">
              <w:rPr>
                <w:rFonts w:ascii="Times New Roman" w:eastAsia="Calibri" w:hAnsi="Times New Roman" w:cs="Times New Roman"/>
                <w:sz w:val="24"/>
                <w:szCs w:val="24"/>
                <w:lang w:eastAsia="lv-LV"/>
              </w:rPr>
              <w:t>;</w:t>
            </w:r>
          </w:p>
          <w:p w14:paraId="0630A75A" w14:textId="454942A9" w:rsidR="00B922F5" w:rsidRPr="00E06EE8" w:rsidRDefault="006A3A8C" w:rsidP="001C2C36">
            <w:pPr>
              <w:pStyle w:val="ListParagraph"/>
              <w:suppressAutoHyphens/>
              <w:spacing w:after="0" w:line="240" w:lineRule="auto"/>
              <w:ind w:left="0" w:right="57" w:firstLine="567"/>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w:t>
            </w:r>
            <w:r w:rsidR="00B922F5" w:rsidRPr="00E06EE8">
              <w:rPr>
                <w:rFonts w:ascii="Times New Roman" w:hAnsi="Times New Roman" w:cs="Times New Roman"/>
                <w:sz w:val="24"/>
                <w:szCs w:val="24"/>
                <w:lang w:eastAsia="ar-SA"/>
              </w:rPr>
              <w:t xml:space="preserve"> noteikumus par citas personas transportlīdzekļa izmantošanu T</w:t>
            </w:r>
            <w:r w:rsidRPr="00E06EE8">
              <w:rPr>
                <w:rFonts w:ascii="Times New Roman" w:hAnsi="Times New Roman" w:cs="Times New Roman"/>
                <w:sz w:val="24"/>
                <w:szCs w:val="24"/>
                <w:lang w:eastAsia="ar-SA"/>
              </w:rPr>
              <w:t>IR procedūras laikā (</w:t>
            </w:r>
            <w:r w:rsidR="001C2C36" w:rsidRPr="00E06EE8">
              <w:rPr>
                <w:rFonts w:ascii="Times New Roman" w:eastAsia="Calibri" w:hAnsi="Times New Roman" w:cs="Times New Roman"/>
                <w:sz w:val="24"/>
                <w:szCs w:val="24"/>
                <w:lang w:eastAsia="lv-LV"/>
              </w:rPr>
              <w:t xml:space="preserve">noteikumu projekta </w:t>
            </w:r>
            <w:r w:rsidR="00115373" w:rsidRPr="00E06EE8">
              <w:rPr>
                <w:rFonts w:ascii="Times New Roman" w:eastAsia="Calibri" w:hAnsi="Times New Roman" w:cs="Times New Roman"/>
                <w:sz w:val="24"/>
                <w:szCs w:val="24"/>
                <w:lang w:eastAsia="lv-LV"/>
              </w:rPr>
              <w:t>5</w:t>
            </w:r>
            <w:r w:rsidR="00115373">
              <w:rPr>
                <w:rFonts w:ascii="Times New Roman" w:eastAsia="Calibri" w:hAnsi="Times New Roman" w:cs="Times New Roman"/>
                <w:sz w:val="24"/>
                <w:szCs w:val="24"/>
                <w:lang w:eastAsia="lv-LV"/>
              </w:rPr>
              <w:t>5</w:t>
            </w:r>
            <w:r w:rsidR="001C2C36" w:rsidRPr="00E06EE8">
              <w:rPr>
                <w:rFonts w:ascii="Times New Roman" w:eastAsia="Calibri" w:hAnsi="Times New Roman" w:cs="Times New Roman"/>
                <w:sz w:val="24"/>
                <w:szCs w:val="24"/>
                <w:lang w:eastAsia="lv-LV"/>
              </w:rPr>
              <w:t xml:space="preserve">., </w:t>
            </w:r>
            <w:r w:rsidR="00115373">
              <w:rPr>
                <w:rFonts w:ascii="Times New Roman" w:eastAsia="Calibri" w:hAnsi="Times New Roman" w:cs="Times New Roman"/>
                <w:sz w:val="24"/>
                <w:szCs w:val="24"/>
                <w:lang w:eastAsia="lv-LV"/>
              </w:rPr>
              <w:t>56</w:t>
            </w:r>
            <w:r w:rsidR="001C2C36" w:rsidRPr="00E06EE8">
              <w:rPr>
                <w:rFonts w:ascii="Times New Roman" w:eastAsia="Calibri" w:hAnsi="Times New Roman" w:cs="Times New Roman"/>
                <w:sz w:val="24"/>
                <w:szCs w:val="24"/>
                <w:lang w:eastAsia="lv-LV"/>
              </w:rPr>
              <w:t xml:space="preserve">. un </w:t>
            </w:r>
            <w:r w:rsidR="00115373">
              <w:rPr>
                <w:rFonts w:ascii="Times New Roman" w:eastAsia="Calibri" w:hAnsi="Times New Roman" w:cs="Times New Roman"/>
                <w:sz w:val="24"/>
                <w:szCs w:val="24"/>
                <w:lang w:eastAsia="lv-LV"/>
              </w:rPr>
              <w:t>57</w:t>
            </w:r>
            <w:r w:rsidR="001C2C36" w:rsidRPr="00E06EE8">
              <w:rPr>
                <w:rFonts w:ascii="Times New Roman" w:eastAsia="Calibri" w:hAnsi="Times New Roman" w:cs="Times New Roman"/>
                <w:sz w:val="24"/>
                <w:szCs w:val="24"/>
                <w:lang w:eastAsia="lv-LV"/>
              </w:rPr>
              <w:t>. punkts</w:t>
            </w:r>
            <w:r w:rsidR="001C2C36" w:rsidRPr="00E06EE8">
              <w:rPr>
                <w:rFonts w:ascii="Times New Roman" w:hAnsi="Times New Roman" w:cs="Times New Roman"/>
                <w:sz w:val="24"/>
                <w:szCs w:val="24"/>
                <w:lang w:eastAsia="ar-SA"/>
              </w:rPr>
              <w:t xml:space="preserve"> - </w:t>
            </w:r>
            <w:r w:rsidR="00B922F5" w:rsidRPr="00E06EE8">
              <w:rPr>
                <w:rFonts w:ascii="Times New Roman" w:hAnsi="Times New Roman" w:cs="Times New Roman"/>
                <w:sz w:val="24"/>
                <w:szCs w:val="24"/>
                <w:lang w:eastAsia="ar-SA"/>
              </w:rPr>
              <w:t>normatīvais regulējums nav grozīts</w:t>
            </w:r>
            <w:r w:rsidRPr="00E06EE8">
              <w:rPr>
                <w:rFonts w:ascii="Times New Roman" w:hAnsi="Times New Roman" w:cs="Times New Roman"/>
                <w:sz w:val="24"/>
                <w:szCs w:val="24"/>
                <w:lang w:eastAsia="ar-SA"/>
              </w:rPr>
              <w:t>).</w:t>
            </w:r>
          </w:p>
          <w:p w14:paraId="682D1297" w14:textId="5EE3285D" w:rsidR="00392A07" w:rsidRPr="00E06EE8" w:rsidRDefault="00392A07" w:rsidP="00BB200D">
            <w:pPr>
              <w:suppressAutoHyphens/>
              <w:spacing w:after="0" w:line="240" w:lineRule="auto"/>
              <w:ind w:right="57"/>
              <w:jc w:val="both"/>
              <w:rPr>
                <w:rFonts w:ascii="Times New Roman" w:hAnsi="Times New Roman" w:cs="Times New Roman"/>
                <w:sz w:val="24"/>
                <w:szCs w:val="24"/>
                <w:lang w:eastAsia="ar-SA"/>
              </w:rPr>
            </w:pPr>
          </w:p>
          <w:p w14:paraId="57C55F43" w14:textId="2F69AC6F" w:rsidR="00BB200D" w:rsidRPr="00E06EE8" w:rsidRDefault="00BB200D" w:rsidP="00BB200D">
            <w:pPr>
              <w:spacing w:after="0" w:line="240" w:lineRule="auto"/>
              <w:ind w:firstLine="505"/>
              <w:contextualSpacing/>
              <w:jc w:val="both"/>
              <w:rPr>
                <w:rFonts w:ascii="Times New Roman" w:hAnsi="Times New Roman" w:cs="Times New Roman"/>
                <w:sz w:val="24"/>
                <w:szCs w:val="24"/>
              </w:rPr>
            </w:pPr>
            <w:r w:rsidRPr="00E06EE8">
              <w:rPr>
                <w:rFonts w:ascii="Times New Roman" w:eastAsia="Calibri" w:hAnsi="Times New Roman" w:cs="Times New Roman"/>
                <w:sz w:val="24"/>
                <w:szCs w:val="24"/>
                <w:lang w:eastAsia="lv-LV"/>
              </w:rPr>
              <w:t>7. Noteikumu projektā bez</w:t>
            </w:r>
            <w:r w:rsidR="007F29F4">
              <w:rPr>
                <w:rFonts w:ascii="Times New Roman" w:eastAsia="Calibri" w:hAnsi="Times New Roman" w:cs="Times New Roman"/>
                <w:sz w:val="24"/>
                <w:szCs w:val="24"/>
                <w:lang w:eastAsia="lv-LV"/>
              </w:rPr>
              <w:t xml:space="preserve"> </w:t>
            </w:r>
            <w:r w:rsidRPr="00E06EE8">
              <w:rPr>
                <w:rFonts w:ascii="Times New Roman" w:eastAsia="Calibri" w:hAnsi="Times New Roman" w:cs="Times New Roman"/>
                <w:sz w:val="24"/>
                <w:szCs w:val="24"/>
                <w:lang w:eastAsia="lv-LV"/>
              </w:rPr>
              <w:t xml:space="preserve">papildinājumiem, veicot tikai </w:t>
            </w:r>
            <w:r w:rsidR="001347BB">
              <w:rPr>
                <w:rFonts w:ascii="Times New Roman" w:eastAsia="Calibri" w:hAnsi="Times New Roman" w:cs="Times New Roman"/>
                <w:sz w:val="24"/>
                <w:szCs w:val="24"/>
                <w:lang w:eastAsia="lv-LV"/>
              </w:rPr>
              <w:t xml:space="preserve">redakcionālos precizējumus </w:t>
            </w:r>
            <w:r w:rsidR="007F29F4">
              <w:rPr>
                <w:rFonts w:ascii="Times New Roman" w:eastAsia="Calibri" w:hAnsi="Times New Roman" w:cs="Times New Roman"/>
                <w:sz w:val="24"/>
                <w:szCs w:val="24"/>
                <w:lang w:eastAsia="lv-LV"/>
              </w:rPr>
              <w:t xml:space="preserve">un </w:t>
            </w:r>
            <w:r w:rsidRPr="00E06EE8">
              <w:rPr>
                <w:rFonts w:ascii="Times New Roman" w:eastAsia="Calibri" w:hAnsi="Times New Roman" w:cs="Times New Roman"/>
                <w:sz w:val="24"/>
                <w:szCs w:val="24"/>
                <w:lang w:eastAsia="lv-LV"/>
              </w:rPr>
              <w:t>nodaļas strukturālos grozījumus (sadalot apakšnodaļās), iekļauts Ministru kabineta noteikumos Nr.</w:t>
            </w:r>
            <w:r w:rsidR="0094594A" w:rsidRPr="00E06EE8">
              <w:rPr>
                <w:rFonts w:ascii="Times New Roman" w:eastAsia="Calibri" w:hAnsi="Times New Roman" w:cs="Times New Roman"/>
                <w:sz w:val="24"/>
                <w:szCs w:val="24"/>
                <w:lang w:eastAsia="lv-LV"/>
              </w:rPr>
              <w:t> </w:t>
            </w:r>
            <w:r w:rsidRPr="00E06EE8">
              <w:rPr>
                <w:rFonts w:ascii="Times New Roman" w:eastAsia="Calibri" w:hAnsi="Times New Roman" w:cs="Times New Roman"/>
                <w:sz w:val="24"/>
                <w:szCs w:val="24"/>
                <w:lang w:eastAsia="lv-LV"/>
              </w:rPr>
              <w:t xml:space="preserve">426 noteiktais (spēkā esošais) regulējums </w:t>
            </w:r>
            <w:r w:rsidR="00917470" w:rsidRPr="00E06EE8">
              <w:rPr>
                <w:rFonts w:ascii="Times New Roman" w:eastAsia="Calibri" w:hAnsi="Times New Roman" w:cs="Times New Roman"/>
                <w:sz w:val="24"/>
                <w:szCs w:val="24"/>
                <w:lang w:eastAsia="lv-LV"/>
              </w:rPr>
              <w:t xml:space="preserve">nacionālā TIR procedūras vienkāršojuma – pilnvarotais nosūtītājs TIR procedūrā </w:t>
            </w:r>
            <w:r w:rsidR="00DB4425" w:rsidRPr="00E06EE8">
              <w:rPr>
                <w:rFonts w:ascii="Times New Roman" w:eastAsia="Calibri" w:hAnsi="Times New Roman" w:cs="Times New Roman"/>
                <w:sz w:val="24"/>
                <w:szCs w:val="24"/>
                <w:lang w:eastAsia="lv-LV"/>
              </w:rPr>
              <w:t xml:space="preserve">(turpmāk - pilnvarotais TIR nosūtītājs) </w:t>
            </w:r>
            <w:r w:rsidR="00917470" w:rsidRPr="00E06EE8">
              <w:rPr>
                <w:rFonts w:ascii="Times New Roman" w:eastAsia="Calibri" w:hAnsi="Times New Roman" w:cs="Times New Roman"/>
                <w:sz w:val="24"/>
                <w:szCs w:val="24"/>
                <w:lang w:eastAsia="lv-LV"/>
              </w:rPr>
              <w:t>– izmantošanai. Muitas likuma 23. panta otrā daļa paredz, ka Ministru kabinets nosaka kārtību, kādā izsniedz, groza, aptur, atjauno un anulē pilnvarotā nosūtītāja TIR procedūrā atļauju, kā arī atļaujas izmantošanas kārtību.</w:t>
            </w:r>
          </w:p>
          <w:p w14:paraId="6015BD5C" w14:textId="1654F294" w:rsidR="00326CA6" w:rsidRPr="00E06EE8" w:rsidRDefault="00326CA6" w:rsidP="0059273D">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Saskaņā ar TIR konvencijas 49.</w:t>
            </w:r>
            <w:r w:rsidR="0094594A" w:rsidRPr="00E06EE8">
              <w:rPr>
                <w:rFonts w:ascii="Times New Roman" w:hAnsi="Times New Roman" w:cs="Times New Roman"/>
                <w:sz w:val="24"/>
                <w:szCs w:val="24"/>
                <w:lang w:eastAsia="ar-SA"/>
              </w:rPr>
              <w:t> </w:t>
            </w:r>
            <w:r w:rsidRPr="00E06EE8">
              <w:rPr>
                <w:rFonts w:ascii="Times New Roman" w:hAnsi="Times New Roman" w:cs="Times New Roman"/>
                <w:sz w:val="24"/>
                <w:szCs w:val="24"/>
                <w:lang w:eastAsia="ar-SA"/>
              </w:rPr>
              <w:t>pantu, TIR konvencijas Līgumslēdzējas puses (pamatojoties uz vienpusējiem noteikumiem, divpusējiem vai daudzpusējiem nolīgumiem) ir tiesīgas piešķirt lielākus atvieglojumus nekā ir paredzēti TIR konvencijā, pie nosacījuma, ka šādi atvieglojumi neierobežo TIR konvencijas noteikumu piemērošanu, jo īpaši TIR procedūras veikšanu. Savukārt, atbilstoši TIR konvencijas 19.</w:t>
            </w:r>
            <w:r w:rsidR="0094594A" w:rsidRPr="00E06EE8">
              <w:rPr>
                <w:rFonts w:ascii="Times New Roman" w:hAnsi="Times New Roman" w:cs="Times New Roman"/>
                <w:sz w:val="24"/>
                <w:szCs w:val="24"/>
                <w:lang w:eastAsia="ar-SA"/>
              </w:rPr>
              <w:t> </w:t>
            </w:r>
            <w:r w:rsidRPr="00E06EE8">
              <w:rPr>
                <w:rFonts w:ascii="Times New Roman" w:hAnsi="Times New Roman" w:cs="Times New Roman"/>
                <w:sz w:val="24"/>
                <w:szCs w:val="24"/>
                <w:lang w:eastAsia="ar-SA"/>
              </w:rPr>
              <w:t>panta noteikumiem, muitas dienests var pilnvarot personas muitas nodrošinājumu uzlikšanai transportlīdzeklim, piemērojot precēm TIR procedūru.</w:t>
            </w:r>
          </w:p>
          <w:p w14:paraId="376C8F75" w14:textId="6DBD91F9" w:rsidR="006B14B1" w:rsidRPr="00E06EE8" w:rsidRDefault="00326CA6" w:rsidP="00A0178D">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 xml:space="preserve">Transporta un loģistikas nozarē strādājošie komersanti </w:t>
            </w:r>
            <w:r w:rsidR="0059273D" w:rsidRPr="00E06EE8">
              <w:rPr>
                <w:rFonts w:ascii="Times New Roman" w:hAnsi="Times New Roman" w:cs="Times New Roman"/>
                <w:sz w:val="24"/>
                <w:szCs w:val="24"/>
                <w:lang w:eastAsia="ar-SA"/>
              </w:rPr>
              <w:t>saskarās</w:t>
            </w:r>
            <w:r w:rsidRPr="00E06EE8">
              <w:rPr>
                <w:rFonts w:ascii="Times New Roman" w:hAnsi="Times New Roman" w:cs="Times New Roman"/>
                <w:sz w:val="24"/>
                <w:szCs w:val="24"/>
                <w:lang w:eastAsia="ar-SA"/>
              </w:rPr>
              <w:t xml:space="preserve"> ar situācijām, kad, ņemot vērā VID ierobežotos finansiālos un cilvēkresursus, kā arī attālumus starp muitas iestādēm un loģistikas centriem (muitas noliktavām), TIR procedūras piemērošanas (TIR karnetes noformēšana, TIR karnetes datu apstrāde sistēmā, transportlīdzekļa kontrole un noplombēšana) noformēšana notiek ilgāk, nekā, ja komersanti būtu izvēlējušies piemērot Savienības tranzīta procedūru (it īpaši, komersantiem piemērojot Savienības tranzīta procedūras vienkāršojumu – atzītais nosūtītājs). Ņemot vērā TIR procedūras starptautisko nozīmi, izmantošanas priekšrocības un ievērojamo piemērošanas gadījumu skaitu, lai mazinātu </w:t>
            </w:r>
            <w:r w:rsidRPr="00E06EE8">
              <w:rPr>
                <w:rFonts w:ascii="Times New Roman" w:hAnsi="Times New Roman" w:cs="Times New Roman"/>
                <w:sz w:val="24"/>
                <w:szCs w:val="24"/>
                <w:lang w:eastAsia="ar-SA"/>
              </w:rPr>
              <w:lastRenderedPageBreak/>
              <w:t>komersantu administratīvo slogu un pārvadājuma operāciju finansiālās izmaksas, Ministru kabineta noteikumos Nr.</w:t>
            </w:r>
            <w:r w:rsidR="0059273D" w:rsidRPr="00E06EE8">
              <w:rPr>
                <w:rFonts w:ascii="Times New Roman" w:hAnsi="Times New Roman" w:cs="Times New Roman"/>
                <w:sz w:val="24"/>
                <w:szCs w:val="24"/>
                <w:lang w:eastAsia="ar-SA"/>
              </w:rPr>
              <w:t xml:space="preserve"> 426 (kā arī iepriekš spēkā esošajos) </w:t>
            </w:r>
            <w:r w:rsidRPr="00E06EE8">
              <w:rPr>
                <w:rFonts w:ascii="Times New Roman" w:hAnsi="Times New Roman" w:cs="Times New Roman"/>
                <w:sz w:val="24"/>
                <w:szCs w:val="24"/>
                <w:lang w:eastAsia="ar-SA"/>
              </w:rPr>
              <w:t xml:space="preserve">iekļautas normas, kas regulē TIR procedūras vienkāršojuma - pilnvarotais nosūtītājs TIR procedūrā darbību. Minētās prasības ir iekļautas arī noteikumu projektā. </w:t>
            </w:r>
          </w:p>
          <w:p w14:paraId="7D78DD5D" w14:textId="77777777" w:rsidR="00B3736E" w:rsidRDefault="00B3736E" w:rsidP="00DD732B">
            <w:pPr>
              <w:suppressAutoHyphens/>
              <w:spacing w:after="0" w:line="240" w:lineRule="auto"/>
              <w:ind w:left="57" w:right="57" w:firstLine="481"/>
              <w:jc w:val="both"/>
              <w:rPr>
                <w:rFonts w:ascii="Times New Roman" w:hAnsi="Times New Roman" w:cs="Times New Roman"/>
                <w:sz w:val="24"/>
                <w:szCs w:val="24"/>
                <w:lang w:eastAsia="ar-SA"/>
              </w:rPr>
            </w:pPr>
          </w:p>
          <w:p w14:paraId="51CB3A09" w14:textId="453781BC" w:rsidR="00DD732B" w:rsidRDefault="00DD732B" w:rsidP="00DD732B">
            <w:pPr>
              <w:suppressAutoHyphens/>
              <w:spacing w:after="0" w:line="240" w:lineRule="auto"/>
              <w:ind w:left="57" w:right="57" w:firstLine="481"/>
              <w:jc w:val="both"/>
              <w:rPr>
                <w:rFonts w:ascii="Times New Roman" w:hAnsi="Times New Roman" w:cs="Times New Roman"/>
                <w:sz w:val="24"/>
                <w:szCs w:val="24"/>
              </w:rPr>
            </w:pPr>
            <w:r w:rsidRPr="00E06EE8">
              <w:rPr>
                <w:rFonts w:ascii="Times New Roman" w:hAnsi="Times New Roman" w:cs="Times New Roman"/>
                <w:sz w:val="24"/>
                <w:szCs w:val="24"/>
                <w:lang w:eastAsia="ar-SA"/>
              </w:rPr>
              <w:t>Noteikumu projekta nodaļa “</w:t>
            </w:r>
            <w:r w:rsidRPr="00E06EE8">
              <w:rPr>
                <w:rFonts w:ascii="Times New Roman" w:hAnsi="Times New Roman" w:cs="Times New Roman"/>
                <w:sz w:val="24"/>
                <w:szCs w:val="24"/>
              </w:rPr>
              <w:t xml:space="preserve">6. TIR nosūtītāja atļauja” tika sadalīta šādās apakšnodaļās: </w:t>
            </w:r>
            <w:r w:rsidR="00A0178D" w:rsidRPr="00A0178D">
              <w:rPr>
                <w:rFonts w:ascii="Times New Roman" w:hAnsi="Times New Roman" w:cs="Times New Roman"/>
                <w:sz w:val="24"/>
                <w:szCs w:val="24"/>
              </w:rPr>
              <w:t>6.1. Vispārīgie jautājumi”</w:t>
            </w:r>
            <w:r w:rsidR="00A0178D">
              <w:rPr>
                <w:rFonts w:ascii="Times New Roman" w:hAnsi="Times New Roman" w:cs="Times New Roman"/>
                <w:sz w:val="24"/>
                <w:szCs w:val="24"/>
              </w:rPr>
              <w:t>;</w:t>
            </w:r>
            <w:r w:rsidR="00A0178D" w:rsidRPr="00A0178D">
              <w:rPr>
                <w:rFonts w:ascii="Times New Roman" w:hAnsi="Times New Roman" w:cs="Times New Roman"/>
                <w:sz w:val="24"/>
                <w:szCs w:val="24"/>
              </w:rPr>
              <w:t xml:space="preserve"> </w:t>
            </w:r>
            <w:r w:rsidRPr="00E06EE8">
              <w:rPr>
                <w:rFonts w:ascii="Times New Roman" w:hAnsi="Times New Roman" w:cs="Times New Roman"/>
                <w:sz w:val="24"/>
                <w:szCs w:val="24"/>
              </w:rPr>
              <w:t>“</w:t>
            </w:r>
            <w:r w:rsidRPr="00E06EE8">
              <w:rPr>
                <w:rFonts w:ascii="Times New Roman" w:hAnsi="Times New Roman" w:cs="Times New Roman"/>
                <w:bCs/>
                <w:sz w:val="24"/>
                <w:szCs w:val="24"/>
              </w:rPr>
              <w:t>6.</w:t>
            </w:r>
            <w:r w:rsidR="00A0178D">
              <w:rPr>
                <w:rFonts w:ascii="Times New Roman" w:hAnsi="Times New Roman" w:cs="Times New Roman"/>
                <w:bCs/>
                <w:sz w:val="24"/>
                <w:szCs w:val="24"/>
              </w:rPr>
              <w:t>2</w:t>
            </w:r>
            <w:r w:rsidRPr="00E06EE8">
              <w:rPr>
                <w:rFonts w:ascii="Times New Roman" w:hAnsi="Times New Roman" w:cs="Times New Roman"/>
                <w:bCs/>
                <w:sz w:val="24"/>
                <w:szCs w:val="24"/>
              </w:rPr>
              <w:t>. TIR nosūtītāja atļaujas piemērošana”; “6.</w:t>
            </w:r>
            <w:r w:rsidR="00A0178D">
              <w:rPr>
                <w:rFonts w:ascii="Times New Roman" w:hAnsi="Times New Roman" w:cs="Times New Roman"/>
                <w:bCs/>
                <w:sz w:val="24"/>
                <w:szCs w:val="24"/>
              </w:rPr>
              <w:t>3</w:t>
            </w:r>
            <w:r w:rsidRPr="00E06EE8">
              <w:rPr>
                <w:rFonts w:ascii="Times New Roman" w:hAnsi="Times New Roman" w:cs="Times New Roman"/>
                <w:bCs/>
                <w:sz w:val="24"/>
                <w:szCs w:val="24"/>
              </w:rPr>
              <w:t>. TIR nosūtītāja atļaujas izsniegšana”; “6.</w:t>
            </w:r>
            <w:r w:rsidR="00A0178D">
              <w:rPr>
                <w:rFonts w:ascii="Times New Roman" w:hAnsi="Times New Roman" w:cs="Times New Roman"/>
                <w:bCs/>
                <w:sz w:val="24"/>
                <w:szCs w:val="24"/>
              </w:rPr>
              <w:t>4</w:t>
            </w:r>
            <w:r w:rsidRPr="00E06EE8">
              <w:rPr>
                <w:rFonts w:ascii="Times New Roman" w:hAnsi="Times New Roman" w:cs="Times New Roman"/>
                <w:bCs/>
                <w:sz w:val="24"/>
                <w:szCs w:val="24"/>
              </w:rPr>
              <w:t xml:space="preserve">. TIR nosūtītāja atļaujas apturēšana, </w:t>
            </w:r>
            <w:r w:rsidRPr="00E06EE8">
              <w:rPr>
                <w:rFonts w:ascii="Times New Roman" w:hAnsi="Times New Roman" w:cs="Times New Roman"/>
                <w:sz w:val="24"/>
                <w:szCs w:val="24"/>
              </w:rPr>
              <w:t>atjaunošana</w:t>
            </w:r>
            <w:r w:rsidR="00A0178D" w:rsidRPr="00A0178D">
              <w:rPr>
                <w:rFonts w:ascii="Times New Roman" w:hAnsi="Times New Roman" w:cs="Times New Roman"/>
                <w:sz w:val="24"/>
                <w:szCs w:val="24"/>
              </w:rPr>
              <w:t>, atcelšana</w:t>
            </w:r>
            <w:r w:rsidRPr="00E06EE8">
              <w:rPr>
                <w:rFonts w:ascii="Times New Roman" w:hAnsi="Times New Roman" w:cs="Times New Roman"/>
                <w:sz w:val="24"/>
                <w:szCs w:val="24"/>
              </w:rPr>
              <w:t xml:space="preserve"> un anulēšana”;</w:t>
            </w:r>
            <w:r w:rsidRPr="00E06EE8">
              <w:rPr>
                <w:rFonts w:ascii="Times New Roman" w:hAnsi="Times New Roman" w:cs="Times New Roman"/>
                <w:bCs/>
                <w:sz w:val="24"/>
                <w:szCs w:val="24"/>
              </w:rPr>
              <w:t xml:space="preserve"> “6.</w:t>
            </w:r>
            <w:r w:rsidR="00A0178D">
              <w:rPr>
                <w:rFonts w:ascii="Times New Roman" w:hAnsi="Times New Roman" w:cs="Times New Roman"/>
                <w:bCs/>
                <w:sz w:val="24"/>
                <w:szCs w:val="24"/>
              </w:rPr>
              <w:t>5</w:t>
            </w:r>
            <w:r w:rsidRPr="00E06EE8">
              <w:rPr>
                <w:rFonts w:ascii="Times New Roman" w:hAnsi="Times New Roman" w:cs="Times New Roman"/>
                <w:bCs/>
                <w:sz w:val="24"/>
                <w:szCs w:val="24"/>
              </w:rPr>
              <w:t xml:space="preserve">. TIR nosūtītāja atļaujas </w:t>
            </w:r>
            <w:r w:rsidRPr="00E06EE8">
              <w:rPr>
                <w:rFonts w:ascii="Times New Roman" w:hAnsi="Times New Roman" w:cs="Times New Roman"/>
                <w:sz w:val="24"/>
                <w:szCs w:val="24"/>
              </w:rPr>
              <w:t>grozīšana”.</w:t>
            </w:r>
          </w:p>
          <w:p w14:paraId="7D65C81E" w14:textId="7BB14255" w:rsidR="00A0178D" w:rsidRDefault="00A0178D" w:rsidP="00DD732B">
            <w:pPr>
              <w:suppressAutoHyphens/>
              <w:spacing w:after="0" w:line="240" w:lineRule="auto"/>
              <w:ind w:left="57" w:right="57" w:firstLine="481"/>
              <w:jc w:val="both"/>
              <w:rPr>
                <w:rFonts w:ascii="Times New Roman" w:hAnsi="Times New Roman" w:cs="Times New Roman"/>
                <w:sz w:val="24"/>
                <w:szCs w:val="24"/>
              </w:rPr>
            </w:pPr>
            <w:r w:rsidRPr="00A0178D">
              <w:rPr>
                <w:rFonts w:ascii="Times New Roman" w:hAnsi="Times New Roman" w:cs="Times New Roman"/>
                <w:sz w:val="24"/>
                <w:szCs w:val="24"/>
              </w:rPr>
              <w:t xml:space="preserve">7.1. </w:t>
            </w:r>
            <w:r w:rsidR="00C66DFA">
              <w:rPr>
                <w:rFonts w:ascii="Times New Roman" w:hAnsi="Times New Roman" w:cs="Times New Roman"/>
                <w:sz w:val="24"/>
                <w:szCs w:val="24"/>
              </w:rPr>
              <w:t xml:space="preserve">Noteikumu projekta </w:t>
            </w:r>
            <w:r w:rsidR="00C66DFA" w:rsidRPr="00A0178D">
              <w:rPr>
                <w:rFonts w:ascii="Times New Roman" w:hAnsi="Times New Roman" w:cs="Times New Roman"/>
                <w:sz w:val="24"/>
                <w:szCs w:val="24"/>
              </w:rPr>
              <w:t>6.1.</w:t>
            </w:r>
            <w:r w:rsidR="00C66DFA">
              <w:rPr>
                <w:rFonts w:ascii="Times New Roman" w:hAnsi="Times New Roman" w:cs="Times New Roman"/>
                <w:sz w:val="24"/>
                <w:szCs w:val="24"/>
              </w:rPr>
              <w:t xml:space="preserve">apakšnodaļā iekļauti </w:t>
            </w:r>
            <w:r w:rsidR="00C66DFA" w:rsidRPr="00A0178D">
              <w:rPr>
                <w:rFonts w:ascii="Times New Roman" w:hAnsi="Times New Roman" w:cs="Times New Roman"/>
                <w:sz w:val="24"/>
                <w:szCs w:val="24"/>
              </w:rPr>
              <w:t xml:space="preserve"> </w:t>
            </w:r>
            <w:r w:rsidR="00C66DFA">
              <w:rPr>
                <w:rFonts w:ascii="Times New Roman" w:hAnsi="Times New Roman" w:cs="Times New Roman"/>
                <w:sz w:val="24"/>
                <w:szCs w:val="24"/>
              </w:rPr>
              <w:t>v</w:t>
            </w:r>
            <w:r w:rsidR="00C66DFA" w:rsidRPr="00A0178D">
              <w:rPr>
                <w:rFonts w:ascii="Times New Roman" w:hAnsi="Times New Roman" w:cs="Times New Roman"/>
                <w:sz w:val="24"/>
                <w:szCs w:val="24"/>
              </w:rPr>
              <w:t>ispārīgie jautājumi</w:t>
            </w:r>
            <w:r w:rsidR="00C66DFA">
              <w:rPr>
                <w:rFonts w:ascii="Times New Roman" w:hAnsi="Times New Roman" w:cs="Times New Roman"/>
                <w:sz w:val="24"/>
                <w:szCs w:val="24"/>
              </w:rPr>
              <w:t xml:space="preserve">, kas saistīti ar </w:t>
            </w:r>
            <w:r w:rsidR="00C66DFA" w:rsidRPr="00A0178D">
              <w:rPr>
                <w:rFonts w:ascii="Times New Roman" w:hAnsi="Times New Roman" w:cs="Times New Roman"/>
                <w:sz w:val="24"/>
                <w:szCs w:val="24"/>
              </w:rPr>
              <w:t>TIR nosūtītāja atļauju</w:t>
            </w:r>
            <w:r>
              <w:rPr>
                <w:rFonts w:ascii="Times New Roman" w:hAnsi="Times New Roman" w:cs="Times New Roman"/>
                <w:sz w:val="24"/>
                <w:szCs w:val="24"/>
              </w:rPr>
              <w:t>.</w:t>
            </w:r>
          </w:p>
          <w:p w14:paraId="55FC672F" w14:textId="0B7095BF" w:rsidR="00A0178D" w:rsidRPr="00A0178D" w:rsidRDefault="00A0178D" w:rsidP="00A0178D">
            <w:pPr>
              <w:suppressAutoHyphens/>
              <w:spacing w:after="0" w:line="240" w:lineRule="auto"/>
              <w:ind w:left="57" w:right="57" w:firstLine="481"/>
              <w:jc w:val="both"/>
              <w:rPr>
                <w:rFonts w:ascii="Times New Roman" w:hAnsi="Times New Roman" w:cs="Times New Roman"/>
                <w:sz w:val="24"/>
                <w:szCs w:val="24"/>
              </w:rPr>
            </w:pPr>
            <w:r w:rsidRPr="00A0178D">
              <w:rPr>
                <w:rFonts w:ascii="Times New Roman" w:hAnsi="Times New Roman" w:cs="Times New Roman"/>
                <w:sz w:val="24"/>
                <w:szCs w:val="24"/>
              </w:rPr>
              <w:t xml:space="preserve">Atbilstoši Muitas likuma </w:t>
            </w:r>
            <w:r w:rsidR="00C66DFA">
              <w:rPr>
                <w:rFonts w:ascii="Times New Roman" w:hAnsi="Times New Roman" w:cs="Times New Roman"/>
                <w:sz w:val="24"/>
                <w:szCs w:val="24"/>
              </w:rPr>
              <w:t xml:space="preserve">23.panta </w:t>
            </w:r>
            <w:r w:rsidR="00B3736E">
              <w:rPr>
                <w:rFonts w:ascii="Times New Roman" w:hAnsi="Times New Roman" w:cs="Times New Roman"/>
                <w:sz w:val="24"/>
                <w:szCs w:val="24"/>
              </w:rPr>
              <w:t>otrajai daļai</w:t>
            </w:r>
            <w:r w:rsidR="00C66DFA">
              <w:rPr>
                <w:rFonts w:ascii="Times New Roman" w:hAnsi="Times New Roman" w:cs="Times New Roman"/>
                <w:sz w:val="24"/>
                <w:szCs w:val="24"/>
              </w:rPr>
              <w:t xml:space="preserve"> un </w:t>
            </w:r>
            <w:r w:rsidRPr="00A0178D">
              <w:rPr>
                <w:rFonts w:ascii="Times New Roman" w:hAnsi="Times New Roman" w:cs="Times New Roman"/>
                <w:sz w:val="24"/>
                <w:szCs w:val="24"/>
              </w:rPr>
              <w:t>25.panta pirmajai daļai, noteikumu projekta 58. punkt</w:t>
            </w:r>
            <w:r w:rsidR="00B3736E">
              <w:rPr>
                <w:rFonts w:ascii="Times New Roman" w:hAnsi="Times New Roman" w:cs="Times New Roman"/>
                <w:sz w:val="24"/>
                <w:szCs w:val="24"/>
              </w:rPr>
              <w:t xml:space="preserve">ā tiek noteikts, ka </w:t>
            </w:r>
            <w:r w:rsidRPr="00A0178D">
              <w:rPr>
                <w:rFonts w:ascii="Times New Roman" w:hAnsi="Times New Roman" w:cs="Times New Roman"/>
                <w:sz w:val="24"/>
                <w:szCs w:val="24"/>
              </w:rPr>
              <w:t>TIR nosūtītāja atļauju izsniedz, groza, aptur, atjauno, atceļ un anulē Valsts ieņēmumu dienests.</w:t>
            </w:r>
          </w:p>
          <w:p w14:paraId="755C0C60" w14:textId="3A11FEE3" w:rsidR="00A0178D" w:rsidRDefault="00FE2D78" w:rsidP="00A0178D">
            <w:pPr>
              <w:suppressAutoHyphens/>
              <w:spacing w:after="0" w:line="240" w:lineRule="auto"/>
              <w:ind w:left="57" w:right="57" w:firstLine="481"/>
              <w:jc w:val="both"/>
              <w:rPr>
                <w:rFonts w:ascii="Times New Roman" w:hAnsi="Times New Roman" w:cs="Times New Roman"/>
                <w:sz w:val="24"/>
                <w:szCs w:val="24"/>
              </w:rPr>
            </w:pPr>
            <w:r>
              <w:rPr>
                <w:rFonts w:ascii="Times New Roman" w:hAnsi="Times New Roman" w:cs="Times New Roman"/>
                <w:sz w:val="24"/>
                <w:szCs w:val="24"/>
              </w:rPr>
              <w:t>Noteikumu projekta 59. </w:t>
            </w:r>
            <w:r w:rsidR="00A0178D" w:rsidRPr="00A0178D">
              <w:rPr>
                <w:rFonts w:ascii="Times New Roman" w:hAnsi="Times New Roman" w:cs="Times New Roman"/>
                <w:sz w:val="24"/>
                <w:szCs w:val="24"/>
              </w:rPr>
              <w:t>pun</w:t>
            </w:r>
            <w:r w:rsidR="005A783A">
              <w:rPr>
                <w:rFonts w:ascii="Times New Roman" w:hAnsi="Times New Roman" w:cs="Times New Roman"/>
                <w:sz w:val="24"/>
                <w:szCs w:val="24"/>
              </w:rPr>
              <w:t xml:space="preserve">ktā noteikts, ka </w:t>
            </w:r>
            <w:r w:rsidR="00C66DFA">
              <w:rPr>
                <w:rFonts w:ascii="Times New Roman" w:hAnsi="Times New Roman" w:cs="Times New Roman"/>
                <w:sz w:val="24"/>
                <w:szCs w:val="24"/>
              </w:rPr>
              <w:t xml:space="preserve">persona visus </w:t>
            </w:r>
            <w:r w:rsidR="005A783A">
              <w:rPr>
                <w:rFonts w:ascii="Times New Roman" w:hAnsi="Times New Roman" w:cs="Times New Roman"/>
                <w:sz w:val="24"/>
                <w:szCs w:val="24"/>
              </w:rPr>
              <w:t>iesniegumus</w:t>
            </w:r>
            <w:r w:rsidR="00A0178D" w:rsidRPr="00A0178D">
              <w:rPr>
                <w:rFonts w:ascii="Times New Roman" w:hAnsi="Times New Roman" w:cs="Times New Roman"/>
                <w:sz w:val="24"/>
                <w:szCs w:val="24"/>
              </w:rPr>
              <w:t xml:space="preserve"> un ar to saistītos dokumentus</w:t>
            </w:r>
            <w:r w:rsidR="00C66DFA">
              <w:rPr>
                <w:rFonts w:ascii="Times New Roman" w:hAnsi="Times New Roman" w:cs="Times New Roman"/>
                <w:sz w:val="24"/>
                <w:szCs w:val="24"/>
              </w:rPr>
              <w:t xml:space="preserve">, kas saistīti ar </w:t>
            </w:r>
            <w:r w:rsidR="00A0178D" w:rsidRPr="00A0178D">
              <w:rPr>
                <w:rFonts w:ascii="Times New Roman" w:hAnsi="Times New Roman" w:cs="Times New Roman"/>
                <w:sz w:val="24"/>
                <w:szCs w:val="24"/>
              </w:rPr>
              <w:t>pilnvarotā TIR nosūtītājs atļaujas saņemšan</w:t>
            </w:r>
            <w:r w:rsidR="00C66DFA">
              <w:rPr>
                <w:rFonts w:ascii="Times New Roman" w:hAnsi="Times New Roman" w:cs="Times New Roman"/>
                <w:sz w:val="24"/>
                <w:szCs w:val="24"/>
              </w:rPr>
              <w:t>u</w:t>
            </w:r>
            <w:r w:rsidR="00A0178D" w:rsidRPr="00A0178D">
              <w:rPr>
                <w:rFonts w:ascii="Times New Roman" w:hAnsi="Times New Roman" w:cs="Times New Roman"/>
                <w:sz w:val="24"/>
                <w:szCs w:val="24"/>
              </w:rPr>
              <w:t xml:space="preserve"> (64. un 65. punkts), grozīšan</w:t>
            </w:r>
            <w:r w:rsidR="00C66DFA">
              <w:rPr>
                <w:rFonts w:ascii="Times New Roman" w:hAnsi="Times New Roman" w:cs="Times New Roman"/>
                <w:sz w:val="24"/>
                <w:szCs w:val="24"/>
              </w:rPr>
              <w:t>u</w:t>
            </w:r>
            <w:r w:rsidR="00A0178D" w:rsidRPr="00A0178D">
              <w:rPr>
                <w:rFonts w:ascii="Times New Roman" w:hAnsi="Times New Roman" w:cs="Times New Roman"/>
                <w:sz w:val="24"/>
                <w:szCs w:val="24"/>
              </w:rPr>
              <w:t xml:space="preserve"> (86. punkts), atjaunošan</w:t>
            </w:r>
            <w:r w:rsidR="00C66DFA">
              <w:rPr>
                <w:rFonts w:ascii="Times New Roman" w:hAnsi="Times New Roman" w:cs="Times New Roman"/>
                <w:sz w:val="24"/>
                <w:szCs w:val="24"/>
              </w:rPr>
              <w:t>u</w:t>
            </w:r>
            <w:r w:rsidR="00A0178D" w:rsidRPr="00A0178D">
              <w:rPr>
                <w:rFonts w:ascii="Times New Roman" w:hAnsi="Times New Roman" w:cs="Times New Roman"/>
                <w:sz w:val="24"/>
                <w:szCs w:val="24"/>
              </w:rPr>
              <w:t xml:space="preserve"> (79.</w:t>
            </w:r>
            <w:r w:rsidR="005A783A">
              <w:rPr>
                <w:rFonts w:ascii="Times New Roman" w:hAnsi="Times New Roman" w:cs="Times New Roman"/>
                <w:sz w:val="24"/>
                <w:szCs w:val="24"/>
              </w:rPr>
              <w:t>) un atcelšan</w:t>
            </w:r>
            <w:r w:rsidR="00C66DFA">
              <w:rPr>
                <w:rFonts w:ascii="Times New Roman" w:hAnsi="Times New Roman" w:cs="Times New Roman"/>
                <w:sz w:val="24"/>
                <w:szCs w:val="24"/>
              </w:rPr>
              <w:t>u</w:t>
            </w:r>
            <w:r w:rsidR="005A783A">
              <w:rPr>
                <w:rFonts w:ascii="Times New Roman" w:hAnsi="Times New Roman" w:cs="Times New Roman"/>
                <w:sz w:val="24"/>
                <w:szCs w:val="24"/>
              </w:rPr>
              <w:t xml:space="preserve"> (</w:t>
            </w:r>
            <w:r w:rsidR="00A0178D" w:rsidRPr="00A0178D">
              <w:rPr>
                <w:rFonts w:ascii="Times New Roman" w:hAnsi="Times New Roman" w:cs="Times New Roman"/>
                <w:sz w:val="24"/>
                <w:szCs w:val="24"/>
              </w:rPr>
              <w:t>83.3. apakšpunkts) VID iesniedz papīra formā vai elektroniska dokumenta veidā</w:t>
            </w:r>
            <w:r w:rsidR="00ED4CF9">
              <w:rPr>
                <w:rFonts w:ascii="Times New Roman" w:hAnsi="Times New Roman" w:cs="Times New Roman"/>
                <w:sz w:val="24"/>
                <w:szCs w:val="24"/>
              </w:rPr>
              <w:t xml:space="preserve"> (saskaņā ar Iesniegumu likumu)</w:t>
            </w:r>
            <w:r w:rsidR="00A0178D" w:rsidRPr="00A0178D">
              <w:rPr>
                <w:rFonts w:ascii="Times New Roman" w:hAnsi="Times New Roman" w:cs="Times New Roman"/>
                <w:sz w:val="24"/>
                <w:szCs w:val="24"/>
              </w:rPr>
              <w:t>, vai izmantojot Valsts ieņēmumu dienesta elektroniskās deklarēšanas sistēmu (EDS).</w:t>
            </w:r>
          </w:p>
          <w:p w14:paraId="57813FAF" w14:textId="2A505EBE" w:rsidR="00A0178D" w:rsidRPr="00E06EE8" w:rsidRDefault="005A783A" w:rsidP="00DD732B">
            <w:pPr>
              <w:suppressAutoHyphens/>
              <w:spacing w:after="0" w:line="240" w:lineRule="auto"/>
              <w:ind w:left="57" w:right="57" w:firstLine="481"/>
              <w:jc w:val="both"/>
              <w:rPr>
                <w:rFonts w:ascii="Times New Roman" w:hAnsi="Times New Roman" w:cs="Times New Roman"/>
                <w:sz w:val="24"/>
                <w:szCs w:val="24"/>
                <w:lang w:eastAsia="ar-SA"/>
              </w:rPr>
            </w:pPr>
            <w:r>
              <w:rPr>
                <w:rFonts w:ascii="Times New Roman" w:hAnsi="Times New Roman" w:cs="Times New Roman"/>
                <w:sz w:val="24"/>
                <w:szCs w:val="24"/>
              </w:rPr>
              <w:t xml:space="preserve">Saskaņā ar noteikumu projekta 60.punktu, VID </w:t>
            </w:r>
            <w:r w:rsidRPr="005A783A">
              <w:rPr>
                <w:rFonts w:ascii="Times New Roman" w:hAnsi="Times New Roman" w:cs="Times New Roman"/>
                <w:sz w:val="24"/>
                <w:szCs w:val="24"/>
              </w:rPr>
              <w:t xml:space="preserve">lēmumus par TIR nosūtītāja atļaujas izsniegšanu, grozīšanu, apturēšanu, atjaunošanu, atcelšanu un anulēšanu paziņo </w:t>
            </w:r>
            <w:r>
              <w:rPr>
                <w:rFonts w:ascii="Times New Roman" w:hAnsi="Times New Roman" w:cs="Times New Roman"/>
                <w:sz w:val="24"/>
                <w:szCs w:val="24"/>
              </w:rPr>
              <w:t>VID</w:t>
            </w:r>
            <w:r w:rsidRPr="005A783A">
              <w:rPr>
                <w:rFonts w:ascii="Times New Roman" w:hAnsi="Times New Roman" w:cs="Times New Roman"/>
                <w:sz w:val="24"/>
                <w:szCs w:val="24"/>
              </w:rPr>
              <w:t xml:space="preserve"> elektroniskās deklarēšanas sistēmā (EDS).</w:t>
            </w:r>
          </w:p>
          <w:p w14:paraId="00D40ABB" w14:textId="7AF3E015" w:rsidR="00952BEB" w:rsidRPr="00E06EE8" w:rsidRDefault="00952BEB" w:rsidP="00952BEB">
            <w:pPr>
              <w:spacing w:after="0" w:line="240" w:lineRule="auto"/>
              <w:ind w:firstLine="505"/>
              <w:contextualSpacing/>
              <w:jc w:val="both"/>
              <w:rPr>
                <w:rFonts w:ascii="Times New Roman" w:eastAsia="Calibri" w:hAnsi="Times New Roman" w:cs="Times New Roman"/>
                <w:sz w:val="24"/>
                <w:szCs w:val="24"/>
                <w:lang w:eastAsia="lv-LV"/>
              </w:rPr>
            </w:pPr>
            <w:r w:rsidRPr="00E06EE8">
              <w:rPr>
                <w:rFonts w:ascii="Times New Roman" w:eastAsia="Times New Roman" w:hAnsi="Times New Roman" w:cs="Times New Roman"/>
                <w:sz w:val="24"/>
                <w:szCs w:val="24"/>
                <w:lang w:eastAsia="lv-LV"/>
              </w:rPr>
              <w:t>7.</w:t>
            </w:r>
            <w:r w:rsidR="00A0178D">
              <w:rPr>
                <w:rFonts w:ascii="Times New Roman" w:eastAsia="Times New Roman" w:hAnsi="Times New Roman" w:cs="Times New Roman"/>
                <w:sz w:val="24"/>
                <w:szCs w:val="24"/>
                <w:lang w:eastAsia="lv-LV"/>
              </w:rPr>
              <w:t>2</w:t>
            </w:r>
            <w:r w:rsidRPr="00E06EE8">
              <w:rPr>
                <w:rFonts w:ascii="Times New Roman" w:eastAsia="Times New Roman" w:hAnsi="Times New Roman" w:cs="Times New Roman"/>
                <w:sz w:val="24"/>
                <w:szCs w:val="24"/>
                <w:lang w:eastAsia="lv-LV"/>
              </w:rPr>
              <w:t xml:space="preserve">. </w:t>
            </w:r>
            <w:r w:rsidRPr="00E06EE8">
              <w:rPr>
                <w:rFonts w:ascii="Times New Roman" w:eastAsia="Calibri" w:hAnsi="Times New Roman" w:cs="Times New Roman"/>
                <w:sz w:val="24"/>
                <w:szCs w:val="24"/>
                <w:lang w:eastAsia="lv-LV"/>
              </w:rPr>
              <w:t>apakšnodaļā “</w:t>
            </w:r>
            <w:r w:rsidRPr="00E06EE8">
              <w:rPr>
                <w:rFonts w:ascii="Times New Roman" w:hAnsi="Times New Roman" w:cs="Times New Roman"/>
                <w:bCs/>
                <w:sz w:val="24"/>
                <w:szCs w:val="24"/>
              </w:rPr>
              <w:t>6.</w:t>
            </w:r>
            <w:r w:rsidR="00A0178D">
              <w:rPr>
                <w:rFonts w:ascii="Times New Roman" w:hAnsi="Times New Roman" w:cs="Times New Roman"/>
                <w:bCs/>
                <w:sz w:val="24"/>
                <w:szCs w:val="24"/>
              </w:rPr>
              <w:t>2</w:t>
            </w:r>
            <w:r w:rsidRPr="00E06EE8">
              <w:rPr>
                <w:rFonts w:ascii="Times New Roman" w:hAnsi="Times New Roman" w:cs="Times New Roman"/>
                <w:bCs/>
                <w:sz w:val="24"/>
                <w:szCs w:val="24"/>
              </w:rPr>
              <w:t>. TIR nosūtītāja atļaujas piemērošana</w:t>
            </w:r>
            <w:r w:rsidRPr="00E06EE8">
              <w:rPr>
                <w:rFonts w:ascii="Times New Roman" w:eastAsia="Calibri" w:hAnsi="Times New Roman" w:cs="Times New Roman"/>
                <w:bCs/>
                <w:sz w:val="24"/>
                <w:szCs w:val="24"/>
                <w:lang w:eastAsia="lv-LV"/>
              </w:rPr>
              <w:t>” iekļautais</w:t>
            </w:r>
            <w:r w:rsidRPr="00E06EE8">
              <w:rPr>
                <w:rFonts w:ascii="Times New Roman" w:eastAsia="Times New Roman" w:hAnsi="Times New Roman" w:cs="Times New Roman"/>
                <w:sz w:val="24"/>
                <w:szCs w:val="24"/>
                <w:lang w:eastAsia="lv-LV"/>
              </w:rPr>
              <w:t xml:space="preserve"> regulējums nosaka:</w:t>
            </w:r>
          </w:p>
          <w:p w14:paraId="39490255" w14:textId="0C4285F9" w:rsidR="00273566" w:rsidRPr="00E06EE8" w:rsidRDefault="0035564E" w:rsidP="00273566">
            <w:pPr>
              <w:spacing w:after="0" w:line="240" w:lineRule="auto"/>
              <w:ind w:firstLine="530"/>
              <w:jc w:val="both"/>
              <w:rPr>
                <w:rFonts w:ascii="Times New Roman" w:hAnsi="Times New Roman" w:cs="Times New Roman"/>
                <w:sz w:val="24"/>
                <w:szCs w:val="24"/>
                <w:highlight w:val="yellow"/>
              </w:rPr>
            </w:pPr>
            <w:r w:rsidRPr="00E06EE8">
              <w:rPr>
                <w:rFonts w:ascii="Times New Roman" w:hAnsi="Times New Roman" w:cs="Times New Roman"/>
                <w:sz w:val="24"/>
                <w:szCs w:val="24"/>
              </w:rPr>
              <w:t>7.</w:t>
            </w:r>
            <w:r w:rsidR="00A0178D">
              <w:rPr>
                <w:rFonts w:ascii="Times New Roman" w:hAnsi="Times New Roman" w:cs="Times New Roman"/>
                <w:sz w:val="24"/>
                <w:szCs w:val="24"/>
              </w:rPr>
              <w:t>2</w:t>
            </w:r>
            <w:r w:rsidRPr="00E06EE8">
              <w:rPr>
                <w:rFonts w:ascii="Times New Roman" w:hAnsi="Times New Roman" w:cs="Times New Roman"/>
                <w:sz w:val="24"/>
                <w:szCs w:val="24"/>
              </w:rPr>
              <w:t>.1.</w:t>
            </w:r>
            <w:r w:rsidR="00952BEB" w:rsidRPr="00E06EE8">
              <w:rPr>
                <w:rFonts w:ascii="Times New Roman" w:hAnsi="Times New Roman" w:cs="Times New Roman"/>
                <w:sz w:val="24"/>
                <w:szCs w:val="24"/>
              </w:rPr>
              <w:t xml:space="preserve"> ka</w:t>
            </w:r>
            <w:r w:rsidR="00273566" w:rsidRPr="00E06EE8">
              <w:rPr>
                <w:rFonts w:ascii="Times New Roman" w:hAnsi="Times New Roman" w:cs="Times New Roman"/>
                <w:sz w:val="24"/>
                <w:szCs w:val="24"/>
              </w:rPr>
              <w:t xml:space="preserve"> TIR procedūras vienkāršojumu – pilnvarotais TIR nosūtītājs – </w:t>
            </w:r>
            <w:r w:rsidR="00952BEB" w:rsidRPr="00E06EE8">
              <w:rPr>
                <w:rFonts w:ascii="Times New Roman" w:hAnsi="Times New Roman" w:cs="Times New Roman"/>
                <w:sz w:val="24"/>
                <w:szCs w:val="24"/>
              </w:rPr>
              <w:t xml:space="preserve">piemēro Savienības un ārpussavienības preču izvešanai </w:t>
            </w:r>
            <w:r w:rsidR="00273566" w:rsidRPr="00E06EE8">
              <w:rPr>
                <w:rFonts w:ascii="Times New Roman" w:hAnsi="Times New Roman" w:cs="Times New Roman"/>
                <w:sz w:val="24"/>
                <w:szCs w:val="24"/>
              </w:rPr>
              <w:t xml:space="preserve">no Eiropas Savienības </w:t>
            </w:r>
            <w:r w:rsidR="00952BEB" w:rsidRPr="00E06EE8">
              <w:rPr>
                <w:rFonts w:ascii="Times New Roman" w:hAnsi="Times New Roman" w:cs="Times New Roman"/>
                <w:sz w:val="24"/>
                <w:szCs w:val="24"/>
              </w:rPr>
              <w:t>muitas teritorijas (</w:t>
            </w:r>
            <w:r w:rsidR="006A7906" w:rsidRPr="00E06EE8">
              <w:rPr>
                <w:rFonts w:ascii="Times New Roman" w:hAnsi="Times New Roman" w:cs="Times New Roman"/>
                <w:sz w:val="24"/>
                <w:szCs w:val="24"/>
              </w:rPr>
              <w:t xml:space="preserve">noteikumu projekta </w:t>
            </w:r>
            <w:r w:rsidR="00A32CFC">
              <w:rPr>
                <w:rFonts w:ascii="Times New Roman" w:hAnsi="Times New Roman" w:cs="Times New Roman"/>
                <w:sz w:val="24"/>
                <w:szCs w:val="24"/>
              </w:rPr>
              <w:t>61</w:t>
            </w:r>
            <w:r w:rsidR="006A7906" w:rsidRPr="00E06EE8">
              <w:rPr>
                <w:rFonts w:ascii="Times New Roman" w:hAnsi="Times New Roman" w:cs="Times New Roman"/>
                <w:sz w:val="24"/>
                <w:szCs w:val="24"/>
              </w:rPr>
              <w:t>. punkts. P</w:t>
            </w:r>
            <w:r w:rsidR="00DB4425" w:rsidRPr="00E06EE8">
              <w:rPr>
                <w:rFonts w:ascii="Times New Roman" w:hAnsi="Times New Roman" w:cs="Times New Roman"/>
                <w:sz w:val="24"/>
                <w:szCs w:val="24"/>
              </w:rPr>
              <w:t xml:space="preserve">ilnvarotais </w:t>
            </w:r>
            <w:r w:rsidR="00952BEB" w:rsidRPr="00E06EE8">
              <w:rPr>
                <w:rFonts w:ascii="Times New Roman" w:hAnsi="Times New Roman" w:cs="Times New Roman"/>
                <w:sz w:val="24"/>
                <w:szCs w:val="24"/>
              </w:rPr>
              <w:t xml:space="preserve">TIR </w:t>
            </w:r>
            <w:r w:rsidR="00DB4425" w:rsidRPr="00E06EE8">
              <w:rPr>
                <w:rFonts w:ascii="Times New Roman" w:hAnsi="Times New Roman" w:cs="Times New Roman"/>
                <w:sz w:val="24"/>
                <w:szCs w:val="24"/>
              </w:rPr>
              <w:t>nosūtītājs ir tiesīgs</w:t>
            </w:r>
            <w:r w:rsidR="00273566" w:rsidRPr="00E06EE8">
              <w:rPr>
                <w:rFonts w:ascii="Times New Roman" w:hAnsi="Times New Roman" w:cs="Times New Roman"/>
                <w:sz w:val="24"/>
                <w:szCs w:val="24"/>
              </w:rPr>
              <w:t xml:space="preserve"> piemērot TIR procedūru, neuzrādot preces, transportlīdzekli un TIR karneti nosūtītāja muitas iestādei</w:t>
            </w:r>
            <w:r w:rsidR="00DB4425" w:rsidRPr="00E06EE8">
              <w:rPr>
                <w:rFonts w:ascii="Times New Roman" w:hAnsi="Times New Roman" w:cs="Times New Roman"/>
                <w:sz w:val="24"/>
                <w:szCs w:val="24"/>
              </w:rPr>
              <w:t xml:space="preserve">. Minētājos gadījumos TIR procedūra tiek piemērota kā secīgā procedūra, atbilstoši </w:t>
            </w:r>
            <w:r w:rsidR="00C86333" w:rsidRPr="00E06EE8">
              <w:rPr>
                <w:rFonts w:ascii="Times New Roman" w:hAnsi="Times New Roman" w:cs="Times New Roman"/>
                <w:sz w:val="24"/>
                <w:szCs w:val="24"/>
              </w:rPr>
              <w:t>r</w:t>
            </w:r>
            <w:r w:rsidR="00C86333" w:rsidRPr="00E06EE8">
              <w:rPr>
                <w:rFonts w:ascii="Times New Roman" w:eastAsia="Times New Roman" w:hAnsi="Times New Roman" w:cs="Times New Roman"/>
                <w:sz w:val="24"/>
                <w:szCs w:val="24"/>
                <w:lang w:eastAsia="lv-LV"/>
              </w:rPr>
              <w:t>egula</w:t>
            </w:r>
            <w:r w:rsidR="00C86333" w:rsidRPr="00E06EE8">
              <w:rPr>
                <w:rFonts w:ascii="Times New Roman" w:hAnsi="Times New Roman" w:cs="Times New Roman"/>
                <w:sz w:val="24"/>
                <w:szCs w:val="24"/>
              </w:rPr>
              <w:t>s</w:t>
            </w:r>
            <w:r w:rsidR="00C86333" w:rsidRPr="00E06EE8">
              <w:rPr>
                <w:rFonts w:ascii="Times New Roman" w:eastAsia="Times New Roman" w:hAnsi="Times New Roman" w:cs="Times New Roman"/>
                <w:sz w:val="24"/>
                <w:szCs w:val="24"/>
                <w:lang w:eastAsia="lv-LV"/>
              </w:rPr>
              <w:t xml:space="preserve"> Nr.</w:t>
            </w:r>
            <w:r w:rsidR="00C7454B" w:rsidRPr="00E06EE8">
              <w:rPr>
                <w:rFonts w:ascii="Times New Roman" w:eastAsia="Times New Roman" w:hAnsi="Times New Roman" w:cs="Times New Roman"/>
                <w:sz w:val="24"/>
                <w:szCs w:val="24"/>
                <w:lang w:eastAsia="lv-LV"/>
              </w:rPr>
              <w:t> </w:t>
            </w:r>
            <w:r w:rsidR="00C86333" w:rsidRPr="00E06EE8">
              <w:rPr>
                <w:rFonts w:ascii="Times New Roman" w:eastAsia="Times New Roman" w:hAnsi="Times New Roman" w:cs="Times New Roman"/>
                <w:sz w:val="24"/>
                <w:szCs w:val="24"/>
                <w:lang w:eastAsia="lv-LV"/>
              </w:rPr>
              <w:t>952/2013</w:t>
            </w:r>
            <w:r w:rsidR="00AE0127" w:rsidRPr="00E06EE8">
              <w:rPr>
                <w:rFonts w:ascii="Times New Roman" w:hAnsi="Times New Roman" w:cs="Times New Roman"/>
                <w:sz w:val="24"/>
                <w:szCs w:val="24"/>
              </w:rPr>
              <w:t xml:space="preserve"> 226. panta 3.</w:t>
            </w:r>
            <w:r w:rsidR="00A12621" w:rsidRPr="00E06EE8">
              <w:rPr>
                <w:rFonts w:ascii="Times New Roman" w:hAnsi="Times New Roman" w:cs="Times New Roman"/>
                <w:sz w:val="24"/>
                <w:szCs w:val="24"/>
              </w:rPr>
              <w:t> punkta</w:t>
            </w:r>
            <w:r w:rsidR="00AE0127" w:rsidRPr="00E06EE8">
              <w:rPr>
                <w:rFonts w:ascii="Times New Roman" w:hAnsi="Times New Roman" w:cs="Times New Roman"/>
                <w:sz w:val="24"/>
                <w:szCs w:val="24"/>
              </w:rPr>
              <w:t xml:space="preserve"> “b” </w:t>
            </w:r>
            <w:r w:rsidR="00A12621" w:rsidRPr="00E06EE8">
              <w:rPr>
                <w:rFonts w:ascii="Times New Roman" w:hAnsi="Times New Roman" w:cs="Times New Roman"/>
                <w:sz w:val="24"/>
                <w:szCs w:val="24"/>
              </w:rPr>
              <w:t>apakšpunktam un 270.</w:t>
            </w:r>
            <w:r w:rsidR="00C7454B" w:rsidRPr="00E06EE8">
              <w:rPr>
                <w:rFonts w:ascii="Times New Roman" w:hAnsi="Times New Roman" w:cs="Times New Roman"/>
                <w:sz w:val="24"/>
                <w:szCs w:val="24"/>
              </w:rPr>
              <w:t> </w:t>
            </w:r>
            <w:r w:rsidR="00A12621" w:rsidRPr="00E06EE8">
              <w:rPr>
                <w:rFonts w:ascii="Times New Roman" w:hAnsi="Times New Roman" w:cs="Times New Roman"/>
                <w:sz w:val="24"/>
                <w:szCs w:val="24"/>
              </w:rPr>
              <w:t>pantam (reeksports),</w:t>
            </w:r>
            <w:r w:rsidR="006A7906" w:rsidRPr="00E06EE8">
              <w:rPr>
                <w:rFonts w:ascii="Times New Roman" w:hAnsi="Times New Roman" w:cs="Times New Roman"/>
                <w:sz w:val="24"/>
                <w:szCs w:val="24"/>
              </w:rPr>
              <w:t xml:space="preserve"> </w:t>
            </w:r>
            <w:r w:rsidR="00C7454B" w:rsidRPr="00E06EE8">
              <w:rPr>
                <w:rFonts w:ascii="Times New Roman" w:eastAsia="Times New Roman" w:hAnsi="Times New Roman" w:cs="Times New Roman"/>
                <w:sz w:val="24"/>
                <w:szCs w:val="24"/>
                <w:lang w:eastAsia="lv-LV"/>
              </w:rPr>
              <w:t>regulas Nr. 2015/2446</w:t>
            </w:r>
            <w:r w:rsidR="00DB4425" w:rsidRPr="00E06EE8">
              <w:rPr>
                <w:rFonts w:ascii="Times New Roman" w:hAnsi="Times New Roman" w:cs="Times New Roman"/>
                <w:sz w:val="24"/>
                <w:szCs w:val="24"/>
              </w:rPr>
              <w:t xml:space="preserve"> 189.</w:t>
            </w:r>
            <w:r w:rsidR="00C7454B" w:rsidRPr="00E06EE8">
              <w:rPr>
                <w:rFonts w:ascii="Times New Roman" w:hAnsi="Times New Roman" w:cs="Times New Roman"/>
                <w:sz w:val="24"/>
                <w:szCs w:val="24"/>
              </w:rPr>
              <w:t> </w:t>
            </w:r>
            <w:r w:rsidR="00DB4425" w:rsidRPr="00E06EE8">
              <w:rPr>
                <w:rFonts w:ascii="Times New Roman" w:hAnsi="Times New Roman" w:cs="Times New Roman"/>
                <w:sz w:val="24"/>
                <w:szCs w:val="24"/>
              </w:rPr>
              <w:t>panta 3.</w:t>
            </w:r>
            <w:r w:rsidR="00C7454B" w:rsidRPr="00E06EE8">
              <w:rPr>
                <w:rFonts w:ascii="Times New Roman" w:hAnsi="Times New Roman" w:cs="Times New Roman"/>
                <w:sz w:val="24"/>
                <w:szCs w:val="24"/>
              </w:rPr>
              <w:t> </w:t>
            </w:r>
            <w:r w:rsidR="00DB4425" w:rsidRPr="00E06EE8">
              <w:rPr>
                <w:rFonts w:ascii="Times New Roman" w:hAnsi="Times New Roman" w:cs="Times New Roman"/>
                <w:sz w:val="24"/>
                <w:szCs w:val="24"/>
              </w:rPr>
              <w:t xml:space="preserve">punktam, </w:t>
            </w:r>
            <w:r w:rsidR="00D15224" w:rsidRPr="00E06EE8">
              <w:rPr>
                <w:rFonts w:ascii="Times New Roman" w:hAnsi="Times New Roman" w:cs="Times New Roman"/>
                <w:sz w:val="24"/>
                <w:szCs w:val="24"/>
              </w:rPr>
              <w:t>regulas</w:t>
            </w:r>
            <w:r w:rsidR="00D15224" w:rsidRPr="00E06EE8">
              <w:rPr>
                <w:rFonts w:ascii="Times New Roman" w:eastAsia="Times New Roman" w:hAnsi="Times New Roman" w:cs="Times New Roman"/>
                <w:sz w:val="24"/>
                <w:szCs w:val="24"/>
                <w:lang w:eastAsia="lv-LV"/>
              </w:rPr>
              <w:t xml:space="preserve"> Nr. 2015/2447 </w:t>
            </w:r>
            <w:r w:rsidR="00DB4425" w:rsidRPr="00E06EE8">
              <w:rPr>
                <w:rFonts w:ascii="Times New Roman" w:hAnsi="Times New Roman" w:cs="Times New Roman"/>
                <w:sz w:val="24"/>
                <w:szCs w:val="24"/>
              </w:rPr>
              <w:t>329.</w:t>
            </w:r>
            <w:r w:rsidR="00C7454B" w:rsidRPr="00E06EE8">
              <w:rPr>
                <w:rFonts w:ascii="Times New Roman" w:hAnsi="Times New Roman" w:cs="Times New Roman"/>
                <w:sz w:val="24"/>
                <w:szCs w:val="24"/>
              </w:rPr>
              <w:t> </w:t>
            </w:r>
            <w:r w:rsidR="00DB4425" w:rsidRPr="00E06EE8">
              <w:rPr>
                <w:rFonts w:ascii="Times New Roman" w:hAnsi="Times New Roman" w:cs="Times New Roman"/>
                <w:sz w:val="24"/>
                <w:szCs w:val="24"/>
              </w:rPr>
              <w:t>panta 5.</w:t>
            </w:r>
            <w:r w:rsidR="00C7454B" w:rsidRPr="00E06EE8">
              <w:rPr>
                <w:rFonts w:ascii="Times New Roman" w:hAnsi="Times New Roman" w:cs="Times New Roman"/>
                <w:sz w:val="24"/>
                <w:szCs w:val="24"/>
              </w:rPr>
              <w:t> </w:t>
            </w:r>
            <w:r w:rsidR="00A12621" w:rsidRPr="00E06EE8">
              <w:rPr>
                <w:rFonts w:ascii="Times New Roman" w:hAnsi="Times New Roman" w:cs="Times New Roman"/>
                <w:sz w:val="24"/>
                <w:szCs w:val="24"/>
              </w:rPr>
              <w:t>punktam (eksports))</w:t>
            </w:r>
            <w:r w:rsidR="00273566" w:rsidRPr="00E06EE8">
              <w:rPr>
                <w:rFonts w:ascii="Times New Roman" w:hAnsi="Times New Roman" w:cs="Times New Roman"/>
                <w:sz w:val="24"/>
                <w:szCs w:val="24"/>
              </w:rPr>
              <w:t>;</w:t>
            </w:r>
          </w:p>
          <w:p w14:paraId="40EB5B22" w14:textId="359046B9" w:rsidR="00273566" w:rsidRPr="00E06EE8" w:rsidRDefault="0035564E" w:rsidP="00273566">
            <w:pPr>
              <w:spacing w:after="0" w:line="240" w:lineRule="auto"/>
              <w:ind w:firstLine="530"/>
              <w:jc w:val="both"/>
              <w:rPr>
                <w:rFonts w:ascii="Times New Roman" w:hAnsi="Times New Roman" w:cs="Times New Roman"/>
                <w:sz w:val="24"/>
                <w:szCs w:val="24"/>
              </w:rPr>
            </w:pPr>
            <w:r w:rsidRPr="00E06EE8">
              <w:rPr>
                <w:rFonts w:ascii="Times New Roman" w:hAnsi="Times New Roman" w:cs="Times New Roman"/>
                <w:sz w:val="24"/>
                <w:szCs w:val="24"/>
              </w:rPr>
              <w:t>7.</w:t>
            </w:r>
            <w:r w:rsidR="00A0178D">
              <w:rPr>
                <w:rFonts w:ascii="Times New Roman" w:hAnsi="Times New Roman" w:cs="Times New Roman"/>
                <w:sz w:val="24"/>
                <w:szCs w:val="24"/>
              </w:rPr>
              <w:t>2</w:t>
            </w:r>
            <w:r w:rsidRPr="00E06EE8">
              <w:rPr>
                <w:rFonts w:ascii="Times New Roman" w:hAnsi="Times New Roman" w:cs="Times New Roman"/>
                <w:sz w:val="24"/>
                <w:szCs w:val="24"/>
              </w:rPr>
              <w:t>.2.</w:t>
            </w:r>
            <w:r w:rsidR="00273566" w:rsidRPr="00E06EE8">
              <w:rPr>
                <w:rFonts w:ascii="Times New Roman" w:hAnsi="Times New Roman" w:cs="Times New Roman"/>
                <w:sz w:val="24"/>
                <w:szCs w:val="24"/>
              </w:rPr>
              <w:t xml:space="preserve"> preces, kuras nav atļauts nodot TIR procedūrā, piemērojot TIR procedūras vienkāršojumu - pilnvarotais TIR nosūtītājs</w:t>
            </w:r>
            <w:r w:rsidR="00A12621" w:rsidRPr="00E06EE8">
              <w:rPr>
                <w:rFonts w:ascii="Times New Roman" w:hAnsi="Times New Roman" w:cs="Times New Roman"/>
                <w:sz w:val="24"/>
                <w:szCs w:val="24"/>
              </w:rPr>
              <w:t xml:space="preserve"> (noteikumu projekta </w:t>
            </w:r>
            <w:r w:rsidR="00A32CFC">
              <w:rPr>
                <w:rFonts w:ascii="Times New Roman" w:hAnsi="Times New Roman" w:cs="Times New Roman"/>
                <w:sz w:val="24"/>
                <w:szCs w:val="24"/>
              </w:rPr>
              <w:t>62</w:t>
            </w:r>
            <w:r w:rsidR="007F29F4" w:rsidRPr="00E06EE8">
              <w:rPr>
                <w:rFonts w:ascii="Times New Roman" w:hAnsi="Times New Roman" w:cs="Times New Roman"/>
                <w:sz w:val="24"/>
                <w:szCs w:val="24"/>
              </w:rPr>
              <w:t> </w:t>
            </w:r>
            <w:r w:rsidR="00A12621" w:rsidRPr="00E06EE8">
              <w:rPr>
                <w:rFonts w:ascii="Times New Roman" w:hAnsi="Times New Roman" w:cs="Times New Roman"/>
                <w:sz w:val="24"/>
                <w:szCs w:val="24"/>
              </w:rPr>
              <w:t>.punkts)</w:t>
            </w:r>
            <w:r w:rsidR="00273566" w:rsidRPr="00E06EE8">
              <w:rPr>
                <w:rFonts w:ascii="Times New Roman" w:hAnsi="Times New Roman" w:cs="Times New Roman"/>
                <w:sz w:val="24"/>
                <w:szCs w:val="24"/>
              </w:rPr>
              <w:t>. Tās ir:</w:t>
            </w:r>
          </w:p>
          <w:p w14:paraId="2014028B" w14:textId="7260AE08" w:rsidR="00273566" w:rsidRPr="00E06EE8" w:rsidRDefault="0035564E" w:rsidP="00273566">
            <w:pPr>
              <w:spacing w:after="0" w:line="240" w:lineRule="auto"/>
              <w:ind w:firstLine="530"/>
              <w:jc w:val="both"/>
              <w:rPr>
                <w:rFonts w:ascii="Times New Roman" w:hAnsi="Times New Roman" w:cs="Times New Roman"/>
                <w:sz w:val="24"/>
                <w:szCs w:val="24"/>
              </w:rPr>
            </w:pPr>
            <w:r w:rsidRPr="00E06EE8">
              <w:rPr>
                <w:rFonts w:ascii="Times New Roman" w:hAnsi="Times New Roman" w:cs="Times New Roman"/>
                <w:sz w:val="24"/>
                <w:szCs w:val="24"/>
              </w:rPr>
              <w:t xml:space="preserve">- </w:t>
            </w:r>
            <w:r w:rsidR="00273566" w:rsidRPr="00E06EE8">
              <w:rPr>
                <w:rFonts w:ascii="Times New Roman" w:hAnsi="Times New Roman" w:cs="Times New Roman"/>
                <w:sz w:val="24"/>
                <w:szCs w:val="24"/>
              </w:rPr>
              <w:t>preces, kuras ir izslēgtas no TIR garantijas sistēmas Eiropas Savienības teritorijā un TIR konvencijā noteiktās preces (preces, kuras aizliegts pārvadāt</w:t>
            </w:r>
            <w:r w:rsidR="0094594A" w:rsidRPr="00E06EE8">
              <w:rPr>
                <w:rFonts w:ascii="Times New Roman" w:hAnsi="Times New Roman" w:cs="Times New Roman"/>
                <w:sz w:val="24"/>
                <w:szCs w:val="24"/>
              </w:rPr>
              <w:t>,</w:t>
            </w:r>
            <w:r w:rsidR="00273566" w:rsidRPr="00E06EE8">
              <w:rPr>
                <w:rFonts w:ascii="Times New Roman" w:hAnsi="Times New Roman" w:cs="Times New Roman"/>
                <w:sz w:val="24"/>
                <w:szCs w:val="24"/>
              </w:rPr>
              <w:t xml:space="preserve"> izmantojot TIR karneti</w:t>
            </w:r>
            <w:r w:rsidR="00556270" w:rsidRPr="00E06EE8">
              <w:rPr>
                <w:rFonts w:ascii="Times New Roman" w:hAnsi="Times New Roman" w:cs="Times New Roman"/>
                <w:sz w:val="24"/>
                <w:szCs w:val="24"/>
              </w:rPr>
              <w:t xml:space="preserve"> </w:t>
            </w:r>
            <w:r w:rsidR="00273566" w:rsidRPr="00E06EE8">
              <w:rPr>
                <w:rFonts w:ascii="Times New Roman" w:hAnsi="Times New Roman" w:cs="Times New Roman"/>
                <w:sz w:val="24"/>
                <w:szCs w:val="24"/>
              </w:rPr>
              <w:t>-</w:t>
            </w:r>
            <w:r w:rsidR="00A12621" w:rsidRPr="00E06EE8">
              <w:rPr>
                <w:rFonts w:ascii="Times New Roman" w:hAnsi="Times New Roman" w:cs="Times New Roman"/>
                <w:sz w:val="24"/>
                <w:szCs w:val="24"/>
              </w:rPr>
              <w:t xml:space="preserve"> noteikumu </w:t>
            </w:r>
            <w:r w:rsidR="00273566" w:rsidRPr="00E06EE8">
              <w:rPr>
                <w:rFonts w:ascii="Times New Roman" w:hAnsi="Times New Roman" w:cs="Times New Roman"/>
                <w:sz w:val="24"/>
                <w:szCs w:val="24"/>
              </w:rPr>
              <w:t xml:space="preserve">projekta </w:t>
            </w:r>
            <w:r w:rsidR="00A32CFC">
              <w:rPr>
                <w:rFonts w:ascii="Times New Roman" w:hAnsi="Times New Roman" w:cs="Times New Roman"/>
                <w:sz w:val="24"/>
                <w:szCs w:val="24"/>
              </w:rPr>
              <w:t>62</w:t>
            </w:r>
            <w:r w:rsidR="00273566" w:rsidRPr="00E06EE8">
              <w:rPr>
                <w:rFonts w:ascii="Times New Roman" w:hAnsi="Times New Roman" w:cs="Times New Roman"/>
                <w:sz w:val="24"/>
                <w:szCs w:val="24"/>
              </w:rPr>
              <w:t>.1</w:t>
            </w:r>
            <w:r w:rsidR="007F29F4" w:rsidRPr="00E06EE8">
              <w:rPr>
                <w:rFonts w:ascii="Times New Roman" w:hAnsi="Times New Roman" w:cs="Times New Roman"/>
                <w:sz w:val="24"/>
                <w:szCs w:val="24"/>
              </w:rPr>
              <w:t>.</w:t>
            </w:r>
            <w:r w:rsidR="007F29F4">
              <w:rPr>
                <w:rFonts w:ascii="Times New Roman" w:hAnsi="Times New Roman" w:cs="Times New Roman"/>
                <w:sz w:val="24"/>
                <w:szCs w:val="24"/>
              </w:rPr>
              <w:t xml:space="preserve"> un</w:t>
            </w:r>
            <w:r w:rsidR="007F29F4" w:rsidRPr="00E06EE8">
              <w:rPr>
                <w:rFonts w:ascii="Times New Roman" w:hAnsi="Times New Roman" w:cs="Times New Roman"/>
                <w:sz w:val="24"/>
                <w:szCs w:val="24"/>
              </w:rPr>
              <w:t xml:space="preserve"> </w:t>
            </w:r>
            <w:r w:rsidR="00A32CFC">
              <w:rPr>
                <w:rFonts w:ascii="Times New Roman" w:hAnsi="Times New Roman" w:cs="Times New Roman"/>
                <w:sz w:val="24"/>
                <w:szCs w:val="24"/>
              </w:rPr>
              <w:t>62</w:t>
            </w:r>
            <w:r w:rsidR="00273566" w:rsidRPr="00E06EE8">
              <w:rPr>
                <w:rFonts w:ascii="Times New Roman" w:hAnsi="Times New Roman" w:cs="Times New Roman"/>
                <w:sz w:val="24"/>
                <w:szCs w:val="24"/>
              </w:rPr>
              <w:t>.2.</w:t>
            </w:r>
            <w:r w:rsidR="00A12621" w:rsidRPr="00E06EE8">
              <w:rPr>
                <w:rFonts w:ascii="Times New Roman" w:hAnsi="Times New Roman" w:cs="Times New Roman"/>
                <w:sz w:val="24"/>
                <w:szCs w:val="24"/>
              </w:rPr>
              <w:t> </w:t>
            </w:r>
            <w:r w:rsidR="00273566" w:rsidRPr="00E06EE8">
              <w:rPr>
                <w:rFonts w:ascii="Times New Roman" w:hAnsi="Times New Roman" w:cs="Times New Roman"/>
                <w:sz w:val="24"/>
                <w:szCs w:val="24"/>
              </w:rPr>
              <w:t>apakšpunkts);</w:t>
            </w:r>
          </w:p>
          <w:p w14:paraId="3AB24425" w14:textId="1DD3EBF2" w:rsidR="00273566" w:rsidRPr="00E06EE8" w:rsidRDefault="00273566" w:rsidP="00273566">
            <w:pPr>
              <w:spacing w:after="0" w:line="240" w:lineRule="auto"/>
              <w:ind w:firstLine="530"/>
              <w:jc w:val="both"/>
              <w:rPr>
                <w:rFonts w:ascii="Times New Roman" w:hAnsi="Times New Roman" w:cs="Times New Roman"/>
                <w:sz w:val="24"/>
                <w:szCs w:val="24"/>
                <w:highlight w:val="yellow"/>
              </w:rPr>
            </w:pPr>
            <w:r w:rsidRPr="00E06EE8">
              <w:rPr>
                <w:rFonts w:ascii="Times New Roman" w:hAnsi="Times New Roman" w:cs="Times New Roman"/>
                <w:sz w:val="24"/>
                <w:szCs w:val="24"/>
              </w:rPr>
              <w:lastRenderedPageBreak/>
              <w:t>-</w:t>
            </w:r>
            <w:r w:rsidR="0035564E" w:rsidRPr="00E06EE8">
              <w:rPr>
                <w:rFonts w:ascii="Times New Roman" w:hAnsi="Times New Roman" w:cs="Times New Roman"/>
                <w:sz w:val="24"/>
                <w:szCs w:val="24"/>
              </w:rPr>
              <w:t xml:space="preserve"> </w:t>
            </w:r>
            <w:r w:rsidRPr="00E06EE8">
              <w:rPr>
                <w:rFonts w:ascii="Times New Roman" w:hAnsi="Times New Roman" w:cs="Times New Roman"/>
                <w:sz w:val="24"/>
                <w:szCs w:val="24"/>
              </w:rPr>
              <w:t>ārpus</w:t>
            </w:r>
            <w:r w:rsidR="00A12621" w:rsidRPr="00E06EE8">
              <w:rPr>
                <w:rFonts w:ascii="Times New Roman" w:hAnsi="Times New Roman" w:cs="Times New Roman"/>
                <w:sz w:val="24"/>
                <w:szCs w:val="24"/>
              </w:rPr>
              <w:t>savienības</w:t>
            </w:r>
            <w:r w:rsidRPr="00E06EE8">
              <w:rPr>
                <w:rFonts w:ascii="Times New Roman" w:hAnsi="Times New Roman" w:cs="Times New Roman"/>
                <w:sz w:val="24"/>
                <w:szCs w:val="24"/>
              </w:rPr>
              <w:t xml:space="preserve"> preces, kuras paredzēts pārvadāt ar vienu TIR karneti, ja ārpus</w:t>
            </w:r>
            <w:r w:rsidR="00A12621" w:rsidRPr="00E06EE8">
              <w:rPr>
                <w:rFonts w:ascii="Times New Roman" w:hAnsi="Times New Roman" w:cs="Times New Roman"/>
                <w:sz w:val="24"/>
                <w:szCs w:val="24"/>
              </w:rPr>
              <w:t>savienības</w:t>
            </w:r>
            <w:r w:rsidRPr="00E06EE8">
              <w:rPr>
                <w:rFonts w:ascii="Times New Roman" w:hAnsi="Times New Roman" w:cs="Times New Roman"/>
                <w:sz w:val="24"/>
                <w:szCs w:val="24"/>
              </w:rPr>
              <w:t xml:space="preserve"> preču muitas </w:t>
            </w:r>
            <w:r w:rsidR="00605584" w:rsidRPr="00E06EE8">
              <w:rPr>
                <w:rFonts w:ascii="Times New Roman" w:hAnsi="Times New Roman" w:cs="Times New Roman"/>
                <w:sz w:val="24"/>
                <w:szCs w:val="24"/>
              </w:rPr>
              <w:t xml:space="preserve">maksājumu </w:t>
            </w:r>
            <w:r w:rsidRPr="00E06EE8">
              <w:rPr>
                <w:rFonts w:ascii="Times New Roman" w:hAnsi="Times New Roman" w:cs="Times New Roman"/>
                <w:sz w:val="24"/>
                <w:szCs w:val="24"/>
              </w:rPr>
              <w:t xml:space="preserve">parāds, kas var rasties pārsniedz </w:t>
            </w:r>
            <w:r w:rsidR="00A12621" w:rsidRPr="00E06EE8">
              <w:rPr>
                <w:rFonts w:ascii="Times New Roman" w:hAnsi="Times New Roman" w:cs="Times New Roman"/>
                <w:sz w:val="24"/>
                <w:szCs w:val="24"/>
              </w:rPr>
              <w:t>10</w:t>
            </w:r>
            <w:r w:rsidRPr="00E06EE8">
              <w:rPr>
                <w:rFonts w:ascii="Times New Roman" w:hAnsi="Times New Roman" w:cs="Times New Roman"/>
                <w:sz w:val="24"/>
                <w:szCs w:val="24"/>
              </w:rPr>
              <w:t>0</w:t>
            </w:r>
            <w:r w:rsidR="00AE2BB7">
              <w:rPr>
                <w:rFonts w:ascii="Times New Roman" w:hAnsi="Times New Roman" w:cs="Times New Roman"/>
                <w:sz w:val="24"/>
                <w:szCs w:val="24"/>
              </w:rPr>
              <w:t> </w:t>
            </w:r>
            <w:r w:rsidR="00AE2BB7" w:rsidRPr="00E06EE8">
              <w:rPr>
                <w:rFonts w:ascii="Times New Roman" w:hAnsi="Times New Roman" w:cs="Times New Roman"/>
                <w:sz w:val="24"/>
                <w:szCs w:val="24"/>
              </w:rPr>
              <w:t>000</w:t>
            </w:r>
            <w:r w:rsidR="00AE2BB7">
              <w:rPr>
                <w:rFonts w:ascii="Times New Roman" w:hAnsi="Times New Roman" w:cs="Times New Roman"/>
                <w:sz w:val="24"/>
                <w:szCs w:val="24"/>
              </w:rPr>
              <w:t> </w:t>
            </w:r>
            <w:r w:rsidRPr="00E06EE8">
              <w:rPr>
                <w:rFonts w:ascii="Times New Roman" w:hAnsi="Times New Roman" w:cs="Times New Roman"/>
                <w:i/>
                <w:sz w:val="24"/>
                <w:szCs w:val="24"/>
              </w:rPr>
              <w:t xml:space="preserve">euro </w:t>
            </w:r>
            <w:r w:rsidRPr="00E06EE8">
              <w:rPr>
                <w:rFonts w:ascii="Times New Roman" w:hAnsi="Times New Roman" w:cs="Times New Roman"/>
                <w:sz w:val="24"/>
                <w:szCs w:val="24"/>
              </w:rPr>
              <w:t xml:space="preserve">(projekta </w:t>
            </w:r>
            <w:r w:rsidR="00A32CFC">
              <w:rPr>
                <w:rFonts w:ascii="Times New Roman" w:hAnsi="Times New Roman" w:cs="Times New Roman"/>
                <w:sz w:val="24"/>
                <w:szCs w:val="24"/>
              </w:rPr>
              <w:t>62</w:t>
            </w:r>
            <w:r w:rsidRPr="00E06EE8">
              <w:rPr>
                <w:rFonts w:ascii="Times New Roman" w:hAnsi="Times New Roman" w:cs="Times New Roman"/>
                <w:sz w:val="24"/>
                <w:szCs w:val="24"/>
              </w:rPr>
              <w:t>.3.</w:t>
            </w:r>
            <w:r w:rsidR="00A12621" w:rsidRPr="00E06EE8">
              <w:rPr>
                <w:rFonts w:ascii="Times New Roman" w:hAnsi="Times New Roman" w:cs="Times New Roman"/>
                <w:sz w:val="24"/>
                <w:szCs w:val="24"/>
              </w:rPr>
              <w:t> </w:t>
            </w:r>
            <w:r w:rsidRPr="00E06EE8">
              <w:rPr>
                <w:rFonts w:ascii="Times New Roman" w:hAnsi="Times New Roman" w:cs="Times New Roman"/>
                <w:sz w:val="24"/>
                <w:szCs w:val="24"/>
              </w:rPr>
              <w:t>apakšpunkts). Saskaņā ar TIR konvencijas 8.</w:t>
            </w:r>
            <w:r w:rsidR="00556270" w:rsidRPr="00E06EE8">
              <w:rPr>
                <w:rFonts w:ascii="Times New Roman" w:hAnsi="Times New Roman" w:cs="Times New Roman"/>
                <w:sz w:val="24"/>
                <w:szCs w:val="24"/>
              </w:rPr>
              <w:t> </w:t>
            </w:r>
            <w:r w:rsidRPr="00E06EE8">
              <w:rPr>
                <w:rFonts w:ascii="Times New Roman" w:hAnsi="Times New Roman" w:cs="Times New Roman"/>
                <w:sz w:val="24"/>
                <w:szCs w:val="24"/>
              </w:rPr>
              <w:t>panta 1.</w:t>
            </w:r>
            <w:r w:rsidR="00556270" w:rsidRPr="00E06EE8">
              <w:rPr>
                <w:rFonts w:ascii="Times New Roman" w:hAnsi="Times New Roman" w:cs="Times New Roman"/>
                <w:sz w:val="24"/>
                <w:szCs w:val="24"/>
              </w:rPr>
              <w:t> </w:t>
            </w:r>
            <w:r w:rsidRPr="00E06EE8">
              <w:rPr>
                <w:rFonts w:ascii="Times New Roman" w:hAnsi="Times New Roman" w:cs="Times New Roman"/>
                <w:sz w:val="24"/>
                <w:szCs w:val="24"/>
              </w:rPr>
              <w:t>punktu garantējošajai asociācijai jāuzņemas samaksāt ievedmuitas un izvedmuitas nodokļi un citi maksājumi, kā arī soda nauda, kas jāmaksā saskaņā ar tās valsts muitas normatīvajiem aktiem, kurā ir atklāts pārkāpums saistībā ar TIR pārvadājumu. Savukārt TIR konvencijas 8.</w:t>
            </w:r>
            <w:r w:rsidR="00556270" w:rsidRPr="00E06EE8">
              <w:rPr>
                <w:rFonts w:ascii="Times New Roman" w:hAnsi="Times New Roman" w:cs="Times New Roman"/>
                <w:sz w:val="24"/>
                <w:szCs w:val="24"/>
              </w:rPr>
              <w:t> </w:t>
            </w:r>
            <w:r w:rsidRPr="00E06EE8">
              <w:rPr>
                <w:rFonts w:ascii="Times New Roman" w:hAnsi="Times New Roman" w:cs="Times New Roman"/>
                <w:sz w:val="24"/>
                <w:szCs w:val="24"/>
              </w:rPr>
              <w:t>panta 3.</w:t>
            </w:r>
            <w:r w:rsidR="00556270" w:rsidRPr="00E06EE8">
              <w:rPr>
                <w:rFonts w:ascii="Times New Roman" w:hAnsi="Times New Roman" w:cs="Times New Roman"/>
                <w:sz w:val="24"/>
                <w:szCs w:val="24"/>
              </w:rPr>
              <w:t> </w:t>
            </w:r>
            <w:r w:rsidRPr="00E06EE8">
              <w:rPr>
                <w:rFonts w:ascii="Times New Roman" w:hAnsi="Times New Roman" w:cs="Times New Roman"/>
                <w:sz w:val="24"/>
                <w:szCs w:val="24"/>
              </w:rPr>
              <w:t>punkts nosaka, ka katrai TIR konvencijas Līgumslēdzēja pusei jānosaka maksimālā summa par vienu TIR karneti, ko var prasīt no garantējošās asociācijas, pamatojoties uz TIR konvencijas 8.</w:t>
            </w:r>
            <w:r w:rsidR="00556270" w:rsidRPr="00E06EE8">
              <w:rPr>
                <w:rFonts w:ascii="Times New Roman" w:hAnsi="Times New Roman" w:cs="Times New Roman"/>
                <w:sz w:val="24"/>
                <w:szCs w:val="24"/>
              </w:rPr>
              <w:t> </w:t>
            </w:r>
            <w:r w:rsidRPr="00E06EE8">
              <w:rPr>
                <w:rFonts w:ascii="Times New Roman" w:hAnsi="Times New Roman" w:cs="Times New Roman"/>
                <w:sz w:val="24"/>
                <w:szCs w:val="24"/>
              </w:rPr>
              <w:t>panta 1.</w:t>
            </w:r>
            <w:r w:rsidR="00556270" w:rsidRPr="00E06EE8">
              <w:rPr>
                <w:rFonts w:ascii="Times New Roman" w:hAnsi="Times New Roman" w:cs="Times New Roman"/>
                <w:sz w:val="24"/>
                <w:szCs w:val="24"/>
              </w:rPr>
              <w:t xml:space="preserve"> </w:t>
            </w:r>
            <w:r w:rsidRPr="00E06EE8">
              <w:rPr>
                <w:rFonts w:ascii="Times New Roman" w:hAnsi="Times New Roman" w:cs="Times New Roman"/>
                <w:sz w:val="24"/>
                <w:szCs w:val="24"/>
              </w:rPr>
              <w:t xml:space="preserve">un 2. punktu. Eiropas Savienībā reģistrētajām </w:t>
            </w:r>
            <w:r w:rsidR="00A12621" w:rsidRPr="00E06EE8">
              <w:rPr>
                <w:rFonts w:ascii="Times New Roman" w:eastAsia="Calibri" w:hAnsi="Times New Roman" w:cs="Times New Roman"/>
                <w:sz w:val="24"/>
                <w:szCs w:val="24"/>
                <w:lang w:eastAsia="lv-LV"/>
              </w:rPr>
              <w:t>garantijas</w:t>
            </w:r>
            <w:r w:rsidRPr="00E06EE8">
              <w:rPr>
                <w:rFonts w:ascii="Times New Roman" w:hAnsi="Times New Roman" w:cs="Times New Roman"/>
                <w:sz w:val="24"/>
                <w:szCs w:val="24"/>
              </w:rPr>
              <w:t xml:space="preserve"> asociācijām minētā maksimālā summa par vienu TIR karneti ir noteikta saskaņā ar </w:t>
            </w:r>
            <w:r w:rsidR="00A12621" w:rsidRPr="00E06EE8">
              <w:rPr>
                <w:rFonts w:ascii="Times New Roman" w:hAnsi="Times New Roman" w:cs="Times New Roman"/>
                <w:sz w:val="24"/>
                <w:szCs w:val="24"/>
              </w:rPr>
              <w:t>regulas</w:t>
            </w:r>
            <w:r w:rsidRPr="00E06EE8">
              <w:rPr>
                <w:rFonts w:ascii="Times New Roman" w:hAnsi="Times New Roman" w:cs="Times New Roman"/>
                <w:sz w:val="24"/>
                <w:szCs w:val="24"/>
              </w:rPr>
              <w:t xml:space="preserve"> </w:t>
            </w:r>
            <w:r w:rsidR="00D15224" w:rsidRPr="00E06EE8">
              <w:rPr>
                <w:rFonts w:ascii="Times New Roman" w:eastAsia="Times New Roman" w:hAnsi="Times New Roman" w:cs="Times New Roman"/>
                <w:sz w:val="24"/>
                <w:szCs w:val="24"/>
                <w:lang w:eastAsia="lv-LV"/>
              </w:rPr>
              <w:t xml:space="preserve">Nr. 2015/2447 </w:t>
            </w:r>
            <w:r w:rsidR="00337F96" w:rsidRPr="00E06EE8">
              <w:rPr>
                <w:rFonts w:ascii="Times New Roman" w:hAnsi="Times New Roman" w:cs="Times New Roman"/>
                <w:sz w:val="24"/>
                <w:szCs w:val="24"/>
              </w:rPr>
              <w:t>163</w:t>
            </w:r>
            <w:r w:rsidRPr="00E06EE8">
              <w:rPr>
                <w:rFonts w:ascii="Times New Roman" w:hAnsi="Times New Roman" w:cs="Times New Roman"/>
                <w:sz w:val="24"/>
                <w:szCs w:val="24"/>
              </w:rPr>
              <w:t>.</w:t>
            </w:r>
            <w:r w:rsidR="00337F96" w:rsidRPr="00E06EE8">
              <w:rPr>
                <w:rFonts w:ascii="Times New Roman" w:hAnsi="Times New Roman" w:cs="Times New Roman"/>
                <w:sz w:val="24"/>
                <w:szCs w:val="24"/>
              </w:rPr>
              <w:t> </w:t>
            </w:r>
            <w:r w:rsidRPr="00E06EE8">
              <w:rPr>
                <w:rFonts w:ascii="Times New Roman" w:hAnsi="Times New Roman" w:cs="Times New Roman"/>
                <w:sz w:val="24"/>
                <w:szCs w:val="24"/>
              </w:rPr>
              <w:t>pant</w:t>
            </w:r>
            <w:r w:rsidR="00337F96" w:rsidRPr="00E06EE8">
              <w:rPr>
                <w:rFonts w:ascii="Times New Roman" w:hAnsi="Times New Roman" w:cs="Times New Roman"/>
                <w:sz w:val="24"/>
                <w:szCs w:val="24"/>
              </w:rPr>
              <w:t>u – 10</w:t>
            </w:r>
            <w:r w:rsidRPr="00E06EE8">
              <w:rPr>
                <w:rFonts w:ascii="Times New Roman" w:hAnsi="Times New Roman" w:cs="Times New Roman"/>
                <w:sz w:val="24"/>
                <w:szCs w:val="24"/>
              </w:rPr>
              <w:t>0</w:t>
            </w:r>
            <w:r w:rsidR="00AE2BB7">
              <w:rPr>
                <w:rFonts w:ascii="Times New Roman" w:hAnsi="Times New Roman" w:cs="Times New Roman"/>
                <w:sz w:val="24"/>
                <w:szCs w:val="24"/>
              </w:rPr>
              <w:t> </w:t>
            </w:r>
            <w:r w:rsidR="00AE2BB7" w:rsidRPr="00E06EE8">
              <w:rPr>
                <w:rFonts w:ascii="Times New Roman" w:hAnsi="Times New Roman" w:cs="Times New Roman"/>
                <w:sz w:val="24"/>
                <w:szCs w:val="24"/>
              </w:rPr>
              <w:t>000</w:t>
            </w:r>
            <w:r w:rsidR="00AE2BB7">
              <w:rPr>
                <w:rFonts w:ascii="Times New Roman" w:hAnsi="Times New Roman" w:cs="Times New Roman"/>
                <w:sz w:val="24"/>
                <w:szCs w:val="24"/>
              </w:rPr>
              <w:t> </w:t>
            </w:r>
            <w:r w:rsidRPr="00E06EE8">
              <w:rPr>
                <w:rFonts w:ascii="Times New Roman" w:hAnsi="Times New Roman" w:cs="Times New Roman"/>
                <w:i/>
                <w:sz w:val="24"/>
                <w:szCs w:val="24"/>
              </w:rPr>
              <w:t>euro</w:t>
            </w:r>
            <w:r w:rsidRPr="00E06EE8">
              <w:rPr>
                <w:rFonts w:ascii="Times New Roman" w:hAnsi="Times New Roman" w:cs="Times New Roman"/>
                <w:sz w:val="24"/>
                <w:szCs w:val="24"/>
              </w:rPr>
              <w:t xml:space="preserve"> vai līdzvērtīga summai attiecīgās valsts valūtā</w:t>
            </w:r>
            <w:r w:rsidR="00337F96" w:rsidRPr="00E06EE8">
              <w:rPr>
                <w:rFonts w:ascii="Times New Roman" w:hAnsi="Times New Roman" w:cs="Times New Roman"/>
                <w:sz w:val="24"/>
                <w:szCs w:val="24"/>
              </w:rPr>
              <w:t>.</w:t>
            </w:r>
            <w:r w:rsidRPr="00E06EE8">
              <w:rPr>
                <w:rFonts w:ascii="Times New Roman" w:hAnsi="Times New Roman" w:cs="Times New Roman"/>
                <w:sz w:val="24"/>
                <w:szCs w:val="24"/>
              </w:rPr>
              <w:t xml:space="preserve"> </w:t>
            </w:r>
            <w:r w:rsidR="00337F96" w:rsidRPr="00E06EE8">
              <w:rPr>
                <w:rFonts w:ascii="Times New Roman" w:hAnsi="Times New Roman" w:cs="Times New Roman"/>
                <w:sz w:val="24"/>
                <w:szCs w:val="24"/>
              </w:rPr>
              <w:t>Ņ</w:t>
            </w:r>
            <w:r w:rsidRPr="00E06EE8">
              <w:rPr>
                <w:rFonts w:ascii="Times New Roman" w:hAnsi="Times New Roman" w:cs="Times New Roman"/>
                <w:sz w:val="24"/>
                <w:szCs w:val="24"/>
              </w:rPr>
              <w:t xml:space="preserve">emot vērā iespējamos fiskālos riskus TIR procedūras pārkāpumu gadījumā, </w:t>
            </w:r>
            <w:r w:rsidR="00337F96" w:rsidRPr="00E06EE8">
              <w:rPr>
                <w:rFonts w:ascii="Times New Roman" w:hAnsi="Times New Roman" w:cs="Times New Roman"/>
                <w:sz w:val="24"/>
                <w:szCs w:val="24"/>
              </w:rPr>
              <w:t xml:space="preserve">nepieciešams </w:t>
            </w:r>
            <w:r w:rsidR="00601E93" w:rsidRPr="00E06EE8">
              <w:rPr>
                <w:rFonts w:ascii="Times New Roman" w:hAnsi="Times New Roman" w:cs="Times New Roman"/>
                <w:sz w:val="24"/>
                <w:szCs w:val="24"/>
              </w:rPr>
              <w:t xml:space="preserve">noteikt, ka </w:t>
            </w:r>
            <w:r w:rsidR="00337F96" w:rsidRPr="00E06EE8">
              <w:rPr>
                <w:rFonts w:ascii="Times New Roman" w:hAnsi="Times New Roman" w:cs="Times New Roman"/>
                <w:sz w:val="24"/>
                <w:szCs w:val="24"/>
              </w:rPr>
              <w:t xml:space="preserve">  </w:t>
            </w:r>
            <w:r w:rsidR="00601E93" w:rsidRPr="00E06EE8">
              <w:rPr>
                <w:rFonts w:ascii="Times New Roman" w:hAnsi="Times New Roman" w:cs="Times New Roman"/>
                <w:sz w:val="24"/>
                <w:szCs w:val="24"/>
              </w:rPr>
              <w:t>vienkāršojuma - pilnvarotais TIR nosūtītājs</w:t>
            </w:r>
            <w:r w:rsidR="00AE2BB7">
              <w:rPr>
                <w:rFonts w:ascii="Times New Roman" w:hAnsi="Times New Roman" w:cs="Times New Roman"/>
                <w:sz w:val="24"/>
                <w:szCs w:val="24"/>
              </w:rPr>
              <w:t xml:space="preserve"> </w:t>
            </w:r>
            <w:r w:rsidR="00601E93" w:rsidRPr="00E06EE8">
              <w:rPr>
                <w:rFonts w:ascii="Times New Roman" w:hAnsi="Times New Roman" w:cs="Times New Roman"/>
                <w:sz w:val="24"/>
                <w:szCs w:val="24"/>
              </w:rPr>
              <w:t>- piemērošanas gadījumā, muitas maksājumu parāds</w:t>
            </w:r>
            <w:r w:rsidR="00AE2BB7">
              <w:rPr>
                <w:rFonts w:ascii="Times New Roman" w:hAnsi="Times New Roman" w:cs="Times New Roman"/>
                <w:sz w:val="24"/>
                <w:szCs w:val="24"/>
              </w:rPr>
              <w:t>,</w:t>
            </w:r>
            <w:r w:rsidR="00AE2BB7" w:rsidRPr="00115373">
              <w:rPr>
                <w:rFonts w:ascii="Times New Roman" w:hAnsi="Times New Roman" w:cs="Times New Roman"/>
                <w:bCs/>
                <w:sz w:val="24"/>
                <w:szCs w:val="24"/>
                <w:lang w:eastAsia="ar-SA"/>
              </w:rPr>
              <w:t xml:space="preserve"> kas var rastie</w:t>
            </w:r>
            <w:r w:rsidR="00AE2BB7">
              <w:rPr>
                <w:rFonts w:ascii="Times New Roman" w:hAnsi="Times New Roman" w:cs="Times New Roman"/>
                <w:bCs/>
                <w:sz w:val="24"/>
                <w:szCs w:val="24"/>
                <w:lang w:eastAsia="ar-SA"/>
              </w:rPr>
              <w:t>s,</w:t>
            </w:r>
            <w:r w:rsidR="00601E93" w:rsidRPr="00E06EE8">
              <w:rPr>
                <w:rFonts w:ascii="Times New Roman" w:hAnsi="Times New Roman" w:cs="Times New Roman"/>
                <w:sz w:val="24"/>
                <w:szCs w:val="24"/>
              </w:rPr>
              <w:t xml:space="preserve"> nepārsniedz TIR sistēmā noteikto galvojuma summu (100 000). Ja preču  muitas maksājumu parāda</w:t>
            </w:r>
            <w:r w:rsidR="00AE2BB7">
              <w:rPr>
                <w:rFonts w:ascii="Times New Roman" w:hAnsi="Times New Roman" w:cs="Times New Roman"/>
                <w:sz w:val="24"/>
                <w:szCs w:val="24"/>
              </w:rPr>
              <w:t>,</w:t>
            </w:r>
            <w:r w:rsidR="00AE2BB7" w:rsidRPr="00AE2BB7">
              <w:rPr>
                <w:rFonts w:ascii="Times New Roman" w:hAnsi="Times New Roman" w:cs="Times New Roman"/>
                <w:bCs/>
                <w:sz w:val="24"/>
                <w:szCs w:val="24"/>
                <w:lang w:eastAsia="ar-SA"/>
              </w:rPr>
              <w:t xml:space="preserve"> </w:t>
            </w:r>
            <w:r w:rsidR="00AE2BB7" w:rsidRPr="00AE2BB7">
              <w:rPr>
                <w:rFonts w:ascii="Times New Roman" w:hAnsi="Times New Roman" w:cs="Times New Roman"/>
                <w:bCs/>
                <w:sz w:val="24"/>
                <w:szCs w:val="24"/>
              </w:rPr>
              <w:t>kas var rasties</w:t>
            </w:r>
            <w:r w:rsidR="00AE2BB7">
              <w:rPr>
                <w:rFonts w:ascii="Times New Roman" w:hAnsi="Times New Roman" w:cs="Times New Roman"/>
                <w:bCs/>
                <w:sz w:val="24"/>
                <w:szCs w:val="24"/>
              </w:rPr>
              <w:t>,</w:t>
            </w:r>
            <w:r w:rsidR="009C3281">
              <w:rPr>
                <w:rFonts w:ascii="Times New Roman" w:hAnsi="Times New Roman" w:cs="Times New Roman"/>
                <w:sz w:val="24"/>
                <w:szCs w:val="24"/>
              </w:rPr>
              <w:t xml:space="preserve"> </w:t>
            </w:r>
            <w:r w:rsidR="00601E93" w:rsidRPr="00E06EE8">
              <w:rPr>
                <w:rFonts w:ascii="Times New Roman" w:hAnsi="Times New Roman" w:cs="Times New Roman"/>
                <w:sz w:val="24"/>
                <w:szCs w:val="24"/>
              </w:rPr>
              <w:t xml:space="preserve">summa pārsniedz 100 000 </w:t>
            </w:r>
            <w:r w:rsidR="00601E93" w:rsidRPr="00E06EE8">
              <w:rPr>
                <w:rFonts w:ascii="Times New Roman" w:hAnsi="Times New Roman" w:cs="Times New Roman"/>
                <w:i/>
                <w:sz w:val="24"/>
                <w:szCs w:val="24"/>
              </w:rPr>
              <w:t>euro</w:t>
            </w:r>
            <w:r w:rsidR="00601E93" w:rsidRPr="00E06EE8">
              <w:rPr>
                <w:rFonts w:ascii="Times New Roman" w:hAnsi="Times New Roman" w:cs="Times New Roman"/>
                <w:sz w:val="24"/>
                <w:szCs w:val="24"/>
              </w:rPr>
              <w:t>,</w:t>
            </w:r>
            <w:r w:rsidR="00601E93" w:rsidRPr="00E06EE8">
              <w:rPr>
                <w:rFonts w:ascii="Times New Roman" w:hAnsi="Times New Roman" w:cs="Times New Roman"/>
                <w:i/>
                <w:sz w:val="24"/>
                <w:szCs w:val="24"/>
              </w:rPr>
              <w:t xml:space="preserve"> </w:t>
            </w:r>
            <w:r w:rsidR="00601E93" w:rsidRPr="00E06EE8">
              <w:rPr>
                <w:rFonts w:ascii="Times New Roman" w:hAnsi="Times New Roman" w:cs="Times New Roman"/>
                <w:sz w:val="24"/>
                <w:szCs w:val="24"/>
              </w:rPr>
              <w:t xml:space="preserve">atbilstoši TIR konvencijas noteikumiem, </w:t>
            </w:r>
            <w:r w:rsidR="00337F96" w:rsidRPr="00E06EE8">
              <w:rPr>
                <w:rFonts w:ascii="Times New Roman" w:hAnsi="Times New Roman" w:cs="Times New Roman"/>
                <w:sz w:val="24"/>
                <w:szCs w:val="24"/>
              </w:rPr>
              <w:t>TIR procedūru</w:t>
            </w:r>
            <w:r w:rsidR="00601E93" w:rsidRPr="00E06EE8">
              <w:rPr>
                <w:rFonts w:ascii="Times New Roman" w:hAnsi="Times New Roman" w:cs="Times New Roman"/>
                <w:sz w:val="24"/>
                <w:szCs w:val="24"/>
              </w:rPr>
              <w:t xml:space="preserve"> iespējams piemērot nosūtītāja muitas iestādē (</w:t>
            </w:r>
            <w:r w:rsidR="00605584" w:rsidRPr="00E06EE8">
              <w:rPr>
                <w:rFonts w:ascii="Times New Roman" w:hAnsi="Times New Roman" w:cs="Times New Roman"/>
                <w:sz w:val="24"/>
                <w:szCs w:val="24"/>
              </w:rPr>
              <w:t xml:space="preserve">vispārējā kārtībā) </w:t>
            </w:r>
            <w:r w:rsidR="00601E93" w:rsidRPr="00E06EE8">
              <w:rPr>
                <w:rFonts w:ascii="Times New Roman" w:hAnsi="Times New Roman" w:cs="Times New Roman"/>
                <w:sz w:val="24"/>
                <w:szCs w:val="24"/>
              </w:rPr>
              <w:t>vai atbilstoši organizējot pārvadājuma oper</w:t>
            </w:r>
            <w:r w:rsidR="00605584" w:rsidRPr="00E06EE8">
              <w:rPr>
                <w:rFonts w:ascii="Times New Roman" w:hAnsi="Times New Roman" w:cs="Times New Roman"/>
                <w:sz w:val="24"/>
                <w:szCs w:val="24"/>
              </w:rPr>
              <w:t xml:space="preserve">āciju (piemēram, </w:t>
            </w:r>
            <w:r w:rsidR="00601E93" w:rsidRPr="00E06EE8">
              <w:rPr>
                <w:rFonts w:ascii="Times New Roman" w:hAnsi="Times New Roman" w:cs="Times New Roman"/>
                <w:sz w:val="24"/>
                <w:szCs w:val="24"/>
              </w:rPr>
              <w:t>vairāku konteineru vai piekabju izmantošana)</w:t>
            </w:r>
            <w:r w:rsidRPr="00E06EE8">
              <w:rPr>
                <w:rFonts w:ascii="Times New Roman" w:hAnsi="Times New Roman" w:cs="Times New Roman"/>
                <w:sz w:val="24"/>
                <w:szCs w:val="24"/>
              </w:rPr>
              <w:t>;</w:t>
            </w:r>
          </w:p>
          <w:p w14:paraId="63ED1B60" w14:textId="5B67CE3D" w:rsidR="00273566" w:rsidRPr="00E06EE8" w:rsidRDefault="00273566" w:rsidP="00273566">
            <w:pPr>
              <w:spacing w:after="0" w:line="240" w:lineRule="auto"/>
              <w:ind w:firstLine="530"/>
              <w:jc w:val="both"/>
              <w:rPr>
                <w:rFonts w:ascii="Times New Roman" w:hAnsi="Times New Roman" w:cs="Times New Roman"/>
                <w:sz w:val="24"/>
                <w:szCs w:val="24"/>
              </w:rPr>
            </w:pPr>
            <w:r w:rsidRPr="00E06EE8">
              <w:rPr>
                <w:rFonts w:ascii="Times New Roman" w:hAnsi="Times New Roman" w:cs="Times New Roman"/>
                <w:sz w:val="24"/>
                <w:szCs w:val="24"/>
              </w:rPr>
              <w:t xml:space="preserve">- preces, kuru pārvietošanai tranzīta procedūrā (t.sk. – TIR procedūrā) ir nepieciešamas speciālās atļaujas vai licences un </w:t>
            </w:r>
            <w:r w:rsidR="0035564E" w:rsidRPr="00E06EE8">
              <w:rPr>
                <w:rFonts w:ascii="Times New Roman" w:hAnsi="Times New Roman" w:cs="Times New Roman"/>
                <w:sz w:val="24"/>
                <w:szCs w:val="24"/>
              </w:rPr>
              <w:t>VID</w:t>
            </w:r>
            <w:r w:rsidRPr="00E06EE8">
              <w:rPr>
                <w:rFonts w:ascii="Times New Roman" w:hAnsi="Times New Roman" w:cs="Times New Roman"/>
                <w:sz w:val="24"/>
                <w:szCs w:val="24"/>
              </w:rPr>
              <w:t xml:space="preserve"> vai citu valsts iestāžu kontrole:</w:t>
            </w:r>
          </w:p>
          <w:p w14:paraId="1A402D36" w14:textId="0666CEFC" w:rsidR="00273566" w:rsidRPr="00E06EE8" w:rsidRDefault="00273566" w:rsidP="00273566">
            <w:pPr>
              <w:spacing w:after="0" w:line="240" w:lineRule="auto"/>
              <w:ind w:firstLine="530"/>
              <w:jc w:val="both"/>
              <w:rPr>
                <w:rFonts w:ascii="Times New Roman" w:hAnsi="Times New Roman" w:cs="Times New Roman"/>
                <w:sz w:val="24"/>
                <w:szCs w:val="24"/>
              </w:rPr>
            </w:pPr>
            <w:r w:rsidRPr="00E06EE8">
              <w:rPr>
                <w:rFonts w:ascii="Times New Roman" w:hAnsi="Times New Roman" w:cs="Times New Roman"/>
                <w:sz w:val="24"/>
                <w:szCs w:val="24"/>
              </w:rPr>
              <w:t>- - stratēģiskas nozīmes preces (</w:t>
            </w:r>
            <w:r w:rsidR="0035564E" w:rsidRPr="00E06EE8">
              <w:rPr>
                <w:rFonts w:ascii="Times New Roman" w:hAnsi="Times New Roman" w:cs="Times New Roman"/>
                <w:sz w:val="24"/>
                <w:szCs w:val="24"/>
              </w:rPr>
              <w:t xml:space="preserve">noteikumu </w:t>
            </w:r>
            <w:r w:rsidRPr="00E06EE8">
              <w:rPr>
                <w:rFonts w:ascii="Times New Roman" w:hAnsi="Times New Roman" w:cs="Times New Roman"/>
                <w:sz w:val="24"/>
                <w:szCs w:val="24"/>
              </w:rPr>
              <w:t xml:space="preserve">projekta </w:t>
            </w:r>
            <w:r w:rsidR="00A32CFC">
              <w:rPr>
                <w:rFonts w:ascii="Times New Roman" w:hAnsi="Times New Roman" w:cs="Times New Roman"/>
                <w:sz w:val="24"/>
                <w:szCs w:val="24"/>
              </w:rPr>
              <w:t>62</w:t>
            </w:r>
            <w:r w:rsidRPr="00E06EE8">
              <w:rPr>
                <w:rFonts w:ascii="Times New Roman" w:hAnsi="Times New Roman" w:cs="Times New Roman"/>
                <w:sz w:val="24"/>
                <w:szCs w:val="24"/>
              </w:rPr>
              <w:t>.4.</w:t>
            </w:r>
            <w:r w:rsidR="0035564E" w:rsidRPr="00E06EE8">
              <w:rPr>
                <w:rFonts w:ascii="Times New Roman" w:hAnsi="Times New Roman" w:cs="Times New Roman"/>
                <w:sz w:val="24"/>
                <w:szCs w:val="24"/>
              </w:rPr>
              <w:t> </w:t>
            </w:r>
            <w:r w:rsidRPr="00E06EE8">
              <w:rPr>
                <w:rFonts w:ascii="Times New Roman" w:hAnsi="Times New Roman" w:cs="Times New Roman"/>
                <w:sz w:val="24"/>
                <w:szCs w:val="24"/>
              </w:rPr>
              <w:t xml:space="preserve">apakšpunkts); </w:t>
            </w:r>
          </w:p>
          <w:p w14:paraId="2B132358" w14:textId="434C94D0" w:rsidR="00273566" w:rsidRPr="00E06EE8" w:rsidRDefault="00273566" w:rsidP="00273566">
            <w:pPr>
              <w:spacing w:after="0" w:line="240" w:lineRule="auto"/>
              <w:ind w:firstLine="530"/>
              <w:jc w:val="both"/>
              <w:rPr>
                <w:rFonts w:ascii="Times New Roman" w:hAnsi="Times New Roman" w:cs="Times New Roman"/>
                <w:sz w:val="24"/>
                <w:szCs w:val="24"/>
              </w:rPr>
            </w:pPr>
            <w:r w:rsidRPr="00E06EE8">
              <w:rPr>
                <w:rFonts w:ascii="Times New Roman" w:hAnsi="Times New Roman" w:cs="Times New Roman"/>
                <w:sz w:val="24"/>
                <w:szCs w:val="24"/>
              </w:rPr>
              <w:t>- - radioaktīvās vielas, kodolmateriāli un citi jonizē</w:t>
            </w:r>
            <w:r w:rsidR="0035564E" w:rsidRPr="00E06EE8">
              <w:rPr>
                <w:rFonts w:ascii="Times New Roman" w:hAnsi="Times New Roman" w:cs="Times New Roman"/>
                <w:sz w:val="24"/>
                <w:szCs w:val="24"/>
              </w:rPr>
              <w:t xml:space="preserve">jošā starojuma avoti (noteikumu projekta </w:t>
            </w:r>
            <w:r w:rsidR="00A32CFC">
              <w:rPr>
                <w:rFonts w:ascii="Times New Roman" w:hAnsi="Times New Roman" w:cs="Times New Roman"/>
                <w:sz w:val="24"/>
                <w:szCs w:val="24"/>
              </w:rPr>
              <w:t>62</w:t>
            </w:r>
            <w:r w:rsidRPr="00E06EE8">
              <w:rPr>
                <w:rFonts w:ascii="Times New Roman" w:hAnsi="Times New Roman" w:cs="Times New Roman"/>
                <w:sz w:val="24"/>
                <w:szCs w:val="24"/>
              </w:rPr>
              <w:t>.5.</w:t>
            </w:r>
            <w:r w:rsidR="0035564E" w:rsidRPr="00E06EE8">
              <w:rPr>
                <w:rFonts w:ascii="Times New Roman" w:hAnsi="Times New Roman" w:cs="Times New Roman"/>
                <w:sz w:val="24"/>
                <w:szCs w:val="24"/>
              </w:rPr>
              <w:t> </w:t>
            </w:r>
            <w:r w:rsidRPr="00E06EE8">
              <w:rPr>
                <w:rFonts w:ascii="Times New Roman" w:hAnsi="Times New Roman" w:cs="Times New Roman"/>
                <w:sz w:val="24"/>
                <w:szCs w:val="24"/>
              </w:rPr>
              <w:t>apakšpunkts);</w:t>
            </w:r>
          </w:p>
          <w:p w14:paraId="183FBFB0" w14:textId="677BC957" w:rsidR="00273566" w:rsidRPr="00E06EE8" w:rsidRDefault="00273566" w:rsidP="00273566">
            <w:pPr>
              <w:spacing w:after="0" w:line="240" w:lineRule="auto"/>
              <w:ind w:firstLine="530"/>
              <w:jc w:val="both"/>
              <w:rPr>
                <w:rFonts w:ascii="Times New Roman" w:hAnsi="Times New Roman" w:cs="Times New Roman"/>
                <w:sz w:val="24"/>
                <w:szCs w:val="24"/>
              </w:rPr>
            </w:pPr>
            <w:r w:rsidRPr="00E06EE8">
              <w:rPr>
                <w:rFonts w:ascii="Times New Roman" w:hAnsi="Times New Roman" w:cs="Times New Roman"/>
                <w:sz w:val="24"/>
                <w:szCs w:val="24"/>
              </w:rPr>
              <w:t>- - ieroči un speciālie līdzekļi (</w:t>
            </w:r>
            <w:r w:rsidR="0035564E" w:rsidRPr="00E06EE8">
              <w:rPr>
                <w:rFonts w:ascii="Times New Roman" w:hAnsi="Times New Roman" w:cs="Times New Roman"/>
                <w:sz w:val="24"/>
                <w:szCs w:val="24"/>
              </w:rPr>
              <w:t xml:space="preserve">noteikumu projekta </w:t>
            </w:r>
            <w:r w:rsidR="00A32CFC">
              <w:rPr>
                <w:rFonts w:ascii="Times New Roman" w:hAnsi="Times New Roman" w:cs="Times New Roman"/>
                <w:sz w:val="24"/>
                <w:szCs w:val="24"/>
              </w:rPr>
              <w:t>62</w:t>
            </w:r>
            <w:r w:rsidR="0035564E" w:rsidRPr="00E06EE8">
              <w:rPr>
                <w:rFonts w:ascii="Times New Roman" w:hAnsi="Times New Roman" w:cs="Times New Roman"/>
                <w:sz w:val="24"/>
                <w:szCs w:val="24"/>
              </w:rPr>
              <w:t>.6. </w:t>
            </w:r>
            <w:r w:rsidRPr="00E06EE8">
              <w:rPr>
                <w:rFonts w:ascii="Times New Roman" w:hAnsi="Times New Roman" w:cs="Times New Roman"/>
                <w:sz w:val="24"/>
                <w:szCs w:val="24"/>
              </w:rPr>
              <w:t>apakšpunkts);</w:t>
            </w:r>
          </w:p>
          <w:p w14:paraId="60A978CF" w14:textId="5C9E85A4" w:rsidR="00273566" w:rsidRPr="00E06EE8" w:rsidRDefault="00273566" w:rsidP="00273566">
            <w:pPr>
              <w:spacing w:after="0" w:line="240" w:lineRule="auto"/>
              <w:ind w:firstLine="530"/>
              <w:jc w:val="both"/>
              <w:rPr>
                <w:rFonts w:ascii="Times New Roman" w:hAnsi="Times New Roman" w:cs="Times New Roman"/>
                <w:sz w:val="24"/>
                <w:szCs w:val="24"/>
              </w:rPr>
            </w:pPr>
            <w:r w:rsidRPr="00E06EE8">
              <w:rPr>
                <w:rFonts w:ascii="Times New Roman" w:hAnsi="Times New Roman" w:cs="Times New Roman"/>
                <w:sz w:val="24"/>
                <w:szCs w:val="24"/>
              </w:rPr>
              <w:t>- -</w:t>
            </w:r>
            <w:r w:rsidR="0035564E" w:rsidRPr="00E06EE8">
              <w:rPr>
                <w:rFonts w:ascii="Times New Roman" w:hAnsi="Times New Roman" w:cs="Times New Roman"/>
                <w:sz w:val="24"/>
                <w:szCs w:val="24"/>
              </w:rPr>
              <w:t xml:space="preserve"> </w:t>
            </w:r>
            <w:r w:rsidR="0035564E" w:rsidRPr="00E06EE8">
              <w:rPr>
                <w:rFonts w:ascii="Times New Roman" w:hAnsi="Times New Roman" w:cs="Times New Roman"/>
                <w:sz w:val="24"/>
                <w:szCs w:val="24"/>
                <w:lang w:bidi="lv-LV"/>
              </w:rPr>
              <w:t>narkotiskās un psihotropās vielas, šo vielu izgatavošanai paredzētie izejmateriāli (prekursori), jaunās psihoaktīvās</w:t>
            </w:r>
            <w:r w:rsidR="006B010E" w:rsidRPr="00E06EE8">
              <w:rPr>
                <w:rFonts w:ascii="Times New Roman" w:hAnsi="Times New Roman" w:cs="Times New Roman"/>
                <w:sz w:val="24"/>
                <w:szCs w:val="24"/>
                <w:lang w:bidi="lv-LV"/>
              </w:rPr>
              <w:t xml:space="preserve"> vielas vai tās saturošie izstrādājumi un zāles</w:t>
            </w:r>
            <w:r w:rsidR="0035564E" w:rsidRPr="00E06EE8">
              <w:rPr>
                <w:rFonts w:ascii="Times New Roman" w:hAnsi="Times New Roman" w:cs="Times New Roman"/>
                <w:sz w:val="24"/>
                <w:szCs w:val="24"/>
                <w:lang w:bidi="lv-LV"/>
              </w:rPr>
              <w:t>, kuras satur šīs vielas</w:t>
            </w:r>
            <w:r w:rsidR="0035564E" w:rsidRPr="00E06EE8">
              <w:rPr>
                <w:rFonts w:ascii="Times New Roman" w:hAnsi="Times New Roman" w:cs="Times New Roman"/>
                <w:sz w:val="24"/>
                <w:szCs w:val="24"/>
              </w:rPr>
              <w:t xml:space="preserve"> </w:t>
            </w:r>
            <w:r w:rsidRPr="00E06EE8">
              <w:rPr>
                <w:rFonts w:ascii="Times New Roman" w:hAnsi="Times New Roman" w:cs="Times New Roman"/>
                <w:sz w:val="24"/>
                <w:szCs w:val="24"/>
              </w:rPr>
              <w:t xml:space="preserve">(projekta </w:t>
            </w:r>
            <w:r w:rsidR="00A32CFC">
              <w:rPr>
                <w:rFonts w:ascii="Times New Roman" w:hAnsi="Times New Roman" w:cs="Times New Roman"/>
                <w:sz w:val="24"/>
                <w:szCs w:val="24"/>
              </w:rPr>
              <w:t>62</w:t>
            </w:r>
            <w:r w:rsidRPr="00E06EE8">
              <w:rPr>
                <w:rFonts w:ascii="Times New Roman" w:hAnsi="Times New Roman" w:cs="Times New Roman"/>
                <w:sz w:val="24"/>
                <w:szCs w:val="24"/>
              </w:rPr>
              <w:t>.7.</w:t>
            </w:r>
            <w:r w:rsidR="0035564E" w:rsidRPr="00E06EE8">
              <w:rPr>
                <w:rFonts w:ascii="Times New Roman" w:hAnsi="Times New Roman" w:cs="Times New Roman"/>
                <w:sz w:val="24"/>
                <w:szCs w:val="24"/>
              </w:rPr>
              <w:t> </w:t>
            </w:r>
            <w:r w:rsidRPr="00E06EE8">
              <w:rPr>
                <w:rFonts w:ascii="Times New Roman" w:hAnsi="Times New Roman" w:cs="Times New Roman"/>
                <w:sz w:val="24"/>
                <w:szCs w:val="24"/>
              </w:rPr>
              <w:t>apakšpunkts);</w:t>
            </w:r>
          </w:p>
          <w:p w14:paraId="608C8E0A" w14:textId="097EB0F8" w:rsidR="00273566" w:rsidRPr="00E06EE8" w:rsidRDefault="00273566" w:rsidP="00273566">
            <w:pPr>
              <w:spacing w:after="0" w:line="240" w:lineRule="auto"/>
              <w:ind w:firstLine="530"/>
              <w:jc w:val="both"/>
              <w:rPr>
                <w:rFonts w:ascii="Times New Roman" w:hAnsi="Times New Roman" w:cs="Times New Roman"/>
                <w:sz w:val="24"/>
                <w:szCs w:val="24"/>
              </w:rPr>
            </w:pPr>
            <w:r w:rsidRPr="00E06EE8">
              <w:rPr>
                <w:rFonts w:ascii="Times New Roman" w:hAnsi="Times New Roman" w:cs="Times New Roman"/>
                <w:sz w:val="24"/>
                <w:szCs w:val="24"/>
              </w:rPr>
              <w:t>- - atkritumi (</w:t>
            </w:r>
            <w:r w:rsidR="006B010E" w:rsidRPr="00E06EE8">
              <w:rPr>
                <w:rFonts w:ascii="Times New Roman" w:hAnsi="Times New Roman" w:cs="Times New Roman"/>
                <w:sz w:val="24"/>
                <w:szCs w:val="24"/>
              </w:rPr>
              <w:t xml:space="preserve">noteikumu </w:t>
            </w:r>
            <w:r w:rsidRPr="00E06EE8">
              <w:rPr>
                <w:rFonts w:ascii="Times New Roman" w:hAnsi="Times New Roman" w:cs="Times New Roman"/>
                <w:sz w:val="24"/>
                <w:szCs w:val="24"/>
              </w:rPr>
              <w:t xml:space="preserve">projekta </w:t>
            </w:r>
            <w:r w:rsidR="00A32CFC">
              <w:rPr>
                <w:rFonts w:ascii="Times New Roman" w:hAnsi="Times New Roman" w:cs="Times New Roman"/>
                <w:sz w:val="24"/>
                <w:szCs w:val="24"/>
              </w:rPr>
              <w:t>62</w:t>
            </w:r>
            <w:r w:rsidRPr="00E06EE8">
              <w:rPr>
                <w:rFonts w:ascii="Times New Roman" w:hAnsi="Times New Roman" w:cs="Times New Roman"/>
                <w:sz w:val="24"/>
                <w:szCs w:val="24"/>
              </w:rPr>
              <w:t>.8.</w:t>
            </w:r>
            <w:r w:rsidR="006B010E" w:rsidRPr="00E06EE8">
              <w:rPr>
                <w:rFonts w:ascii="Times New Roman" w:hAnsi="Times New Roman" w:cs="Times New Roman"/>
                <w:sz w:val="24"/>
                <w:szCs w:val="24"/>
              </w:rPr>
              <w:t> </w:t>
            </w:r>
            <w:r w:rsidRPr="00E06EE8">
              <w:rPr>
                <w:rFonts w:ascii="Times New Roman" w:hAnsi="Times New Roman" w:cs="Times New Roman"/>
                <w:sz w:val="24"/>
                <w:szCs w:val="24"/>
              </w:rPr>
              <w:t>apakšpunkts). Atkritumu definīcija ir sniegta gan Atkritumu apsaimniekošanas likumā, gan Eiropas Parlamenta un Padomes 2006.</w:t>
            </w:r>
            <w:r w:rsidR="006B010E" w:rsidRPr="00E06EE8">
              <w:rPr>
                <w:rFonts w:ascii="Times New Roman" w:hAnsi="Times New Roman" w:cs="Times New Roman"/>
                <w:sz w:val="24"/>
                <w:szCs w:val="24"/>
              </w:rPr>
              <w:t> </w:t>
            </w:r>
            <w:r w:rsidRPr="00E06EE8">
              <w:rPr>
                <w:rFonts w:ascii="Times New Roman" w:hAnsi="Times New Roman" w:cs="Times New Roman"/>
                <w:sz w:val="24"/>
                <w:szCs w:val="24"/>
              </w:rPr>
              <w:t>gada 14.</w:t>
            </w:r>
            <w:r w:rsidR="006B010E" w:rsidRPr="00E06EE8">
              <w:rPr>
                <w:rFonts w:ascii="Times New Roman" w:hAnsi="Times New Roman" w:cs="Times New Roman"/>
                <w:sz w:val="24"/>
                <w:szCs w:val="24"/>
              </w:rPr>
              <w:t> </w:t>
            </w:r>
            <w:r w:rsidRPr="00E06EE8">
              <w:rPr>
                <w:rFonts w:ascii="Times New Roman" w:hAnsi="Times New Roman" w:cs="Times New Roman"/>
                <w:sz w:val="24"/>
                <w:szCs w:val="24"/>
              </w:rPr>
              <w:t>jūnija Regulā (EK) Nr.</w:t>
            </w:r>
            <w:r w:rsidR="006B010E" w:rsidRPr="00E06EE8">
              <w:rPr>
                <w:rFonts w:ascii="Times New Roman" w:hAnsi="Times New Roman" w:cs="Times New Roman"/>
                <w:sz w:val="24"/>
                <w:szCs w:val="24"/>
              </w:rPr>
              <w:t> </w:t>
            </w:r>
            <w:r w:rsidRPr="00E06EE8">
              <w:rPr>
                <w:rFonts w:ascii="Times New Roman" w:hAnsi="Times New Roman" w:cs="Times New Roman"/>
                <w:sz w:val="24"/>
                <w:szCs w:val="24"/>
              </w:rPr>
              <w:t>1013/2006 “Par atkritumu sūtījumiem”, gan Eiro</w:t>
            </w:r>
            <w:r w:rsidR="006B010E" w:rsidRPr="00E06EE8">
              <w:rPr>
                <w:rFonts w:ascii="Times New Roman" w:hAnsi="Times New Roman" w:cs="Times New Roman"/>
                <w:sz w:val="24"/>
                <w:szCs w:val="24"/>
              </w:rPr>
              <w:t>pas Parlamenta un Padomes 2008. gada 19. </w:t>
            </w:r>
            <w:r w:rsidRPr="00E06EE8">
              <w:rPr>
                <w:rFonts w:ascii="Times New Roman" w:hAnsi="Times New Roman" w:cs="Times New Roman"/>
                <w:sz w:val="24"/>
                <w:szCs w:val="24"/>
              </w:rPr>
              <w:t>novembra direktīva 2008/98/EK “Par atkritumiem un par dažu direktīvu atcelšanu”. “Atkritumi” ir jebkura viela vai priekšmets, no kā īpašnieks atbrīvojas, ir nodomājis atbrīvoties vai ir spiests atbrīvoties;</w:t>
            </w:r>
          </w:p>
          <w:p w14:paraId="7FAD8D0B" w14:textId="45CE63A7" w:rsidR="00273566" w:rsidRPr="00E06EE8" w:rsidRDefault="00273566" w:rsidP="006B010E">
            <w:pPr>
              <w:pStyle w:val="norm"/>
              <w:spacing w:before="0" w:beforeAutospacing="0" w:after="0" w:afterAutospacing="0"/>
              <w:ind w:firstLine="530"/>
              <w:jc w:val="both"/>
            </w:pPr>
            <w:r w:rsidRPr="00E06EE8">
              <w:t>- - apdraudētie savvaļas dzīvnieki, augu sugu īpatņi un to derivāti (CITES preces) (</w:t>
            </w:r>
            <w:r w:rsidR="006B010E" w:rsidRPr="00E06EE8">
              <w:t xml:space="preserve">noteikumu </w:t>
            </w:r>
            <w:r w:rsidRPr="00E06EE8">
              <w:t xml:space="preserve">projekta </w:t>
            </w:r>
            <w:r w:rsidR="00A32CFC">
              <w:t>62</w:t>
            </w:r>
            <w:r w:rsidRPr="00E06EE8">
              <w:t xml:space="preserve">.9.apakšpunkts). Konvencijā par starptautisko tirdzniecību ar apdraudētajām </w:t>
            </w:r>
            <w:r w:rsidRPr="00E06EE8">
              <w:lastRenderedPageBreak/>
              <w:t>savvaļas dzīvnieku un au</w:t>
            </w:r>
            <w:r w:rsidR="006B010E" w:rsidRPr="00E06EE8">
              <w:t>gu sugām, Padomes 1996. gada 9. decembra Regulā (EK) Nr. </w:t>
            </w:r>
            <w:r w:rsidRPr="00E06EE8">
              <w:t>338/97 “Par savvaļas dzīvnieku un augu sugu aizsardzību, reglamentējot to tirdzniecību” – ir aprakstīts, kas ir īpatnis un kādos sarakstos tie ir iekļauti un kādas atļaujas to pārvietošanai nepiecieš</w:t>
            </w:r>
            <w:r w:rsidR="006B010E" w:rsidRPr="00E06EE8">
              <w:t>amas. Saskaņā ar Padomes 1996. gada 9. decembra Regulu (EK) Nr. </w:t>
            </w:r>
            <w:r w:rsidRPr="00E06EE8">
              <w:t>338/97 “Par savvaļas dzīvnieku un augu sugu aizsardzību, reglamentējot to tirdzniecību” - “īpatnis” ir jebkurš dzīvs vai nedzīvs A līdz D pielikumā uzskaitīto sugu dzīvnieks vai augs, jebkāda tā daļa vai atvasinājums, ko satur vai nesatur citas lietas, kā arī jebkādas citas lietas, kuras pēc pievienotajiem dokumentiem, iepakojuma, uzraksta vai etiķetes vai jebkādiem citiem apstākļiem ir vai satur šo sugu dzīvnieku vai augu daļas vai atvasinājumus, ja vien šīs daļas vai atvasinājumi nav īpaši izslēgti no šīs regulas noteikumiem vai no noteikumiem, kas attiecas uz pielikumu, kurā attiecīgās sugas ir uzskaitītas ar attiecīgu norādi attiecīgajos pielikumos.</w:t>
            </w:r>
            <w:r w:rsidR="006B010E" w:rsidRPr="00E06EE8">
              <w:t xml:space="preserve"> </w:t>
            </w:r>
            <w:r w:rsidRPr="00E06EE8">
              <w:t>Īpatni uzskata par A līdz D pielikumā uzskaitīto sugu īpatni, ja tas vai arī daļa vai atvasinājums no tā ir cēlies no dzīvnieka vai auga, kur vismaz viens no “vecākiem” pieder pie tur uzskaitītajām sugām. Ja šāda dzīvnieka vai auga “vecāki” ir no citā pielikumā uzskaitītām sugām vai arī no sugām, no kurām tikai viena ir uzskaitīta, tad piemēro ierobežojošākā pielikuma noteikumus. Tomēr hibrīdu augu īpatņu gadījumā, ja viens no “vecākiem” ir no A pielikumā minētas sugas, ierobežojošākā pielikuma noteikumus piemēro tikai tad, ja šī suga pielikumā ir attiecīgi atzīmēta;</w:t>
            </w:r>
          </w:p>
          <w:p w14:paraId="245CF762" w14:textId="7C0F3FFE" w:rsidR="00273566" w:rsidRPr="00E06EE8" w:rsidRDefault="00273566" w:rsidP="00E77FE3">
            <w:pPr>
              <w:spacing w:after="0" w:line="240" w:lineRule="auto"/>
              <w:ind w:firstLine="530"/>
              <w:jc w:val="both"/>
              <w:rPr>
                <w:rFonts w:ascii="Times New Roman" w:hAnsi="Times New Roman" w:cs="Times New Roman"/>
                <w:sz w:val="24"/>
                <w:szCs w:val="24"/>
              </w:rPr>
            </w:pPr>
            <w:r w:rsidRPr="00E06EE8">
              <w:rPr>
                <w:rFonts w:ascii="Times New Roman" w:hAnsi="Times New Roman" w:cs="Times New Roman"/>
                <w:sz w:val="24"/>
                <w:szCs w:val="24"/>
              </w:rPr>
              <w:t xml:space="preserve">- - citas preces, kuru tranzīts ir aizliegts vai ierobežots saskaņā ar </w:t>
            </w:r>
            <w:r w:rsidR="00E77FE3" w:rsidRPr="00E06EE8">
              <w:rPr>
                <w:rFonts w:ascii="Times New Roman" w:hAnsi="Times New Roman" w:cs="Times New Roman"/>
                <w:sz w:val="24"/>
                <w:szCs w:val="24"/>
              </w:rPr>
              <w:t xml:space="preserve">normatīvajiem aktiem (projekta </w:t>
            </w:r>
            <w:r w:rsidR="00A32CFC">
              <w:rPr>
                <w:rFonts w:ascii="Times New Roman" w:hAnsi="Times New Roman" w:cs="Times New Roman"/>
                <w:sz w:val="24"/>
                <w:szCs w:val="24"/>
              </w:rPr>
              <w:t>62</w:t>
            </w:r>
            <w:r w:rsidRPr="00E06EE8">
              <w:rPr>
                <w:rFonts w:ascii="Times New Roman" w:hAnsi="Times New Roman" w:cs="Times New Roman"/>
                <w:sz w:val="24"/>
                <w:szCs w:val="24"/>
              </w:rPr>
              <w:t>.10.</w:t>
            </w:r>
            <w:r w:rsidR="00E77FE3" w:rsidRPr="00E06EE8">
              <w:rPr>
                <w:rFonts w:ascii="Times New Roman" w:hAnsi="Times New Roman" w:cs="Times New Roman"/>
                <w:sz w:val="24"/>
                <w:szCs w:val="24"/>
              </w:rPr>
              <w:t> </w:t>
            </w:r>
            <w:r w:rsidRPr="00E06EE8">
              <w:rPr>
                <w:rFonts w:ascii="Times New Roman" w:hAnsi="Times New Roman" w:cs="Times New Roman"/>
                <w:sz w:val="24"/>
                <w:szCs w:val="24"/>
              </w:rPr>
              <w:t xml:space="preserve">apakšpunkts). Citas preces, kuru tranzīts ir aizliegts vai ierobežots, atbilstoši Muitas administrācijas īstenojamai misijai attiecībā uz aizliegumiem un ierobežojumiem, ko pamato, </w:t>
            </w:r>
            <w:r w:rsidRPr="00E06EE8">
              <w:rPr>
                <w:rFonts w:ascii="Times New Roman" w:hAnsi="Times New Roman" w:cs="Times New Roman"/>
                <w:i/>
                <w:sz w:val="24"/>
                <w:szCs w:val="24"/>
              </w:rPr>
              <w:t>inter alia</w:t>
            </w:r>
            <w:r w:rsidRPr="00E06EE8">
              <w:rPr>
                <w:rFonts w:ascii="Times New Roman" w:hAnsi="Times New Roman" w:cs="Times New Roman"/>
                <w:sz w:val="24"/>
                <w:szCs w:val="24"/>
              </w:rPr>
              <w:t>, ar</w:t>
            </w:r>
            <w:r w:rsidR="00E77FE3" w:rsidRPr="00E06EE8">
              <w:rPr>
                <w:rFonts w:ascii="Times New Roman" w:hAnsi="Times New Roman" w:cs="Times New Roman"/>
                <w:sz w:val="24"/>
                <w:szCs w:val="24"/>
              </w:rPr>
              <w:t xml:space="preserve"> sabiedrības morāli, sabiedrisko kārtību vai sabiedrības drošību, cilvēku, dzīvnieku vai augu dzīvības un veselības aizsardzību, vides aizsardzību, tādu nacionālo bagātību aizsardzību, kurām ir mākslas, vēstures vai arheoloģiska vērtība, un rūpnieciskā vai komerciālā īpašuma aizsardzību, ietverot kontroli attiecībā uz narkotisko vielu prekursoriem, precēm, ar kurām ir pārkāptas dažas intelektuālā īpašuma tiesības, un skaidru naudu, kā arī attiecībā uz tām īsteno zivsaimniecības saglabāšanas un pārvaldības pasākumus un tirdzniecības politikas pasākumus (sk. </w:t>
            </w:r>
            <w:r w:rsidR="00C86333" w:rsidRPr="00E06EE8">
              <w:rPr>
                <w:rFonts w:ascii="Times New Roman" w:hAnsi="Times New Roman" w:cs="Times New Roman"/>
                <w:sz w:val="24"/>
                <w:szCs w:val="24"/>
              </w:rPr>
              <w:t>r</w:t>
            </w:r>
            <w:r w:rsidR="00C86333" w:rsidRPr="00E06EE8">
              <w:rPr>
                <w:rFonts w:ascii="Times New Roman" w:eastAsia="Times New Roman" w:hAnsi="Times New Roman" w:cs="Times New Roman"/>
                <w:sz w:val="24"/>
                <w:szCs w:val="24"/>
                <w:lang w:eastAsia="lv-LV"/>
              </w:rPr>
              <w:t>egula</w:t>
            </w:r>
            <w:r w:rsidR="00C86333" w:rsidRPr="00E06EE8">
              <w:rPr>
                <w:rFonts w:ascii="Times New Roman" w:hAnsi="Times New Roman" w:cs="Times New Roman"/>
                <w:sz w:val="24"/>
                <w:szCs w:val="24"/>
              </w:rPr>
              <w:t>s</w:t>
            </w:r>
            <w:r w:rsidR="00C86333" w:rsidRPr="00E06EE8">
              <w:rPr>
                <w:rFonts w:ascii="Times New Roman" w:eastAsia="Times New Roman" w:hAnsi="Times New Roman" w:cs="Times New Roman"/>
                <w:sz w:val="24"/>
                <w:szCs w:val="24"/>
                <w:lang w:eastAsia="lv-LV"/>
              </w:rPr>
              <w:t xml:space="preserve"> Nr.</w:t>
            </w:r>
            <w:r w:rsidR="00ED30CD" w:rsidRPr="00E06EE8">
              <w:rPr>
                <w:rFonts w:ascii="Times New Roman" w:eastAsia="Times New Roman" w:hAnsi="Times New Roman" w:cs="Times New Roman"/>
                <w:sz w:val="24"/>
                <w:szCs w:val="24"/>
                <w:lang w:eastAsia="lv-LV"/>
              </w:rPr>
              <w:t> </w:t>
            </w:r>
            <w:r w:rsidR="00C86333" w:rsidRPr="00E06EE8">
              <w:rPr>
                <w:rFonts w:ascii="Times New Roman" w:eastAsia="Times New Roman" w:hAnsi="Times New Roman" w:cs="Times New Roman"/>
                <w:sz w:val="24"/>
                <w:szCs w:val="24"/>
                <w:lang w:eastAsia="lv-LV"/>
              </w:rPr>
              <w:t>952/2013</w:t>
            </w:r>
            <w:r w:rsidR="00E77FE3" w:rsidRPr="00E06EE8">
              <w:rPr>
                <w:rFonts w:ascii="Times New Roman" w:hAnsi="Times New Roman" w:cs="Times New Roman"/>
                <w:sz w:val="24"/>
                <w:szCs w:val="24"/>
              </w:rPr>
              <w:t xml:space="preserve"> 134.</w:t>
            </w:r>
            <w:r w:rsidR="00696CF0" w:rsidRPr="00E06EE8">
              <w:rPr>
                <w:rFonts w:ascii="Times New Roman" w:hAnsi="Times New Roman" w:cs="Times New Roman"/>
                <w:sz w:val="24"/>
                <w:szCs w:val="24"/>
              </w:rPr>
              <w:t> </w:t>
            </w:r>
            <w:r w:rsidR="00E77FE3" w:rsidRPr="00E06EE8">
              <w:rPr>
                <w:rFonts w:ascii="Times New Roman" w:hAnsi="Times New Roman" w:cs="Times New Roman"/>
                <w:sz w:val="24"/>
                <w:szCs w:val="24"/>
              </w:rPr>
              <w:t>panta 1.</w:t>
            </w:r>
            <w:r w:rsidR="00696CF0" w:rsidRPr="00E06EE8">
              <w:rPr>
                <w:rFonts w:ascii="Times New Roman" w:hAnsi="Times New Roman" w:cs="Times New Roman"/>
                <w:sz w:val="24"/>
                <w:szCs w:val="24"/>
              </w:rPr>
              <w:t> </w:t>
            </w:r>
            <w:r w:rsidR="00E77FE3" w:rsidRPr="00E06EE8">
              <w:rPr>
                <w:rFonts w:ascii="Times New Roman" w:hAnsi="Times New Roman" w:cs="Times New Roman"/>
                <w:sz w:val="24"/>
                <w:szCs w:val="24"/>
              </w:rPr>
              <w:t xml:space="preserve">punkta pirmo daļu). </w:t>
            </w:r>
            <w:r w:rsidRPr="00E06EE8">
              <w:rPr>
                <w:rFonts w:ascii="Times New Roman" w:hAnsi="Times New Roman" w:cs="Times New Roman"/>
                <w:sz w:val="24"/>
                <w:szCs w:val="24"/>
              </w:rPr>
              <w:t>Ņemot</w:t>
            </w:r>
            <w:r w:rsidR="00E77FE3" w:rsidRPr="00E06EE8">
              <w:rPr>
                <w:rFonts w:ascii="Times New Roman" w:hAnsi="Times New Roman" w:cs="Times New Roman"/>
                <w:sz w:val="24"/>
                <w:szCs w:val="24"/>
              </w:rPr>
              <w:t xml:space="preserve"> vērā to, ka noteikumu projekta</w:t>
            </w:r>
            <w:r w:rsidRPr="00E06EE8">
              <w:rPr>
                <w:rFonts w:ascii="Times New Roman" w:hAnsi="Times New Roman" w:cs="Times New Roman"/>
                <w:sz w:val="24"/>
                <w:szCs w:val="24"/>
              </w:rPr>
              <w:t xml:space="preserve"> iepriekš minētājos apakšpunktos ir noteiktas tās preču grupas, kuru tranzīta ierobežojošie un/vai aizliedzošie pasākumi ir vēsturiski noteikti ar normatīvajiem aktiem, nevajadzētu izslēgt faktu, ka tiks pieņemti jauni </w:t>
            </w:r>
            <w:r w:rsidR="00E77FE3" w:rsidRPr="00E06EE8">
              <w:rPr>
                <w:rFonts w:ascii="Times New Roman" w:hAnsi="Times New Roman" w:cs="Times New Roman"/>
                <w:sz w:val="24"/>
                <w:szCs w:val="24"/>
              </w:rPr>
              <w:t>tiesību</w:t>
            </w:r>
            <w:r w:rsidRPr="00E06EE8">
              <w:rPr>
                <w:rFonts w:ascii="Times New Roman" w:hAnsi="Times New Roman" w:cs="Times New Roman"/>
                <w:sz w:val="24"/>
                <w:szCs w:val="24"/>
              </w:rPr>
              <w:t xml:space="preserve"> akti saistībā ar citu preču grupu tranzīta ierobežojumiem un aizliegumiem, līdz ar to lai izslēgtu nepieciešamību izstrādāt noteikumu projek</w:t>
            </w:r>
            <w:r w:rsidR="00E77FE3" w:rsidRPr="00E06EE8">
              <w:rPr>
                <w:rFonts w:ascii="Times New Roman" w:hAnsi="Times New Roman" w:cs="Times New Roman"/>
                <w:sz w:val="24"/>
                <w:szCs w:val="24"/>
              </w:rPr>
              <w:t xml:space="preserve">ta grozījumus, tika iestrādāts </w:t>
            </w:r>
            <w:r w:rsidR="00A32CFC">
              <w:rPr>
                <w:rFonts w:ascii="Times New Roman" w:hAnsi="Times New Roman" w:cs="Times New Roman"/>
                <w:sz w:val="24"/>
                <w:szCs w:val="24"/>
              </w:rPr>
              <w:t>62</w:t>
            </w:r>
            <w:r w:rsidR="00E77FE3" w:rsidRPr="00E06EE8">
              <w:rPr>
                <w:rFonts w:ascii="Times New Roman" w:hAnsi="Times New Roman" w:cs="Times New Roman"/>
                <w:sz w:val="24"/>
                <w:szCs w:val="24"/>
              </w:rPr>
              <w:t xml:space="preserve">.10. apakšpunkts. </w:t>
            </w:r>
            <w:r w:rsidRPr="00E06EE8">
              <w:rPr>
                <w:rFonts w:ascii="Times New Roman" w:hAnsi="Times New Roman" w:cs="Times New Roman"/>
                <w:sz w:val="24"/>
                <w:szCs w:val="24"/>
              </w:rPr>
              <w:t xml:space="preserve">Informācija par šādām precēm tiek regulāri publicēta VID </w:t>
            </w:r>
            <w:r w:rsidR="00E77FE3" w:rsidRPr="00E06EE8">
              <w:rPr>
                <w:rFonts w:ascii="Times New Roman" w:hAnsi="Times New Roman" w:cs="Times New Roman"/>
                <w:sz w:val="24"/>
                <w:szCs w:val="24"/>
              </w:rPr>
              <w:t>tīmekļvietnē</w:t>
            </w:r>
            <w:r w:rsidRPr="00E06EE8">
              <w:rPr>
                <w:rFonts w:ascii="Times New Roman" w:hAnsi="Times New Roman" w:cs="Times New Roman"/>
                <w:sz w:val="24"/>
                <w:szCs w:val="24"/>
              </w:rPr>
              <w:t>, kā arī iekļauta VID Integrētā tarifa vadības sistēmā (ITVS) un VID Elektroniskā muitas datu apstrādes sistēmā (EMDAS)</w:t>
            </w:r>
            <w:r w:rsidR="00E77FE3" w:rsidRPr="00E06EE8">
              <w:rPr>
                <w:rFonts w:ascii="Times New Roman" w:hAnsi="Times New Roman" w:cs="Times New Roman"/>
                <w:sz w:val="24"/>
                <w:szCs w:val="24"/>
              </w:rPr>
              <w:t>;</w:t>
            </w:r>
          </w:p>
          <w:p w14:paraId="02103B7E" w14:textId="01465FE4" w:rsidR="00EE16D8" w:rsidRPr="00E06EE8" w:rsidRDefault="00EE16D8" w:rsidP="00EE16D8">
            <w:pPr>
              <w:spacing w:after="0" w:line="240" w:lineRule="auto"/>
              <w:ind w:firstLine="530"/>
              <w:jc w:val="both"/>
              <w:rPr>
                <w:rFonts w:ascii="Times New Roman" w:hAnsi="Times New Roman" w:cs="Times New Roman"/>
                <w:sz w:val="24"/>
                <w:szCs w:val="24"/>
              </w:rPr>
            </w:pPr>
            <w:r w:rsidRPr="00E06EE8">
              <w:rPr>
                <w:rFonts w:ascii="Times New Roman" w:hAnsi="Times New Roman" w:cs="Times New Roman"/>
                <w:sz w:val="24"/>
                <w:szCs w:val="24"/>
              </w:rPr>
              <w:lastRenderedPageBreak/>
              <w:t>7.</w:t>
            </w:r>
            <w:r w:rsidR="00A0178D">
              <w:rPr>
                <w:rFonts w:ascii="Times New Roman" w:hAnsi="Times New Roman" w:cs="Times New Roman"/>
                <w:sz w:val="24"/>
                <w:szCs w:val="24"/>
              </w:rPr>
              <w:t>2</w:t>
            </w:r>
            <w:r w:rsidRPr="00E06EE8">
              <w:rPr>
                <w:rFonts w:ascii="Times New Roman" w:hAnsi="Times New Roman" w:cs="Times New Roman"/>
                <w:sz w:val="24"/>
                <w:szCs w:val="24"/>
              </w:rPr>
              <w:t>.3. pilnvarotā TIR nosūtītāja pienākumu, piemērojot TIR procedūru, izmantot VID apstiprinātos muitas nodrošinājumus un pilnvarotā TIR nosūtītāja zīmogu</w:t>
            </w:r>
            <w:r w:rsidR="00AF2A7B">
              <w:rPr>
                <w:rFonts w:ascii="Times New Roman" w:hAnsi="Times New Roman" w:cs="Times New Roman"/>
                <w:sz w:val="24"/>
                <w:szCs w:val="24"/>
              </w:rPr>
              <w:t xml:space="preserve"> </w:t>
            </w:r>
            <w:r w:rsidR="00AF2A7B" w:rsidRPr="00E06EE8">
              <w:rPr>
                <w:rFonts w:ascii="Times New Roman" w:hAnsi="Times New Roman" w:cs="Times New Roman"/>
                <w:sz w:val="24"/>
                <w:szCs w:val="24"/>
              </w:rPr>
              <w:t xml:space="preserve">(projekta </w:t>
            </w:r>
            <w:r w:rsidR="00A32CFC">
              <w:rPr>
                <w:rFonts w:ascii="Times New Roman" w:hAnsi="Times New Roman" w:cs="Times New Roman"/>
                <w:sz w:val="24"/>
                <w:szCs w:val="24"/>
              </w:rPr>
              <w:t>63</w:t>
            </w:r>
            <w:r w:rsidR="00AF2A7B" w:rsidRPr="00E06EE8">
              <w:rPr>
                <w:rFonts w:ascii="Times New Roman" w:hAnsi="Times New Roman" w:cs="Times New Roman"/>
                <w:sz w:val="24"/>
                <w:szCs w:val="24"/>
              </w:rPr>
              <w:t>. punkts)</w:t>
            </w:r>
            <w:r w:rsidR="00D54C4A" w:rsidRPr="00E06EE8">
              <w:rPr>
                <w:rFonts w:ascii="Times New Roman" w:hAnsi="Times New Roman" w:cs="Times New Roman"/>
                <w:sz w:val="24"/>
                <w:szCs w:val="24"/>
              </w:rPr>
              <w:t>;</w:t>
            </w:r>
          </w:p>
          <w:p w14:paraId="4EAB2E79" w14:textId="529F73AE" w:rsidR="00D54C4A" w:rsidRPr="00E06EE8" w:rsidRDefault="00D54C4A" w:rsidP="00D54C4A">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rPr>
              <w:t>7.</w:t>
            </w:r>
            <w:r w:rsidR="00A0178D">
              <w:rPr>
                <w:rFonts w:ascii="Times New Roman" w:hAnsi="Times New Roman" w:cs="Times New Roman"/>
                <w:sz w:val="24"/>
                <w:szCs w:val="24"/>
              </w:rPr>
              <w:t>3</w:t>
            </w:r>
            <w:r w:rsidRPr="00E06EE8">
              <w:rPr>
                <w:rFonts w:ascii="Times New Roman" w:hAnsi="Times New Roman" w:cs="Times New Roman"/>
                <w:sz w:val="24"/>
                <w:szCs w:val="24"/>
              </w:rPr>
              <w:t>. Noteikumu projekta 1. un 2. pielikumā ir noteikti pilnvarotā TIR nosūtītāja plombas un zīmoga parametri un tehniskā specifikācija.</w:t>
            </w:r>
          </w:p>
          <w:p w14:paraId="134A218B" w14:textId="4270B807" w:rsidR="00EE16D8" w:rsidRPr="00E06EE8" w:rsidRDefault="00EE16D8" w:rsidP="00EE16D8">
            <w:pPr>
              <w:spacing w:after="0" w:line="240" w:lineRule="auto"/>
              <w:ind w:firstLine="505"/>
              <w:contextualSpacing/>
              <w:jc w:val="both"/>
              <w:rPr>
                <w:rFonts w:ascii="Times New Roman" w:eastAsia="Calibri" w:hAnsi="Times New Roman" w:cs="Times New Roman"/>
                <w:sz w:val="24"/>
                <w:szCs w:val="24"/>
                <w:lang w:eastAsia="lv-LV"/>
              </w:rPr>
            </w:pPr>
            <w:r w:rsidRPr="00E06EE8">
              <w:rPr>
                <w:rFonts w:ascii="Times New Roman" w:eastAsia="Times New Roman" w:hAnsi="Times New Roman" w:cs="Times New Roman"/>
                <w:sz w:val="24"/>
                <w:szCs w:val="24"/>
                <w:lang w:eastAsia="lv-LV"/>
              </w:rPr>
              <w:t>7.</w:t>
            </w:r>
            <w:r w:rsidR="00A0178D">
              <w:rPr>
                <w:rFonts w:ascii="Times New Roman" w:eastAsia="Times New Roman" w:hAnsi="Times New Roman" w:cs="Times New Roman"/>
                <w:sz w:val="24"/>
                <w:szCs w:val="24"/>
                <w:lang w:eastAsia="lv-LV"/>
              </w:rPr>
              <w:t>4</w:t>
            </w:r>
            <w:r w:rsidRPr="00E06EE8">
              <w:rPr>
                <w:rFonts w:ascii="Times New Roman" w:eastAsia="Times New Roman" w:hAnsi="Times New Roman" w:cs="Times New Roman"/>
                <w:sz w:val="24"/>
                <w:szCs w:val="24"/>
                <w:lang w:eastAsia="lv-LV"/>
              </w:rPr>
              <w:t xml:space="preserve">. </w:t>
            </w:r>
            <w:r w:rsidRPr="00E06EE8">
              <w:rPr>
                <w:rFonts w:ascii="Times New Roman" w:eastAsia="Calibri" w:hAnsi="Times New Roman" w:cs="Times New Roman"/>
                <w:sz w:val="24"/>
                <w:szCs w:val="24"/>
                <w:lang w:eastAsia="lv-LV"/>
              </w:rPr>
              <w:t>apakšnodaļā “</w:t>
            </w:r>
            <w:r w:rsidRPr="00E06EE8">
              <w:rPr>
                <w:rFonts w:ascii="Times New Roman" w:hAnsi="Times New Roman" w:cs="Times New Roman"/>
                <w:bCs/>
                <w:sz w:val="24"/>
                <w:szCs w:val="24"/>
              </w:rPr>
              <w:t>6.</w:t>
            </w:r>
            <w:r w:rsidR="00A0178D">
              <w:rPr>
                <w:rFonts w:ascii="Times New Roman" w:hAnsi="Times New Roman" w:cs="Times New Roman"/>
                <w:bCs/>
                <w:sz w:val="24"/>
                <w:szCs w:val="24"/>
              </w:rPr>
              <w:t>3</w:t>
            </w:r>
            <w:r w:rsidRPr="00E06EE8">
              <w:rPr>
                <w:rFonts w:ascii="Times New Roman" w:hAnsi="Times New Roman" w:cs="Times New Roman"/>
                <w:bCs/>
                <w:sz w:val="24"/>
                <w:szCs w:val="24"/>
              </w:rPr>
              <w:t>. TIR nosūtītāja atļaujas izsniegšana</w:t>
            </w:r>
            <w:r w:rsidRPr="00E06EE8">
              <w:rPr>
                <w:rFonts w:ascii="Times New Roman" w:eastAsia="Calibri" w:hAnsi="Times New Roman" w:cs="Times New Roman"/>
                <w:bCs/>
                <w:sz w:val="24"/>
                <w:szCs w:val="24"/>
                <w:lang w:eastAsia="lv-LV"/>
              </w:rPr>
              <w:t>” iekļautais</w:t>
            </w:r>
            <w:r w:rsidRPr="00E06EE8">
              <w:rPr>
                <w:rFonts w:ascii="Times New Roman" w:eastAsia="Times New Roman" w:hAnsi="Times New Roman" w:cs="Times New Roman"/>
                <w:sz w:val="24"/>
                <w:szCs w:val="24"/>
                <w:lang w:eastAsia="lv-LV"/>
              </w:rPr>
              <w:t xml:space="preserve"> regulējums nosaka:</w:t>
            </w:r>
          </w:p>
          <w:p w14:paraId="296F9981" w14:textId="0CCB1A0E" w:rsidR="00F417CD" w:rsidRPr="00E06EE8" w:rsidRDefault="00A50343" w:rsidP="007E5A59">
            <w:pPr>
              <w:spacing w:after="0" w:line="240" w:lineRule="auto"/>
              <w:ind w:firstLine="530"/>
              <w:jc w:val="both"/>
              <w:rPr>
                <w:rFonts w:ascii="Times New Roman" w:hAnsi="Times New Roman" w:cs="Times New Roman"/>
                <w:sz w:val="24"/>
                <w:szCs w:val="24"/>
              </w:rPr>
            </w:pPr>
            <w:r w:rsidRPr="00E06EE8">
              <w:rPr>
                <w:rFonts w:ascii="Times New Roman" w:hAnsi="Times New Roman" w:cs="Times New Roman"/>
                <w:sz w:val="24"/>
                <w:szCs w:val="24"/>
              </w:rPr>
              <w:t>7.</w:t>
            </w:r>
            <w:r w:rsidR="00A0178D">
              <w:rPr>
                <w:rFonts w:ascii="Times New Roman" w:hAnsi="Times New Roman" w:cs="Times New Roman"/>
                <w:sz w:val="24"/>
                <w:szCs w:val="24"/>
              </w:rPr>
              <w:t>4</w:t>
            </w:r>
            <w:r w:rsidRPr="00E06EE8">
              <w:rPr>
                <w:rFonts w:ascii="Times New Roman" w:hAnsi="Times New Roman" w:cs="Times New Roman"/>
                <w:sz w:val="24"/>
                <w:szCs w:val="24"/>
              </w:rPr>
              <w:t>.1.</w:t>
            </w:r>
            <w:r w:rsidR="00F417CD" w:rsidRPr="00E06EE8">
              <w:rPr>
                <w:rFonts w:ascii="Times New Roman" w:hAnsi="Times New Roman" w:cs="Times New Roman"/>
                <w:sz w:val="24"/>
                <w:szCs w:val="24"/>
              </w:rPr>
              <w:t xml:space="preserve"> </w:t>
            </w:r>
            <w:r w:rsidR="00273566" w:rsidRPr="00E06EE8">
              <w:rPr>
                <w:rFonts w:ascii="Times New Roman" w:hAnsi="Times New Roman" w:cs="Times New Roman"/>
                <w:sz w:val="24"/>
                <w:szCs w:val="24"/>
              </w:rPr>
              <w:t>informācij</w:t>
            </w:r>
            <w:r w:rsidR="00F417CD" w:rsidRPr="00E06EE8">
              <w:rPr>
                <w:rFonts w:ascii="Times New Roman" w:hAnsi="Times New Roman" w:cs="Times New Roman"/>
                <w:sz w:val="24"/>
                <w:szCs w:val="24"/>
              </w:rPr>
              <w:t>u</w:t>
            </w:r>
            <w:r w:rsidR="00273566" w:rsidRPr="00E06EE8">
              <w:rPr>
                <w:rFonts w:ascii="Times New Roman" w:hAnsi="Times New Roman" w:cs="Times New Roman"/>
                <w:sz w:val="24"/>
                <w:szCs w:val="24"/>
              </w:rPr>
              <w:t>, kas ir norādama pieteikumā pilnvarotā TIR nosūtītāja atļaujas saņemšanai</w:t>
            </w:r>
            <w:r w:rsidR="00F417CD" w:rsidRPr="00E06EE8">
              <w:rPr>
                <w:rFonts w:ascii="Times New Roman" w:hAnsi="Times New Roman" w:cs="Times New Roman"/>
                <w:sz w:val="24"/>
                <w:szCs w:val="24"/>
              </w:rPr>
              <w:t>,</w:t>
            </w:r>
            <w:r w:rsidR="00273566" w:rsidRPr="00E06EE8">
              <w:rPr>
                <w:rFonts w:ascii="Times New Roman" w:hAnsi="Times New Roman" w:cs="Times New Roman"/>
                <w:sz w:val="24"/>
                <w:szCs w:val="24"/>
              </w:rPr>
              <w:t xml:space="preserve"> pieteikumam pievienojam</w:t>
            </w:r>
            <w:r w:rsidR="00F417CD" w:rsidRPr="00E06EE8">
              <w:rPr>
                <w:rFonts w:ascii="Times New Roman" w:hAnsi="Times New Roman" w:cs="Times New Roman"/>
                <w:sz w:val="24"/>
                <w:szCs w:val="24"/>
              </w:rPr>
              <w:t>os</w:t>
            </w:r>
            <w:r w:rsidR="00273566" w:rsidRPr="00E06EE8">
              <w:rPr>
                <w:rFonts w:ascii="Times New Roman" w:hAnsi="Times New Roman" w:cs="Times New Roman"/>
                <w:sz w:val="24"/>
                <w:szCs w:val="24"/>
              </w:rPr>
              <w:t xml:space="preserve"> </w:t>
            </w:r>
            <w:r w:rsidR="00F417CD" w:rsidRPr="00E06EE8">
              <w:rPr>
                <w:rFonts w:ascii="Times New Roman" w:hAnsi="Times New Roman" w:cs="Times New Roman"/>
                <w:sz w:val="24"/>
                <w:szCs w:val="24"/>
              </w:rPr>
              <w:t xml:space="preserve">dokumentus (noteikumu projekta </w:t>
            </w:r>
            <w:r w:rsidR="00A32CFC">
              <w:rPr>
                <w:rFonts w:ascii="Times New Roman" w:hAnsi="Times New Roman" w:cs="Times New Roman"/>
                <w:sz w:val="24"/>
                <w:szCs w:val="24"/>
              </w:rPr>
              <w:t>64</w:t>
            </w:r>
            <w:r w:rsidR="00F417CD" w:rsidRPr="00E06EE8">
              <w:rPr>
                <w:rFonts w:ascii="Times New Roman" w:hAnsi="Times New Roman" w:cs="Times New Roman"/>
                <w:sz w:val="24"/>
                <w:szCs w:val="24"/>
              </w:rPr>
              <w:t>., 6</w:t>
            </w:r>
            <w:r w:rsidR="00A32CFC">
              <w:rPr>
                <w:rFonts w:ascii="Times New Roman" w:hAnsi="Times New Roman" w:cs="Times New Roman"/>
                <w:sz w:val="24"/>
                <w:szCs w:val="24"/>
              </w:rPr>
              <w:t>5</w:t>
            </w:r>
            <w:r w:rsidR="00273566" w:rsidRPr="00E06EE8">
              <w:rPr>
                <w:rFonts w:ascii="Times New Roman" w:hAnsi="Times New Roman" w:cs="Times New Roman"/>
                <w:sz w:val="24"/>
                <w:szCs w:val="24"/>
              </w:rPr>
              <w:t>.</w:t>
            </w:r>
            <w:r w:rsidR="00F417CD" w:rsidRPr="00E06EE8">
              <w:rPr>
                <w:rFonts w:ascii="Times New Roman" w:hAnsi="Times New Roman" w:cs="Times New Roman"/>
                <w:sz w:val="24"/>
                <w:szCs w:val="24"/>
              </w:rPr>
              <w:t xml:space="preserve"> un </w:t>
            </w:r>
            <w:r w:rsidR="00AF2A7B">
              <w:rPr>
                <w:rFonts w:ascii="Times New Roman" w:hAnsi="Times New Roman" w:cs="Times New Roman"/>
                <w:sz w:val="24"/>
                <w:szCs w:val="24"/>
              </w:rPr>
              <w:t>6</w:t>
            </w:r>
            <w:r w:rsidR="00A32CFC">
              <w:rPr>
                <w:rFonts w:ascii="Times New Roman" w:hAnsi="Times New Roman" w:cs="Times New Roman"/>
                <w:sz w:val="24"/>
                <w:szCs w:val="24"/>
              </w:rPr>
              <w:t>6</w:t>
            </w:r>
            <w:r w:rsidR="00F417CD" w:rsidRPr="00E06EE8">
              <w:rPr>
                <w:rFonts w:ascii="Times New Roman" w:hAnsi="Times New Roman" w:cs="Times New Roman"/>
                <w:sz w:val="24"/>
                <w:szCs w:val="24"/>
              </w:rPr>
              <w:t>. punkts)</w:t>
            </w:r>
            <w:r w:rsidR="008D7DA8" w:rsidRPr="00E06EE8">
              <w:rPr>
                <w:rFonts w:ascii="Times New Roman" w:hAnsi="Times New Roman" w:cs="Times New Roman"/>
                <w:sz w:val="24"/>
                <w:szCs w:val="24"/>
              </w:rPr>
              <w:t xml:space="preserve">. </w:t>
            </w:r>
          </w:p>
          <w:p w14:paraId="607581F0" w14:textId="37F30874" w:rsidR="00A50343" w:rsidRPr="00E06EE8" w:rsidRDefault="00A50343" w:rsidP="00A50343">
            <w:pPr>
              <w:spacing w:after="0" w:line="240" w:lineRule="auto"/>
              <w:ind w:firstLine="530"/>
              <w:jc w:val="both"/>
              <w:rPr>
                <w:rFonts w:ascii="Times New Roman" w:hAnsi="Times New Roman" w:cs="Times New Roman"/>
                <w:sz w:val="24"/>
                <w:szCs w:val="24"/>
              </w:rPr>
            </w:pPr>
            <w:r w:rsidRPr="00E06EE8">
              <w:rPr>
                <w:rFonts w:ascii="Times New Roman" w:hAnsi="Times New Roman" w:cs="Times New Roman"/>
                <w:sz w:val="24"/>
                <w:szCs w:val="24"/>
              </w:rPr>
              <w:t>7.</w:t>
            </w:r>
            <w:r w:rsidR="00A0178D">
              <w:rPr>
                <w:rFonts w:ascii="Times New Roman" w:hAnsi="Times New Roman" w:cs="Times New Roman"/>
                <w:sz w:val="24"/>
                <w:szCs w:val="24"/>
              </w:rPr>
              <w:t>4</w:t>
            </w:r>
            <w:r w:rsidRPr="00E06EE8">
              <w:rPr>
                <w:rFonts w:ascii="Times New Roman" w:hAnsi="Times New Roman" w:cs="Times New Roman"/>
                <w:sz w:val="24"/>
                <w:szCs w:val="24"/>
              </w:rPr>
              <w:t>.2.</w:t>
            </w:r>
            <w:r w:rsidR="00580D61" w:rsidRPr="00E06EE8">
              <w:rPr>
                <w:rFonts w:ascii="Times New Roman" w:hAnsi="Times New Roman" w:cs="Times New Roman"/>
                <w:sz w:val="24"/>
                <w:szCs w:val="24"/>
              </w:rPr>
              <w:t xml:space="preserve"> </w:t>
            </w:r>
            <w:r w:rsidR="00273566" w:rsidRPr="00E06EE8">
              <w:rPr>
                <w:rFonts w:ascii="Times New Roman" w:hAnsi="Times New Roman" w:cs="Times New Roman"/>
                <w:sz w:val="24"/>
                <w:szCs w:val="24"/>
              </w:rPr>
              <w:t>kritērij</w:t>
            </w:r>
            <w:r w:rsidR="007E5A59" w:rsidRPr="00E06EE8">
              <w:rPr>
                <w:rFonts w:ascii="Times New Roman" w:hAnsi="Times New Roman" w:cs="Times New Roman"/>
                <w:sz w:val="24"/>
                <w:szCs w:val="24"/>
              </w:rPr>
              <w:t>us</w:t>
            </w:r>
            <w:r w:rsidR="00273566" w:rsidRPr="00E06EE8">
              <w:rPr>
                <w:rFonts w:ascii="Times New Roman" w:hAnsi="Times New Roman" w:cs="Times New Roman"/>
                <w:sz w:val="24"/>
                <w:szCs w:val="24"/>
              </w:rPr>
              <w:t>, kuriem jāatbilst personai, lai saņemtu TIR procedūras vienkāršojuma – pilnvarotā TIR nosūtītāja atļauju</w:t>
            </w:r>
            <w:r w:rsidRPr="00E06EE8">
              <w:rPr>
                <w:rFonts w:ascii="Times New Roman" w:hAnsi="Times New Roman" w:cs="Times New Roman"/>
                <w:sz w:val="24"/>
                <w:szCs w:val="24"/>
              </w:rPr>
              <w:t>:</w:t>
            </w:r>
          </w:p>
          <w:p w14:paraId="1828A1CD" w14:textId="047C94A7" w:rsidR="00A50343" w:rsidRPr="00E06EE8" w:rsidRDefault="00A50343" w:rsidP="00A50343">
            <w:pPr>
              <w:spacing w:after="0" w:line="240" w:lineRule="auto"/>
              <w:ind w:firstLine="530"/>
              <w:jc w:val="both"/>
              <w:rPr>
                <w:rFonts w:ascii="Times New Roman" w:hAnsi="Times New Roman" w:cs="Times New Roman"/>
                <w:sz w:val="24"/>
                <w:szCs w:val="24"/>
              </w:rPr>
            </w:pPr>
            <w:r w:rsidRPr="00E06EE8">
              <w:rPr>
                <w:rFonts w:ascii="Times New Roman" w:hAnsi="Times New Roman" w:cs="Times New Roman"/>
                <w:sz w:val="24"/>
                <w:szCs w:val="24"/>
              </w:rPr>
              <w:t xml:space="preserve">- </w:t>
            </w:r>
            <w:r w:rsidR="00273566" w:rsidRPr="00E06EE8">
              <w:rPr>
                <w:rFonts w:ascii="Times New Roman" w:hAnsi="Times New Roman" w:cs="Times New Roman"/>
                <w:sz w:val="24"/>
                <w:szCs w:val="24"/>
              </w:rPr>
              <w:t>Personām jāatbilst vispārīgiem Eiropas Savienības muitas likumdošanā noteiktajiem vienkāršojumu piešķiršanas kritērijiem (</w:t>
            </w:r>
            <w:r w:rsidR="007E5A59" w:rsidRPr="00E06EE8">
              <w:rPr>
                <w:rFonts w:ascii="Times New Roman" w:hAnsi="Times New Roman" w:cs="Times New Roman"/>
                <w:sz w:val="24"/>
                <w:szCs w:val="24"/>
              </w:rPr>
              <w:t xml:space="preserve">piemēram, </w:t>
            </w:r>
            <w:r w:rsidR="00C86333" w:rsidRPr="00E06EE8">
              <w:rPr>
                <w:rFonts w:ascii="Times New Roman" w:hAnsi="Times New Roman" w:cs="Times New Roman"/>
                <w:sz w:val="24"/>
                <w:szCs w:val="24"/>
              </w:rPr>
              <w:t>r</w:t>
            </w:r>
            <w:r w:rsidR="00C86333" w:rsidRPr="00E06EE8">
              <w:rPr>
                <w:rFonts w:ascii="Times New Roman" w:eastAsia="Times New Roman" w:hAnsi="Times New Roman" w:cs="Times New Roman"/>
                <w:sz w:val="24"/>
                <w:szCs w:val="24"/>
                <w:lang w:eastAsia="lv-LV"/>
              </w:rPr>
              <w:t>egula</w:t>
            </w:r>
            <w:r w:rsidR="00C86333" w:rsidRPr="00E06EE8">
              <w:rPr>
                <w:rFonts w:ascii="Times New Roman" w:hAnsi="Times New Roman" w:cs="Times New Roman"/>
                <w:sz w:val="24"/>
                <w:szCs w:val="24"/>
              </w:rPr>
              <w:t>s</w:t>
            </w:r>
            <w:r w:rsidR="00C86333" w:rsidRPr="00E06EE8">
              <w:rPr>
                <w:rFonts w:ascii="Times New Roman" w:eastAsia="Times New Roman" w:hAnsi="Times New Roman" w:cs="Times New Roman"/>
                <w:sz w:val="24"/>
                <w:szCs w:val="24"/>
                <w:lang w:eastAsia="lv-LV"/>
              </w:rPr>
              <w:t xml:space="preserve"> Nr.</w:t>
            </w:r>
            <w:r w:rsidR="00ED30CD" w:rsidRPr="00E06EE8">
              <w:rPr>
                <w:rFonts w:ascii="Times New Roman" w:eastAsia="Times New Roman" w:hAnsi="Times New Roman" w:cs="Times New Roman"/>
                <w:sz w:val="24"/>
                <w:szCs w:val="24"/>
                <w:lang w:eastAsia="lv-LV"/>
              </w:rPr>
              <w:t> </w:t>
            </w:r>
            <w:r w:rsidR="00C86333" w:rsidRPr="00E06EE8">
              <w:rPr>
                <w:rFonts w:ascii="Times New Roman" w:eastAsia="Times New Roman" w:hAnsi="Times New Roman" w:cs="Times New Roman"/>
                <w:sz w:val="24"/>
                <w:szCs w:val="24"/>
                <w:lang w:eastAsia="lv-LV"/>
              </w:rPr>
              <w:t>952/2013</w:t>
            </w:r>
            <w:r w:rsidR="007E5A59" w:rsidRPr="00E06EE8">
              <w:rPr>
                <w:rFonts w:ascii="Times New Roman" w:hAnsi="Times New Roman" w:cs="Times New Roman"/>
                <w:sz w:val="24"/>
                <w:szCs w:val="24"/>
              </w:rPr>
              <w:t xml:space="preserve"> 39.</w:t>
            </w:r>
            <w:r w:rsidR="00220E1D" w:rsidRPr="00E06EE8">
              <w:rPr>
                <w:rFonts w:ascii="Times New Roman" w:hAnsi="Times New Roman" w:cs="Times New Roman"/>
                <w:sz w:val="24"/>
                <w:szCs w:val="24"/>
              </w:rPr>
              <w:t> </w:t>
            </w:r>
            <w:r w:rsidR="007E5A59" w:rsidRPr="00E06EE8">
              <w:rPr>
                <w:rFonts w:ascii="Times New Roman" w:hAnsi="Times New Roman" w:cs="Times New Roman"/>
                <w:sz w:val="24"/>
                <w:szCs w:val="24"/>
              </w:rPr>
              <w:t>panta “a” un “c” punktā, Deleģētas regulas 191.</w:t>
            </w:r>
            <w:r w:rsidR="00220E1D" w:rsidRPr="00E06EE8">
              <w:rPr>
                <w:rFonts w:ascii="Times New Roman" w:hAnsi="Times New Roman" w:cs="Times New Roman"/>
                <w:sz w:val="24"/>
                <w:szCs w:val="24"/>
              </w:rPr>
              <w:t> </w:t>
            </w:r>
            <w:r w:rsidR="007E5A59" w:rsidRPr="00E06EE8">
              <w:rPr>
                <w:rFonts w:ascii="Times New Roman" w:hAnsi="Times New Roman" w:cs="Times New Roman"/>
                <w:sz w:val="24"/>
                <w:szCs w:val="24"/>
              </w:rPr>
              <w:t>panta 1.</w:t>
            </w:r>
            <w:r w:rsidR="00220E1D" w:rsidRPr="00E06EE8">
              <w:rPr>
                <w:rFonts w:ascii="Times New Roman" w:hAnsi="Times New Roman" w:cs="Times New Roman"/>
                <w:sz w:val="24"/>
                <w:szCs w:val="24"/>
              </w:rPr>
              <w:t> </w:t>
            </w:r>
            <w:r w:rsidR="007E5A59" w:rsidRPr="00E06EE8">
              <w:rPr>
                <w:rFonts w:ascii="Times New Roman" w:hAnsi="Times New Roman" w:cs="Times New Roman"/>
                <w:sz w:val="24"/>
                <w:szCs w:val="24"/>
              </w:rPr>
              <w:t xml:space="preserve">punkta </w:t>
            </w:r>
            <w:r w:rsidR="00220E1D" w:rsidRPr="00E06EE8">
              <w:rPr>
                <w:rFonts w:ascii="Times New Roman" w:hAnsi="Times New Roman" w:cs="Times New Roman"/>
                <w:sz w:val="24"/>
                <w:szCs w:val="24"/>
              </w:rPr>
              <w:t>“a” apakšpunktā noteiktie</w:t>
            </w:r>
            <w:r w:rsidR="00273566" w:rsidRPr="00E06EE8">
              <w:rPr>
                <w:rFonts w:ascii="Times New Roman" w:hAnsi="Times New Roman" w:cs="Times New Roman"/>
                <w:sz w:val="24"/>
                <w:szCs w:val="24"/>
              </w:rPr>
              <w:t xml:space="preserve">); </w:t>
            </w:r>
            <w:r w:rsidR="00273566" w:rsidRPr="00E06EE8">
              <w:rPr>
                <w:rFonts w:ascii="Times New Roman" w:hAnsi="Times New Roman" w:cs="Times New Roman"/>
                <w:i/>
                <w:sz w:val="24"/>
                <w:szCs w:val="24"/>
              </w:rPr>
              <w:t>mutatis mutandis</w:t>
            </w:r>
            <w:r w:rsidR="00273566" w:rsidRPr="00E06EE8">
              <w:rPr>
                <w:rFonts w:ascii="Times New Roman" w:hAnsi="Times New Roman" w:cs="Times New Roman"/>
                <w:sz w:val="24"/>
                <w:szCs w:val="24"/>
              </w:rPr>
              <w:t xml:space="preserve"> TIR konvencijā noteiktajiem kritērijiem (TIR Konvencijas 9.pielikuma II</w:t>
            </w:r>
            <w:r w:rsidR="00696CF0" w:rsidRPr="00E06EE8">
              <w:rPr>
                <w:rFonts w:ascii="Times New Roman" w:hAnsi="Times New Roman" w:cs="Times New Roman"/>
                <w:sz w:val="24"/>
                <w:szCs w:val="24"/>
              </w:rPr>
              <w:t> </w:t>
            </w:r>
            <w:r w:rsidR="00273566" w:rsidRPr="00E06EE8">
              <w:rPr>
                <w:rFonts w:ascii="Times New Roman" w:hAnsi="Times New Roman" w:cs="Times New Roman"/>
                <w:sz w:val="24"/>
                <w:szCs w:val="24"/>
              </w:rPr>
              <w:t xml:space="preserve">daļa), lai persona saņemtu piekļuvi TIR procedūrai (ņemot vērā, ka pilnvarotais TIR nosūtītājs rīkojas kā TIR karnetes turētāja pārstāvis un pats neveic preču pārvadājumu). Minēto kritēriju atbilstības pārbaudi jāveic </w:t>
            </w:r>
            <w:r w:rsidR="00220E1D" w:rsidRPr="00E06EE8">
              <w:rPr>
                <w:rFonts w:ascii="Times New Roman" w:hAnsi="Times New Roman" w:cs="Times New Roman"/>
                <w:sz w:val="24"/>
                <w:szCs w:val="24"/>
              </w:rPr>
              <w:t>VID</w:t>
            </w:r>
            <w:r w:rsidR="00273566" w:rsidRPr="00E06EE8">
              <w:rPr>
                <w:rFonts w:ascii="Times New Roman" w:hAnsi="Times New Roman" w:cs="Times New Roman"/>
                <w:sz w:val="24"/>
                <w:szCs w:val="24"/>
              </w:rPr>
              <w:t xml:space="preserve"> un </w:t>
            </w:r>
            <w:r w:rsidR="00220E1D" w:rsidRPr="00E06EE8">
              <w:rPr>
                <w:rFonts w:ascii="Times New Roman" w:hAnsi="Times New Roman" w:cs="Times New Roman"/>
                <w:sz w:val="24"/>
                <w:szCs w:val="24"/>
              </w:rPr>
              <w:t xml:space="preserve">garantijas </w:t>
            </w:r>
            <w:r w:rsidR="00273566" w:rsidRPr="00E06EE8">
              <w:rPr>
                <w:rFonts w:ascii="Times New Roman" w:hAnsi="Times New Roman" w:cs="Times New Roman"/>
                <w:sz w:val="24"/>
                <w:szCs w:val="24"/>
              </w:rPr>
              <w:t xml:space="preserve">asociācijai, </w:t>
            </w:r>
            <w:r w:rsidR="00220E1D" w:rsidRPr="00E06EE8">
              <w:rPr>
                <w:rFonts w:ascii="Times New Roman" w:hAnsi="Times New Roman" w:cs="Times New Roman"/>
                <w:sz w:val="24"/>
                <w:szCs w:val="24"/>
              </w:rPr>
              <w:t xml:space="preserve">garantijas </w:t>
            </w:r>
            <w:r w:rsidR="00273566" w:rsidRPr="00E06EE8">
              <w:rPr>
                <w:rFonts w:ascii="Times New Roman" w:hAnsi="Times New Roman" w:cs="Times New Roman"/>
                <w:sz w:val="24"/>
                <w:szCs w:val="24"/>
              </w:rPr>
              <w:t>asociācijai pārbaudot personas atbilstību tiem kritērijiem, kuru pārbaudē jāizmanto garant</w:t>
            </w:r>
            <w:r w:rsidR="00220E1D" w:rsidRPr="00E06EE8">
              <w:rPr>
                <w:rFonts w:ascii="Times New Roman" w:hAnsi="Times New Roman" w:cs="Times New Roman"/>
                <w:sz w:val="24"/>
                <w:szCs w:val="24"/>
              </w:rPr>
              <w:t>ijas</w:t>
            </w:r>
            <w:r w:rsidR="00273566" w:rsidRPr="00E06EE8">
              <w:rPr>
                <w:rFonts w:ascii="Times New Roman" w:hAnsi="Times New Roman" w:cs="Times New Roman"/>
                <w:sz w:val="24"/>
                <w:szCs w:val="24"/>
              </w:rPr>
              <w:t xml:space="preserve"> asociācijas ekskluzīvā kompetencē esošā informācija</w:t>
            </w:r>
            <w:r w:rsidRPr="00E06EE8">
              <w:rPr>
                <w:rFonts w:ascii="Times New Roman" w:hAnsi="Times New Roman" w:cs="Times New Roman"/>
                <w:sz w:val="24"/>
                <w:szCs w:val="24"/>
              </w:rPr>
              <w:t xml:space="preserve"> (noteikumu projekta </w:t>
            </w:r>
            <w:r w:rsidR="00FE2D78" w:rsidRPr="00E06EE8">
              <w:rPr>
                <w:rFonts w:ascii="Times New Roman" w:hAnsi="Times New Roman" w:cs="Times New Roman"/>
                <w:sz w:val="24"/>
                <w:szCs w:val="24"/>
              </w:rPr>
              <w:t>6</w:t>
            </w:r>
            <w:r w:rsidR="00FE2D78">
              <w:rPr>
                <w:rFonts w:ascii="Times New Roman" w:hAnsi="Times New Roman" w:cs="Times New Roman"/>
                <w:sz w:val="24"/>
                <w:szCs w:val="24"/>
              </w:rPr>
              <w:t>7</w:t>
            </w:r>
            <w:r w:rsidRPr="00E06EE8">
              <w:rPr>
                <w:rFonts w:ascii="Times New Roman" w:hAnsi="Times New Roman" w:cs="Times New Roman"/>
                <w:sz w:val="24"/>
                <w:szCs w:val="24"/>
              </w:rPr>
              <w:t>. punkts</w:t>
            </w:r>
            <w:r w:rsidR="00EF0F0F" w:rsidRPr="00E06EE8">
              <w:rPr>
                <w:rFonts w:ascii="Times New Roman" w:hAnsi="Times New Roman" w:cs="Times New Roman"/>
                <w:sz w:val="24"/>
                <w:szCs w:val="24"/>
              </w:rPr>
              <w:t xml:space="preserve"> un </w:t>
            </w:r>
            <w:r w:rsidR="00FE2D78">
              <w:rPr>
                <w:rFonts w:ascii="Times New Roman" w:hAnsi="Times New Roman" w:cs="Times New Roman"/>
                <w:sz w:val="24"/>
                <w:szCs w:val="24"/>
              </w:rPr>
              <w:t>70</w:t>
            </w:r>
            <w:r w:rsidR="00EF0F0F" w:rsidRPr="00E06EE8">
              <w:rPr>
                <w:rFonts w:ascii="Times New Roman" w:hAnsi="Times New Roman" w:cs="Times New Roman"/>
                <w:sz w:val="24"/>
                <w:szCs w:val="24"/>
              </w:rPr>
              <w:t>. punkts</w:t>
            </w:r>
            <w:r w:rsidRPr="00E06EE8">
              <w:rPr>
                <w:rFonts w:ascii="Times New Roman" w:hAnsi="Times New Roman" w:cs="Times New Roman"/>
                <w:sz w:val="24"/>
                <w:szCs w:val="24"/>
              </w:rPr>
              <w:t>);</w:t>
            </w:r>
          </w:p>
          <w:p w14:paraId="1605E9C2" w14:textId="5FC2DEED" w:rsidR="00A50343" w:rsidRPr="00E06EE8" w:rsidRDefault="00EF0F0F" w:rsidP="00A50343">
            <w:pPr>
              <w:spacing w:after="0" w:line="240" w:lineRule="auto"/>
              <w:ind w:firstLine="530"/>
              <w:jc w:val="both"/>
              <w:rPr>
                <w:rFonts w:ascii="Times New Roman" w:hAnsi="Times New Roman" w:cs="Times New Roman"/>
                <w:sz w:val="24"/>
                <w:szCs w:val="24"/>
              </w:rPr>
            </w:pPr>
            <w:r w:rsidRPr="00E06EE8">
              <w:rPr>
                <w:rFonts w:ascii="Times New Roman" w:hAnsi="Times New Roman" w:cs="Times New Roman"/>
                <w:sz w:val="24"/>
                <w:szCs w:val="24"/>
              </w:rPr>
              <w:t>- ja</w:t>
            </w:r>
            <w:r w:rsidR="00A50343" w:rsidRPr="00E06EE8">
              <w:rPr>
                <w:rFonts w:ascii="Times New Roman" w:hAnsi="Times New Roman" w:cs="Times New Roman"/>
                <w:sz w:val="24"/>
                <w:szCs w:val="24"/>
              </w:rPr>
              <w:t xml:space="preserve"> </w:t>
            </w:r>
            <w:r w:rsidRPr="00E06EE8">
              <w:rPr>
                <w:rFonts w:ascii="Times New Roman" w:hAnsi="Times New Roman" w:cs="Times New Roman"/>
                <w:sz w:val="24"/>
                <w:szCs w:val="24"/>
              </w:rPr>
              <w:t xml:space="preserve">persona ir saņēmusi </w:t>
            </w:r>
            <w:r w:rsidR="00A50343" w:rsidRPr="00E06EE8">
              <w:rPr>
                <w:rFonts w:ascii="Times New Roman" w:hAnsi="Times New Roman" w:cs="Times New Roman"/>
                <w:sz w:val="24"/>
                <w:szCs w:val="24"/>
              </w:rPr>
              <w:t>TIR karnetes turētā</w:t>
            </w:r>
            <w:r w:rsidRPr="00E06EE8">
              <w:rPr>
                <w:rFonts w:ascii="Times New Roman" w:hAnsi="Times New Roman" w:cs="Times New Roman"/>
                <w:sz w:val="24"/>
                <w:szCs w:val="24"/>
              </w:rPr>
              <w:t xml:space="preserve">ja atļauju (TIR sistēmas dalībniece), garantijas asociācija pārliecinās vai personai nav pārkāpumu TIR procedūras piemērošanā (t.sk. TIR konvencijas dalībvalstu neatrisināti pieprasījumi un pretenzijas. Noteikumu projekta </w:t>
            </w:r>
            <w:r w:rsidR="00FE2D78">
              <w:rPr>
                <w:rFonts w:ascii="Times New Roman" w:hAnsi="Times New Roman" w:cs="Times New Roman"/>
                <w:sz w:val="24"/>
                <w:szCs w:val="24"/>
              </w:rPr>
              <w:t>70</w:t>
            </w:r>
            <w:r w:rsidRPr="00E06EE8">
              <w:rPr>
                <w:rFonts w:ascii="Times New Roman" w:hAnsi="Times New Roman" w:cs="Times New Roman"/>
                <w:sz w:val="24"/>
                <w:szCs w:val="24"/>
              </w:rPr>
              <w:t>.1. apakšpunkts);</w:t>
            </w:r>
          </w:p>
          <w:p w14:paraId="69707035" w14:textId="25935040" w:rsidR="00EF0F0F" w:rsidRPr="00E06EE8" w:rsidRDefault="00A50343" w:rsidP="00EF0F0F">
            <w:pPr>
              <w:spacing w:after="0" w:line="240" w:lineRule="auto"/>
              <w:ind w:firstLine="530"/>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 xml:space="preserve">- </w:t>
            </w:r>
            <w:r w:rsidR="00EF0F0F" w:rsidRPr="00E06EE8">
              <w:rPr>
                <w:rFonts w:ascii="Times New Roman" w:hAnsi="Times New Roman" w:cs="Times New Roman"/>
                <w:sz w:val="24"/>
                <w:szCs w:val="24"/>
              </w:rPr>
              <w:t xml:space="preserve">ja persona nav saņēmusi TIR karnetes turētāja atļauju (nav TIR sistēmas dalībniece), </w:t>
            </w:r>
            <w:r w:rsidR="00273566" w:rsidRPr="00E06EE8">
              <w:rPr>
                <w:rFonts w:ascii="Times New Roman" w:hAnsi="Times New Roman" w:cs="Times New Roman"/>
                <w:sz w:val="24"/>
                <w:szCs w:val="24"/>
              </w:rPr>
              <w:t>personai jāsaņem garant</w:t>
            </w:r>
            <w:r w:rsidRPr="00E06EE8">
              <w:rPr>
                <w:rFonts w:ascii="Times New Roman" w:hAnsi="Times New Roman" w:cs="Times New Roman"/>
                <w:sz w:val="24"/>
                <w:szCs w:val="24"/>
              </w:rPr>
              <w:t>ijas</w:t>
            </w:r>
            <w:r w:rsidR="00273566" w:rsidRPr="00E06EE8">
              <w:rPr>
                <w:rFonts w:ascii="Times New Roman" w:hAnsi="Times New Roman" w:cs="Times New Roman"/>
                <w:sz w:val="24"/>
                <w:szCs w:val="24"/>
              </w:rPr>
              <w:t xml:space="preserve"> asociācijas asociētā biedra statuss</w:t>
            </w:r>
            <w:r w:rsidR="00594080" w:rsidRPr="00E06EE8">
              <w:rPr>
                <w:rFonts w:ascii="Times New Roman" w:hAnsi="Times New Roman" w:cs="Times New Roman"/>
                <w:sz w:val="24"/>
                <w:szCs w:val="24"/>
              </w:rPr>
              <w:t xml:space="preserve"> </w:t>
            </w:r>
            <w:r w:rsidR="00594080">
              <w:rPr>
                <w:rFonts w:ascii="Times New Roman" w:hAnsi="Times New Roman" w:cs="Times New Roman"/>
                <w:sz w:val="24"/>
                <w:szCs w:val="24"/>
              </w:rPr>
              <w:t>(n</w:t>
            </w:r>
            <w:r w:rsidR="00594080" w:rsidRPr="00E06EE8">
              <w:rPr>
                <w:rFonts w:ascii="Times New Roman" w:hAnsi="Times New Roman" w:cs="Times New Roman"/>
                <w:sz w:val="24"/>
                <w:szCs w:val="24"/>
              </w:rPr>
              <w:t xml:space="preserve">oteikumu projekta </w:t>
            </w:r>
            <w:r w:rsidR="00FE2D78">
              <w:rPr>
                <w:rFonts w:ascii="Times New Roman" w:hAnsi="Times New Roman" w:cs="Times New Roman"/>
                <w:sz w:val="24"/>
                <w:szCs w:val="24"/>
              </w:rPr>
              <w:t>70</w:t>
            </w:r>
            <w:r w:rsidR="00594080" w:rsidRPr="00E06EE8">
              <w:rPr>
                <w:rFonts w:ascii="Times New Roman" w:hAnsi="Times New Roman" w:cs="Times New Roman"/>
                <w:sz w:val="24"/>
                <w:szCs w:val="24"/>
              </w:rPr>
              <w:t>.</w:t>
            </w:r>
            <w:r w:rsidR="00594080">
              <w:rPr>
                <w:rFonts w:ascii="Times New Roman" w:hAnsi="Times New Roman" w:cs="Times New Roman"/>
                <w:sz w:val="24"/>
                <w:szCs w:val="24"/>
              </w:rPr>
              <w:t>2.</w:t>
            </w:r>
            <w:r w:rsidR="00594080" w:rsidRPr="00E06EE8">
              <w:rPr>
                <w:rFonts w:ascii="Times New Roman" w:hAnsi="Times New Roman" w:cs="Times New Roman"/>
                <w:sz w:val="24"/>
                <w:szCs w:val="24"/>
              </w:rPr>
              <w:t>1. apakšpunkts)</w:t>
            </w:r>
            <w:r w:rsidR="00EF0F0F" w:rsidRPr="00E06EE8">
              <w:rPr>
                <w:rFonts w:ascii="Times New Roman" w:hAnsi="Times New Roman" w:cs="Times New Roman"/>
                <w:sz w:val="24"/>
                <w:szCs w:val="24"/>
              </w:rPr>
              <w:t>.</w:t>
            </w:r>
            <w:r w:rsidR="00273566" w:rsidRPr="00E06EE8">
              <w:rPr>
                <w:rFonts w:ascii="Times New Roman" w:hAnsi="Times New Roman" w:cs="Times New Roman"/>
                <w:sz w:val="24"/>
                <w:szCs w:val="24"/>
              </w:rPr>
              <w:t xml:space="preserve"> </w:t>
            </w:r>
            <w:r w:rsidRPr="00E06EE8">
              <w:rPr>
                <w:rFonts w:ascii="Times New Roman" w:hAnsi="Times New Roman" w:cs="Times New Roman"/>
                <w:sz w:val="24"/>
                <w:szCs w:val="24"/>
              </w:rPr>
              <w:t>G</w:t>
            </w:r>
            <w:r w:rsidR="00273566" w:rsidRPr="00E06EE8">
              <w:rPr>
                <w:rFonts w:ascii="Times New Roman" w:hAnsi="Times New Roman" w:cs="Times New Roman"/>
                <w:sz w:val="24"/>
                <w:szCs w:val="24"/>
              </w:rPr>
              <w:t>arant</w:t>
            </w:r>
            <w:r w:rsidRPr="00E06EE8">
              <w:rPr>
                <w:rFonts w:ascii="Times New Roman" w:hAnsi="Times New Roman" w:cs="Times New Roman"/>
                <w:sz w:val="24"/>
                <w:szCs w:val="24"/>
              </w:rPr>
              <w:t>ijas</w:t>
            </w:r>
            <w:r w:rsidR="00273566" w:rsidRPr="00E06EE8">
              <w:rPr>
                <w:rFonts w:ascii="Times New Roman" w:hAnsi="Times New Roman" w:cs="Times New Roman"/>
                <w:sz w:val="24"/>
                <w:szCs w:val="24"/>
              </w:rPr>
              <w:t xml:space="preserve"> asociācija ir atbildīga par starptautiskās garantiju ķēdes efektīvu funkcionēšanu Latvijas Republikā. </w:t>
            </w:r>
            <w:r w:rsidRPr="00E06EE8">
              <w:rPr>
                <w:rFonts w:ascii="Times New Roman" w:hAnsi="Times New Roman" w:cs="Times New Roman"/>
                <w:sz w:val="24"/>
                <w:szCs w:val="24"/>
              </w:rPr>
              <w:t>S</w:t>
            </w:r>
            <w:r w:rsidR="00273566" w:rsidRPr="00E06EE8">
              <w:rPr>
                <w:rFonts w:ascii="Times New Roman" w:hAnsi="Times New Roman" w:cs="Times New Roman"/>
                <w:sz w:val="24"/>
                <w:szCs w:val="24"/>
              </w:rPr>
              <w:t>askaņā ar TIR konvencijas 9.</w:t>
            </w:r>
            <w:r w:rsidRPr="00E06EE8">
              <w:rPr>
                <w:rFonts w:ascii="Times New Roman" w:hAnsi="Times New Roman" w:cs="Times New Roman"/>
                <w:sz w:val="24"/>
                <w:szCs w:val="24"/>
              </w:rPr>
              <w:t> </w:t>
            </w:r>
            <w:r w:rsidR="00273566" w:rsidRPr="00E06EE8">
              <w:rPr>
                <w:rFonts w:ascii="Times New Roman" w:hAnsi="Times New Roman" w:cs="Times New Roman"/>
                <w:sz w:val="24"/>
                <w:szCs w:val="24"/>
              </w:rPr>
              <w:t>pielikuma II</w:t>
            </w:r>
            <w:r w:rsidRPr="00E06EE8">
              <w:rPr>
                <w:rFonts w:ascii="Times New Roman" w:hAnsi="Times New Roman" w:cs="Times New Roman"/>
                <w:sz w:val="24"/>
                <w:szCs w:val="24"/>
              </w:rPr>
              <w:t> </w:t>
            </w:r>
            <w:r w:rsidR="00273566" w:rsidRPr="00E06EE8">
              <w:rPr>
                <w:rFonts w:ascii="Times New Roman" w:hAnsi="Times New Roman" w:cs="Times New Roman"/>
                <w:sz w:val="24"/>
                <w:szCs w:val="24"/>
              </w:rPr>
              <w:t>daļas 2</w:t>
            </w:r>
            <w:r w:rsidR="002A746B">
              <w:rPr>
                <w:rFonts w:ascii="Times New Roman" w:hAnsi="Times New Roman" w:cs="Times New Roman"/>
                <w:sz w:val="24"/>
                <w:szCs w:val="24"/>
              </w:rPr>
              <w:t>.</w:t>
            </w:r>
            <w:r w:rsidRPr="00E06EE8">
              <w:rPr>
                <w:rFonts w:ascii="Times New Roman" w:hAnsi="Times New Roman" w:cs="Times New Roman"/>
                <w:sz w:val="24"/>
                <w:szCs w:val="24"/>
              </w:rPr>
              <w:t> </w:t>
            </w:r>
            <w:r w:rsidR="00273566" w:rsidRPr="00E06EE8">
              <w:rPr>
                <w:rFonts w:ascii="Times New Roman" w:hAnsi="Times New Roman" w:cs="Times New Roman"/>
                <w:sz w:val="24"/>
                <w:szCs w:val="24"/>
              </w:rPr>
              <w:t>punktu, garant</w:t>
            </w:r>
            <w:r w:rsidRPr="00E06EE8">
              <w:rPr>
                <w:rFonts w:ascii="Times New Roman" w:hAnsi="Times New Roman" w:cs="Times New Roman"/>
                <w:sz w:val="24"/>
                <w:szCs w:val="24"/>
              </w:rPr>
              <w:t>ijas</w:t>
            </w:r>
            <w:r w:rsidR="00273566" w:rsidRPr="00E06EE8">
              <w:rPr>
                <w:rFonts w:ascii="Times New Roman" w:hAnsi="Times New Roman" w:cs="Times New Roman"/>
                <w:sz w:val="24"/>
                <w:szCs w:val="24"/>
              </w:rPr>
              <w:t xml:space="preserve"> asociācija ir tiesīga noteikt papildu kritērijus personas piekļūšanai TIR procedūrai</w:t>
            </w:r>
            <w:r w:rsidR="00EF0F0F" w:rsidRPr="00E06EE8">
              <w:rPr>
                <w:rFonts w:ascii="Times New Roman" w:hAnsi="Times New Roman" w:cs="Times New Roman"/>
                <w:sz w:val="24"/>
                <w:szCs w:val="24"/>
              </w:rPr>
              <w:t xml:space="preserve"> (personas tiesības piedalīties TIR procedūrās piemērošanā)</w:t>
            </w:r>
            <w:r w:rsidR="00273566" w:rsidRPr="00E06EE8">
              <w:rPr>
                <w:rFonts w:ascii="Times New Roman" w:hAnsi="Times New Roman" w:cs="Times New Roman"/>
                <w:sz w:val="24"/>
                <w:szCs w:val="24"/>
              </w:rPr>
              <w:t>. Atbilstoši organizatoriskajam veidam garant</w:t>
            </w:r>
            <w:r w:rsidRPr="00E06EE8">
              <w:rPr>
                <w:rFonts w:ascii="Times New Roman" w:hAnsi="Times New Roman" w:cs="Times New Roman"/>
                <w:sz w:val="24"/>
                <w:szCs w:val="24"/>
              </w:rPr>
              <w:t>ijas</w:t>
            </w:r>
            <w:r w:rsidR="00273566" w:rsidRPr="00E06EE8">
              <w:rPr>
                <w:rFonts w:ascii="Times New Roman" w:hAnsi="Times New Roman" w:cs="Times New Roman"/>
                <w:sz w:val="24"/>
                <w:szCs w:val="24"/>
              </w:rPr>
              <w:t xml:space="preserve"> asociācijai ir noteikts Biedrības statuss, bet TIR karnetes turētāji ir </w:t>
            </w:r>
            <w:r w:rsidRPr="00E06EE8">
              <w:rPr>
                <w:rFonts w:ascii="Times New Roman" w:hAnsi="Times New Roman" w:cs="Times New Roman"/>
                <w:sz w:val="24"/>
                <w:szCs w:val="24"/>
              </w:rPr>
              <w:t xml:space="preserve">garantijas </w:t>
            </w:r>
            <w:r w:rsidR="00273566" w:rsidRPr="00E06EE8">
              <w:rPr>
                <w:rFonts w:ascii="Times New Roman" w:hAnsi="Times New Roman" w:cs="Times New Roman"/>
                <w:sz w:val="24"/>
                <w:szCs w:val="24"/>
              </w:rPr>
              <w:t xml:space="preserve">asociācijas biedri. Sakarā ar to, ka personai, kas lūdz piešķirt pilnvarotā TIR nosūtītāja </w:t>
            </w:r>
            <w:r w:rsidRPr="00E06EE8">
              <w:rPr>
                <w:rFonts w:ascii="Times New Roman" w:hAnsi="Times New Roman" w:cs="Times New Roman"/>
                <w:sz w:val="24"/>
                <w:szCs w:val="24"/>
              </w:rPr>
              <w:t>atļauju</w:t>
            </w:r>
            <w:r w:rsidR="00273566" w:rsidRPr="00E06EE8">
              <w:rPr>
                <w:rFonts w:ascii="Times New Roman" w:hAnsi="Times New Roman" w:cs="Times New Roman"/>
                <w:sz w:val="24"/>
                <w:szCs w:val="24"/>
              </w:rPr>
              <w:t>, jāsaņem piekļuve TIR procedūrai (ņemot vērā, ka pilnvarotais TIR nosūtītājs rīkojas kā TIR karnetes turētāja pārstāvis)</w:t>
            </w:r>
            <w:r w:rsidRPr="00E06EE8">
              <w:rPr>
                <w:rFonts w:ascii="Times New Roman" w:hAnsi="Times New Roman" w:cs="Times New Roman"/>
                <w:sz w:val="24"/>
                <w:szCs w:val="24"/>
              </w:rPr>
              <w:t xml:space="preserve">, </w:t>
            </w:r>
            <w:r w:rsidR="00273566" w:rsidRPr="00E06EE8">
              <w:rPr>
                <w:rFonts w:ascii="Times New Roman" w:hAnsi="Times New Roman" w:cs="Times New Roman"/>
                <w:sz w:val="24"/>
                <w:szCs w:val="24"/>
              </w:rPr>
              <w:t xml:space="preserve">personai jākļūst par </w:t>
            </w:r>
            <w:r w:rsidRPr="00E06EE8">
              <w:rPr>
                <w:rFonts w:ascii="Times New Roman" w:hAnsi="Times New Roman" w:cs="Times New Roman"/>
                <w:sz w:val="24"/>
                <w:szCs w:val="24"/>
              </w:rPr>
              <w:t xml:space="preserve">garantijas </w:t>
            </w:r>
            <w:r w:rsidR="00273566" w:rsidRPr="00E06EE8">
              <w:rPr>
                <w:rFonts w:ascii="Times New Roman" w:hAnsi="Times New Roman" w:cs="Times New Roman"/>
                <w:sz w:val="24"/>
                <w:szCs w:val="24"/>
              </w:rPr>
              <w:t>asociācijas asociēto biedru.</w:t>
            </w:r>
            <w:r w:rsidR="00EF0F0F" w:rsidRPr="00E06EE8">
              <w:rPr>
                <w:rFonts w:ascii="Times New Roman" w:eastAsia="Times New Roman" w:hAnsi="Times New Roman" w:cs="Times New Roman"/>
                <w:sz w:val="24"/>
                <w:szCs w:val="24"/>
                <w:lang w:eastAsia="lv-LV"/>
              </w:rPr>
              <w:t xml:space="preserve"> </w:t>
            </w:r>
          </w:p>
          <w:p w14:paraId="4BF63BDB" w14:textId="11AF21AF" w:rsidR="00273566" w:rsidRPr="00DC1987" w:rsidRDefault="00EF0F0F" w:rsidP="00594080">
            <w:pPr>
              <w:spacing w:after="0" w:line="240" w:lineRule="auto"/>
              <w:ind w:firstLine="538"/>
              <w:jc w:val="both"/>
              <w:rPr>
                <w:rFonts w:ascii="Times New Roman" w:hAnsi="Times New Roman" w:cs="Times New Roman"/>
                <w:sz w:val="24"/>
                <w:szCs w:val="24"/>
              </w:rPr>
            </w:pPr>
            <w:r w:rsidRPr="00E06EE8">
              <w:rPr>
                <w:rFonts w:ascii="Times New Roman" w:eastAsia="Times New Roman" w:hAnsi="Times New Roman" w:cs="Times New Roman"/>
                <w:sz w:val="24"/>
                <w:szCs w:val="24"/>
                <w:lang w:eastAsia="lv-LV"/>
              </w:rPr>
              <w:t>- G</w:t>
            </w:r>
            <w:r w:rsidR="00273566" w:rsidRPr="00E06EE8">
              <w:rPr>
                <w:rFonts w:ascii="Times New Roman" w:hAnsi="Times New Roman" w:cs="Times New Roman"/>
                <w:sz w:val="24"/>
                <w:szCs w:val="24"/>
              </w:rPr>
              <w:t>arant</w:t>
            </w:r>
            <w:r w:rsidRPr="00E06EE8">
              <w:rPr>
                <w:rFonts w:ascii="Times New Roman" w:hAnsi="Times New Roman" w:cs="Times New Roman"/>
                <w:sz w:val="24"/>
                <w:szCs w:val="24"/>
              </w:rPr>
              <w:t>ijas</w:t>
            </w:r>
            <w:r w:rsidR="00273566" w:rsidRPr="00E06EE8">
              <w:rPr>
                <w:rFonts w:ascii="Times New Roman" w:hAnsi="Times New Roman" w:cs="Times New Roman"/>
                <w:sz w:val="24"/>
                <w:szCs w:val="24"/>
              </w:rPr>
              <w:t xml:space="preserve"> asociācijai jāpārliecinās par personas zināšanām TIR Konvencijas piemērošanā (pārbaude nav attiecināma uz TIR karnetes turētājiem, kuri jau pierādīja zināšanu esamību, lai saņemtu TIR karnetes turētāja statusu)</w:t>
            </w:r>
            <w:r w:rsidR="00594080" w:rsidRPr="00594080">
              <w:rPr>
                <w:rFonts w:ascii="Times New Roman" w:hAnsi="Times New Roman" w:cs="Times New Roman"/>
                <w:sz w:val="24"/>
                <w:szCs w:val="24"/>
              </w:rPr>
              <w:t xml:space="preserve"> (noteikumu projekta </w:t>
            </w:r>
            <w:r w:rsidR="00FE2D78">
              <w:rPr>
                <w:rFonts w:ascii="Times New Roman" w:hAnsi="Times New Roman" w:cs="Times New Roman"/>
                <w:sz w:val="24"/>
                <w:szCs w:val="24"/>
              </w:rPr>
              <w:t>70</w:t>
            </w:r>
            <w:r w:rsidR="00594080" w:rsidRPr="00594080">
              <w:rPr>
                <w:rFonts w:ascii="Times New Roman" w:hAnsi="Times New Roman" w:cs="Times New Roman"/>
                <w:sz w:val="24"/>
                <w:szCs w:val="24"/>
              </w:rPr>
              <w:t>.2.</w:t>
            </w:r>
            <w:r w:rsidR="00594080">
              <w:rPr>
                <w:rFonts w:ascii="Times New Roman" w:hAnsi="Times New Roman" w:cs="Times New Roman"/>
                <w:sz w:val="24"/>
                <w:szCs w:val="24"/>
              </w:rPr>
              <w:t>3</w:t>
            </w:r>
            <w:r w:rsidR="00594080" w:rsidRPr="00594080">
              <w:rPr>
                <w:rFonts w:ascii="Times New Roman" w:hAnsi="Times New Roman" w:cs="Times New Roman"/>
                <w:sz w:val="24"/>
                <w:szCs w:val="24"/>
              </w:rPr>
              <w:t>. apakšpunkts)</w:t>
            </w:r>
            <w:r w:rsidR="00273566" w:rsidRPr="00E06EE8">
              <w:rPr>
                <w:rFonts w:ascii="Times New Roman" w:hAnsi="Times New Roman" w:cs="Times New Roman"/>
                <w:sz w:val="24"/>
                <w:szCs w:val="24"/>
              </w:rPr>
              <w:t xml:space="preserve">. Garantējošā </w:t>
            </w:r>
            <w:r w:rsidR="00273566" w:rsidRPr="00E06EE8">
              <w:rPr>
                <w:rFonts w:ascii="Times New Roman" w:hAnsi="Times New Roman" w:cs="Times New Roman"/>
                <w:sz w:val="24"/>
                <w:szCs w:val="24"/>
              </w:rPr>
              <w:lastRenderedPageBreak/>
              <w:t>asociācija ir noteikusi kārtību, kurā tiek pārbaudītas personas zināšanas TIR Konvencijas piemērošanā:</w:t>
            </w:r>
            <w:r w:rsidR="00E454B5">
              <w:rPr>
                <w:rFonts w:ascii="Times New Roman" w:hAnsi="Times New Roman" w:cs="Times New Roman"/>
                <w:sz w:val="24"/>
                <w:szCs w:val="24"/>
              </w:rPr>
              <w:t xml:space="preserve"> </w:t>
            </w:r>
            <w:r w:rsidR="00273566" w:rsidRPr="00DC1987">
              <w:rPr>
                <w:rFonts w:ascii="Times New Roman" w:hAnsi="Times New Roman" w:cs="Times New Roman"/>
                <w:sz w:val="24"/>
                <w:szCs w:val="24"/>
              </w:rPr>
              <w:t xml:space="preserve">persona ir saņēmusi Latvijas Republikas Satiksmes Ministrijas profesionālās kompetences sertifikātu </w:t>
            </w:r>
            <w:r w:rsidR="00E454B5" w:rsidRPr="00DC1987">
              <w:rPr>
                <w:rFonts w:ascii="Times New Roman" w:hAnsi="Times New Roman" w:cs="Times New Roman"/>
                <w:sz w:val="24"/>
                <w:szCs w:val="24"/>
              </w:rPr>
              <w:t>- starptautiskie</w:t>
            </w:r>
            <w:r w:rsidR="00273566" w:rsidRPr="00DC1987">
              <w:rPr>
                <w:rFonts w:ascii="Times New Roman" w:hAnsi="Times New Roman" w:cs="Times New Roman"/>
                <w:sz w:val="24"/>
                <w:szCs w:val="24"/>
              </w:rPr>
              <w:t xml:space="preserve"> kravu pārvadājumi;</w:t>
            </w:r>
          </w:p>
          <w:p w14:paraId="3A993B0C" w14:textId="4C205618" w:rsidR="006B2C26" w:rsidRPr="00E06EE8" w:rsidRDefault="006B2C26" w:rsidP="006B2C26">
            <w:pPr>
              <w:spacing w:after="0" w:line="240" w:lineRule="auto"/>
              <w:ind w:firstLine="538"/>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7.</w:t>
            </w:r>
            <w:r w:rsidR="00A0178D">
              <w:rPr>
                <w:rFonts w:ascii="Times New Roman" w:eastAsia="Times New Roman" w:hAnsi="Times New Roman" w:cs="Times New Roman"/>
                <w:sz w:val="24"/>
                <w:szCs w:val="24"/>
                <w:lang w:eastAsia="lv-LV"/>
              </w:rPr>
              <w:t>4</w:t>
            </w:r>
            <w:r w:rsidRPr="00E06EE8">
              <w:rPr>
                <w:rFonts w:ascii="Times New Roman" w:eastAsia="Times New Roman" w:hAnsi="Times New Roman" w:cs="Times New Roman"/>
                <w:sz w:val="24"/>
                <w:szCs w:val="24"/>
                <w:lang w:eastAsia="lv-LV"/>
              </w:rPr>
              <w:t>.3. kārtību, kādā VID un garantijas asociācija</w:t>
            </w:r>
            <w:r w:rsidR="00DB2ADA" w:rsidRPr="00E06EE8">
              <w:rPr>
                <w:rFonts w:ascii="Times New Roman" w:eastAsia="Times New Roman" w:hAnsi="Times New Roman" w:cs="Times New Roman"/>
                <w:sz w:val="24"/>
                <w:szCs w:val="24"/>
                <w:lang w:eastAsia="lv-LV"/>
              </w:rPr>
              <w:t xml:space="preserve"> izvērtē personas atbilstību kritē</w:t>
            </w:r>
            <w:r w:rsidR="001B1E9B">
              <w:rPr>
                <w:rFonts w:ascii="Times New Roman" w:eastAsia="Times New Roman" w:hAnsi="Times New Roman" w:cs="Times New Roman"/>
                <w:sz w:val="24"/>
                <w:szCs w:val="24"/>
                <w:lang w:eastAsia="lv-LV"/>
              </w:rPr>
              <w:t>ri</w:t>
            </w:r>
            <w:r w:rsidR="00DB2ADA" w:rsidRPr="00E06EE8">
              <w:rPr>
                <w:rFonts w:ascii="Times New Roman" w:eastAsia="Times New Roman" w:hAnsi="Times New Roman" w:cs="Times New Roman"/>
                <w:sz w:val="24"/>
                <w:szCs w:val="24"/>
                <w:lang w:eastAsia="lv-LV"/>
              </w:rPr>
              <w:t>jiem</w:t>
            </w:r>
            <w:r w:rsidRPr="00E06EE8">
              <w:rPr>
                <w:rFonts w:ascii="Times New Roman" w:eastAsia="Times New Roman" w:hAnsi="Times New Roman" w:cs="Times New Roman"/>
                <w:sz w:val="24"/>
                <w:szCs w:val="24"/>
                <w:lang w:eastAsia="lv-LV"/>
              </w:rPr>
              <w:t xml:space="preserve"> un veic informācijas apmaiņu (noteikumu projekta </w:t>
            </w:r>
            <w:r w:rsidR="00FE2D78" w:rsidRPr="00E06EE8">
              <w:rPr>
                <w:rFonts w:ascii="Times New Roman" w:eastAsia="Times New Roman" w:hAnsi="Times New Roman" w:cs="Times New Roman"/>
                <w:sz w:val="24"/>
                <w:szCs w:val="24"/>
                <w:lang w:eastAsia="lv-LV"/>
              </w:rPr>
              <w:t>6</w:t>
            </w:r>
            <w:r w:rsidR="00FE2D78">
              <w:rPr>
                <w:rFonts w:ascii="Times New Roman" w:eastAsia="Times New Roman" w:hAnsi="Times New Roman" w:cs="Times New Roman"/>
                <w:sz w:val="24"/>
                <w:szCs w:val="24"/>
                <w:lang w:eastAsia="lv-LV"/>
              </w:rPr>
              <w:t>8</w:t>
            </w:r>
            <w:r w:rsidRPr="00E06EE8">
              <w:rPr>
                <w:rFonts w:ascii="Times New Roman" w:eastAsia="Times New Roman" w:hAnsi="Times New Roman" w:cs="Times New Roman"/>
                <w:sz w:val="24"/>
                <w:szCs w:val="24"/>
                <w:lang w:eastAsia="lv-LV"/>
              </w:rPr>
              <w:t xml:space="preserve">., </w:t>
            </w:r>
            <w:r w:rsidR="00FE2D78">
              <w:rPr>
                <w:rFonts w:ascii="Times New Roman" w:eastAsia="Times New Roman" w:hAnsi="Times New Roman" w:cs="Times New Roman"/>
                <w:sz w:val="24"/>
                <w:szCs w:val="24"/>
                <w:lang w:eastAsia="lv-LV"/>
              </w:rPr>
              <w:t>69</w:t>
            </w:r>
            <w:r w:rsidRPr="00E06EE8">
              <w:rPr>
                <w:rFonts w:ascii="Times New Roman" w:eastAsia="Times New Roman" w:hAnsi="Times New Roman" w:cs="Times New Roman"/>
                <w:sz w:val="24"/>
                <w:szCs w:val="24"/>
                <w:lang w:eastAsia="lv-LV"/>
              </w:rPr>
              <w:t>.</w:t>
            </w:r>
            <w:r w:rsidR="00351904" w:rsidRPr="00E06EE8">
              <w:rPr>
                <w:rFonts w:ascii="Times New Roman" w:eastAsia="Times New Roman" w:hAnsi="Times New Roman" w:cs="Times New Roman"/>
                <w:sz w:val="24"/>
                <w:szCs w:val="24"/>
                <w:lang w:eastAsia="lv-LV"/>
              </w:rPr>
              <w:t xml:space="preserve">, </w:t>
            </w:r>
            <w:r w:rsidR="00FE2D78">
              <w:rPr>
                <w:rFonts w:ascii="Times New Roman" w:eastAsia="Times New Roman" w:hAnsi="Times New Roman" w:cs="Times New Roman"/>
                <w:sz w:val="24"/>
                <w:szCs w:val="24"/>
                <w:lang w:eastAsia="lv-LV"/>
              </w:rPr>
              <w:t>71</w:t>
            </w:r>
            <w:r w:rsidR="00351904" w:rsidRPr="00E06EE8">
              <w:rPr>
                <w:rFonts w:ascii="Times New Roman" w:eastAsia="Times New Roman" w:hAnsi="Times New Roman" w:cs="Times New Roman"/>
                <w:sz w:val="24"/>
                <w:szCs w:val="24"/>
                <w:lang w:eastAsia="lv-LV"/>
              </w:rPr>
              <w:t>.</w:t>
            </w:r>
            <w:r w:rsidR="00F363C5">
              <w:rPr>
                <w:rFonts w:ascii="Times New Roman" w:eastAsia="Times New Roman" w:hAnsi="Times New Roman" w:cs="Times New Roman"/>
                <w:sz w:val="24"/>
                <w:szCs w:val="24"/>
                <w:lang w:eastAsia="lv-LV"/>
              </w:rPr>
              <w:t xml:space="preserve">, </w:t>
            </w:r>
            <w:r w:rsidR="00FE2D78">
              <w:rPr>
                <w:rFonts w:ascii="Times New Roman" w:eastAsia="Times New Roman" w:hAnsi="Times New Roman" w:cs="Times New Roman"/>
                <w:sz w:val="24"/>
                <w:szCs w:val="24"/>
                <w:lang w:eastAsia="lv-LV"/>
              </w:rPr>
              <w:t>72</w:t>
            </w:r>
            <w:r w:rsidR="00F363C5">
              <w:rPr>
                <w:rFonts w:ascii="Times New Roman" w:eastAsia="Times New Roman" w:hAnsi="Times New Roman" w:cs="Times New Roman"/>
                <w:sz w:val="24"/>
                <w:szCs w:val="24"/>
                <w:lang w:eastAsia="lv-LV"/>
              </w:rPr>
              <w:t>., 7</w:t>
            </w:r>
            <w:r w:rsidR="00FE2D78">
              <w:rPr>
                <w:rFonts w:ascii="Times New Roman" w:eastAsia="Times New Roman" w:hAnsi="Times New Roman" w:cs="Times New Roman"/>
                <w:sz w:val="24"/>
                <w:szCs w:val="24"/>
                <w:lang w:eastAsia="lv-LV"/>
              </w:rPr>
              <w:t>3</w:t>
            </w:r>
            <w:r w:rsidR="00F363C5">
              <w:rPr>
                <w:rFonts w:ascii="Times New Roman" w:eastAsia="Times New Roman" w:hAnsi="Times New Roman" w:cs="Times New Roman"/>
                <w:sz w:val="24"/>
                <w:szCs w:val="24"/>
                <w:lang w:eastAsia="lv-LV"/>
              </w:rPr>
              <w:t>.</w:t>
            </w:r>
            <w:r w:rsidRPr="00E06EE8">
              <w:rPr>
                <w:rFonts w:ascii="Times New Roman" w:eastAsia="Times New Roman" w:hAnsi="Times New Roman" w:cs="Times New Roman"/>
                <w:sz w:val="24"/>
                <w:szCs w:val="24"/>
                <w:lang w:eastAsia="lv-LV"/>
              </w:rPr>
              <w:t xml:space="preserve"> un </w:t>
            </w:r>
            <w:r w:rsidR="00594080" w:rsidRPr="00E06EE8">
              <w:rPr>
                <w:rFonts w:ascii="Times New Roman" w:eastAsia="Times New Roman" w:hAnsi="Times New Roman" w:cs="Times New Roman"/>
                <w:sz w:val="24"/>
                <w:szCs w:val="24"/>
                <w:lang w:eastAsia="lv-LV"/>
              </w:rPr>
              <w:t>7</w:t>
            </w:r>
            <w:r w:rsidR="00FE2D78">
              <w:rPr>
                <w:rFonts w:ascii="Times New Roman" w:eastAsia="Times New Roman" w:hAnsi="Times New Roman" w:cs="Times New Roman"/>
                <w:sz w:val="24"/>
                <w:szCs w:val="24"/>
                <w:lang w:eastAsia="lv-LV"/>
              </w:rPr>
              <w:t>6</w:t>
            </w:r>
            <w:r w:rsidRPr="00E06EE8">
              <w:rPr>
                <w:rFonts w:ascii="Times New Roman" w:eastAsia="Times New Roman" w:hAnsi="Times New Roman" w:cs="Times New Roman"/>
                <w:sz w:val="24"/>
                <w:szCs w:val="24"/>
                <w:lang w:eastAsia="lv-LV"/>
              </w:rPr>
              <w:t>. punkts);</w:t>
            </w:r>
          </w:p>
          <w:p w14:paraId="20CE568C" w14:textId="18CAFC1D" w:rsidR="006B2C26" w:rsidRPr="00E06EE8" w:rsidRDefault="006B2C26" w:rsidP="006B2C26">
            <w:pPr>
              <w:spacing w:after="0" w:line="240" w:lineRule="auto"/>
              <w:ind w:firstLine="538"/>
              <w:contextualSpacing/>
              <w:jc w:val="both"/>
              <w:rPr>
                <w:rFonts w:ascii="Times New Roman" w:hAnsi="Times New Roman" w:cs="Times New Roman"/>
                <w:sz w:val="24"/>
                <w:szCs w:val="24"/>
              </w:rPr>
            </w:pPr>
            <w:r w:rsidRPr="00E06EE8">
              <w:rPr>
                <w:rFonts w:ascii="Times New Roman" w:eastAsia="Times New Roman" w:hAnsi="Times New Roman" w:cs="Times New Roman"/>
                <w:sz w:val="24"/>
                <w:szCs w:val="24"/>
                <w:lang w:eastAsia="lv-LV"/>
              </w:rPr>
              <w:t>7.</w:t>
            </w:r>
            <w:r w:rsidR="00A0178D">
              <w:rPr>
                <w:rFonts w:ascii="Times New Roman" w:eastAsia="Times New Roman" w:hAnsi="Times New Roman" w:cs="Times New Roman"/>
                <w:sz w:val="24"/>
                <w:szCs w:val="24"/>
                <w:lang w:eastAsia="lv-LV"/>
              </w:rPr>
              <w:t>4</w:t>
            </w:r>
            <w:r w:rsidRPr="00E06EE8">
              <w:rPr>
                <w:rFonts w:ascii="Times New Roman" w:eastAsia="Times New Roman" w:hAnsi="Times New Roman" w:cs="Times New Roman"/>
                <w:sz w:val="24"/>
                <w:szCs w:val="24"/>
                <w:lang w:eastAsia="lv-LV"/>
              </w:rPr>
              <w:t xml:space="preserve">.4. </w:t>
            </w:r>
            <w:r w:rsidR="00351904" w:rsidRPr="00E06EE8">
              <w:rPr>
                <w:rFonts w:ascii="Times New Roman" w:hAnsi="Times New Roman" w:cs="Times New Roman"/>
                <w:sz w:val="24"/>
                <w:szCs w:val="24"/>
              </w:rPr>
              <w:t xml:space="preserve">informāciju, kas tiek norādīta pilnvarotā TIR nosūtītāja atļaujā </w:t>
            </w:r>
            <w:r w:rsidR="00351904" w:rsidRPr="00E06EE8">
              <w:rPr>
                <w:rFonts w:ascii="Times New Roman" w:eastAsia="Times New Roman" w:hAnsi="Times New Roman" w:cs="Times New Roman"/>
                <w:sz w:val="24"/>
                <w:szCs w:val="24"/>
                <w:lang w:eastAsia="lv-LV"/>
              </w:rPr>
              <w:t xml:space="preserve">(noteikumu projekta </w:t>
            </w:r>
            <w:r w:rsidR="00FE2D78" w:rsidRPr="00E06EE8">
              <w:rPr>
                <w:rFonts w:ascii="Times New Roman" w:eastAsia="Times New Roman" w:hAnsi="Times New Roman" w:cs="Times New Roman"/>
                <w:sz w:val="24"/>
                <w:szCs w:val="24"/>
                <w:lang w:eastAsia="lv-LV"/>
              </w:rPr>
              <w:t>7</w:t>
            </w:r>
            <w:r w:rsidR="00FE2D78">
              <w:rPr>
                <w:rFonts w:ascii="Times New Roman" w:eastAsia="Times New Roman" w:hAnsi="Times New Roman" w:cs="Times New Roman"/>
                <w:sz w:val="24"/>
                <w:szCs w:val="24"/>
                <w:lang w:eastAsia="lv-LV"/>
              </w:rPr>
              <w:t>4</w:t>
            </w:r>
            <w:r w:rsidR="00351904" w:rsidRPr="00E06EE8">
              <w:rPr>
                <w:rFonts w:ascii="Times New Roman" w:eastAsia="Times New Roman" w:hAnsi="Times New Roman" w:cs="Times New Roman"/>
                <w:sz w:val="24"/>
                <w:szCs w:val="24"/>
                <w:lang w:eastAsia="lv-LV"/>
              </w:rPr>
              <w:t>. punkts)</w:t>
            </w:r>
            <w:r w:rsidR="00351904" w:rsidRPr="00E06EE8">
              <w:rPr>
                <w:rFonts w:ascii="Times New Roman" w:hAnsi="Times New Roman" w:cs="Times New Roman"/>
                <w:sz w:val="24"/>
                <w:szCs w:val="24"/>
              </w:rPr>
              <w:t>;</w:t>
            </w:r>
          </w:p>
          <w:p w14:paraId="4BB1364B" w14:textId="7595A19E" w:rsidR="00351904" w:rsidRPr="00E06EE8" w:rsidRDefault="00351904" w:rsidP="00351904">
            <w:pPr>
              <w:spacing w:after="0" w:line="240" w:lineRule="auto"/>
              <w:ind w:firstLine="530"/>
              <w:jc w:val="both"/>
              <w:rPr>
                <w:rFonts w:ascii="Times New Roman" w:hAnsi="Times New Roman" w:cs="Times New Roman"/>
                <w:sz w:val="24"/>
                <w:szCs w:val="24"/>
              </w:rPr>
            </w:pPr>
            <w:r w:rsidRPr="00E06EE8">
              <w:rPr>
                <w:rFonts w:ascii="Times New Roman" w:hAnsi="Times New Roman" w:cs="Times New Roman"/>
                <w:sz w:val="24"/>
                <w:szCs w:val="24"/>
              </w:rPr>
              <w:t>7.</w:t>
            </w:r>
            <w:r w:rsidR="00A0178D">
              <w:rPr>
                <w:rFonts w:ascii="Times New Roman" w:hAnsi="Times New Roman" w:cs="Times New Roman"/>
                <w:sz w:val="24"/>
                <w:szCs w:val="24"/>
              </w:rPr>
              <w:t>4</w:t>
            </w:r>
            <w:r w:rsidRPr="00E06EE8">
              <w:rPr>
                <w:rFonts w:ascii="Times New Roman" w:hAnsi="Times New Roman" w:cs="Times New Roman"/>
                <w:sz w:val="24"/>
                <w:szCs w:val="24"/>
              </w:rPr>
              <w:t>.5. ka VID nodrošina personai, kas ir saņēmusi pilnvarotā TIR nosūtītāja atļauju, iespēju izmantot informācijas sistēmas (datorizēto tranzīta kontroles sistēmu) tādā apjomā</w:t>
            </w:r>
            <w:r w:rsidRPr="00E06EE8">
              <w:rPr>
                <w:rFonts w:ascii="Times New Roman" w:hAnsi="Times New Roman" w:cs="Times New Roman"/>
                <w:sz w:val="24"/>
                <w:szCs w:val="24"/>
                <w:lang w:bidi="lv-LV"/>
              </w:rPr>
              <w:t xml:space="preserve">, lai VID un atļaujas turētājs varētu veikt visas muitošanai nepieciešamās darbības atbilstoši TIR nosūtītāja atļaujas nosacījumiem </w:t>
            </w:r>
            <w:r w:rsidRPr="00E06EE8">
              <w:rPr>
                <w:rFonts w:ascii="Times New Roman" w:eastAsia="Times New Roman" w:hAnsi="Times New Roman" w:cs="Times New Roman"/>
                <w:sz w:val="24"/>
                <w:szCs w:val="24"/>
                <w:lang w:eastAsia="lv-LV"/>
              </w:rPr>
              <w:t xml:space="preserve">(noteikumu projekta </w:t>
            </w:r>
            <w:r w:rsidR="00FE2D78" w:rsidRPr="00E06EE8">
              <w:rPr>
                <w:rFonts w:ascii="Times New Roman" w:eastAsia="Times New Roman" w:hAnsi="Times New Roman" w:cs="Times New Roman"/>
                <w:sz w:val="24"/>
                <w:szCs w:val="24"/>
                <w:lang w:eastAsia="lv-LV"/>
              </w:rPr>
              <w:t>7</w:t>
            </w:r>
            <w:r w:rsidR="00FE2D78">
              <w:rPr>
                <w:rFonts w:ascii="Times New Roman" w:eastAsia="Times New Roman" w:hAnsi="Times New Roman" w:cs="Times New Roman"/>
                <w:sz w:val="24"/>
                <w:szCs w:val="24"/>
                <w:lang w:eastAsia="lv-LV"/>
              </w:rPr>
              <w:t>5</w:t>
            </w:r>
            <w:r w:rsidRPr="00E06EE8">
              <w:rPr>
                <w:rFonts w:ascii="Times New Roman" w:eastAsia="Times New Roman" w:hAnsi="Times New Roman" w:cs="Times New Roman"/>
                <w:sz w:val="24"/>
                <w:szCs w:val="24"/>
                <w:lang w:eastAsia="lv-LV"/>
              </w:rPr>
              <w:t>. punkts)</w:t>
            </w:r>
            <w:r w:rsidRPr="00E06EE8">
              <w:rPr>
                <w:rFonts w:ascii="Times New Roman" w:hAnsi="Times New Roman" w:cs="Times New Roman"/>
                <w:sz w:val="24"/>
                <w:szCs w:val="24"/>
              </w:rPr>
              <w:t>.</w:t>
            </w:r>
          </w:p>
          <w:p w14:paraId="49350F2C" w14:textId="1D3AC0A9" w:rsidR="004C3A72" w:rsidRPr="00E06EE8" w:rsidRDefault="004C3A72" w:rsidP="004C3A72">
            <w:pPr>
              <w:spacing w:after="0" w:line="240" w:lineRule="auto"/>
              <w:ind w:firstLine="505"/>
              <w:contextualSpacing/>
              <w:jc w:val="both"/>
              <w:rPr>
                <w:rFonts w:ascii="Times New Roman" w:eastAsia="Calibri" w:hAnsi="Times New Roman" w:cs="Times New Roman"/>
                <w:sz w:val="24"/>
                <w:szCs w:val="24"/>
                <w:lang w:eastAsia="lv-LV"/>
              </w:rPr>
            </w:pPr>
            <w:r w:rsidRPr="00E06EE8">
              <w:rPr>
                <w:rFonts w:ascii="Times New Roman" w:eastAsia="Times New Roman" w:hAnsi="Times New Roman" w:cs="Times New Roman"/>
                <w:sz w:val="24"/>
                <w:szCs w:val="24"/>
                <w:lang w:eastAsia="lv-LV"/>
              </w:rPr>
              <w:t>7.</w:t>
            </w:r>
            <w:r w:rsidR="00A0178D">
              <w:rPr>
                <w:rFonts w:ascii="Times New Roman" w:eastAsia="Times New Roman" w:hAnsi="Times New Roman" w:cs="Times New Roman"/>
                <w:sz w:val="24"/>
                <w:szCs w:val="24"/>
                <w:lang w:eastAsia="lv-LV"/>
              </w:rPr>
              <w:t>5</w:t>
            </w:r>
            <w:r w:rsidRPr="00E06EE8">
              <w:rPr>
                <w:rFonts w:ascii="Times New Roman" w:eastAsia="Times New Roman" w:hAnsi="Times New Roman" w:cs="Times New Roman"/>
                <w:sz w:val="24"/>
                <w:szCs w:val="24"/>
                <w:lang w:eastAsia="lv-LV"/>
              </w:rPr>
              <w:t xml:space="preserve">. </w:t>
            </w:r>
            <w:r w:rsidRPr="00E06EE8">
              <w:rPr>
                <w:rFonts w:ascii="Times New Roman" w:eastAsia="Calibri" w:hAnsi="Times New Roman" w:cs="Times New Roman"/>
                <w:sz w:val="24"/>
                <w:szCs w:val="24"/>
                <w:lang w:eastAsia="lv-LV"/>
              </w:rPr>
              <w:t>apakšnodaļā “</w:t>
            </w:r>
            <w:r w:rsidRPr="00E06EE8">
              <w:rPr>
                <w:rFonts w:ascii="Times New Roman" w:hAnsi="Times New Roman" w:cs="Times New Roman"/>
                <w:bCs/>
                <w:sz w:val="24"/>
                <w:szCs w:val="24"/>
              </w:rPr>
              <w:t>6.</w:t>
            </w:r>
            <w:r w:rsidR="00A0178D">
              <w:rPr>
                <w:rFonts w:ascii="Times New Roman" w:hAnsi="Times New Roman" w:cs="Times New Roman"/>
                <w:bCs/>
                <w:sz w:val="24"/>
                <w:szCs w:val="24"/>
              </w:rPr>
              <w:t>4</w:t>
            </w:r>
            <w:r w:rsidRPr="00E06EE8">
              <w:rPr>
                <w:rFonts w:ascii="Times New Roman" w:hAnsi="Times New Roman" w:cs="Times New Roman"/>
                <w:bCs/>
                <w:sz w:val="24"/>
                <w:szCs w:val="24"/>
              </w:rPr>
              <w:t xml:space="preserve">. TIR nosūtītāja atļaujas apturēšana, </w:t>
            </w:r>
            <w:r w:rsidRPr="00E06EE8">
              <w:rPr>
                <w:rFonts w:ascii="Times New Roman" w:hAnsi="Times New Roman" w:cs="Times New Roman"/>
                <w:sz w:val="24"/>
                <w:szCs w:val="24"/>
              </w:rPr>
              <w:t>atjaunošana</w:t>
            </w:r>
            <w:r w:rsidR="00A0178D" w:rsidRPr="00201E57">
              <w:rPr>
                <w:rFonts w:ascii="Times New Roman" w:hAnsi="Times New Roman" w:cs="Times New Roman"/>
                <w:sz w:val="24"/>
                <w:szCs w:val="24"/>
              </w:rPr>
              <w:t>, atcelšana</w:t>
            </w:r>
            <w:r w:rsidRPr="00E06EE8">
              <w:rPr>
                <w:rFonts w:ascii="Times New Roman" w:hAnsi="Times New Roman" w:cs="Times New Roman"/>
                <w:sz w:val="24"/>
                <w:szCs w:val="24"/>
              </w:rPr>
              <w:t xml:space="preserve"> un anulēšana</w:t>
            </w:r>
            <w:r w:rsidRPr="00E06EE8">
              <w:rPr>
                <w:rFonts w:ascii="Times New Roman" w:eastAsia="Calibri" w:hAnsi="Times New Roman" w:cs="Times New Roman"/>
                <w:bCs/>
                <w:sz w:val="24"/>
                <w:szCs w:val="24"/>
                <w:lang w:eastAsia="lv-LV"/>
              </w:rPr>
              <w:t>” iekļautais</w:t>
            </w:r>
            <w:r w:rsidRPr="00E06EE8">
              <w:rPr>
                <w:rFonts w:ascii="Times New Roman" w:eastAsia="Times New Roman" w:hAnsi="Times New Roman" w:cs="Times New Roman"/>
                <w:sz w:val="24"/>
                <w:szCs w:val="24"/>
                <w:lang w:eastAsia="lv-LV"/>
              </w:rPr>
              <w:t xml:space="preserve"> regulējums nosaka:</w:t>
            </w:r>
          </w:p>
          <w:p w14:paraId="1B074460" w14:textId="67DF9494" w:rsidR="004C3A72" w:rsidRPr="00E06EE8" w:rsidRDefault="004C3A72" w:rsidP="004C3A72">
            <w:pPr>
              <w:autoSpaceDE w:val="0"/>
              <w:autoSpaceDN w:val="0"/>
              <w:adjustRightInd w:val="0"/>
              <w:spacing w:after="0" w:line="240" w:lineRule="auto"/>
              <w:ind w:firstLine="538"/>
              <w:jc w:val="both"/>
              <w:rPr>
                <w:rFonts w:ascii="Times New Roman" w:eastAsia="Times New Roman" w:hAnsi="Times New Roman" w:cs="Times New Roman"/>
                <w:sz w:val="24"/>
                <w:szCs w:val="24"/>
                <w:lang w:eastAsia="lv-LV"/>
              </w:rPr>
            </w:pPr>
            <w:r w:rsidRPr="00E06EE8">
              <w:rPr>
                <w:rFonts w:ascii="Times New Roman" w:eastAsia="Calibri" w:hAnsi="Times New Roman" w:cs="Times New Roman"/>
                <w:sz w:val="24"/>
                <w:szCs w:val="24"/>
                <w:lang w:eastAsia="lv-LV"/>
              </w:rPr>
              <w:t xml:space="preserve">- </w:t>
            </w:r>
            <w:r w:rsidRPr="00E06EE8">
              <w:rPr>
                <w:rFonts w:ascii="Times New Roman" w:eastAsia="Times New Roman" w:hAnsi="Times New Roman" w:cs="Times New Roman"/>
                <w:sz w:val="24"/>
                <w:szCs w:val="24"/>
                <w:lang w:eastAsia="lv-LV"/>
              </w:rPr>
              <w:t xml:space="preserve">kārtību, kādā garantijas asociācija informē VID par  </w:t>
            </w:r>
            <w:r w:rsidRPr="00E06EE8">
              <w:rPr>
                <w:rFonts w:ascii="Times New Roman" w:hAnsi="Times New Roman" w:cs="Times New Roman"/>
                <w:sz w:val="24"/>
                <w:szCs w:val="24"/>
              </w:rPr>
              <w:t>pilnvarotā TIR nosūtītāja atļaujas turētāja neatbilstību noteiktajiem kritērijiem</w:t>
            </w:r>
            <w:r w:rsidR="00E037D3" w:rsidRPr="00E06EE8">
              <w:rPr>
                <w:rFonts w:ascii="Times New Roman" w:hAnsi="Times New Roman" w:cs="Times New Roman"/>
                <w:sz w:val="24"/>
                <w:szCs w:val="24"/>
              </w:rPr>
              <w:t xml:space="preserve"> un neatbilstību novēršanu</w:t>
            </w:r>
            <w:r w:rsidRPr="00E06EE8">
              <w:rPr>
                <w:rFonts w:ascii="Times New Roman" w:eastAsia="Times New Roman" w:hAnsi="Times New Roman" w:cs="Times New Roman"/>
                <w:sz w:val="24"/>
                <w:szCs w:val="24"/>
                <w:lang w:eastAsia="lv-LV"/>
              </w:rPr>
              <w:t xml:space="preserve"> (noteikumu projekta </w:t>
            </w:r>
            <w:r w:rsidR="00201E57">
              <w:rPr>
                <w:rFonts w:ascii="Times New Roman" w:eastAsia="Times New Roman" w:hAnsi="Times New Roman" w:cs="Times New Roman"/>
                <w:sz w:val="24"/>
                <w:szCs w:val="24"/>
                <w:lang w:eastAsia="lv-LV"/>
              </w:rPr>
              <w:t>77</w:t>
            </w:r>
            <w:r w:rsidRPr="00E06EE8">
              <w:rPr>
                <w:rFonts w:ascii="Times New Roman" w:eastAsia="Times New Roman" w:hAnsi="Times New Roman" w:cs="Times New Roman"/>
                <w:sz w:val="24"/>
                <w:szCs w:val="24"/>
                <w:lang w:eastAsia="lv-LV"/>
              </w:rPr>
              <w:t>.</w:t>
            </w:r>
            <w:r w:rsidR="00E037D3" w:rsidRPr="00E06EE8">
              <w:rPr>
                <w:rFonts w:ascii="Times New Roman" w:eastAsia="Times New Roman" w:hAnsi="Times New Roman" w:cs="Times New Roman"/>
                <w:sz w:val="24"/>
                <w:szCs w:val="24"/>
                <w:lang w:eastAsia="lv-LV"/>
              </w:rPr>
              <w:t xml:space="preserve"> un </w:t>
            </w:r>
            <w:r w:rsidR="00201E57">
              <w:rPr>
                <w:rFonts w:ascii="Times New Roman" w:eastAsia="Times New Roman" w:hAnsi="Times New Roman" w:cs="Times New Roman"/>
                <w:sz w:val="24"/>
                <w:szCs w:val="24"/>
                <w:lang w:eastAsia="lv-LV"/>
              </w:rPr>
              <w:t>81</w:t>
            </w:r>
            <w:r w:rsidR="00E037D3" w:rsidRPr="00E06EE8">
              <w:rPr>
                <w:rFonts w:ascii="Times New Roman" w:eastAsia="Times New Roman" w:hAnsi="Times New Roman" w:cs="Times New Roman"/>
                <w:sz w:val="24"/>
                <w:szCs w:val="24"/>
                <w:lang w:eastAsia="lv-LV"/>
              </w:rPr>
              <w:t>.</w:t>
            </w:r>
            <w:r w:rsidRPr="00E06EE8">
              <w:rPr>
                <w:rFonts w:ascii="Times New Roman" w:eastAsia="Times New Roman" w:hAnsi="Times New Roman" w:cs="Times New Roman"/>
                <w:sz w:val="24"/>
                <w:szCs w:val="24"/>
                <w:lang w:eastAsia="lv-LV"/>
              </w:rPr>
              <w:t> punkts);</w:t>
            </w:r>
          </w:p>
          <w:p w14:paraId="3B9BE006" w14:textId="63A0F741" w:rsidR="004C3A72" w:rsidRPr="00E06EE8" w:rsidRDefault="004C3A72" w:rsidP="004C3A72">
            <w:pPr>
              <w:autoSpaceDE w:val="0"/>
              <w:autoSpaceDN w:val="0"/>
              <w:adjustRightInd w:val="0"/>
              <w:spacing w:after="0" w:line="240" w:lineRule="auto"/>
              <w:ind w:firstLine="538"/>
              <w:jc w:val="both"/>
              <w:rPr>
                <w:rFonts w:ascii="Times New Roman" w:eastAsia="Times New Roman" w:hAnsi="Times New Roman" w:cs="Times New Roman"/>
                <w:sz w:val="24"/>
                <w:szCs w:val="24"/>
                <w:lang w:eastAsia="lv-LV"/>
              </w:rPr>
            </w:pPr>
            <w:r w:rsidRPr="00E06EE8">
              <w:rPr>
                <w:rFonts w:ascii="Times New Roman" w:eastAsia="Calibri" w:hAnsi="Times New Roman" w:cs="Times New Roman"/>
                <w:sz w:val="24"/>
                <w:szCs w:val="24"/>
                <w:lang w:eastAsia="lv-LV"/>
              </w:rPr>
              <w:t xml:space="preserve">- </w:t>
            </w:r>
            <w:r w:rsidRPr="00E06EE8">
              <w:rPr>
                <w:rFonts w:ascii="Times New Roman" w:eastAsia="Times New Roman" w:hAnsi="Times New Roman" w:cs="Times New Roman"/>
                <w:sz w:val="24"/>
                <w:szCs w:val="24"/>
                <w:lang w:eastAsia="lv-LV"/>
              </w:rPr>
              <w:t>kārtību, kādā VID aptur, atjauno</w:t>
            </w:r>
            <w:r w:rsidR="00201E57">
              <w:rPr>
                <w:rFonts w:ascii="Times New Roman" w:eastAsia="Times New Roman" w:hAnsi="Times New Roman" w:cs="Times New Roman"/>
                <w:sz w:val="24"/>
                <w:szCs w:val="24"/>
                <w:lang w:eastAsia="lv-LV"/>
              </w:rPr>
              <w:t>,</w:t>
            </w:r>
            <w:r w:rsidR="00201E57">
              <w:t xml:space="preserve"> </w:t>
            </w:r>
            <w:r w:rsidR="00201E57">
              <w:rPr>
                <w:rFonts w:ascii="Times New Roman" w:eastAsia="Times New Roman" w:hAnsi="Times New Roman" w:cs="Times New Roman"/>
                <w:sz w:val="24"/>
                <w:szCs w:val="24"/>
                <w:lang w:eastAsia="lv-LV"/>
              </w:rPr>
              <w:t>atcel</w:t>
            </w:r>
            <w:r w:rsidRPr="00E06EE8">
              <w:rPr>
                <w:rFonts w:ascii="Times New Roman" w:eastAsia="Times New Roman" w:hAnsi="Times New Roman" w:cs="Times New Roman"/>
                <w:sz w:val="24"/>
                <w:szCs w:val="24"/>
                <w:lang w:eastAsia="lv-LV"/>
              </w:rPr>
              <w:t xml:space="preserve"> un anulē </w:t>
            </w:r>
            <w:r w:rsidRPr="00E06EE8">
              <w:rPr>
                <w:rFonts w:ascii="Times New Roman" w:hAnsi="Times New Roman" w:cs="Times New Roman"/>
                <w:sz w:val="24"/>
                <w:szCs w:val="24"/>
              </w:rPr>
              <w:t>pilnvarotā TIR nosūtītāja</w:t>
            </w:r>
            <w:r w:rsidRPr="00E06EE8">
              <w:rPr>
                <w:rFonts w:ascii="Times New Roman" w:eastAsia="Times New Roman" w:hAnsi="Times New Roman" w:cs="Times New Roman"/>
                <w:sz w:val="24"/>
                <w:szCs w:val="24"/>
                <w:lang w:eastAsia="lv-LV"/>
              </w:rPr>
              <w:t xml:space="preserve"> atļauju (noteikumu projekta </w:t>
            </w:r>
            <w:r w:rsidR="00201E57" w:rsidRPr="00E06EE8">
              <w:rPr>
                <w:rFonts w:ascii="Times New Roman" w:eastAsia="Times New Roman" w:hAnsi="Times New Roman" w:cs="Times New Roman"/>
                <w:sz w:val="24"/>
                <w:szCs w:val="24"/>
                <w:lang w:eastAsia="lv-LV"/>
              </w:rPr>
              <w:t>7</w:t>
            </w:r>
            <w:r w:rsidR="00201E57">
              <w:rPr>
                <w:rFonts w:ascii="Times New Roman" w:eastAsia="Times New Roman" w:hAnsi="Times New Roman" w:cs="Times New Roman"/>
                <w:sz w:val="24"/>
                <w:szCs w:val="24"/>
                <w:lang w:eastAsia="lv-LV"/>
              </w:rPr>
              <w:t>8</w:t>
            </w:r>
            <w:r w:rsidRPr="00E06EE8">
              <w:rPr>
                <w:rFonts w:ascii="Times New Roman" w:eastAsia="Times New Roman" w:hAnsi="Times New Roman" w:cs="Times New Roman"/>
                <w:sz w:val="24"/>
                <w:szCs w:val="24"/>
                <w:lang w:eastAsia="lv-LV"/>
              </w:rPr>
              <w:t xml:space="preserve">., </w:t>
            </w:r>
            <w:r w:rsidR="00201E57">
              <w:rPr>
                <w:rFonts w:ascii="Times New Roman" w:eastAsia="Times New Roman" w:hAnsi="Times New Roman" w:cs="Times New Roman"/>
                <w:sz w:val="24"/>
                <w:szCs w:val="24"/>
                <w:lang w:eastAsia="lv-LV"/>
              </w:rPr>
              <w:t>80</w:t>
            </w:r>
            <w:r w:rsidRPr="00E06EE8">
              <w:rPr>
                <w:rFonts w:ascii="Times New Roman" w:eastAsia="Times New Roman" w:hAnsi="Times New Roman" w:cs="Times New Roman"/>
                <w:sz w:val="24"/>
                <w:szCs w:val="24"/>
                <w:lang w:eastAsia="lv-LV"/>
              </w:rPr>
              <w:t xml:space="preserve">., </w:t>
            </w:r>
            <w:r w:rsidR="00201E57">
              <w:rPr>
                <w:rFonts w:ascii="Times New Roman" w:eastAsia="Times New Roman" w:hAnsi="Times New Roman" w:cs="Times New Roman"/>
                <w:sz w:val="24"/>
                <w:szCs w:val="24"/>
                <w:lang w:eastAsia="lv-LV"/>
              </w:rPr>
              <w:t>82</w:t>
            </w:r>
            <w:r w:rsidRPr="00E06EE8">
              <w:rPr>
                <w:rFonts w:ascii="Times New Roman" w:eastAsia="Times New Roman" w:hAnsi="Times New Roman" w:cs="Times New Roman"/>
                <w:sz w:val="24"/>
                <w:szCs w:val="24"/>
                <w:lang w:eastAsia="lv-LV"/>
              </w:rPr>
              <w:t>.</w:t>
            </w:r>
            <w:r w:rsidR="00E037D3" w:rsidRPr="00E06EE8">
              <w:rPr>
                <w:rFonts w:ascii="Times New Roman" w:eastAsia="Times New Roman" w:hAnsi="Times New Roman" w:cs="Times New Roman"/>
                <w:sz w:val="24"/>
                <w:szCs w:val="24"/>
                <w:lang w:eastAsia="lv-LV"/>
              </w:rPr>
              <w:t>,</w:t>
            </w:r>
            <w:r w:rsidR="00201E57">
              <w:rPr>
                <w:rFonts w:ascii="Times New Roman" w:eastAsia="Times New Roman" w:hAnsi="Times New Roman" w:cs="Times New Roman"/>
                <w:sz w:val="24"/>
                <w:szCs w:val="24"/>
                <w:lang w:eastAsia="lv-LV"/>
              </w:rPr>
              <w:t xml:space="preserve"> 83.</w:t>
            </w:r>
            <w:r w:rsidRPr="00E06EE8">
              <w:rPr>
                <w:rFonts w:ascii="Times New Roman" w:eastAsia="Times New Roman" w:hAnsi="Times New Roman" w:cs="Times New Roman"/>
                <w:sz w:val="24"/>
                <w:szCs w:val="24"/>
                <w:lang w:eastAsia="lv-LV"/>
              </w:rPr>
              <w:t xml:space="preserve"> un </w:t>
            </w:r>
            <w:r w:rsidR="00201E57" w:rsidRPr="00E06EE8">
              <w:rPr>
                <w:rFonts w:ascii="Times New Roman" w:eastAsia="Times New Roman" w:hAnsi="Times New Roman" w:cs="Times New Roman"/>
                <w:sz w:val="24"/>
                <w:szCs w:val="24"/>
                <w:lang w:eastAsia="lv-LV"/>
              </w:rPr>
              <w:t>8</w:t>
            </w:r>
            <w:r w:rsidR="00201E57">
              <w:rPr>
                <w:rFonts w:ascii="Times New Roman" w:eastAsia="Times New Roman" w:hAnsi="Times New Roman" w:cs="Times New Roman"/>
                <w:sz w:val="24"/>
                <w:szCs w:val="24"/>
                <w:lang w:eastAsia="lv-LV"/>
              </w:rPr>
              <w:t>4</w:t>
            </w:r>
            <w:r w:rsidRPr="00E06EE8">
              <w:rPr>
                <w:rFonts w:ascii="Times New Roman" w:eastAsia="Times New Roman" w:hAnsi="Times New Roman" w:cs="Times New Roman"/>
                <w:sz w:val="24"/>
                <w:szCs w:val="24"/>
                <w:lang w:eastAsia="lv-LV"/>
              </w:rPr>
              <w:t>. punkts)</w:t>
            </w:r>
            <w:r w:rsidR="008D7DA8" w:rsidRPr="00E06EE8">
              <w:rPr>
                <w:rFonts w:ascii="Times New Roman" w:eastAsia="Times New Roman" w:hAnsi="Times New Roman" w:cs="Times New Roman"/>
                <w:sz w:val="24"/>
                <w:szCs w:val="24"/>
                <w:lang w:eastAsia="lv-LV"/>
              </w:rPr>
              <w:t>.</w:t>
            </w:r>
            <w:r w:rsidR="008D7DA8" w:rsidRPr="00E06EE8">
              <w:rPr>
                <w:rFonts w:ascii="Times New Roman" w:hAnsi="Times New Roman" w:cs="Times New Roman"/>
                <w:bCs/>
                <w:sz w:val="24"/>
                <w:szCs w:val="24"/>
              </w:rPr>
              <w:t xml:space="preserve"> </w:t>
            </w:r>
          </w:p>
          <w:p w14:paraId="22836F78" w14:textId="59FB9D8E" w:rsidR="00E037D3" w:rsidRPr="00E06EE8" w:rsidRDefault="00E037D3" w:rsidP="00F363C5">
            <w:pPr>
              <w:tabs>
                <w:tab w:val="left" w:pos="644"/>
              </w:tabs>
              <w:spacing w:after="0" w:line="240" w:lineRule="auto"/>
              <w:jc w:val="both"/>
              <w:rPr>
                <w:rFonts w:ascii="Times New Roman" w:eastAsia="Times New Roman" w:hAnsi="Times New Roman" w:cs="Times New Roman"/>
                <w:sz w:val="24"/>
                <w:szCs w:val="24"/>
                <w:lang w:eastAsia="lv-LV"/>
              </w:rPr>
            </w:pPr>
            <w:r w:rsidRPr="00E06EE8">
              <w:rPr>
                <w:rFonts w:ascii="Times New Roman" w:eastAsia="Calibri" w:hAnsi="Times New Roman" w:cs="Times New Roman"/>
                <w:sz w:val="24"/>
                <w:szCs w:val="24"/>
                <w:lang w:eastAsia="lv-LV"/>
              </w:rPr>
              <w:t xml:space="preserve">- personas pienākumu 80 dienu laikā novērst konstatētās </w:t>
            </w:r>
            <w:r w:rsidRPr="00F363C5">
              <w:rPr>
                <w:rFonts w:ascii="Times New Roman" w:eastAsia="Calibri" w:hAnsi="Times New Roman" w:cs="Times New Roman"/>
                <w:sz w:val="24"/>
                <w:szCs w:val="24"/>
                <w:lang w:eastAsia="lv-LV"/>
              </w:rPr>
              <w:t>neatbilstības</w:t>
            </w:r>
            <w:r w:rsidR="00F363C5" w:rsidRPr="00F363C5">
              <w:rPr>
                <w:rFonts w:ascii="Times New Roman" w:eastAsia="Arial" w:hAnsi="Times New Roman" w:cs="Times New Roman"/>
                <w:sz w:val="24"/>
                <w:szCs w:val="24"/>
                <w:lang w:eastAsia="lv-LV" w:bidi="lv-LV"/>
              </w:rPr>
              <w:t xml:space="preserve"> un par to informē</w:t>
            </w:r>
            <w:r w:rsidR="00F363C5">
              <w:rPr>
                <w:rFonts w:ascii="Times New Roman" w:eastAsia="Arial" w:hAnsi="Times New Roman" w:cs="Times New Roman"/>
                <w:sz w:val="24"/>
                <w:szCs w:val="24"/>
                <w:lang w:eastAsia="lv-LV" w:bidi="lv-LV"/>
              </w:rPr>
              <w:t>t</w:t>
            </w:r>
            <w:r w:rsidR="00F363C5" w:rsidRPr="00F363C5">
              <w:rPr>
                <w:rFonts w:ascii="Times New Roman" w:eastAsia="Arial" w:hAnsi="Times New Roman" w:cs="Times New Roman"/>
                <w:sz w:val="24"/>
                <w:szCs w:val="24"/>
                <w:lang w:eastAsia="lv-LV" w:bidi="lv-LV"/>
              </w:rPr>
              <w:t xml:space="preserve"> Valsts ieņēmumu dienestu</w:t>
            </w:r>
            <w:r w:rsidRPr="00E06EE8">
              <w:rPr>
                <w:rFonts w:ascii="Times New Roman" w:eastAsia="Calibri" w:hAnsi="Times New Roman" w:cs="Times New Roman"/>
                <w:sz w:val="24"/>
                <w:szCs w:val="24"/>
                <w:lang w:eastAsia="lv-LV"/>
              </w:rPr>
              <w:t xml:space="preserve">, lai atjaunotu </w:t>
            </w:r>
            <w:r w:rsidRPr="00E06EE8">
              <w:rPr>
                <w:rFonts w:ascii="Times New Roman" w:hAnsi="Times New Roman" w:cs="Times New Roman"/>
                <w:sz w:val="24"/>
                <w:szCs w:val="24"/>
              </w:rPr>
              <w:t>pilnvarotā TIR nosūtītāja</w:t>
            </w:r>
            <w:r w:rsidRPr="00E06EE8">
              <w:rPr>
                <w:rFonts w:ascii="Times New Roman" w:eastAsia="Times New Roman" w:hAnsi="Times New Roman" w:cs="Times New Roman"/>
                <w:sz w:val="24"/>
                <w:szCs w:val="24"/>
                <w:lang w:eastAsia="lv-LV"/>
              </w:rPr>
              <w:t xml:space="preserve"> </w:t>
            </w:r>
            <w:r w:rsidRPr="00E06EE8">
              <w:rPr>
                <w:rFonts w:ascii="Times New Roman" w:eastAsia="Calibri" w:hAnsi="Times New Roman" w:cs="Times New Roman"/>
                <w:sz w:val="24"/>
                <w:szCs w:val="24"/>
                <w:lang w:eastAsia="lv-LV"/>
              </w:rPr>
              <w:t xml:space="preserve">atļauju (noteikumu projekta </w:t>
            </w:r>
            <w:r w:rsidR="00201E57" w:rsidRPr="00E06EE8">
              <w:rPr>
                <w:rFonts w:ascii="Times New Roman" w:eastAsia="Calibri" w:hAnsi="Times New Roman" w:cs="Times New Roman"/>
                <w:sz w:val="24"/>
                <w:szCs w:val="24"/>
                <w:lang w:eastAsia="lv-LV"/>
              </w:rPr>
              <w:t>7</w:t>
            </w:r>
            <w:r w:rsidR="00201E57">
              <w:rPr>
                <w:rFonts w:ascii="Times New Roman" w:eastAsia="Calibri" w:hAnsi="Times New Roman" w:cs="Times New Roman"/>
                <w:sz w:val="24"/>
                <w:szCs w:val="24"/>
                <w:lang w:eastAsia="lv-LV"/>
              </w:rPr>
              <w:t>9</w:t>
            </w:r>
            <w:r w:rsidRPr="00E06EE8">
              <w:rPr>
                <w:rFonts w:ascii="Times New Roman" w:eastAsia="Calibri" w:hAnsi="Times New Roman" w:cs="Times New Roman"/>
                <w:sz w:val="24"/>
                <w:szCs w:val="24"/>
                <w:lang w:eastAsia="lv-LV"/>
              </w:rPr>
              <w:t>. punkts)</w:t>
            </w:r>
            <w:r w:rsidR="00201E57">
              <w:rPr>
                <w:rFonts w:ascii="Times New Roman" w:eastAsia="Calibri" w:hAnsi="Times New Roman" w:cs="Times New Roman"/>
                <w:sz w:val="24"/>
                <w:szCs w:val="24"/>
                <w:lang w:eastAsia="lv-LV"/>
              </w:rPr>
              <w:t>.</w:t>
            </w:r>
            <w:r w:rsidRPr="00E06EE8">
              <w:rPr>
                <w:rFonts w:ascii="Times New Roman" w:eastAsia="Calibri" w:hAnsi="Times New Roman" w:cs="Times New Roman"/>
                <w:sz w:val="24"/>
                <w:szCs w:val="24"/>
                <w:lang w:eastAsia="lv-LV"/>
              </w:rPr>
              <w:t>;</w:t>
            </w:r>
          </w:p>
          <w:p w14:paraId="5113D91C" w14:textId="573F9BEC" w:rsidR="004C3A72" w:rsidRPr="00E06EE8" w:rsidRDefault="004C3A72" w:rsidP="000A32E7">
            <w:pPr>
              <w:spacing w:after="0" w:line="240" w:lineRule="auto"/>
              <w:ind w:firstLine="538"/>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 kārtību, kādā </w:t>
            </w:r>
            <w:r w:rsidR="000A32E7" w:rsidRPr="00E06EE8">
              <w:rPr>
                <w:rFonts w:ascii="Times New Roman" w:eastAsia="Times New Roman" w:hAnsi="Times New Roman" w:cs="Times New Roman"/>
                <w:sz w:val="24"/>
                <w:szCs w:val="24"/>
                <w:lang w:eastAsia="lv-LV"/>
              </w:rPr>
              <w:t xml:space="preserve">VID </w:t>
            </w:r>
            <w:r w:rsidRPr="00E06EE8">
              <w:rPr>
                <w:rFonts w:ascii="Times New Roman" w:eastAsia="Times New Roman" w:hAnsi="Times New Roman" w:cs="Times New Roman"/>
                <w:sz w:val="24"/>
                <w:szCs w:val="24"/>
                <w:lang w:eastAsia="lv-LV"/>
              </w:rPr>
              <w:t>informē</w:t>
            </w:r>
            <w:r w:rsidR="000A32E7" w:rsidRPr="00E06EE8">
              <w:rPr>
                <w:rFonts w:ascii="Times New Roman" w:eastAsia="Times New Roman" w:hAnsi="Times New Roman" w:cs="Times New Roman"/>
                <w:sz w:val="24"/>
                <w:szCs w:val="24"/>
                <w:lang w:eastAsia="lv-LV"/>
              </w:rPr>
              <w:t xml:space="preserve"> garantijas asociāciju</w:t>
            </w:r>
            <w:r w:rsidRPr="00E06EE8">
              <w:rPr>
                <w:rFonts w:ascii="Times New Roman" w:eastAsia="Times New Roman" w:hAnsi="Times New Roman" w:cs="Times New Roman"/>
                <w:sz w:val="24"/>
                <w:szCs w:val="24"/>
                <w:lang w:eastAsia="lv-LV"/>
              </w:rPr>
              <w:t xml:space="preserve"> par lēmumu </w:t>
            </w:r>
            <w:r w:rsidR="000A32E7" w:rsidRPr="00E06EE8">
              <w:rPr>
                <w:rFonts w:ascii="Times New Roman" w:eastAsia="Times New Roman" w:hAnsi="Times New Roman" w:cs="Times New Roman"/>
                <w:sz w:val="24"/>
                <w:szCs w:val="24"/>
                <w:lang w:eastAsia="lv-LV"/>
              </w:rPr>
              <w:t>apturēt,</w:t>
            </w:r>
            <w:r w:rsidRPr="00E06EE8">
              <w:rPr>
                <w:rFonts w:ascii="Times New Roman" w:eastAsia="Times New Roman" w:hAnsi="Times New Roman" w:cs="Times New Roman"/>
                <w:sz w:val="24"/>
                <w:szCs w:val="24"/>
                <w:lang w:eastAsia="lv-LV"/>
              </w:rPr>
              <w:t xml:space="preserve"> atjaunot</w:t>
            </w:r>
            <w:r w:rsidR="00753B61" w:rsidRPr="00753B61">
              <w:rPr>
                <w:rFonts w:ascii="Times New Roman" w:eastAsia="Times New Roman" w:hAnsi="Times New Roman" w:cs="Times New Roman"/>
                <w:sz w:val="24"/>
                <w:szCs w:val="24"/>
                <w:lang w:eastAsia="lv-LV"/>
              </w:rPr>
              <w:t>, atcel</w:t>
            </w:r>
            <w:r w:rsidR="00753B61">
              <w:rPr>
                <w:rFonts w:ascii="Times New Roman" w:eastAsia="Times New Roman" w:hAnsi="Times New Roman" w:cs="Times New Roman"/>
                <w:sz w:val="24"/>
                <w:szCs w:val="24"/>
                <w:lang w:eastAsia="lv-LV"/>
              </w:rPr>
              <w:t>t</w:t>
            </w:r>
            <w:r w:rsidR="000A32E7" w:rsidRPr="00E06EE8">
              <w:rPr>
                <w:rFonts w:ascii="Times New Roman" w:hAnsi="Times New Roman" w:cs="Times New Roman"/>
                <w:sz w:val="24"/>
                <w:szCs w:val="24"/>
              </w:rPr>
              <w:t xml:space="preserve"> un anulēt</w:t>
            </w:r>
            <w:r w:rsidRPr="00E06EE8">
              <w:rPr>
                <w:rFonts w:ascii="Times New Roman" w:eastAsia="Times New Roman" w:hAnsi="Times New Roman" w:cs="Times New Roman"/>
                <w:sz w:val="24"/>
                <w:szCs w:val="24"/>
                <w:lang w:eastAsia="lv-LV"/>
              </w:rPr>
              <w:t xml:space="preserve"> </w:t>
            </w:r>
            <w:r w:rsidR="000A32E7" w:rsidRPr="00E06EE8">
              <w:rPr>
                <w:rFonts w:ascii="Times New Roman" w:hAnsi="Times New Roman" w:cs="Times New Roman"/>
                <w:sz w:val="24"/>
                <w:szCs w:val="24"/>
              </w:rPr>
              <w:t>pilnvarotā TIR nosūtītāja</w:t>
            </w:r>
            <w:r w:rsidR="000A32E7" w:rsidRPr="00E06EE8">
              <w:rPr>
                <w:rFonts w:ascii="Times New Roman" w:eastAsia="Times New Roman" w:hAnsi="Times New Roman" w:cs="Times New Roman"/>
                <w:sz w:val="24"/>
                <w:szCs w:val="24"/>
                <w:lang w:eastAsia="lv-LV"/>
              </w:rPr>
              <w:t xml:space="preserve"> atļauju (noteikumu projekta </w:t>
            </w:r>
            <w:r w:rsidR="00753B61" w:rsidRPr="00E06EE8">
              <w:rPr>
                <w:rFonts w:ascii="Times New Roman" w:eastAsia="Times New Roman" w:hAnsi="Times New Roman" w:cs="Times New Roman"/>
                <w:sz w:val="24"/>
                <w:szCs w:val="24"/>
                <w:lang w:eastAsia="lv-LV"/>
              </w:rPr>
              <w:t>8</w:t>
            </w:r>
            <w:r w:rsidR="00753B61">
              <w:rPr>
                <w:rFonts w:ascii="Times New Roman" w:eastAsia="Times New Roman" w:hAnsi="Times New Roman" w:cs="Times New Roman"/>
                <w:sz w:val="24"/>
                <w:szCs w:val="24"/>
                <w:lang w:eastAsia="lv-LV"/>
              </w:rPr>
              <w:t>5</w:t>
            </w:r>
            <w:r w:rsidR="000A32E7" w:rsidRPr="00E06EE8">
              <w:rPr>
                <w:rFonts w:ascii="Times New Roman" w:eastAsia="Times New Roman" w:hAnsi="Times New Roman" w:cs="Times New Roman"/>
                <w:sz w:val="24"/>
                <w:szCs w:val="24"/>
                <w:lang w:eastAsia="lv-LV"/>
              </w:rPr>
              <w:t>. punkts).</w:t>
            </w:r>
          </w:p>
          <w:p w14:paraId="73C5C2E7" w14:textId="5384D405" w:rsidR="000A32E7" w:rsidRPr="00E06EE8" w:rsidRDefault="000A32E7" w:rsidP="000A32E7">
            <w:pPr>
              <w:spacing w:after="0" w:line="240" w:lineRule="auto"/>
              <w:ind w:firstLine="505"/>
              <w:contextualSpacing/>
              <w:jc w:val="both"/>
              <w:rPr>
                <w:rFonts w:ascii="Times New Roman" w:eastAsia="Calibri" w:hAnsi="Times New Roman" w:cs="Times New Roman"/>
                <w:sz w:val="24"/>
                <w:szCs w:val="24"/>
                <w:lang w:eastAsia="lv-LV"/>
              </w:rPr>
            </w:pPr>
            <w:r w:rsidRPr="00E06EE8">
              <w:rPr>
                <w:rFonts w:ascii="Times New Roman" w:eastAsia="Times New Roman" w:hAnsi="Times New Roman" w:cs="Times New Roman"/>
                <w:sz w:val="24"/>
                <w:szCs w:val="24"/>
                <w:lang w:eastAsia="lv-LV"/>
              </w:rPr>
              <w:t>7.</w:t>
            </w:r>
            <w:r w:rsidR="005A783A">
              <w:rPr>
                <w:rFonts w:ascii="Times New Roman" w:eastAsia="Times New Roman" w:hAnsi="Times New Roman" w:cs="Times New Roman"/>
                <w:sz w:val="24"/>
                <w:szCs w:val="24"/>
                <w:lang w:eastAsia="lv-LV"/>
              </w:rPr>
              <w:t>6</w:t>
            </w:r>
            <w:r w:rsidRPr="00E06EE8">
              <w:rPr>
                <w:rFonts w:ascii="Times New Roman" w:eastAsia="Times New Roman" w:hAnsi="Times New Roman" w:cs="Times New Roman"/>
                <w:sz w:val="24"/>
                <w:szCs w:val="24"/>
                <w:lang w:eastAsia="lv-LV"/>
              </w:rPr>
              <w:t xml:space="preserve">. </w:t>
            </w:r>
            <w:r w:rsidRPr="00E06EE8">
              <w:rPr>
                <w:rFonts w:ascii="Times New Roman" w:eastAsia="Calibri" w:hAnsi="Times New Roman" w:cs="Times New Roman"/>
                <w:sz w:val="24"/>
                <w:szCs w:val="24"/>
                <w:lang w:eastAsia="lv-LV"/>
              </w:rPr>
              <w:t>apakšnodaļā “</w:t>
            </w:r>
            <w:r w:rsidRPr="00E06EE8">
              <w:rPr>
                <w:rFonts w:ascii="Times New Roman" w:hAnsi="Times New Roman" w:cs="Times New Roman"/>
                <w:bCs/>
                <w:sz w:val="24"/>
                <w:szCs w:val="24"/>
              </w:rPr>
              <w:t>6.</w:t>
            </w:r>
            <w:r w:rsidR="005A783A">
              <w:rPr>
                <w:rFonts w:ascii="Times New Roman" w:hAnsi="Times New Roman" w:cs="Times New Roman"/>
                <w:bCs/>
                <w:sz w:val="24"/>
                <w:szCs w:val="24"/>
              </w:rPr>
              <w:t>5</w:t>
            </w:r>
            <w:r w:rsidRPr="00E06EE8">
              <w:rPr>
                <w:rFonts w:ascii="Times New Roman" w:hAnsi="Times New Roman" w:cs="Times New Roman"/>
                <w:bCs/>
                <w:sz w:val="24"/>
                <w:szCs w:val="24"/>
              </w:rPr>
              <w:t xml:space="preserve">. TIR nosūtītāja atļaujas </w:t>
            </w:r>
            <w:r w:rsidRPr="00E06EE8">
              <w:rPr>
                <w:rFonts w:ascii="Times New Roman" w:hAnsi="Times New Roman" w:cs="Times New Roman"/>
                <w:sz w:val="24"/>
                <w:szCs w:val="24"/>
              </w:rPr>
              <w:t>grozīšana</w:t>
            </w:r>
            <w:r w:rsidRPr="00E06EE8">
              <w:rPr>
                <w:rFonts w:ascii="Times New Roman" w:eastAsia="Calibri" w:hAnsi="Times New Roman" w:cs="Times New Roman"/>
                <w:bCs/>
                <w:sz w:val="24"/>
                <w:szCs w:val="24"/>
                <w:lang w:eastAsia="lv-LV"/>
              </w:rPr>
              <w:t>” iekļautais</w:t>
            </w:r>
            <w:r w:rsidRPr="00E06EE8">
              <w:rPr>
                <w:rFonts w:ascii="Times New Roman" w:eastAsia="Times New Roman" w:hAnsi="Times New Roman" w:cs="Times New Roman"/>
                <w:sz w:val="24"/>
                <w:szCs w:val="24"/>
                <w:lang w:eastAsia="lv-LV"/>
              </w:rPr>
              <w:t xml:space="preserve"> regulējums nosaka:</w:t>
            </w:r>
          </w:p>
          <w:p w14:paraId="3DC492B7" w14:textId="0C3F0937" w:rsidR="000A32E7" w:rsidRPr="00E06EE8" w:rsidRDefault="000A32E7" w:rsidP="000A32E7">
            <w:pPr>
              <w:spacing w:after="0" w:line="240" w:lineRule="auto"/>
              <w:ind w:firstLine="538"/>
              <w:contextualSpacing/>
              <w:jc w:val="both"/>
              <w:rPr>
                <w:rFonts w:ascii="Times New Roman" w:eastAsia="Times New Roman" w:hAnsi="Times New Roman" w:cs="Times New Roman"/>
                <w:sz w:val="24"/>
                <w:szCs w:val="24"/>
                <w:lang w:eastAsia="lv-LV"/>
              </w:rPr>
            </w:pPr>
            <w:r w:rsidRPr="00E06EE8">
              <w:rPr>
                <w:rFonts w:ascii="Times New Roman" w:eastAsia="Calibri" w:hAnsi="Times New Roman" w:cs="Times New Roman"/>
                <w:sz w:val="24"/>
                <w:szCs w:val="24"/>
                <w:lang w:eastAsia="lv-LV"/>
              </w:rPr>
              <w:t xml:space="preserve">- personas pienākumu piecu darbdienu laikā informēt VID par grozījumiem </w:t>
            </w:r>
            <w:r w:rsidRPr="00E06EE8">
              <w:rPr>
                <w:rFonts w:ascii="Times New Roman" w:hAnsi="Times New Roman" w:cs="Times New Roman"/>
                <w:sz w:val="24"/>
                <w:szCs w:val="24"/>
              </w:rPr>
              <w:t>pilnvarotā TIR nosūtītāja</w:t>
            </w:r>
            <w:r w:rsidRPr="00E06EE8">
              <w:rPr>
                <w:rFonts w:ascii="Times New Roman" w:eastAsia="Times New Roman" w:hAnsi="Times New Roman" w:cs="Times New Roman"/>
                <w:sz w:val="24"/>
                <w:szCs w:val="24"/>
                <w:lang w:eastAsia="lv-LV"/>
              </w:rPr>
              <w:t xml:space="preserve"> atļaujas pieteikumā </w:t>
            </w:r>
            <w:r w:rsidR="00390304" w:rsidRPr="00E06EE8">
              <w:rPr>
                <w:rFonts w:ascii="Times New Roman" w:eastAsia="Times New Roman" w:hAnsi="Times New Roman" w:cs="Times New Roman"/>
                <w:sz w:val="24"/>
                <w:szCs w:val="24"/>
                <w:lang w:eastAsia="lv-LV"/>
              </w:rPr>
              <w:t>sniegtajā</w:t>
            </w:r>
            <w:r w:rsidRPr="00E06EE8">
              <w:rPr>
                <w:rFonts w:ascii="Times New Roman" w:eastAsia="Times New Roman" w:hAnsi="Times New Roman" w:cs="Times New Roman"/>
                <w:sz w:val="24"/>
                <w:szCs w:val="24"/>
                <w:lang w:eastAsia="lv-LV"/>
              </w:rPr>
              <w:t xml:space="preserve"> informācijā un pievienot</w:t>
            </w:r>
            <w:r w:rsidR="00390304" w:rsidRPr="00E06EE8">
              <w:rPr>
                <w:rFonts w:ascii="Times New Roman" w:eastAsia="Times New Roman" w:hAnsi="Times New Roman" w:cs="Times New Roman"/>
                <w:sz w:val="24"/>
                <w:szCs w:val="24"/>
                <w:lang w:eastAsia="lv-LV"/>
              </w:rPr>
              <w:t>aj</w:t>
            </w:r>
            <w:r w:rsidRPr="00E06EE8">
              <w:rPr>
                <w:rFonts w:ascii="Times New Roman" w:eastAsia="Times New Roman" w:hAnsi="Times New Roman" w:cs="Times New Roman"/>
                <w:sz w:val="24"/>
                <w:szCs w:val="24"/>
                <w:lang w:eastAsia="lv-LV"/>
              </w:rPr>
              <w:t>os dokumentos</w:t>
            </w:r>
            <w:r w:rsidR="00390304" w:rsidRPr="00E06EE8">
              <w:rPr>
                <w:rFonts w:ascii="Times New Roman" w:eastAsia="Times New Roman" w:hAnsi="Times New Roman" w:cs="Times New Roman"/>
                <w:sz w:val="24"/>
                <w:szCs w:val="24"/>
                <w:lang w:eastAsia="lv-LV"/>
              </w:rPr>
              <w:t>, kā arī informācijas saturu</w:t>
            </w:r>
            <w:r w:rsidRPr="00E06EE8">
              <w:rPr>
                <w:rFonts w:ascii="Times New Roman" w:eastAsia="Calibri" w:hAnsi="Times New Roman" w:cs="Times New Roman"/>
                <w:sz w:val="24"/>
                <w:szCs w:val="24"/>
                <w:lang w:eastAsia="lv-LV"/>
              </w:rPr>
              <w:t xml:space="preserve"> (noteikumu projekta </w:t>
            </w:r>
            <w:r w:rsidR="00753B61" w:rsidRPr="00E06EE8">
              <w:rPr>
                <w:rFonts w:ascii="Times New Roman" w:eastAsia="Calibri" w:hAnsi="Times New Roman" w:cs="Times New Roman"/>
                <w:sz w:val="24"/>
                <w:szCs w:val="24"/>
                <w:lang w:eastAsia="lv-LV"/>
              </w:rPr>
              <w:t>8</w:t>
            </w:r>
            <w:r w:rsidR="00753B61">
              <w:rPr>
                <w:rFonts w:ascii="Times New Roman" w:eastAsia="Calibri" w:hAnsi="Times New Roman" w:cs="Times New Roman"/>
                <w:sz w:val="24"/>
                <w:szCs w:val="24"/>
                <w:lang w:eastAsia="lv-LV"/>
              </w:rPr>
              <w:t>6</w:t>
            </w:r>
            <w:r w:rsidRPr="00E06EE8">
              <w:rPr>
                <w:rFonts w:ascii="Times New Roman" w:eastAsia="Calibri" w:hAnsi="Times New Roman" w:cs="Times New Roman"/>
                <w:sz w:val="24"/>
                <w:szCs w:val="24"/>
                <w:lang w:eastAsia="lv-LV"/>
              </w:rPr>
              <w:t>.</w:t>
            </w:r>
            <w:r w:rsidR="00390304" w:rsidRPr="00E06EE8">
              <w:rPr>
                <w:rFonts w:ascii="Times New Roman" w:eastAsia="Calibri" w:hAnsi="Times New Roman" w:cs="Times New Roman"/>
                <w:sz w:val="24"/>
                <w:szCs w:val="24"/>
                <w:lang w:eastAsia="lv-LV"/>
              </w:rPr>
              <w:t xml:space="preserve"> un </w:t>
            </w:r>
            <w:r w:rsidR="00753B61" w:rsidRPr="00E06EE8">
              <w:rPr>
                <w:rFonts w:ascii="Times New Roman" w:eastAsia="Calibri" w:hAnsi="Times New Roman" w:cs="Times New Roman"/>
                <w:sz w:val="24"/>
                <w:szCs w:val="24"/>
                <w:lang w:eastAsia="lv-LV"/>
              </w:rPr>
              <w:t>8</w:t>
            </w:r>
            <w:r w:rsidR="00753B61">
              <w:rPr>
                <w:rFonts w:ascii="Times New Roman" w:eastAsia="Calibri" w:hAnsi="Times New Roman" w:cs="Times New Roman"/>
                <w:sz w:val="24"/>
                <w:szCs w:val="24"/>
                <w:lang w:eastAsia="lv-LV"/>
              </w:rPr>
              <w:t>7</w:t>
            </w:r>
            <w:r w:rsidR="00390304" w:rsidRPr="00E06EE8">
              <w:rPr>
                <w:rFonts w:ascii="Times New Roman" w:eastAsia="Calibri" w:hAnsi="Times New Roman" w:cs="Times New Roman"/>
                <w:sz w:val="24"/>
                <w:szCs w:val="24"/>
                <w:lang w:eastAsia="lv-LV"/>
              </w:rPr>
              <w:t>.</w:t>
            </w:r>
            <w:r w:rsidRPr="00E06EE8">
              <w:rPr>
                <w:rFonts w:ascii="Times New Roman" w:eastAsia="Calibri" w:hAnsi="Times New Roman" w:cs="Times New Roman"/>
                <w:sz w:val="24"/>
                <w:szCs w:val="24"/>
                <w:lang w:eastAsia="lv-LV"/>
              </w:rPr>
              <w:t> punkts)</w:t>
            </w:r>
            <w:r w:rsidR="00AB13E3">
              <w:rPr>
                <w:rFonts w:ascii="Times New Roman" w:eastAsia="Calibri" w:hAnsi="Times New Roman" w:cs="Times New Roman"/>
                <w:sz w:val="24"/>
                <w:szCs w:val="24"/>
                <w:lang w:eastAsia="lv-LV"/>
              </w:rPr>
              <w:t>;</w:t>
            </w:r>
          </w:p>
          <w:p w14:paraId="2729976D" w14:textId="57DDF40B" w:rsidR="00390304" w:rsidRPr="00E06EE8" w:rsidRDefault="00390304" w:rsidP="00390304">
            <w:pPr>
              <w:autoSpaceDE w:val="0"/>
              <w:autoSpaceDN w:val="0"/>
              <w:adjustRightInd w:val="0"/>
              <w:spacing w:after="0" w:line="240" w:lineRule="auto"/>
              <w:ind w:firstLine="538"/>
              <w:jc w:val="both"/>
              <w:rPr>
                <w:rFonts w:ascii="Times New Roman" w:eastAsia="Times New Roman" w:hAnsi="Times New Roman" w:cs="Times New Roman"/>
                <w:sz w:val="24"/>
                <w:szCs w:val="24"/>
                <w:lang w:eastAsia="lv-LV"/>
              </w:rPr>
            </w:pPr>
            <w:r w:rsidRPr="00E06EE8">
              <w:rPr>
                <w:rFonts w:ascii="Times New Roman" w:eastAsia="Calibri" w:hAnsi="Times New Roman" w:cs="Times New Roman"/>
                <w:sz w:val="24"/>
                <w:szCs w:val="24"/>
                <w:lang w:eastAsia="lv-LV"/>
              </w:rPr>
              <w:t xml:space="preserve">- </w:t>
            </w:r>
            <w:r w:rsidRPr="00E06EE8">
              <w:rPr>
                <w:rFonts w:ascii="Times New Roman" w:eastAsia="Times New Roman" w:hAnsi="Times New Roman" w:cs="Times New Roman"/>
                <w:sz w:val="24"/>
                <w:szCs w:val="24"/>
                <w:lang w:eastAsia="lv-LV"/>
              </w:rPr>
              <w:t xml:space="preserve">kārtību, kādā VID groza </w:t>
            </w:r>
            <w:r w:rsidRPr="00E06EE8">
              <w:rPr>
                <w:rFonts w:ascii="Times New Roman" w:hAnsi="Times New Roman" w:cs="Times New Roman"/>
                <w:sz w:val="24"/>
                <w:szCs w:val="24"/>
              </w:rPr>
              <w:t>pilnvarotā TIR nosūtītāja</w:t>
            </w:r>
            <w:r w:rsidRPr="00E06EE8">
              <w:rPr>
                <w:rFonts w:ascii="Times New Roman" w:eastAsia="Times New Roman" w:hAnsi="Times New Roman" w:cs="Times New Roman"/>
                <w:sz w:val="24"/>
                <w:szCs w:val="24"/>
                <w:lang w:eastAsia="lv-LV"/>
              </w:rPr>
              <w:t xml:space="preserve"> atļauju vai pieņem lēmumu atteikt atļaujas grozīšanu (noteikumu projekta </w:t>
            </w:r>
            <w:r w:rsidR="00753B61" w:rsidRPr="00E06EE8">
              <w:rPr>
                <w:rFonts w:ascii="Times New Roman" w:eastAsia="Times New Roman" w:hAnsi="Times New Roman" w:cs="Times New Roman"/>
                <w:sz w:val="24"/>
                <w:szCs w:val="24"/>
                <w:lang w:eastAsia="lv-LV"/>
              </w:rPr>
              <w:t>8</w:t>
            </w:r>
            <w:r w:rsidR="00753B61">
              <w:rPr>
                <w:rFonts w:ascii="Times New Roman" w:eastAsia="Times New Roman" w:hAnsi="Times New Roman" w:cs="Times New Roman"/>
                <w:sz w:val="24"/>
                <w:szCs w:val="24"/>
                <w:lang w:eastAsia="lv-LV"/>
              </w:rPr>
              <w:t>8</w:t>
            </w:r>
            <w:r w:rsidRPr="00E06EE8">
              <w:rPr>
                <w:rFonts w:ascii="Times New Roman" w:eastAsia="Times New Roman" w:hAnsi="Times New Roman" w:cs="Times New Roman"/>
                <w:sz w:val="24"/>
                <w:szCs w:val="24"/>
                <w:lang w:eastAsia="lv-LV"/>
              </w:rPr>
              <w:t>.</w:t>
            </w:r>
            <w:r w:rsidR="00D36D0E">
              <w:rPr>
                <w:rFonts w:ascii="Times New Roman" w:eastAsia="Times New Roman" w:hAnsi="Times New Roman" w:cs="Times New Roman"/>
                <w:sz w:val="24"/>
                <w:szCs w:val="24"/>
                <w:lang w:eastAsia="lv-LV"/>
              </w:rPr>
              <w:t xml:space="preserve"> un 8</w:t>
            </w:r>
            <w:r w:rsidR="00753B61">
              <w:rPr>
                <w:rFonts w:ascii="Times New Roman" w:eastAsia="Times New Roman" w:hAnsi="Times New Roman" w:cs="Times New Roman"/>
                <w:sz w:val="24"/>
                <w:szCs w:val="24"/>
                <w:lang w:eastAsia="lv-LV"/>
              </w:rPr>
              <w:t>9</w:t>
            </w:r>
            <w:r w:rsidR="00D36D0E">
              <w:rPr>
                <w:rFonts w:ascii="Times New Roman" w:eastAsia="Times New Roman" w:hAnsi="Times New Roman" w:cs="Times New Roman"/>
                <w:sz w:val="24"/>
                <w:szCs w:val="24"/>
                <w:lang w:eastAsia="lv-LV"/>
              </w:rPr>
              <w:t>.</w:t>
            </w:r>
            <w:r w:rsidRPr="00E06EE8">
              <w:rPr>
                <w:rFonts w:ascii="Times New Roman" w:eastAsia="Times New Roman" w:hAnsi="Times New Roman" w:cs="Times New Roman"/>
                <w:sz w:val="24"/>
                <w:szCs w:val="24"/>
                <w:lang w:eastAsia="lv-LV"/>
              </w:rPr>
              <w:t> punkts);</w:t>
            </w:r>
          </w:p>
          <w:p w14:paraId="40631501" w14:textId="168F2C4D" w:rsidR="00273566" w:rsidRPr="00C66DFA" w:rsidRDefault="00390304" w:rsidP="00D54C4A">
            <w:pPr>
              <w:spacing w:after="0" w:line="240" w:lineRule="auto"/>
              <w:ind w:firstLine="538"/>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 kārtību, kādā VID informē garantijas asociāciju par lēmumu grozīt </w:t>
            </w:r>
            <w:r w:rsidRPr="00E06EE8">
              <w:rPr>
                <w:rFonts w:ascii="Times New Roman" w:hAnsi="Times New Roman" w:cs="Times New Roman"/>
                <w:sz w:val="24"/>
                <w:szCs w:val="24"/>
              </w:rPr>
              <w:t>pilnvarotā TIR nosūtītāja</w:t>
            </w:r>
            <w:r w:rsidRPr="00E06EE8">
              <w:rPr>
                <w:rFonts w:ascii="Times New Roman" w:eastAsia="Times New Roman" w:hAnsi="Times New Roman" w:cs="Times New Roman"/>
                <w:sz w:val="24"/>
                <w:szCs w:val="24"/>
                <w:lang w:eastAsia="lv-LV"/>
              </w:rPr>
              <w:t xml:space="preserve"> atļauju (noteikumu </w:t>
            </w:r>
            <w:r w:rsidRPr="00C66DFA">
              <w:rPr>
                <w:rFonts w:ascii="Times New Roman" w:eastAsia="Times New Roman" w:hAnsi="Times New Roman" w:cs="Times New Roman"/>
                <w:sz w:val="24"/>
                <w:szCs w:val="24"/>
                <w:lang w:eastAsia="lv-LV"/>
              </w:rPr>
              <w:t xml:space="preserve">projekta </w:t>
            </w:r>
            <w:r w:rsidR="00753B61" w:rsidRPr="00C66DFA">
              <w:rPr>
                <w:rFonts w:ascii="Times New Roman" w:eastAsia="Times New Roman" w:hAnsi="Times New Roman" w:cs="Times New Roman"/>
                <w:sz w:val="24"/>
                <w:szCs w:val="24"/>
                <w:lang w:eastAsia="lv-LV"/>
              </w:rPr>
              <w:t>90</w:t>
            </w:r>
            <w:r w:rsidRPr="00C66DFA">
              <w:rPr>
                <w:rFonts w:ascii="Times New Roman" w:eastAsia="Times New Roman" w:hAnsi="Times New Roman" w:cs="Times New Roman"/>
                <w:sz w:val="24"/>
                <w:szCs w:val="24"/>
                <w:lang w:eastAsia="lv-LV"/>
              </w:rPr>
              <w:t>. punkts).</w:t>
            </w:r>
          </w:p>
          <w:p w14:paraId="29FB0253" w14:textId="77777777" w:rsidR="00EB26E6" w:rsidRDefault="00EB26E6" w:rsidP="00075B1D">
            <w:pPr>
              <w:suppressAutoHyphens/>
              <w:spacing w:after="0" w:line="240" w:lineRule="auto"/>
              <w:ind w:left="57" w:right="57" w:firstLine="482"/>
              <w:jc w:val="both"/>
              <w:rPr>
                <w:rFonts w:ascii="Times New Roman" w:hAnsi="Times New Roman" w:cs="Times New Roman"/>
                <w:sz w:val="24"/>
                <w:szCs w:val="24"/>
                <w:lang w:eastAsia="ar-SA"/>
              </w:rPr>
            </w:pPr>
          </w:p>
          <w:p w14:paraId="2AE4B48C" w14:textId="7DC281D0" w:rsidR="00075B1D" w:rsidRPr="00E06EE8" w:rsidRDefault="00EB26E6" w:rsidP="00075B1D">
            <w:pPr>
              <w:suppressAutoHyphens/>
              <w:spacing w:after="0" w:line="240" w:lineRule="auto"/>
              <w:ind w:left="57" w:right="57" w:firstLine="482"/>
              <w:jc w:val="both"/>
              <w:rPr>
                <w:rFonts w:ascii="Times New Roman" w:hAnsi="Times New Roman" w:cs="Times New Roman"/>
                <w:sz w:val="24"/>
                <w:szCs w:val="24"/>
                <w:lang w:eastAsia="ar-SA" w:bidi="lv-LV"/>
              </w:rPr>
            </w:pPr>
            <w:r>
              <w:rPr>
                <w:rFonts w:ascii="Times New Roman" w:hAnsi="Times New Roman" w:cs="Times New Roman"/>
                <w:sz w:val="24"/>
                <w:szCs w:val="24"/>
                <w:lang w:eastAsia="ar-SA"/>
              </w:rPr>
              <w:t>8</w:t>
            </w:r>
            <w:r w:rsidR="00D54C4A" w:rsidRPr="00E06EE8">
              <w:rPr>
                <w:rFonts w:ascii="Times New Roman" w:hAnsi="Times New Roman" w:cs="Times New Roman"/>
                <w:sz w:val="24"/>
                <w:szCs w:val="24"/>
                <w:lang w:eastAsia="ar-SA"/>
              </w:rPr>
              <w:t xml:space="preserve">. </w:t>
            </w:r>
            <w:r w:rsidR="00075B1D" w:rsidRPr="00E06EE8">
              <w:rPr>
                <w:rFonts w:ascii="Times New Roman" w:eastAsia="Calibri" w:hAnsi="Times New Roman" w:cs="Times New Roman"/>
                <w:sz w:val="24"/>
                <w:szCs w:val="24"/>
                <w:lang w:eastAsia="lv-LV"/>
              </w:rPr>
              <w:t>Noteikumu projektā veicot tikai nodaļas strukturāl</w:t>
            </w:r>
            <w:r w:rsidR="00DB6B3F" w:rsidRPr="00E06EE8">
              <w:rPr>
                <w:rFonts w:ascii="Times New Roman" w:eastAsia="Calibri" w:hAnsi="Times New Roman" w:cs="Times New Roman"/>
                <w:sz w:val="24"/>
                <w:szCs w:val="24"/>
                <w:lang w:eastAsia="lv-LV"/>
              </w:rPr>
              <w:t>o</w:t>
            </w:r>
            <w:r w:rsidR="00075B1D" w:rsidRPr="00E06EE8">
              <w:rPr>
                <w:rFonts w:ascii="Times New Roman" w:eastAsia="Calibri" w:hAnsi="Times New Roman" w:cs="Times New Roman"/>
                <w:sz w:val="24"/>
                <w:szCs w:val="24"/>
                <w:lang w:eastAsia="lv-LV"/>
              </w:rPr>
              <w:t>s grozījumus (sadalot apakšnodaļās)</w:t>
            </w:r>
            <w:r w:rsidR="00045002" w:rsidRPr="00E06EE8">
              <w:rPr>
                <w:rFonts w:ascii="Times New Roman" w:eastAsia="Calibri" w:hAnsi="Times New Roman" w:cs="Times New Roman"/>
                <w:sz w:val="24"/>
                <w:szCs w:val="24"/>
                <w:lang w:eastAsia="lv-LV"/>
              </w:rPr>
              <w:t xml:space="preserve"> un precizējumus (sk. anotācijas 8.4. apakšpunktu)</w:t>
            </w:r>
            <w:r w:rsidR="00075B1D" w:rsidRPr="00E06EE8">
              <w:rPr>
                <w:rFonts w:ascii="Times New Roman" w:eastAsia="Calibri" w:hAnsi="Times New Roman" w:cs="Times New Roman"/>
                <w:sz w:val="24"/>
                <w:szCs w:val="24"/>
                <w:lang w:eastAsia="lv-LV"/>
              </w:rPr>
              <w:t>, iekļauts Ministru kabineta noteikumu Nr.</w:t>
            </w:r>
            <w:r w:rsidR="00C30470" w:rsidRPr="00E06EE8">
              <w:rPr>
                <w:rFonts w:ascii="Times New Roman" w:eastAsia="Calibri" w:hAnsi="Times New Roman" w:cs="Times New Roman"/>
                <w:sz w:val="24"/>
                <w:szCs w:val="24"/>
                <w:lang w:eastAsia="lv-LV"/>
              </w:rPr>
              <w:t> </w:t>
            </w:r>
            <w:r w:rsidR="00075B1D" w:rsidRPr="00E06EE8">
              <w:rPr>
                <w:rFonts w:ascii="Times New Roman" w:eastAsia="Calibri" w:hAnsi="Times New Roman" w:cs="Times New Roman"/>
                <w:sz w:val="24"/>
                <w:szCs w:val="24"/>
                <w:lang w:eastAsia="lv-LV"/>
              </w:rPr>
              <w:t xml:space="preserve">426 </w:t>
            </w:r>
            <w:r w:rsidR="00075B1D" w:rsidRPr="00E06EE8">
              <w:rPr>
                <w:rFonts w:ascii="Times New Roman" w:hAnsi="Times New Roman" w:cs="Times New Roman"/>
                <w:sz w:val="24"/>
                <w:szCs w:val="24"/>
                <w:lang w:eastAsia="ar-SA"/>
              </w:rPr>
              <w:t>nodaļ</w:t>
            </w:r>
            <w:r w:rsidR="00DB6B3F" w:rsidRPr="00E06EE8">
              <w:rPr>
                <w:rFonts w:ascii="Times New Roman" w:hAnsi="Times New Roman" w:cs="Times New Roman"/>
                <w:sz w:val="24"/>
                <w:szCs w:val="24"/>
                <w:lang w:eastAsia="ar-SA"/>
              </w:rPr>
              <w:t>as</w:t>
            </w:r>
            <w:r w:rsidR="00075B1D" w:rsidRPr="00E06EE8">
              <w:rPr>
                <w:rFonts w:ascii="Times New Roman" w:hAnsi="Times New Roman" w:cs="Times New Roman"/>
                <w:sz w:val="24"/>
                <w:szCs w:val="24"/>
                <w:lang w:eastAsia="ar-SA"/>
              </w:rPr>
              <w:t xml:space="preserve"> “V. </w:t>
            </w:r>
            <w:r w:rsidR="00075B1D" w:rsidRPr="00E06EE8">
              <w:rPr>
                <w:rFonts w:ascii="Times New Roman" w:hAnsi="Times New Roman" w:cs="Times New Roman"/>
                <w:bCs/>
                <w:sz w:val="24"/>
                <w:szCs w:val="24"/>
                <w:lang w:eastAsia="ar-SA" w:bidi="lv-LV"/>
              </w:rPr>
              <w:t>Citi nosacījumi tranz</w:t>
            </w:r>
            <w:r w:rsidR="00DC1987" w:rsidRPr="00DC1987">
              <w:rPr>
                <w:rFonts w:ascii="Times New Roman" w:hAnsi="Times New Roman" w:cs="Times New Roman"/>
                <w:bCs/>
                <w:sz w:val="24"/>
                <w:szCs w:val="24"/>
                <w:lang w:eastAsia="ar-SA" w:bidi="lv-LV"/>
              </w:rPr>
              <w:t xml:space="preserve">īta </w:t>
            </w:r>
            <w:r w:rsidR="00075B1D" w:rsidRPr="00E06EE8">
              <w:rPr>
                <w:rFonts w:ascii="Times New Roman" w:hAnsi="Times New Roman" w:cs="Times New Roman"/>
                <w:bCs/>
                <w:sz w:val="24"/>
                <w:szCs w:val="24"/>
                <w:lang w:eastAsia="ar-SA" w:bidi="lv-LV"/>
              </w:rPr>
              <w:t>procedūras piemērošanai un pabeigšanai” un 5.punkt</w:t>
            </w:r>
            <w:r w:rsidR="00451B7F">
              <w:rPr>
                <w:rFonts w:ascii="Times New Roman" w:hAnsi="Times New Roman" w:cs="Times New Roman"/>
                <w:bCs/>
                <w:sz w:val="24"/>
                <w:szCs w:val="24"/>
                <w:lang w:eastAsia="ar-SA" w:bidi="lv-LV"/>
              </w:rPr>
              <w:t>a</w:t>
            </w:r>
            <w:r w:rsidR="00075B1D" w:rsidRPr="00E06EE8">
              <w:rPr>
                <w:rFonts w:ascii="Times New Roman" w:hAnsi="Times New Roman" w:cs="Times New Roman"/>
                <w:bCs/>
                <w:sz w:val="24"/>
                <w:szCs w:val="24"/>
                <w:lang w:eastAsia="ar-SA" w:bidi="lv-LV"/>
              </w:rPr>
              <w:t xml:space="preserve"> (punkts pārcelts) regulējums. </w:t>
            </w:r>
          </w:p>
          <w:p w14:paraId="05276E5D" w14:textId="174D0FAF" w:rsidR="00DE07C8" w:rsidRPr="00E06EE8" w:rsidRDefault="00075B1D" w:rsidP="00DE07C8">
            <w:pPr>
              <w:spacing w:after="0" w:line="240" w:lineRule="auto"/>
              <w:ind w:firstLine="538"/>
              <w:jc w:val="both"/>
              <w:rPr>
                <w:rFonts w:ascii="Times New Roman" w:hAnsi="Times New Roman" w:cs="Times New Roman"/>
                <w:sz w:val="24"/>
                <w:szCs w:val="24"/>
                <w:lang w:eastAsia="ar-SA"/>
              </w:rPr>
            </w:pPr>
            <w:r w:rsidRPr="00E06EE8">
              <w:rPr>
                <w:rFonts w:ascii="Times New Roman" w:eastAsia="Calibri" w:hAnsi="Times New Roman" w:cs="Times New Roman"/>
                <w:sz w:val="24"/>
                <w:szCs w:val="24"/>
                <w:lang w:eastAsia="lv-LV"/>
              </w:rPr>
              <w:lastRenderedPageBreak/>
              <w:t>8.1. Noteikumu projektā apakšnodaļā “</w:t>
            </w:r>
            <w:r w:rsidRPr="00E06EE8">
              <w:rPr>
                <w:rFonts w:ascii="Times New Roman" w:hAnsi="Times New Roman" w:cs="Times New Roman"/>
                <w:sz w:val="24"/>
                <w:szCs w:val="24"/>
              </w:rPr>
              <w:t>7.1. Personas rīcība, konstatējot pēc preču izlaišanas tranzīta procedūrā un pirms preču pārvietošanas uzsākšanas, deklarācijā neprecīzu informāciju</w:t>
            </w:r>
            <w:r w:rsidRPr="00E06EE8">
              <w:rPr>
                <w:rFonts w:ascii="Times New Roman" w:eastAsia="Calibri" w:hAnsi="Times New Roman" w:cs="Times New Roman"/>
                <w:sz w:val="24"/>
                <w:szCs w:val="24"/>
                <w:lang w:eastAsia="lv-LV"/>
              </w:rPr>
              <w:t>” ir iekļauts Ministru kabineta noteikumu Nr.</w:t>
            </w:r>
            <w:r w:rsidR="001A026B" w:rsidRPr="00E06EE8">
              <w:rPr>
                <w:rFonts w:ascii="Times New Roman" w:eastAsia="Calibri" w:hAnsi="Times New Roman" w:cs="Times New Roman"/>
                <w:sz w:val="24"/>
                <w:szCs w:val="24"/>
                <w:lang w:eastAsia="lv-LV"/>
              </w:rPr>
              <w:t> </w:t>
            </w:r>
            <w:r w:rsidRPr="00E06EE8">
              <w:rPr>
                <w:rFonts w:ascii="Times New Roman" w:eastAsia="Calibri" w:hAnsi="Times New Roman" w:cs="Times New Roman"/>
                <w:sz w:val="24"/>
                <w:szCs w:val="24"/>
                <w:lang w:eastAsia="lv-LV"/>
              </w:rPr>
              <w:t>426 5.</w:t>
            </w:r>
            <w:r w:rsidR="001A026B" w:rsidRPr="00E06EE8">
              <w:rPr>
                <w:rFonts w:ascii="Times New Roman" w:eastAsia="Calibri" w:hAnsi="Times New Roman" w:cs="Times New Roman"/>
                <w:sz w:val="24"/>
                <w:szCs w:val="24"/>
                <w:lang w:eastAsia="lv-LV"/>
              </w:rPr>
              <w:t> </w:t>
            </w:r>
            <w:r w:rsidRPr="00E06EE8">
              <w:rPr>
                <w:rFonts w:ascii="Times New Roman" w:eastAsia="Calibri" w:hAnsi="Times New Roman" w:cs="Times New Roman"/>
                <w:sz w:val="24"/>
                <w:szCs w:val="24"/>
                <w:lang w:eastAsia="lv-LV"/>
              </w:rPr>
              <w:t>punktā noteiktais regulējums (regulējums nav groz</w:t>
            </w:r>
            <w:r w:rsidR="00DE07C8" w:rsidRPr="00E06EE8">
              <w:rPr>
                <w:rFonts w:ascii="Times New Roman" w:eastAsia="Calibri" w:hAnsi="Times New Roman" w:cs="Times New Roman"/>
                <w:sz w:val="24"/>
                <w:szCs w:val="24"/>
                <w:lang w:eastAsia="lv-LV"/>
              </w:rPr>
              <w:t xml:space="preserve">īts), kas </w:t>
            </w:r>
            <w:r w:rsidR="00DE07C8" w:rsidRPr="00E06EE8">
              <w:rPr>
                <w:rFonts w:ascii="Times New Roman" w:hAnsi="Times New Roman" w:cs="Times New Roman"/>
                <w:sz w:val="24"/>
                <w:szCs w:val="24"/>
                <w:lang w:eastAsia="ar-SA"/>
              </w:rPr>
              <w:t>skaidro procedūras izmantotāja (Savienības tranzīta procedūra), TIR karnetes turētāja (TIR procedūra) vai personas, kas saņēmusi atzītā nosūtītāja vai TIR nosūtītāja atļauju, pienākumus konstatējot, pēc preču izlaišanas tranzīta procedūrā, bet pirms atbilstošā pārvadājuma uzsākšanas, nekorekto informāciju tranzīta deklarācijā, pilnveido muitas uzraudzību minētajās situācijās.</w:t>
            </w:r>
          </w:p>
          <w:p w14:paraId="54C19969" w14:textId="0951D42B" w:rsidR="00DE07C8" w:rsidRPr="00E06EE8" w:rsidRDefault="00C86333" w:rsidP="00DE07C8">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rPr>
              <w:t>R</w:t>
            </w:r>
            <w:r w:rsidRPr="00E06EE8">
              <w:rPr>
                <w:rFonts w:ascii="Times New Roman" w:eastAsia="Times New Roman" w:hAnsi="Times New Roman" w:cs="Times New Roman"/>
                <w:sz w:val="24"/>
                <w:szCs w:val="24"/>
                <w:lang w:eastAsia="lv-LV"/>
              </w:rPr>
              <w:t>egula</w:t>
            </w:r>
            <w:r w:rsidRPr="00E06EE8">
              <w:rPr>
                <w:rFonts w:ascii="Times New Roman" w:hAnsi="Times New Roman" w:cs="Times New Roman"/>
                <w:sz w:val="24"/>
                <w:szCs w:val="24"/>
              </w:rPr>
              <w:t>s</w:t>
            </w:r>
            <w:r w:rsidRPr="00E06EE8">
              <w:rPr>
                <w:rFonts w:ascii="Times New Roman" w:eastAsia="Times New Roman" w:hAnsi="Times New Roman" w:cs="Times New Roman"/>
                <w:sz w:val="24"/>
                <w:szCs w:val="24"/>
                <w:lang w:eastAsia="lv-LV"/>
              </w:rPr>
              <w:t xml:space="preserve"> Nr.</w:t>
            </w:r>
            <w:r w:rsidR="00ED30CD"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952/2013</w:t>
            </w:r>
            <w:r w:rsidR="00DE07C8" w:rsidRPr="00E06EE8">
              <w:rPr>
                <w:rFonts w:ascii="Times New Roman" w:hAnsi="Times New Roman" w:cs="Times New Roman"/>
                <w:sz w:val="24"/>
                <w:szCs w:val="24"/>
                <w:lang w:eastAsia="ar-SA"/>
              </w:rPr>
              <w:t xml:space="preserve"> 233. panta 1. punktā noteikts, ka Savienības tranzīta procedūras izmantotājs ir atbildīgs par: preču neskartu nogādāšanu galamērķa muitas iestādē; muitas dienestu (nosūtītāja muitas iestādes) noteikto preču identifikācijas nodrošināšanas pasākumu pienācīgu izpildīšanu; ar procedūru saistīto muitas noteikumu ievērošanu. Atbilstošais normatīvais regulējums, attiecībā uz TIR karnetes turētāja pienākumiem, noteikts arī TIR konvencijā (sk. TIR konvencijas 1.panta “o” punktu, 19.pantu, 20.pantu u.c.).</w:t>
            </w:r>
          </w:p>
          <w:p w14:paraId="222730C1" w14:textId="77777777" w:rsidR="00DE07C8" w:rsidRPr="00E06EE8" w:rsidRDefault="00DE07C8" w:rsidP="00DE07C8">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Galamērķa muitas iestādei, noslēdzot tranzīta procedūru, kā arī veicot muitas kontroli, jāuzskata tranzīta deklarācijā norādītie dati par precīziem un atbilstošiem faktiskajai informācijai (procedūras piemērošanas laikā) par precēm un pārvadājumu. Līdz ar to, jebkuras atšķirības starp tranzīta deklarācijas datiem un faktisko informāciju, kas ir pieejama galamērķa muitas iestādei, par precēm un pārvadājumu, tiek uzskatītas par faktiem, kas liecina par nepareizu tranzīta procedūras izpildi (pārkāpumi, kas notika preču pārvietošanas laikā).</w:t>
            </w:r>
          </w:p>
          <w:p w14:paraId="54862D42" w14:textId="73E5254C" w:rsidR="00DE07C8" w:rsidRPr="00E06EE8" w:rsidRDefault="00DE07C8" w:rsidP="00DE07C8">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 xml:space="preserve">Saskaņā ar </w:t>
            </w:r>
            <w:r w:rsidR="00C86333" w:rsidRPr="00E06EE8">
              <w:rPr>
                <w:rFonts w:ascii="Times New Roman" w:hAnsi="Times New Roman" w:cs="Times New Roman"/>
                <w:sz w:val="24"/>
                <w:szCs w:val="24"/>
              </w:rPr>
              <w:t>r</w:t>
            </w:r>
            <w:r w:rsidR="00C86333" w:rsidRPr="00E06EE8">
              <w:rPr>
                <w:rFonts w:ascii="Times New Roman" w:eastAsia="Times New Roman" w:hAnsi="Times New Roman" w:cs="Times New Roman"/>
                <w:sz w:val="24"/>
                <w:szCs w:val="24"/>
                <w:lang w:eastAsia="lv-LV"/>
              </w:rPr>
              <w:t>egula</w:t>
            </w:r>
            <w:r w:rsidR="00C86333" w:rsidRPr="00E06EE8">
              <w:rPr>
                <w:rFonts w:ascii="Times New Roman" w:hAnsi="Times New Roman" w:cs="Times New Roman"/>
                <w:sz w:val="24"/>
                <w:szCs w:val="24"/>
              </w:rPr>
              <w:t>s</w:t>
            </w:r>
            <w:r w:rsidR="00C86333" w:rsidRPr="00E06EE8">
              <w:rPr>
                <w:rFonts w:ascii="Times New Roman" w:eastAsia="Times New Roman" w:hAnsi="Times New Roman" w:cs="Times New Roman"/>
                <w:sz w:val="24"/>
                <w:szCs w:val="24"/>
                <w:lang w:eastAsia="lv-LV"/>
              </w:rPr>
              <w:t xml:space="preserve"> Nr.</w:t>
            </w:r>
            <w:r w:rsidR="00ED30CD" w:rsidRPr="00E06EE8">
              <w:rPr>
                <w:rFonts w:ascii="Times New Roman" w:eastAsia="Times New Roman" w:hAnsi="Times New Roman" w:cs="Times New Roman"/>
                <w:sz w:val="24"/>
                <w:szCs w:val="24"/>
                <w:lang w:eastAsia="lv-LV"/>
              </w:rPr>
              <w:t> </w:t>
            </w:r>
            <w:r w:rsidR="00C86333" w:rsidRPr="00E06EE8">
              <w:rPr>
                <w:rFonts w:ascii="Times New Roman" w:eastAsia="Times New Roman" w:hAnsi="Times New Roman" w:cs="Times New Roman"/>
                <w:sz w:val="24"/>
                <w:szCs w:val="24"/>
                <w:lang w:eastAsia="lv-LV"/>
              </w:rPr>
              <w:t>952/2013</w:t>
            </w:r>
            <w:r w:rsidRPr="00E06EE8">
              <w:rPr>
                <w:rFonts w:ascii="Times New Roman" w:hAnsi="Times New Roman" w:cs="Times New Roman"/>
                <w:sz w:val="24"/>
                <w:szCs w:val="24"/>
                <w:lang w:eastAsia="ar-SA"/>
              </w:rPr>
              <w:t xml:space="preserve"> 15. panta 2. punktu persona, kas muitas dienestiem iesniedz muitas deklarāciju, kļūst atbildīga:</w:t>
            </w:r>
          </w:p>
          <w:p w14:paraId="3A833251" w14:textId="77777777" w:rsidR="00DE07C8" w:rsidRPr="00E06EE8" w:rsidRDefault="00DE07C8" w:rsidP="00DE07C8">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 par deklarācijā sniegtās informācijas pareizību un pilnīgumu;</w:t>
            </w:r>
          </w:p>
          <w:p w14:paraId="562E1222" w14:textId="77777777" w:rsidR="00DE07C8" w:rsidRPr="00E06EE8" w:rsidRDefault="00DE07C8" w:rsidP="00DE07C8">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 xml:space="preserve">- visu to dokumentu īstumu, pareizību un spēkā esamību, kas pamato deklarāciju; </w:t>
            </w:r>
          </w:p>
          <w:p w14:paraId="407A91D8" w14:textId="77777777" w:rsidR="00DE07C8" w:rsidRPr="00E06EE8" w:rsidRDefault="00DE07C8" w:rsidP="00DE07C8">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 attiecīgā gadījumā – par visu pienākumu izpildi saistībā ar attiecīgās muitas procedūras piemērošanu konkrētajām precēm vai ar atļauto darbību veikšanu.</w:t>
            </w:r>
          </w:p>
          <w:p w14:paraId="3939F019" w14:textId="77777777" w:rsidR="00DE07C8" w:rsidRPr="00E06EE8" w:rsidRDefault="00DE07C8" w:rsidP="00DE07C8">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Ja tiek konstatētas neatbilstības starp tranzīta deklarācijas datiem un faktisko informāciju, kas ir pieejama galamērķa muitas iestādei, persona, pabeidzot tranzīta procedūru, ir tiesīga sniegt skaidrojumus par neatbilstību iemesliem un apliecinājumus, ka neatbilstības pastāvēja procedūras piemērošanas brīdī.</w:t>
            </w:r>
          </w:p>
          <w:p w14:paraId="7EBCC6BF" w14:textId="375AFB90" w:rsidR="00DE07C8" w:rsidRPr="00E06EE8" w:rsidRDefault="00DE07C8" w:rsidP="00DE07C8">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 xml:space="preserve">Neskatoties uz to, ka persona var tikt saukta pie atbildības saskaņā ar </w:t>
            </w:r>
            <w:r w:rsidR="00C86333" w:rsidRPr="00E06EE8">
              <w:rPr>
                <w:rFonts w:ascii="Times New Roman" w:hAnsi="Times New Roman" w:cs="Times New Roman"/>
                <w:sz w:val="24"/>
                <w:szCs w:val="24"/>
              </w:rPr>
              <w:t>r</w:t>
            </w:r>
            <w:r w:rsidR="00C86333" w:rsidRPr="00E06EE8">
              <w:rPr>
                <w:rFonts w:ascii="Times New Roman" w:eastAsia="Times New Roman" w:hAnsi="Times New Roman" w:cs="Times New Roman"/>
                <w:sz w:val="24"/>
                <w:szCs w:val="24"/>
                <w:lang w:eastAsia="lv-LV"/>
              </w:rPr>
              <w:t>egula</w:t>
            </w:r>
            <w:r w:rsidR="00C86333" w:rsidRPr="00E06EE8">
              <w:rPr>
                <w:rFonts w:ascii="Times New Roman" w:hAnsi="Times New Roman" w:cs="Times New Roman"/>
                <w:sz w:val="24"/>
                <w:szCs w:val="24"/>
              </w:rPr>
              <w:t>s</w:t>
            </w:r>
            <w:r w:rsidR="00C86333" w:rsidRPr="00E06EE8">
              <w:rPr>
                <w:rFonts w:ascii="Times New Roman" w:eastAsia="Times New Roman" w:hAnsi="Times New Roman" w:cs="Times New Roman"/>
                <w:sz w:val="24"/>
                <w:szCs w:val="24"/>
                <w:lang w:eastAsia="lv-LV"/>
              </w:rPr>
              <w:t xml:space="preserve"> Nr.</w:t>
            </w:r>
            <w:r w:rsidR="00ED30CD" w:rsidRPr="00E06EE8">
              <w:rPr>
                <w:rFonts w:ascii="Times New Roman" w:eastAsia="Times New Roman" w:hAnsi="Times New Roman" w:cs="Times New Roman"/>
                <w:sz w:val="24"/>
                <w:szCs w:val="24"/>
                <w:lang w:eastAsia="lv-LV"/>
              </w:rPr>
              <w:t> </w:t>
            </w:r>
            <w:r w:rsidR="00C86333" w:rsidRPr="00E06EE8">
              <w:rPr>
                <w:rFonts w:ascii="Times New Roman" w:eastAsia="Times New Roman" w:hAnsi="Times New Roman" w:cs="Times New Roman"/>
                <w:sz w:val="24"/>
                <w:szCs w:val="24"/>
                <w:lang w:eastAsia="lv-LV"/>
              </w:rPr>
              <w:t>952/2013</w:t>
            </w:r>
            <w:r w:rsidRPr="00E06EE8">
              <w:rPr>
                <w:rFonts w:ascii="Times New Roman" w:hAnsi="Times New Roman" w:cs="Times New Roman"/>
                <w:sz w:val="24"/>
                <w:szCs w:val="24"/>
                <w:lang w:eastAsia="ar-SA"/>
              </w:rPr>
              <w:t xml:space="preserve"> 15</w:t>
            </w:r>
            <w:r w:rsidR="00AE2A5D" w:rsidRPr="00E06EE8">
              <w:rPr>
                <w:rFonts w:ascii="Times New Roman" w:hAnsi="Times New Roman" w:cs="Times New Roman"/>
                <w:sz w:val="24"/>
                <w:szCs w:val="24"/>
                <w:lang w:eastAsia="ar-SA"/>
              </w:rPr>
              <w:t> </w:t>
            </w:r>
            <w:r w:rsidRPr="00E06EE8">
              <w:rPr>
                <w:rFonts w:ascii="Times New Roman" w:hAnsi="Times New Roman" w:cs="Times New Roman"/>
                <w:sz w:val="24"/>
                <w:szCs w:val="24"/>
                <w:lang w:eastAsia="ar-SA"/>
              </w:rPr>
              <w:t>.panta 2.</w:t>
            </w:r>
            <w:r w:rsidR="00AE2A5D" w:rsidRPr="00E06EE8">
              <w:rPr>
                <w:rFonts w:ascii="Times New Roman" w:hAnsi="Times New Roman" w:cs="Times New Roman"/>
                <w:sz w:val="24"/>
                <w:szCs w:val="24"/>
                <w:lang w:eastAsia="ar-SA"/>
              </w:rPr>
              <w:t> </w:t>
            </w:r>
            <w:r w:rsidRPr="00E06EE8">
              <w:rPr>
                <w:rFonts w:ascii="Times New Roman" w:hAnsi="Times New Roman" w:cs="Times New Roman"/>
                <w:sz w:val="24"/>
                <w:szCs w:val="24"/>
                <w:lang w:eastAsia="ar-SA"/>
              </w:rPr>
              <w:t xml:space="preserve">punktā noteikto, lai mazinātu administratīvo slogu komersantiem (jo galamērķa muitas iestāde var atrasties citā ES dalībvalstī vai pat trešajā valstī), tranzīta deklarāciju ar neprecīzu informāciju, pie </w:t>
            </w:r>
            <w:r w:rsidRPr="00E06EE8">
              <w:rPr>
                <w:rFonts w:ascii="Times New Roman" w:hAnsi="Times New Roman" w:cs="Times New Roman"/>
                <w:sz w:val="24"/>
                <w:szCs w:val="24"/>
                <w:lang w:eastAsia="ar-SA"/>
              </w:rPr>
              <w:lastRenderedPageBreak/>
              <w:t xml:space="preserve">nosacījuma, ka atbilstošs preču pārvadājums vēl nav uzsākts (preces atrodas nosūtītāja muitas iestādē vai atzītā nosūtītāja vai TIR nosūtītāja atļaujā noteiktajā vietā), jāļauj </w:t>
            </w:r>
            <w:r w:rsidR="003D2522">
              <w:rPr>
                <w:rFonts w:ascii="Times New Roman" w:hAnsi="Times New Roman" w:cs="Times New Roman"/>
                <w:sz w:val="24"/>
                <w:szCs w:val="24"/>
                <w:lang w:eastAsia="ar-SA"/>
              </w:rPr>
              <w:t>noslēgt</w:t>
            </w:r>
            <w:r w:rsidR="003D2522" w:rsidRPr="00E06EE8">
              <w:rPr>
                <w:rFonts w:ascii="Times New Roman" w:hAnsi="Times New Roman" w:cs="Times New Roman"/>
                <w:sz w:val="24"/>
                <w:szCs w:val="24"/>
                <w:lang w:eastAsia="ar-SA"/>
              </w:rPr>
              <w:t xml:space="preserve"> </w:t>
            </w:r>
            <w:r w:rsidRPr="00E06EE8">
              <w:rPr>
                <w:rFonts w:ascii="Times New Roman" w:hAnsi="Times New Roman" w:cs="Times New Roman"/>
                <w:sz w:val="24"/>
                <w:szCs w:val="24"/>
                <w:lang w:eastAsia="ar-SA"/>
              </w:rPr>
              <w:t xml:space="preserve">nosūtītāja muitas iestādē (kļūst par galamērķa muitas iestādi). Minētajai personai par konstatēto neatbilstību jāinformē nosūtītāja muitas iestādes amatpersona klātienē (iesniedzot iesniegumu) vai nosūtot iesniegumu uz nosūtītājas muitas iestādes elektroniskā pasta adresi. Nosūtītājas muitas iestādes amatpersona, izskatot iesniegumu informē par turpmāko rīcību ar precēm (vai tiks veikta muitas kontrole, saskaņo preču nodošanu nākamajā muitas procedūrā vai pagaidu uzglabāšanā). </w:t>
            </w:r>
          </w:p>
          <w:p w14:paraId="0AE62715" w14:textId="6FF47B51" w:rsidR="0059273D" w:rsidRPr="00E06EE8" w:rsidRDefault="001A026B" w:rsidP="0059273D">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 xml:space="preserve">8.2. </w:t>
            </w:r>
            <w:r w:rsidRPr="00E06EE8">
              <w:rPr>
                <w:rFonts w:ascii="Times New Roman" w:eastAsia="Calibri" w:hAnsi="Times New Roman" w:cs="Times New Roman"/>
                <w:sz w:val="24"/>
                <w:szCs w:val="24"/>
                <w:lang w:eastAsia="lv-LV"/>
              </w:rPr>
              <w:t>Noteikumu projekt</w:t>
            </w:r>
            <w:r w:rsidR="00CD292C" w:rsidRPr="00E06EE8">
              <w:rPr>
                <w:rFonts w:ascii="Times New Roman" w:eastAsia="Calibri" w:hAnsi="Times New Roman" w:cs="Times New Roman"/>
                <w:sz w:val="24"/>
                <w:szCs w:val="24"/>
                <w:lang w:eastAsia="lv-LV"/>
              </w:rPr>
              <w:t>a</w:t>
            </w:r>
            <w:r w:rsidRPr="00E06EE8">
              <w:rPr>
                <w:rFonts w:ascii="Times New Roman" w:eastAsia="Calibri" w:hAnsi="Times New Roman" w:cs="Times New Roman"/>
                <w:sz w:val="24"/>
                <w:szCs w:val="24"/>
                <w:lang w:eastAsia="lv-LV"/>
              </w:rPr>
              <w:t xml:space="preserve"> apakšnodaļā “</w:t>
            </w:r>
            <w:r w:rsidRPr="00E06EE8">
              <w:rPr>
                <w:rFonts w:ascii="Times New Roman" w:hAnsi="Times New Roman" w:cs="Times New Roman"/>
                <w:bCs/>
                <w:sz w:val="24"/>
                <w:szCs w:val="24"/>
                <w:lang w:bidi="lv-LV"/>
              </w:rPr>
              <w:t>7.2. Preču pārvietošana ar stacionārām transporta iekārtām</w:t>
            </w:r>
            <w:r w:rsidRPr="00E06EE8">
              <w:rPr>
                <w:rFonts w:ascii="Times New Roman" w:eastAsia="Calibri" w:hAnsi="Times New Roman" w:cs="Times New Roman"/>
                <w:sz w:val="24"/>
                <w:szCs w:val="24"/>
                <w:lang w:eastAsia="lv-LV"/>
              </w:rPr>
              <w:t>” ir iekļauts Ministru kabineta noteikumu Nr. 426 54., 55. un 56. punkt</w:t>
            </w:r>
            <w:r w:rsidR="00CF15AE" w:rsidRPr="00E06EE8">
              <w:rPr>
                <w:rFonts w:ascii="Times New Roman" w:eastAsia="Calibri" w:hAnsi="Times New Roman" w:cs="Times New Roman"/>
                <w:sz w:val="24"/>
                <w:szCs w:val="24"/>
                <w:lang w:eastAsia="lv-LV"/>
              </w:rPr>
              <w:t>a</w:t>
            </w:r>
            <w:r w:rsidRPr="00E06EE8">
              <w:rPr>
                <w:rFonts w:ascii="Times New Roman" w:eastAsia="Calibri" w:hAnsi="Times New Roman" w:cs="Times New Roman"/>
                <w:sz w:val="24"/>
                <w:szCs w:val="24"/>
                <w:lang w:eastAsia="lv-LV"/>
              </w:rPr>
              <w:t xml:space="preserve"> </w:t>
            </w:r>
            <w:r w:rsidR="00CF15AE" w:rsidRPr="00E06EE8">
              <w:rPr>
                <w:rFonts w:ascii="Times New Roman" w:eastAsia="Calibri" w:hAnsi="Times New Roman" w:cs="Times New Roman"/>
                <w:sz w:val="24"/>
                <w:szCs w:val="24"/>
                <w:lang w:eastAsia="lv-LV"/>
              </w:rPr>
              <w:t>regulējums</w:t>
            </w:r>
            <w:r w:rsidRPr="00E06EE8">
              <w:rPr>
                <w:rFonts w:ascii="Times New Roman" w:hAnsi="Times New Roman" w:cs="Times New Roman"/>
                <w:sz w:val="24"/>
                <w:szCs w:val="24"/>
                <w:lang w:eastAsia="ar-SA"/>
              </w:rPr>
              <w:t xml:space="preserve">. </w:t>
            </w:r>
          </w:p>
          <w:p w14:paraId="0F857D80" w14:textId="0081CAE2" w:rsidR="001A026B" w:rsidRPr="00E06EE8" w:rsidRDefault="00D15224" w:rsidP="001A026B">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R</w:t>
            </w:r>
            <w:r w:rsidR="00CF15AE" w:rsidRPr="00E06EE8">
              <w:rPr>
                <w:rFonts w:ascii="Times New Roman" w:hAnsi="Times New Roman" w:cs="Times New Roman"/>
                <w:sz w:val="24"/>
                <w:szCs w:val="24"/>
                <w:lang w:eastAsia="ar-SA"/>
              </w:rPr>
              <w:t xml:space="preserve">egulas </w:t>
            </w:r>
            <w:r w:rsidRPr="00E06EE8">
              <w:rPr>
                <w:rFonts w:ascii="Times New Roman" w:eastAsia="Times New Roman" w:hAnsi="Times New Roman" w:cs="Times New Roman"/>
                <w:sz w:val="24"/>
                <w:szCs w:val="24"/>
                <w:lang w:eastAsia="lv-LV"/>
              </w:rPr>
              <w:t xml:space="preserve">Nr. 2015/2447 </w:t>
            </w:r>
            <w:r w:rsidR="001A026B" w:rsidRPr="00E06EE8">
              <w:rPr>
                <w:rFonts w:ascii="Times New Roman" w:hAnsi="Times New Roman" w:cs="Times New Roman"/>
                <w:sz w:val="24"/>
                <w:szCs w:val="24"/>
                <w:lang w:eastAsia="ar-SA"/>
              </w:rPr>
              <w:t xml:space="preserve">321. pants nosaka prasības preču pārvietošanai, piemērojot Savienības tranzīta procedūru, ja pārvietošanai izmanto stacionārās transporta iekārtas. </w:t>
            </w:r>
            <w:r w:rsidRPr="00E06EE8">
              <w:rPr>
                <w:rFonts w:ascii="Times New Roman" w:hAnsi="Times New Roman" w:cs="Times New Roman"/>
                <w:sz w:val="24"/>
                <w:szCs w:val="24"/>
                <w:lang w:eastAsia="ar-SA"/>
              </w:rPr>
              <w:t>R</w:t>
            </w:r>
            <w:r w:rsidR="00CF15AE" w:rsidRPr="00E06EE8">
              <w:rPr>
                <w:rFonts w:ascii="Times New Roman" w:hAnsi="Times New Roman" w:cs="Times New Roman"/>
                <w:sz w:val="24"/>
                <w:szCs w:val="24"/>
                <w:lang w:eastAsia="ar-SA"/>
              </w:rPr>
              <w:t>egulas</w:t>
            </w:r>
            <w:r w:rsidRPr="00E06EE8">
              <w:rPr>
                <w:rFonts w:ascii="Times New Roman" w:eastAsia="Times New Roman" w:hAnsi="Times New Roman" w:cs="Times New Roman"/>
                <w:sz w:val="24"/>
                <w:szCs w:val="24"/>
                <w:lang w:eastAsia="lv-LV"/>
              </w:rPr>
              <w:t xml:space="preserve"> Nr. 2015/2447</w:t>
            </w:r>
            <w:r w:rsidR="001A026B" w:rsidRPr="00E06EE8">
              <w:rPr>
                <w:rFonts w:ascii="Times New Roman" w:hAnsi="Times New Roman" w:cs="Times New Roman"/>
                <w:sz w:val="24"/>
                <w:szCs w:val="24"/>
                <w:lang w:eastAsia="ar-SA"/>
              </w:rPr>
              <w:t xml:space="preserve"> 1.</w:t>
            </w:r>
            <w:r w:rsidR="00CF15AE" w:rsidRPr="00E06EE8">
              <w:rPr>
                <w:rFonts w:ascii="Times New Roman" w:hAnsi="Times New Roman" w:cs="Times New Roman"/>
                <w:sz w:val="24"/>
                <w:szCs w:val="24"/>
                <w:lang w:eastAsia="ar-SA"/>
              </w:rPr>
              <w:t> </w:t>
            </w:r>
            <w:r w:rsidR="001A026B" w:rsidRPr="00E06EE8">
              <w:rPr>
                <w:rFonts w:ascii="Times New Roman" w:hAnsi="Times New Roman" w:cs="Times New Roman"/>
                <w:sz w:val="24"/>
                <w:szCs w:val="24"/>
                <w:lang w:eastAsia="ar-SA"/>
              </w:rPr>
              <w:t>panta 2.</w:t>
            </w:r>
            <w:r w:rsidR="00CF15AE" w:rsidRPr="00E06EE8">
              <w:rPr>
                <w:rFonts w:ascii="Times New Roman" w:hAnsi="Times New Roman" w:cs="Times New Roman"/>
                <w:sz w:val="24"/>
                <w:szCs w:val="24"/>
                <w:lang w:eastAsia="ar-SA"/>
              </w:rPr>
              <w:t> </w:t>
            </w:r>
            <w:r w:rsidR="001A026B" w:rsidRPr="00E06EE8">
              <w:rPr>
                <w:rFonts w:ascii="Times New Roman" w:hAnsi="Times New Roman" w:cs="Times New Roman"/>
                <w:sz w:val="24"/>
                <w:szCs w:val="24"/>
                <w:lang w:eastAsia="ar-SA"/>
              </w:rPr>
              <w:t>punkta 12)</w:t>
            </w:r>
            <w:r w:rsidR="00CF15AE" w:rsidRPr="00E06EE8">
              <w:rPr>
                <w:rFonts w:ascii="Times New Roman" w:hAnsi="Times New Roman" w:cs="Times New Roman"/>
                <w:sz w:val="24"/>
                <w:szCs w:val="24"/>
                <w:lang w:eastAsia="ar-SA"/>
              </w:rPr>
              <w:t> </w:t>
            </w:r>
            <w:r w:rsidR="001A026B" w:rsidRPr="00E06EE8">
              <w:rPr>
                <w:rFonts w:ascii="Times New Roman" w:hAnsi="Times New Roman" w:cs="Times New Roman"/>
                <w:sz w:val="24"/>
                <w:szCs w:val="24"/>
                <w:lang w:eastAsia="ar-SA"/>
              </w:rPr>
              <w:t>apakšpunktā ir noteikts, ka stacionāra transporta iekārta ir tehniski līdzekļi, kurus izmanto, lai nepārtraukti nogādātu tādas preces kā elektroenerģija, gāze un nafta.</w:t>
            </w:r>
          </w:p>
          <w:p w14:paraId="0F2C468F" w14:textId="466BC07F" w:rsidR="001A026B" w:rsidRPr="00E06EE8" w:rsidRDefault="001A026B" w:rsidP="008F3413">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 xml:space="preserve">Atbilstoši </w:t>
            </w:r>
            <w:r w:rsidR="00CF15AE" w:rsidRPr="00E06EE8">
              <w:rPr>
                <w:rFonts w:ascii="Times New Roman" w:hAnsi="Times New Roman" w:cs="Times New Roman"/>
                <w:sz w:val="24"/>
                <w:szCs w:val="24"/>
                <w:lang w:eastAsia="ar-SA"/>
              </w:rPr>
              <w:t>regulas</w:t>
            </w:r>
            <w:r w:rsidRPr="00E06EE8">
              <w:rPr>
                <w:rFonts w:ascii="Times New Roman" w:hAnsi="Times New Roman" w:cs="Times New Roman"/>
                <w:sz w:val="24"/>
                <w:szCs w:val="24"/>
                <w:lang w:eastAsia="ar-SA"/>
              </w:rPr>
              <w:t xml:space="preserve"> </w:t>
            </w:r>
            <w:r w:rsidR="00D15224" w:rsidRPr="00E06EE8">
              <w:rPr>
                <w:rFonts w:ascii="Times New Roman" w:eastAsia="Times New Roman" w:hAnsi="Times New Roman" w:cs="Times New Roman"/>
                <w:sz w:val="24"/>
                <w:szCs w:val="24"/>
                <w:lang w:eastAsia="lv-LV"/>
              </w:rPr>
              <w:t xml:space="preserve">Nr. 2015/2447 </w:t>
            </w:r>
            <w:r w:rsidRPr="00E06EE8">
              <w:rPr>
                <w:rFonts w:ascii="Times New Roman" w:hAnsi="Times New Roman" w:cs="Times New Roman"/>
                <w:sz w:val="24"/>
                <w:szCs w:val="24"/>
                <w:lang w:eastAsia="ar-SA"/>
              </w:rPr>
              <w:t>321.</w:t>
            </w:r>
            <w:r w:rsidR="00CF15AE" w:rsidRPr="00E06EE8">
              <w:rPr>
                <w:rFonts w:ascii="Times New Roman" w:hAnsi="Times New Roman" w:cs="Times New Roman"/>
                <w:sz w:val="24"/>
                <w:szCs w:val="24"/>
                <w:lang w:eastAsia="ar-SA"/>
              </w:rPr>
              <w:t> </w:t>
            </w:r>
            <w:r w:rsidRPr="00E06EE8">
              <w:rPr>
                <w:rFonts w:ascii="Times New Roman" w:hAnsi="Times New Roman" w:cs="Times New Roman"/>
                <w:sz w:val="24"/>
                <w:szCs w:val="24"/>
                <w:lang w:eastAsia="ar-SA"/>
              </w:rPr>
              <w:t xml:space="preserve">pantā noteiktajam, noteikumu projekts nosaka noteikumus, kas attiecas uz Savienības tranzīta procedūras piemērošanu gāzei un naftas produktiem, kurus pārvieto pa cauruļvadiem, un elektroenerģijai. Saskaņā ar </w:t>
            </w:r>
            <w:r w:rsidR="00CF15AE" w:rsidRPr="00E06EE8">
              <w:rPr>
                <w:rFonts w:ascii="Times New Roman" w:hAnsi="Times New Roman" w:cs="Times New Roman"/>
                <w:sz w:val="24"/>
                <w:szCs w:val="24"/>
                <w:lang w:eastAsia="ar-SA"/>
              </w:rPr>
              <w:t xml:space="preserve">regulas </w:t>
            </w:r>
            <w:r w:rsidR="00D15224" w:rsidRPr="00E06EE8">
              <w:rPr>
                <w:rFonts w:ascii="Times New Roman" w:eastAsia="Times New Roman" w:hAnsi="Times New Roman" w:cs="Times New Roman"/>
                <w:sz w:val="24"/>
                <w:szCs w:val="24"/>
                <w:lang w:eastAsia="lv-LV"/>
              </w:rPr>
              <w:t xml:space="preserve">Nr. 2015/2447 </w:t>
            </w:r>
            <w:r w:rsidRPr="00E06EE8">
              <w:rPr>
                <w:rFonts w:ascii="Times New Roman" w:hAnsi="Times New Roman" w:cs="Times New Roman"/>
                <w:sz w:val="24"/>
                <w:szCs w:val="24"/>
                <w:lang w:eastAsia="ar-SA"/>
              </w:rPr>
              <w:t>321.</w:t>
            </w:r>
            <w:r w:rsidR="00CF15AE" w:rsidRPr="00E06EE8">
              <w:rPr>
                <w:rFonts w:ascii="Times New Roman" w:hAnsi="Times New Roman" w:cs="Times New Roman"/>
                <w:sz w:val="24"/>
                <w:szCs w:val="24"/>
                <w:lang w:eastAsia="ar-SA"/>
              </w:rPr>
              <w:t> </w:t>
            </w:r>
            <w:r w:rsidRPr="00E06EE8">
              <w:rPr>
                <w:rFonts w:ascii="Times New Roman" w:hAnsi="Times New Roman" w:cs="Times New Roman"/>
                <w:sz w:val="24"/>
                <w:szCs w:val="24"/>
                <w:lang w:eastAsia="ar-SA"/>
              </w:rPr>
              <w:t>panta 3.</w:t>
            </w:r>
            <w:r w:rsidR="00F766ED">
              <w:rPr>
                <w:rFonts w:ascii="Times New Roman" w:hAnsi="Times New Roman" w:cs="Times New Roman"/>
                <w:sz w:val="24"/>
                <w:szCs w:val="24"/>
                <w:lang w:eastAsia="ar-SA"/>
              </w:rPr>
              <w:t> </w:t>
            </w:r>
            <w:r w:rsidRPr="00E06EE8">
              <w:rPr>
                <w:rFonts w:ascii="Times New Roman" w:hAnsi="Times New Roman" w:cs="Times New Roman"/>
                <w:sz w:val="24"/>
                <w:szCs w:val="24"/>
                <w:lang w:eastAsia="ar-SA"/>
              </w:rPr>
              <w:t xml:space="preserve">punkta otro daļu (ar stacionāro transporta iekārtu pārvietojamo preču muitas uzraudzības metožu noteikšana) noteikumu projekta </w:t>
            </w:r>
            <w:r w:rsidR="003D2522">
              <w:rPr>
                <w:rFonts w:ascii="Times New Roman" w:hAnsi="Times New Roman" w:cs="Times New Roman"/>
                <w:sz w:val="24"/>
                <w:szCs w:val="24"/>
                <w:lang w:eastAsia="ar-SA"/>
              </w:rPr>
              <w:t>93</w:t>
            </w:r>
            <w:r w:rsidRPr="00E06EE8">
              <w:rPr>
                <w:rFonts w:ascii="Times New Roman" w:hAnsi="Times New Roman" w:cs="Times New Roman"/>
                <w:sz w:val="24"/>
                <w:szCs w:val="24"/>
                <w:lang w:eastAsia="ar-SA"/>
              </w:rPr>
              <w:t xml:space="preserve">.3., </w:t>
            </w:r>
            <w:r w:rsidR="00CF15AE" w:rsidRPr="00E06EE8">
              <w:rPr>
                <w:rFonts w:ascii="Times New Roman" w:hAnsi="Times New Roman" w:cs="Times New Roman"/>
                <w:sz w:val="24"/>
                <w:szCs w:val="24"/>
                <w:lang w:eastAsia="ar-SA"/>
              </w:rPr>
              <w:t>9</w:t>
            </w:r>
            <w:r w:rsidR="003D2522">
              <w:rPr>
                <w:rFonts w:ascii="Times New Roman" w:hAnsi="Times New Roman" w:cs="Times New Roman"/>
                <w:sz w:val="24"/>
                <w:szCs w:val="24"/>
                <w:lang w:eastAsia="ar-SA"/>
              </w:rPr>
              <w:t>4</w:t>
            </w:r>
            <w:r w:rsidRPr="00E06EE8">
              <w:rPr>
                <w:rFonts w:ascii="Times New Roman" w:hAnsi="Times New Roman" w:cs="Times New Roman"/>
                <w:sz w:val="24"/>
                <w:szCs w:val="24"/>
                <w:lang w:eastAsia="ar-SA"/>
              </w:rPr>
              <w:t xml:space="preserve">.2. un </w:t>
            </w:r>
            <w:r w:rsidR="00CF15AE" w:rsidRPr="00E06EE8">
              <w:rPr>
                <w:rFonts w:ascii="Times New Roman" w:hAnsi="Times New Roman" w:cs="Times New Roman"/>
                <w:sz w:val="24"/>
                <w:szCs w:val="24"/>
                <w:lang w:eastAsia="ar-SA"/>
              </w:rPr>
              <w:t>9</w:t>
            </w:r>
            <w:r w:rsidR="003D2522">
              <w:rPr>
                <w:rFonts w:ascii="Times New Roman" w:hAnsi="Times New Roman" w:cs="Times New Roman"/>
                <w:sz w:val="24"/>
                <w:szCs w:val="24"/>
                <w:lang w:eastAsia="ar-SA"/>
              </w:rPr>
              <w:t>5</w:t>
            </w:r>
            <w:r w:rsidRPr="00E06EE8">
              <w:rPr>
                <w:rFonts w:ascii="Times New Roman" w:hAnsi="Times New Roman" w:cs="Times New Roman"/>
                <w:sz w:val="24"/>
                <w:szCs w:val="24"/>
                <w:lang w:eastAsia="ar-SA"/>
              </w:rPr>
              <w:t>.2.</w:t>
            </w:r>
            <w:r w:rsidR="00CF15AE" w:rsidRPr="00E06EE8">
              <w:rPr>
                <w:rFonts w:ascii="Times New Roman" w:hAnsi="Times New Roman" w:cs="Times New Roman"/>
                <w:sz w:val="24"/>
                <w:szCs w:val="24"/>
                <w:lang w:eastAsia="ar-SA"/>
              </w:rPr>
              <w:t> </w:t>
            </w:r>
            <w:r w:rsidRPr="00E06EE8">
              <w:rPr>
                <w:rFonts w:ascii="Times New Roman" w:hAnsi="Times New Roman" w:cs="Times New Roman"/>
                <w:sz w:val="24"/>
                <w:szCs w:val="24"/>
                <w:lang w:eastAsia="ar-SA"/>
              </w:rPr>
              <w:t>apakšpunktos noteiks, ka procedūras izmantotājs nodrošina Savienības tranzīta procedūras pieteikšanu, precu izlaišanu Savienības tranzīta procedūrā, Savienības tranzīta procedūras izpildi, Savienības tranzīta procedūras pabeigšanu un informācijas apmaiņu muitas iestādes noteiktajā kārtībā.</w:t>
            </w:r>
          </w:p>
          <w:p w14:paraId="78A1A3DF" w14:textId="14C5D34A" w:rsidR="00392A07" w:rsidRPr="00E06EE8" w:rsidRDefault="00CF15AE" w:rsidP="00CF15AE">
            <w:pPr>
              <w:suppressAutoHyphens/>
              <w:spacing w:after="0" w:line="240" w:lineRule="auto"/>
              <w:ind w:left="57" w:right="57" w:firstLine="481"/>
              <w:jc w:val="both"/>
              <w:rPr>
                <w:rFonts w:ascii="Times New Roman" w:hAnsi="Times New Roman" w:cs="Times New Roman"/>
                <w:sz w:val="24"/>
                <w:szCs w:val="24"/>
                <w:lang w:eastAsia="ar-SA"/>
              </w:rPr>
            </w:pPr>
            <w:r w:rsidRPr="00E06EE8">
              <w:rPr>
                <w:rFonts w:ascii="Times New Roman" w:hAnsi="Times New Roman" w:cs="Times New Roman"/>
                <w:sz w:val="24"/>
                <w:szCs w:val="24"/>
                <w:lang w:eastAsia="ar-SA"/>
              </w:rPr>
              <w:t xml:space="preserve">8.3. </w:t>
            </w:r>
            <w:r w:rsidRPr="00E06EE8">
              <w:rPr>
                <w:rFonts w:ascii="Times New Roman" w:eastAsia="Calibri" w:hAnsi="Times New Roman" w:cs="Times New Roman"/>
                <w:sz w:val="24"/>
                <w:szCs w:val="24"/>
                <w:lang w:eastAsia="lv-LV"/>
              </w:rPr>
              <w:t>Noteikumu projekt</w:t>
            </w:r>
            <w:r w:rsidR="00CD292C" w:rsidRPr="00E06EE8">
              <w:rPr>
                <w:rFonts w:ascii="Times New Roman" w:eastAsia="Calibri" w:hAnsi="Times New Roman" w:cs="Times New Roman"/>
                <w:sz w:val="24"/>
                <w:szCs w:val="24"/>
                <w:lang w:eastAsia="lv-LV"/>
              </w:rPr>
              <w:t>a</w:t>
            </w:r>
            <w:r w:rsidRPr="00E06EE8">
              <w:rPr>
                <w:rFonts w:ascii="Times New Roman" w:eastAsia="Calibri" w:hAnsi="Times New Roman" w:cs="Times New Roman"/>
                <w:sz w:val="24"/>
                <w:szCs w:val="24"/>
                <w:lang w:eastAsia="lv-LV"/>
              </w:rPr>
              <w:t xml:space="preserve"> apakšnodaļā “</w:t>
            </w:r>
            <w:r w:rsidRPr="00E06EE8">
              <w:rPr>
                <w:rFonts w:ascii="Times New Roman" w:hAnsi="Times New Roman" w:cs="Times New Roman"/>
                <w:bCs/>
                <w:sz w:val="24"/>
                <w:szCs w:val="24"/>
                <w:lang w:bidi="lv-LV"/>
              </w:rPr>
              <w:t>7.3. Preču pārvietošana ar dzelzceļa transportu</w:t>
            </w:r>
            <w:r w:rsidRPr="00E06EE8">
              <w:rPr>
                <w:rFonts w:ascii="Times New Roman" w:eastAsia="Calibri" w:hAnsi="Times New Roman" w:cs="Times New Roman"/>
                <w:sz w:val="24"/>
                <w:szCs w:val="24"/>
                <w:lang w:eastAsia="lv-LV"/>
              </w:rPr>
              <w:t xml:space="preserve">” ir iekļauts Ministru kabineta noteikumu Nr. 426 </w:t>
            </w:r>
            <w:r w:rsidR="003C37D8" w:rsidRPr="00E06EE8">
              <w:rPr>
                <w:rFonts w:ascii="Times New Roman" w:eastAsia="Calibri" w:hAnsi="Times New Roman" w:cs="Times New Roman"/>
                <w:sz w:val="24"/>
                <w:szCs w:val="24"/>
                <w:lang w:eastAsia="lv-LV"/>
              </w:rPr>
              <w:t>57</w:t>
            </w:r>
            <w:r w:rsidRPr="00E06EE8">
              <w:rPr>
                <w:rFonts w:ascii="Times New Roman" w:eastAsia="Calibri" w:hAnsi="Times New Roman" w:cs="Times New Roman"/>
                <w:sz w:val="24"/>
                <w:szCs w:val="24"/>
                <w:lang w:eastAsia="lv-LV"/>
              </w:rPr>
              <w:t xml:space="preserve">. un </w:t>
            </w:r>
            <w:r w:rsidR="003C37D8" w:rsidRPr="00E06EE8">
              <w:rPr>
                <w:rFonts w:ascii="Times New Roman" w:eastAsia="Calibri" w:hAnsi="Times New Roman" w:cs="Times New Roman"/>
                <w:sz w:val="24"/>
                <w:szCs w:val="24"/>
                <w:lang w:eastAsia="lv-LV"/>
              </w:rPr>
              <w:t>57</w:t>
            </w:r>
            <w:r w:rsidRPr="00E06EE8">
              <w:rPr>
                <w:rFonts w:ascii="Times New Roman" w:eastAsia="Calibri" w:hAnsi="Times New Roman" w:cs="Times New Roman"/>
                <w:sz w:val="24"/>
                <w:szCs w:val="24"/>
                <w:lang w:eastAsia="lv-LV"/>
              </w:rPr>
              <w:t>.</w:t>
            </w:r>
            <w:r w:rsidR="003C37D8" w:rsidRPr="00E06EE8">
              <w:rPr>
                <w:rFonts w:ascii="Times New Roman" w:eastAsia="Calibri" w:hAnsi="Times New Roman" w:cs="Times New Roman"/>
                <w:sz w:val="24"/>
                <w:szCs w:val="24"/>
                <w:vertAlign w:val="superscript"/>
                <w:lang w:eastAsia="lv-LV"/>
              </w:rPr>
              <w:t>1</w:t>
            </w:r>
            <w:r w:rsidRPr="00E06EE8">
              <w:rPr>
                <w:rFonts w:ascii="Times New Roman" w:eastAsia="Calibri" w:hAnsi="Times New Roman" w:cs="Times New Roman"/>
                <w:sz w:val="24"/>
                <w:szCs w:val="24"/>
                <w:lang w:eastAsia="lv-LV"/>
              </w:rPr>
              <w:t> punkta regulējums</w:t>
            </w:r>
            <w:r w:rsidRPr="00E06EE8">
              <w:rPr>
                <w:rFonts w:ascii="Times New Roman" w:hAnsi="Times New Roman" w:cs="Times New Roman"/>
                <w:sz w:val="24"/>
                <w:szCs w:val="24"/>
                <w:lang w:eastAsia="ar-SA"/>
              </w:rPr>
              <w:t>.</w:t>
            </w:r>
          </w:p>
          <w:p w14:paraId="0BD7B194" w14:textId="7A78619F" w:rsidR="00C30470" w:rsidRPr="00E06EE8" w:rsidRDefault="00246FE4" w:rsidP="00C30470">
            <w:pPr>
              <w:spacing w:after="0" w:line="240" w:lineRule="auto"/>
              <w:ind w:left="-27" w:firstLine="485"/>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8.3.1. </w:t>
            </w:r>
            <w:r w:rsidR="00C30470" w:rsidRPr="00E06EE8">
              <w:rPr>
                <w:rFonts w:ascii="Times New Roman" w:eastAsia="Times New Roman" w:hAnsi="Times New Roman" w:cs="Times New Roman"/>
                <w:sz w:val="24"/>
                <w:szCs w:val="24"/>
                <w:lang w:eastAsia="lv-LV"/>
              </w:rPr>
              <w:t xml:space="preserve">Saskaņā ar regulas </w:t>
            </w:r>
            <w:r w:rsidR="000C7C5D" w:rsidRPr="00E06EE8">
              <w:rPr>
                <w:rFonts w:ascii="Times New Roman" w:eastAsia="Times New Roman" w:hAnsi="Times New Roman" w:cs="Times New Roman"/>
                <w:sz w:val="24"/>
                <w:szCs w:val="24"/>
                <w:lang w:eastAsia="lv-LV"/>
              </w:rPr>
              <w:t xml:space="preserve">Nr. 2016/341 </w:t>
            </w:r>
            <w:r w:rsidR="00C30470" w:rsidRPr="00E06EE8">
              <w:rPr>
                <w:rFonts w:ascii="Times New Roman" w:eastAsia="Times New Roman" w:hAnsi="Times New Roman" w:cs="Times New Roman"/>
                <w:sz w:val="24"/>
                <w:szCs w:val="24"/>
                <w:lang w:eastAsia="lv-LV"/>
              </w:rPr>
              <w:t>24.</w:t>
            </w:r>
            <w:r w:rsidR="004C1649">
              <w:rPr>
                <w:rFonts w:ascii="Times New Roman" w:eastAsia="Times New Roman" w:hAnsi="Times New Roman" w:cs="Times New Roman"/>
                <w:sz w:val="24"/>
                <w:szCs w:val="24"/>
                <w:lang w:eastAsia="lv-LV"/>
              </w:rPr>
              <w:t> </w:t>
            </w:r>
            <w:r w:rsidR="00C30470" w:rsidRPr="00E06EE8">
              <w:rPr>
                <w:rFonts w:ascii="Times New Roman" w:eastAsia="Times New Roman" w:hAnsi="Times New Roman" w:cs="Times New Roman"/>
                <w:sz w:val="24"/>
                <w:szCs w:val="24"/>
                <w:lang w:eastAsia="lv-LV"/>
              </w:rPr>
              <w:t>pantu un 45.</w:t>
            </w:r>
            <w:r w:rsidR="004C1649">
              <w:rPr>
                <w:rFonts w:ascii="Times New Roman" w:eastAsia="Times New Roman" w:hAnsi="Times New Roman" w:cs="Times New Roman"/>
                <w:sz w:val="24"/>
                <w:szCs w:val="24"/>
                <w:lang w:eastAsia="lv-LV"/>
              </w:rPr>
              <w:t> </w:t>
            </w:r>
            <w:r w:rsidR="00C30470" w:rsidRPr="00E06EE8">
              <w:rPr>
                <w:rFonts w:ascii="Times New Roman" w:eastAsia="Times New Roman" w:hAnsi="Times New Roman" w:cs="Times New Roman"/>
                <w:sz w:val="24"/>
                <w:szCs w:val="24"/>
                <w:lang w:eastAsia="lv-LV"/>
              </w:rPr>
              <w:t>panta “b” punktu, līdz Īstenošanas lēmuma 2014/255/ES pielikumā minētās NCTS jaunināšanas beigu datumiem, ja ir garantēta to Savienības pasākumu īstenošana, kas attiecas uz precēm, kurām piemērota Savienības tranzīta procedūra, attiecībā uz precēm, kuras nav nepieciešams pārvietot uz citas dalībvalsts teritoriju, katrai dalībvalstij ir tiesības turpināt piemērot citas Savienības tranzīta procedūras papīra formā attiecībā uz precēm, kuras pārvadā pa dzelzceļu.</w:t>
            </w:r>
          </w:p>
          <w:p w14:paraId="6CC423AD" w14:textId="39D90E07" w:rsidR="00C30470" w:rsidRPr="00E06EE8" w:rsidRDefault="00C30470" w:rsidP="00C30470">
            <w:pPr>
              <w:spacing w:after="0" w:line="240" w:lineRule="auto"/>
              <w:ind w:firstLine="505"/>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Ministru kabineta noteikumu Nr. 426 (kā arī citos iepriekšējos Ministra kabineta noteikumos “Muitas procedūras – tranzīts – piemērošanas noteikumi”) 57. punktā tika noteikts tranzīta procedūras vienkāršojums, piemērojot tranzīta procedūru precēm, kuras pārvieto pa dzelzceļu Latvijas </w:t>
            </w:r>
            <w:r w:rsidRPr="00E06EE8">
              <w:rPr>
                <w:rFonts w:ascii="Times New Roman" w:eastAsia="Times New Roman" w:hAnsi="Times New Roman" w:cs="Times New Roman"/>
                <w:sz w:val="24"/>
                <w:szCs w:val="24"/>
                <w:lang w:eastAsia="lv-LV"/>
              </w:rPr>
              <w:lastRenderedPageBreak/>
              <w:t xml:space="preserve">Republikas teritorijā (pārvadājums nenotiks pa citu ES dalībvalstu teritoriju), kad par tranzīta deklarāciju var izmantot starptautisko dzelzceļa pavadzīmi (atbilstoši 1951. gada 1. novembra Nolīgumam par starptautisko (dzelzceļa) kravu satiksmi). </w:t>
            </w:r>
          </w:p>
          <w:p w14:paraId="3B99846E" w14:textId="0CA51B22" w:rsidR="00C30470" w:rsidRPr="00E06EE8" w:rsidRDefault="00C30470" w:rsidP="00C30470">
            <w:pPr>
              <w:spacing w:after="0" w:line="240" w:lineRule="auto"/>
              <w:ind w:firstLine="505"/>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Ievērojot minēto, noteikumu projekta </w:t>
            </w:r>
            <w:r w:rsidR="00B617CF" w:rsidRPr="00E06EE8">
              <w:rPr>
                <w:rFonts w:ascii="Times New Roman" w:eastAsia="Times New Roman" w:hAnsi="Times New Roman" w:cs="Times New Roman"/>
                <w:sz w:val="24"/>
                <w:szCs w:val="24"/>
                <w:lang w:eastAsia="lv-LV"/>
              </w:rPr>
              <w:t>9</w:t>
            </w:r>
            <w:r w:rsidR="00B617CF">
              <w:rPr>
                <w:rFonts w:ascii="Times New Roman" w:eastAsia="Times New Roman" w:hAnsi="Times New Roman" w:cs="Times New Roman"/>
                <w:sz w:val="24"/>
                <w:szCs w:val="24"/>
                <w:lang w:eastAsia="lv-LV"/>
              </w:rPr>
              <w:t>6</w:t>
            </w:r>
            <w:r w:rsidRPr="00E06EE8">
              <w:rPr>
                <w:rFonts w:ascii="Times New Roman" w:eastAsia="Times New Roman" w:hAnsi="Times New Roman" w:cs="Times New Roman"/>
                <w:sz w:val="24"/>
                <w:szCs w:val="24"/>
                <w:lang w:eastAsia="lv-LV"/>
              </w:rPr>
              <w:t xml:space="preserve">. punkts pārņem Ministru kabineta noteikumu Nr. 426 57. punktā noteikto regulējumu, kas būs spēkā pārejas periodā, līdz regulas </w:t>
            </w:r>
            <w:r w:rsidR="000C7C5D" w:rsidRPr="00E06EE8">
              <w:rPr>
                <w:rFonts w:ascii="Times New Roman" w:eastAsia="Times New Roman" w:hAnsi="Times New Roman" w:cs="Times New Roman"/>
                <w:sz w:val="24"/>
                <w:szCs w:val="24"/>
                <w:lang w:eastAsia="lv-LV"/>
              </w:rPr>
              <w:t xml:space="preserve">Nr. 2016/341 </w:t>
            </w:r>
            <w:r w:rsidRPr="00E06EE8">
              <w:rPr>
                <w:rFonts w:ascii="Times New Roman" w:eastAsia="Times New Roman" w:hAnsi="Times New Roman" w:cs="Times New Roman"/>
                <w:sz w:val="24"/>
                <w:szCs w:val="24"/>
                <w:lang w:eastAsia="lv-LV"/>
              </w:rPr>
              <w:t>24. pantā noteiktajam datumam.</w:t>
            </w:r>
          </w:p>
          <w:p w14:paraId="0B7A4F0C" w14:textId="2CA40938" w:rsidR="00C30470" w:rsidRPr="00E06EE8" w:rsidRDefault="00C30470" w:rsidP="00C30470">
            <w:pPr>
              <w:spacing w:after="0" w:line="240" w:lineRule="auto"/>
              <w:ind w:firstLine="505"/>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Saskaņā ar </w:t>
            </w:r>
            <w:r w:rsidR="00C86333" w:rsidRPr="00E06EE8">
              <w:rPr>
                <w:rFonts w:ascii="Times New Roman" w:hAnsi="Times New Roman" w:cs="Times New Roman"/>
                <w:sz w:val="24"/>
                <w:szCs w:val="24"/>
              </w:rPr>
              <w:t>r</w:t>
            </w:r>
            <w:r w:rsidR="00C86333" w:rsidRPr="00E06EE8">
              <w:rPr>
                <w:rFonts w:ascii="Times New Roman" w:eastAsia="Times New Roman" w:hAnsi="Times New Roman" w:cs="Times New Roman"/>
                <w:sz w:val="24"/>
                <w:szCs w:val="24"/>
                <w:lang w:eastAsia="lv-LV"/>
              </w:rPr>
              <w:t>egula</w:t>
            </w:r>
            <w:r w:rsidR="00C86333" w:rsidRPr="00E06EE8">
              <w:rPr>
                <w:rFonts w:ascii="Times New Roman" w:hAnsi="Times New Roman" w:cs="Times New Roman"/>
                <w:sz w:val="24"/>
                <w:szCs w:val="24"/>
              </w:rPr>
              <w:t>s</w:t>
            </w:r>
            <w:r w:rsidR="00C86333" w:rsidRPr="00E06EE8">
              <w:rPr>
                <w:rFonts w:ascii="Times New Roman" w:eastAsia="Times New Roman" w:hAnsi="Times New Roman" w:cs="Times New Roman"/>
                <w:sz w:val="24"/>
                <w:szCs w:val="24"/>
                <w:lang w:eastAsia="lv-LV"/>
              </w:rPr>
              <w:t xml:space="preserve"> Nr. 952/2013</w:t>
            </w:r>
            <w:r w:rsidRPr="00E06EE8">
              <w:rPr>
                <w:rFonts w:ascii="Times New Roman" w:eastAsia="Times New Roman" w:hAnsi="Times New Roman" w:cs="Times New Roman"/>
                <w:sz w:val="24"/>
                <w:szCs w:val="24"/>
                <w:lang w:eastAsia="lv-LV"/>
              </w:rPr>
              <w:t xml:space="preserve"> 89.</w:t>
            </w:r>
            <w:r w:rsidR="005069A5"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panta 8.</w:t>
            </w:r>
            <w:r w:rsidR="005069A5"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punktu tiek noteikti gadījumi, kad nav jāiesniedz galvojums muitas parādam</w:t>
            </w:r>
            <w:r w:rsidR="004C1649">
              <w:rPr>
                <w:rFonts w:ascii="Times New Roman" w:hAnsi="Times New Roman" w:cs="Times New Roman"/>
                <w:sz w:val="24"/>
                <w:szCs w:val="24"/>
              </w:rPr>
              <w:t>,</w:t>
            </w:r>
            <w:r w:rsidR="004C1649" w:rsidRPr="00AE2BB7">
              <w:rPr>
                <w:rFonts w:ascii="Times New Roman" w:hAnsi="Times New Roman" w:cs="Times New Roman"/>
                <w:bCs/>
                <w:sz w:val="24"/>
                <w:szCs w:val="24"/>
                <w:lang w:eastAsia="ar-SA"/>
              </w:rPr>
              <w:t xml:space="preserve"> </w:t>
            </w:r>
            <w:r w:rsidR="004C1649" w:rsidRPr="00AE2BB7">
              <w:rPr>
                <w:rFonts w:ascii="Times New Roman" w:hAnsi="Times New Roman" w:cs="Times New Roman"/>
                <w:bCs/>
                <w:sz w:val="24"/>
                <w:szCs w:val="24"/>
              </w:rPr>
              <w:t>kas var rasties</w:t>
            </w:r>
            <w:r w:rsidRPr="00E06EE8">
              <w:rPr>
                <w:rFonts w:ascii="Times New Roman" w:eastAsia="Times New Roman" w:hAnsi="Times New Roman" w:cs="Times New Roman"/>
                <w:sz w:val="24"/>
                <w:szCs w:val="24"/>
                <w:lang w:eastAsia="lv-LV"/>
              </w:rPr>
              <w:t>. Atbilstoši minētajai normai, Savienības tranzīta procedūras izmantotāji, kas, piemērojot tranzīta procedūru precēm, izmanto dzelzceļa transportu, netiek atbrīvoti no pienākuma iesniegt galvojumu muitas parādam</w:t>
            </w:r>
            <w:r w:rsidR="004C1649">
              <w:rPr>
                <w:rFonts w:ascii="Times New Roman" w:hAnsi="Times New Roman" w:cs="Times New Roman"/>
                <w:sz w:val="24"/>
                <w:szCs w:val="24"/>
              </w:rPr>
              <w:t>,</w:t>
            </w:r>
            <w:r w:rsidR="004C1649" w:rsidRPr="00AE2BB7">
              <w:rPr>
                <w:rFonts w:ascii="Times New Roman" w:hAnsi="Times New Roman" w:cs="Times New Roman"/>
                <w:bCs/>
                <w:sz w:val="24"/>
                <w:szCs w:val="24"/>
                <w:lang w:eastAsia="ar-SA"/>
              </w:rPr>
              <w:t xml:space="preserve"> </w:t>
            </w:r>
            <w:r w:rsidR="004C1649" w:rsidRPr="00AE2BB7">
              <w:rPr>
                <w:rFonts w:ascii="Times New Roman" w:hAnsi="Times New Roman" w:cs="Times New Roman"/>
                <w:bCs/>
                <w:sz w:val="24"/>
                <w:szCs w:val="24"/>
              </w:rPr>
              <w:t>kas var rasties</w:t>
            </w:r>
            <w:r w:rsidRPr="00E06EE8">
              <w:rPr>
                <w:rFonts w:ascii="Times New Roman" w:eastAsia="Times New Roman" w:hAnsi="Times New Roman" w:cs="Times New Roman"/>
                <w:sz w:val="24"/>
                <w:szCs w:val="24"/>
                <w:lang w:eastAsia="lv-LV"/>
              </w:rPr>
              <w:t>.</w:t>
            </w:r>
          </w:p>
          <w:p w14:paraId="6E374617" w14:textId="3BF779F4" w:rsidR="00C30470" w:rsidRPr="00E06EE8" w:rsidRDefault="005069A5" w:rsidP="00C30470">
            <w:pPr>
              <w:spacing w:after="0" w:line="240" w:lineRule="auto"/>
              <w:ind w:firstLine="505"/>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Saskaņā ar regulas</w:t>
            </w:r>
            <w:r w:rsidR="00C30470" w:rsidRPr="00E06EE8">
              <w:rPr>
                <w:rFonts w:ascii="Times New Roman" w:eastAsia="Times New Roman" w:hAnsi="Times New Roman" w:cs="Times New Roman"/>
                <w:sz w:val="24"/>
                <w:szCs w:val="24"/>
                <w:lang w:eastAsia="lv-LV"/>
              </w:rPr>
              <w:t xml:space="preserve"> </w:t>
            </w:r>
            <w:r w:rsidR="00927DAA" w:rsidRPr="00E06EE8">
              <w:rPr>
                <w:rFonts w:ascii="Times New Roman" w:eastAsia="Times New Roman" w:hAnsi="Times New Roman" w:cs="Times New Roman"/>
                <w:sz w:val="24"/>
                <w:szCs w:val="24"/>
                <w:lang w:eastAsia="lv-LV"/>
              </w:rPr>
              <w:t xml:space="preserve">Nr. 2015/2446 </w:t>
            </w:r>
            <w:r w:rsidR="00C30470" w:rsidRPr="00E06EE8">
              <w:rPr>
                <w:rFonts w:ascii="Times New Roman" w:eastAsia="Times New Roman" w:hAnsi="Times New Roman" w:cs="Times New Roman"/>
                <w:sz w:val="24"/>
                <w:szCs w:val="24"/>
                <w:lang w:eastAsia="lv-LV"/>
              </w:rPr>
              <w:t>191.</w:t>
            </w:r>
            <w:r w:rsidRPr="00E06EE8">
              <w:rPr>
                <w:rFonts w:ascii="Times New Roman" w:eastAsia="Times New Roman" w:hAnsi="Times New Roman" w:cs="Times New Roman"/>
                <w:sz w:val="24"/>
                <w:szCs w:val="24"/>
                <w:lang w:eastAsia="lv-LV"/>
              </w:rPr>
              <w:t> </w:t>
            </w:r>
            <w:r w:rsidR="00C30470" w:rsidRPr="00E06EE8">
              <w:rPr>
                <w:rFonts w:ascii="Times New Roman" w:eastAsia="Times New Roman" w:hAnsi="Times New Roman" w:cs="Times New Roman"/>
                <w:sz w:val="24"/>
                <w:szCs w:val="24"/>
                <w:lang w:eastAsia="lv-LV"/>
              </w:rPr>
              <w:t>pantu tiek noteikti vispārēji noteikumi par Savienības tranzīta procedūras vienkāršojumu atļaujām, t.sk. 1.</w:t>
            </w:r>
            <w:r w:rsidRPr="00E06EE8">
              <w:rPr>
                <w:rFonts w:ascii="Times New Roman" w:eastAsia="Times New Roman" w:hAnsi="Times New Roman" w:cs="Times New Roman"/>
                <w:sz w:val="24"/>
                <w:szCs w:val="24"/>
                <w:lang w:eastAsia="lv-LV"/>
              </w:rPr>
              <w:t> </w:t>
            </w:r>
            <w:r w:rsidR="00C30470" w:rsidRPr="00E06EE8">
              <w:rPr>
                <w:rFonts w:ascii="Times New Roman" w:eastAsia="Times New Roman" w:hAnsi="Times New Roman" w:cs="Times New Roman"/>
                <w:sz w:val="24"/>
                <w:szCs w:val="24"/>
                <w:lang w:eastAsia="lv-LV"/>
              </w:rPr>
              <w:t>punktā nosakot, ka tranzīta procedūras vienkāršojumu atļaujas piešķir, ja iesnieguma iesniedzējs:</w:t>
            </w:r>
          </w:p>
          <w:p w14:paraId="5988CC2D" w14:textId="77777777" w:rsidR="00C30470" w:rsidRPr="00E06EE8" w:rsidRDefault="00C30470" w:rsidP="00C30470">
            <w:pPr>
              <w:spacing w:after="0" w:line="240" w:lineRule="auto"/>
              <w:ind w:firstLine="505"/>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veic uzņēmējdarbību Savienības muitas teritorijā;</w:t>
            </w:r>
          </w:p>
          <w:p w14:paraId="700DC2DF" w14:textId="77777777" w:rsidR="00C30470" w:rsidRPr="00E06EE8" w:rsidRDefault="00C30470" w:rsidP="00C30470">
            <w:pPr>
              <w:spacing w:after="0" w:line="240" w:lineRule="auto"/>
              <w:ind w:firstLine="505"/>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paziņo, ka regulāri izmantos Savienības tranzītu;</w:t>
            </w:r>
          </w:p>
          <w:p w14:paraId="5AF9CDC3" w14:textId="2936CA68" w:rsidR="00C30470" w:rsidRPr="00E06EE8" w:rsidRDefault="00C30470" w:rsidP="00C30470">
            <w:pPr>
              <w:spacing w:after="0" w:line="240" w:lineRule="auto"/>
              <w:ind w:firstLine="505"/>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 izpilda </w:t>
            </w:r>
            <w:r w:rsidR="00C86333" w:rsidRPr="00E06EE8">
              <w:rPr>
                <w:rFonts w:ascii="Times New Roman" w:hAnsi="Times New Roman" w:cs="Times New Roman"/>
                <w:sz w:val="24"/>
                <w:szCs w:val="24"/>
              </w:rPr>
              <w:t>r</w:t>
            </w:r>
            <w:r w:rsidR="00C86333" w:rsidRPr="00E06EE8">
              <w:rPr>
                <w:rFonts w:ascii="Times New Roman" w:eastAsia="Times New Roman" w:hAnsi="Times New Roman" w:cs="Times New Roman"/>
                <w:sz w:val="24"/>
                <w:szCs w:val="24"/>
                <w:lang w:eastAsia="lv-LV"/>
              </w:rPr>
              <w:t>egula</w:t>
            </w:r>
            <w:r w:rsidR="00C86333" w:rsidRPr="00E06EE8">
              <w:rPr>
                <w:rFonts w:ascii="Times New Roman" w:hAnsi="Times New Roman" w:cs="Times New Roman"/>
                <w:sz w:val="24"/>
                <w:szCs w:val="24"/>
              </w:rPr>
              <w:t>s</w:t>
            </w:r>
            <w:r w:rsidR="00C86333" w:rsidRPr="00E06EE8">
              <w:rPr>
                <w:rFonts w:ascii="Times New Roman" w:eastAsia="Times New Roman" w:hAnsi="Times New Roman" w:cs="Times New Roman"/>
                <w:sz w:val="24"/>
                <w:szCs w:val="24"/>
                <w:lang w:eastAsia="lv-LV"/>
              </w:rPr>
              <w:t xml:space="preserve"> Nr. 952/2013 </w:t>
            </w:r>
            <w:r w:rsidRPr="00E06EE8">
              <w:rPr>
                <w:rFonts w:ascii="Times New Roman" w:eastAsia="Times New Roman" w:hAnsi="Times New Roman" w:cs="Times New Roman"/>
                <w:sz w:val="24"/>
                <w:szCs w:val="24"/>
                <w:lang w:eastAsia="lv-LV"/>
              </w:rPr>
              <w:t>39.</w:t>
            </w:r>
            <w:r w:rsidR="005069A5"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 xml:space="preserve">panta “a”, “b” un “d” </w:t>
            </w:r>
            <w:r w:rsidR="004C1649">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apakšpunktā noteiktos kritērijus.</w:t>
            </w:r>
          </w:p>
          <w:p w14:paraId="3C578948" w14:textId="430E3FA9" w:rsidR="00C30470" w:rsidRPr="00E06EE8" w:rsidRDefault="00927DAA" w:rsidP="00C30470">
            <w:pPr>
              <w:spacing w:after="0" w:line="240" w:lineRule="auto"/>
              <w:ind w:firstLine="505"/>
              <w:contextualSpacing/>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R</w:t>
            </w:r>
            <w:r w:rsidR="005069A5" w:rsidRPr="00E06EE8">
              <w:rPr>
                <w:rFonts w:ascii="Times New Roman" w:eastAsia="Times New Roman" w:hAnsi="Times New Roman" w:cs="Times New Roman"/>
                <w:sz w:val="24"/>
                <w:szCs w:val="24"/>
                <w:lang w:eastAsia="lv-LV"/>
              </w:rPr>
              <w:t>egulas</w:t>
            </w:r>
            <w:r w:rsidRPr="00E06EE8">
              <w:rPr>
                <w:rFonts w:ascii="Times New Roman" w:eastAsia="Times New Roman" w:hAnsi="Times New Roman" w:cs="Times New Roman"/>
                <w:sz w:val="24"/>
                <w:szCs w:val="24"/>
                <w:lang w:eastAsia="lv-LV"/>
              </w:rPr>
              <w:t xml:space="preserve"> Nr. 2015/2446</w:t>
            </w:r>
            <w:r w:rsidR="00C30470" w:rsidRPr="00E06EE8">
              <w:rPr>
                <w:rFonts w:ascii="Times New Roman" w:eastAsia="Times New Roman" w:hAnsi="Times New Roman" w:cs="Times New Roman"/>
                <w:sz w:val="24"/>
                <w:szCs w:val="24"/>
                <w:lang w:eastAsia="lv-LV"/>
              </w:rPr>
              <w:t xml:space="preserve"> 191.</w:t>
            </w:r>
            <w:r w:rsidR="005069A5" w:rsidRPr="00E06EE8">
              <w:rPr>
                <w:rFonts w:ascii="Times New Roman" w:eastAsia="Times New Roman" w:hAnsi="Times New Roman" w:cs="Times New Roman"/>
                <w:sz w:val="24"/>
                <w:szCs w:val="24"/>
                <w:lang w:eastAsia="lv-LV"/>
              </w:rPr>
              <w:t> </w:t>
            </w:r>
            <w:r w:rsidR="00C30470" w:rsidRPr="00E06EE8">
              <w:rPr>
                <w:rFonts w:ascii="Times New Roman" w:eastAsia="Times New Roman" w:hAnsi="Times New Roman" w:cs="Times New Roman"/>
                <w:sz w:val="24"/>
                <w:szCs w:val="24"/>
                <w:lang w:eastAsia="lv-LV"/>
              </w:rPr>
              <w:t xml:space="preserve">panta un </w:t>
            </w:r>
            <w:r w:rsidR="00C86333" w:rsidRPr="00E06EE8">
              <w:rPr>
                <w:rFonts w:ascii="Times New Roman" w:hAnsi="Times New Roman" w:cs="Times New Roman"/>
                <w:sz w:val="24"/>
                <w:szCs w:val="24"/>
              </w:rPr>
              <w:t>r</w:t>
            </w:r>
            <w:r w:rsidR="00C86333" w:rsidRPr="00E06EE8">
              <w:rPr>
                <w:rFonts w:ascii="Times New Roman" w:eastAsia="Times New Roman" w:hAnsi="Times New Roman" w:cs="Times New Roman"/>
                <w:sz w:val="24"/>
                <w:szCs w:val="24"/>
                <w:lang w:eastAsia="lv-LV"/>
              </w:rPr>
              <w:t>egula</w:t>
            </w:r>
            <w:r w:rsidR="00C86333" w:rsidRPr="00E06EE8">
              <w:rPr>
                <w:rFonts w:ascii="Times New Roman" w:hAnsi="Times New Roman" w:cs="Times New Roman"/>
                <w:sz w:val="24"/>
                <w:szCs w:val="24"/>
              </w:rPr>
              <w:t>s</w:t>
            </w:r>
            <w:r w:rsidR="00C86333" w:rsidRPr="00E06EE8">
              <w:rPr>
                <w:rFonts w:ascii="Times New Roman" w:eastAsia="Times New Roman" w:hAnsi="Times New Roman" w:cs="Times New Roman"/>
                <w:sz w:val="24"/>
                <w:szCs w:val="24"/>
                <w:lang w:eastAsia="lv-LV"/>
              </w:rPr>
              <w:t xml:space="preserve"> Nr. 952/2013 </w:t>
            </w:r>
            <w:r w:rsidR="005069A5" w:rsidRPr="00E06EE8">
              <w:rPr>
                <w:rFonts w:ascii="Times New Roman" w:eastAsia="Times New Roman" w:hAnsi="Times New Roman" w:cs="Times New Roman"/>
                <w:sz w:val="24"/>
                <w:szCs w:val="24"/>
                <w:lang w:eastAsia="lv-LV"/>
              </w:rPr>
              <w:t xml:space="preserve"> </w:t>
            </w:r>
            <w:r w:rsidR="00C30470" w:rsidRPr="00E06EE8">
              <w:rPr>
                <w:rFonts w:ascii="Times New Roman" w:eastAsia="Times New Roman" w:hAnsi="Times New Roman" w:cs="Times New Roman"/>
                <w:sz w:val="24"/>
                <w:szCs w:val="24"/>
                <w:lang w:eastAsia="lv-LV"/>
              </w:rPr>
              <w:t>39.</w:t>
            </w:r>
            <w:r w:rsidR="005069A5" w:rsidRPr="00E06EE8">
              <w:rPr>
                <w:rFonts w:ascii="Times New Roman" w:eastAsia="Times New Roman" w:hAnsi="Times New Roman" w:cs="Times New Roman"/>
                <w:sz w:val="24"/>
                <w:szCs w:val="24"/>
                <w:lang w:eastAsia="lv-LV"/>
              </w:rPr>
              <w:t> </w:t>
            </w:r>
            <w:r w:rsidR="00C30470" w:rsidRPr="00E06EE8">
              <w:rPr>
                <w:rFonts w:ascii="Times New Roman" w:eastAsia="Times New Roman" w:hAnsi="Times New Roman" w:cs="Times New Roman"/>
                <w:sz w:val="24"/>
                <w:szCs w:val="24"/>
                <w:lang w:eastAsia="lv-LV"/>
              </w:rPr>
              <w:t xml:space="preserve">panta noteikumi </w:t>
            </w:r>
            <w:r w:rsidR="00C30470" w:rsidRPr="00E06EE8">
              <w:rPr>
                <w:rFonts w:ascii="Times New Roman" w:eastAsia="Times New Roman" w:hAnsi="Times New Roman" w:cs="Times New Roman"/>
                <w:i/>
                <w:sz w:val="24"/>
                <w:szCs w:val="24"/>
                <w:lang w:eastAsia="lv-LV"/>
              </w:rPr>
              <w:t>mutatis mutandis</w:t>
            </w:r>
            <w:r w:rsidR="00C30470" w:rsidRPr="00E06EE8">
              <w:rPr>
                <w:rFonts w:ascii="Times New Roman" w:eastAsia="Times New Roman" w:hAnsi="Times New Roman" w:cs="Times New Roman"/>
                <w:sz w:val="24"/>
                <w:szCs w:val="24"/>
                <w:lang w:eastAsia="lv-LV"/>
              </w:rPr>
              <w:t xml:space="preserve"> jāattiecina arī uz nacionālajiem Savienības tranzīta procedūras vienkāršojumiem.</w:t>
            </w:r>
          </w:p>
          <w:p w14:paraId="053A6806" w14:textId="45D3CFCD" w:rsidR="00C30470" w:rsidRPr="00E06EE8" w:rsidRDefault="00C30470" w:rsidP="00C30470">
            <w:pPr>
              <w:spacing w:after="0" w:line="240" w:lineRule="auto"/>
              <w:ind w:firstLine="505"/>
              <w:contextualSpacing/>
              <w:jc w:val="both"/>
              <w:rPr>
                <w:rFonts w:ascii="Times New Roman" w:eastAsia="Calibri" w:hAnsi="Times New Roman" w:cs="Times New Roman"/>
                <w:sz w:val="24"/>
                <w:szCs w:val="24"/>
              </w:rPr>
            </w:pPr>
            <w:r w:rsidRPr="00E06EE8">
              <w:rPr>
                <w:rFonts w:ascii="Times New Roman" w:eastAsia="Times New Roman" w:hAnsi="Times New Roman" w:cs="Times New Roman"/>
                <w:sz w:val="24"/>
                <w:szCs w:val="24"/>
                <w:lang w:eastAsia="lv-LV"/>
              </w:rPr>
              <w:t xml:space="preserve">Atbilstoši minētā dzelzceļa transporta vienkāršojuma specifikai (procedūras pieteikšana, piemērošana, izpilde un pabeigšana), </w:t>
            </w:r>
            <w:r w:rsidR="005069A5" w:rsidRPr="00E06EE8">
              <w:rPr>
                <w:rFonts w:ascii="Times New Roman" w:eastAsia="Times New Roman" w:hAnsi="Times New Roman" w:cs="Times New Roman"/>
                <w:sz w:val="24"/>
                <w:szCs w:val="24"/>
                <w:lang w:eastAsia="lv-LV"/>
              </w:rPr>
              <w:t>tika noteikti</w:t>
            </w:r>
            <w:r w:rsidRPr="00E06EE8">
              <w:rPr>
                <w:rFonts w:ascii="Times New Roman" w:eastAsia="Times New Roman" w:hAnsi="Times New Roman" w:cs="Times New Roman"/>
                <w:sz w:val="24"/>
                <w:szCs w:val="24"/>
                <w:lang w:eastAsia="lv-LV"/>
              </w:rPr>
              <w:t xml:space="preserve"> </w:t>
            </w:r>
            <w:r w:rsidR="005069A5" w:rsidRPr="00E06EE8">
              <w:rPr>
                <w:rFonts w:ascii="Times New Roman" w:eastAsia="Times New Roman" w:hAnsi="Times New Roman" w:cs="Times New Roman"/>
                <w:sz w:val="24"/>
                <w:szCs w:val="24"/>
                <w:lang w:eastAsia="lv-LV"/>
              </w:rPr>
              <w:t>šādi nosacījumi</w:t>
            </w:r>
            <w:r w:rsidRPr="00E06EE8">
              <w:rPr>
                <w:rFonts w:ascii="Times New Roman" w:eastAsia="Times New Roman" w:hAnsi="Times New Roman" w:cs="Times New Roman"/>
                <w:sz w:val="24"/>
                <w:szCs w:val="24"/>
                <w:lang w:eastAsia="lv-LV"/>
              </w:rPr>
              <w:t xml:space="preserve"> </w:t>
            </w:r>
            <w:r w:rsidRPr="00E06EE8">
              <w:rPr>
                <w:rFonts w:ascii="Times New Roman" w:eastAsia="Calibri" w:hAnsi="Times New Roman" w:cs="Times New Roman"/>
                <w:sz w:val="24"/>
                <w:szCs w:val="24"/>
              </w:rPr>
              <w:t>starptautiskās dzelzceļa pavadzīmes atbilstoši 1951.</w:t>
            </w:r>
            <w:r w:rsidR="004C1649">
              <w:rPr>
                <w:rFonts w:ascii="Times New Roman" w:eastAsia="Calibri" w:hAnsi="Times New Roman" w:cs="Times New Roman"/>
                <w:sz w:val="24"/>
                <w:szCs w:val="24"/>
              </w:rPr>
              <w:t> </w:t>
            </w:r>
            <w:r w:rsidRPr="00E06EE8">
              <w:rPr>
                <w:rFonts w:ascii="Times New Roman" w:eastAsia="Calibri" w:hAnsi="Times New Roman" w:cs="Times New Roman"/>
                <w:sz w:val="24"/>
                <w:szCs w:val="24"/>
              </w:rPr>
              <w:t>gada 1.</w:t>
            </w:r>
            <w:r w:rsidR="004C1649">
              <w:rPr>
                <w:rFonts w:ascii="Times New Roman" w:eastAsia="Calibri" w:hAnsi="Times New Roman" w:cs="Times New Roman"/>
                <w:sz w:val="24"/>
                <w:szCs w:val="24"/>
              </w:rPr>
              <w:t> </w:t>
            </w:r>
            <w:r w:rsidRPr="00E06EE8">
              <w:rPr>
                <w:rFonts w:ascii="Times New Roman" w:eastAsia="Calibri" w:hAnsi="Times New Roman" w:cs="Times New Roman"/>
                <w:sz w:val="24"/>
                <w:szCs w:val="24"/>
              </w:rPr>
              <w:t>novembra Nolīgumam par starptautisko (dzelzceļa) kravu satiksmi izmantošanai kā tranzīta deklarāciju, proti - ja procedūras izmantotājs:</w:t>
            </w:r>
          </w:p>
          <w:p w14:paraId="2CB571FE" w14:textId="77777777" w:rsidR="00C30470" w:rsidRPr="00E06EE8" w:rsidRDefault="00C30470" w:rsidP="00C30470">
            <w:pPr>
              <w:spacing w:after="0" w:line="240" w:lineRule="auto"/>
              <w:ind w:left="-19" w:firstLine="567"/>
              <w:contextualSpacing/>
              <w:jc w:val="both"/>
              <w:rPr>
                <w:rFonts w:ascii="Times New Roman" w:eastAsia="Calibri" w:hAnsi="Times New Roman" w:cs="Times New Roman"/>
                <w:sz w:val="24"/>
                <w:szCs w:val="24"/>
              </w:rPr>
            </w:pPr>
            <w:r w:rsidRPr="00E06EE8">
              <w:rPr>
                <w:rFonts w:ascii="Times New Roman" w:eastAsia="Calibri" w:hAnsi="Times New Roman" w:cs="Times New Roman"/>
                <w:sz w:val="24"/>
                <w:szCs w:val="24"/>
              </w:rPr>
              <w:t>- ir dzelzceļa uzņēmums (Latvijas Republikā reģistrēta persona, kura kā pārvadātājs pārvieto preces Latvijas Republikas teritorijā, izmantojot dzelzceļa transportu);</w:t>
            </w:r>
          </w:p>
          <w:p w14:paraId="47E2DF83" w14:textId="77777777" w:rsidR="00C30470" w:rsidRPr="00E06EE8" w:rsidRDefault="00C30470" w:rsidP="00C30470">
            <w:pPr>
              <w:spacing w:after="0" w:line="240" w:lineRule="auto"/>
              <w:ind w:left="-19" w:firstLine="567"/>
              <w:contextualSpacing/>
              <w:jc w:val="both"/>
              <w:rPr>
                <w:rFonts w:ascii="Times New Roman" w:eastAsia="Calibri" w:hAnsi="Times New Roman" w:cs="Times New Roman"/>
                <w:sz w:val="24"/>
                <w:szCs w:val="24"/>
              </w:rPr>
            </w:pPr>
            <w:r w:rsidRPr="00E06EE8">
              <w:rPr>
                <w:rFonts w:ascii="Times New Roman" w:eastAsia="Calibri" w:hAnsi="Times New Roman" w:cs="Times New Roman"/>
                <w:sz w:val="24"/>
                <w:szCs w:val="24"/>
              </w:rPr>
              <w:t>- regulāri izmanto Savienības tranzīta procedūru;</w:t>
            </w:r>
          </w:p>
          <w:p w14:paraId="65A56DF1" w14:textId="36287642" w:rsidR="00C30470" w:rsidRPr="00E06EE8" w:rsidRDefault="00C30470" w:rsidP="00C30470">
            <w:pPr>
              <w:spacing w:after="0" w:line="240" w:lineRule="auto"/>
              <w:ind w:left="-19" w:firstLine="567"/>
              <w:contextualSpacing/>
              <w:jc w:val="both"/>
              <w:rPr>
                <w:rFonts w:ascii="Times New Roman" w:eastAsia="Calibri" w:hAnsi="Times New Roman" w:cs="Times New Roman"/>
                <w:sz w:val="24"/>
                <w:szCs w:val="24"/>
              </w:rPr>
            </w:pPr>
            <w:r w:rsidRPr="00E06EE8">
              <w:rPr>
                <w:rFonts w:ascii="Times New Roman" w:eastAsia="Calibri" w:hAnsi="Times New Roman" w:cs="Times New Roman"/>
                <w:sz w:val="24"/>
                <w:szCs w:val="24"/>
              </w:rPr>
              <w:t>- nav sodāmības par Muitas likuma 28.</w:t>
            </w:r>
            <w:r w:rsidR="00246FE4" w:rsidRPr="00E06EE8">
              <w:rPr>
                <w:rFonts w:ascii="Times New Roman" w:eastAsia="Calibri" w:hAnsi="Times New Roman" w:cs="Times New Roman"/>
                <w:sz w:val="24"/>
                <w:szCs w:val="24"/>
              </w:rPr>
              <w:t> </w:t>
            </w:r>
            <w:r w:rsidRPr="00E06EE8">
              <w:rPr>
                <w:rFonts w:ascii="Times New Roman" w:eastAsia="Calibri" w:hAnsi="Times New Roman" w:cs="Times New Roman"/>
                <w:sz w:val="24"/>
                <w:szCs w:val="24"/>
              </w:rPr>
              <w:t>pantā noteiktajiem nopietniem vai atkārtotiem muitas vai nodokļu noteikumu pārkāpumiem;</w:t>
            </w:r>
          </w:p>
          <w:p w14:paraId="1677B016" w14:textId="77777777" w:rsidR="00C30470" w:rsidRPr="00E06EE8" w:rsidRDefault="00C30470" w:rsidP="00C30470">
            <w:pPr>
              <w:spacing w:after="0" w:line="240" w:lineRule="auto"/>
              <w:ind w:left="-19" w:firstLine="567"/>
              <w:contextualSpacing/>
              <w:jc w:val="both"/>
              <w:rPr>
                <w:rFonts w:ascii="Times New Roman" w:eastAsia="Calibri" w:hAnsi="Times New Roman" w:cs="Times New Roman"/>
                <w:sz w:val="24"/>
                <w:szCs w:val="24"/>
              </w:rPr>
            </w:pPr>
            <w:r w:rsidRPr="00E06EE8">
              <w:rPr>
                <w:rFonts w:ascii="Times New Roman" w:eastAsia="Calibri" w:hAnsi="Times New Roman" w:cs="Times New Roman"/>
                <w:sz w:val="24"/>
                <w:szCs w:val="24"/>
              </w:rPr>
              <w:t>- ir saņēmis atļauju izmantot vispārējo galvojumu;</w:t>
            </w:r>
          </w:p>
          <w:p w14:paraId="08AB074C" w14:textId="77777777" w:rsidR="00C30470" w:rsidRPr="00E06EE8" w:rsidRDefault="00C30470" w:rsidP="00C30470">
            <w:pPr>
              <w:spacing w:after="0" w:line="240" w:lineRule="auto"/>
              <w:ind w:left="-19" w:firstLine="567"/>
              <w:contextualSpacing/>
              <w:jc w:val="both"/>
              <w:rPr>
                <w:rFonts w:ascii="Times New Roman" w:eastAsia="Times New Roman" w:hAnsi="Times New Roman" w:cs="Times New Roman"/>
                <w:sz w:val="24"/>
                <w:szCs w:val="24"/>
                <w:lang w:eastAsia="lv-LV"/>
              </w:rPr>
            </w:pPr>
            <w:r w:rsidRPr="00E06EE8">
              <w:rPr>
                <w:rFonts w:ascii="Times New Roman" w:eastAsia="Calibri" w:hAnsi="Times New Roman" w:cs="Times New Roman"/>
                <w:sz w:val="24"/>
                <w:szCs w:val="24"/>
              </w:rPr>
              <w:t>- nodrošina Savienības tranzīta procedūras pieteikšanu, precu izlaišanu Savienības tranzīta procedūrā, Savienības tranzīta procedūras izpildi, Savienības tranzīta procedūras pabeigšanu un informācijas apmaiņu muitas iestādes noteiktajā kārtībā (preču muitas uzraudzības metodikas noteikšana, ja tiek izmantots šāds tranzīta procedūras vienkāršojums).</w:t>
            </w:r>
          </w:p>
          <w:p w14:paraId="08909F03" w14:textId="59831791" w:rsidR="001559EC" w:rsidRPr="00E06EE8" w:rsidRDefault="00246FE4" w:rsidP="00246FE4">
            <w:pPr>
              <w:suppressAutoHyphens/>
              <w:spacing w:after="0" w:line="240" w:lineRule="auto"/>
              <w:ind w:left="57" w:right="57" w:firstLine="340"/>
              <w:jc w:val="both"/>
              <w:rPr>
                <w:rFonts w:ascii="Times New Roman" w:hAnsi="Times New Roman" w:cs="Times New Roman"/>
                <w:sz w:val="24"/>
                <w:szCs w:val="24"/>
              </w:rPr>
            </w:pPr>
            <w:r w:rsidRPr="00E06EE8">
              <w:rPr>
                <w:rFonts w:ascii="Times New Roman" w:hAnsi="Times New Roman" w:cs="Times New Roman"/>
                <w:sz w:val="24"/>
                <w:szCs w:val="24"/>
                <w:lang w:eastAsia="ar-SA"/>
              </w:rPr>
              <w:t xml:space="preserve">8.3.2. </w:t>
            </w:r>
            <w:r w:rsidR="00DF25EC" w:rsidRPr="00E06EE8">
              <w:rPr>
                <w:rFonts w:ascii="Times New Roman" w:hAnsi="Times New Roman" w:cs="Times New Roman"/>
                <w:sz w:val="24"/>
                <w:szCs w:val="24"/>
                <w:lang w:eastAsia="ar-SA"/>
              </w:rPr>
              <w:t xml:space="preserve">Savienības tranzīta procedūrā nodotās preces jāuzrāda galamērķa muitas iestādei nosūtītāja muitas iestādes noteiktajā termiņā. Nosūtītāja muitas iestādes noteiktais termiņš ir saistošs citām muitas iestādēm (galamērķa, tranzīta) un </w:t>
            </w:r>
            <w:r w:rsidR="00C9637D" w:rsidRPr="00E06EE8">
              <w:rPr>
                <w:rFonts w:ascii="Times New Roman" w:hAnsi="Times New Roman" w:cs="Times New Roman"/>
                <w:sz w:val="24"/>
                <w:szCs w:val="24"/>
                <w:lang w:eastAsia="ar-SA"/>
              </w:rPr>
              <w:t xml:space="preserve">šīs iestādes to </w:t>
            </w:r>
            <w:r w:rsidR="00C9637D" w:rsidRPr="00E06EE8">
              <w:rPr>
                <w:rFonts w:ascii="Times New Roman" w:hAnsi="Times New Roman" w:cs="Times New Roman"/>
                <w:sz w:val="24"/>
                <w:szCs w:val="24"/>
                <w:lang w:eastAsia="ar-SA"/>
              </w:rPr>
              <w:lastRenderedPageBreak/>
              <w:t>nedrīkst mainīt</w:t>
            </w:r>
            <w:r w:rsidR="00DF25EC" w:rsidRPr="00E06EE8">
              <w:rPr>
                <w:rFonts w:ascii="Times New Roman" w:hAnsi="Times New Roman" w:cs="Times New Roman"/>
                <w:sz w:val="24"/>
                <w:szCs w:val="24"/>
                <w:lang w:eastAsia="ar-SA"/>
              </w:rPr>
              <w:t xml:space="preserve"> (</w:t>
            </w:r>
            <w:r w:rsidR="00C86333" w:rsidRPr="00E06EE8">
              <w:rPr>
                <w:rFonts w:ascii="Times New Roman" w:hAnsi="Times New Roman" w:cs="Times New Roman"/>
                <w:sz w:val="24"/>
                <w:szCs w:val="24"/>
              </w:rPr>
              <w:t>r</w:t>
            </w:r>
            <w:r w:rsidR="00C86333" w:rsidRPr="00E06EE8">
              <w:rPr>
                <w:rFonts w:ascii="Times New Roman" w:eastAsia="Times New Roman" w:hAnsi="Times New Roman" w:cs="Times New Roman"/>
                <w:sz w:val="24"/>
                <w:szCs w:val="24"/>
                <w:lang w:eastAsia="lv-LV"/>
              </w:rPr>
              <w:t>egula</w:t>
            </w:r>
            <w:r w:rsidR="00C86333" w:rsidRPr="00E06EE8">
              <w:rPr>
                <w:rFonts w:ascii="Times New Roman" w:hAnsi="Times New Roman" w:cs="Times New Roman"/>
                <w:sz w:val="24"/>
                <w:szCs w:val="24"/>
              </w:rPr>
              <w:t>s</w:t>
            </w:r>
            <w:r w:rsidR="00C86333" w:rsidRPr="00E06EE8">
              <w:rPr>
                <w:rFonts w:ascii="Times New Roman" w:eastAsia="Times New Roman" w:hAnsi="Times New Roman" w:cs="Times New Roman"/>
                <w:sz w:val="24"/>
                <w:szCs w:val="24"/>
                <w:lang w:eastAsia="lv-LV"/>
              </w:rPr>
              <w:t xml:space="preserve"> Nr. 952/2013</w:t>
            </w:r>
            <w:r w:rsidR="00DF25EC" w:rsidRPr="00E06EE8">
              <w:rPr>
                <w:rFonts w:ascii="Times New Roman" w:hAnsi="Times New Roman" w:cs="Times New Roman"/>
                <w:sz w:val="24"/>
                <w:szCs w:val="24"/>
              </w:rPr>
              <w:t xml:space="preserve"> 233.</w:t>
            </w:r>
            <w:r w:rsidRPr="00E06EE8">
              <w:rPr>
                <w:rFonts w:ascii="Times New Roman" w:hAnsi="Times New Roman" w:cs="Times New Roman"/>
                <w:sz w:val="24"/>
                <w:szCs w:val="24"/>
              </w:rPr>
              <w:t> </w:t>
            </w:r>
            <w:r w:rsidR="00DF25EC" w:rsidRPr="00E06EE8">
              <w:rPr>
                <w:rFonts w:ascii="Times New Roman" w:hAnsi="Times New Roman" w:cs="Times New Roman"/>
                <w:sz w:val="24"/>
                <w:szCs w:val="24"/>
              </w:rPr>
              <w:t>panta 1. un 3.</w:t>
            </w:r>
            <w:r w:rsidRPr="00E06EE8">
              <w:rPr>
                <w:rFonts w:ascii="Times New Roman" w:hAnsi="Times New Roman" w:cs="Times New Roman"/>
                <w:sz w:val="24"/>
                <w:szCs w:val="24"/>
              </w:rPr>
              <w:t> </w:t>
            </w:r>
            <w:r w:rsidR="00DF25EC" w:rsidRPr="00E06EE8">
              <w:rPr>
                <w:rFonts w:ascii="Times New Roman" w:hAnsi="Times New Roman" w:cs="Times New Roman"/>
                <w:sz w:val="24"/>
                <w:szCs w:val="24"/>
              </w:rPr>
              <w:t xml:space="preserve">punkts, </w:t>
            </w:r>
            <w:r w:rsidR="00A7331E" w:rsidRPr="00E06EE8">
              <w:rPr>
                <w:rFonts w:ascii="Times New Roman" w:eastAsia="Times New Roman" w:hAnsi="Times New Roman" w:cs="Times New Roman"/>
                <w:sz w:val="24"/>
                <w:szCs w:val="24"/>
                <w:lang w:eastAsia="lv-LV"/>
              </w:rPr>
              <w:t>regulas</w:t>
            </w:r>
            <w:r w:rsidR="00DF25EC" w:rsidRPr="00E06EE8">
              <w:rPr>
                <w:rFonts w:ascii="Times New Roman" w:hAnsi="Times New Roman" w:cs="Times New Roman"/>
                <w:sz w:val="24"/>
                <w:szCs w:val="24"/>
              </w:rPr>
              <w:t xml:space="preserve"> </w:t>
            </w:r>
            <w:r w:rsidR="00D15224" w:rsidRPr="00E06EE8">
              <w:rPr>
                <w:rFonts w:ascii="Times New Roman" w:eastAsia="Times New Roman" w:hAnsi="Times New Roman" w:cs="Times New Roman"/>
                <w:sz w:val="24"/>
                <w:szCs w:val="24"/>
                <w:lang w:eastAsia="lv-LV"/>
              </w:rPr>
              <w:t xml:space="preserve">Nr. 2015/2447 </w:t>
            </w:r>
            <w:r w:rsidR="00DF25EC" w:rsidRPr="00E06EE8">
              <w:rPr>
                <w:rFonts w:ascii="Times New Roman" w:hAnsi="Times New Roman" w:cs="Times New Roman"/>
                <w:sz w:val="24"/>
                <w:szCs w:val="24"/>
              </w:rPr>
              <w:t>297.</w:t>
            </w:r>
            <w:r w:rsidRPr="00E06EE8">
              <w:rPr>
                <w:rFonts w:ascii="Times New Roman" w:hAnsi="Times New Roman" w:cs="Times New Roman"/>
                <w:sz w:val="24"/>
                <w:szCs w:val="24"/>
              </w:rPr>
              <w:t> </w:t>
            </w:r>
            <w:r w:rsidR="00DF25EC" w:rsidRPr="00E06EE8">
              <w:rPr>
                <w:rFonts w:ascii="Times New Roman" w:hAnsi="Times New Roman" w:cs="Times New Roman"/>
                <w:sz w:val="24"/>
                <w:szCs w:val="24"/>
              </w:rPr>
              <w:t>panta 2.</w:t>
            </w:r>
            <w:r w:rsidRPr="00E06EE8">
              <w:rPr>
                <w:rFonts w:ascii="Times New Roman" w:hAnsi="Times New Roman" w:cs="Times New Roman"/>
                <w:sz w:val="24"/>
                <w:szCs w:val="24"/>
              </w:rPr>
              <w:t> </w:t>
            </w:r>
            <w:r w:rsidR="00DF25EC" w:rsidRPr="00E06EE8">
              <w:rPr>
                <w:rFonts w:ascii="Times New Roman" w:hAnsi="Times New Roman" w:cs="Times New Roman"/>
                <w:sz w:val="24"/>
                <w:szCs w:val="24"/>
              </w:rPr>
              <w:t>punkts)</w:t>
            </w:r>
            <w:r w:rsidR="00A7331E" w:rsidRPr="00E06EE8">
              <w:rPr>
                <w:rFonts w:ascii="Times New Roman" w:hAnsi="Times New Roman" w:cs="Times New Roman"/>
                <w:sz w:val="24"/>
                <w:szCs w:val="24"/>
              </w:rPr>
              <w:t>.</w:t>
            </w:r>
            <w:r w:rsidR="004A383F" w:rsidRPr="00E06EE8">
              <w:rPr>
                <w:rFonts w:ascii="Times New Roman" w:hAnsi="Times New Roman" w:cs="Times New Roman"/>
                <w:sz w:val="24"/>
                <w:szCs w:val="24"/>
              </w:rPr>
              <w:t xml:space="preserve"> </w:t>
            </w:r>
            <w:r w:rsidR="007B16A9" w:rsidRPr="00E06EE8">
              <w:rPr>
                <w:rFonts w:ascii="Times New Roman" w:hAnsi="Times New Roman" w:cs="Times New Roman"/>
                <w:sz w:val="24"/>
                <w:szCs w:val="24"/>
              </w:rPr>
              <w:t>Nosūtītāja muitas iestādei, nosakot šādu termiņu, jāņem vērā: pārvadājuma maršruts; transportlīdzeklis; tiesību akti par pārvadāšanu vai citi tiesību akti, kas varētu ietekmēt termiņa noteikšanu; visa attiecīgā informācija, ko paziņojis Savienības tranzīta procedūras izmantotājs (</w:t>
            </w:r>
            <w:r w:rsidR="004A383F" w:rsidRPr="00E06EE8">
              <w:rPr>
                <w:rFonts w:ascii="Times New Roman" w:eastAsia="Times New Roman" w:hAnsi="Times New Roman" w:cs="Times New Roman"/>
                <w:sz w:val="24"/>
                <w:szCs w:val="24"/>
                <w:lang w:eastAsia="lv-LV"/>
              </w:rPr>
              <w:t>regulas</w:t>
            </w:r>
            <w:r w:rsidR="00D15224" w:rsidRPr="00E06EE8">
              <w:rPr>
                <w:rFonts w:ascii="Times New Roman" w:eastAsia="Times New Roman" w:hAnsi="Times New Roman" w:cs="Times New Roman"/>
                <w:sz w:val="24"/>
                <w:szCs w:val="24"/>
                <w:lang w:eastAsia="lv-LV"/>
              </w:rPr>
              <w:t xml:space="preserve"> Nr. 2015/2447</w:t>
            </w:r>
            <w:r w:rsidR="004A383F" w:rsidRPr="00E06EE8">
              <w:rPr>
                <w:rFonts w:ascii="Times New Roman" w:hAnsi="Times New Roman" w:cs="Times New Roman"/>
                <w:sz w:val="24"/>
                <w:szCs w:val="24"/>
              </w:rPr>
              <w:t xml:space="preserve"> 297.</w:t>
            </w:r>
            <w:r w:rsidRPr="00E06EE8">
              <w:rPr>
                <w:rFonts w:ascii="Times New Roman" w:hAnsi="Times New Roman" w:cs="Times New Roman"/>
                <w:sz w:val="24"/>
                <w:szCs w:val="24"/>
              </w:rPr>
              <w:t> </w:t>
            </w:r>
            <w:r w:rsidR="004A383F" w:rsidRPr="00E06EE8">
              <w:rPr>
                <w:rFonts w:ascii="Times New Roman" w:hAnsi="Times New Roman" w:cs="Times New Roman"/>
                <w:sz w:val="24"/>
                <w:szCs w:val="24"/>
              </w:rPr>
              <w:t>panta 1.</w:t>
            </w:r>
            <w:r w:rsidRPr="00E06EE8">
              <w:rPr>
                <w:rFonts w:ascii="Times New Roman" w:hAnsi="Times New Roman" w:cs="Times New Roman"/>
                <w:sz w:val="24"/>
                <w:szCs w:val="24"/>
              </w:rPr>
              <w:t> </w:t>
            </w:r>
            <w:r w:rsidR="004A383F" w:rsidRPr="00E06EE8">
              <w:rPr>
                <w:rFonts w:ascii="Times New Roman" w:hAnsi="Times New Roman" w:cs="Times New Roman"/>
                <w:sz w:val="24"/>
                <w:szCs w:val="24"/>
              </w:rPr>
              <w:t>punkts</w:t>
            </w:r>
            <w:r w:rsidR="007B16A9" w:rsidRPr="00E06EE8">
              <w:rPr>
                <w:rFonts w:ascii="Times New Roman" w:hAnsi="Times New Roman" w:cs="Times New Roman"/>
                <w:sz w:val="24"/>
                <w:szCs w:val="24"/>
              </w:rPr>
              <w:t xml:space="preserve">). </w:t>
            </w:r>
            <w:r w:rsidR="00947CC9" w:rsidRPr="00E06EE8">
              <w:rPr>
                <w:rFonts w:ascii="Times New Roman" w:hAnsi="Times New Roman" w:cs="Times New Roman"/>
                <w:sz w:val="24"/>
                <w:szCs w:val="24"/>
              </w:rPr>
              <w:t xml:space="preserve">Savukārt, </w:t>
            </w:r>
            <w:r w:rsidR="00947CC9" w:rsidRPr="00E06EE8">
              <w:rPr>
                <w:rFonts w:ascii="Times New Roman" w:eastAsia="Times New Roman" w:hAnsi="Times New Roman" w:cs="Times New Roman"/>
                <w:sz w:val="24"/>
                <w:szCs w:val="24"/>
                <w:lang w:eastAsia="lv-LV"/>
              </w:rPr>
              <w:t>regulas</w:t>
            </w:r>
            <w:r w:rsidR="00947CC9" w:rsidRPr="00E06EE8">
              <w:rPr>
                <w:rFonts w:ascii="Times New Roman" w:hAnsi="Times New Roman" w:cs="Times New Roman"/>
                <w:sz w:val="24"/>
                <w:szCs w:val="24"/>
              </w:rPr>
              <w:t xml:space="preserve"> </w:t>
            </w:r>
            <w:r w:rsidR="00D15224" w:rsidRPr="00E06EE8">
              <w:rPr>
                <w:rFonts w:ascii="Times New Roman" w:eastAsia="Times New Roman" w:hAnsi="Times New Roman" w:cs="Times New Roman"/>
                <w:sz w:val="24"/>
                <w:szCs w:val="24"/>
                <w:lang w:eastAsia="lv-LV"/>
              </w:rPr>
              <w:t xml:space="preserve">Nr. 2015/2447 </w:t>
            </w:r>
            <w:r w:rsidR="00947CC9" w:rsidRPr="00E06EE8">
              <w:rPr>
                <w:rFonts w:ascii="Times New Roman" w:hAnsi="Times New Roman" w:cs="Times New Roman"/>
                <w:sz w:val="24"/>
                <w:szCs w:val="24"/>
              </w:rPr>
              <w:t>314.</w:t>
            </w:r>
            <w:r w:rsidRPr="00E06EE8">
              <w:rPr>
                <w:rFonts w:ascii="Times New Roman" w:hAnsi="Times New Roman" w:cs="Times New Roman"/>
                <w:sz w:val="24"/>
                <w:szCs w:val="24"/>
              </w:rPr>
              <w:t> </w:t>
            </w:r>
            <w:r w:rsidR="00947CC9" w:rsidRPr="00E06EE8">
              <w:rPr>
                <w:rFonts w:ascii="Times New Roman" w:hAnsi="Times New Roman" w:cs="Times New Roman"/>
                <w:sz w:val="24"/>
                <w:szCs w:val="24"/>
              </w:rPr>
              <w:t>panta 2.</w:t>
            </w:r>
            <w:r w:rsidRPr="00E06EE8">
              <w:rPr>
                <w:rFonts w:ascii="Times New Roman" w:hAnsi="Times New Roman" w:cs="Times New Roman"/>
                <w:sz w:val="24"/>
                <w:szCs w:val="24"/>
              </w:rPr>
              <w:t> </w:t>
            </w:r>
            <w:r w:rsidR="00947CC9" w:rsidRPr="00E06EE8">
              <w:rPr>
                <w:rFonts w:ascii="Times New Roman" w:hAnsi="Times New Roman" w:cs="Times New Roman"/>
                <w:sz w:val="24"/>
                <w:szCs w:val="24"/>
              </w:rPr>
              <w:t>punkta “b” apakšpunkts nosaka, ka atzītais nosūtītājs (</w:t>
            </w:r>
            <w:r w:rsidR="00C86333" w:rsidRPr="00E06EE8">
              <w:rPr>
                <w:rFonts w:ascii="Times New Roman" w:hAnsi="Times New Roman" w:cs="Times New Roman"/>
                <w:sz w:val="24"/>
                <w:szCs w:val="24"/>
              </w:rPr>
              <w:t>r</w:t>
            </w:r>
            <w:r w:rsidR="00C86333" w:rsidRPr="00E06EE8">
              <w:rPr>
                <w:rFonts w:ascii="Times New Roman" w:eastAsia="Times New Roman" w:hAnsi="Times New Roman" w:cs="Times New Roman"/>
                <w:sz w:val="24"/>
                <w:szCs w:val="24"/>
                <w:lang w:eastAsia="lv-LV"/>
              </w:rPr>
              <w:t>egula</w:t>
            </w:r>
            <w:r w:rsidR="00C86333" w:rsidRPr="00E06EE8">
              <w:rPr>
                <w:rFonts w:ascii="Times New Roman" w:hAnsi="Times New Roman" w:cs="Times New Roman"/>
                <w:sz w:val="24"/>
                <w:szCs w:val="24"/>
              </w:rPr>
              <w:t>s</w:t>
            </w:r>
            <w:r w:rsidR="00C86333" w:rsidRPr="00E06EE8">
              <w:rPr>
                <w:rFonts w:ascii="Times New Roman" w:eastAsia="Times New Roman" w:hAnsi="Times New Roman" w:cs="Times New Roman"/>
                <w:sz w:val="24"/>
                <w:szCs w:val="24"/>
                <w:lang w:eastAsia="lv-LV"/>
              </w:rPr>
              <w:t xml:space="preserve"> Nr. 952/2013</w:t>
            </w:r>
            <w:r w:rsidR="00947CC9" w:rsidRPr="00E06EE8">
              <w:rPr>
                <w:rFonts w:ascii="Times New Roman" w:hAnsi="Times New Roman" w:cs="Times New Roman"/>
                <w:sz w:val="24"/>
                <w:szCs w:val="24"/>
              </w:rPr>
              <w:t xml:space="preserve"> 233.</w:t>
            </w:r>
            <w:r w:rsidRPr="00E06EE8">
              <w:rPr>
                <w:rFonts w:ascii="Times New Roman" w:hAnsi="Times New Roman" w:cs="Times New Roman"/>
                <w:sz w:val="24"/>
                <w:szCs w:val="24"/>
              </w:rPr>
              <w:t> </w:t>
            </w:r>
            <w:r w:rsidR="00947CC9" w:rsidRPr="00E06EE8">
              <w:rPr>
                <w:rFonts w:ascii="Times New Roman" w:hAnsi="Times New Roman" w:cs="Times New Roman"/>
                <w:sz w:val="24"/>
                <w:szCs w:val="24"/>
              </w:rPr>
              <w:t>panta 4.</w:t>
            </w:r>
            <w:r w:rsidRPr="00E06EE8">
              <w:rPr>
                <w:rFonts w:ascii="Times New Roman" w:hAnsi="Times New Roman" w:cs="Times New Roman"/>
                <w:sz w:val="24"/>
                <w:szCs w:val="24"/>
              </w:rPr>
              <w:t> </w:t>
            </w:r>
            <w:r w:rsidR="00947CC9" w:rsidRPr="00E06EE8">
              <w:rPr>
                <w:rFonts w:ascii="Times New Roman" w:hAnsi="Times New Roman" w:cs="Times New Roman"/>
                <w:sz w:val="24"/>
                <w:szCs w:val="24"/>
              </w:rPr>
              <w:t>punkta “a” apakšpunkts),</w:t>
            </w:r>
            <w:r w:rsidR="00947CC9" w:rsidRPr="00E06EE8">
              <w:rPr>
                <w:rFonts w:ascii="Times New Roman" w:hAnsi="Times New Roman" w:cs="Times New Roman"/>
                <w:b/>
                <w:sz w:val="24"/>
                <w:szCs w:val="24"/>
              </w:rPr>
              <w:t xml:space="preserve"> </w:t>
            </w:r>
            <w:r w:rsidR="00947CC9" w:rsidRPr="00E06EE8">
              <w:rPr>
                <w:rFonts w:ascii="Times New Roman" w:hAnsi="Times New Roman" w:cs="Times New Roman"/>
                <w:sz w:val="24"/>
                <w:szCs w:val="24"/>
              </w:rPr>
              <w:t xml:space="preserve">piemērojot </w:t>
            </w:r>
            <w:r w:rsidR="00091476" w:rsidRPr="00E06EE8">
              <w:rPr>
                <w:rFonts w:ascii="Times New Roman" w:hAnsi="Times New Roman" w:cs="Times New Roman"/>
                <w:sz w:val="24"/>
                <w:szCs w:val="24"/>
              </w:rPr>
              <w:t xml:space="preserve">precēm </w:t>
            </w:r>
            <w:r w:rsidR="00947CC9" w:rsidRPr="00E06EE8">
              <w:rPr>
                <w:rFonts w:ascii="Times New Roman" w:hAnsi="Times New Roman" w:cs="Times New Roman"/>
                <w:sz w:val="24"/>
                <w:szCs w:val="24"/>
              </w:rPr>
              <w:t xml:space="preserve">Savienības tranzīta procedūru, elektroniskajā tranzīta sistēmā </w:t>
            </w:r>
            <w:r w:rsidR="00091476" w:rsidRPr="00E06EE8">
              <w:rPr>
                <w:rFonts w:ascii="Times New Roman" w:hAnsi="Times New Roman" w:cs="Times New Roman"/>
                <w:sz w:val="24"/>
                <w:szCs w:val="24"/>
              </w:rPr>
              <w:t xml:space="preserve">ieraksta termiņu, kas noteikts saskaņā ar </w:t>
            </w:r>
            <w:r w:rsidR="00091476" w:rsidRPr="00E06EE8">
              <w:rPr>
                <w:rFonts w:ascii="Times New Roman" w:eastAsia="Times New Roman" w:hAnsi="Times New Roman" w:cs="Times New Roman"/>
                <w:sz w:val="24"/>
                <w:szCs w:val="24"/>
                <w:lang w:eastAsia="lv-LV"/>
              </w:rPr>
              <w:t>regulas</w:t>
            </w:r>
            <w:r w:rsidR="00091476" w:rsidRPr="00E06EE8">
              <w:rPr>
                <w:rFonts w:ascii="Times New Roman" w:hAnsi="Times New Roman" w:cs="Times New Roman"/>
                <w:sz w:val="24"/>
                <w:szCs w:val="24"/>
              </w:rPr>
              <w:t xml:space="preserve"> </w:t>
            </w:r>
            <w:r w:rsidR="00D15224" w:rsidRPr="00E06EE8">
              <w:rPr>
                <w:rFonts w:ascii="Times New Roman" w:eastAsia="Times New Roman" w:hAnsi="Times New Roman" w:cs="Times New Roman"/>
                <w:sz w:val="24"/>
                <w:szCs w:val="24"/>
                <w:lang w:eastAsia="lv-LV"/>
              </w:rPr>
              <w:t xml:space="preserve">Nr. 2015/2447 </w:t>
            </w:r>
            <w:r w:rsidR="00091476" w:rsidRPr="00E06EE8">
              <w:rPr>
                <w:rFonts w:ascii="Times New Roman" w:hAnsi="Times New Roman" w:cs="Times New Roman"/>
                <w:sz w:val="24"/>
                <w:szCs w:val="24"/>
              </w:rPr>
              <w:t>297.</w:t>
            </w:r>
            <w:r w:rsidRPr="00E06EE8">
              <w:rPr>
                <w:rFonts w:ascii="Times New Roman" w:hAnsi="Times New Roman" w:cs="Times New Roman"/>
                <w:sz w:val="24"/>
                <w:szCs w:val="24"/>
              </w:rPr>
              <w:t> </w:t>
            </w:r>
            <w:r w:rsidR="00091476" w:rsidRPr="00E06EE8">
              <w:rPr>
                <w:rFonts w:ascii="Times New Roman" w:hAnsi="Times New Roman" w:cs="Times New Roman"/>
                <w:sz w:val="24"/>
                <w:szCs w:val="24"/>
              </w:rPr>
              <w:t>pantu un kurā preces uzrāda galamērķa muitas iestādē.</w:t>
            </w:r>
          </w:p>
          <w:p w14:paraId="11C998F5" w14:textId="135F75BD" w:rsidR="004A383F" w:rsidRPr="00E06EE8" w:rsidRDefault="001C77CB" w:rsidP="00246FE4">
            <w:pPr>
              <w:suppressAutoHyphens/>
              <w:spacing w:after="0" w:line="240" w:lineRule="auto"/>
              <w:ind w:left="57" w:right="57" w:firstLine="481"/>
              <w:jc w:val="both"/>
              <w:rPr>
                <w:rFonts w:ascii="Times New Roman" w:hAnsi="Times New Roman" w:cs="Times New Roman"/>
                <w:sz w:val="24"/>
                <w:szCs w:val="24"/>
              </w:rPr>
            </w:pPr>
            <w:r w:rsidRPr="00E06EE8">
              <w:rPr>
                <w:rFonts w:ascii="Times New Roman" w:hAnsi="Times New Roman" w:cs="Times New Roman"/>
                <w:sz w:val="24"/>
                <w:szCs w:val="24"/>
              </w:rPr>
              <w:t xml:space="preserve">Atbilstoši minētajam, </w:t>
            </w:r>
            <w:r w:rsidR="007B16A9" w:rsidRPr="00E06EE8">
              <w:rPr>
                <w:rFonts w:ascii="Times New Roman" w:hAnsi="Times New Roman" w:cs="Times New Roman"/>
                <w:sz w:val="24"/>
                <w:szCs w:val="24"/>
              </w:rPr>
              <w:t>E</w:t>
            </w:r>
            <w:r w:rsidR="00D51B18" w:rsidRPr="00E06EE8">
              <w:rPr>
                <w:rFonts w:ascii="Times New Roman" w:hAnsi="Times New Roman" w:cs="Times New Roman"/>
                <w:sz w:val="24"/>
                <w:szCs w:val="24"/>
              </w:rPr>
              <w:t xml:space="preserve">iropas </w:t>
            </w:r>
            <w:r w:rsidR="007B16A9" w:rsidRPr="00E06EE8">
              <w:rPr>
                <w:rFonts w:ascii="Times New Roman" w:hAnsi="Times New Roman" w:cs="Times New Roman"/>
                <w:sz w:val="24"/>
                <w:szCs w:val="24"/>
              </w:rPr>
              <w:t>S</w:t>
            </w:r>
            <w:r w:rsidR="00D51B18" w:rsidRPr="00E06EE8">
              <w:rPr>
                <w:rFonts w:ascii="Times New Roman" w:hAnsi="Times New Roman" w:cs="Times New Roman"/>
                <w:sz w:val="24"/>
                <w:szCs w:val="24"/>
              </w:rPr>
              <w:t>avienības</w:t>
            </w:r>
            <w:r w:rsidR="007B16A9" w:rsidRPr="00E06EE8">
              <w:rPr>
                <w:rFonts w:ascii="Times New Roman" w:hAnsi="Times New Roman" w:cs="Times New Roman"/>
                <w:sz w:val="24"/>
                <w:szCs w:val="24"/>
              </w:rPr>
              <w:t xml:space="preserve"> tiesību akti muitas jomā nosaka </w:t>
            </w:r>
            <w:r w:rsidRPr="00E06EE8">
              <w:rPr>
                <w:rFonts w:ascii="Times New Roman" w:hAnsi="Times New Roman" w:cs="Times New Roman"/>
                <w:sz w:val="24"/>
                <w:szCs w:val="24"/>
              </w:rPr>
              <w:t xml:space="preserve">tikai </w:t>
            </w:r>
            <w:r w:rsidR="007B16A9" w:rsidRPr="00E06EE8">
              <w:rPr>
                <w:rFonts w:ascii="Times New Roman" w:hAnsi="Times New Roman" w:cs="Times New Roman"/>
                <w:sz w:val="24"/>
                <w:szCs w:val="24"/>
              </w:rPr>
              <w:t xml:space="preserve">kritērijus </w:t>
            </w:r>
            <w:r w:rsidRPr="00E06EE8">
              <w:rPr>
                <w:rFonts w:ascii="Times New Roman" w:hAnsi="Times New Roman" w:cs="Times New Roman"/>
                <w:sz w:val="24"/>
                <w:szCs w:val="24"/>
              </w:rPr>
              <w:t xml:space="preserve">Savienības tranzīta </w:t>
            </w:r>
            <w:r w:rsidR="007B16A9" w:rsidRPr="00E06EE8">
              <w:rPr>
                <w:rFonts w:ascii="Times New Roman" w:hAnsi="Times New Roman" w:cs="Times New Roman"/>
                <w:sz w:val="24"/>
                <w:szCs w:val="24"/>
              </w:rPr>
              <w:t>procedūras izpildes termiņa noteikšanai</w:t>
            </w:r>
            <w:r w:rsidRPr="00E06EE8">
              <w:rPr>
                <w:rFonts w:ascii="Times New Roman" w:hAnsi="Times New Roman" w:cs="Times New Roman"/>
                <w:sz w:val="24"/>
                <w:szCs w:val="24"/>
              </w:rPr>
              <w:t>. S</w:t>
            </w:r>
            <w:r w:rsidR="007B16A9" w:rsidRPr="00E06EE8">
              <w:rPr>
                <w:rFonts w:ascii="Times New Roman" w:hAnsi="Times New Roman" w:cs="Times New Roman"/>
                <w:sz w:val="24"/>
                <w:szCs w:val="24"/>
              </w:rPr>
              <w:t xml:space="preserve">avukārt </w:t>
            </w:r>
            <w:r w:rsidRPr="00E06EE8">
              <w:rPr>
                <w:rFonts w:ascii="Times New Roman" w:hAnsi="Times New Roman" w:cs="Times New Roman"/>
                <w:sz w:val="24"/>
                <w:szCs w:val="24"/>
              </w:rPr>
              <w:t>E</w:t>
            </w:r>
            <w:r w:rsidR="00D30E65" w:rsidRPr="00E06EE8">
              <w:rPr>
                <w:rFonts w:ascii="Times New Roman" w:hAnsi="Times New Roman" w:cs="Times New Roman"/>
                <w:sz w:val="24"/>
                <w:szCs w:val="24"/>
              </w:rPr>
              <w:t xml:space="preserve">iropas </w:t>
            </w:r>
            <w:r w:rsidRPr="00E06EE8">
              <w:rPr>
                <w:rFonts w:ascii="Times New Roman" w:hAnsi="Times New Roman" w:cs="Times New Roman"/>
                <w:sz w:val="24"/>
                <w:szCs w:val="24"/>
              </w:rPr>
              <w:t>S</w:t>
            </w:r>
            <w:r w:rsidR="00D30E65" w:rsidRPr="00E06EE8">
              <w:rPr>
                <w:rFonts w:ascii="Times New Roman" w:hAnsi="Times New Roman" w:cs="Times New Roman"/>
                <w:sz w:val="24"/>
                <w:szCs w:val="24"/>
              </w:rPr>
              <w:t>avienības</w:t>
            </w:r>
            <w:r w:rsidRPr="00E06EE8">
              <w:rPr>
                <w:rFonts w:ascii="Times New Roman" w:hAnsi="Times New Roman" w:cs="Times New Roman"/>
                <w:sz w:val="24"/>
                <w:szCs w:val="24"/>
              </w:rPr>
              <w:t xml:space="preserve"> dalībvalstis maksimālo procedūras izpildes termiņu nosaka, iestrādājot atbilstošos ierobežojumus muitas tranzīta kontroles sistēmās (Latvijas Republikā - </w:t>
            </w:r>
            <w:r w:rsidRPr="00E06EE8">
              <w:rPr>
                <w:rFonts w:ascii="Times New Roman" w:eastAsia="Calibri" w:hAnsi="Times New Roman" w:cs="Times New Roman"/>
                <w:sz w:val="24"/>
                <w:szCs w:val="24"/>
                <w:lang w:eastAsia="lv-LV"/>
              </w:rPr>
              <w:t xml:space="preserve">Elektroniskās muitas datu apstrādes sistēmas (EMDAS) Tranzīta kontroles sistēmā). </w:t>
            </w:r>
          </w:p>
          <w:p w14:paraId="7D51E2D9" w14:textId="6E53A392" w:rsidR="001559EC" w:rsidRPr="00E06EE8" w:rsidRDefault="001C77CB" w:rsidP="00246FE4">
            <w:pPr>
              <w:spacing w:after="0" w:line="240" w:lineRule="auto"/>
              <w:ind w:left="57" w:right="57" w:firstLine="623"/>
              <w:jc w:val="both"/>
              <w:rPr>
                <w:rFonts w:ascii="Times New Roman" w:hAnsi="Times New Roman" w:cs="Times New Roman"/>
                <w:sz w:val="24"/>
                <w:szCs w:val="24"/>
              </w:rPr>
            </w:pPr>
            <w:r w:rsidRPr="00E06EE8">
              <w:rPr>
                <w:rFonts w:ascii="Times New Roman" w:hAnsi="Times New Roman" w:cs="Times New Roman"/>
                <w:sz w:val="24"/>
                <w:szCs w:val="24"/>
              </w:rPr>
              <w:t>Ņemot vērā dzelzceļa pārvadājumu specifiku, kā arī laika apstākļu ietekmi uz atsevišķ</w:t>
            </w:r>
            <w:r w:rsidR="00C9637D" w:rsidRPr="00E06EE8">
              <w:rPr>
                <w:rFonts w:ascii="Times New Roman" w:hAnsi="Times New Roman" w:cs="Times New Roman"/>
                <w:sz w:val="24"/>
                <w:szCs w:val="24"/>
              </w:rPr>
              <w:t>u</w:t>
            </w:r>
            <w:r w:rsidRPr="00E06EE8">
              <w:rPr>
                <w:rFonts w:ascii="Times New Roman" w:hAnsi="Times New Roman" w:cs="Times New Roman"/>
                <w:sz w:val="24"/>
                <w:szCs w:val="24"/>
              </w:rPr>
              <w:t xml:space="preserve"> preču kategoriju apstrādes iespējamību terminālos un nodošanu jūras pārvadājumiem, </w:t>
            </w:r>
            <w:r w:rsidR="00246FE4" w:rsidRPr="00E06EE8">
              <w:rPr>
                <w:rFonts w:ascii="Times New Roman" w:eastAsia="Times New Roman" w:hAnsi="Times New Roman" w:cs="Times New Roman"/>
                <w:sz w:val="24"/>
                <w:szCs w:val="24"/>
                <w:lang w:eastAsia="lv-LV"/>
              </w:rPr>
              <w:t>Ministru kabineta noteikumu Nr. 426</w:t>
            </w:r>
            <w:r w:rsidR="00246FE4" w:rsidRPr="00E06EE8">
              <w:rPr>
                <w:rFonts w:ascii="Times New Roman" w:hAnsi="Times New Roman" w:cs="Times New Roman"/>
                <w:sz w:val="24"/>
                <w:szCs w:val="24"/>
              </w:rPr>
              <w:t xml:space="preserve"> 57.</w:t>
            </w:r>
            <w:r w:rsidR="00246FE4" w:rsidRPr="00E06EE8">
              <w:rPr>
                <w:rFonts w:ascii="Times New Roman" w:hAnsi="Times New Roman" w:cs="Times New Roman"/>
                <w:sz w:val="24"/>
                <w:szCs w:val="24"/>
                <w:vertAlign w:val="superscript"/>
              </w:rPr>
              <w:t>1 </w:t>
            </w:r>
            <w:r w:rsidR="00246FE4" w:rsidRPr="00E06EE8">
              <w:rPr>
                <w:rFonts w:ascii="Times New Roman" w:hAnsi="Times New Roman" w:cs="Times New Roman"/>
                <w:sz w:val="24"/>
                <w:szCs w:val="24"/>
              </w:rPr>
              <w:t>punktā</w:t>
            </w:r>
            <w:r w:rsidR="00246FE4" w:rsidRPr="00E06EE8">
              <w:rPr>
                <w:rFonts w:ascii="Times New Roman" w:eastAsia="Times New Roman" w:hAnsi="Times New Roman" w:cs="Times New Roman"/>
                <w:sz w:val="24"/>
                <w:szCs w:val="24"/>
                <w:lang w:eastAsia="lv-LV"/>
              </w:rPr>
              <w:t xml:space="preserve"> tika noteikts</w:t>
            </w:r>
            <w:r w:rsidRPr="00E06EE8">
              <w:rPr>
                <w:rFonts w:ascii="Times New Roman" w:hAnsi="Times New Roman" w:cs="Times New Roman"/>
                <w:sz w:val="24"/>
                <w:szCs w:val="24"/>
              </w:rPr>
              <w:t xml:space="preserve"> atbilstošais maksimālais Savienības tranzīta procedūras izpildes termiņ</w:t>
            </w:r>
            <w:r w:rsidR="00286620" w:rsidRPr="00E06EE8">
              <w:rPr>
                <w:rFonts w:ascii="Times New Roman" w:hAnsi="Times New Roman" w:cs="Times New Roman"/>
                <w:sz w:val="24"/>
                <w:szCs w:val="24"/>
              </w:rPr>
              <w:t xml:space="preserve">š. </w:t>
            </w:r>
            <w:r w:rsidR="00246FE4" w:rsidRPr="00E06EE8">
              <w:rPr>
                <w:rFonts w:ascii="Times New Roman" w:hAnsi="Times New Roman" w:cs="Times New Roman"/>
                <w:sz w:val="24"/>
                <w:szCs w:val="24"/>
              </w:rPr>
              <w:t>N</w:t>
            </w:r>
            <w:r w:rsidR="00CA08C0" w:rsidRPr="00E06EE8">
              <w:rPr>
                <w:rFonts w:ascii="Times New Roman" w:hAnsi="Times New Roman" w:cs="Times New Roman"/>
                <w:sz w:val="24"/>
                <w:szCs w:val="24"/>
              </w:rPr>
              <w:t xml:space="preserve">oteiktais </w:t>
            </w:r>
            <w:r w:rsidR="00742909" w:rsidRPr="00E06EE8">
              <w:rPr>
                <w:rFonts w:ascii="Times New Roman" w:hAnsi="Times New Roman" w:cs="Times New Roman"/>
                <w:sz w:val="24"/>
                <w:szCs w:val="24"/>
              </w:rPr>
              <w:t xml:space="preserve">termiņš ir lielāks nekā </w:t>
            </w:r>
            <w:r w:rsidR="00246FE4" w:rsidRPr="00E06EE8">
              <w:rPr>
                <w:rFonts w:ascii="Times New Roman" w:hAnsi="Times New Roman" w:cs="Times New Roman"/>
                <w:sz w:val="24"/>
                <w:szCs w:val="24"/>
              </w:rPr>
              <w:t xml:space="preserve">iepriekš </w:t>
            </w:r>
            <w:r w:rsidR="00742909" w:rsidRPr="00E06EE8">
              <w:rPr>
                <w:rFonts w:ascii="Times New Roman" w:hAnsi="Times New Roman" w:cs="Times New Roman"/>
                <w:sz w:val="24"/>
                <w:szCs w:val="24"/>
              </w:rPr>
              <w:t>dzelzceļa pārvadājumos piemērojamais, kas ir saistīts ar preču specifiku (</w:t>
            </w:r>
            <w:r w:rsidR="00091476" w:rsidRPr="00E06EE8">
              <w:rPr>
                <w:rFonts w:ascii="Times New Roman" w:hAnsi="Times New Roman" w:cs="Times New Roman"/>
                <w:sz w:val="24"/>
                <w:szCs w:val="24"/>
              </w:rPr>
              <w:t xml:space="preserve">t.sk. </w:t>
            </w:r>
            <w:r w:rsidR="00742909" w:rsidRPr="00E06EE8">
              <w:rPr>
                <w:rFonts w:ascii="Times New Roman" w:hAnsi="Times New Roman" w:cs="Times New Roman"/>
                <w:sz w:val="24"/>
                <w:szCs w:val="24"/>
              </w:rPr>
              <w:t>pārvietojamo preču fizikāli ķīmiskās īpašības laika apstākļu ietekmē). Nosakot šādu maksimālo terminu, jāņem vērā arī pārvadājumu organizēšanas un muitas formalitāšu kārtošanas specifiku – piemērojot minētajos gadījumos tranzīta procedūru, procedūras izmantotājam jānodrošina arī atbilstošo procesu (transportēšana, pārvadājuma īslaicīga apturēšana (atbilstoši dzelzceļa pārvadājumu tehnoloģijai), preču nodošana terminālim u.c.) uzraudzību. Šādu procesu efektīvo kontroli ir spējīgs nodrošināt dzelzceļa operators – kā pārvadātājs vai atzītais uzņēmējs</w:t>
            </w:r>
            <w:r w:rsidR="00246FE4" w:rsidRPr="00E06EE8">
              <w:rPr>
                <w:rFonts w:ascii="Times New Roman" w:hAnsi="Times New Roman" w:cs="Times New Roman"/>
                <w:sz w:val="24"/>
                <w:szCs w:val="24"/>
              </w:rPr>
              <w:t xml:space="preserve"> (</w:t>
            </w:r>
            <w:r w:rsidR="00C86333" w:rsidRPr="00E06EE8">
              <w:rPr>
                <w:rFonts w:ascii="Times New Roman" w:hAnsi="Times New Roman" w:cs="Times New Roman"/>
                <w:sz w:val="24"/>
                <w:szCs w:val="24"/>
              </w:rPr>
              <w:t>r</w:t>
            </w:r>
            <w:r w:rsidR="00C86333" w:rsidRPr="00E06EE8">
              <w:rPr>
                <w:rFonts w:ascii="Times New Roman" w:eastAsia="Times New Roman" w:hAnsi="Times New Roman" w:cs="Times New Roman"/>
                <w:sz w:val="24"/>
                <w:szCs w:val="24"/>
                <w:lang w:eastAsia="lv-LV"/>
              </w:rPr>
              <w:t>egula</w:t>
            </w:r>
            <w:r w:rsidR="00C86333" w:rsidRPr="00E06EE8">
              <w:rPr>
                <w:rFonts w:ascii="Times New Roman" w:hAnsi="Times New Roman" w:cs="Times New Roman"/>
                <w:sz w:val="24"/>
                <w:szCs w:val="24"/>
              </w:rPr>
              <w:t>s</w:t>
            </w:r>
            <w:r w:rsidR="00C86333" w:rsidRPr="00E06EE8">
              <w:rPr>
                <w:rFonts w:ascii="Times New Roman" w:eastAsia="Times New Roman" w:hAnsi="Times New Roman" w:cs="Times New Roman"/>
                <w:sz w:val="24"/>
                <w:szCs w:val="24"/>
                <w:lang w:eastAsia="lv-LV"/>
              </w:rPr>
              <w:t xml:space="preserve"> Nr. 952/2013</w:t>
            </w:r>
            <w:r w:rsidR="00246FE4" w:rsidRPr="00E06EE8">
              <w:rPr>
                <w:rFonts w:ascii="Times New Roman" w:hAnsi="Times New Roman" w:cs="Times New Roman"/>
                <w:sz w:val="24"/>
                <w:szCs w:val="24"/>
              </w:rPr>
              <w:t xml:space="preserve"> 38.</w:t>
            </w:r>
            <w:r w:rsidR="004C1649">
              <w:rPr>
                <w:rFonts w:ascii="Times New Roman" w:hAnsi="Times New Roman" w:cs="Times New Roman"/>
                <w:sz w:val="24"/>
                <w:szCs w:val="24"/>
              </w:rPr>
              <w:t> </w:t>
            </w:r>
            <w:r w:rsidR="00246FE4" w:rsidRPr="00E06EE8">
              <w:rPr>
                <w:rFonts w:ascii="Times New Roman" w:hAnsi="Times New Roman" w:cs="Times New Roman"/>
                <w:sz w:val="24"/>
                <w:szCs w:val="24"/>
              </w:rPr>
              <w:t>pants)</w:t>
            </w:r>
            <w:r w:rsidR="00742909" w:rsidRPr="00E06EE8">
              <w:rPr>
                <w:rFonts w:ascii="Times New Roman" w:hAnsi="Times New Roman" w:cs="Times New Roman"/>
                <w:sz w:val="24"/>
                <w:szCs w:val="24"/>
              </w:rPr>
              <w:t xml:space="preserve"> – kā starptautiskās piegādes ķēdes dalībnieks. Atbilstoši atzītā uzņēmēja (AEO) koncepcijai atzītie uzņēmēji ir personas, “kuras brīvprātīgi nodrošina atbilstību dažādiem kritērijiem, cieši sadarbojas ar muitas dienestiem, lai sasniegtu kopīgu mērķi attiecībā uz piegādes ķēdes drošību. Šīs koncepcijas pamatā ir cieša muitas partnerība ar uzņēmēju. Tas nozīmē, ka attiecību pamatā starp muitu un AEO vienmēr jābūt savstarpējas pārredzamības, pareizības, taisnīguma un atbildības principiem. Muita sagaida, ka AEO darbosies saskaņā ar tiesību aktiem muitas jomā un informēs muitu par jebkurām grūtībām šo </w:t>
            </w:r>
            <w:r w:rsidR="00742909" w:rsidRPr="00E06EE8">
              <w:rPr>
                <w:rFonts w:ascii="Times New Roman" w:hAnsi="Times New Roman" w:cs="Times New Roman"/>
                <w:sz w:val="24"/>
                <w:szCs w:val="24"/>
              </w:rPr>
              <w:lastRenderedPageBreak/>
              <w:t>tiesību aktu ievērošanā. Muitai jānodrošina atbalsts šā mērķa sasniegšanai”.</w:t>
            </w:r>
            <w:r w:rsidR="00742909" w:rsidRPr="00E06EE8">
              <w:rPr>
                <w:rStyle w:val="FootnoteReference"/>
                <w:rFonts w:ascii="Times New Roman" w:hAnsi="Times New Roman" w:cs="Times New Roman"/>
                <w:sz w:val="24"/>
                <w:szCs w:val="24"/>
              </w:rPr>
              <w:footnoteReference w:id="3"/>
            </w:r>
          </w:p>
          <w:p w14:paraId="17BBCAD2" w14:textId="41E0CB61" w:rsidR="00286620" w:rsidRPr="00E06EE8" w:rsidRDefault="001C77CB" w:rsidP="00FC00A1">
            <w:pPr>
              <w:spacing w:after="0" w:line="240" w:lineRule="auto"/>
              <w:ind w:left="57" w:right="57" w:firstLine="481"/>
              <w:jc w:val="both"/>
              <w:rPr>
                <w:rFonts w:ascii="Times New Roman" w:hAnsi="Times New Roman" w:cs="Times New Roman"/>
                <w:sz w:val="24"/>
                <w:szCs w:val="24"/>
              </w:rPr>
            </w:pPr>
            <w:r w:rsidRPr="00E06EE8">
              <w:rPr>
                <w:rFonts w:ascii="Times New Roman" w:hAnsi="Times New Roman" w:cs="Times New Roman"/>
                <w:sz w:val="24"/>
                <w:szCs w:val="24"/>
              </w:rPr>
              <w:t>Noteikumu projekts paredz (</w:t>
            </w:r>
            <w:r w:rsidR="00B617CF" w:rsidRPr="00E06EE8">
              <w:rPr>
                <w:rFonts w:ascii="Times New Roman" w:hAnsi="Times New Roman" w:cs="Times New Roman"/>
                <w:sz w:val="24"/>
                <w:szCs w:val="24"/>
              </w:rPr>
              <w:t>9</w:t>
            </w:r>
            <w:r w:rsidR="00B617CF">
              <w:rPr>
                <w:rFonts w:ascii="Times New Roman" w:hAnsi="Times New Roman" w:cs="Times New Roman"/>
                <w:sz w:val="24"/>
                <w:szCs w:val="24"/>
              </w:rPr>
              <w:t>7</w:t>
            </w:r>
            <w:r w:rsidR="00D5542A" w:rsidRPr="00E06EE8">
              <w:rPr>
                <w:rFonts w:ascii="Times New Roman" w:hAnsi="Times New Roman" w:cs="Times New Roman"/>
                <w:sz w:val="24"/>
                <w:szCs w:val="24"/>
              </w:rPr>
              <w:t>.</w:t>
            </w:r>
            <w:r w:rsidR="00553CDA" w:rsidRPr="00E06EE8">
              <w:rPr>
                <w:rFonts w:ascii="Times New Roman" w:hAnsi="Times New Roman" w:cs="Times New Roman"/>
                <w:sz w:val="24"/>
                <w:szCs w:val="24"/>
              </w:rPr>
              <w:t xml:space="preserve"> </w:t>
            </w:r>
            <w:r w:rsidRPr="00E06EE8">
              <w:rPr>
                <w:rFonts w:ascii="Times New Roman" w:hAnsi="Times New Roman" w:cs="Times New Roman"/>
                <w:sz w:val="24"/>
                <w:szCs w:val="24"/>
              </w:rPr>
              <w:t xml:space="preserve">un </w:t>
            </w:r>
            <w:r w:rsidR="00D5542A" w:rsidRPr="00E06EE8">
              <w:rPr>
                <w:rFonts w:ascii="Times New Roman" w:hAnsi="Times New Roman" w:cs="Times New Roman"/>
                <w:sz w:val="24"/>
                <w:szCs w:val="24"/>
              </w:rPr>
              <w:t>9</w:t>
            </w:r>
            <w:r w:rsidR="00B617CF">
              <w:rPr>
                <w:rFonts w:ascii="Times New Roman" w:hAnsi="Times New Roman" w:cs="Times New Roman"/>
                <w:sz w:val="24"/>
                <w:szCs w:val="24"/>
              </w:rPr>
              <w:t>8</w:t>
            </w:r>
            <w:r w:rsidR="00D5542A" w:rsidRPr="00E06EE8">
              <w:rPr>
                <w:rFonts w:ascii="Times New Roman" w:hAnsi="Times New Roman" w:cs="Times New Roman"/>
                <w:sz w:val="24"/>
                <w:szCs w:val="24"/>
              </w:rPr>
              <w:t>. </w:t>
            </w:r>
            <w:r w:rsidRPr="00E06EE8">
              <w:rPr>
                <w:rFonts w:ascii="Times New Roman" w:hAnsi="Times New Roman" w:cs="Times New Roman"/>
                <w:sz w:val="24"/>
                <w:szCs w:val="24"/>
              </w:rPr>
              <w:t>punkts</w:t>
            </w:r>
            <w:r w:rsidR="00D5542A" w:rsidRPr="00E06EE8">
              <w:rPr>
                <w:rFonts w:ascii="Times New Roman" w:hAnsi="Times New Roman" w:cs="Times New Roman"/>
                <w:sz w:val="24"/>
                <w:szCs w:val="24"/>
              </w:rPr>
              <w:t>. Regulējums nav grozīts</w:t>
            </w:r>
            <w:r w:rsidRPr="00E06EE8">
              <w:rPr>
                <w:rFonts w:ascii="Times New Roman" w:hAnsi="Times New Roman" w:cs="Times New Roman"/>
                <w:sz w:val="24"/>
                <w:szCs w:val="24"/>
              </w:rPr>
              <w:t xml:space="preserve">), ka nosūtītāja muitas iestāde vai persona, kas saņēmusi </w:t>
            </w:r>
            <w:r w:rsidR="00C86333" w:rsidRPr="00E06EE8">
              <w:rPr>
                <w:rFonts w:ascii="Times New Roman" w:hAnsi="Times New Roman" w:cs="Times New Roman"/>
                <w:sz w:val="24"/>
                <w:szCs w:val="24"/>
              </w:rPr>
              <w:t>r</w:t>
            </w:r>
            <w:r w:rsidR="00C86333" w:rsidRPr="00E06EE8">
              <w:rPr>
                <w:rFonts w:ascii="Times New Roman" w:eastAsia="Times New Roman" w:hAnsi="Times New Roman" w:cs="Times New Roman"/>
                <w:sz w:val="24"/>
                <w:szCs w:val="24"/>
                <w:lang w:eastAsia="lv-LV"/>
              </w:rPr>
              <w:t>egula</w:t>
            </w:r>
            <w:r w:rsidR="00C86333" w:rsidRPr="00E06EE8">
              <w:rPr>
                <w:rFonts w:ascii="Times New Roman" w:hAnsi="Times New Roman" w:cs="Times New Roman"/>
                <w:sz w:val="24"/>
                <w:szCs w:val="24"/>
              </w:rPr>
              <w:t>s</w:t>
            </w:r>
            <w:r w:rsidR="00C86333" w:rsidRPr="00E06EE8">
              <w:rPr>
                <w:rFonts w:ascii="Times New Roman" w:eastAsia="Times New Roman" w:hAnsi="Times New Roman" w:cs="Times New Roman"/>
                <w:sz w:val="24"/>
                <w:szCs w:val="24"/>
                <w:lang w:eastAsia="lv-LV"/>
              </w:rPr>
              <w:t xml:space="preserve"> Nr. 952/2013</w:t>
            </w:r>
            <w:r w:rsidRPr="00E06EE8">
              <w:rPr>
                <w:rFonts w:ascii="Times New Roman" w:hAnsi="Times New Roman" w:cs="Times New Roman"/>
                <w:sz w:val="24"/>
                <w:szCs w:val="24"/>
              </w:rPr>
              <w:t xml:space="preserve"> 233.</w:t>
            </w:r>
            <w:r w:rsidR="00D5542A" w:rsidRPr="00E06EE8">
              <w:rPr>
                <w:rFonts w:ascii="Times New Roman" w:hAnsi="Times New Roman" w:cs="Times New Roman"/>
                <w:sz w:val="24"/>
                <w:szCs w:val="24"/>
              </w:rPr>
              <w:t> </w:t>
            </w:r>
            <w:r w:rsidRPr="00E06EE8">
              <w:rPr>
                <w:rFonts w:ascii="Times New Roman" w:hAnsi="Times New Roman" w:cs="Times New Roman"/>
                <w:sz w:val="24"/>
                <w:szCs w:val="24"/>
              </w:rPr>
              <w:t>panta 4.</w:t>
            </w:r>
            <w:r w:rsidR="00D5542A" w:rsidRPr="00E06EE8">
              <w:rPr>
                <w:rFonts w:ascii="Times New Roman" w:hAnsi="Times New Roman" w:cs="Times New Roman"/>
                <w:sz w:val="24"/>
                <w:szCs w:val="24"/>
              </w:rPr>
              <w:t> </w:t>
            </w:r>
            <w:r w:rsidRPr="00E06EE8">
              <w:rPr>
                <w:rFonts w:ascii="Times New Roman" w:hAnsi="Times New Roman" w:cs="Times New Roman"/>
                <w:sz w:val="24"/>
                <w:szCs w:val="24"/>
              </w:rPr>
              <w:t>punkta “a</w:t>
            </w:r>
            <w:r w:rsidR="005D266B" w:rsidRPr="00E06EE8">
              <w:rPr>
                <w:rFonts w:ascii="Times New Roman" w:hAnsi="Times New Roman" w:cs="Times New Roman"/>
                <w:sz w:val="24"/>
                <w:szCs w:val="24"/>
              </w:rPr>
              <w:t>”</w:t>
            </w:r>
            <w:r w:rsidR="005D266B">
              <w:rPr>
                <w:rFonts w:ascii="Times New Roman" w:hAnsi="Times New Roman" w:cs="Times New Roman"/>
                <w:sz w:val="24"/>
                <w:szCs w:val="24"/>
              </w:rPr>
              <w:t> </w:t>
            </w:r>
            <w:r w:rsidRPr="00E06EE8">
              <w:rPr>
                <w:rFonts w:ascii="Times New Roman" w:hAnsi="Times New Roman" w:cs="Times New Roman"/>
                <w:sz w:val="24"/>
                <w:szCs w:val="24"/>
              </w:rPr>
              <w:t>apakšpunktā minēto atzītā nosūtītāja atļauju, nosaka tranzīta procedūras pabeigšanas termiņu līdz 40 dienām, ja ir ievēroti šādi nosacījumi:</w:t>
            </w:r>
          </w:p>
          <w:p w14:paraId="1A60987B" w14:textId="06B5B0D3" w:rsidR="00286620" w:rsidRPr="00E06EE8" w:rsidRDefault="001C77CB" w:rsidP="00FC00A1">
            <w:pPr>
              <w:spacing w:after="0" w:line="240" w:lineRule="auto"/>
              <w:ind w:left="57" w:right="57" w:firstLine="481"/>
              <w:jc w:val="both"/>
              <w:rPr>
                <w:rFonts w:ascii="Times New Roman" w:hAnsi="Times New Roman" w:cs="Times New Roman"/>
                <w:sz w:val="24"/>
                <w:szCs w:val="24"/>
              </w:rPr>
            </w:pPr>
            <w:r w:rsidRPr="00E06EE8">
              <w:rPr>
                <w:rFonts w:ascii="Times New Roman" w:hAnsi="Times New Roman" w:cs="Times New Roman"/>
                <w:sz w:val="24"/>
                <w:szCs w:val="24"/>
              </w:rPr>
              <w:t>- procedūras izmantotājs ir dzelzceļa uzņēmums</w:t>
            </w:r>
            <w:r w:rsidR="008B5027" w:rsidRPr="00E06EE8">
              <w:rPr>
                <w:rFonts w:ascii="Times New Roman" w:eastAsia="Times New Roman" w:hAnsi="Times New Roman" w:cs="Times New Roman"/>
                <w:b/>
                <w:sz w:val="24"/>
                <w:szCs w:val="24"/>
                <w:lang w:eastAsia="ar-SA"/>
              </w:rPr>
              <w:t xml:space="preserve"> </w:t>
            </w:r>
            <w:r w:rsidR="008B5027" w:rsidRPr="00E06EE8">
              <w:rPr>
                <w:rFonts w:ascii="Times New Roman" w:hAnsi="Times New Roman" w:cs="Times New Roman"/>
                <w:sz w:val="24"/>
                <w:szCs w:val="24"/>
              </w:rPr>
              <w:t xml:space="preserve">vai </w:t>
            </w:r>
            <w:r w:rsidR="00B617CF">
              <w:rPr>
                <w:rFonts w:ascii="Times New Roman" w:hAnsi="Times New Roman" w:cs="Times New Roman"/>
                <w:sz w:val="24"/>
                <w:szCs w:val="24"/>
              </w:rPr>
              <w:t>a</w:t>
            </w:r>
            <w:r w:rsidR="00B617CF" w:rsidRPr="00E06EE8">
              <w:rPr>
                <w:rFonts w:ascii="Times New Roman" w:hAnsi="Times New Roman" w:cs="Times New Roman"/>
                <w:sz w:val="24"/>
                <w:szCs w:val="24"/>
              </w:rPr>
              <w:t>tzīt</w:t>
            </w:r>
            <w:r w:rsidR="00B617CF">
              <w:rPr>
                <w:rFonts w:ascii="Times New Roman" w:hAnsi="Times New Roman" w:cs="Times New Roman"/>
                <w:sz w:val="24"/>
                <w:szCs w:val="24"/>
              </w:rPr>
              <w:t>ais</w:t>
            </w:r>
            <w:r w:rsidR="00B617CF" w:rsidRPr="00E06EE8">
              <w:rPr>
                <w:rFonts w:ascii="Times New Roman" w:hAnsi="Times New Roman" w:cs="Times New Roman"/>
                <w:sz w:val="24"/>
                <w:szCs w:val="24"/>
              </w:rPr>
              <w:t xml:space="preserve"> </w:t>
            </w:r>
            <w:r w:rsidR="008B5027" w:rsidRPr="00E06EE8">
              <w:rPr>
                <w:rFonts w:ascii="Times New Roman" w:hAnsi="Times New Roman" w:cs="Times New Roman"/>
                <w:sz w:val="24"/>
                <w:szCs w:val="24"/>
              </w:rPr>
              <w:t>uzņēmēj</w:t>
            </w:r>
            <w:r w:rsidR="00B617CF">
              <w:rPr>
                <w:rFonts w:ascii="Times New Roman" w:hAnsi="Times New Roman" w:cs="Times New Roman"/>
                <w:sz w:val="24"/>
                <w:szCs w:val="24"/>
              </w:rPr>
              <w:t>s (regulas Nr.952/2013 38. </w:t>
            </w:r>
            <w:r w:rsidR="00B617CF" w:rsidRPr="00B617CF">
              <w:rPr>
                <w:rFonts w:ascii="Times New Roman" w:hAnsi="Times New Roman" w:cs="Times New Roman"/>
                <w:sz w:val="24"/>
                <w:szCs w:val="24"/>
              </w:rPr>
              <w:t>pants)</w:t>
            </w:r>
            <w:r w:rsidRPr="00E06EE8">
              <w:rPr>
                <w:rFonts w:ascii="Times New Roman" w:hAnsi="Times New Roman" w:cs="Times New Roman"/>
                <w:sz w:val="24"/>
                <w:szCs w:val="24"/>
              </w:rPr>
              <w:t xml:space="preserve">. Atbilstoši noteikumu </w:t>
            </w:r>
            <w:r w:rsidR="00D5542A" w:rsidRPr="00E06EE8">
              <w:rPr>
                <w:rFonts w:ascii="Times New Roman" w:hAnsi="Times New Roman" w:cs="Times New Roman"/>
                <w:sz w:val="24"/>
                <w:szCs w:val="24"/>
              </w:rPr>
              <w:t>projekta</w:t>
            </w:r>
            <w:r w:rsidRPr="00E06EE8">
              <w:rPr>
                <w:rFonts w:ascii="Times New Roman" w:hAnsi="Times New Roman" w:cs="Times New Roman"/>
                <w:sz w:val="24"/>
                <w:szCs w:val="24"/>
              </w:rPr>
              <w:t xml:space="preserve"> definīcijai (2.</w:t>
            </w:r>
            <w:r w:rsidR="00D5542A" w:rsidRPr="00E06EE8">
              <w:rPr>
                <w:rFonts w:ascii="Times New Roman" w:hAnsi="Times New Roman" w:cs="Times New Roman"/>
                <w:sz w:val="24"/>
                <w:szCs w:val="24"/>
              </w:rPr>
              <w:t>1 </w:t>
            </w:r>
            <w:r w:rsidRPr="00E06EE8">
              <w:rPr>
                <w:rFonts w:ascii="Times New Roman" w:hAnsi="Times New Roman" w:cs="Times New Roman"/>
                <w:sz w:val="24"/>
                <w:szCs w:val="24"/>
              </w:rPr>
              <w:t xml:space="preserve">.apakšpunkts) </w:t>
            </w:r>
            <w:r w:rsidR="00407B16" w:rsidRPr="00E06EE8">
              <w:rPr>
                <w:rFonts w:ascii="Times New Roman" w:hAnsi="Times New Roman" w:cs="Times New Roman"/>
                <w:sz w:val="24"/>
                <w:szCs w:val="24"/>
              </w:rPr>
              <w:t xml:space="preserve">– </w:t>
            </w:r>
            <w:r w:rsidRPr="00E06EE8">
              <w:rPr>
                <w:rFonts w:ascii="Times New Roman" w:hAnsi="Times New Roman" w:cs="Times New Roman"/>
                <w:sz w:val="24"/>
                <w:szCs w:val="24"/>
              </w:rPr>
              <w:t>dzelzceļa uzņēmums – Latvijas Republikā reģistrēta persona, kura kā pārvadātājs pārvieto preces Latvijas Republikas teritorijā, izmantojot dzelzceļa transportu;</w:t>
            </w:r>
          </w:p>
          <w:p w14:paraId="00C58234" w14:textId="22FAA1DC" w:rsidR="006C31FA" w:rsidRPr="00E06EE8" w:rsidRDefault="001C77CB" w:rsidP="00FC00A1">
            <w:pPr>
              <w:spacing w:after="0" w:line="240" w:lineRule="auto"/>
              <w:ind w:left="57" w:right="57" w:firstLine="481"/>
              <w:jc w:val="both"/>
              <w:rPr>
                <w:rFonts w:ascii="Times New Roman" w:eastAsia="Calibri" w:hAnsi="Times New Roman" w:cs="Times New Roman"/>
                <w:sz w:val="24"/>
                <w:szCs w:val="24"/>
              </w:rPr>
            </w:pPr>
            <w:r w:rsidRPr="00E06EE8">
              <w:rPr>
                <w:rFonts w:ascii="Times New Roman" w:hAnsi="Times New Roman" w:cs="Times New Roman"/>
                <w:sz w:val="24"/>
                <w:szCs w:val="24"/>
              </w:rPr>
              <w:t xml:space="preserve">- </w:t>
            </w:r>
            <w:r w:rsidR="00286620" w:rsidRPr="00E06EE8">
              <w:rPr>
                <w:rFonts w:ascii="Times New Roman" w:hAnsi="Times New Roman" w:cs="Times New Roman"/>
                <w:sz w:val="24"/>
                <w:szCs w:val="24"/>
              </w:rPr>
              <w:t xml:space="preserve">tranzīta procedūru piemēro </w:t>
            </w:r>
            <w:r w:rsidR="00C9637D" w:rsidRPr="00E06EE8">
              <w:rPr>
                <w:rFonts w:ascii="Times New Roman" w:hAnsi="Times New Roman" w:cs="Times New Roman"/>
                <w:sz w:val="24"/>
                <w:szCs w:val="24"/>
              </w:rPr>
              <w:t>atsevišķu</w:t>
            </w:r>
            <w:r w:rsidRPr="00E06EE8">
              <w:rPr>
                <w:rFonts w:ascii="Times New Roman" w:hAnsi="Times New Roman" w:cs="Times New Roman"/>
                <w:sz w:val="24"/>
                <w:szCs w:val="24"/>
              </w:rPr>
              <w:t xml:space="preserve"> preču kategoriju </w:t>
            </w:r>
            <w:r w:rsidR="00286620" w:rsidRPr="00E06EE8">
              <w:rPr>
                <w:rFonts w:ascii="Times New Roman" w:hAnsi="Times New Roman" w:cs="Times New Roman"/>
                <w:sz w:val="24"/>
                <w:szCs w:val="24"/>
              </w:rPr>
              <w:t>precēm, ko pārvieto pa dzelzceļu laika periodā no 1.</w:t>
            </w:r>
            <w:r w:rsidR="00D5542A" w:rsidRPr="00E06EE8">
              <w:rPr>
                <w:rFonts w:ascii="Times New Roman" w:hAnsi="Times New Roman" w:cs="Times New Roman"/>
                <w:sz w:val="24"/>
                <w:szCs w:val="24"/>
              </w:rPr>
              <w:t> </w:t>
            </w:r>
            <w:r w:rsidR="00286620" w:rsidRPr="00E06EE8">
              <w:rPr>
                <w:rFonts w:ascii="Times New Roman" w:hAnsi="Times New Roman" w:cs="Times New Roman"/>
                <w:sz w:val="24"/>
                <w:szCs w:val="24"/>
              </w:rPr>
              <w:t>novembra līdz 31.</w:t>
            </w:r>
            <w:r w:rsidR="00D5542A" w:rsidRPr="00E06EE8">
              <w:rPr>
                <w:rFonts w:ascii="Times New Roman" w:hAnsi="Times New Roman" w:cs="Times New Roman"/>
                <w:sz w:val="24"/>
                <w:szCs w:val="24"/>
              </w:rPr>
              <w:t> </w:t>
            </w:r>
            <w:r w:rsidR="00286620" w:rsidRPr="00E06EE8">
              <w:rPr>
                <w:rFonts w:ascii="Times New Roman" w:hAnsi="Times New Roman" w:cs="Times New Roman"/>
                <w:sz w:val="24"/>
                <w:szCs w:val="24"/>
              </w:rPr>
              <w:t>martam</w:t>
            </w:r>
            <w:r w:rsidRPr="00E06EE8">
              <w:rPr>
                <w:rFonts w:ascii="Times New Roman" w:hAnsi="Times New Roman" w:cs="Times New Roman"/>
                <w:sz w:val="24"/>
                <w:szCs w:val="24"/>
              </w:rPr>
              <w:t xml:space="preserve">. Pamatojoties uz dzelzceļa operatoru (dzelzceļa uzņēmumi) sniegto informāciju, noteikumu projekts nosaka laika periodu (laika apstākļi būtiski ietekme dzelzceļa pārvadājumus) un preču kategorijas </w:t>
            </w:r>
            <w:r w:rsidR="00CE56E7" w:rsidRPr="00E06EE8">
              <w:rPr>
                <w:rFonts w:ascii="Times New Roman" w:eastAsia="Calibri" w:hAnsi="Times New Roman" w:cs="Times New Roman"/>
                <w:sz w:val="24"/>
                <w:szCs w:val="24"/>
              </w:rPr>
              <w:t xml:space="preserve">(pārvietojamo preču fizikāli ķīmiskās īpašības, </w:t>
            </w:r>
            <w:r w:rsidR="00CE56E7" w:rsidRPr="00E06EE8">
              <w:rPr>
                <w:rFonts w:ascii="Times New Roman" w:hAnsi="Times New Roman" w:cs="Times New Roman"/>
                <w:sz w:val="24"/>
                <w:szCs w:val="24"/>
              </w:rPr>
              <w:t>laika apstākļu ietekmē,</w:t>
            </w:r>
            <w:r w:rsidR="00CE56E7" w:rsidRPr="00E06EE8">
              <w:rPr>
                <w:rFonts w:ascii="Times New Roman" w:eastAsia="Calibri" w:hAnsi="Times New Roman" w:cs="Times New Roman"/>
                <w:sz w:val="24"/>
                <w:szCs w:val="24"/>
              </w:rPr>
              <w:t xml:space="preserve"> var aizkavēt pārvadājuma pabeigšanu vai preču nodošanu saņēmējam</w:t>
            </w:r>
            <w:r w:rsidR="0045370E" w:rsidRPr="00E06EE8">
              <w:rPr>
                <w:rFonts w:ascii="Times New Roman" w:eastAsia="Calibri" w:hAnsi="Times New Roman" w:cs="Times New Roman"/>
                <w:sz w:val="24"/>
                <w:szCs w:val="24"/>
              </w:rPr>
              <w:t>).</w:t>
            </w:r>
          </w:p>
          <w:p w14:paraId="0A04A611" w14:textId="0FD6B5BB" w:rsidR="00A33992" w:rsidRPr="00E06EE8" w:rsidRDefault="00FC00A1" w:rsidP="00A33992">
            <w:pPr>
              <w:pStyle w:val="naiskr"/>
              <w:spacing w:before="0" w:beforeAutospacing="0" w:after="0" w:afterAutospacing="0"/>
              <w:ind w:right="57" w:firstLine="538"/>
              <w:jc w:val="both"/>
              <w:rPr>
                <w:rFonts w:eastAsia="Calibri"/>
                <w:color w:val="000000"/>
              </w:rPr>
            </w:pPr>
            <w:r w:rsidRPr="00E06EE8">
              <w:rPr>
                <w:rFonts w:eastAsia="Calibri"/>
              </w:rPr>
              <w:t xml:space="preserve">8.4. </w:t>
            </w:r>
            <w:r w:rsidR="001B15D7" w:rsidRPr="00E06EE8">
              <w:rPr>
                <w:rFonts w:eastAsia="Calibri"/>
              </w:rPr>
              <w:t>No Ministru kabineta noteikumiem Nr.</w:t>
            </w:r>
            <w:r w:rsidRPr="00E06EE8">
              <w:rPr>
                <w:rFonts w:eastAsia="Calibri"/>
              </w:rPr>
              <w:t> 426</w:t>
            </w:r>
            <w:r w:rsidR="001B15D7" w:rsidRPr="00E06EE8">
              <w:rPr>
                <w:rFonts w:eastAsia="Calibri"/>
              </w:rPr>
              <w:t xml:space="preserve"> (</w:t>
            </w:r>
            <w:r w:rsidRPr="00E06EE8">
              <w:rPr>
                <w:rFonts w:eastAsia="Calibri"/>
              </w:rPr>
              <w:t>58</w:t>
            </w:r>
            <w:r w:rsidR="001B15D7" w:rsidRPr="00E06EE8">
              <w:rPr>
                <w:rFonts w:eastAsia="Calibri"/>
              </w:rPr>
              <w:t>.</w:t>
            </w:r>
            <w:r w:rsidRPr="00E06EE8">
              <w:rPr>
                <w:rFonts w:eastAsia="Calibri"/>
              </w:rPr>
              <w:t> </w:t>
            </w:r>
            <w:r w:rsidR="001B15D7" w:rsidRPr="00E06EE8">
              <w:rPr>
                <w:rFonts w:eastAsia="Calibri"/>
              </w:rPr>
              <w:t xml:space="preserve">punkts) </w:t>
            </w:r>
            <w:r w:rsidR="00045002" w:rsidRPr="00E06EE8">
              <w:rPr>
                <w:rFonts w:eastAsia="Calibri"/>
              </w:rPr>
              <w:t>ar nelieliem</w:t>
            </w:r>
            <w:r w:rsidR="00A33992" w:rsidRPr="00E06EE8">
              <w:rPr>
                <w:rFonts w:eastAsia="Calibri"/>
              </w:rPr>
              <w:t xml:space="preserve"> </w:t>
            </w:r>
            <w:r w:rsidR="00045002" w:rsidRPr="00E06EE8">
              <w:rPr>
                <w:rFonts w:eastAsia="Calibri"/>
              </w:rPr>
              <w:t xml:space="preserve">precizējumiem </w:t>
            </w:r>
            <w:r w:rsidR="001B15D7" w:rsidRPr="00E06EE8">
              <w:rPr>
                <w:rFonts w:eastAsia="Calibri"/>
              </w:rPr>
              <w:t>ir pārņemt</w:t>
            </w:r>
            <w:r w:rsidRPr="00E06EE8">
              <w:rPr>
                <w:rFonts w:eastAsia="Calibri"/>
              </w:rPr>
              <w:t>s regulējums, kas nosaka nosac</w:t>
            </w:r>
            <w:r w:rsidR="00A33992" w:rsidRPr="00E06EE8">
              <w:rPr>
                <w:rFonts w:eastAsia="Calibri"/>
              </w:rPr>
              <w:t>ījumus, kad galamērķa muitas iestādei</w:t>
            </w:r>
            <w:r w:rsidR="00A33992" w:rsidRPr="00E06EE8">
              <w:rPr>
                <w:rFonts w:eastAsia="Calibri"/>
                <w:b/>
              </w:rPr>
              <w:t xml:space="preserve"> </w:t>
            </w:r>
            <w:r w:rsidR="00A33992" w:rsidRPr="00E06EE8">
              <w:rPr>
                <w:rFonts w:eastAsia="Calibri"/>
              </w:rPr>
              <w:t>vai atzītajam saņēmējam</w:t>
            </w:r>
            <w:r w:rsidR="00A33992" w:rsidRPr="00E06EE8">
              <w:rPr>
                <w:rFonts w:eastAsia="Calibri"/>
                <w:b/>
              </w:rPr>
              <w:t xml:space="preserve"> </w:t>
            </w:r>
            <w:r w:rsidR="00A33992" w:rsidRPr="00E06EE8">
              <w:rPr>
                <w:rFonts w:eastAsia="Calibri"/>
              </w:rPr>
              <w:t>konstatējot uzrādītās preces daudzuma neatbilstību Savienības tranzīta deklarācijā norādītajam daudzumam, iztrūkstošās preces neuzskata par izņemtām no muitas uzraudzības Eiropas Savienības muitas teritorijā, proti, tiek uzskatīts, ka visas nosūtītāja muitas iestādē faktiski uzrādītās un Savienības tranzīta procedūrā nodotās preces ir uzrādītas galamērķa muitas iestādei</w:t>
            </w:r>
            <w:r w:rsidR="00A33992" w:rsidRPr="00E06EE8">
              <w:rPr>
                <w:rFonts w:eastAsia="Calibri"/>
                <w:color w:val="000000"/>
              </w:rPr>
              <w:t xml:space="preserve"> (noteikumu projekta</w:t>
            </w:r>
            <w:r w:rsidR="00A33992" w:rsidRPr="00E06EE8">
              <w:rPr>
                <w:rFonts w:eastAsia="Calibri"/>
              </w:rPr>
              <w:t xml:space="preserve"> apakšnodaļa “</w:t>
            </w:r>
            <w:r w:rsidR="00A33992" w:rsidRPr="00E06EE8">
              <w:t>7.4.</w:t>
            </w:r>
            <w:r w:rsidR="00206D97" w:rsidRPr="00E06EE8">
              <w:t> </w:t>
            </w:r>
            <w:r w:rsidR="00A33992" w:rsidRPr="00E06EE8">
              <w:t>Iztrūkstošās preces”).</w:t>
            </w:r>
            <w:r w:rsidR="00A33992" w:rsidRPr="00E06EE8">
              <w:rPr>
                <w:rFonts w:eastAsia="Calibri"/>
                <w:color w:val="000000"/>
              </w:rPr>
              <w:t xml:space="preserve"> </w:t>
            </w:r>
          </w:p>
          <w:p w14:paraId="26046141" w14:textId="77777777" w:rsidR="00045002" w:rsidRPr="00E06EE8" w:rsidRDefault="00045002" w:rsidP="00A33992">
            <w:pPr>
              <w:pStyle w:val="naiskr"/>
              <w:spacing w:before="0" w:beforeAutospacing="0" w:after="0" w:afterAutospacing="0"/>
              <w:ind w:right="57" w:firstLine="538"/>
              <w:jc w:val="both"/>
              <w:rPr>
                <w:rFonts w:eastAsia="Calibri"/>
                <w:color w:val="000000"/>
              </w:rPr>
            </w:pPr>
            <w:r w:rsidRPr="00E06EE8">
              <w:rPr>
                <w:rFonts w:eastAsia="Calibri"/>
                <w:color w:val="000000"/>
              </w:rPr>
              <w:t>Spēkā esošais regulējums tika precizēts, nosakot, ka:</w:t>
            </w:r>
          </w:p>
          <w:p w14:paraId="2606DE52" w14:textId="3F04494B" w:rsidR="00045002" w:rsidRPr="00E06EE8" w:rsidRDefault="00045002" w:rsidP="00A33992">
            <w:pPr>
              <w:pStyle w:val="naiskr"/>
              <w:spacing w:before="0" w:beforeAutospacing="0" w:after="0" w:afterAutospacing="0"/>
              <w:ind w:right="57" w:firstLine="538"/>
              <w:jc w:val="both"/>
              <w:rPr>
                <w:rFonts w:eastAsia="Calibri"/>
                <w:color w:val="000000"/>
                <w:lang w:bidi="lv-LV"/>
              </w:rPr>
            </w:pPr>
            <w:r w:rsidRPr="00E06EE8">
              <w:rPr>
                <w:rFonts w:eastAsia="Calibri"/>
                <w:color w:val="000000"/>
              </w:rPr>
              <w:t xml:space="preserve">- </w:t>
            </w:r>
            <w:r w:rsidRPr="00E06EE8">
              <w:rPr>
                <w:rFonts w:eastAsia="Calibri"/>
                <w:i/>
                <w:color w:val="000000"/>
              </w:rPr>
              <w:t>atzītais saņēmējs</w:t>
            </w:r>
            <w:r w:rsidRPr="00E06EE8">
              <w:rPr>
                <w:rFonts w:eastAsia="Calibri"/>
                <w:color w:val="000000"/>
              </w:rPr>
              <w:t xml:space="preserve"> ir </w:t>
            </w:r>
            <w:r w:rsidRPr="00E06EE8">
              <w:rPr>
                <w:rFonts w:eastAsia="Calibri"/>
                <w:color w:val="000000"/>
                <w:lang w:bidi="lv-LV"/>
              </w:rPr>
              <w:t>persona, kas saņēmusi regulas Nr.</w:t>
            </w:r>
            <w:r w:rsidR="00B55244" w:rsidRPr="00E06EE8">
              <w:rPr>
                <w:rFonts w:eastAsia="Calibri"/>
                <w:color w:val="000000"/>
                <w:lang w:bidi="lv-LV"/>
              </w:rPr>
              <w:t> </w:t>
            </w:r>
            <w:r w:rsidRPr="00E06EE8">
              <w:rPr>
                <w:rFonts w:eastAsia="Calibri"/>
                <w:color w:val="000000"/>
              </w:rPr>
              <w:t xml:space="preserve">952/2013 </w:t>
            </w:r>
            <w:r w:rsidRPr="00E06EE8">
              <w:rPr>
                <w:rFonts w:eastAsia="Calibri"/>
                <w:color w:val="000000"/>
                <w:lang w:bidi="lv-LV"/>
              </w:rPr>
              <w:t>233.</w:t>
            </w:r>
            <w:r w:rsidR="00B55244" w:rsidRPr="00E06EE8">
              <w:rPr>
                <w:rFonts w:eastAsia="Calibri"/>
                <w:color w:val="000000"/>
                <w:lang w:bidi="lv-LV"/>
              </w:rPr>
              <w:t> </w:t>
            </w:r>
            <w:r w:rsidRPr="00E06EE8">
              <w:rPr>
                <w:rFonts w:eastAsia="Calibri"/>
                <w:color w:val="000000"/>
                <w:lang w:bidi="lv-LV"/>
              </w:rPr>
              <w:t>panta 4.</w:t>
            </w:r>
            <w:r w:rsidR="00B55244" w:rsidRPr="00E06EE8">
              <w:rPr>
                <w:rFonts w:eastAsia="Calibri"/>
                <w:color w:val="000000"/>
                <w:lang w:bidi="lv-LV"/>
              </w:rPr>
              <w:t> </w:t>
            </w:r>
            <w:r w:rsidRPr="00E06EE8">
              <w:rPr>
                <w:rFonts w:eastAsia="Calibri"/>
                <w:color w:val="000000"/>
                <w:lang w:bidi="lv-LV"/>
              </w:rPr>
              <w:t>punkta "b"</w:t>
            </w:r>
            <w:r w:rsidR="00B55244" w:rsidRPr="00E06EE8">
              <w:rPr>
                <w:rFonts w:eastAsia="Calibri"/>
                <w:color w:val="000000"/>
                <w:lang w:bidi="lv-LV"/>
              </w:rPr>
              <w:t> </w:t>
            </w:r>
            <w:r w:rsidRPr="00E06EE8">
              <w:rPr>
                <w:rFonts w:eastAsia="Calibri"/>
                <w:color w:val="000000"/>
                <w:lang w:bidi="lv-LV"/>
              </w:rPr>
              <w:t xml:space="preserve">apakšpunktā noteikto atzītā saņēmēja </w:t>
            </w:r>
            <w:r w:rsidR="005D266B">
              <w:rPr>
                <w:rFonts w:eastAsia="Calibri"/>
                <w:color w:val="000000"/>
                <w:lang w:bidi="lv-LV"/>
              </w:rPr>
              <w:t>statusu</w:t>
            </w:r>
            <w:r w:rsidR="005D266B" w:rsidRPr="00E06EE8">
              <w:rPr>
                <w:rFonts w:eastAsia="Calibri"/>
                <w:color w:val="000000"/>
                <w:lang w:bidi="lv-LV"/>
              </w:rPr>
              <w:t xml:space="preserve"> </w:t>
            </w:r>
            <w:r w:rsidRPr="00E06EE8">
              <w:rPr>
                <w:rFonts w:eastAsia="Calibri"/>
                <w:color w:val="000000"/>
                <w:lang w:bidi="lv-LV"/>
              </w:rPr>
              <w:t>(</w:t>
            </w:r>
            <w:r w:rsidR="00214447" w:rsidRPr="00214447">
              <w:rPr>
                <w:rFonts w:eastAsia="Calibri"/>
                <w:color w:val="000000"/>
                <w:lang w:bidi="lv-LV"/>
              </w:rPr>
              <w:t xml:space="preserve">noteikumu projekta </w:t>
            </w:r>
            <w:r w:rsidR="00214447" w:rsidRPr="00E06EE8">
              <w:rPr>
                <w:rFonts w:eastAsia="Calibri"/>
                <w:color w:val="000000"/>
                <w:lang w:bidi="lv-LV"/>
              </w:rPr>
              <w:t>9</w:t>
            </w:r>
            <w:r w:rsidR="00214447">
              <w:rPr>
                <w:rFonts w:eastAsia="Calibri"/>
                <w:color w:val="000000"/>
                <w:lang w:bidi="lv-LV"/>
              </w:rPr>
              <w:t>9</w:t>
            </w:r>
            <w:r w:rsidRPr="00E06EE8">
              <w:rPr>
                <w:rFonts w:eastAsia="Calibri"/>
                <w:color w:val="000000"/>
                <w:lang w:bidi="lv-LV"/>
              </w:rPr>
              <w:t>.</w:t>
            </w:r>
            <w:r w:rsidR="00B55244" w:rsidRPr="00E06EE8">
              <w:rPr>
                <w:rFonts w:eastAsia="Calibri"/>
                <w:color w:val="000000"/>
                <w:lang w:bidi="lv-LV"/>
              </w:rPr>
              <w:t> </w:t>
            </w:r>
            <w:r w:rsidRPr="00E06EE8">
              <w:rPr>
                <w:rFonts w:eastAsia="Calibri"/>
                <w:color w:val="000000"/>
                <w:lang w:bidi="lv-LV"/>
              </w:rPr>
              <w:t>punkta pirmais teikums</w:t>
            </w:r>
            <w:r w:rsidR="00B55244" w:rsidRPr="00E06EE8">
              <w:rPr>
                <w:rFonts w:eastAsia="Calibri"/>
                <w:color w:val="000000"/>
                <w:lang w:bidi="lv-LV"/>
              </w:rPr>
              <w:t xml:space="preserve"> – pievienota atsauce uz regulas Nr. </w:t>
            </w:r>
            <w:r w:rsidR="00B55244" w:rsidRPr="00E06EE8">
              <w:rPr>
                <w:rFonts w:eastAsia="Calibri"/>
                <w:color w:val="000000"/>
              </w:rPr>
              <w:t xml:space="preserve">952/2013 </w:t>
            </w:r>
            <w:r w:rsidR="00B55244" w:rsidRPr="00E06EE8">
              <w:rPr>
                <w:rFonts w:eastAsia="Calibri"/>
                <w:color w:val="000000"/>
                <w:lang w:bidi="lv-LV"/>
              </w:rPr>
              <w:t>233. panta 4. punkta "b" apakšpunktu</w:t>
            </w:r>
            <w:r w:rsidRPr="00E06EE8">
              <w:rPr>
                <w:rFonts w:eastAsia="Calibri"/>
                <w:color w:val="000000"/>
                <w:lang w:bidi="lv-LV"/>
              </w:rPr>
              <w:t>);</w:t>
            </w:r>
          </w:p>
          <w:p w14:paraId="2BF44909" w14:textId="0596C4CE" w:rsidR="00214447" w:rsidRDefault="00045002" w:rsidP="00A83CE3">
            <w:pPr>
              <w:tabs>
                <w:tab w:val="left" w:pos="1548"/>
              </w:tabs>
              <w:spacing w:after="0" w:line="240" w:lineRule="auto"/>
              <w:ind w:firstLine="720"/>
              <w:jc w:val="both"/>
              <w:rPr>
                <w:rFonts w:ascii="Times New Roman" w:eastAsia="Arial" w:hAnsi="Times New Roman" w:cs="Times New Roman"/>
                <w:sz w:val="24"/>
                <w:szCs w:val="24"/>
                <w:lang w:eastAsia="lv-LV" w:bidi="lv-LV"/>
              </w:rPr>
            </w:pPr>
            <w:r w:rsidRPr="00E06EE8">
              <w:rPr>
                <w:rFonts w:ascii="Times New Roman" w:eastAsia="Calibri" w:hAnsi="Times New Roman" w:cs="Times New Roman"/>
                <w:color w:val="000000"/>
                <w:sz w:val="24"/>
                <w:szCs w:val="24"/>
                <w:lang w:bidi="lv-LV"/>
              </w:rPr>
              <w:t xml:space="preserve">- </w:t>
            </w:r>
            <w:r w:rsidRPr="00E06EE8">
              <w:rPr>
                <w:rFonts w:ascii="Times New Roman" w:eastAsia="Arial" w:hAnsi="Times New Roman" w:cs="Times New Roman"/>
                <w:sz w:val="24"/>
                <w:szCs w:val="24"/>
                <w:lang w:eastAsia="lv-LV" w:bidi="lv-LV"/>
              </w:rPr>
              <w:t xml:space="preserve">noteikumu projekta </w:t>
            </w:r>
            <w:r w:rsidR="00214447" w:rsidRPr="00E06EE8">
              <w:rPr>
                <w:rFonts w:ascii="Times New Roman" w:eastAsia="Arial" w:hAnsi="Times New Roman" w:cs="Times New Roman"/>
                <w:sz w:val="24"/>
                <w:szCs w:val="24"/>
                <w:lang w:eastAsia="lv-LV" w:bidi="lv-LV"/>
              </w:rPr>
              <w:t>9</w:t>
            </w:r>
            <w:r w:rsidR="00214447">
              <w:rPr>
                <w:rFonts w:ascii="Times New Roman" w:eastAsia="Arial" w:hAnsi="Times New Roman" w:cs="Times New Roman"/>
                <w:sz w:val="24"/>
                <w:szCs w:val="24"/>
                <w:lang w:eastAsia="lv-LV" w:bidi="lv-LV"/>
              </w:rPr>
              <w:t>9</w:t>
            </w:r>
            <w:r w:rsidRPr="00E06EE8">
              <w:rPr>
                <w:rFonts w:ascii="Times New Roman" w:eastAsia="Arial" w:hAnsi="Times New Roman" w:cs="Times New Roman"/>
                <w:sz w:val="24"/>
                <w:szCs w:val="24"/>
                <w:lang w:eastAsia="lv-LV" w:bidi="lv-LV"/>
              </w:rPr>
              <w:t>.5.</w:t>
            </w:r>
            <w:r w:rsidR="00B55244" w:rsidRPr="00E06EE8">
              <w:rPr>
                <w:rFonts w:ascii="Times New Roman" w:eastAsia="Arial" w:hAnsi="Times New Roman" w:cs="Times New Roman"/>
                <w:sz w:val="24"/>
                <w:szCs w:val="24"/>
                <w:lang w:eastAsia="lv-LV" w:bidi="lv-LV"/>
              </w:rPr>
              <w:t> </w:t>
            </w:r>
            <w:r w:rsidRPr="00E06EE8">
              <w:rPr>
                <w:rFonts w:ascii="Times New Roman" w:eastAsia="Arial" w:hAnsi="Times New Roman" w:cs="Times New Roman"/>
                <w:sz w:val="24"/>
                <w:szCs w:val="24"/>
                <w:lang w:eastAsia="lv-LV" w:bidi="lv-LV"/>
              </w:rPr>
              <w:t xml:space="preserve">apakšpunktā noteiktos dokumentus </w:t>
            </w:r>
            <w:r w:rsidR="00214447" w:rsidRPr="00214447">
              <w:rPr>
                <w:rFonts w:ascii="Times New Roman" w:eastAsia="Arial" w:hAnsi="Times New Roman" w:cs="Times New Roman"/>
                <w:sz w:val="24"/>
                <w:szCs w:val="24"/>
                <w:lang w:eastAsia="lv-LV" w:bidi="lv-LV"/>
              </w:rPr>
              <w:t>procedūras izmantotājs</w:t>
            </w:r>
            <w:r w:rsidR="00214447">
              <w:rPr>
                <w:rFonts w:ascii="Times New Roman" w:eastAsia="Arial" w:hAnsi="Times New Roman" w:cs="Times New Roman"/>
                <w:sz w:val="24"/>
                <w:szCs w:val="24"/>
                <w:lang w:eastAsia="lv-LV" w:bidi="lv-LV"/>
              </w:rPr>
              <w:t xml:space="preserve"> iesniedz VID</w:t>
            </w:r>
            <w:r w:rsidR="00214447" w:rsidRPr="00214447">
              <w:rPr>
                <w:rFonts w:ascii="Times New Roman" w:eastAsia="Arial" w:hAnsi="Times New Roman" w:cs="Times New Roman"/>
                <w:sz w:val="24"/>
                <w:szCs w:val="24"/>
                <w:lang w:eastAsia="lv-LV" w:bidi="lv-LV"/>
              </w:rPr>
              <w:t xml:space="preserve"> papīra formā vai elektroniska dokumenta veidā</w:t>
            </w:r>
            <w:r w:rsidR="00ED4CF9">
              <w:rPr>
                <w:rFonts w:ascii="Times New Roman" w:eastAsia="Arial" w:hAnsi="Times New Roman" w:cs="Times New Roman"/>
                <w:sz w:val="24"/>
                <w:szCs w:val="24"/>
                <w:lang w:eastAsia="lv-LV" w:bidi="lv-LV"/>
              </w:rPr>
              <w:t xml:space="preserve"> (saskaņā ar Iesniegumu likumu)</w:t>
            </w:r>
            <w:r w:rsidR="00214447" w:rsidRPr="00214447">
              <w:rPr>
                <w:rFonts w:ascii="Times New Roman" w:eastAsia="Arial" w:hAnsi="Times New Roman" w:cs="Times New Roman"/>
                <w:sz w:val="24"/>
                <w:szCs w:val="24"/>
                <w:lang w:eastAsia="lv-LV" w:bidi="lv-LV"/>
              </w:rPr>
              <w:t>, vai izmantojot Valsts ieņēmumu dienesta elektroniskās deklarēšanas sistēmu (EDS)</w:t>
            </w:r>
            <w:r w:rsidR="00214447">
              <w:rPr>
                <w:rFonts w:ascii="Times New Roman" w:eastAsia="Arial" w:hAnsi="Times New Roman" w:cs="Times New Roman"/>
                <w:sz w:val="24"/>
                <w:szCs w:val="24"/>
                <w:lang w:eastAsia="lv-LV" w:bidi="lv-LV"/>
              </w:rPr>
              <w:t xml:space="preserve">; </w:t>
            </w:r>
          </w:p>
          <w:p w14:paraId="08C4F1E7" w14:textId="1A10DFFB" w:rsidR="00045002" w:rsidRPr="00E06EE8" w:rsidRDefault="00214447" w:rsidP="00A83CE3">
            <w:pPr>
              <w:tabs>
                <w:tab w:val="left" w:pos="1548"/>
              </w:tabs>
              <w:spacing w:after="0" w:line="240" w:lineRule="auto"/>
              <w:ind w:firstLine="720"/>
              <w:jc w:val="both"/>
              <w:rPr>
                <w:rFonts w:ascii="Times New Roman" w:eastAsia="Calibri" w:hAnsi="Times New Roman" w:cs="Times New Roman"/>
                <w:color w:val="000000"/>
                <w:sz w:val="24"/>
                <w:szCs w:val="24"/>
              </w:rPr>
            </w:pPr>
            <w:r w:rsidRPr="00214447">
              <w:rPr>
                <w:rFonts w:ascii="Times New Roman" w:eastAsia="Arial" w:hAnsi="Times New Roman" w:cs="Times New Roman"/>
                <w:sz w:val="24"/>
                <w:szCs w:val="24"/>
                <w:lang w:eastAsia="lv-LV" w:bidi="lv-LV"/>
              </w:rPr>
              <w:t xml:space="preserve">- noteikumu projekta 99.5. apakšpunktā noteiktos dokumentus </w:t>
            </w:r>
            <w:r>
              <w:rPr>
                <w:rFonts w:ascii="Times New Roman" w:eastAsia="Arial" w:hAnsi="Times New Roman" w:cs="Times New Roman"/>
                <w:sz w:val="24"/>
                <w:szCs w:val="24"/>
                <w:lang w:eastAsia="lv-LV" w:bidi="lv-LV"/>
              </w:rPr>
              <w:t>VID</w:t>
            </w:r>
            <w:r w:rsidR="005D266B" w:rsidRPr="00E06EE8">
              <w:rPr>
                <w:rFonts w:ascii="Times New Roman" w:eastAsia="Arial" w:hAnsi="Times New Roman" w:cs="Times New Roman"/>
                <w:sz w:val="24"/>
                <w:szCs w:val="24"/>
                <w:lang w:eastAsia="lv-LV" w:bidi="lv-LV"/>
              </w:rPr>
              <w:t xml:space="preserve"> </w:t>
            </w:r>
            <w:r w:rsidR="00045002" w:rsidRPr="00E06EE8">
              <w:rPr>
                <w:rFonts w:ascii="Times New Roman" w:eastAsia="Arial" w:hAnsi="Times New Roman" w:cs="Times New Roman"/>
                <w:sz w:val="24"/>
                <w:szCs w:val="24"/>
                <w:lang w:eastAsia="lv-LV" w:bidi="lv-LV"/>
              </w:rPr>
              <w:t>ir tiesīgs iesniegt preču pārvadātājs vai atzītais saņēmējs (</w:t>
            </w:r>
            <w:r w:rsidRPr="00214447">
              <w:rPr>
                <w:rFonts w:ascii="Times New Roman" w:eastAsia="Arial" w:hAnsi="Times New Roman" w:cs="Times New Roman"/>
                <w:sz w:val="24"/>
                <w:szCs w:val="24"/>
                <w:lang w:eastAsia="lv-LV" w:bidi="lv-LV"/>
              </w:rPr>
              <w:t xml:space="preserve">noteikumu projekta </w:t>
            </w:r>
            <w:r>
              <w:rPr>
                <w:rFonts w:ascii="Times New Roman" w:eastAsia="Arial" w:hAnsi="Times New Roman" w:cs="Times New Roman"/>
                <w:sz w:val="24"/>
                <w:szCs w:val="24"/>
                <w:lang w:eastAsia="lv-LV" w:bidi="lv-LV"/>
              </w:rPr>
              <w:t>100</w:t>
            </w:r>
            <w:r w:rsidR="00045002" w:rsidRPr="00E06EE8">
              <w:rPr>
                <w:rFonts w:ascii="Times New Roman" w:eastAsia="Arial" w:hAnsi="Times New Roman" w:cs="Times New Roman"/>
                <w:sz w:val="24"/>
                <w:szCs w:val="24"/>
                <w:lang w:eastAsia="lv-LV" w:bidi="lv-LV"/>
              </w:rPr>
              <w:t>.</w:t>
            </w:r>
            <w:r w:rsidR="00B55244" w:rsidRPr="00E06EE8">
              <w:rPr>
                <w:rFonts w:ascii="Times New Roman" w:eastAsia="Arial" w:hAnsi="Times New Roman" w:cs="Times New Roman"/>
                <w:sz w:val="24"/>
                <w:szCs w:val="24"/>
                <w:lang w:eastAsia="lv-LV" w:bidi="lv-LV"/>
              </w:rPr>
              <w:t> </w:t>
            </w:r>
            <w:r w:rsidR="00045002" w:rsidRPr="00E06EE8">
              <w:rPr>
                <w:rFonts w:ascii="Times New Roman" w:eastAsia="Arial" w:hAnsi="Times New Roman" w:cs="Times New Roman"/>
                <w:sz w:val="24"/>
                <w:szCs w:val="24"/>
                <w:lang w:eastAsia="lv-LV" w:bidi="lv-LV"/>
              </w:rPr>
              <w:t>punkts</w:t>
            </w:r>
            <w:r w:rsidR="00B55244" w:rsidRPr="00E06EE8">
              <w:rPr>
                <w:rFonts w:ascii="Times New Roman" w:eastAsia="Arial" w:hAnsi="Times New Roman" w:cs="Times New Roman"/>
                <w:sz w:val="24"/>
                <w:szCs w:val="24"/>
                <w:lang w:eastAsia="lv-LV" w:bidi="lv-LV"/>
              </w:rPr>
              <w:t>, sk. anotācijas 8.4.6. apakšpunktu</w:t>
            </w:r>
            <w:r w:rsidR="00045002" w:rsidRPr="00E06EE8">
              <w:rPr>
                <w:rFonts w:ascii="Times New Roman" w:eastAsia="Arial" w:hAnsi="Times New Roman" w:cs="Times New Roman"/>
                <w:sz w:val="24"/>
                <w:szCs w:val="24"/>
                <w:lang w:eastAsia="lv-LV" w:bidi="lv-LV"/>
              </w:rPr>
              <w:t xml:space="preserve">). </w:t>
            </w:r>
          </w:p>
          <w:p w14:paraId="6F638555" w14:textId="6DB883C6" w:rsidR="00A33992" w:rsidRPr="00E06EE8" w:rsidRDefault="00AF14ED" w:rsidP="00A33992">
            <w:pPr>
              <w:spacing w:after="0" w:line="240" w:lineRule="auto"/>
              <w:ind w:firstLine="539"/>
              <w:contextualSpacing/>
              <w:jc w:val="both"/>
              <w:rPr>
                <w:rFonts w:ascii="Times New Roman" w:eastAsia="Calibri" w:hAnsi="Times New Roman" w:cs="Times New Roman"/>
                <w:sz w:val="24"/>
                <w:szCs w:val="24"/>
                <w:lang w:eastAsia="lv-LV"/>
              </w:rPr>
            </w:pPr>
            <w:r w:rsidRPr="00E06EE8">
              <w:rPr>
                <w:rFonts w:ascii="Times New Roman" w:eastAsia="Calibri" w:hAnsi="Times New Roman" w:cs="Times New Roman"/>
                <w:color w:val="000000"/>
                <w:sz w:val="24"/>
                <w:szCs w:val="24"/>
              </w:rPr>
              <w:lastRenderedPageBreak/>
              <w:t>Noteikumu p</w:t>
            </w:r>
            <w:r w:rsidR="00A33992" w:rsidRPr="00E06EE8">
              <w:rPr>
                <w:rFonts w:ascii="Times New Roman" w:eastAsia="Calibri" w:hAnsi="Times New Roman" w:cs="Times New Roman"/>
                <w:color w:val="000000"/>
                <w:sz w:val="24"/>
                <w:szCs w:val="24"/>
              </w:rPr>
              <w:t xml:space="preserve">rojekta </w:t>
            </w:r>
            <w:r w:rsidR="00214447" w:rsidRPr="00E06EE8">
              <w:rPr>
                <w:rFonts w:ascii="Times New Roman" w:eastAsia="Calibri" w:hAnsi="Times New Roman" w:cs="Times New Roman"/>
                <w:color w:val="000000"/>
                <w:sz w:val="24"/>
                <w:szCs w:val="24"/>
              </w:rPr>
              <w:t>9</w:t>
            </w:r>
            <w:r w:rsidR="00214447">
              <w:rPr>
                <w:rFonts w:ascii="Times New Roman" w:eastAsia="Calibri" w:hAnsi="Times New Roman" w:cs="Times New Roman"/>
                <w:color w:val="000000"/>
                <w:sz w:val="24"/>
                <w:szCs w:val="24"/>
              </w:rPr>
              <w:t>9</w:t>
            </w:r>
            <w:r w:rsidR="00A33992" w:rsidRPr="00E06EE8">
              <w:rPr>
                <w:rFonts w:ascii="Times New Roman" w:eastAsia="Calibri" w:hAnsi="Times New Roman" w:cs="Times New Roman"/>
                <w:color w:val="000000"/>
                <w:sz w:val="24"/>
                <w:szCs w:val="24"/>
              </w:rPr>
              <w:t>.</w:t>
            </w:r>
            <w:r w:rsidRPr="00E06EE8">
              <w:rPr>
                <w:rFonts w:ascii="Times New Roman" w:eastAsia="Calibri" w:hAnsi="Times New Roman" w:cs="Times New Roman"/>
                <w:color w:val="000000"/>
                <w:sz w:val="24"/>
                <w:szCs w:val="24"/>
              </w:rPr>
              <w:t> </w:t>
            </w:r>
            <w:r w:rsidR="00A33992" w:rsidRPr="00E06EE8">
              <w:rPr>
                <w:rFonts w:ascii="Times New Roman" w:eastAsia="Calibri" w:hAnsi="Times New Roman" w:cs="Times New Roman"/>
                <w:color w:val="000000"/>
                <w:sz w:val="24"/>
                <w:szCs w:val="24"/>
              </w:rPr>
              <w:t xml:space="preserve">punkts </w:t>
            </w:r>
            <w:r w:rsidR="00A33992" w:rsidRPr="00E06EE8">
              <w:rPr>
                <w:rFonts w:ascii="Times New Roman" w:eastAsia="Calibri" w:hAnsi="Times New Roman" w:cs="Times New Roman"/>
                <w:sz w:val="24"/>
                <w:szCs w:val="24"/>
              </w:rPr>
              <w:t xml:space="preserve">ir attiecināms uz transportlīdzekļiem un konteineriem, kas atbilst </w:t>
            </w:r>
            <w:r w:rsidRPr="00E06EE8">
              <w:rPr>
                <w:rFonts w:ascii="Times New Roman" w:eastAsia="Times New Roman" w:hAnsi="Times New Roman" w:cs="Times New Roman"/>
                <w:sz w:val="24"/>
                <w:szCs w:val="24"/>
                <w:lang w:eastAsia="lv-LV"/>
              </w:rPr>
              <w:t>regulas</w:t>
            </w:r>
            <w:r w:rsidR="00A33992" w:rsidRPr="00E06EE8">
              <w:rPr>
                <w:rFonts w:ascii="Times New Roman" w:eastAsia="Calibri" w:hAnsi="Times New Roman" w:cs="Times New Roman"/>
                <w:sz w:val="24"/>
                <w:szCs w:val="24"/>
              </w:rPr>
              <w:t xml:space="preserve"> </w:t>
            </w:r>
            <w:r w:rsidR="000C7C5D" w:rsidRPr="00E06EE8">
              <w:rPr>
                <w:rFonts w:ascii="Times New Roman" w:eastAsia="Times New Roman" w:hAnsi="Times New Roman" w:cs="Times New Roman"/>
                <w:sz w:val="24"/>
                <w:szCs w:val="24"/>
                <w:lang w:eastAsia="lv-LV"/>
              </w:rPr>
              <w:t xml:space="preserve">Nr. 2015/2447 </w:t>
            </w:r>
            <w:r w:rsidR="00A33992" w:rsidRPr="00E06EE8">
              <w:rPr>
                <w:rFonts w:ascii="Times New Roman" w:eastAsia="Calibri" w:hAnsi="Times New Roman" w:cs="Times New Roman"/>
                <w:sz w:val="24"/>
                <w:szCs w:val="24"/>
              </w:rPr>
              <w:t>300.</w:t>
            </w:r>
            <w:r w:rsidRPr="00E06EE8">
              <w:rPr>
                <w:rFonts w:ascii="Times New Roman" w:eastAsia="Calibri" w:hAnsi="Times New Roman" w:cs="Times New Roman"/>
                <w:sz w:val="24"/>
                <w:szCs w:val="24"/>
              </w:rPr>
              <w:t> </w:t>
            </w:r>
            <w:r w:rsidR="00A33992" w:rsidRPr="00E06EE8">
              <w:rPr>
                <w:rFonts w:ascii="Times New Roman" w:eastAsia="Calibri" w:hAnsi="Times New Roman" w:cs="Times New Roman"/>
                <w:sz w:val="24"/>
                <w:szCs w:val="24"/>
              </w:rPr>
              <w:t>pantā un starptautiskajos normatīvajos aktos minētajiem kritērijiem</w:t>
            </w:r>
            <w:r w:rsidR="00600D6D" w:rsidRPr="00E06EE8">
              <w:rPr>
                <w:rStyle w:val="FootnoteReference"/>
                <w:rFonts w:ascii="Times New Roman" w:eastAsia="Calibri" w:hAnsi="Times New Roman" w:cs="Times New Roman"/>
                <w:sz w:val="24"/>
                <w:szCs w:val="24"/>
              </w:rPr>
              <w:footnoteReference w:id="4"/>
            </w:r>
            <w:r w:rsidR="00A33992" w:rsidRPr="00E06EE8">
              <w:rPr>
                <w:rFonts w:ascii="Times New Roman" w:eastAsia="Calibri" w:hAnsi="Times New Roman" w:cs="Times New Roman"/>
                <w:sz w:val="24"/>
                <w:szCs w:val="24"/>
              </w:rPr>
              <w:t xml:space="preserve">. </w:t>
            </w:r>
            <w:r w:rsidR="00A33992" w:rsidRPr="00E06EE8">
              <w:rPr>
                <w:rFonts w:ascii="Times New Roman" w:eastAsia="Calibri" w:hAnsi="Times New Roman" w:cs="Times New Roman"/>
                <w:sz w:val="24"/>
                <w:szCs w:val="24"/>
                <w:lang w:eastAsia="lv-LV"/>
              </w:rPr>
              <w:t xml:space="preserve">Projekta </w:t>
            </w:r>
            <w:r w:rsidR="00AD17A0" w:rsidRPr="00E06EE8">
              <w:rPr>
                <w:rFonts w:ascii="Times New Roman" w:eastAsia="Calibri" w:hAnsi="Times New Roman" w:cs="Times New Roman"/>
                <w:sz w:val="24"/>
                <w:szCs w:val="24"/>
                <w:lang w:eastAsia="lv-LV"/>
              </w:rPr>
              <w:t>9</w:t>
            </w:r>
            <w:r w:rsidR="00AD17A0">
              <w:rPr>
                <w:rFonts w:ascii="Times New Roman" w:eastAsia="Calibri" w:hAnsi="Times New Roman" w:cs="Times New Roman"/>
                <w:sz w:val="24"/>
                <w:szCs w:val="24"/>
                <w:lang w:eastAsia="lv-LV"/>
              </w:rPr>
              <w:t>9</w:t>
            </w:r>
            <w:r w:rsidR="00A33992" w:rsidRPr="00E06EE8">
              <w:rPr>
                <w:rFonts w:ascii="Times New Roman" w:eastAsia="Calibri" w:hAnsi="Times New Roman" w:cs="Times New Roman"/>
                <w:sz w:val="24"/>
                <w:szCs w:val="24"/>
                <w:lang w:eastAsia="lv-LV"/>
              </w:rPr>
              <w:t>.1.-</w:t>
            </w:r>
            <w:r w:rsidR="005D266B" w:rsidRPr="00E06EE8">
              <w:rPr>
                <w:rFonts w:ascii="Times New Roman" w:eastAsia="Calibri" w:hAnsi="Times New Roman" w:cs="Times New Roman"/>
                <w:sz w:val="24"/>
                <w:szCs w:val="24"/>
                <w:lang w:eastAsia="lv-LV"/>
              </w:rPr>
              <w:t>9</w:t>
            </w:r>
            <w:r w:rsidR="00AD17A0">
              <w:rPr>
                <w:rFonts w:ascii="Times New Roman" w:eastAsia="Calibri" w:hAnsi="Times New Roman" w:cs="Times New Roman"/>
                <w:sz w:val="24"/>
                <w:szCs w:val="24"/>
                <w:lang w:eastAsia="lv-LV"/>
              </w:rPr>
              <w:t>9</w:t>
            </w:r>
            <w:r w:rsidR="00A33992" w:rsidRPr="00E06EE8">
              <w:rPr>
                <w:rFonts w:ascii="Times New Roman" w:eastAsia="Calibri" w:hAnsi="Times New Roman" w:cs="Times New Roman"/>
                <w:sz w:val="24"/>
                <w:szCs w:val="24"/>
                <w:lang w:eastAsia="lv-LV"/>
              </w:rPr>
              <w:t>.</w:t>
            </w:r>
            <w:r w:rsidRPr="00E06EE8">
              <w:rPr>
                <w:rFonts w:ascii="Times New Roman" w:eastAsia="Calibri" w:hAnsi="Times New Roman" w:cs="Times New Roman"/>
                <w:sz w:val="24"/>
                <w:szCs w:val="24"/>
                <w:lang w:eastAsia="lv-LV"/>
              </w:rPr>
              <w:t>5</w:t>
            </w:r>
            <w:r w:rsidR="00A33992" w:rsidRPr="00E06EE8">
              <w:rPr>
                <w:rFonts w:ascii="Times New Roman" w:eastAsia="Calibri" w:hAnsi="Times New Roman" w:cs="Times New Roman"/>
                <w:sz w:val="24"/>
                <w:szCs w:val="24"/>
                <w:lang w:eastAsia="lv-LV"/>
              </w:rPr>
              <w:t>.</w:t>
            </w:r>
            <w:r w:rsidRPr="00E06EE8">
              <w:rPr>
                <w:rFonts w:ascii="Times New Roman" w:eastAsia="Calibri" w:hAnsi="Times New Roman" w:cs="Times New Roman"/>
                <w:sz w:val="24"/>
                <w:szCs w:val="24"/>
                <w:lang w:eastAsia="lv-LV"/>
              </w:rPr>
              <w:t> apakšpunktā</w:t>
            </w:r>
            <w:r w:rsidR="00A33992" w:rsidRPr="00E06EE8">
              <w:rPr>
                <w:rFonts w:ascii="Times New Roman" w:eastAsia="Calibri" w:hAnsi="Times New Roman" w:cs="Times New Roman"/>
                <w:sz w:val="24"/>
                <w:szCs w:val="24"/>
                <w:lang w:eastAsia="lv-LV"/>
              </w:rPr>
              <w:t xml:space="preserve"> ir noteikti nosacījumi, kurus ievērojot būtu iespējams uzskatīt, ka Savienības tranzīta procedūras izpildes laikā, preces netika izņemtas no muitas uzraudzības (galamērķa muitas iestādē</w:t>
            </w:r>
            <w:r w:rsidR="00A33992" w:rsidRPr="00E06EE8">
              <w:rPr>
                <w:rFonts w:ascii="Times New Roman" w:eastAsia="Calibri" w:hAnsi="Times New Roman" w:cs="Times New Roman"/>
                <w:sz w:val="24"/>
                <w:szCs w:val="24"/>
              </w:rPr>
              <w:t xml:space="preserve"> </w:t>
            </w:r>
            <w:r w:rsidR="00A33992" w:rsidRPr="00E06EE8">
              <w:rPr>
                <w:rFonts w:ascii="Times New Roman" w:eastAsia="Calibri" w:hAnsi="Times New Roman" w:cs="Times New Roman"/>
                <w:sz w:val="24"/>
                <w:szCs w:val="24"/>
                <w:lang w:eastAsia="lv-LV"/>
              </w:rPr>
              <w:t>konstatēta neatbilstība ir saistīta ar preču nosūtītāja pieļautajām kļūdām - kļūdas pavaddokumentos vai iekraušanas darbos):</w:t>
            </w:r>
          </w:p>
          <w:p w14:paraId="57FEFFB2" w14:textId="73D40A6D" w:rsidR="00A33992" w:rsidRPr="00E06EE8" w:rsidRDefault="005E4F87" w:rsidP="00A33992">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6EE8">
              <w:rPr>
                <w:rFonts w:ascii="Times New Roman" w:eastAsia="Calibri" w:hAnsi="Times New Roman" w:cs="Times New Roman"/>
                <w:sz w:val="24"/>
                <w:szCs w:val="24"/>
              </w:rPr>
              <w:t xml:space="preserve">8.4.1. </w:t>
            </w:r>
            <w:r w:rsidR="00A33992" w:rsidRPr="00E06EE8">
              <w:rPr>
                <w:rFonts w:ascii="Times New Roman" w:eastAsia="Calibri" w:hAnsi="Times New Roman" w:cs="Times New Roman"/>
                <w:sz w:val="24"/>
                <w:szCs w:val="24"/>
                <w:lang w:eastAsia="lv-LV"/>
              </w:rPr>
              <w:t>preces transportlīdzeklī vai konteinerā ar kuru tās pārvieto Savienības tranzīta procedūrā ir iekrautas ārpus Savienības muitas teritorijas un Savienības muitas teritorijā nav veikta transportlīdzekļa vai konteinera atvēršana. Minētais nosacījums ir izpildīts arī tad, ja Savienības muitas teritorijā transportlīdzekļa vai konteinera atvēršanu izdara muitas dienesti vai citi kompetentie dienesti</w:t>
            </w:r>
            <w:r w:rsidR="00E16A3A" w:rsidRPr="00E06EE8">
              <w:rPr>
                <w:rFonts w:ascii="Times New Roman" w:eastAsia="Calibri" w:hAnsi="Times New Roman" w:cs="Times New Roman"/>
                <w:sz w:val="24"/>
                <w:szCs w:val="24"/>
                <w:lang w:eastAsia="lv-LV"/>
              </w:rPr>
              <w:t xml:space="preserve"> (noteikumu projekta </w:t>
            </w:r>
            <w:r w:rsidR="00AD17A0" w:rsidRPr="00E06EE8">
              <w:rPr>
                <w:rFonts w:ascii="Times New Roman" w:eastAsia="Calibri" w:hAnsi="Times New Roman" w:cs="Times New Roman"/>
                <w:sz w:val="24"/>
                <w:szCs w:val="24"/>
                <w:lang w:eastAsia="lv-LV"/>
              </w:rPr>
              <w:t>9</w:t>
            </w:r>
            <w:r w:rsidR="00AD17A0">
              <w:rPr>
                <w:rFonts w:ascii="Times New Roman" w:eastAsia="Calibri" w:hAnsi="Times New Roman" w:cs="Times New Roman"/>
                <w:sz w:val="24"/>
                <w:szCs w:val="24"/>
                <w:lang w:eastAsia="lv-LV"/>
              </w:rPr>
              <w:t>9</w:t>
            </w:r>
            <w:r w:rsidR="00E16A3A" w:rsidRPr="00E06EE8">
              <w:rPr>
                <w:rFonts w:ascii="Times New Roman" w:eastAsia="Calibri" w:hAnsi="Times New Roman" w:cs="Times New Roman"/>
                <w:sz w:val="24"/>
                <w:szCs w:val="24"/>
                <w:lang w:eastAsia="lv-LV"/>
              </w:rPr>
              <w:t>.1 apakšpunkts)</w:t>
            </w:r>
            <w:r w:rsidR="00A33992" w:rsidRPr="00E06EE8">
              <w:rPr>
                <w:rFonts w:ascii="Times New Roman" w:eastAsia="Calibri" w:hAnsi="Times New Roman" w:cs="Times New Roman"/>
                <w:sz w:val="24"/>
                <w:szCs w:val="24"/>
              </w:rPr>
              <w:t>;</w:t>
            </w:r>
          </w:p>
          <w:p w14:paraId="63813ECE" w14:textId="61F736C1" w:rsidR="00E16A3A" w:rsidRPr="00E06EE8" w:rsidRDefault="005E4F87" w:rsidP="005E4F87">
            <w:pPr>
              <w:spacing w:after="0" w:line="240" w:lineRule="auto"/>
              <w:ind w:right="57" w:firstLine="538"/>
              <w:jc w:val="both"/>
              <w:rPr>
                <w:rFonts w:ascii="Times New Roman" w:hAnsi="Times New Roman" w:cs="Times New Roman"/>
                <w:sz w:val="24"/>
                <w:szCs w:val="24"/>
              </w:rPr>
            </w:pPr>
            <w:r w:rsidRPr="00E06EE8">
              <w:rPr>
                <w:rFonts w:ascii="Times New Roman" w:eastAsia="Calibri" w:hAnsi="Times New Roman" w:cs="Times New Roman"/>
                <w:sz w:val="24"/>
                <w:szCs w:val="24"/>
              </w:rPr>
              <w:t>8.4</w:t>
            </w:r>
            <w:r w:rsidR="00600D6D" w:rsidRPr="00E06EE8">
              <w:rPr>
                <w:rFonts w:ascii="Times New Roman" w:eastAsia="Calibri" w:hAnsi="Times New Roman" w:cs="Times New Roman"/>
                <w:sz w:val="24"/>
                <w:szCs w:val="24"/>
              </w:rPr>
              <w:t>.</w:t>
            </w:r>
            <w:r w:rsidRPr="00E06EE8">
              <w:rPr>
                <w:rFonts w:ascii="Times New Roman" w:eastAsia="Calibri" w:hAnsi="Times New Roman" w:cs="Times New Roman"/>
                <w:sz w:val="24"/>
                <w:szCs w:val="24"/>
              </w:rPr>
              <w:t xml:space="preserve">2. </w:t>
            </w:r>
            <w:r w:rsidR="00A33992" w:rsidRPr="00E06EE8">
              <w:rPr>
                <w:rFonts w:ascii="Times New Roman" w:eastAsia="Calibri" w:hAnsi="Times New Roman" w:cs="Times New Roman"/>
                <w:sz w:val="24"/>
                <w:szCs w:val="24"/>
              </w:rPr>
              <w:t>transportlīdzeklim vai konteineram ir uzlikta trešās valsts muitas iestādes plomba vai preču nosūtītāja kravas plomba un tā atbilst starptautiskajiem kravas nodrošinājumu (plombu) standartiem (piemēram, ISO</w:t>
            </w:r>
            <w:r w:rsidR="00600D6D" w:rsidRPr="00E06EE8">
              <w:rPr>
                <w:rFonts w:ascii="Times New Roman" w:eastAsia="Calibri" w:hAnsi="Times New Roman" w:cs="Times New Roman"/>
                <w:sz w:val="24"/>
                <w:szCs w:val="24"/>
              </w:rPr>
              <w:t> </w:t>
            </w:r>
            <w:r w:rsidR="00A33992" w:rsidRPr="00E06EE8">
              <w:rPr>
                <w:rFonts w:ascii="Times New Roman" w:eastAsia="Calibri" w:hAnsi="Times New Roman" w:cs="Times New Roman"/>
                <w:sz w:val="24"/>
                <w:szCs w:val="24"/>
              </w:rPr>
              <w:t xml:space="preserve"> 17712:2013 “</w:t>
            </w:r>
            <w:r w:rsidR="00A33992" w:rsidRPr="00E06EE8">
              <w:rPr>
                <w:rFonts w:ascii="Times New Roman" w:eastAsia="Calibri" w:hAnsi="Times New Roman" w:cs="Times New Roman"/>
                <w:i/>
                <w:iCs/>
                <w:sz w:val="24"/>
                <w:szCs w:val="24"/>
              </w:rPr>
              <w:t>Freight containers - Mechanical seals</w:t>
            </w:r>
            <w:r w:rsidR="00A33992" w:rsidRPr="00E06EE8">
              <w:rPr>
                <w:rFonts w:ascii="Times New Roman" w:eastAsia="Calibri" w:hAnsi="Times New Roman" w:cs="Times New Roman"/>
                <w:sz w:val="24"/>
                <w:szCs w:val="24"/>
              </w:rPr>
              <w:t xml:space="preserve">”) vai </w:t>
            </w:r>
            <w:r w:rsidR="00600D6D" w:rsidRPr="00E06EE8">
              <w:rPr>
                <w:rFonts w:ascii="Times New Roman" w:eastAsia="Times New Roman" w:hAnsi="Times New Roman" w:cs="Times New Roman"/>
                <w:sz w:val="24"/>
                <w:szCs w:val="24"/>
                <w:lang w:eastAsia="lv-LV"/>
              </w:rPr>
              <w:t>regulas</w:t>
            </w:r>
            <w:r w:rsidR="00A33992" w:rsidRPr="00E06EE8">
              <w:rPr>
                <w:rFonts w:ascii="Times New Roman" w:eastAsia="Calibri" w:hAnsi="Times New Roman" w:cs="Times New Roman"/>
                <w:sz w:val="24"/>
                <w:szCs w:val="24"/>
              </w:rPr>
              <w:t xml:space="preserve"> </w:t>
            </w:r>
            <w:r w:rsidR="000C7C5D" w:rsidRPr="00E06EE8">
              <w:rPr>
                <w:rFonts w:ascii="Times New Roman" w:eastAsia="Times New Roman" w:hAnsi="Times New Roman" w:cs="Times New Roman"/>
                <w:sz w:val="24"/>
                <w:szCs w:val="24"/>
                <w:lang w:eastAsia="lv-LV"/>
              </w:rPr>
              <w:t xml:space="preserve">Nr. 2015/2447 </w:t>
            </w:r>
            <w:r w:rsidR="00A33992" w:rsidRPr="00E06EE8">
              <w:rPr>
                <w:rFonts w:ascii="Times New Roman" w:eastAsia="Calibri" w:hAnsi="Times New Roman" w:cs="Times New Roman"/>
                <w:sz w:val="24"/>
                <w:szCs w:val="24"/>
              </w:rPr>
              <w:t>301.</w:t>
            </w:r>
            <w:r w:rsidR="00600D6D" w:rsidRPr="00E06EE8">
              <w:rPr>
                <w:rFonts w:ascii="Times New Roman" w:eastAsia="Calibri" w:hAnsi="Times New Roman" w:cs="Times New Roman"/>
                <w:sz w:val="24"/>
                <w:szCs w:val="24"/>
              </w:rPr>
              <w:t> </w:t>
            </w:r>
            <w:r w:rsidR="00A33992" w:rsidRPr="00E06EE8">
              <w:rPr>
                <w:rFonts w:ascii="Times New Roman" w:eastAsia="Calibri" w:hAnsi="Times New Roman" w:cs="Times New Roman"/>
                <w:sz w:val="24"/>
                <w:szCs w:val="24"/>
              </w:rPr>
              <w:t>panta 1.</w:t>
            </w:r>
            <w:r w:rsidR="00600D6D" w:rsidRPr="00E06EE8">
              <w:rPr>
                <w:rFonts w:ascii="Times New Roman" w:eastAsia="Calibri" w:hAnsi="Times New Roman" w:cs="Times New Roman"/>
                <w:sz w:val="24"/>
                <w:szCs w:val="24"/>
              </w:rPr>
              <w:t> </w:t>
            </w:r>
            <w:r w:rsidR="00A33992" w:rsidRPr="00E06EE8">
              <w:rPr>
                <w:rFonts w:ascii="Times New Roman" w:eastAsia="Calibri" w:hAnsi="Times New Roman" w:cs="Times New Roman"/>
                <w:sz w:val="24"/>
                <w:szCs w:val="24"/>
              </w:rPr>
              <w:t>punktā noteiktajiem parametriem un tehniskajai specifikācijai, tā ir norādīta pārvadājuma dokumentos vai precēm trešajā valstī noformētajos muitas dokumentos un tā ir neskarta</w:t>
            </w:r>
            <w:r w:rsidR="00AF14ED" w:rsidRPr="00E06EE8">
              <w:rPr>
                <w:rFonts w:ascii="Times New Roman" w:eastAsia="Calibri" w:hAnsi="Times New Roman" w:cs="Times New Roman"/>
                <w:sz w:val="24"/>
                <w:szCs w:val="24"/>
              </w:rPr>
              <w:t xml:space="preserve">. </w:t>
            </w:r>
            <w:r w:rsidR="00AF14ED" w:rsidRPr="00E06EE8">
              <w:rPr>
                <w:rFonts w:ascii="Times New Roman" w:hAnsi="Times New Roman" w:cs="Times New Roman"/>
                <w:sz w:val="24"/>
                <w:szCs w:val="24"/>
              </w:rPr>
              <w:t xml:space="preserve">Šo nosacījumu neattiecina uz starptautiskajiem preču pārvadājumiem ar autotransportu, ja preces ieved Eiropas Savienībā, šķērsojot sauszemes robežu ar trešo valsti </w:t>
            </w:r>
            <w:r w:rsidR="00E16A3A" w:rsidRPr="00E06EE8">
              <w:rPr>
                <w:rFonts w:ascii="Times New Roman" w:eastAsia="Calibri" w:hAnsi="Times New Roman" w:cs="Times New Roman"/>
                <w:sz w:val="24"/>
                <w:szCs w:val="24"/>
                <w:lang w:eastAsia="lv-LV"/>
              </w:rPr>
              <w:t xml:space="preserve">(noteikumu projekta </w:t>
            </w:r>
            <w:r w:rsidR="00AD17A0" w:rsidRPr="00E06EE8">
              <w:rPr>
                <w:rFonts w:ascii="Times New Roman" w:eastAsia="Calibri" w:hAnsi="Times New Roman" w:cs="Times New Roman"/>
                <w:sz w:val="24"/>
                <w:szCs w:val="24"/>
                <w:lang w:eastAsia="lv-LV"/>
              </w:rPr>
              <w:t>9</w:t>
            </w:r>
            <w:r w:rsidR="00AD17A0">
              <w:rPr>
                <w:rFonts w:ascii="Times New Roman" w:eastAsia="Calibri" w:hAnsi="Times New Roman" w:cs="Times New Roman"/>
                <w:sz w:val="24"/>
                <w:szCs w:val="24"/>
                <w:lang w:eastAsia="lv-LV"/>
              </w:rPr>
              <w:t>9</w:t>
            </w:r>
            <w:r w:rsidR="00E16A3A" w:rsidRPr="00E06EE8">
              <w:rPr>
                <w:rFonts w:ascii="Times New Roman" w:eastAsia="Calibri" w:hAnsi="Times New Roman" w:cs="Times New Roman"/>
                <w:sz w:val="24"/>
                <w:szCs w:val="24"/>
                <w:lang w:eastAsia="lv-LV"/>
              </w:rPr>
              <w:t>.2 apakšpunkts).</w:t>
            </w:r>
          </w:p>
          <w:p w14:paraId="527C7767" w14:textId="7ECFD029" w:rsidR="00E16A3A" w:rsidRPr="00E06EE8" w:rsidRDefault="00AF14ED" w:rsidP="005D266B">
            <w:pPr>
              <w:pStyle w:val="ListParagraph"/>
              <w:spacing w:after="0" w:line="240" w:lineRule="auto"/>
              <w:ind w:left="0" w:right="57" w:firstLine="538"/>
              <w:jc w:val="both"/>
              <w:rPr>
                <w:rFonts w:ascii="Times New Roman" w:hAnsi="Times New Roman" w:cs="Times New Roman"/>
                <w:sz w:val="24"/>
                <w:szCs w:val="24"/>
              </w:rPr>
            </w:pPr>
            <w:r w:rsidRPr="00E06EE8">
              <w:rPr>
                <w:rFonts w:ascii="Times New Roman" w:hAnsi="Times New Roman" w:cs="Times New Roman"/>
                <w:sz w:val="24"/>
                <w:szCs w:val="24"/>
              </w:rPr>
              <w:t xml:space="preserve">Minētajos starptautiskajos pārvadājumos </w:t>
            </w:r>
            <w:r w:rsidR="00E16A3A" w:rsidRPr="00E06EE8">
              <w:rPr>
                <w:rFonts w:ascii="Times New Roman" w:hAnsi="Times New Roman" w:cs="Times New Roman"/>
                <w:sz w:val="24"/>
                <w:szCs w:val="24"/>
              </w:rPr>
              <w:t xml:space="preserve">ar autotransportu </w:t>
            </w:r>
            <w:r w:rsidRPr="00E06EE8">
              <w:rPr>
                <w:rFonts w:ascii="Times New Roman" w:hAnsi="Times New Roman" w:cs="Times New Roman"/>
                <w:sz w:val="24"/>
                <w:szCs w:val="24"/>
              </w:rPr>
              <w:t>preču nosūtītāja vai trešās valsts muitas plombas ne vienmēr tiek izmantotas vai, veicot kontroli vai nu trešajā valstī pirms izvešanas no tās, vai arī Eiropas Savienības muitas iestādē tūlīt pēc transportlīdzekļa ierašanās minētajā muitas iestādē, tiek noņemtas. Autopārvadājumos, šķērsojot sauszemes robežu ar trešo valsti, preces uzrāda muitas iestādei uzreiz pēc robežas šķērsošanas. Līdz ar to</w:t>
            </w:r>
            <w:r w:rsidR="00BC5BC8" w:rsidRPr="00E06EE8">
              <w:rPr>
                <w:rFonts w:ascii="Times New Roman" w:hAnsi="Times New Roman" w:cs="Times New Roman"/>
                <w:sz w:val="24"/>
                <w:szCs w:val="24"/>
              </w:rPr>
              <w:t xml:space="preserve">, ja tiek ievērots </w:t>
            </w:r>
            <w:r w:rsidR="00600D6D" w:rsidRPr="00E06EE8">
              <w:rPr>
                <w:rFonts w:ascii="Times New Roman" w:hAnsi="Times New Roman" w:cs="Times New Roman"/>
                <w:sz w:val="24"/>
                <w:szCs w:val="24"/>
              </w:rPr>
              <w:t xml:space="preserve">noteikumu projekta </w:t>
            </w:r>
            <w:r w:rsidR="00AD17A0" w:rsidRPr="00E06EE8">
              <w:rPr>
                <w:rFonts w:ascii="Times New Roman" w:hAnsi="Times New Roman" w:cs="Times New Roman"/>
                <w:sz w:val="24"/>
                <w:szCs w:val="24"/>
              </w:rPr>
              <w:t>9</w:t>
            </w:r>
            <w:r w:rsidR="00AD17A0">
              <w:rPr>
                <w:rFonts w:ascii="Times New Roman" w:hAnsi="Times New Roman" w:cs="Times New Roman"/>
                <w:sz w:val="24"/>
                <w:szCs w:val="24"/>
              </w:rPr>
              <w:t>9</w:t>
            </w:r>
            <w:r w:rsidR="00BC5BC8" w:rsidRPr="00E06EE8">
              <w:rPr>
                <w:rFonts w:ascii="Times New Roman" w:hAnsi="Times New Roman" w:cs="Times New Roman"/>
                <w:sz w:val="24"/>
                <w:szCs w:val="24"/>
              </w:rPr>
              <w:t xml:space="preserve">.3. apakšpunktā minētais nosacījums (piemērojot procedūru nosūtītāja muitas iestādē – t.i. ievešanas muitas iestāde uz ārējās robežas - transportlīdzeklim vai konteineram ir uzlikta muitas plomba), lai vērtētu, vai iztrūkstošās preces neuzskata par izņemtām no muitas uzraudzības Eiropas Savienības muitas teritorijā, </w:t>
            </w:r>
            <w:r w:rsidRPr="00E06EE8">
              <w:rPr>
                <w:rFonts w:ascii="Times New Roman" w:hAnsi="Times New Roman" w:cs="Times New Roman"/>
                <w:sz w:val="24"/>
                <w:szCs w:val="24"/>
              </w:rPr>
              <w:t xml:space="preserve">nav nepieciešama prasība, ka </w:t>
            </w:r>
            <w:r w:rsidR="00924893" w:rsidRPr="00E06EE8">
              <w:rPr>
                <w:rFonts w:ascii="Times New Roman" w:hAnsi="Times New Roman" w:cs="Times New Roman"/>
                <w:sz w:val="24"/>
                <w:szCs w:val="24"/>
              </w:rPr>
              <w:t>auto</w:t>
            </w:r>
            <w:r w:rsidRPr="00E06EE8">
              <w:rPr>
                <w:rFonts w:ascii="Times New Roman" w:hAnsi="Times New Roman" w:cs="Times New Roman"/>
                <w:sz w:val="24"/>
                <w:szCs w:val="24"/>
              </w:rPr>
              <w:t>transportlīdzeklim ir uzlikta trešās valsts muitas iestādes plomba vai preču nosūtītāja kravas plomba.</w:t>
            </w:r>
          </w:p>
          <w:p w14:paraId="6CA42634" w14:textId="00B5B77B" w:rsidR="00A33992" w:rsidRPr="00E06EE8" w:rsidRDefault="00600D6D" w:rsidP="005D266B">
            <w:pPr>
              <w:pStyle w:val="ListParagraph"/>
              <w:spacing w:after="0" w:line="240" w:lineRule="auto"/>
              <w:ind w:left="0" w:right="57" w:firstLine="538"/>
              <w:jc w:val="both"/>
              <w:rPr>
                <w:rFonts w:ascii="Times New Roman" w:eastAsia="Calibri" w:hAnsi="Times New Roman" w:cs="Times New Roman"/>
                <w:sz w:val="24"/>
                <w:szCs w:val="24"/>
              </w:rPr>
            </w:pPr>
            <w:r w:rsidRPr="00E06EE8">
              <w:rPr>
                <w:rFonts w:ascii="Times New Roman" w:hAnsi="Times New Roman" w:cs="Times New Roman"/>
                <w:sz w:val="24"/>
                <w:szCs w:val="24"/>
              </w:rPr>
              <w:t>A</w:t>
            </w:r>
            <w:r w:rsidR="00AF14ED" w:rsidRPr="00E06EE8">
              <w:rPr>
                <w:rFonts w:ascii="Times New Roman" w:hAnsi="Times New Roman" w:cs="Times New Roman"/>
                <w:sz w:val="24"/>
                <w:szCs w:val="24"/>
              </w:rPr>
              <w:t xml:space="preserve">pakšpunktā noteiktais nosacījums </w:t>
            </w:r>
            <w:r w:rsidRPr="00E06EE8">
              <w:rPr>
                <w:rFonts w:ascii="Times New Roman" w:hAnsi="Times New Roman" w:cs="Times New Roman"/>
                <w:sz w:val="24"/>
                <w:szCs w:val="24"/>
              </w:rPr>
              <w:t>jāattiecina</w:t>
            </w:r>
            <w:r w:rsidR="00AF14ED" w:rsidRPr="00E06EE8">
              <w:rPr>
                <w:rFonts w:ascii="Times New Roman" w:hAnsi="Times New Roman" w:cs="Times New Roman"/>
                <w:sz w:val="24"/>
                <w:szCs w:val="24"/>
              </w:rPr>
              <w:t xml:space="preserve"> uz citiem pārvadājumu veidiem, kad preces pirms Savienības tranzīta procedūras piemērošanas tika pārvietotas vai uzglabātas Savienības muitas teritorijā (piemēram: konteiners, kurš ar jūras </w:t>
            </w:r>
            <w:r w:rsidR="00AF14ED" w:rsidRPr="00E06EE8">
              <w:rPr>
                <w:rFonts w:ascii="Times New Roman" w:hAnsi="Times New Roman" w:cs="Times New Roman"/>
                <w:sz w:val="24"/>
                <w:szCs w:val="24"/>
              </w:rPr>
              <w:lastRenderedPageBreak/>
              <w:t>transportu nogādāts ostā un tika uzglabāts brīvajā zonā; dzelzceļa vagoni, kurus pārvieto no robežšķērsošanas vietas līdz nodošanas stacijai)</w:t>
            </w:r>
            <w:r w:rsidR="00A33992" w:rsidRPr="00E06EE8">
              <w:rPr>
                <w:rFonts w:ascii="Times New Roman" w:eastAsia="Calibri" w:hAnsi="Times New Roman" w:cs="Times New Roman"/>
                <w:sz w:val="24"/>
                <w:szCs w:val="24"/>
              </w:rPr>
              <w:t>;</w:t>
            </w:r>
          </w:p>
          <w:p w14:paraId="5D822D1E" w14:textId="2DDF80D5" w:rsidR="00A33992" w:rsidRPr="00E06EE8" w:rsidRDefault="00206D97" w:rsidP="00206D97">
            <w:pPr>
              <w:pStyle w:val="ListParagraph"/>
              <w:spacing w:after="0" w:line="240" w:lineRule="auto"/>
              <w:ind w:left="0" w:right="57" w:firstLine="540"/>
              <w:jc w:val="both"/>
              <w:rPr>
                <w:rFonts w:ascii="Times New Roman" w:eastAsia="Calibri" w:hAnsi="Times New Roman" w:cs="Times New Roman"/>
                <w:sz w:val="24"/>
                <w:szCs w:val="24"/>
                <w:lang w:eastAsia="lv-LV"/>
              </w:rPr>
            </w:pPr>
            <w:r w:rsidRPr="00E06EE8">
              <w:rPr>
                <w:rFonts w:ascii="Times New Roman" w:hAnsi="Times New Roman" w:cs="Times New Roman"/>
                <w:sz w:val="24"/>
                <w:szCs w:val="24"/>
              </w:rPr>
              <w:t xml:space="preserve">8.4.3. </w:t>
            </w:r>
            <w:r w:rsidR="00A33992" w:rsidRPr="00E06EE8">
              <w:rPr>
                <w:rFonts w:ascii="Times New Roman" w:eastAsia="Calibri" w:hAnsi="Times New Roman" w:cs="Times New Roman"/>
                <w:sz w:val="24"/>
                <w:szCs w:val="24"/>
              </w:rPr>
              <w:t xml:space="preserve">piemērojot Savienības tranzīta procedūru, transportlīdzeklim vai konteineram tika uzlikta muitas plomba vai atzītā nosūtītāja </w:t>
            </w:r>
            <w:r w:rsidRPr="00E06EE8">
              <w:rPr>
                <w:rFonts w:ascii="Times New Roman" w:eastAsia="Calibri" w:hAnsi="Times New Roman" w:cs="Times New Roman"/>
                <w:sz w:val="24"/>
                <w:szCs w:val="24"/>
              </w:rPr>
              <w:t>(</w:t>
            </w:r>
            <w:r w:rsidR="00C86333" w:rsidRPr="00E06EE8">
              <w:rPr>
                <w:rFonts w:ascii="Times New Roman" w:hAnsi="Times New Roman" w:cs="Times New Roman"/>
                <w:sz w:val="24"/>
                <w:szCs w:val="24"/>
              </w:rPr>
              <w:t>r</w:t>
            </w:r>
            <w:r w:rsidR="00C86333" w:rsidRPr="00E06EE8">
              <w:rPr>
                <w:rFonts w:ascii="Times New Roman" w:eastAsia="Times New Roman" w:hAnsi="Times New Roman" w:cs="Times New Roman"/>
                <w:sz w:val="24"/>
                <w:szCs w:val="24"/>
                <w:lang w:eastAsia="lv-LV"/>
              </w:rPr>
              <w:t>egula</w:t>
            </w:r>
            <w:r w:rsidR="00C86333" w:rsidRPr="00E06EE8">
              <w:rPr>
                <w:rFonts w:ascii="Times New Roman" w:hAnsi="Times New Roman" w:cs="Times New Roman"/>
                <w:sz w:val="24"/>
                <w:szCs w:val="24"/>
              </w:rPr>
              <w:t>s</w:t>
            </w:r>
            <w:r w:rsidR="00C86333" w:rsidRPr="00E06EE8">
              <w:rPr>
                <w:rFonts w:ascii="Times New Roman" w:eastAsia="Times New Roman" w:hAnsi="Times New Roman" w:cs="Times New Roman"/>
                <w:sz w:val="24"/>
                <w:szCs w:val="24"/>
                <w:lang w:eastAsia="lv-LV"/>
              </w:rPr>
              <w:t xml:space="preserve"> Nr. 952/2013 </w:t>
            </w:r>
            <w:r w:rsidR="00A33992" w:rsidRPr="00E06EE8">
              <w:rPr>
                <w:rFonts w:ascii="Times New Roman" w:eastAsia="Calibri" w:hAnsi="Times New Roman" w:cs="Times New Roman"/>
                <w:sz w:val="24"/>
                <w:szCs w:val="24"/>
              </w:rPr>
              <w:t>233.</w:t>
            </w:r>
            <w:r w:rsidRPr="00E06EE8">
              <w:rPr>
                <w:rFonts w:ascii="Times New Roman" w:eastAsia="Calibri" w:hAnsi="Times New Roman" w:cs="Times New Roman"/>
                <w:sz w:val="24"/>
                <w:szCs w:val="24"/>
              </w:rPr>
              <w:t> </w:t>
            </w:r>
            <w:r w:rsidR="00A33992" w:rsidRPr="00E06EE8">
              <w:rPr>
                <w:rFonts w:ascii="Times New Roman" w:eastAsia="Calibri" w:hAnsi="Times New Roman" w:cs="Times New Roman"/>
                <w:sz w:val="24"/>
                <w:szCs w:val="24"/>
              </w:rPr>
              <w:t>panta 4.</w:t>
            </w:r>
            <w:r w:rsidRPr="00E06EE8">
              <w:rPr>
                <w:rFonts w:ascii="Times New Roman" w:eastAsia="Calibri" w:hAnsi="Times New Roman" w:cs="Times New Roman"/>
                <w:sz w:val="24"/>
                <w:szCs w:val="24"/>
              </w:rPr>
              <w:t> </w:t>
            </w:r>
            <w:r w:rsidR="00A33992" w:rsidRPr="00E06EE8">
              <w:rPr>
                <w:rFonts w:ascii="Times New Roman" w:eastAsia="Calibri" w:hAnsi="Times New Roman" w:cs="Times New Roman"/>
                <w:sz w:val="24"/>
                <w:szCs w:val="24"/>
              </w:rPr>
              <w:t>punkta “a” apakšpunkt</w:t>
            </w:r>
            <w:r w:rsidRPr="00E06EE8">
              <w:rPr>
                <w:rFonts w:ascii="Times New Roman" w:eastAsia="Calibri" w:hAnsi="Times New Roman" w:cs="Times New Roman"/>
                <w:sz w:val="24"/>
                <w:szCs w:val="24"/>
              </w:rPr>
              <w:t>s)</w:t>
            </w:r>
            <w:r w:rsidR="00A33992" w:rsidRPr="00E06EE8">
              <w:rPr>
                <w:rFonts w:ascii="Times New Roman" w:eastAsia="Calibri" w:hAnsi="Times New Roman" w:cs="Times New Roman"/>
                <w:sz w:val="24"/>
                <w:szCs w:val="24"/>
              </w:rPr>
              <w:t xml:space="preserve"> plomba saskaņā ar atļauju un tā ir neskarta</w:t>
            </w:r>
            <w:r w:rsidRPr="00E06EE8">
              <w:rPr>
                <w:rFonts w:ascii="Times New Roman" w:eastAsia="Calibri" w:hAnsi="Times New Roman" w:cs="Times New Roman"/>
                <w:sz w:val="24"/>
                <w:szCs w:val="24"/>
              </w:rPr>
              <w:t xml:space="preserve"> </w:t>
            </w:r>
            <w:r w:rsidRPr="00E06EE8">
              <w:rPr>
                <w:rFonts w:ascii="Times New Roman" w:eastAsia="Calibri" w:hAnsi="Times New Roman" w:cs="Times New Roman"/>
                <w:sz w:val="24"/>
                <w:szCs w:val="24"/>
                <w:lang w:eastAsia="lv-LV"/>
              </w:rPr>
              <w:t xml:space="preserve">(noteikumu projekta </w:t>
            </w:r>
            <w:r w:rsidR="00AD17A0" w:rsidRPr="00E06EE8">
              <w:rPr>
                <w:rFonts w:ascii="Times New Roman" w:eastAsia="Calibri" w:hAnsi="Times New Roman" w:cs="Times New Roman"/>
                <w:sz w:val="24"/>
                <w:szCs w:val="24"/>
                <w:lang w:eastAsia="lv-LV"/>
              </w:rPr>
              <w:t>9</w:t>
            </w:r>
            <w:r w:rsidR="00AD17A0">
              <w:rPr>
                <w:rFonts w:ascii="Times New Roman" w:eastAsia="Calibri" w:hAnsi="Times New Roman" w:cs="Times New Roman"/>
                <w:sz w:val="24"/>
                <w:szCs w:val="24"/>
                <w:lang w:eastAsia="lv-LV"/>
              </w:rPr>
              <w:t>9</w:t>
            </w:r>
            <w:r w:rsidRPr="00E06EE8">
              <w:rPr>
                <w:rFonts w:ascii="Times New Roman" w:eastAsia="Calibri" w:hAnsi="Times New Roman" w:cs="Times New Roman"/>
                <w:sz w:val="24"/>
                <w:szCs w:val="24"/>
                <w:lang w:eastAsia="lv-LV"/>
              </w:rPr>
              <w:t>.3 apakšpunkts)</w:t>
            </w:r>
            <w:r w:rsidR="00A33992" w:rsidRPr="00E06EE8">
              <w:rPr>
                <w:rFonts w:ascii="Times New Roman" w:eastAsia="Calibri" w:hAnsi="Times New Roman" w:cs="Times New Roman"/>
                <w:sz w:val="24"/>
                <w:szCs w:val="24"/>
                <w:lang w:eastAsia="lv-LV"/>
              </w:rPr>
              <w:t>;</w:t>
            </w:r>
          </w:p>
          <w:p w14:paraId="6609CA03" w14:textId="3701E31E" w:rsidR="00A33992" w:rsidRPr="00E06EE8" w:rsidRDefault="00206D97" w:rsidP="00A33992">
            <w:pPr>
              <w:spacing w:after="0" w:line="240" w:lineRule="auto"/>
              <w:ind w:firstLine="539"/>
              <w:jc w:val="both"/>
              <w:rPr>
                <w:rFonts w:ascii="Times New Roman" w:eastAsia="Calibri" w:hAnsi="Times New Roman" w:cs="Times New Roman"/>
                <w:sz w:val="24"/>
                <w:szCs w:val="24"/>
              </w:rPr>
            </w:pPr>
            <w:r w:rsidRPr="00E06EE8">
              <w:rPr>
                <w:rFonts w:ascii="Times New Roman" w:eastAsia="Calibri" w:hAnsi="Times New Roman" w:cs="Times New Roman"/>
                <w:sz w:val="24"/>
                <w:szCs w:val="24"/>
              </w:rPr>
              <w:t>8.4.4.</w:t>
            </w:r>
            <w:r w:rsidR="00A33992" w:rsidRPr="00E06EE8">
              <w:rPr>
                <w:rFonts w:ascii="Times New Roman" w:eastAsia="Calibri" w:hAnsi="Times New Roman" w:cs="Times New Roman"/>
                <w:sz w:val="24"/>
                <w:szCs w:val="24"/>
              </w:rPr>
              <w:t xml:space="preserve"> </w:t>
            </w:r>
            <w:r w:rsidR="00A33992" w:rsidRPr="00E06EE8">
              <w:rPr>
                <w:rFonts w:ascii="Times New Roman" w:eastAsia="Calibri" w:hAnsi="Times New Roman" w:cs="Times New Roman"/>
                <w:sz w:val="24"/>
                <w:szCs w:val="24"/>
                <w:lang w:eastAsia="lv-LV"/>
              </w:rPr>
              <w:t>transportlīdzeklim</w:t>
            </w:r>
            <w:r w:rsidR="00A33992" w:rsidRPr="00E06EE8">
              <w:rPr>
                <w:rFonts w:ascii="Times New Roman" w:eastAsia="Calibri" w:hAnsi="Times New Roman" w:cs="Times New Roman"/>
                <w:sz w:val="24"/>
                <w:szCs w:val="24"/>
              </w:rPr>
              <w:t xml:space="preserve"> vai konteineram nav bojājumu, kas liecina par iespēju piekļūt precei vai, kas liecina par varbūtēju piekļuvi precēm</w:t>
            </w:r>
            <w:r w:rsidRPr="00E06EE8">
              <w:rPr>
                <w:rFonts w:ascii="Times New Roman" w:eastAsia="Calibri" w:hAnsi="Times New Roman" w:cs="Times New Roman"/>
                <w:sz w:val="24"/>
                <w:szCs w:val="24"/>
              </w:rPr>
              <w:t xml:space="preserve"> </w:t>
            </w:r>
            <w:r w:rsidRPr="00E06EE8">
              <w:rPr>
                <w:rFonts w:ascii="Times New Roman" w:eastAsia="Calibri" w:hAnsi="Times New Roman" w:cs="Times New Roman"/>
                <w:sz w:val="24"/>
                <w:szCs w:val="24"/>
                <w:lang w:eastAsia="lv-LV"/>
              </w:rPr>
              <w:t xml:space="preserve">(noteikumu projekta </w:t>
            </w:r>
            <w:r w:rsidR="00AD17A0" w:rsidRPr="00E06EE8">
              <w:rPr>
                <w:rFonts w:ascii="Times New Roman" w:eastAsia="Calibri" w:hAnsi="Times New Roman" w:cs="Times New Roman"/>
                <w:sz w:val="24"/>
                <w:szCs w:val="24"/>
                <w:lang w:eastAsia="lv-LV"/>
              </w:rPr>
              <w:t>9</w:t>
            </w:r>
            <w:r w:rsidR="00AD17A0">
              <w:rPr>
                <w:rFonts w:ascii="Times New Roman" w:eastAsia="Calibri" w:hAnsi="Times New Roman" w:cs="Times New Roman"/>
                <w:sz w:val="24"/>
                <w:szCs w:val="24"/>
                <w:lang w:eastAsia="lv-LV"/>
              </w:rPr>
              <w:t>9</w:t>
            </w:r>
            <w:r w:rsidRPr="00E06EE8">
              <w:rPr>
                <w:rFonts w:ascii="Times New Roman" w:eastAsia="Calibri" w:hAnsi="Times New Roman" w:cs="Times New Roman"/>
                <w:sz w:val="24"/>
                <w:szCs w:val="24"/>
                <w:lang w:eastAsia="lv-LV"/>
              </w:rPr>
              <w:t>.4 apakšpunkts)</w:t>
            </w:r>
            <w:r w:rsidRPr="00E06EE8">
              <w:rPr>
                <w:rFonts w:ascii="Times New Roman" w:eastAsia="Calibri" w:hAnsi="Times New Roman" w:cs="Times New Roman"/>
                <w:sz w:val="24"/>
                <w:szCs w:val="24"/>
              </w:rPr>
              <w:t>;</w:t>
            </w:r>
          </w:p>
          <w:p w14:paraId="2097C76F" w14:textId="22A3B88D" w:rsidR="00A33992" w:rsidRDefault="00206D97" w:rsidP="0005545B">
            <w:pPr>
              <w:spacing w:after="0" w:line="240" w:lineRule="auto"/>
              <w:ind w:firstLine="539"/>
              <w:contextualSpacing/>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8.</w:t>
            </w:r>
            <w:r w:rsidR="009C587A" w:rsidRPr="00E06EE8">
              <w:rPr>
                <w:rFonts w:ascii="Times New Roman" w:eastAsia="Calibri" w:hAnsi="Times New Roman" w:cs="Times New Roman"/>
                <w:sz w:val="24"/>
                <w:szCs w:val="24"/>
                <w:lang w:eastAsia="lv-LV"/>
              </w:rPr>
              <w:t>4</w:t>
            </w:r>
            <w:r w:rsidRPr="00E06EE8">
              <w:rPr>
                <w:rFonts w:ascii="Times New Roman" w:eastAsia="Calibri" w:hAnsi="Times New Roman" w:cs="Times New Roman"/>
                <w:sz w:val="24"/>
                <w:szCs w:val="24"/>
                <w:lang w:eastAsia="lv-LV"/>
              </w:rPr>
              <w:t>.5. Noteikumu p</w:t>
            </w:r>
            <w:r w:rsidR="00A33992" w:rsidRPr="00E06EE8">
              <w:rPr>
                <w:rFonts w:ascii="Times New Roman" w:eastAsia="Calibri" w:hAnsi="Times New Roman" w:cs="Times New Roman"/>
                <w:sz w:val="24"/>
                <w:szCs w:val="24"/>
                <w:lang w:eastAsia="lv-LV"/>
              </w:rPr>
              <w:t xml:space="preserve">rojekta </w:t>
            </w:r>
            <w:r w:rsidR="00AD17A0" w:rsidRPr="00E06EE8">
              <w:rPr>
                <w:rFonts w:ascii="Times New Roman" w:eastAsia="Calibri" w:hAnsi="Times New Roman" w:cs="Times New Roman"/>
                <w:sz w:val="24"/>
                <w:szCs w:val="24"/>
                <w:lang w:eastAsia="lv-LV"/>
              </w:rPr>
              <w:t>9</w:t>
            </w:r>
            <w:r w:rsidR="00AD17A0">
              <w:rPr>
                <w:rFonts w:ascii="Times New Roman" w:eastAsia="Calibri" w:hAnsi="Times New Roman" w:cs="Times New Roman"/>
                <w:sz w:val="24"/>
                <w:szCs w:val="24"/>
                <w:lang w:eastAsia="lv-LV"/>
              </w:rPr>
              <w:t>9</w:t>
            </w:r>
            <w:r w:rsidRPr="00E06EE8">
              <w:rPr>
                <w:rFonts w:ascii="Times New Roman" w:eastAsia="Calibri" w:hAnsi="Times New Roman" w:cs="Times New Roman"/>
                <w:sz w:val="24"/>
                <w:szCs w:val="24"/>
                <w:lang w:eastAsia="lv-LV"/>
              </w:rPr>
              <w:t>.5</w:t>
            </w:r>
            <w:r w:rsidR="00A33992" w:rsidRPr="00E06EE8">
              <w:rPr>
                <w:rFonts w:ascii="Times New Roman" w:eastAsia="Calibri" w:hAnsi="Times New Roman" w:cs="Times New Roman"/>
                <w:sz w:val="24"/>
                <w:szCs w:val="24"/>
                <w:lang w:eastAsia="lv-LV"/>
              </w:rPr>
              <w:t>.</w:t>
            </w:r>
            <w:r w:rsidRPr="00E06EE8">
              <w:rPr>
                <w:rFonts w:ascii="Times New Roman" w:eastAsia="Calibri" w:hAnsi="Times New Roman" w:cs="Times New Roman"/>
                <w:sz w:val="24"/>
                <w:szCs w:val="24"/>
                <w:lang w:eastAsia="lv-LV"/>
              </w:rPr>
              <w:t> </w:t>
            </w:r>
            <w:r w:rsidR="00A33992" w:rsidRPr="00E06EE8">
              <w:rPr>
                <w:rFonts w:ascii="Times New Roman" w:eastAsia="Calibri" w:hAnsi="Times New Roman" w:cs="Times New Roman"/>
                <w:sz w:val="24"/>
                <w:szCs w:val="24"/>
                <w:lang w:eastAsia="lv-LV"/>
              </w:rPr>
              <w:t>apakšpunkts nosaka, ka procedūras izmantotājs, lai apstiprinātu, ka preču iztrūkums pastāvēja procedūras pieteikšanas brīdi, iesniedz VID</w:t>
            </w:r>
            <w:r w:rsidR="0005545B">
              <w:rPr>
                <w:rFonts w:ascii="Times New Roman" w:eastAsia="Calibri" w:hAnsi="Times New Roman" w:cs="Times New Roman"/>
                <w:sz w:val="24"/>
                <w:szCs w:val="24"/>
                <w:lang w:eastAsia="lv-LV"/>
              </w:rPr>
              <w:t xml:space="preserve"> </w:t>
            </w:r>
            <w:r w:rsidR="00A33992" w:rsidRPr="00E06EE8">
              <w:rPr>
                <w:rFonts w:ascii="Times New Roman" w:eastAsia="Calibri" w:hAnsi="Times New Roman" w:cs="Times New Roman"/>
                <w:sz w:val="24"/>
                <w:szCs w:val="24"/>
                <w:lang w:eastAsia="lv-LV"/>
              </w:rPr>
              <w:t>dokumentu, kurā tiek norādīts informācijas apstiprinājums, kas apliecina dokumentos norādītā preču daudzuma neatbilstu faktiskajam preču daudzumam.</w:t>
            </w:r>
            <w:r w:rsidR="0005545B">
              <w:rPr>
                <w:rFonts w:ascii="Times New Roman" w:eastAsia="Calibri" w:hAnsi="Times New Roman" w:cs="Times New Roman"/>
                <w:sz w:val="24"/>
                <w:szCs w:val="24"/>
                <w:lang w:eastAsia="lv-LV"/>
              </w:rPr>
              <w:t xml:space="preserve"> Kā</w:t>
            </w:r>
            <w:r w:rsidR="0005545B" w:rsidRPr="0005545B">
              <w:rPr>
                <w:rFonts w:ascii="Times New Roman" w:eastAsia="Calibri" w:hAnsi="Times New Roman" w:cs="Times New Roman"/>
                <w:sz w:val="24"/>
                <w:szCs w:val="24"/>
                <w:lang w:eastAsia="lv-LV"/>
              </w:rPr>
              <w:t xml:space="preserve"> </w:t>
            </w:r>
            <w:r w:rsidR="0005545B">
              <w:rPr>
                <w:rFonts w:ascii="Times New Roman" w:eastAsia="Calibri" w:hAnsi="Times New Roman" w:cs="Times New Roman"/>
                <w:sz w:val="24"/>
                <w:szCs w:val="24"/>
                <w:lang w:eastAsia="lv-LV"/>
              </w:rPr>
              <w:t>dokumentāro apstiprinājumu</w:t>
            </w:r>
            <w:r w:rsidR="0005545B" w:rsidRPr="0005545B">
              <w:rPr>
                <w:rFonts w:ascii="Times New Roman" w:eastAsia="Calibri" w:hAnsi="Times New Roman" w:cs="Times New Roman"/>
                <w:sz w:val="24"/>
                <w:szCs w:val="24"/>
                <w:lang w:eastAsia="lv-LV"/>
              </w:rPr>
              <w:t>, ka preču iztrūkums pastāvēja procedūras pieteikšanas brīdi</w:t>
            </w:r>
            <w:r w:rsidR="0034062E">
              <w:rPr>
                <w:rFonts w:ascii="Times New Roman" w:eastAsia="Calibri" w:hAnsi="Times New Roman" w:cs="Times New Roman"/>
                <w:sz w:val="24"/>
                <w:szCs w:val="24"/>
                <w:lang w:eastAsia="lv-LV"/>
              </w:rPr>
              <w:t>,</w:t>
            </w:r>
            <w:r w:rsidR="0005545B">
              <w:rPr>
                <w:rFonts w:ascii="Times New Roman" w:eastAsia="Calibri" w:hAnsi="Times New Roman" w:cs="Times New Roman"/>
                <w:sz w:val="24"/>
                <w:szCs w:val="24"/>
                <w:lang w:eastAsia="lv-LV"/>
              </w:rPr>
              <w:t xml:space="preserve"> izmanto </w:t>
            </w:r>
            <w:r w:rsidR="0034062E">
              <w:rPr>
                <w:rFonts w:ascii="Times New Roman" w:eastAsia="Calibri" w:hAnsi="Times New Roman" w:cs="Times New Roman"/>
                <w:sz w:val="24"/>
                <w:szCs w:val="24"/>
                <w:lang w:eastAsia="lv-LV"/>
              </w:rPr>
              <w:t>papīra formā vai elektronisko dokumentu, kuru izsniedza:</w:t>
            </w:r>
          </w:p>
          <w:p w14:paraId="64B4D53E" w14:textId="1B5B3F89" w:rsidR="0005545B" w:rsidRPr="0005545B" w:rsidRDefault="0005545B" w:rsidP="0005545B">
            <w:pPr>
              <w:spacing w:after="0" w:line="240" w:lineRule="auto"/>
              <w:ind w:firstLine="539"/>
              <w:contextualSpacing/>
              <w:jc w:val="both"/>
              <w:rPr>
                <w:rFonts w:ascii="Times New Roman" w:eastAsia="Calibri" w:hAnsi="Times New Roman" w:cs="Times New Roman"/>
                <w:sz w:val="24"/>
                <w:szCs w:val="24"/>
                <w:lang w:eastAsia="lv-LV"/>
              </w:rPr>
            </w:pPr>
            <w:r w:rsidRPr="0005545B">
              <w:rPr>
                <w:rFonts w:ascii="Times New Roman" w:eastAsia="Calibri" w:hAnsi="Times New Roman" w:cs="Times New Roman"/>
                <w:sz w:val="24"/>
                <w:szCs w:val="24"/>
                <w:lang w:eastAsia="lv-LV"/>
              </w:rPr>
              <w:t>- preču nosūtītāj</w:t>
            </w:r>
            <w:r w:rsidR="0034062E">
              <w:rPr>
                <w:rFonts w:ascii="Times New Roman" w:eastAsia="Calibri" w:hAnsi="Times New Roman" w:cs="Times New Roman"/>
                <w:sz w:val="24"/>
                <w:szCs w:val="24"/>
                <w:lang w:eastAsia="lv-LV"/>
              </w:rPr>
              <w:t>s</w:t>
            </w:r>
            <w:r w:rsidRPr="0005545B">
              <w:rPr>
                <w:rFonts w:ascii="Times New Roman" w:eastAsia="Calibri" w:hAnsi="Times New Roman" w:cs="Times New Roman"/>
                <w:sz w:val="24"/>
                <w:szCs w:val="24"/>
                <w:lang w:eastAsia="lv-LV"/>
              </w:rPr>
              <w:t xml:space="preserve">, vai </w:t>
            </w:r>
          </w:p>
          <w:p w14:paraId="086585D1" w14:textId="108E867D" w:rsidR="0005545B" w:rsidRPr="0005545B" w:rsidRDefault="0005545B" w:rsidP="0005545B">
            <w:pPr>
              <w:spacing w:after="0" w:line="240" w:lineRule="auto"/>
              <w:ind w:firstLine="539"/>
              <w:contextualSpacing/>
              <w:jc w:val="both"/>
              <w:rPr>
                <w:rFonts w:ascii="Times New Roman" w:eastAsia="Calibri" w:hAnsi="Times New Roman" w:cs="Times New Roman"/>
                <w:sz w:val="24"/>
                <w:szCs w:val="24"/>
                <w:lang w:eastAsia="lv-LV"/>
              </w:rPr>
            </w:pPr>
            <w:r w:rsidRPr="0005545B">
              <w:rPr>
                <w:rFonts w:ascii="Times New Roman" w:eastAsia="Calibri" w:hAnsi="Times New Roman" w:cs="Times New Roman"/>
                <w:sz w:val="24"/>
                <w:szCs w:val="24"/>
                <w:lang w:eastAsia="lv-LV"/>
              </w:rPr>
              <w:t>- preču pārvadātāj</w:t>
            </w:r>
            <w:r w:rsidR="0034062E">
              <w:rPr>
                <w:rFonts w:ascii="Times New Roman" w:eastAsia="Calibri" w:hAnsi="Times New Roman" w:cs="Times New Roman"/>
                <w:sz w:val="24"/>
                <w:szCs w:val="24"/>
                <w:lang w:eastAsia="lv-LV"/>
              </w:rPr>
              <w:t>s</w:t>
            </w:r>
            <w:r w:rsidRPr="0005545B">
              <w:rPr>
                <w:rFonts w:ascii="Times New Roman" w:eastAsia="Calibri" w:hAnsi="Times New Roman" w:cs="Times New Roman"/>
                <w:sz w:val="24"/>
                <w:szCs w:val="24"/>
                <w:lang w:eastAsia="lv-LV"/>
              </w:rPr>
              <w:t xml:space="preserve">, kas ievedis preces tieši no ārpus Savienības muitas teritorijas, vai </w:t>
            </w:r>
          </w:p>
          <w:p w14:paraId="5B6607BB" w14:textId="0FD09C64" w:rsidR="0005545B" w:rsidRDefault="0005545B" w:rsidP="00A33992">
            <w:pPr>
              <w:spacing w:after="0" w:line="240" w:lineRule="auto"/>
              <w:ind w:firstLine="539"/>
              <w:contextualSpacing/>
              <w:jc w:val="both"/>
              <w:rPr>
                <w:rFonts w:ascii="Times New Roman" w:eastAsia="Calibri" w:hAnsi="Times New Roman" w:cs="Times New Roman"/>
                <w:sz w:val="24"/>
                <w:szCs w:val="24"/>
                <w:lang w:eastAsia="lv-LV"/>
              </w:rPr>
            </w:pPr>
            <w:r w:rsidRPr="0005545B">
              <w:rPr>
                <w:rFonts w:ascii="Times New Roman" w:eastAsia="Calibri" w:hAnsi="Times New Roman" w:cs="Times New Roman"/>
                <w:sz w:val="24"/>
                <w:szCs w:val="24"/>
                <w:lang w:eastAsia="lv-LV"/>
              </w:rPr>
              <w:t xml:space="preserve">- starptautiskajos dzelzceļa kravu pārvadājumos </w:t>
            </w:r>
            <w:r w:rsidR="0034062E">
              <w:rPr>
                <w:rFonts w:ascii="Times New Roman" w:eastAsia="Calibri" w:hAnsi="Times New Roman" w:cs="Times New Roman"/>
                <w:sz w:val="24"/>
                <w:szCs w:val="24"/>
                <w:lang w:eastAsia="lv-LV"/>
              </w:rPr>
              <w:t xml:space="preserve">- </w:t>
            </w:r>
            <w:r w:rsidRPr="0005545B">
              <w:rPr>
                <w:rFonts w:ascii="Times New Roman" w:eastAsia="Calibri" w:hAnsi="Times New Roman" w:cs="Times New Roman"/>
                <w:sz w:val="24"/>
                <w:szCs w:val="24"/>
                <w:lang w:eastAsia="lv-LV"/>
              </w:rPr>
              <w:t>atzīt</w:t>
            </w:r>
            <w:r w:rsidR="0034062E">
              <w:rPr>
                <w:rFonts w:ascii="Times New Roman" w:eastAsia="Calibri" w:hAnsi="Times New Roman" w:cs="Times New Roman"/>
                <w:sz w:val="24"/>
                <w:szCs w:val="24"/>
                <w:lang w:eastAsia="lv-LV"/>
              </w:rPr>
              <w:t>ais</w:t>
            </w:r>
            <w:r w:rsidRPr="0005545B">
              <w:rPr>
                <w:rFonts w:ascii="Times New Roman" w:eastAsia="Calibri" w:hAnsi="Times New Roman" w:cs="Times New Roman"/>
                <w:sz w:val="24"/>
                <w:szCs w:val="24"/>
                <w:lang w:eastAsia="lv-LV"/>
              </w:rPr>
              <w:t xml:space="preserve"> saņēmēj</w:t>
            </w:r>
            <w:r w:rsidR="0034062E">
              <w:rPr>
                <w:rFonts w:ascii="Times New Roman" w:eastAsia="Calibri" w:hAnsi="Times New Roman" w:cs="Times New Roman"/>
                <w:sz w:val="24"/>
                <w:szCs w:val="24"/>
                <w:lang w:eastAsia="lv-LV"/>
              </w:rPr>
              <w:t>s.</w:t>
            </w:r>
          </w:p>
          <w:p w14:paraId="79CAA7D7" w14:textId="0AD410CA" w:rsidR="00A33992" w:rsidRPr="00E06EE8" w:rsidRDefault="00D776D4" w:rsidP="00A33992">
            <w:pPr>
              <w:spacing w:after="0" w:line="240" w:lineRule="auto"/>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lv-LV"/>
              </w:rPr>
              <w:t>Minēt</w:t>
            </w:r>
            <w:r w:rsidR="00DF7E2E">
              <w:rPr>
                <w:rFonts w:ascii="Times New Roman" w:eastAsia="Calibri" w:hAnsi="Times New Roman" w:cs="Times New Roman"/>
                <w:sz w:val="24"/>
                <w:szCs w:val="24"/>
                <w:lang w:eastAsia="lv-LV"/>
              </w:rPr>
              <w:t>a</w:t>
            </w:r>
            <w:r w:rsidR="00A33992" w:rsidRPr="00E06EE8">
              <w:rPr>
                <w:rFonts w:ascii="Times New Roman" w:eastAsia="Calibri" w:hAnsi="Times New Roman" w:cs="Times New Roman"/>
                <w:sz w:val="24"/>
                <w:szCs w:val="24"/>
                <w:lang w:eastAsia="lv-LV"/>
              </w:rPr>
              <w:t xml:space="preserve">jos </w:t>
            </w:r>
            <w:r>
              <w:rPr>
                <w:rFonts w:ascii="Times New Roman" w:eastAsia="Calibri" w:hAnsi="Times New Roman" w:cs="Times New Roman"/>
                <w:sz w:val="24"/>
                <w:szCs w:val="24"/>
                <w:lang w:eastAsia="lv-LV"/>
              </w:rPr>
              <w:t xml:space="preserve">dokumentos </w:t>
            </w:r>
            <w:r w:rsidR="00A33992" w:rsidRPr="00E06EE8">
              <w:rPr>
                <w:rFonts w:ascii="Times New Roman" w:eastAsia="Calibri" w:hAnsi="Times New Roman" w:cs="Times New Roman"/>
                <w:sz w:val="24"/>
                <w:szCs w:val="24"/>
                <w:lang w:eastAsia="lv-LV"/>
              </w:rPr>
              <w:t>jā</w:t>
            </w:r>
            <w:r w:rsidR="009C46DA">
              <w:rPr>
                <w:rFonts w:ascii="Times New Roman" w:eastAsia="Calibri" w:hAnsi="Times New Roman" w:cs="Times New Roman"/>
                <w:sz w:val="24"/>
                <w:szCs w:val="24"/>
                <w:lang w:eastAsia="lv-LV"/>
              </w:rPr>
              <w:t>n</w:t>
            </w:r>
            <w:r w:rsidR="00A33992" w:rsidRPr="00E06EE8">
              <w:rPr>
                <w:rFonts w:ascii="Times New Roman" w:eastAsia="Calibri" w:hAnsi="Times New Roman" w:cs="Times New Roman"/>
                <w:sz w:val="24"/>
                <w:szCs w:val="24"/>
                <w:lang w:eastAsia="lv-LV"/>
              </w:rPr>
              <w:t>orād</w:t>
            </w:r>
            <w:r w:rsidR="009C46DA">
              <w:rPr>
                <w:rFonts w:ascii="Times New Roman" w:eastAsia="Calibri" w:hAnsi="Times New Roman" w:cs="Times New Roman"/>
                <w:sz w:val="24"/>
                <w:szCs w:val="24"/>
                <w:lang w:eastAsia="lv-LV"/>
              </w:rPr>
              <w:t>a</w:t>
            </w:r>
            <w:r w:rsidR="00A33992" w:rsidRPr="00E06EE8">
              <w:rPr>
                <w:rFonts w:ascii="Times New Roman" w:eastAsia="Calibri" w:hAnsi="Times New Roman" w:cs="Times New Roman"/>
                <w:sz w:val="24"/>
                <w:szCs w:val="24"/>
                <w:lang w:eastAsia="lv-LV"/>
              </w:rPr>
              <w:t xml:space="preserve"> </w:t>
            </w:r>
            <w:r w:rsidR="00A33992" w:rsidRPr="00E06EE8">
              <w:rPr>
                <w:rFonts w:ascii="Times New Roman" w:eastAsia="Calibri" w:hAnsi="Times New Roman" w:cs="Times New Roman"/>
                <w:sz w:val="24"/>
                <w:szCs w:val="24"/>
              </w:rPr>
              <w:t>nosūtītāja</w:t>
            </w:r>
            <w:r w:rsidR="00513499" w:rsidRPr="00E06EE8">
              <w:rPr>
                <w:rFonts w:ascii="Times New Roman" w:eastAsia="Calibri" w:hAnsi="Times New Roman" w:cs="Times New Roman"/>
                <w:sz w:val="24"/>
                <w:szCs w:val="24"/>
              </w:rPr>
              <w:t>,</w:t>
            </w:r>
            <w:r w:rsidR="00A33992" w:rsidRPr="00E06EE8">
              <w:rPr>
                <w:rFonts w:ascii="Times New Roman" w:eastAsia="Calibri" w:hAnsi="Times New Roman" w:cs="Times New Roman"/>
                <w:sz w:val="24"/>
                <w:szCs w:val="24"/>
              </w:rPr>
              <w:t xml:space="preserve"> pārvadātāja </w:t>
            </w:r>
            <w:r w:rsidR="00513499" w:rsidRPr="00E06EE8">
              <w:rPr>
                <w:rFonts w:ascii="Times New Roman" w:eastAsia="Calibri" w:hAnsi="Times New Roman" w:cs="Times New Roman"/>
                <w:sz w:val="24"/>
                <w:szCs w:val="24"/>
              </w:rPr>
              <w:t xml:space="preserve">vai atzītā saņēmēja (starptautiskie dzelzceļa pārvadājumi) </w:t>
            </w:r>
            <w:r w:rsidR="00A33992" w:rsidRPr="00E06EE8">
              <w:rPr>
                <w:rFonts w:ascii="Times New Roman" w:eastAsia="Calibri" w:hAnsi="Times New Roman" w:cs="Times New Roman"/>
                <w:sz w:val="24"/>
                <w:szCs w:val="24"/>
              </w:rPr>
              <w:t>rekvizīti – nosaukum</w:t>
            </w:r>
            <w:r w:rsidR="00EC11E9">
              <w:rPr>
                <w:rFonts w:ascii="Times New Roman" w:eastAsia="Calibri" w:hAnsi="Times New Roman" w:cs="Times New Roman"/>
                <w:sz w:val="24"/>
                <w:szCs w:val="24"/>
              </w:rPr>
              <w:t>s</w:t>
            </w:r>
            <w:r w:rsidR="00A33992" w:rsidRPr="00E06EE8">
              <w:rPr>
                <w:rFonts w:ascii="Times New Roman" w:eastAsia="Calibri" w:hAnsi="Times New Roman" w:cs="Times New Roman"/>
                <w:sz w:val="24"/>
                <w:szCs w:val="24"/>
              </w:rPr>
              <w:t>, adrese, reģistrācijas numur</w:t>
            </w:r>
            <w:r w:rsidR="00EC11E9">
              <w:rPr>
                <w:rFonts w:ascii="Times New Roman" w:eastAsia="Calibri" w:hAnsi="Times New Roman" w:cs="Times New Roman"/>
                <w:sz w:val="24"/>
                <w:szCs w:val="24"/>
              </w:rPr>
              <w:t>s</w:t>
            </w:r>
            <w:r w:rsidR="00A33992" w:rsidRPr="00E06EE8">
              <w:rPr>
                <w:rFonts w:ascii="Times New Roman" w:eastAsia="Calibri" w:hAnsi="Times New Roman" w:cs="Times New Roman"/>
                <w:sz w:val="24"/>
                <w:szCs w:val="24"/>
              </w:rPr>
              <w:t xml:space="preserve"> (ja tāds ir), parakst</w:t>
            </w:r>
            <w:r w:rsidR="00EC11E9">
              <w:rPr>
                <w:rFonts w:ascii="Times New Roman" w:eastAsia="Calibri" w:hAnsi="Times New Roman" w:cs="Times New Roman"/>
                <w:sz w:val="24"/>
                <w:szCs w:val="24"/>
              </w:rPr>
              <w:t>s</w:t>
            </w:r>
            <w:r w:rsidR="00A33992" w:rsidRPr="00E06EE8">
              <w:rPr>
                <w:rFonts w:ascii="Times New Roman" w:eastAsia="Calibri" w:hAnsi="Times New Roman" w:cs="Times New Roman"/>
                <w:sz w:val="24"/>
                <w:szCs w:val="24"/>
              </w:rPr>
              <w:t>, dokumenta sagatavošanas datum</w:t>
            </w:r>
            <w:r w:rsidR="00EC11E9">
              <w:rPr>
                <w:rFonts w:ascii="Times New Roman" w:eastAsia="Calibri" w:hAnsi="Times New Roman" w:cs="Times New Roman"/>
                <w:sz w:val="24"/>
                <w:szCs w:val="24"/>
              </w:rPr>
              <w:t>s</w:t>
            </w:r>
            <w:r w:rsidR="00A33992" w:rsidRPr="00E06EE8">
              <w:rPr>
                <w:rFonts w:ascii="Times New Roman" w:eastAsia="Calibri" w:hAnsi="Times New Roman" w:cs="Times New Roman"/>
                <w:sz w:val="24"/>
                <w:szCs w:val="24"/>
              </w:rPr>
              <w:t xml:space="preserve">. </w:t>
            </w:r>
          </w:p>
          <w:p w14:paraId="3579AA6A" w14:textId="764CD168" w:rsidR="00E342B6" w:rsidRPr="00E06EE8" w:rsidRDefault="00A33992" w:rsidP="00A33992">
            <w:pPr>
              <w:spacing w:after="0" w:line="240" w:lineRule="auto"/>
              <w:ind w:firstLine="539"/>
              <w:jc w:val="both"/>
              <w:rPr>
                <w:rFonts w:ascii="Times New Roman" w:eastAsia="Calibri" w:hAnsi="Times New Roman" w:cs="Times New Roman"/>
                <w:sz w:val="24"/>
                <w:szCs w:val="24"/>
              </w:rPr>
            </w:pPr>
            <w:r w:rsidRPr="00E342B6">
              <w:rPr>
                <w:rFonts w:ascii="Times New Roman" w:eastAsia="Calibri" w:hAnsi="Times New Roman" w:cs="Times New Roman"/>
                <w:sz w:val="24"/>
                <w:szCs w:val="24"/>
              </w:rPr>
              <w:t xml:space="preserve">Gadījumā, ja elektroniskajiem dokumentiem kādas no iepriekš noteiktajām prasībām tehniski nav iespējams piemērot, tās elektroniskajiem dokumentiem nepiemēro, piemēram, pašrocīgs paraksts. Šāda piemērošana ir noteikta </w:t>
            </w:r>
            <w:r w:rsidR="008A7101" w:rsidRPr="00E342B6">
              <w:rPr>
                <w:rFonts w:ascii="Times New Roman" w:eastAsia="Calibri" w:hAnsi="Times New Roman" w:cs="Times New Roman"/>
                <w:sz w:val="24"/>
                <w:szCs w:val="24"/>
              </w:rPr>
              <w:t xml:space="preserve">Ministru kabineta </w:t>
            </w:r>
            <w:r w:rsidR="00D324B8" w:rsidRPr="00E342B6">
              <w:rPr>
                <w:rFonts w:ascii="Times New Roman" w:eastAsia="Calibri" w:hAnsi="Times New Roman" w:cs="Times New Roman"/>
                <w:sz w:val="24"/>
                <w:szCs w:val="24"/>
              </w:rPr>
              <w:t>2018</w:t>
            </w:r>
            <w:r w:rsidRPr="00E342B6">
              <w:rPr>
                <w:rFonts w:ascii="Times New Roman" w:eastAsia="Calibri" w:hAnsi="Times New Roman" w:cs="Times New Roman"/>
                <w:sz w:val="24"/>
                <w:szCs w:val="24"/>
              </w:rPr>
              <w:t>.</w:t>
            </w:r>
            <w:r w:rsidR="00513499" w:rsidRPr="00E342B6">
              <w:rPr>
                <w:rFonts w:ascii="Times New Roman" w:eastAsia="Calibri" w:hAnsi="Times New Roman" w:cs="Times New Roman"/>
                <w:sz w:val="24"/>
                <w:szCs w:val="24"/>
              </w:rPr>
              <w:t> </w:t>
            </w:r>
            <w:r w:rsidRPr="00E342B6">
              <w:rPr>
                <w:rFonts w:ascii="Times New Roman" w:eastAsia="Calibri" w:hAnsi="Times New Roman" w:cs="Times New Roman"/>
                <w:sz w:val="24"/>
                <w:szCs w:val="24"/>
              </w:rPr>
              <w:t xml:space="preserve">gada </w:t>
            </w:r>
            <w:r w:rsidR="00D324B8" w:rsidRPr="00E342B6">
              <w:rPr>
                <w:rFonts w:ascii="Times New Roman" w:eastAsia="Calibri" w:hAnsi="Times New Roman" w:cs="Times New Roman"/>
                <w:sz w:val="24"/>
                <w:szCs w:val="24"/>
              </w:rPr>
              <w:t>4</w:t>
            </w:r>
            <w:r w:rsidRPr="00E342B6">
              <w:rPr>
                <w:rFonts w:ascii="Times New Roman" w:eastAsia="Calibri" w:hAnsi="Times New Roman" w:cs="Times New Roman"/>
                <w:sz w:val="24"/>
                <w:szCs w:val="24"/>
              </w:rPr>
              <w:t>.</w:t>
            </w:r>
            <w:r w:rsidR="00513499" w:rsidRPr="00E342B6">
              <w:rPr>
                <w:rFonts w:ascii="Times New Roman" w:eastAsia="Calibri" w:hAnsi="Times New Roman" w:cs="Times New Roman"/>
                <w:sz w:val="24"/>
                <w:szCs w:val="24"/>
              </w:rPr>
              <w:t> </w:t>
            </w:r>
            <w:r w:rsidRPr="00E342B6">
              <w:rPr>
                <w:rFonts w:ascii="Times New Roman" w:eastAsia="Calibri" w:hAnsi="Times New Roman" w:cs="Times New Roman"/>
                <w:sz w:val="24"/>
                <w:szCs w:val="24"/>
              </w:rPr>
              <w:t>septembra noteikumu Nr.</w:t>
            </w:r>
            <w:r w:rsidR="00513499" w:rsidRPr="00E342B6">
              <w:rPr>
                <w:rFonts w:ascii="Times New Roman" w:eastAsia="Calibri" w:hAnsi="Times New Roman" w:cs="Times New Roman"/>
                <w:sz w:val="24"/>
                <w:szCs w:val="24"/>
              </w:rPr>
              <w:t> </w:t>
            </w:r>
            <w:r w:rsidR="00D324B8" w:rsidRPr="00E342B6">
              <w:rPr>
                <w:rFonts w:ascii="Times New Roman" w:eastAsia="Calibri" w:hAnsi="Times New Roman" w:cs="Times New Roman"/>
                <w:sz w:val="24"/>
                <w:szCs w:val="24"/>
              </w:rPr>
              <w:t xml:space="preserve">558 </w:t>
            </w:r>
            <w:r w:rsidRPr="00E342B6">
              <w:rPr>
                <w:rFonts w:ascii="Times New Roman" w:eastAsia="Calibri" w:hAnsi="Times New Roman" w:cs="Times New Roman"/>
                <w:sz w:val="24"/>
                <w:szCs w:val="24"/>
              </w:rPr>
              <w:t xml:space="preserve">“Dokumentu izstrādāšanas un noformēšanas kārtība” </w:t>
            </w:r>
            <w:r w:rsidR="00D324B8" w:rsidRPr="00E342B6">
              <w:rPr>
                <w:rFonts w:ascii="Times New Roman" w:eastAsia="Calibri" w:hAnsi="Times New Roman" w:cs="Times New Roman"/>
                <w:sz w:val="24"/>
                <w:szCs w:val="24"/>
              </w:rPr>
              <w:t>6</w:t>
            </w:r>
            <w:r w:rsidRPr="00E342B6">
              <w:rPr>
                <w:rFonts w:ascii="Times New Roman" w:eastAsia="Calibri" w:hAnsi="Times New Roman" w:cs="Times New Roman"/>
                <w:sz w:val="24"/>
                <w:szCs w:val="24"/>
              </w:rPr>
              <w:t>.</w:t>
            </w:r>
            <w:r w:rsidR="00513499" w:rsidRPr="00E342B6">
              <w:rPr>
                <w:rFonts w:ascii="Times New Roman" w:eastAsia="Calibri" w:hAnsi="Times New Roman" w:cs="Times New Roman"/>
                <w:sz w:val="24"/>
                <w:szCs w:val="24"/>
              </w:rPr>
              <w:t> </w:t>
            </w:r>
            <w:r w:rsidRPr="00E342B6">
              <w:rPr>
                <w:rFonts w:ascii="Times New Roman" w:eastAsia="Calibri" w:hAnsi="Times New Roman" w:cs="Times New Roman"/>
                <w:sz w:val="24"/>
                <w:szCs w:val="24"/>
              </w:rPr>
              <w:t>punktā - elektroniskajam dokumentam nepiemēro tās papīra dokumentam noteiktās prasības, kuru īstenošana elektroniskajam dokumentam tehniski nav iespējama.</w:t>
            </w:r>
          </w:p>
          <w:p w14:paraId="5F84ECBF" w14:textId="22A5B70C" w:rsidR="00E342B6" w:rsidRPr="00E06EE8" w:rsidRDefault="00A33992" w:rsidP="00A33992">
            <w:pPr>
              <w:spacing w:after="0" w:line="240" w:lineRule="auto"/>
              <w:ind w:firstLine="539"/>
              <w:contextualSpacing/>
              <w:jc w:val="both"/>
              <w:rPr>
                <w:rFonts w:ascii="Times New Roman" w:eastAsia="Calibri" w:hAnsi="Times New Roman" w:cs="Times New Roman"/>
                <w:sz w:val="24"/>
                <w:szCs w:val="24"/>
                <w:lang w:eastAsia="lv-LV"/>
              </w:rPr>
            </w:pPr>
            <w:r w:rsidRPr="00E06EE8">
              <w:rPr>
                <w:rFonts w:ascii="Times New Roman" w:eastAsia="Calibri" w:hAnsi="Times New Roman" w:cs="Times New Roman"/>
                <w:sz w:val="24"/>
                <w:szCs w:val="24"/>
                <w:lang w:eastAsia="lv-LV"/>
              </w:rPr>
              <w:t>Informāciju par neatbilstībām pārvadājuma dokumentos (dokumentos norādītais preču daudzums neatbilst faktiskajam preču daudzumam) var sniegt preču nosūtītājs vai pārvadātājs, kas pieņēma preces pārvadājumam un ieved preces Savienības muitas teritorijā (piemēram, jūras pārvadājumos – kuģu līnija, dzelzceļa pārvadājumos – dzelzceļa operators, savukārt autopārvadājumos – pārvadātājs, kurš ir noslēdzis ar nosūtītāju pārvadājuma līgumu (piemēram, CMR)), vai starptautiskajos dzelzceļa kravu pārvadājumos atzīt</w:t>
            </w:r>
            <w:r w:rsidR="00D324B8" w:rsidRPr="00E06EE8">
              <w:rPr>
                <w:rFonts w:ascii="Times New Roman" w:eastAsia="Calibri" w:hAnsi="Times New Roman" w:cs="Times New Roman"/>
                <w:sz w:val="24"/>
                <w:szCs w:val="24"/>
                <w:lang w:eastAsia="lv-LV"/>
              </w:rPr>
              <w:t>ai</w:t>
            </w:r>
            <w:r w:rsidRPr="00E06EE8">
              <w:rPr>
                <w:rFonts w:ascii="Times New Roman" w:eastAsia="Calibri" w:hAnsi="Times New Roman" w:cs="Times New Roman"/>
                <w:sz w:val="24"/>
                <w:szCs w:val="24"/>
                <w:lang w:eastAsia="lv-LV"/>
              </w:rPr>
              <w:t>s saņēmējs</w:t>
            </w:r>
            <w:r w:rsidR="009C587A" w:rsidRPr="00E06EE8">
              <w:rPr>
                <w:rFonts w:ascii="Times New Roman" w:eastAsia="Calibri" w:hAnsi="Times New Roman" w:cs="Times New Roman"/>
                <w:sz w:val="24"/>
                <w:szCs w:val="24"/>
                <w:lang w:eastAsia="lv-LV"/>
              </w:rPr>
              <w:t>;</w:t>
            </w:r>
          </w:p>
          <w:p w14:paraId="5078870A" w14:textId="610BCF0E" w:rsidR="00FC6E78" w:rsidRPr="00E06EE8" w:rsidRDefault="009C587A" w:rsidP="009C587A">
            <w:pPr>
              <w:tabs>
                <w:tab w:val="left" w:pos="1548"/>
              </w:tabs>
              <w:spacing w:after="0" w:line="240" w:lineRule="auto"/>
              <w:ind w:firstLine="720"/>
              <w:jc w:val="both"/>
              <w:rPr>
                <w:rFonts w:ascii="Times New Roman" w:eastAsia="Arial" w:hAnsi="Times New Roman" w:cs="Times New Roman"/>
                <w:sz w:val="24"/>
                <w:szCs w:val="24"/>
                <w:lang w:eastAsia="lv-LV" w:bidi="lv-LV"/>
              </w:rPr>
            </w:pPr>
            <w:r w:rsidRPr="00E06EE8">
              <w:rPr>
                <w:rFonts w:ascii="Times New Roman" w:eastAsia="Calibri" w:hAnsi="Times New Roman" w:cs="Times New Roman"/>
                <w:sz w:val="24"/>
                <w:szCs w:val="24"/>
                <w:lang w:eastAsia="lv-LV"/>
              </w:rPr>
              <w:t xml:space="preserve">8.4.6. </w:t>
            </w:r>
            <w:r w:rsidR="009E11DF" w:rsidRPr="00E06EE8">
              <w:rPr>
                <w:rFonts w:ascii="Times New Roman" w:eastAsia="Arial" w:hAnsi="Times New Roman" w:cs="Times New Roman"/>
                <w:sz w:val="24"/>
                <w:szCs w:val="24"/>
                <w:lang w:eastAsia="lv-LV" w:bidi="lv-LV"/>
              </w:rPr>
              <w:t>N</w:t>
            </w:r>
            <w:r w:rsidRPr="00E06EE8">
              <w:rPr>
                <w:rFonts w:ascii="Times New Roman" w:eastAsia="Arial" w:hAnsi="Times New Roman" w:cs="Times New Roman"/>
                <w:sz w:val="24"/>
                <w:szCs w:val="24"/>
                <w:lang w:eastAsia="lv-LV" w:bidi="lv-LV"/>
              </w:rPr>
              <w:t>oteikumu projekt</w:t>
            </w:r>
            <w:r w:rsidR="003D33E6">
              <w:rPr>
                <w:rFonts w:ascii="Times New Roman" w:eastAsia="Arial" w:hAnsi="Times New Roman" w:cs="Times New Roman"/>
                <w:sz w:val="24"/>
                <w:szCs w:val="24"/>
                <w:lang w:eastAsia="lv-LV" w:bidi="lv-LV"/>
              </w:rPr>
              <w:t>ā</w:t>
            </w:r>
            <w:r w:rsidR="00FC6E78" w:rsidRPr="00E06EE8">
              <w:rPr>
                <w:rFonts w:ascii="Times New Roman" w:eastAsia="Arial" w:hAnsi="Times New Roman" w:cs="Times New Roman"/>
                <w:sz w:val="24"/>
                <w:szCs w:val="24"/>
                <w:lang w:eastAsia="lv-LV" w:bidi="lv-LV"/>
              </w:rPr>
              <w:t xml:space="preserve"> ir iekļaut</w:t>
            </w:r>
            <w:r w:rsidR="009E11DF" w:rsidRPr="00E06EE8">
              <w:rPr>
                <w:rFonts w:ascii="Times New Roman" w:eastAsia="Arial" w:hAnsi="Times New Roman" w:cs="Times New Roman"/>
                <w:sz w:val="24"/>
                <w:szCs w:val="24"/>
                <w:lang w:eastAsia="lv-LV" w:bidi="lv-LV"/>
              </w:rPr>
              <w:t xml:space="preserve">a </w:t>
            </w:r>
            <w:r w:rsidR="00342DA1" w:rsidRPr="00E06EE8">
              <w:rPr>
                <w:rFonts w:ascii="Times New Roman" w:eastAsia="Arial" w:hAnsi="Times New Roman" w:cs="Times New Roman"/>
                <w:sz w:val="24"/>
                <w:szCs w:val="24"/>
                <w:lang w:eastAsia="lv-LV" w:bidi="lv-LV"/>
              </w:rPr>
              <w:t>jaun</w:t>
            </w:r>
            <w:r w:rsidR="00342DA1">
              <w:rPr>
                <w:rFonts w:ascii="Times New Roman" w:eastAsia="Arial" w:hAnsi="Times New Roman" w:cs="Times New Roman"/>
                <w:sz w:val="24"/>
                <w:szCs w:val="24"/>
                <w:lang w:eastAsia="lv-LV" w:bidi="lv-LV"/>
              </w:rPr>
              <w:t>a</w:t>
            </w:r>
            <w:r w:rsidR="00342DA1" w:rsidRPr="00E06EE8">
              <w:rPr>
                <w:rFonts w:ascii="Times New Roman" w:eastAsia="Arial" w:hAnsi="Times New Roman" w:cs="Times New Roman"/>
                <w:sz w:val="24"/>
                <w:szCs w:val="24"/>
                <w:lang w:eastAsia="lv-LV" w:bidi="lv-LV"/>
              </w:rPr>
              <w:t xml:space="preserve"> </w:t>
            </w:r>
            <w:r w:rsidR="009E11DF" w:rsidRPr="00E06EE8">
              <w:rPr>
                <w:rFonts w:ascii="Times New Roman" w:eastAsia="Arial" w:hAnsi="Times New Roman" w:cs="Times New Roman"/>
                <w:sz w:val="24"/>
                <w:szCs w:val="24"/>
                <w:lang w:eastAsia="lv-LV" w:bidi="lv-LV"/>
              </w:rPr>
              <w:t>norma (</w:t>
            </w:r>
            <w:r w:rsidR="00537B91">
              <w:rPr>
                <w:rFonts w:ascii="Times New Roman" w:eastAsia="Arial" w:hAnsi="Times New Roman" w:cs="Times New Roman"/>
                <w:sz w:val="24"/>
                <w:szCs w:val="24"/>
                <w:lang w:eastAsia="lv-LV" w:bidi="lv-LV"/>
              </w:rPr>
              <w:t>100</w:t>
            </w:r>
            <w:r w:rsidR="00FC6E78" w:rsidRPr="00E06EE8">
              <w:rPr>
                <w:rFonts w:ascii="Times New Roman" w:eastAsia="Arial" w:hAnsi="Times New Roman" w:cs="Times New Roman"/>
                <w:sz w:val="24"/>
                <w:szCs w:val="24"/>
                <w:lang w:eastAsia="lv-LV" w:bidi="lv-LV"/>
              </w:rPr>
              <w:t>.</w:t>
            </w:r>
            <w:r w:rsidR="009E11DF" w:rsidRPr="00E06EE8">
              <w:rPr>
                <w:rFonts w:ascii="Times New Roman" w:eastAsia="Arial" w:hAnsi="Times New Roman" w:cs="Times New Roman"/>
                <w:sz w:val="24"/>
                <w:szCs w:val="24"/>
                <w:lang w:eastAsia="lv-LV" w:bidi="lv-LV"/>
              </w:rPr>
              <w:t> </w:t>
            </w:r>
            <w:r w:rsidR="00FC6E78" w:rsidRPr="00E06EE8">
              <w:rPr>
                <w:rFonts w:ascii="Times New Roman" w:eastAsia="Arial" w:hAnsi="Times New Roman" w:cs="Times New Roman"/>
                <w:sz w:val="24"/>
                <w:szCs w:val="24"/>
                <w:lang w:eastAsia="lv-LV" w:bidi="lv-LV"/>
              </w:rPr>
              <w:t>punkts</w:t>
            </w:r>
            <w:r w:rsidR="009E11DF" w:rsidRPr="00E06EE8">
              <w:rPr>
                <w:rFonts w:ascii="Times New Roman" w:eastAsia="Arial" w:hAnsi="Times New Roman" w:cs="Times New Roman"/>
                <w:sz w:val="24"/>
                <w:szCs w:val="24"/>
                <w:lang w:eastAsia="lv-LV" w:bidi="lv-LV"/>
              </w:rPr>
              <w:t>)</w:t>
            </w:r>
            <w:r w:rsidR="00FC6E78" w:rsidRPr="00E06EE8">
              <w:rPr>
                <w:rFonts w:ascii="Times New Roman" w:eastAsia="Arial" w:hAnsi="Times New Roman" w:cs="Times New Roman"/>
                <w:sz w:val="24"/>
                <w:szCs w:val="24"/>
                <w:lang w:eastAsia="lv-LV" w:bidi="lv-LV"/>
              </w:rPr>
              <w:t xml:space="preserve">, kas papildina spēkā esošo regulējumu, </w:t>
            </w:r>
            <w:r w:rsidR="00B55244" w:rsidRPr="00E06EE8">
              <w:rPr>
                <w:rFonts w:ascii="Times New Roman" w:eastAsia="Arial" w:hAnsi="Times New Roman" w:cs="Times New Roman"/>
                <w:sz w:val="24"/>
                <w:szCs w:val="24"/>
                <w:lang w:eastAsia="lv-LV" w:bidi="lv-LV"/>
              </w:rPr>
              <w:t xml:space="preserve">nosakot, </w:t>
            </w:r>
            <w:r w:rsidR="00FC6E78" w:rsidRPr="00E06EE8">
              <w:rPr>
                <w:rFonts w:ascii="Times New Roman" w:eastAsia="Arial" w:hAnsi="Times New Roman" w:cs="Times New Roman"/>
                <w:sz w:val="24"/>
                <w:szCs w:val="24"/>
                <w:lang w:eastAsia="lv-LV" w:bidi="lv-LV"/>
              </w:rPr>
              <w:t xml:space="preserve">ka </w:t>
            </w:r>
            <w:r w:rsidR="00537B91" w:rsidRPr="00E06EE8">
              <w:rPr>
                <w:rFonts w:ascii="Times New Roman" w:eastAsia="Arial" w:hAnsi="Times New Roman" w:cs="Times New Roman"/>
                <w:sz w:val="24"/>
                <w:szCs w:val="24"/>
                <w:lang w:eastAsia="lv-LV" w:bidi="lv-LV"/>
              </w:rPr>
              <w:t>9</w:t>
            </w:r>
            <w:r w:rsidR="00537B91">
              <w:rPr>
                <w:rFonts w:ascii="Times New Roman" w:eastAsia="Arial" w:hAnsi="Times New Roman" w:cs="Times New Roman"/>
                <w:sz w:val="24"/>
                <w:szCs w:val="24"/>
                <w:lang w:eastAsia="lv-LV" w:bidi="lv-LV"/>
              </w:rPr>
              <w:t>9</w:t>
            </w:r>
            <w:r w:rsidRPr="00E06EE8">
              <w:rPr>
                <w:rFonts w:ascii="Times New Roman" w:eastAsia="Arial" w:hAnsi="Times New Roman" w:cs="Times New Roman"/>
                <w:sz w:val="24"/>
                <w:szCs w:val="24"/>
                <w:lang w:eastAsia="lv-LV" w:bidi="lv-LV"/>
              </w:rPr>
              <w:t>.5.</w:t>
            </w:r>
            <w:r w:rsidR="009E11DF" w:rsidRPr="00E06EE8">
              <w:rPr>
                <w:rFonts w:ascii="Times New Roman" w:eastAsia="Arial" w:hAnsi="Times New Roman" w:cs="Times New Roman"/>
                <w:sz w:val="24"/>
                <w:szCs w:val="24"/>
                <w:lang w:eastAsia="lv-LV" w:bidi="lv-LV"/>
              </w:rPr>
              <w:t> </w:t>
            </w:r>
            <w:r w:rsidRPr="00E06EE8">
              <w:rPr>
                <w:rFonts w:ascii="Times New Roman" w:eastAsia="Arial" w:hAnsi="Times New Roman" w:cs="Times New Roman"/>
                <w:sz w:val="24"/>
                <w:szCs w:val="24"/>
                <w:lang w:eastAsia="lv-LV" w:bidi="lv-LV"/>
              </w:rPr>
              <w:t xml:space="preserve">apakšpunktā noteiktos dokumentus </w:t>
            </w:r>
            <w:r w:rsidR="00DC1987">
              <w:rPr>
                <w:rFonts w:ascii="Times New Roman" w:eastAsia="Arial" w:hAnsi="Times New Roman" w:cs="Times New Roman"/>
                <w:sz w:val="24"/>
                <w:szCs w:val="24"/>
                <w:lang w:eastAsia="lv-LV" w:bidi="lv-LV"/>
              </w:rPr>
              <w:t>VID</w:t>
            </w:r>
            <w:r w:rsidRPr="00E06EE8">
              <w:rPr>
                <w:rFonts w:ascii="Times New Roman" w:eastAsia="Arial" w:hAnsi="Times New Roman" w:cs="Times New Roman"/>
                <w:sz w:val="24"/>
                <w:szCs w:val="24"/>
                <w:lang w:eastAsia="lv-LV" w:bidi="lv-LV"/>
              </w:rPr>
              <w:t xml:space="preserve"> ir tiesīgs iesniegt </w:t>
            </w:r>
            <w:r w:rsidR="00FC6E78" w:rsidRPr="00E06EE8">
              <w:rPr>
                <w:rFonts w:ascii="Times New Roman" w:eastAsia="Arial" w:hAnsi="Times New Roman" w:cs="Times New Roman"/>
                <w:sz w:val="24"/>
                <w:szCs w:val="24"/>
                <w:lang w:eastAsia="lv-LV" w:bidi="lv-LV"/>
              </w:rPr>
              <w:t xml:space="preserve">arī </w:t>
            </w:r>
            <w:r w:rsidRPr="00E06EE8">
              <w:rPr>
                <w:rFonts w:ascii="Times New Roman" w:eastAsia="Arial" w:hAnsi="Times New Roman" w:cs="Times New Roman"/>
                <w:sz w:val="24"/>
                <w:szCs w:val="24"/>
                <w:lang w:eastAsia="lv-LV" w:bidi="lv-LV"/>
              </w:rPr>
              <w:t>preču pārvadātājs vai atzītais saņēmējs</w:t>
            </w:r>
            <w:r w:rsidR="00FC6E78" w:rsidRPr="00E06EE8">
              <w:rPr>
                <w:rFonts w:ascii="Times New Roman" w:eastAsia="Arial" w:hAnsi="Times New Roman" w:cs="Times New Roman"/>
                <w:sz w:val="24"/>
                <w:szCs w:val="24"/>
                <w:lang w:eastAsia="lv-LV" w:bidi="lv-LV"/>
              </w:rPr>
              <w:t xml:space="preserve">. </w:t>
            </w:r>
            <w:r w:rsidR="00B55244" w:rsidRPr="00E06EE8">
              <w:rPr>
                <w:rFonts w:ascii="Times New Roman" w:eastAsia="Arial" w:hAnsi="Times New Roman" w:cs="Times New Roman"/>
                <w:sz w:val="24"/>
                <w:szCs w:val="24"/>
                <w:lang w:eastAsia="lv-LV" w:bidi="lv-LV"/>
              </w:rPr>
              <w:t xml:space="preserve">Noteikumu projekta </w:t>
            </w:r>
            <w:r w:rsidR="00537B91">
              <w:rPr>
                <w:rFonts w:ascii="Times New Roman" w:eastAsia="Arial" w:hAnsi="Times New Roman" w:cs="Times New Roman"/>
                <w:sz w:val="24"/>
                <w:szCs w:val="24"/>
                <w:lang w:eastAsia="lv-LV" w:bidi="lv-LV"/>
              </w:rPr>
              <w:t>100</w:t>
            </w:r>
            <w:r w:rsidR="00B55244" w:rsidRPr="00E06EE8">
              <w:rPr>
                <w:rFonts w:ascii="Times New Roman" w:eastAsia="Arial" w:hAnsi="Times New Roman" w:cs="Times New Roman"/>
                <w:sz w:val="24"/>
                <w:szCs w:val="24"/>
                <w:lang w:eastAsia="lv-LV" w:bidi="lv-LV"/>
              </w:rPr>
              <w:t>.</w:t>
            </w:r>
            <w:r w:rsidR="009E11DF" w:rsidRPr="00E06EE8">
              <w:rPr>
                <w:rFonts w:ascii="Times New Roman" w:eastAsia="Arial" w:hAnsi="Times New Roman" w:cs="Times New Roman"/>
                <w:sz w:val="24"/>
                <w:szCs w:val="24"/>
                <w:lang w:eastAsia="lv-LV" w:bidi="lv-LV"/>
              </w:rPr>
              <w:t xml:space="preserve"> punkts nepaplašina spēkā esošajā regulējumā noteikto </w:t>
            </w:r>
            <w:r w:rsidR="009E11DF" w:rsidRPr="00E06EE8">
              <w:rPr>
                <w:rFonts w:ascii="Times New Roman" w:eastAsia="Arial" w:hAnsi="Times New Roman" w:cs="Times New Roman"/>
                <w:sz w:val="24"/>
                <w:szCs w:val="24"/>
                <w:lang w:eastAsia="lv-LV" w:bidi="lv-LV"/>
              </w:rPr>
              <w:lastRenderedPageBreak/>
              <w:t xml:space="preserve">personu loku, kuri ir tiesīgi sagatavot </w:t>
            </w:r>
            <w:r w:rsidR="009E11DF" w:rsidRPr="00E06EE8">
              <w:rPr>
                <w:rFonts w:ascii="Times New Roman" w:eastAsia="Calibri" w:hAnsi="Times New Roman" w:cs="Times New Roman"/>
                <w:sz w:val="24"/>
                <w:szCs w:val="24"/>
                <w:lang w:eastAsia="lv-LV"/>
              </w:rPr>
              <w:t xml:space="preserve">noteikumu projekta </w:t>
            </w:r>
            <w:r w:rsidR="00537B91" w:rsidRPr="00E06EE8">
              <w:rPr>
                <w:rFonts w:ascii="Times New Roman" w:eastAsia="Calibri" w:hAnsi="Times New Roman" w:cs="Times New Roman"/>
                <w:sz w:val="24"/>
                <w:szCs w:val="24"/>
                <w:lang w:eastAsia="lv-LV"/>
              </w:rPr>
              <w:t>9</w:t>
            </w:r>
            <w:r w:rsidR="00537B91">
              <w:rPr>
                <w:rFonts w:ascii="Times New Roman" w:eastAsia="Calibri" w:hAnsi="Times New Roman" w:cs="Times New Roman"/>
                <w:sz w:val="24"/>
                <w:szCs w:val="24"/>
                <w:lang w:eastAsia="lv-LV"/>
              </w:rPr>
              <w:t>9</w:t>
            </w:r>
            <w:r w:rsidR="009E11DF" w:rsidRPr="00E06EE8">
              <w:rPr>
                <w:rFonts w:ascii="Times New Roman" w:eastAsia="Calibri" w:hAnsi="Times New Roman" w:cs="Times New Roman"/>
                <w:sz w:val="24"/>
                <w:szCs w:val="24"/>
                <w:lang w:eastAsia="lv-LV"/>
              </w:rPr>
              <w:t>.5. apakšpunktā noteiktos dokumentus. Ar jauno normu tiek noteiktas papildu personas, kuras ir tiesīgas iesniegt dokumentus</w:t>
            </w:r>
            <w:r w:rsidR="00E342B6">
              <w:rPr>
                <w:rFonts w:ascii="Times New Roman" w:eastAsia="Calibri" w:hAnsi="Times New Roman" w:cs="Times New Roman"/>
                <w:sz w:val="24"/>
                <w:szCs w:val="24"/>
                <w:lang w:eastAsia="lv-LV"/>
              </w:rPr>
              <w:t xml:space="preserve"> VID</w:t>
            </w:r>
            <w:r w:rsidR="009E11DF" w:rsidRPr="00E06EE8">
              <w:rPr>
                <w:rFonts w:ascii="Times New Roman" w:eastAsia="Calibri" w:hAnsi="Times New Roman" w:cs="Times New Roman"/>
                <w:sz w:val="24"/>
                <w:szCs w:val="24"/>
                <w:lang w:eastAsia="lv-LV"/>
              </w:rPr>
              <w:t xml:space="preserve">, kurus sagatavoja noteikumu projekta </w:t>
            </w:r>
            <w:r w:rsidR="00537B91">
              <w:rPr>
                <w:rFonts w:ascii="Times New Roman" w:eastAsia="Calibri" w:hAnsi="Times New Roman" w:cs="Times New Roman"/>
                <w:sz w:val="24"/>
                <w:szCs w:val="24"/>
                <w:lang w:eastAsia="lv-LV"/>
              </w:rPr>
              <w:t>99</w:t>
            </w:r>
            <w:r w:rsidR="009E11DF" w:rsidRPr="00E06EE8">
              <w:rPr>
                <w:rFonts w:ascii="Times New Roman" w:eastAsia="Calibri" w:hAnsi="Times New Roman" w:cs="Times New Roman"/>
                <w:sz w:val="24"/>
                <w:szCs w:val="24"/>
                <w:lang w:eastAsia="lv-LV"/>
              </w:rPr>
              <w:t>.5. apakšpunktā noteiktās personas.</w:t>
            </w:r>
          </w:p>
          <w:p w14:paraId="7C061ECA" w14:textId="0BD17ED1" w:rsidR="002A1881" w:rsidRPr="00E06EE8" w:rsidRDefault="009C587A" w:rsidP="009C587A">
            <w:pPr>
              <w:tabs>
                <w:tab w:val="left" w:pos="1548"/>
              </w:tabs>
              <w:spacing w:after="0" w:line="240" w:lineRule="auto"/>
              <w:ind w:firstLine="720"/>
              <w:jc w:val="both"/>
              <w:rPr>
                <w:rFonts w:ascii="Times New Roman" w:eastAsia="Arial" w:hAnsi="Times New Roman" w:cs="Times New Roman"/>
                <w:sz w:val="24"/>
                <w:szCs w:val="24"/>
                <w:lang w:eastAsia="lv-LV" w:bidi="lv-LV"/>
              </w:rPr>
            </w:pPr>
            <w:r w:rsidRPr="00E06EE8">
              <w:rPr>
                <w:rFonts w:ascii="Times New Roman" w:eastAsia="Arial" w:hAnsi="Times New Roman" w:cs="Times New Roman"/>
                <w:sz w:val="24"/>
                <w:szCs w:val="24"/>
                <w:lang w:eastAsia="lv-LV" w:bidi="lv-LV"/>
              </w:rPr>
              <w:t xml:space="preserve">Praksē tiek konstatēti gadījumi, ka </w:t>
            </w:r>
            <w:r w:rsidR="002A1881" w:rsidRPr="00E06EE8">
              <w:rPr>
                <w:rFonts w:ascii="Times New Roman" w:eastAsia="Arial" w:hAnsi="Times New Roman" w:cs="Times New Roman"/>
                <w:sz w:val="24"/>
                <w:szCs w:val="24"/>
                <w:lang w:eastAsia="lv-LV" w:bidi="lv-LV"/>
              </w:rPr>
              <w:t>minētie</w:t>
            </w:r>
            <w:r w:rsidRPr="00E06EE8">
              <w:rPr>
                <w:rFonts w:ascii="Times New Roman" w:eastAsia="Arial" w:hAnsi="Times New Roman" w:cs="Times New Roman"/>
                <w:sz w:val="24"/>
                <w:szCs w:val="24"/>
                <w:lang w:eastAsia="lv-LV" w:bidi="lv-LV"/>
              </w:rPr>
              <w:t xml:space="preserve"> dokumenti ir jau pieejami pārvadātājam vai atzītajam saņēmējam (preču nosūtītājs ir konstatējis kļūdu un pēc preču nosūtīšanas (tranzīta procedūras piemērošanas) ir nosūtījis pārvadāt</w:t>
            </w:r>
            <w:r w:rsidR="003D33E6">
              <w:rPr>
                <w:rFonts w:ascii="Times New Roman" w:eastAsia="Arial" w:hAnsi="Times New Roman" w:cs="Times New Roman"/>
                <w:sz w:val="24"/>
                <w:szCs w:val="24"/>
                <w:lang w:eastAsia="lv-LV" w:bidi="lv-LV"/>
              </w:rPr>
              <w:t>ā</w:t>
            </w:r>
            <w:r w:rsidRPr="00E06EE8">
              <w:rPr>
                <w:rFonts w:ascii="Times New Roman" w:eastAsia="Arial" w:hAnsi="Times New Roman" w:cs="Times New Roman"/>
                <w:sz w:val="24"/>
                <w:szCs w:val="24"/>
                <w:lang w:eastAsia="lv-LV" w:bidi="lv-LV"/>
              </w:rPr>
              <w:t xml:space="preserve">jam vai </w:t>
            </w:r>
            <w:r w:rsidR="003D33E6" w:rsidRPr="00E06EE8">
              <w:rPr>
                <w:rFonts w:ascii="Times New Roman" w:eastAsia="Arial" w:hAnsi="Times New Roman" w:cs="Times New Roman"/>
                <w:sz w:val="24"/>
                <w:szCs w:val="24"/>
                <w:lang w:eastAsia="lv-LV" w:bidi="lv-LV"/>
              </w:rPr>
              <w:t>atzīt</w:t>
            </w:r>
            <w:r w:rsidR="003D33E6">
              <w:rPr>
                <w:rFonts w:ascii="Times New Roman" w:eastAsia="Arial" w:hAnsi="Times New Roman" w:cs="Times New Roman"/>
                <w:sz w:val="24"/>
                <w:szCs w:val="24"/>
                <w:lang w:eastAsia="lv-LV" w:bidi="lv-LV"/>
              </w:rPr>
              <w:t>a</w:t>
            </w:r>
            <w:r w:rsidR="003D33E6" w:rsidRPr="00E06EE8">
              <w:rPr>
                <w:rFonts w:ascii="Times New Roman" w:eastAsia="Arial" w:hAnsi="Times New Roman" w:cs="Times New Roman"/>
                <w:sz w:val="24"/>
                <w:szCs w:val="24"/>
                <w:lang w:eastAsia="lv-LV" w:bidi="lv-LV"/>
              </w:rPr>
              <w:t>jam</w:t>
            </w:r>
            <w:r w:rsidRPr="00E06EE8">
              <w:rPr>
                <w:rFonts w:ascii="Times New Roman" w:eastAsia="Arial" w:hAnsi="Times New Roman" w:cs="Times New Roman"/>
                <w:sz w:val="24"/>
                <w:szCs w:val="24"/>
                <w:lang w:eastAsia="lv-LV" w:bidi="lv-LV"/>
              </w:rPr>
              <w:t xml:space="preserve"> saņēmējam šādu dokumentu). Atbilstoši minētajam, lai samazinātu procedūras izmantotājam administratīvo slogu, VID nepieprasīs procedūras izmantotājam iesniegt noteikumu projekta </w:t>
            </w:r>
            <w:r w:rsidR="00537B91" w:rsidRPr="00E06EE8">
              <w:rPr>
                <w:rFonts w:ascii="Times New Roman" w:eastAsia="Arial" w:hAnsi="Times New Roman" w:cs="Times New Roman"/>
                <w:sz w:val="24"/>
                <w:szCs w:val="24"/>
                <w:lang w:eastAsia="lv-LV" w:bidi="lv-LV"/>
              </w:rPr>
              <w:t>9</w:t>
            </w:r>
            <w:r w:rsidR="00537B91">
              <w:rPr>
                <w:rFonts w:ascii="Times New Roman" w:eastAsia="Arial" w:hAnsi="Times New Roman" w:cs="Times New Roman"/>
                <w:sz w:val="24"/>
                <w:szCs w:val="24"/>
                <w:lang w:eastAsia="lv-LV" w:bidi="lv-LV"/>
              </w:rPr>
              <w:t>9</w:t>
            </w:r>
            <w:r w:rsidRPr="00E06EE8">
              <w:rPr>
                <w:rFonts w:ascii="Times New Roman" w:eastAsia="Arial" w:hAnsi="Times New Roman" w:cs="Times New Roman"/>
                <w:sz w:val="24"/>
                <w:szCs w:val="24"/>
                <w:lang w:eastAsia="lv-LV" w:bidi="lv-LV"/>
              </w:rPr>
              <w:t>.5.</w:t>
            </w:r>
            <w:r w:rsidR="002A1881" w:rsidRPr="00E06EE8">
              <w:rPr>
                <w:rFonts w:ascii="Times New Roman" w:eastAsia="Arial" w:hAnsi="Times New Roman" w:cs="Times New Roman"/>
                <w:sz w:val="24"/>
                <w:szCs w:val="24"/>
                <w:lang w:eastAsia="lv-LV" w:bidi="lv-LV"/>
              </w:rPr>
              <w:t> </w:t>
            </w:r>
            <w:r w:rsidRPr="00E06EE8">
              <w:rPr>
                <w:rFonts w:ascii="Times New Roman" w:eastAsia="Arial" w:hAnsi="Times New Roman" w:cs="Times New Roman"/>
                <w:sz w:val="24"/>
                <w:szCs w:val="24"/>
                <w:lang w:eastAsia="lv-LV" w:bidi="lv-LV"/>
              </w:rPr>
              <w:t xml:space="preserve">apakšpunktā noteiktos dokumentus, ja tos jau ir iesniedzis pārvadātājs vai atzītais saņēmējs. </w:t>
            </w:r>
          </w:p>
          <w:p w14:paraId="0672088F" w14:textId="0D7D5108" w:rsidR="00A33992" w:rsidRDefault="009C587A" w:rsidP="002A1881">
            <w:pPr>
              <w:tabs>
                <w:tab w:val="left" w:pos="1548"/>
              </w:tabs>
              <w:spacing w:after="0" w:line="240" w:lineRule="auto"/>
              <w:ind w:firstLine="720"/>
              <w:jc w:val="both"/>
              <w:rPr>
                <w:rFonts w:ascii="Times New Roman" w:eastAsia="Times New Roman" w:hAnsi="Times New Roman" w:cs="Times New Roman"/>
                <w:sz w:val="24"/>
                <w:szCs w:val="24"/>
                <w:lang w:eastAsia="lv-LV" w:bidi="lv-LV"/>
              </w:rPr>
            </w:pPr>
            <w:r w:rsidRPr="00E06EE8">
              <w:rPr>
                <w:rFonts w:ascii="Times New Roman" w:eastAsia="Times New Roman" w:hAnsi="Times New Roman" w:cs="Times New Roman"/>
                <w:sz w:val="24"/>
                <w:szCs w:val="24"/>
                <w:lang w:eastAsia="lv-LV" w:bidi="lv-LV"/>
              </w:rPr>
              <w:t xml:space="preserve">Ja preces netika pārvietotas starptautisko dzelzceļa kravu pārvadājumu ietvaros, atzītais saņēmējs (ievērojot </w:t>
            </w:r>
            <w:r w:rsidR="00537B91" w:rsidRPr="00E06EE8">
              <w:rPr>
                <w:rFonts w:ascii="Times New Roman" w:eastAsia="Times New Roman" w:hAnsi="Times New Roman" w:cs="Times New Roman"/>
                <w:sz w:val="24"/>
                <w:szCs w:val="24"/>
                <w:lang w:eastAsia="lv-LV" w:bidi="lv-LV"/>
              </w:rPr>
              <w:t>9</w:t>
            </w:r>
            <w:r w:rsidR="00537B91">
              <w:rPr>
                <w:rFonts w:ascii="Times New Roman" w:eastAsia="Times New Roman" w:hAnsi="Times New Roman" w:cs="Times New Roman"/>
                <w:sz w:val="24"/>
                <w:szCs w:val="24"/>
                <w:lang w:eastAsia="lv-LV" w:bidi="lv-LV"/>
              </w:rPr>
              <w:t>9</w:t>
            </w:r>
            <w:r w:rsidRPr="00E06EE8">
              <w:rPr>
                <w:rFonts w:ascii="Times New Roman" w:eastAsia="Times New Roman" w:hAnsi="Times New Roman" w:cs="Times New Roman"/>
                <w:sz w:val="24"/>
                <w:szCs w:val="24"/>
                <w:lang w:eastAsia="lv-LV" w:bidi="lv-LV"/>
              </w:rPr>
              <w:t>.5.</w:t>
            </w:r>
            <w:r w:rsidR="002A1881" w:rsidRPr="00E06EE8">
              <w:rPr>
                <w:rFonts w:ascii="Times New Roman" w:eastAsia="Times New Roman" w:hAnsi="Times New Roman" w:cs="Times New Roman"/>
                <w:sz w:val="24"/>
                <w:szCs w:val="24"/>
                <w:lang w:eastAsia="lv-LV" w:bidi="lv-LV"/>
              </w:rPr>
              <w:t> </w:t>
            </w:r>
            <w:r w:rsidRPr="00E06EE8">
              <w:rPr>
                <w:rFonts w:ascii="Times New Roman" w:eastAsia="Times New Roman" w:hAnsi="Times New Roman" w:cs="Times New Roman"/>
                <w:sz w:val="24"/>
                <w:szCs w:val="24"/>
                <w:lang w:eastAsia="lv-LV" w:bidi="lv-LV"/>
              </w:rPr>
              <w:t>apakšpunktā noteiktos nosacījumus) ir tiesīgs iesniegt preču nosūtītāja dokumentu vai pārvadātāja, kurš atbilstošo transportlīdzekli vai konteineru ievedis tieši no teritorijas, kas atrodas ārpus Savienības muitas teritorijas, dokumentu.</w:t>
            </w:r>
          </w:p>
          <w:p w14:paraId="5E755969" w14:textId="5DE1EA0A" w:rsidR="00AD17A0" w:rsidRPr="00AD17A0" w:rsidRDefault="001A2695" w:rsidP="001A2695">
            <w:pPr>
              <w:tabs>
                <w:tab w:val="left" w:pos="1548"/>
              </w:tabs>
              <w:spacing w:after="0" w:line="240" w:lineRule="auto"/>
              <w:ind w:firstLine="720"/>
              <w:jc w:val="both"/>
              <w:rPr>
                <w:rFonts w:ascii="Times New Roman" w:eastAsia="Times New Roman" w:hAnsi="Times New Roman" w:cs="Times New Roman"/>
                <w:sz w:val="24"/>
                <w:szCs w:val="24"/>
                <w:lang w:eastAsia="lv-LV" w:bidi="lv-LV"/>
              </w:rPr>
            </w:pPr>
            <w:r w:rsidRPr="001A2695">
              <w:rPr>
                <w:rFonts w:ascii="Times New Roman" w:eastAsia="Times New Roman" w:hAnsi="Times New Roman" w:cs="Times New Roman"/>
                <w:sz w:val="24"/>
                <w:szCs w:val="24"/>
                <w:lang w:eastAsia="lv-LV" w:bidi="lv-LV"/>
              </w:rPr>
              <w:t>8.4.6. Noteikumu projektā ir iekļauta jaun</w:t>
            </w:r>
            <w:r w:rsidR="00342DA1">
              <w:rPr>
                <w:rFonts w:ascii="Times New Roman" w:eastAsia="Times New Roman" w:hAnsi="Times New Roman" w:cs="Times New Roman"/>
                <w:sz w:val="24"/>
                <w:szCs w:val="24"/>
                <w:lang w:eastAsia="lv-LV" w:bidi="lv-LV"/>
              </w:rPr>
              <w:t>a</w:t>
            </w:r>
            <w:r w:rsidRPr="001A2695">
              <w:rPr>
                <w:rFonts w:ascii="Times New Roman" w:eastAsia="Times New Roman" w:hAnsi="Times New Roman" w:cs="Times New Roman"/>
                <w:sz w:val="24"/>
                <w:szCs w:val="24"/>
                <w:lang w:eastAsia="lv-LV" w:bidi="lv-LV"/>
              </w:rPr>
              <w:t xml:space="preserve"> norma (10</w:t>
            </w:r>
            <w:r>
              <w:rPr>
                <w:rFonts w:ascii="Times New Roman" w:eastAsia="Times New Roman" w:hAnsi="Times New Roman" w:cs="Times New Roman"/>
                <w:sz w:val="24"/>
                <w:szCs w:val="24"/>
                <w:lang w:eastAsia="lv-LV" w:bidi="lv-LV"/>
              </w:rPr>
              <w:t>1</w:t>
            </w:r>
            <w:r w:rsidRPr="001A2695">
              <w:rPr>
                <w:rFonts w:ascii="Times New Roman" w:eastAsia="Times New Roman" w:hAnsi="Times New Roman" w:cs="Times New Roman"/>
                <w:sz w:val="24"/>
                <w:szCs w:val="24"/>
                <w:lang w:eastAsia="lv-LV" w:bidi="lv-LV"/>
              </w:rPr>
              <w:t>.</w:t>
            </w:r>
            <w:r>
              <w:rPr>
                <w:rFonts w:ascii="Times New Roman" w:eastAsia="Times New Roman" w:hAnsi="Times New Roman" w:cs="Times New Roman"/>
                <w:sz w:val="24"/>
                <w:szCs w:val="24"/>
                <w:lang w:eastAsia="lv-LV" w:bidi="lv-LV"/>
              </w:rPr>
              <w:t> </w:t>
            </w:r>
            <w:r w:rsidRPr="001A2695">
              <w:rPr>
                <w:rFonts w:ascii="Times New Roman" w:eastAsia="Times New Roman" w:hAnsi="Times New Roman" w:cs="Times New Roman"/>
                <w:sz w:val="24"/>
                <w:szCs w:val="24"/>
                <w:lang w:eastAsia="lv-LV" w:bidi="lv-LV"/>
              </w:rPr>
              <w:t xml:space="preserve"> punkts), kas</w:t>
            </w:r>
            <w:r>
              <w:rPr>
                <w:rFonts w:ascii="Times New Roman" w:eastAsia="Times New Roman" w:hAnsi="Times New Roman" w:cs="Times New Roman"/>
                <w:sz w:val="24"/>
                <w:szCs w:val="24"/>
                <w:lang w:eastAsia="lv-LV" w:bidi="lv-LV"/>
              </w:rPr>
              <w:t xml:space="preserve"> </w:t>
            </w:r>
            <w:r w:rsidR="00AD4FDC">
              <w:rPr>
                <w:rFonts w:ascii="Times New Roman" w:eastAsia="Times New Roman" w:hAnsi="Times New Roman" w:cs="Times New Roman"/>
                <w:sz w:val="24"/>
                <w:szCs w:val="24"/>
                <w:lang w:eastAsia="lv-LV" w:bidi="lv-LV"/>
              </w:rPr>
              <w:t>nosaka</w:t>
            </w:r>
            <w:r>
              <w:rPr>
                <w:rFonts w:ascii="Times New Roman" w:eastAsia="Times New Roman" w:hAnsi="Times New Roman" w:cs="Times New Roman"/>
                <w:sz w:val="24"/>
                <w:szCs w:val="24"/>
                <w:lang w:eastAsia="lv-LV" w:bidi="lv-LV"/>
              </w:rPr>
              <w:t xml:space="preserve">, ka </w:t>
            </w:r>
            <w:r w:rsidR="007655BF" w:rsidRPr="001A2695">
              <w:rPr>
                <w:rFonts w:ascii="Times New Roman" w:eastAsia="Times New Roman" w:hAnsi="Times New Roman" w:cs="Times New Roman"/>
                <w:sz w:val="24"/>
                <w:szCs w:val="24"/>
                <w:lang w:eastAsia="lv-LV" w:bidi="lv-LV"/>
              </w:rPr>
              <w:t>procedūras izmantotājs</w:t>
            </w:r>
            <w:r w:rsidR="007655BF">
              <w:rPr>
                <w:rFonts w:ascii="Times New Roman" w:eastAsia="Times New Roman" w:hAnsi="Times New Roman" w:cs="Times New Roman"/>
                <w:sz w:val="24"/>
                <w:szCs w:val="24"/>
                <w:lang w:eastAsia="lv-LV" w:bidi="lv-LV"/>
              </w:rPr>
              <w:t xml:space="preserve">, </w:t>
            </w:r>
            <w:r w:rsidR="007655BF" w:rsidRPr="001A2695">
              <w:rPr>
                <w:rFonts w:ascii="Times New Roman" w:eastAsia="Times New Roman" w:hAnsi="Times New Roman" w:cs="Times New Roman"/>
                <w:sz w:val="24"/>
                <w:szCs w:val="24"/>
                <w:lang w:eastAsia="lv-LV" w:bidi="lv-LV"/>
              </w:rPr>
              <w:t xml:space="preserve">preču pārvadātājs vai atzītais saņēmējs </w:t>
            </w:r>
            <w:r w:rsidRPr="001A2695">
              <w:rPr>
                <w:rFonts w:ascii="Times New Roman" w:eastAsia="Times New Roman" w:hAnsi="Times New Roman" w:cs="Times New Roman"/>
                <w:sz w:val="24"/>
                <w:szCs w:val="24"/>
                <w:lang w:eastAsia="lv-LV" w:bidi="lv-LV"/>
              </w:rPr>
              <w:t>99.5.</w:t>
            </w:r>
            <w:r>
              <w:rPr>
                <w:rFonts w:ascii="Times New Roman" w:eastAsia="Times New Roman" w:hAnsi="Times New Roman" w:cs="Times New Roman"/>
                <w:sz w:val="24"/>
                <w:szCs w:val="24"/>
                <w:lang w:eastAsia="lv-LV" w:bidi="lv-LV"/>
              </w:rPr>
              <w:t> </w:t>
            </w:r>
            <w:r w:rsidRPr="001A2695">
              <w:rPr>
                <w:rFonts w:ascii="Times New Roman" w:eastAsia="Times New Roman" w:hAnsi="Times New Roman" w:cs="Times New Roman"/>
                <w:sz w:val="24"/>
                <w:szCs w:val="24"/>
                <w:lang w:eastAsia="lv-LV" w:bidi="lv-LV"/>
              </w:rPr>
              <w:t xml:space="preserve">apakšpunktā noteiktos dokumentus </w:t>
            </w:r>
            <w:r w:rsidR="007655BF" w:rsidRPr="00E342B6">
              <w:rPr>
                <w:rFonts w:ascii="Times New Roman" w:eastAsia="Times New Roman" w:hAnsi="Times New Roman" w:cs="Times New Roman"/>
                <w:sz w:val="24"/>
                <w:szCs w:val="24"/>
                <w:lang w:eastAsia="lv-LV" w:bidi="lv-LV"/>
              </w:rPr>
              <w:t>ar iesniegumu</w:t>
            </w:r>
            <w:r w:rsidR="007655BF" w:rsidRPr="001A2695">
              <w:rPr>
                <w:rFonts w:ascii="Times New Roman" w:eastAsia="Times New Roman" w:hAnsi="Times New Roman" w:cs="Times New Roman"/>
                <w:sz w:val="24"/>
                <w:szCs w:val="24"/>
                <w:lang w:eastAsia="lv-LV" w:bidi="lv-LV"/>
              </w:rPr>
              <w:t xml:space="preserve"> </w:t>
            </w:r>
            <w:r w:rsidR="007655BF">
              <w:rPr>
                <w:rFonts w:ascii="Times New Roman" w:eastAsia="Times New Roman" w:hAnsi="Times New Roman" w:cs="Times New Roman"/>
                <w:sz w:val="24"/>
                <w:szCs w:val="24"/>
                <w:lang w:eastAsia="lv-LV" w:bidi="lv-LV"/>
              </w:rPr>
              <w:t>iesniedz</w:t>
            </w:r>
            <w:r w:rsidR="007655BF" w:rsidRPr="001A2695">
              <w:rPr>
                <w:rFonts w:ascii="Times New Roman" w:eastAsia="Times New Roman" w:hAnsi="Times New Roman" w:cs="Times New Roman"/>
                <w:sz w:val="24"/>
                <w:szCs w:val="24"/>
                <w:lang w:eastAsia="lv-LV" w:bidi="lv-LV"/>
              </w:rPr>
              <w:t xml:space="preserve"> </w:t>
            </w:r>
            <w:r w:rsidRPr="001A2695">
              <w:rPr>
                <w:rFonts w:ascii="Times New Roman" w:eastAsia="Times New Roman" w:hAnsi="Times New Roman" w:cs="Times New Roman"/>
                <w:sz w:val="24"/>
                <w:szCs w:val="24"/>
                <w:lang w:eastAsia="lv-LV" w:bidi="lv-LV"/>
              </w:rPr>
              <w:t>VID</w:t>
            </w:r>
            <w:r w:rsidR="00E342B6" w:rsidRPr="00E342B6">
              <w:rPr>
                <w:rFonts w:ascii="Times New Roman" w:eastAsia="Times New Roman" w:hAnsi="Times New Roman" w:cs="Times New Roman"/>
                <w:sz w:val="24"/>
                <w:szCs w:val="24"/>
                <w:lang w:eastAsia="lv-LV" w:bidi="lv-LV"/>
              </w:rPr>
              <w:t xml:space="preserve">, papīra formā, elektroniska dokumenta veidā, vai izmantojot VID elektroniskās deklarēšanas sistēmu  (dokumentus pievieno iesniegumam). </w:t>
            </w:r>
          </w:p>
          <w:p w14:paraId="24260147" w14:textId="14EA40FF" w:rsidR="004D3E5D" w:rsidRPr="00E06EE8" w:rsidRDefault="004D3E5D" w:rsidP="00DF7E2E">
            <w:pPr>
              <w:spacing w:after="0" w:line="240" w:lineRule="auto"/>
              <w:ind w:right="57"/>
              <w:jc w:val="both"/>
              <w:rPr>
                <w:rFonts w:ascii="Times New Roman" w:eastAsia="Calibri" w:hAnsi="Times New Roman" w:cs="Times New Roman"/>
                <w:sz w:val="24"/>
                <w:szCs w:val="24"/>
              </w:rPr>
            </w:pPr>
          </w:p>
          <w:p w14:paraId="2C0E09D9" w14:textId="2F9463ED" w:rsidR="004D3E5D" w:rsidRPr="00E06EE8" w:rsidRDefault="004D3E5D" w:rsidP="004D3E5D">
            <w:pPr>
              <w:pStyle w:val="ListParagraph"/>
              <w:spacing w:after="0" w:line="240" w:lineRule="auto"/>
              <w:ind w:left="0" w:firstLine="505"/>
              <w:jc w:val="both"/>
              <w:rPr>
                <w:rFonts w:ascii="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9. </w:t>
            </w:r>
            <w:r w:rsidRPr="00E06EE8">
              <w:rPr>
                <w:rFonts w:ascii="Times New Roman" w:hAnsi="Times New Roman" w:cs="Times New Roman"/>
                <w:sz w:val="24"/>
                <w:szCs w:val="24"/>
                <w:lang w:eastAsia="lv-LV"/>
              </w:rPr>
              <w:t xml:space="preserve">Noteikumu projektā bez precizējumiem un papildinājumiem saglabāts Ministru kabineta noteikumos Nr.426 noteiktais spēkā esošais regulējums </w:t>
            </w:r>
            <w:bookmarkStart w:id="5" w:name="bookmark8"/>
            <w:r w:rsidR="00F97E72" w:rsidRPr="00E06EE8">
              <w:rPr>
                <w:rFonts w:ascii="Times New Roman" w:hAnsi="Times New Roman" w:cs="Times New Roman"/>
                <w:sz w:val="24"/>
                <w:szCs w:val="24"/>
                <w:lang w:eastAsia="lv-LV"/>
              </w:rPr>
              <w:t>par</w:t>
            </w:r>
            <w:r w:rsidRPr="00E06EE8">
              <w:rPr>
                <w:rFonts w:ascii="Times New Roman" w:hAnsi="Times New Roman" w:cs="Times New Roman"/>
                <w:bCs/>
                <w:sz w:val="24"/>
                <w:szCs w:val="24"/>
                <w:lang w:eastAsia="lv-LV" w:bidi="lv-LV"/>
              </w:rPr>
              <w:t xml:space="preserve"> </w:t>
            </w:r>
            <w:r w:rsidR="00F97E72" w:rsidRPr="00E06EE8">
              <w:rPr>
                <w:rFonts w:ascii="Times New Roman" w:hAnsi="Times New Roman" w:cs="Times New Roman"/>
                <w:bCs/>
                <w:sz w:val="24"/>
                <w:szCs w:val="24"/>
                <w:lang w:eastAsia="lv-LV" w:bidi="lv-LV"/>
              </w:rPr>
              <w:t>t</w:t>
            </w:r>
            <w:r w:rsidRPr="00E06EE8">
              <w:rPr>
                <w:rFonts w:ascii="Times New Roman" w:hAnsi="Times New Roman" w:cs="Times New Roman"/>
                <w:bCs/>
                <w:sz w:val="24"/>
                <w:szCs w:val="24"/>
                <w:lang w:eastAsia="lv-LV" w:bidi="lv-LV"/>
              </w:rPr>
              <w:t>ranzīta deklarācijas atzīšana par nederīgu pēc preču izlaišanas</w:t>
            </w:r>
            <w:bookmarkEnd w:id="5"/>
            <w:r w:rsidRPr="00E06EE8">
              <w:rPr>
                <w:rFonts w:ascii="Times New Roman" w:hAnsi="Times New Roman" w:cs="Times New Roman"/>
                <w:bCs/>
                <w:sz w:val="24"/>
                <w:szCs w:val="24"/>
                <w:lang w:eastAsia="lv-LV" w:bidi="lv-LV"/>
              </w:rPr>
              <w:t xml:space="preserve"> (</w:t>
            </w:r>
            <w:r w:rsidR="00F97E72" w:rsidRPr="00E06EE8">
              <w:rPr>
                <w:rFonts w:ascii="Times New Roman" w:hAnsi="Times New Roman" w:cs="Times New Roman"/>
                <w:bCs/>
                <w:sz w:val="24"/>
                <w:szCs w:val="24"/>
                <w:lang w:eastAsia="lv-LV" w:bidi="lv-LV"/>
              </w:rPr>
              <w:t>8.nodaļa</w:t>
            </w:r>
            <w:r w:rsidR="00212E76" w:rsidRPr="00E06EE8">
              <w:rPr>
                <w:rFonts w:ascii="Times New Roman" w:hAnsi="Times New Roman" w:cs="Times New Roman"/>
                <w:bCs/>
                <w:sz w:val="24"/>
                <w:szCs w:val="24"/>
                <w:lang w:eastAsia="lv-LV" w:bidi="lv-LV"/>
              </w:rPr>
              <w:t xml:space="preserve"> -</w:t>
            </w:r>
            <w:r w:rsidR="00F97E72" w:rsidRPr="00E06EE8">
              <w:rPr>
                <w:rFonts w:ascii="Times New Roman" w:hAnsi="Times New Roman" w:cs="Times New Roman"/>
                <w:bCs/>
                <w:sz w:val="24"/>
                <w:szCs w:val="24"/>
                <w:lang w:eastAsia="lv-LV" w:bidi="lv-LV"/>
              </w:rPr>
              <w:t xml:space="preserve"> </w:t>
            </w:r>
            <w:r w:rsidR="00070F1E">
              <w:rPr>
                <w:rFonts w:ascii="Times New Roman" w:hAnsi="Times New Roman" w:cs="Times New Roman"/>
                <w:bCs/>
                <w:sz w:val="24"/>
                <w:szCs w:val="24"/>
                <w:lang w:eastAsia="lv-LV" w:bidi="lv-LV"/>
              </w:rPr>
              <w:t>10</w:t>
            </w:r>
            <w:r w:rsidR="00342DA1">
              <w:rPr>
                <w:rFonts w:ascii="Times New Roman" w:hAnsi="Times New Roman" w:cs="Times New Roman"/>
                <w:bCs/>
                <w:sz w:val="24"/>
                <w:szCs w:val="24"/>
                <w:lang w:eastAsia="lv-LV" w:bidi="lv-LV"/>
              </w:rPr>
              <w:t>2</w:t>
            </w:r>
            <w:r w:rsidR="00F97E72" w:rsidRPr="00E06EE8">
              <w:rPr>
                <w:rFonts w:ascii="Times New Roman" w:hAnsi="Times New Roman" w:cs="Times New Roman"/>
                <w:bCs/>
                <w:sz w:val="24"/>
                <w:szCs w:val="24"/>
                <w:lang w:eastAsia="lv-LV" w:bidi="lv-LV"/>
              </w:rPr>
              <w:t xml:space="preserve">. un </w:t>
            </w:r>
            <w:r w:rsidR="00070F1E">
              <w:rPr>
                <w:rFonts w:ascii="Times New Roman" w:hAnsi="Times New Roman" w:cs="Times New Roman"/>
                <w:bCs/>
                <w:sz w:val="24"/>
                <w:szCs w:val="24"/>
                <w:lang w:eastAsia="lv-LV" w:bidi="lv-LV"/>
              </w:rPr>
              <w:t>10</w:t>
            </w:r>
            <w:r w:rsidR="00342DA1">
              <w:rPr>
                <w:rFonts w:ascii="Times New Roman" w:hAnsi="Times New Roman" w:cs="Times New Roman"/>
                <w:bCs/>
                <w:sz w:val="24"/>
                <w:szCs w:val="24"/>
                <w:lang w:eastAsia="lv-LV" w:bidi="lv-LV"/>
              </w:rPr>
              <w:t>3</w:t>
            </w:r>
            <w:r w:rsidR="00F97E72" w:rsidRPr="00E06EE8">
              <w:rPr>
                <w:rFonts w:ascii="Times New Roman" w:hAnsi="Times New Roman" w:cs="Times New Roman"/>
                <w:bCs/>
                <w:sz w:val="24"/>
                <w:szCs w:val="24"/>
                <w:lang w:eastAsia="lv-LV" w:bidi="lv-LV"/>
              </w:rPr>
              <w:t>.</w:t>
            </w:r>
            <w:r w:rsidR="00DC1987">
              <w:rPr>
                <w:rFonts w:ascii="Times New Roman" w:hAnsi="Times New Roman" w:cs="Times New Roman"/>
                <w:bCs/>
                <w:sz w:val="24"/>
                <w:szCs w:val="24"/>
                <w:lang w:eastAsia="lv-LV" w:bidi="lv-LV"/>
              </w:rPr>
              <w:t> </w:t>
            </w:r>
            <w:r w:rsidR="00F97E72" w:rsidRPr="00E06EE8">
              <w:rPr>
                <w:rFonts w:ascii="Times New Roman" w:hAnsi="Times New Roman" w:cs="Times New Roman"/>
                <w:bCs/>
                <w:sz w:val="24"/>
                <w:szCs w:val="24"/>
                <w:lang w:eastAsia="lv-LV" w:bidi="lv-LV"/>
              </w:rPr>
              <w:t>punkts)</w:t>
            </w:r>
            <w:r w:rsidR="00F97E72" w:rsidRPr="00E06EE8">
              <w:rPr>
                <w:rFonts w:ascii="Times New Roman" w:hAnsi="Times New Roman" w:cs="Times New Roman"/>
                <w:sz w:val="24"/>
                <w:szCs w:val="24"/>
                <w:lang w:eastAsia="lv-LV"/>
              </w:rPr>
              <w:t>.</w:t>
            </w:r>
          </w:p>
          <w:p w14:paraId="4E02E822" w14:textId="1C8A9198" w:rsidR="004D3E5D" w:rsidRPr="00E06EE8" w:rsidRDefault="00F97E72" w:rsidP="004D3E5D">
            <w:pPr>
              <w:spacing w:after="0" w:line="240" w:lineRule="auto"/>
              <w:ind w:firstLine="505"/>
              <w:contextualSpacing/>
              <w:jc w:val="both"/>
              <w:rPr>
                <w:rFonts w:ascii="Times New Roman" w:eastAsia="Calibri" w:hAnsi="Times New Roman" w:cs="Times New Roman"/>
                <w:sz w:val="24"/>
                <w:szCs w:val="24"/>
              </w:rPr>
            </w:pPr>
            <w:r w:rsidRPr="00E06EE8">
              <w:rPr>
                <w:rFonts w:ascii="Times New Roman" w:hAnsi="Times New Roman" w:cs="Times New Roman"/>
                <w:sz w:val="24"/>
                <w:szCs w:val="24"/>
              </w:rPr>
              <w:t>Deleģētas regulas</w:t>
            </w:r>
            <w:r w:rsidR="004D3E5D" w:rsidRPr="00E06EE8">
              <w:rPr>
                <w:rFonts w:ascii="Times New Roman" w:eastAsia="Calibri" w:hAnsi="Times New Roman" w:cs="Times New Roman"/>
                <w:color w:val="000000"/>
                <w:sz w:val="24"/>
                <w:szCs w:val="24"/>
                <w:lang w:eastAsia="lv-LV"/>
              </w:rPr>
              <w:t xml:space="preserve"> 148.</w:t>
            </w:r>
            <w:r w:rsidRPr="00E06EE8">
              <w:rPr>
                <w:rFonts w:ascii="Times New Roman" w:eastAsia="Calibri" w:hAnsi="Times New Roman" w:cs="Times New Roman"/>
                <w:color w:val="000000"/>
                <w:sz w:val="24"/>
                <w:szCs w:val="24"/>
                <w:lang w:eastAsia="lv-LV"/>
              </w:rPr>
              <w:t> </w:t>
            </w:r>
            <w:r w:rsidR="004D3E5D" w:rsidRPr="00E06EE8">
              <w:rPr>
                <w:rFonts w:ascii="Times New Roman" w:eastAsia="Calibri" w:hAnsi="Times New Roman" w:cs="Times New Roman"/>
                <w:color w:val="000000"/>
                <w:sz w:val="24"/>
                <w:szCs w:val="24"/>
                <w:lang w:eastAsia="lv-LV"/>
              </w:rPr>
              <w:t>panta 4.</w:t>
            </w:r>
            <w:r w:rsidRPr="00E06EE8">
              <w:rPr>
                <w:rFonts w:ascii="Times New Roman" w:eastAsia="Calibri" w:hAnsi="Times New Roman" w:cs="Times New Roman"/>
                <w:color w:val="000000"/>
                <w:sz w:val="24"/>
                <w:szCs w:val="24"/>
                <w:lang w:eastAsia="lv-LV"/>
              </w:rPr>
              <w:t> </w:t>
            </w:r>
            <w:r w:rsidR="004D3E5D" w:rsidRPr="00E06EE8">
              <w:rPr>
                <w:rFonts w:ascii="Times New Roman" w:eastAsia="Calibri" w:hAnsi="Times New Roman" w:cs="Times New Roman"/>
                <w:color w:val="000000"/>
                <w:sz w:val="24"/>
                <w:szCs w:val="24"/>
                <w:lang w:eastAsia="lv-LV"/>
              </w:rPr>
              <w:t xml:space="preserve">punkta “b” un “c” apakšpunktos ir paredzēti tranzīta deklarācijas </w:t>
            </w:r>
            <w:r w:rsidRPr="00E06EE8">
              <w:rPr>
                <w:rFonts w:ascii="Times New Roman" w:eastAsia="Calibri" w:hAnsi="Times New Roman" w:cs="Times New Roman"/>
                <w:color w:val="000000"/>
                <w:sz w:val="24"/>
                <w:szCs w:val="24"/>
                <w:lang w:eastAsia="lv-LV"/>
              </w:rPr>
              <w:t>atzīšanas par nederīgu gadījumi</w:t>
            </w:r>
            <w:r w:rsidR="004D3E5D" w:rsidRPr="00E06EE8">
              <w:rPr>
                <w:rFonts w:ascii="Times New Roman" w:eastAsia="Calibri" w:hAnsi="Times New Roman" w:cs="Times New Roman"/>
                <w:color w:val="000000"/>
                <w:sz w:val="24"/>
                <w:szCs w:val="24"/>
                <w:lang w:eastAsia="lv-LV"/>
              </w:rPr>
              <w:t xml:space="preserve">. </w:t>
            </w:r>
            <w:r w:rsidR="004D3E5D" w:rsidRPr="00E06EE8">
              <w:rPr>
                <w:rFonts w:ascii="Times New Roman" w:eastAsia="Calibri" w:hAnsi="Times New Roman" w:cs="Times New Roman"/>
                <w:color w:val="000000"/>
                <w:sz w:val="24"/>
                <w:szCs w:val="24"/>
              </w:rPr>
              <w:t xml:space="preserve">Lai VID izvērtētu iesniegumu par tranzīta deklarāciju atzīšanu par nederīgu pēc preču izlaišanas pamatotību, noteikumu projekta </w:t>
            </w:r>
            <w:r w:rsidR="00EC11E9">
              <w:rPr>
                <w:rFonts w:ascii="Times New Roman" w:eastAsia="Calibri" w:hAnsi="Times New Roman" w:cs="Times New Roman"/>
                <w:color w:val="000000"/>
                <w:sz w:val="24"/>
                <w:szCs w:val="24"/>
              </w:rPr>
              <w:t>102</w:t>
            </w:r>
            <w:r w:rsidR="004D3E5D" w:rsidRPr="00E06EE8">
              <w:rPr>
                <w:rFonts w:ascii="Times New Roman" w:eastAsia="Calibri" w:hAnsi="Times New Roman" w:cs="Times New Roman"/>
                <w:color w:val="000000"/>
                <w:sz w:val="24"/>
                <w:szCs w:val="24"/>
              </w:rPr>
              <w:t>.</w:t>
            </w:r>
            <w:r w:rsidRPr="00E06EE8">
              <w:rPr>
                <w:rFonts w:ascii="Times New Roman" w:eastAsia="Calibri" w:hAnsi="Times New Roman" w:cs="Times New Roman"/>
                <w:color w:val="000000"/>
                <w:sz w:val="24"/>
                <w:szCs w:val="24"/>
              </w:rPr>
              <w:t> punktā</w:t>
            </w:r>
            <w:r w:rsidR="004D3E5D" w:rsidRPr="00E06EE8">
              <w:rPr>
                <w:rFonts w:ascii="Times New Roman" w:eastAsia="Calibri" w:hAnsi="Times New Roman" w:cs="Times New Roman"/>
                <w:color w:val="000000"/>
                <w:sz w:val="24"/>
                <w:szCs w:val="24"/>
              </w:rPr>
              <w:t xml:space="preserve"> un </w:t>
            </w:r>
            <w:r w:rsidR="00EC11E9">
              <w:rPr>
                <w:rFonts w:ascii="Times New Roman" w:eastAsia="Calibri" w:hAnsi="Times New Roman" w:cs="Times New Roman"/>
                <w:color w:val="000000"/>
                <w:sz w:val="24"/>
                <w:szCs w:val="24"/>
              </w:rPr>
              <w:t>103</w:t>
            </w:r>
            <w:r w:rsidR="004D3E5D" w:rsidRPr="00E06EE8">
              <w:rPr>
                <w:rFonts w:ascii="Times New Roman" w:eastAsia="Calibri" w:hAnsi="Times New Roman" w:cs="Times New Roman"/>
                <w:color w:val="000000"/>
                <w:sz w:val="24"/>
                <w:szCs w:val="24"/>
              </w:rPr>
              <w:t>.1.</w:t>
            </w:r>
            <w:r w:rsidRPr="00E06EE8">
              <w:rPr>
                <w:rFonts w:ascii="Times New Roman" w:eastAsia="Calibri" w:hAnsi="Times New Roman" w:cs="Times New Roman"/>
                <w:color w:val="000000"/>
                <w:sz w:val="24"/>
                <w:szCs w:val="24"/>
              </w:rPr>
              <w:t> </w:t>
            </w:r>
            <w:r w:rsidR="004D3E5D" w:rsidRPr="00E06EE8">
              <w:rPr>
                <w:rFonts w:ascii="Times New Roman" w:eastAsia="Calibri" w:hAnsi="Times New Roman" w:cs="Times New Roman"/>
                <w:color w:val="000000"/>
                <w:sz w:val="24"/>
                <w:szCs w:val="24"/>
              </w:rPr>
              <w:t xml:space="preserve">apakšpunktā ir noteikts </w:t>
            </w:r>
            <w:r w:rsidR="004D3E5D" w:rsidRPr="00E06EE8">
              <w:rPr>
                <w:rFonts w:ascii="Times New Roman" w:eastAsia="Calibri" w:hAnsi="Times New Roman" w:cs="Times New Roman"/>
                <w:color w:val="000000"/>
                <w:sz w:val="24"/>
                <w:szCs w:val="24"/>
                <w:lang w:eastAsia="lv-LV"/>
              </w:rPr>
              <w:t>procedūras izmantotāja</w:t>
            </w:r>
            <w:r w:rsidR="00545266">
              <w:rPr>
                <w:rFonts w:ascii="Times New Roman" w:eastAsia="Calibri" w:hAnsi="Times New Roman" w:cs="Times New Roman"/>
                <w:color w:val="000000"/>
                <w:sz w:val="24"/>
                <w:szCs w:val="24"/>
                <w:lang w:eastAsia="lv-LV"/>
              </w:rPr>
              <w:t xml:space="preserve"> un</w:t>
            </w:r>
            <w:r w:rsidR="004D3E5D" w:rsidRPr="00E06EE8">
              <w:rPr>
                <w:rFonts w:ascii="Times New Roman" w:eastAsia="Calibri" w:hAnsi="Times New Roman" w:cs="Times New Roman"/>
                <w:color w:val="000000"/>
                <w:sz w:val="24"/>
                <w:szCs w:val="24"/>
                <w:lang w:eastAsia="lv-LV"/>
              </w:rPr>
              <w:t xml:space="preserve"> </w:t>
            </w:r>
            <w:r w:rsidR="00545266" w:rsidRPr="00E06EE8">
              <w:rPr>
                <w:rFonts w:ascii="Times New Roman" w:eastAsia="Calibri" w:hAnsi="Times New Roman" w:cs="Times New Roman"/>
                <w:sz w:val="24"/>
                <w:szCs w:val="24"/>
              </w:rPr>
              <w:t>TIR karnetes turētāj</w:t>
            </w:r>
            <w:r w:rsidR="00545266">
              <w:rPr>
                <w:rFonts w:ascii="Times New Roman" w:eastAsia="Calibri" w:hAnsi="Times New Roman" w:cs="Times New Roman"/>
                <w:sz w:val="24"/>
                <w:szCs w:val="24"/>
              </w:rPr>
              <w:t>a</w:t>
            </w:r>
            <w:r w:rsidR="00545266" w:rsidRPr="00E06EE8">
              <w:rPr>
                <w:rFonts w:ascii="Times New Roman" w:eastAsia="Calibri" w:hAnsi="Times New Roman" w:cs="Times New Roman"/>
                <w:sz w:val="24"/>
                <w:szCs w:val="24"/>
              </w:rPr>
              <w:t xml:space="preserve"> </w:t>
            </w:r>
            <w:r w:rsidR="004D3E5D" w:rsidRPr="00E06EE8">
              <w:rPr>
                <w:rFonts w:ascii="Times New Roman" w:eastAsia="Calibri" w:hAnsi="Times New Roman" w:cs="Times New Roman"/>
                <w:color w:val="000000"/>
                <w:sz w:val="24"/>
                <w:szCs w:val="24"/>
                <w:lang w:eastAsia="lv-LV"/>
              </w:rPr>
              <w:t>pienākums iesniegt iesniegumu par tranzīta deklarācijas atzīšanu par nederīgu un uzrādīt preces nosūtītāja muitas iestādei, kā arī saskaņot turpmākās darbības (t.sk. ar precēm) ar nosūtītāja muitas iestādi.</w:t>
            </w:r>
            <w:r w:rsidR="00553CDA" w:rsidRPr="00E06EE8">
              <w:rPr>
                <w:rFonts w:ascii="Times New Roman" w:eastAsia="Calibri" w:hAnsi="Times New Roman" w:cs="Times New Roman"/>
                <w:color w:val="000000"/>
                <w:sz w:val="24"/>
                <w:szCs w:val="24"/>
                <w:lang w:eastAsia="lv-LV"/>
              </w:rPr>
              <w:t xml:space="preserve"> </w:t>
            </w:r>
            <w:r w:rsidR="00553CDA" w:rsidRPr="00E06EE8">
              <w:rPr>
                <w:rFonts w:ascii="Times New Roman" w:eastAsia="Calibri" w:hAnsi="Times New Roman" w:cs="Times New Roman"/>
                <w:bCs/>
                <w:color w:val="000000"/>
                <w:sz w:val="24"/>
                <w:szCs w:val="24"/>
                <w:lang w:eastAsia="lv-LV"/>
              </w:rPr>
              <w:t xml:space="preserve">Noteikuma projekta </w:t>
            </w:r>
            <w:r w:rsidR="00070F1E">
              <w:rPr>
                <w:rFonts w:ascii="Times New Roman" w:eastAsia="Calibri" w:hAnsi="Times New Roman" w:cs="Times New Roman"/>
                <w:bCs/>
                <w:color w:val="000000"/>
                <w:sz w:val="24"/>
                <w:szCs w:val="24"/>
                <w:lang w:eastAsia="lv-LV"/>
              </w:rPr>
              <w:t>10</w:t>
            </w:r>
            <w:r w:rsidR="00342DA1">
              <w:rPr>
                <w:rFonts w:ascii="Times New Roman" w:eastAsia="Calibri" w:hAnsi="Times New Roman" w:cs="Times New Roman"/>
                <w:bCs/>
                <w:color w:val="000000"/>
                <w:sz w:val="24"/>
                <w:szCs w:val="24"/>
                <w:lang w:eastAsia="lv-LV"/>
              </w:rPr>
              <w:t>2</w:t>
            </w:r>
            <w:r w:rsidR="00553CDA" w:rsidRPr="00E06EE8">
              <w:rPr>
                <w:rFonts w:ascii="Times New Roman" w:eastAsia="Calibri" w:hAnsi="Times New Roman" w:cs="Times New Roman"/>
                <w:bCs/>
                <w:color w:val="000000"/>
                <w:sz w:val="24"/>
                <w:szCs w:val="24"/>
                <w:lang w:eastAsia="lv-LV"/>
              </w:rPr>
              <w:t>. punktā minēto iesniegumu, persona iesniedz VID papīra formātā vai elektroniska dokumenta veidā, vai izmantojot VID Elektroniskās deklarēšanas sistēmu.</w:t>
            </w:r>
          </w:p>
          <w:p w14:paraId="60904DE5" w14:textId="3DB7C82D" w:rsidR="004D3E5D" w:rsidRPr="00E06EE8" w:rsidRDefault="004D3E5D" w:rsidP="004D3E5D">
            <w:pPr>
              <w:spacing w:after="0" w:line="240" w:lineRule="auto"/>
              <w:ind w:firstLine="505"/>
              <w:contextualSpacing/>
              <w:jc w:val="both"/>
              <w:rPr>
                <w:rFonts w:ascii="Times New Roman" w:eastAsia="Calibri" w:hAnsi="Times New Roman" w:cs="Times New Roman"/>
                <w:sz w:val="24"/>
                <w:szCs w:val="24"/>
              </w:rPr>
            </w:pPr>
            <w:r w:rsidRPr="00E06EE8">
              <w:rPr>
                <w:rFonts w:ascii="Times New Roman" w:eastAsia="Calibri" w:hAnsi="Times New Roman" w:cs="Times New Roman"/>
                <w:sz w:val="24"/>
                <w:szCs w:val="24"/>
              </w:rPr>
              <w:t xml:space="preserve">Tiek konstatēti gadījumi, kad neuzmanības vai tehniskas kļūdas dēļ nosūtītāja muitas iestādei vienam preču pārvadājumam (tranzīta operācijai) tiek iesniegtas vairākas identiskas tranzīta deklarācijas. Par identiskām tranzīta deklarācijām jāuzskata deklarācijas, kas satur identisku informāciju par preci (preču veids, daudzums), transportlīdzekli, uzlikto muitas plombu, preču pavaddokumentiem u.c. tranzīta </w:t>
            </w:r>
            <w:r w:rsidRPr="00E06EE8">
              <w:rPr>
                <w:rFonts w:ascii="Times New Roman" w:eastAsia="Calibri" w:hAnsi="Times New Roman" w:cs="Times New Roman"/>
                <w:sz w:val="24"/>
                <w:szCs w:val="24"/>
              </w:rPr>
              <w:lastRenderedPageBreak/>
              <w:t xml:space="preserve">operācijas informāciju. Lai mazinātu administratīvo slogu personām, noteikumu projekta </w:t>
            </w:r>
            <w:r w:rsidR="00070F1E">
              <w:rPr>
                <w:rFonts w:ascii="Times New Roman" w:eastAsia="Calibri" w:hAnsi="Times New Roman" w:cs="Times New Roman"/>
                <w:sz w:val="24"/>
                <w:szCs w:val="24"/>
              </w:rPr>
              <w:t>10</w:t>
            </w:r>
            <w:r w:rsidR="00342DA1">
              <w:rPr>
                <w:rFonts w:ascii="Times New Roman" w:eastAsia="Calibri" w:hAnsi="Times New Roman" w:cs="Times New Roman"/>
                <w:sz w:val="24"/>
                <w:szCs w:val="24"/>
              </w:rPr>
              <w:t>3</w:t>
            </w:r>
            <w:r w:rsidRPr="00E06EE8">
              <w:rPr>
                <w:rFonts w:ascii="Times New Roman" w:eastAsia="Calibri" w:hAnsi="Times New Roman" w:cs="Times New Roman"/>
                <w:sz w:val="24"/>
                <w:szCs w:val="24"/>
              </w:rPr>
              <w:t>.2</w:t>
            </w:r>
            <w:r w:rsidR="00F97E72" w:rsidRPr="00E06EE8">
              <w:rPr>
                <w:rFonts w:ascii="Times New Roman" w:eastAsia="Calibri" w:hAnsi="Times New Roman" w:cs="Times New Roman"/>
                <w:sz w:val="24"/>
                <w:szCs w:val="24"/>
              </w:rPr>
              <w:t> </w:t>
            </w:r>
            <w:r w:rsidRPr="00E06EE8">
              <w:rPr>
                <w:rFonts w:ascii="Times New Roman" w:eastAsia="Calibri" w:hAnsi="Times New Roman" w:cs="Times New Roman"/>
                <w:sz w:val="24"/>
                <w:szCs w:val="24"/>
              </w:rPr>
              <w:t>.apakšpunktā ir noteikts, ka, ja procedūras izmantotājs vai TIR karnetes turētājs kļūdaini ir izveidojis precei vairāk kā vienu tranzīta deklarāciju ar identisku informāciju, iesniedzot VID iesniegumu par tranzīta deklarācijas atzīšanu par nederīgu pēc preču izlaišanas, preces atļauts neuzrādīt nosūtītāja muitas iestādei un turpināt piemērotās tranzīta procedūras izpildi.</w:t>
            </w:r>
          </w:p>
          <w:p w14:paraId="79CC2564" w14:textId="6BAB9E02" w:rsidR="004D3E5D" w:rsidRPr="00E06EE8" w:rsidRDefault="004D3E5D">
            <w:pPr>
              <w:spacing w:after="0" w:line="240" w:lineRule="auto"/>
              <w:ind w:left="57" w:right="57"/>
              <w:jc w:val="both"/>
              <w:rPr>
                <w:rFonts w:ascii="Times New Roman" w:eastAsia="Calibri" w:hAnsi="Times New Roman" w:cs="Times New Roman"/>
                <w:sz w:val="24"/>
                <w:szCs w:val="24"/>
              </w:rPr>
            </w:pPr>
          </w:p>
          <w:p w14:paraId="223E4BF6" w14:textId="49B6414E" w:rsidR="00632B42" w:rsidRPr="00E06EE8" w:rsidRDefault="00F97E72" w:rsidP="001A3424">
            <w:pPr>
              <w:spacing w:after="0" w:line="240" w:lineRule="auto"/>
              <w:ind w:left="57" w:right="57" w:firstLine="481"/>
              <w:jc w:val="both"/>
              <w:rPr>
                <w:rFonts w:ascii="Times New Roman" w:eastAsia="Calibri" w:hAnsi="Times New Roman" w:cs="Times New Roman"/>
                <w:sz w:val="24"/>
                <w:szCs w:val="24"/>
                <w:lang w:bidi="lv-LV"/>
              </w:rPr>
            </w:pPr>
            <w:r w:rsidRPr="00E06EE8">
              <w:rPr>
                <w:rFonts w:ascii="Times New Roman" w:eastAsia="Calibri" w:hAnsi="Times New Roman" w:cs="Times New Roman"/>
                <w:sz w:val="24"/>
                <w:szCs w:val="24"/>
              </w:rPr>
              <w:t xml:space="preserve">10. Noteikumu projekta </w:t>
            </w:r>
            <w:bookmarkStart w:id="6" w:name="bookmark9"/>
            <w:r w:rsidRPr="00E06EE8">
              <w:rPr>
                <w:rFonts w:ascii="Times New Roman" w:eastAsia="Calibri" w:hAnsi="Times New Roman" w:cs="Times New Roman"/>
                <w:sz w:val="24"/>
                <w:szCs w:val="24"/>
                <w:lang w:bidi="lv-LV"/>
              </w:rPr>
              <w:t>9.</w:t>
            </w:r>
            <w:r w:rsidR="00632B42" w:rsidRPr="00E06EE8">
              <w:rPr>
                <w:rFonts w:ascii="Times New Roman" w:eastAsia="Calibri" w:hAnsi="Times New Roman" w:cs="Times New Roman"/>
                <w:sz w:val="24"/>
                <w:szCs w:val="24"/>
                <w:lang w:bidi="lv-LV"/>
              </w:rPr>
              <w:t> nodaļas “</w:t>
            </w:r>
            <w:r w:rsidRPr="00E06EE8">
              <w:rPr>
                <w:rFonts w:ascii="Times New Roman" w:eastAsia="Calibri" w:hAnsi="Times New Roman" w:cs="Times New Roman"/>
                <w:sz w:val="24"/>
                <w:szCs w:val="24"/>
                <w:lang w:bidi="lv-LV"/>
              </w:rPr>
              <w:t>Noslēguma jautājumi</w:t>
            </w:r>
            <w:bookmarkEnd w:id="6"/>
            <w:r w:rsidR="00632B42" w:rsidRPr="00E06EE8">
              <w:rPr>
                <w:rFonts w:ascii="Times New Roman" w:eastAsia="Calibri" w:hAnsi="Times New Roman" w:cs="Times New Roman"/>
                <w:sz w:val="24"/>
                <w:szCs w:val="24"/>
                <w:lang w:bidi="lv-LV"/>
              </w:rPr>
              <w:t>” regulējums nosaka</w:t>
            </w:r>
            <w:r w:rsidR="001A3424" w:rsidRPr="00E06EE8">
              <w:rPr>
                <w:rFonts w:ascii="Times New Roman" w:eastAsia="Calibri" w:hAnsi="Times New Roman" w:cs="Times New Roman"/>
                <w:sz w:val="24"/>
                <w:szCs w:val="24"/>
                <w:lang w:bidi="lv-LV"/>
              </w:rPr>
              <w:t>, ka</w:t>
            </w:r>
            <w:r w:rsidR="00632B42" w:rsidRPr="00E06EE8">
              <w:rPr>
                <w:rFonts w:ascii="Times New Roman" w:eastAsia="Calibri" w:hAnsi="Times New Roman" w:cs="Times New Roman"/>
                <w:sz w:val="24"/>
                <w:szCs w:val="24"/>
                <w:lang w:bidi="lv-LV"/>
              </w:rPr>
              <w:t>:</w:t>
            </w:r>
          </w:p>
          <w:p w14:paraId="6FF42ED1" w14:textId="7396321F" w:rsidR="001A3424" w:rsidRPr="00E06EE8" w:rsidRDefault="001A3424" w:rsidP="001A3424">
            <w:pPr>
              <w:spacing w:after="0" w:line="240" w:lineRule="auto"/>
              <w:ind w:left="57" w:right="57" w:firstLine="481"/>
              <w:jc w:val="both"/>
              <w:rPr>
                <w:rFonts w:ascii="Times New Roman" w:eastAsia="Calibri" w:hAnsi="Times New Roman" w:cs="Times New Roman"/>
                <w:sz w:val="24"/>
                <w:szCs w:val="24"/>
                <w:lang w:bidi="lv-LV"/>
              </w:rPr>
            </w:pPr>
            <w:r w:rsidRPr="00E06EE8">
              <w:rPr>
                <w:rFonts w:ascii="Times New Roman" w:eastAsia="Calibri" w:hAnsi="Times New Roman" w:cs="Times New Roman"/>
                <w:sz w:val="24"/>
                <w:szCs w:val="24"/>
                <w:lang w:bidi="lv-LV"/>
              </w:rPr>
              <w:t>- tiek atzīti par spēku zaudējušiem Ministru kabineta noteikum</w:t>
            </w:r>
            <w:r w:rsidR="00FF6E39" w:rsidRPr="00E06EE8">
              <w:rPr>
                <w:rFonts w:ascii="Times New Roman" w:eastAsia="Calibri" w:hAnsi="Times New Roman" w:cs="Times New Roman"/>
                <w:sz w:val="24"/>
                <w:szCs w:val="24"/>
                <w:lang w:bidi="lv-LV"/>
              </w:rPr>
              <w:t>i</w:t>
            </w:r>
            <w:r w:rsidRPr="00E06EE8">
              <w:rPr>
                <w:rFonts w:ascii="Times New Roman" w:eastAsia="Calibri" w:hAnsi="Times New Roman" w:cs="Times New Roman"/>
                <w:sz w:val="24"/>
                <w:szCs w:val="24"/>
                <w:lang w:bidi="lv-LV"/>
              </w:rPr>
              <w:t xml:space="preserve"> Nr.</w:t>
            </w:r>
            <w:r w:rsidR="00FF6E39" w:rsidRPr="00E06EE8">
              <w:rPr>
                <w:rFonts w:ascii="Times New Roman" w:eastAsia="Calibri" w:hAnsi="Times New Roman" w:cs="Times New Roman"/>
                <w:sz w:val="24"/>
                <w:szCs w:val="24"/>
                <w:lang w:bidi="lv-LV"/>
              </w:rPr>
              <w:t> </w:t>
            </w:r>
            <w:r w:rsidRPr="00E06EE8">
              <w:rPr>
                <w:rFonts w:ascii="Times New Roman" w:eastAsia="Calibri" w:hAnsi="Times New Roman" w:cs="Times New Roman"/>
                <w:sz w:val="24"/>
                <w:szCs w:val="24"/>
                <w:lang w:bidi="lv-LV"/>
              </w:rPr>
              <w:t>426</w:t>
            </w:r>
            <w:r w:rsidR="00FF6E39" w:rsidRPr="00E06EE8">
              <w:rPr>
                <w:rFonts w:ascii="Times New Roman" w:eastAsia="Calibri" w:hAnsi="Times New Roman" w:cs="Times New Roman"/>
                <w:sz w:val="24"/>
                <w:szCs w:val="24"/>
                <w:lang w:bidi="lv-LV"/>
              </w:rPr>
              <w:t xml:space="preserve"> (</w:t>
            </w:r>
            <w:r w:rsidR="00FF6E39" w:rsidRPr="00E06EE8">
              <w:rPr>
                <w:rFonts w:ascii="Times New Roman" w:eastAsia="Times New Roman" w:hAnsi="Times New Roman" w:cs="Times New Roman"/>
                <w:sz w:val="24"/>
                <w:szCs w:val="24"/>
                <w:lang w:eastAsia="lv-LV"/>
              </w:rPr>
              <w:t xml:space="preserve">noteikumu projekta </w:t>
            </w:r>
            <w:r w:rsidR="00070F1E">
              <w:rPr>
                <w:rFonts w:ascii="Times New Roman" w:eastAsia="Times New Roman" w:hAnsi="Times New Roman" w:cs="Times New Roman"/>
                <w:sz w:val="24"/>
                <w:szCs w:val="24"/>
                <w:lang w:eastAsia="lv-LV"/>
              </w:rPr>
              <w:t>10</w:t>
            </w:r>
            <w:r w:rsidR="00342DA1">
              <w:rPr>
                <w:rFonts w:ascii="Times New Roman" w:eastAsia="Times New Roman" w:hAnsi="Times New Roman" w:cs="Times New Roman"/>
                <w:sz w:val="24"/>
                <w:szCs w:val="24"/>
                <w:lang w:eastAsia="lv-LV"/>
              </w:rPr>
              <w:t>4</w:t>
            </w:r>
            <w:r w:rsidR="00FF6E39" w:rsidRPr="00E06EE8">
              <w:rPr>
                <w:rFonts w:ascii="Times New Roman" w:eastAsia="Times New Roman" w:hAnsi="Times New Roman" w:cs="Times New Roman"/>
                <w:sz w:val="24"/>
                <w:szCs w:val="24"/>
                <w:lang w:eastAsia="lv-LV"/>
              </w:rPr>
              <w:t>. punkts)</w:t>
            </w:r>
            <w:r w:rsidR="00FF6E39" w:rsidRPr="00E06EE8">
              <w:rPr>
                <w:rFonts w:ascii="Times New Roman" w:eastAsia="Calibri" w:hAnsi="Times New Roman" w:cs="Times New Roman"/>
                <w:sz w:val="24"/>
                <w:szCs w:val="24"/>
                <w:lang w:bidi="lv-LV"/>
              </w:rPr>
              <w:t>;</w:t>
            </w:r>
          </w:p>
          <w:p w14:paraId="4D78955E" w14:textId="10C45A19" w:rsidR="00632B42" w:rsidRPr="00E06EE8" w:rsidRDefault="00FF6E39" w:rsidP="00FF6E39">
            <w:pPr>
              <w:spacing w:after="0" w:line="240" w:lineRule="auto"/>
              <w:ind w:left="57" w:right="57" w:firstLine="481"/>
              <w:jc w:val="both"/>
              <w:rPr>
                <w:rFonts w:ascii="Times New Roman" w:eastAsia="Calibri" w:hAnsi="Times New Roman" w:cs="Times New Roman"/>
                <w:sz w:val="24"/>
                <w:szCs w:val="24"/>
                <w:lang w:bidi="lv-LV"/>
              </w:rPr>
            </w:pPr>
            <w:r w:rsidRPr="00E06EE8">
              <w:rPr>
                <w:rFonts w:ascii="Times New Roman" w:eastAsia="Calibri" w:hAnsi="Times New Roman" w:cs="Times New Roman"/>
                <w:sz w:val="24"/>
                <w:szCs w:val="24"/>
                <w:lang w:bidi="lv-LV"/>
              </w:rPr>
              <w:t xml:space="preserve">- </w:t>
            </w:r>
            <w:r w:rsidR="00632B42" w:rsidRPr="00E06EE8">
              <w:rPr>
                <w:rFonts w:ascii="Times New Roman" w:eastAsia="Times New Roman" w:hAnsi="Times New Roman" w:cs="Times New Roman"/>
                <w:sz w:val="24"/>
                <w:szCs w:val="24"/>
                <w:lang w:eastAsia="lv-LV"/>
              </w:rPr>
              <w:t xml:space="preserve">TIR karnetes turētāja atļaujas un TIR nosūtītāja atļaujas, kas izsniegtas personām pirms noteikumu </w:t>
            </w:r>
            <w:r w:rsidR="009E1E7C" w:rsidRPr="00E06EE8">
              <w:rPr>
                <w:rFonts w:ascii="Times New Roman" w:eastAsia="Times New Roman" w:hAnsi="Times New Roman" w:cs="Times New Roman"/>
                <w:sz w:val="24"/>
                <w:szCs w:val="24"/>
                <w:lang w:eastAsia="lv-LV"/>
              </w:rPr>
              <w:t xml:space="preserve">projekta </w:t>
            </w:r>
            <w:r w:rsidR="00632B42" w:rsidRPr="00E06EE8">
              <w:rPr>
                <w:rFonts w:ascii="Times New Roman" w:eastAsia="Times New Roman" w:hAnsi="Times New Roman" w:cs="Times New Roman"/>
                <w:sz w:val="24"/>
                <w:szCs w:val="24"/>
                <w:lang w:eastAsia="lv-LV"/>
              </w:rPr>
              <w:t>spēkā stāšanās, būs derīgas</w:t>
            </w:r>
            <w:r w:rsidRPr="00E06EE8">
              <w:rPr>
                <w:rFonts w:ascii="Times New Roman" w:eastAsia="Times New Roman" w:hAnsi="Times New Roman" w:cs="Times New Roman"/>
                <w:sz w:val="24"/>
                <w:szCs w:val="24"/>
                <w:lang w:eastAsia="lv-LV"/>
              </w:rPr>
              <w:t xml:space="preserve"> </w:t>
            </w:r>
            <w:r w:rsidR="009E1E7C" w:rsidRPr="00E06EE8">
              <w:rPr>
                <w:rFonts w:ascii="Times New Roman" w:eastAsia="Calibri" w:hAnsi="Times New Roman" w:cs="Times New Roman"/>
                <w:sz w:val="24"/>
                <w:szCs w:val="24"/>
                <w:lang w:bidi="lv-LV"/>
              </w:rPr>
              <w:t>(</w:t>
            </w:r>
            <w:r w:rsidR="009E1E7C" w:rsidRPr="00E06EE8">
              <w:rPr>
                <w:rFonts w:ascii="Times New Roman" w:eastAsia="Times New Roman" w:hAnsi="Times New Roman" w:cs="Times New Roman"/>
                <w:sz w:val="24"/>
                <w:szCs w:val="24"/>
                <w:lang w:eastAsia="lv-LV"/>
              </w:rPr>
              <w:t xml:space="preserve">noteikumu projekta </w:t>
            </w:r>
            <w:r w:rsidR="00070F1E" w:rsidRPr="00E06EE8">
              <w:rPr>
                <w:rFonts w:ascii="Times New Roman" w:eastAsia="Times New Roman" w:hAnsi="Times New Roman" w:cs="Times New Roman"/>
                <w:sz w:val="24"/>
                <w:szCs w:val="24"/>
                <w:lang w:eastAsia="lv-LV"/>
              </w:rPr>
              <w:t>10</w:t>
            </w:r>
            <w:r w:rsidR="00342DA1">
              <w:rPr>
                <w:rFonts w:ascii="Times New Roman" w:eastAsia="Times New Roman" w:hAnsi="Times New Roman" w:cs="Times New Roman"/>
                <w:sz w:val="24"/>
                <w:szCs w:val="24"/>
                <w:lang w:eastAsia="lv-LV"/>
              </w:rPr>
              <w:t>5</w:t>
            </w:r>
            <w:r w:rsidR="009E1E7C" w:rsidRPr="00E06EE8">
              <w:rPr>
                <w:rFonts w:ascii="Times New Roman" w:eastAsia="Times New Roman" w:hAnsi="Times New Roman" w:cs="Times New Roman"/>
                <w:sz w:val="24"/>
                <w:szCs w:val="24"/>
                <w:lang w:eastAsia="lv-LV"/>
              </w:rPr>
              <w:t>. punkts)</w:t>
            </w:r>
            <w:r w:rsidR="009E1E7C" w:rsidRPr="00E06EE8">
              <w:rPr>
                <w:rFonts w:ascii="Times New Roman" w:eastAsia="Calibri" w:hAnsi="Times New Roman" w:cs="Times New Roman"/>
                <w:sz w:val="24"/>
                <w:szCs w:val="24"/>
                <w:lang w:bidi="lv-LV"/>
              </w:rPr>
              <w:t>;</w:t>
            </w:r>
            <w:r w:rsidR="00632B42" w:rsidRPr="00E06EE8">
              <w:rPr>
                <w:rFonts w:ascii="Times New Roman" w:eastAsia="Times New Roman" w:hAnsi="Times New Roman" w:cs="Times New Roman"/>
                <w:sz w:val="24"/>
                <w:szCs w:val="24"/>
                <w:lang w:eastAsia="lv-LV"/>
              </w:rPr>
              <w:t>.</w:t>
            </w:r>
          </w:p>
          <w:p w14:paraId="3190A0C8" w14:textId="26CC3053" w:rsidR="00D8154A" w:rsidRPr="00E06EE8" w:rsidRDefault="009E1E7C" w:rsidP="00342DA1">
            <w:pPr>
              <w:tabs>
                <w:tab w:val="left" w:pos="381"/>
              </w:tabs>
              <w:spacing w:after="0" w:line="240" w:lineRule="auto"/>
              <w:ind w:firstLine="550"/>
              <w:jc w:val="both"/>
              <w:rPr>
                <w:rFonts w:ascii="Times New Roman" w:hAnsi="Times New Roman" w:cs="Times New Roman"/>
                <w:sz w:val="24"/>
                <w:szCs w:val="24"/>
              </w:rPr>
            </w:pPr>
            <w:r w:rsidRPr="00E06EE8">
              <w:rPr>
                <w:rFonts w:ascii="Times New Roman" w:eastAsia="Times New Roman" w:hAnsi="Times New Roman" w:cs="Times New Roman"/>
                <w:sz w:val="24"/>
                <w:szCs w:val="24"/>
                <w:lang w:eastAsia="lv-LV"/>
              </w:rPr>
              <w:t>-</w:t>
            </w:r>
            <w:r w:rsidR="00632B42" w:rsidRPr="00E06EE8">
              <w:rPr>
                <w:rFonts w:ascii="Times New Roman" w:eastAsia="Times New Roman" w:hAnsi="Times New Roman" w:cs="Times New Roman"/>
                <w:sz w:val="24"/>
                <w:szCs w:val="24"/>
                <w:lang w:eastAsia="lv-LV"/>
              </w:rPr>
              <w:t xml:space="preserve"> Savienības tranzīta procedūras vienkāršojum</w:t>
            </w:r>
            <w:r w:rsidR="00070F1E">
              <w:rPr>
                <w:rFonts w:ascii="Times New Roman" w:eastAsia="Times New Roman" w:hAnsi="Times New Roman" w:cs="Times New Roman"/>
                <w:sz w:val="24"/>
                <w:szCs w:val="24"/>
                <w:lang w:eastAsia="lv-LV"/>
              </w:rPr>
              <w:t>u</w:t>
            </w:r>
            <w:r w:rsidR="00632B42" w:rsidRPr="00E06EE8">
              <w:rPr>
                <w:rFonts w:ascii="Times New Roman" w:eastAsia="Times New Roman" w:hAnsi="Times New Roman" w:cs="Times New Roman"/>
                <w:sz w:val="24"/>
                <w:szCs w:val="24"/>
                <w:lang w:eastAsia="lv-LV"/>
              </w:rPr>
              <w:t xml:space="preserve">, kas ir noteikts saskaņā ar </w:t>
            </w:r>
            <w:r w:rsidRPr="00E06EE8">
              <w:rPr>
                <w:rFonts w:ascii="Times New Roman" w:eastAsia="Times New Roman" w:hAnsi="Times New Roman" w:cs="Times New Roman"/>
                <w:sz w:val="24"/>
                <w:szCs w:val="24"/>
                <w:lang w:eastAsia="lv-LV"/>
              </w:rPr>
              <w:t>regulas</w:t>
            </w:r>
            <w:r w:rsidR="00632B42" w:rsidRPr="00E06EE8">
              <w:rPr>
                <w:rFonts w:ascii="Times New Roman" w:eastAsia="Times New Roman" w:hAnsi="Times New Roman" w:cs="Times New Roman"/>
                <w:sz w:val="24"/>
                <w:szCs w:val="24"/>
                <w:lang w:eastAsia="lv-LV"/>
              </w:rPr>
              <w:t xml:space="preserve"> </w:t>
            </w:r>
            <w:r w:rsidR="00650CA9" w:rsidRPr="00E06EE8">
              <w:rPr>
                <w:rFonts w:ascii="Times New Roman" w:eastAsia="Times New Roman" w:hAnsi="Times New Roman" w:cs="Times New Roman"/>
                <w:sz w:val="24"/>
                <w:szCs w:val="24"/>
                <w:lang w:eastAsia="lv-LV"/>
              </w:rPr>
              <w:t xml:space="preserve">Nr. 2016/341 </w:t>
            </w:r>
            <w:r w:rsidR="00632B42" w:rsidRPr="00E06EE8">
              <w:rPr>
                <w:rFonts w:ascii="Times New Roman" w:eastAsia="Times New Roman" w:hAnsi="Times New Roman" w:cs="Times New Roman"/>
                <w:sz w:val="24"/>
                <w:szCs w:val="24"/>
                <w:lang w:eastAsia="lv-LV"/>
              </w:rPr>
              <w:t>24.</w:t>
            </w:r>
            <w:r w:rsidRPr="00E06EE8">
              <w:rPr>
                <w:rFonts w:ascii="Times New Roman" w:eastAsia="Times New Roman" w:hAnsi="Times New Roman" w:cs="Times New Roman"/>
                <w:sz w:val="24"/>
                <w:szCs w:val="24"/>
                <w:lang w:eastAsia="lv-LV"/>
              </w:rPr>
              <w:t> </w:t>
            </w:r>
            <w:r w:rsidR="00632B42" w:rsidRPr="00E06EE8">
              <w:rPr>
                <w:rFonts w:ascii="Times New Roman" w:eastAsia="Times New Roman" w:hAnsi="Times New Roman" w:cs="Times New Roman"/>
                <w:sz w:val="24"/>
                <w:szCs w:val="24"/>
                <w:lang w:eastAsia="lv-LV"/>
              </w:rPr>
              <w:t>pantu un 45.</w:t>
            </w:r>
            <w:r w:rsidRPr="00E06EE8">
              <w:rPr>
                <w:rFonts w:ascii="Times New Roman" w:eastAsia="Times New Roman" w:hAnsi="Times New Roman" w:cs="Times New Roman"/>
                <w:sz w:val="24"/>
                <w:szCs w:val="24"/>
                <w:lang w:eastAsia="lv-LV"/>
              </w:rPr>
              <w:t> </w:t>
            </w:r>
            <w:r w:rsidR="00632B42" w:rsidRPr="00E06EE8">
              <w:rPr>
                <w:rFonts w:ascii="Times New Roman" w:eastAsia="Times New Roman" w:hAnsi="Times New Roman" w:cs="Times New Roman"/>
                <w:sz w:val="24"/>
                <w:szCs w:val="24"/>
                <w:lang w:eastAsia="lv-LV"/>
              </w:rPr>
              <w:t>panta “b” punktu</w:t>
            </w:r>
            <w:r w:rsidR="00632B42" w:rsidRPr="00E06EE8">
              <w:rPr>
                <w:rFonts w:ascii="Times New Roman" w:eastAsia="Calibri" w:hAnsi="Times New Roman" w:cs="Times New Roman"/>
                <w:bCs/>
                <w:sz w:val="24"/>
                <w:szCs w:val="24"/>
              </w:rPr>
              <w:t xml:space="preserve"> un, kas tika piemērots arī pirms noteikumu projekta spēkā stāšanās saskaņā ar </w:t>
            </w:r>
            <w:r w:rsidR="00DF64CD" w:rsidRPr="00E06EE8">
              <w:rPr>
                <w:rFonts w:ascii="Times New Roman" w:eastAsia="Calibri" w:hAnsi="Times New Roman" w:cs="Times New Roman"/>
                <w:bCs/>
                <w:sz w:val="24"/>
                <w:szCs w:val="24"/>
              </w:rPr>
              <w:t>VID</w:t>
            </w:r>
            <w:r w:rsidR="00632B42" w:rsidRPr="00E06EE8">
              <w:rPr>
                <w:rFonts w:ascii="Times New Roman" w:eastAsia="Calibri" w:hAnsi="Times New Roman" w:cs="Times New Roman"/>
                <w:bCs/>
                <w:sz w:val="24"/>
                <w:szCs w:val="24"/>
              </w:rPr>
              <w:t xml:space="preserve"> iepriekš saskaņoto muitas uzraudzības nodrošināšanas metodiku, turpina piemērot līdz minētā vienkāršojuma atcelšanai</w:t>
            </w:r>
            <w:r w:rsidR="00B55244" w:rsidRPr="00E06EE8">
              <w:rPr>
                <w:rFonts w:ascii="Times New Roman" w:eastAsia="Calibri" w:hAnsi="Times New Roman" w:cs="Times New Roman"/>
                <w:bCs/>
                <w:sz w:val="24"/>
                <w:szCs w:val="24"/>
              </w:rPr>
              <w:t xml:space="preserve"> </w:t>
            </w:r>
            <w:r w:rsidR="00B55244" w:rsidRPr="00E06EE8">
              <w:rPr>
                <w:rFonts w:ascii="Times New Roman" w:eastAsia="Calibri" w:hAnsi="Times New Roman" w:cs="Times New Roman"/>
                <w:sz w:val="24"/>
                <w:szCs w:val="24"/>
                <w:lang w:bidi="lv-LV"/>
              </w:rPr>
              <w:t>(</w:t>
            </w:r>
            <w:r w:rsidR="00B55244" w:rsidRPr="00E06EE8">
              <w:rPr>
                <w:rFonts w:ascii="Times New Roman" w:eastAsia="Times New Roman" w:hAnsi="Times New Roman" w:cs="Times New Roman"/>
                <w:sz w:val="24"/>
                <w:szCs w:val="24"/>
                <w:lang w:eastAsia="lv-LV"/>
              </w:rPr>
              <w:t xml:space="preserve">noteikumu projekta </w:t>
            </w:r>
            <w:r w:rsidR="00070F1E" w:rsidRPr="00E06EE8">
              <w:rPr>
                <w:rFonts w:ascii="Times New Roman" w:eastAsia="Times New Roman" w:hAnsi="Times New Roman" w:cs="Times New Roman"/>
                <w:sz w:val="24"/>
                <w:szCs w:val="24"/>
                <w:lang w:eastAsia="lv-LV"/>
              </w:rPr>
              <w:t>10</w:t>
            </w:r>
            <w:r w:rsidR="00342DA1">
              <w:rPr>
                <w:rFonts w:ascii="Times New Roman" w:eastAsia="Times New Roman" w:hAnsi="Times New Roman" w:cs="Times New Roman"/>
                <w:sz w:val="24"/>
                <w:szCs w:val="24"/>
                <w:lang w:eastAsia="lv-LV"/>
              </w:rPr>
              <w:t>6</w:t>
            </w:r>
            <w:r w:rsidR="00B55244" w:rsidRPr="00E06EE8">
              <w:rPr>
                <w:rFonts w:ascii="Times New Roman" w:eastAsia="Times New Roman" w:hAnsi="Times New Roman" w:cs="Times New Roman"/>
                <w:sz w:val="24"/>
                <w:szCs w:val="24"/>
                <w:lang w:eastAsia="lv-LV"/>
              </w:rPr>
              <w:t>. punkts)</w:t>
            </w:r>
            <w:r w:rsidR="00632B42" w:rsidRPr="00E06EE8">
              <w:rPr>
                <w:rFonts w:ascii="Times New Roman" w:eastAsia="Calibri" w:hAnsi="Times New Roman" w:cs="Times New Roman"/>
                <w:bCs/>
                <w:sz w:val="24"/>
                <w:szCs w:val="24"/>
              </w:rPr>
              <w:t>.</w:t>
            </w:r>
          </w:p>
        </w:tc>
      </w:tr>
      <w:tr w:rsidR="009C61DB" w:rsidRPr="00E06EE8" w14:paraId="5B4030D9" w14:textId="77777777" w:rsidTr="00CD2C84">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5F7DEC3" w14:textId="77777777" w:rsidR="00894C55" w:rsidRPr="00E06EE8" w:rsidRDefault="001C77CB"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lastRenderedPageBreak/>
              <w:t>3.</w:t>
            </w:r>
          </w:p>
        </w:tc>
        <w:tc>
          <w:tcPr>
            <w:tcW w:w="1311" w:type="pct"/>
            <w:tcBorders>
              <w:top w:val="outset" w:sz="6" w:space="0" w:color="414142"/>
              <w:left w:val="outset" w:sz="6" w:space="0" w:color="414142"/>
              <w:bottom w:val="outset" w:sz="6" w:space="0" w:color="414142"/>
              <w:right w:val="outset" w:sz="6" w:space="0" w:color="414142"/>
            </w:tcBorders>
            <w:hideMark/>
          </w:tcPr>
          <w:p w14:paraId="7129D752" w14:textId="77777777" w:rsidR="00894C55" w:rsidRPr="00E06EE8" w:rsidRDefault="001C77CB" w:rsidP="00894C55">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Projekta izstrādē iesaistītās institūcijas</w:t>
            </w:r>
          </w:p>
        </w:tc>
        <w:tc>
          <w:tcPr>
            <w:tcW w:w="3439" w:type="pct"/>
            <w:tcBorders>
              <w:top w:val="outset" w:sz="6" w:space="0" w:color="414142"/>
              <w:left w:val="outset" w:sz="6" w:space="0" w:color="414142"/>
              <w:bottom w:val="outset" w:sz="6" w:space="0" w:color="414142"/>
              <w:right w:val="outset" w:sz="6" w:space="0" w:color="414142"/>
            </w:tcBorders>
            <w:hideMark/>
          </w:tcPr>
          <w:p w14:paraId="6D3667FC" w14:textId="7CDBD80C" w:rsidR="00894C55" w:rsidRPr="00E06EE8" w:rsidRDefault="001C77CB" w:rsidP="00C8507E">
            <w:pPr>
              <w:spacing w:after="0" w:line="240" w:lineRule="auto"/>
              <w:ind w:left="57" w:right="57"/>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Finanšu ministrija un </w:t>
            </w:r>
            <w:r w:rsidR="00D208D4" w:rsidRPr="00E06EE8">
              <w:rPr>
                <w:rFonts w:ascii="Times New Roman" w:eastAsia="Times New Roman" w:hAnsi="Times New Roman" w:cs="Times New Roman"/>
                <w:sz w:val="24"/>
                <w:szCs w:val="24"/>
                <w:lang w:eastAsia="lv-LV"/>
              </w:rPr>
              <w:t>VID</w:t>
            </w:r>
            <w:r w:rsidRPr="00E06EE8">
              <w:rPr>
                <w:rFonts w:ascii="Times New Roman" w:eastAsia="Times New Roman" w:hAnsi="Times New Roman" w:cs="Times New Roman"/>
                <w:sz w:val="24"/>
                <w:szCs w:val="24"/>
                <w:lang w:eastAsia="lv-LV"/>
              </w:rPr>
              <w:t>.</w:t>
            </w:r>
          </w:p>
        </w:tc>
      </w:tr>
      <w:tr w:rsidR="009C61DB" w:rsidRPr="00E06EE8" w14:paraId="756CED4E" w14:textId="77777777" w:rsidTr="00CD2C84">
        <w:tc>
          <w:tcPr>
            <w:tcW w:w="250" w:type="pct"/>
            <w:tcBorders>
              <w:top w:val="outset" w:sz="6" w:space="0" w:color="414142"/>
              <w:left w:val="outset" w:sz="6" w:space="0" w:color="414142"/>
              <w:bottom w:val="outset" w:sz="6" w:space="0" w:color="414142"/>
              <w:right w:val="outset" w:sz="6" w:space="0" w:color="414142"/>
            </w:tcBorders>
            <w:hideMark/>
          </w:tcPr>
          <w:p w14:paraId="489EC9E0" w14:textId="77777777" w:rsidR="00894C55" w:rsidRPr="00E06EE8" w:rsidRDefault="001C77CB"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4.</w:t>
            </w:r>
          </w:p>
        </w:tc>
        <w:tc>
          <w:tcPr>
            <w:tcW w:w="1311" w:type="pct"/>
            <w:tcBorders>
              <w:top w:val="outset" w:sz="6" w:space="0" w:color="414142"/>
              <w:left w:val="outset" w:sz="6" w:space="0" w:color="414142"/>
              <w:bottom w:val="outset" w:sz="6" w:space="0" w:color="414142"/>
              <w:right w:val="outset" w:sz="6" w:space="0" w:color="414142"/>
            </w:tcBorders>
            <w:hideMark/>
          </w:tcPr>
          <w:p w14:paraId="0EB37670" w14:textId="77777777" w:rsidR="00894C55" w:rsidRPr="00E06EE8" w:rsidRDefault="001C77CB" w:rsidP="00894C55">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437EE03A" w14:textId="482646D6" w:rsidR="00CA1B55" w:rsidRPr="00E06EE8" w:rsidRDefault="001C77CB" w:rsidP="00C8507E">
            <w:pPr>
              <w:spacing w:after="0" w:line="240" w:lineRule="auto"/>
              <w:ind w:left="57" w:right="57"/>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Nav.</w:t>
            </w:r>
          </w:p>
        </w:tc>
      </w:tr>
    </w:tbl>
    <w:p w14:paraId="6725A625" w14:textId="77777777" w:rsidR="00B659DA" w:rsidRPr="00E06EE8" w:rsidRDefault="00B659DA" w:rsidP="00A8193E">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9C61DB" w:rsidRPr="00E06EE8" w14:paraId="2C6EA07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B6B3F78" w14:textId="77777777" w:rsidR="00894C55" w:rsidRPr="00E06EE8" w:rsidRDefault="001C77CB"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06EE8">
              <w:rPr>
                <w:rFonts w:ascii="Times New Roman" w:eastAsia="Times New Roman" w:hAnsi="Times New Roman" w:cs="Times New Roman"/>
                <w:b/>
                <w:bCs/>
                <w:sz w:val="24"/>
                <w:szCs w:val="24"/>
                <w:lang w:eastAsia="lv-LV"/>
              </w:rPr>
              <w:t>II.</w:t>
            </w:r>
            <w:r w:rsidR="0050178F" w:rsidRPr="00E06EE8">
              <w:rPr>
                <w:rFonts w:ascii="Times New Roman" w:eastAsia="Times New Roman" w:hAnsi="Times New Roman" w:cs="Times New Roman"/>
                <w:b/>
                <w:bCs/>
                <w:sz w:val="24"/>
                <w:szCs w:val="24"/>
                <w:lang w:eastAsia="lv-LV"/>
              </w:rPr>
              <w:t> </w:t>
            </w:r>
            <w:r w:rsidRPr="00E06EE8">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9C61DB" w:rsidRPr="00E06EE8" w14:paraId="5740543D" w14:textId="77777777" w:rsidTr="007E1C6A">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B0E7562" w14:textId="77777777" w:rsidR="00894C55" w:rsidRPr="00E06EE8" w:rsidRDefault="001C77CB" w:rsidP="00894C55">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4B9F203" w14:textId="77777777" w:rsidR="00894C55" w:rsidRPr="00E06EE8" w:rsidRDefault="001C77CB" w:rsidP="00894C55">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5257595D" w14:textId="03AA97C1" w:rsidR="008B5027" w:rsidRPr="00E06EE8" w:rsidRDefault="001C77CB" w:rsidP="00C8507E">
            <w:pPr>
              <w:spacing w:after="0" w:line="240" w:lineRule="auto"/>
              <w:ind w:left="57" w:right="57"/>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Dzelzceļa operatori (pārvadātāji);</w:t>
            </w:r>
          </w:p>
          <w:p w14:paraId="0736AD5B" w14:textId="222047AF" w:rsidR="00894C55" w:rsidRPr="00E06EE8" w:rsidRDefault="001C77CB" w:rsidP="00C8507E">
            <w:pPr>
              <w:spacing w:after="0" w:line="240" w:lineRule="auto"/>
              <w:ind w:left="57" w:right="57"/>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Latvijas Republikā reģistrētie TIR karnetes turētāji (</w:t>
            </w:r>
            <w:r w:rsidR="00947B36" w:rsidRPr="00E06EE8">
              <w:rPr>
                <w:rFonts w:ascii="Times New Roman" w:eastAsia="Times New Roman" w:hAnsi="Times New Roman" w:cs="Times New Roman"/>
                <w:spacing w:val="-2"/>
                <w:sz w:val="24"/>
                <w:szCs w:val="24"/>
                <w:lang w:eastAsia="lv-LV"/>
              </w:rPr>
              <w:t>garantijas asociācija</w:t>
            </w:r>
            <w:r w:rsidR="00D30E65" w:rsidRPr="00E06EE8">
              <w:rPr>
                <w:rFonts w:ascii="Times New Roman" w:eastAsia="Times New Roman" w:hAnsi="Times New Roman" w:cs="Times New Roman"/>
                <w:spacing w:val="-2"/>
                <w:sz w:val="24"/>
                <w:szCs w:val="24"/>
                <w:lang w:eastAsia="lv-LV"/>
              </w:rPr>
              <w:t>s</w:t>
            </w:r>
            <w:r w:rsidR="00947B36" w:rsidRPr="00E06EE8">
              <w:rPr>
                <w:rFonts w:ascii="Times New Roman" w:eastAsia="Times New Roman" w:hAnsi="Times New Roman" w:cs="Times New Roman"/>
                <w:sz w:val="24"/>
                <w:szCs w:val="24"/>
                <w:lang w:eastAsia="lv-LV"/>
              </w:rPr>
              <w:t xml:space="preserve"> </w:t>
            </w:r>
            <w:r w:rsidR="00A8193E" w:rsidRPr="00E06EE8">
              <w:rPr>
                <w:rFonts w:ascii="Times New Roman" w:eastAsia="Times New Roman" w:hAnsi="Times New Roman" w:cs="Times New Roman"/>
                <w:sz w:val="24"/>
                <w:szCs w:val="24"/>
                <w:lang w:eastAsia="lv-LV"/>
              </w:rPr>
              <w:t>biedri);</w:t>
            </w:r>
          </w:p>
          <w:p w14:paraId="4C864CE2" w14:textId="23E624D1" w:rsidR="00A8193E" w:rsidRPr="00E06EE8" w:rsidRDefault="001C77CB" w:rsidP="00C8507E">
            <w:pPr>
              <w:spacing w:after="0" w:line="240" w:lineRule="auto"/>
              <w:ind w:left="57" w:right="57"/>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Savienības tranzīta procedūras izmantotāji.</w:t>
            </w:r>
          </w:p>
        </w:tc>
      </w:tr>
      <w:tr w:rsidR="009C61DB" w:rsidRPr="00E06EE8" w14:paraId="09D70B67" w14:textId="77777777" w:rsidTr="007E1C6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9EC95B4" w14:textId="77777777" w:rsidR="00207F84" w:rsidRPr="00E06EE8" w:rsidRDefault="001C77CB" w:rsidP="00207F84">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2740F34" w14:textId="637093DE" w:rsidR="006009CF" w:rsidRPr="00E06EE8" w:rsidRDefault="001C77CB" w:rsidP="00C059CD">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Tiesiskā regulējuma ietekme uz tautsaimniecību un administratīvo slogu</w:t>
            </w:r>
          </w:p>
          <w:p w14:paraId="6681CD17" w14:textId="77777777" w:rsidR="00207F84" w:rsidRPr="00E06EE8" w:rsidRDefault="00207F84" w:rsidP="006009CF">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546BD55E" w14:textId="27AC1A87" w:rsidR="00415E4A" w:rsidRPr="00E06EE8" w:rsidRDefault="00C059CD" w:rsidP="005642C1">
            <w:pPr>
              <w:pStyle w:val="naiskr"/>
              <w:spacing w:before="0" w:beforeAutospacing="0" w:after="0" w:afterAutospacing="0"/>
              <w:ind w:right="57" w:firstLine="402"/>
              <w:jc w:val="both"/>
            </w:pPr>
            <w:r w:rsidRPr="00E06EE8">
              <w:t xml:space="preserve">Noteikumu projekts pārņem spēkā esošo nacionālo tranzīta procedūras piemērošanas normatīvo regulējumu, kas noteikts ar </w:t>
            </w:r>
            <w:r w:rsidRPr="00E06EE8">
              <w:rPr>
                <w:bCs/>
              </w:rPr>
              <w:t xml:space="preserve">Ministru kabineta </w:t>
            </w:r>
            <w:r w:rsidRPr="00E06EE8">
              <w:t xml:space="preserve">noteikumiem Nr. 426 (veicot redakcionālos labojumus (noteikumu struktūra)), kā arī ievieš </w:t>
            </w:r>
            <w:r w:rsidR="00415E4A" w:rsidRPr="00E06EE8">
              <w:t>grozījumus, kas samazina administratīvo slogu komersantiem un ievieš elektroniskos procesus TIR karnete</w:t>
            </w:r>
            <w:r w:rsidR="005642C1" w:rsidRPr="00E06EE8">
              <w:t>s turētāju atļaujas izsniegšanā un administrēšanā.</w:t>
            </w:r>
          </w:p>
          <w:p w14:paraId="1AF7A867" w14:textId="1F6CA000" w:rsidR="005642C1" w:rsidRPr="00E06EE8" w:rsidRDefault="005642C1" w:rsidP="00524B3D">
            <w:pPr>
              <w:pStyle w:val="naiskr"/>
              <w:spacing w:before="0" w:beforeAutospacing="0" w:after="0" w:afterAutospacing="0"/>
              <w:ind w:right="57" w:firstLine="402"/>
              <w:jc w:val="both"/>
              <w:rPr>
                <w:bCs/>
              </w:rPr>
            </w:pPr>
            <w:r w:rsidRPr="00E06EE8">
              <w:rPr>
                <w:bCs/>
              </w:rPr>
              <w:t xml:space="preserve">Noteikumu projektā, </w:t>
            </w:r>
            <w:r w:rsidR="00524B3D" w:rsidRPr="00E06EE8">
              <w:rPr>
                <w:bCs/>
              </w:rPr>
              <w:t>lai</w:t>
            </w:r>
            <w:r w:rsidRPr="00E06EE8">
              <w:rPr>
                <w:bCs/>
              </w:rPr>
              <w:t xml:space="preserve"> samazināt</w:t>
            </w:r>
            <w:r w:rsidR="00524B3D" w:rsidRPr="00E06EE8">
              <w:rPr>
                <w:bCs/>
              </w:rPr>
              <w:t>u</w:t>
            </w:r>
            <w:r w:rsidRPr="00E06EE8">
              <w:rPr>
                <w:bCs/>
              </w:rPr>
              <w:t xml:space="preserve"> administratīvo slogu Savienības tranzīta procedūras izmantotājiem, </w:t>
            </w:r>
            <w:r w:rsidR="00524B3D" w:rsidRPr="00E06EE8">
              <w:rPr>
                <w:bCs/>
              </w:rPr>
              <w:t>piesakot Savienības tranzīta procedūru, ir pārskatīts   regulējums, un noteikti</w:t>
            </w:r>
            <w:r w:rsidRPr="00E06EE8">
              <w:rPr>
                <w:bCs/>
              </w:rPr>
              <w:t xml:space="preserve"> gadījumi, kad:</w:t>
            </w:r>
          </w:p>
          <w:p w14:paraId="2A043FA7" w14:textId="46272E60" w:rsidR="005642C1" w:rsidRPr="00E06EE8" w:rsidRDefault="005642C1" w:rsidP="005642C1">
            <w:pPr>
              <w:pStyle w:val="naiskr"/>
              <w:numPr>
                <w:ilvl w:val="0"/>
                <w:numId w:val="1"/>
              </w:numPr>
              <w:spacing w:before="0" w:beforeAutospacing="0" w:after="0" w:afterAutospacing="0"/>
              <w:ind w:right="57"/>
              <w:jc w:val="both"/>
              <w:rPr>
                <w:bCs/>
              </w:rPr>
            </w:pPr>
            <w:r w:rsidRPr="00E06EE8">
              <w:rPr>
                <w:bCs/>
              </w:rPr>
              <w:t xml:space="preserve"> </w:t>
            </w:r>
            <w:r w:rsidR="00A31B63" w:rsidRPr="005E3269">
              <w:rPr>
                <w:bCs/>
              </w:rPr>
              <w:t>Aprēķin</w:t>
            </w:r>
            <w:r w:rsidR="00A31B63">
              <w:rPr>
                <w:bCs/>
              </w:rPr>
              <w:t>ā</w:t>
            </w:r>
            <w:r w:rsidR="00A31B63" w:rsidRPr="005E3269">
              <w:rPr>
                <w:bCs/>
              </w:rPr>
              <w:t xml:space="preserve"> par muitas maksājumu parādu, kas var rastie</w:t>
            </w:r>
            <w:r w:rsidR="00A31B63">
              <w:rPr>
                <w:bCs/>
              </w:rPr>
              <w:t xml:space="preserve">s </w:t>
            </w:r>
            <w:r w:rsidRPr="00E06EE8">
              <w:rPr>
                <w:bCs/>
              </w:rPr>
              <w:t xml:space="preserve">nav jānorāda informācija par </w:t>
            </w:r>
            <w:r w:rsidRPr="00E06EE8">
              <w:rPr>
                <w:rFonts w:eastAsiaTheme="minorHAnsi"/>
                <w:lang w:eastAsia="en-US"/>
              </w:rPr>
              <w:t>pievienotās vērtības nodokļa parāda</w:t>
            </w:r>
            <w:r w:rsidR="00A31B63" w:rsidRPr="00A31B63">
              <w:rPr>
                <w:rFonts w:eastAsiaTheme="minorHAnsi"/>
                <w:bCs/>
                <w:lang w:eastAsia="en-US"/>
              </w:rPr>
              <w:t>, kas var rasties</w:t>
            </w:r>
            <w:r w:rsidRPr="00E06EE8">
              <w:rPr>
                <w:rFonts w:eastAsiaTheme="minorHAnsi"/>
                <w:lang w:eastAsia="en-US"/>
              </w:rPr>
              <w:t xml:space="preserve"> summu</w:t>
            </w:r>
            <w:r w:rsidRPr="00E06EE8">
              <w:rPr>
                <w:bCs/>
              </w:rPr>
              <w:t xml:space="preserve">, ja persona ir atbrīvota no </w:t>
            </w:r>
            <w:r w:rsidRPr="00E06EE8">
              <w:rPr>
                <w:rFonts w:eastAsiaTheme="minorHAnsi"/>
                <w:lang w:eastAsia="en-US"/>
              </w:rPr>
              <w:t>muitas maksājumu parāda par pievienotās vērtības nodokli galvojuma iesniegšanas</w:t>
            </w:r>
            <w:r w:rsidRPr="00E06EE8">
              <w:rPr>
                <w:bCs/>
              </w:rPr>
              <w:t>;</w:t>
            </w:r>
          </w:p>
          <w:p w14:paraId="000AA10B" w14:textId="461A3CBF" w:rsidR="005642C1" w:rsidRPr="00E06EE8" w:rsidRDefault="005642C1" w:rsidP="005642C1">
            <w:pPr>
              <w:pStyle w:val="naiskr"/>
              <w:numPr>
                <w:ilvl w:val="0"/>
                <w:numId w:val="1"/>
              </w:numPr>
              <w:spacing w:before="0" w:beforeAutospacing="0" w:after="0" w:afterAutospacing="0"/>
              <w:ind w:right="57"/>
              <w:jc w:val="both"/>
              <w:rPr>
                <w:bCs/>
              </w:rPr>
            </w:pPr>
            <w:r w:rsidRPr="00E06EE8">
              <w:rPr>
                <w:rFonts w:eastAsiaTheme="minorHAnsi"/>
                <w:lang w:eastAsia="en-US"/>
              </w:rPr>
              <w:lastRenderedPageBreak/>
              <w:t>Savienības tranzīta procedūras izmantotājs</w:t>
            </w:r>
            <w:r w:rsidRPr="00E06EE8">
              <w:rPr>
                <w:bCs/>
              </w:rPr>
              <w:t xml:space="preserve"> ir tiesīgs neiesniegt </w:t>
            </w:r>
            <w:r w:rsidR="00A31B63">
              <w:rPr>
                <w:bCs/>
              </w:rPr>
              <w:t>a</w:t>
            </w:r>
            <w:r w:rsidR="00A31B63" w:rsidRPr="005E3269">
              <w:rPr>
                <w:bCs/>
              </w:rPr>
              <w:t>prēķin</w:t>
            </w:r>
            <w:r w:rsidR="00A31B63">
              <w:rPr>
                <w:bCs/>
              </w:rPr>
              <w:t>u</w:t>
            </w:r>
            <w:r w:rsidR="00A31B63" w:rsidRPr="005E3269">
              <w:rPr>
                <w:bCs/>
              </w:rPr>
              <w:t xml:space="preserve"> par muitas maksājumu parādu, kas var rastie</w:t>
            </w:r>
            <w:r w:rsidR="00A31B63">
              <w:rPr>
                <w:bCs/>
              </w:rPr>
              <w:t>s</w:t>
            </w:r>
            <w:r w:rsidRPr="00E06EE8">
              <w:rPr>
                <w:bCs/>
              </w:rPr>
              <w:t xml:space="preserve">, ja tiek ievēroti </w:t>
            </w:r>
            <w:r w:rsidR="00381798" w:rsidRPr="00E06EE8">
              <w:rPr>
                <w:bCs/>
              </w:rPr>
              <w:t>noteiktie</w:t>
            </w:r>
            <w:r w:rsidRPr="00E06EE8">
              <w:rPr>
                <w:bCs/>
              </w:rPr>
              <w:t xml:space="preserve"> nosacījumi.</w:t>
            </w:r>
          </w:p>
          <w:p w14:paraId="41F5B2BE" w14:textId="0C60D08B" w:rsidR="00971726" w:rsidRPr="00E06EE8" w:rsidRDefault="001C6A52" w:rsidP="008E4C7C">
            <w:pPr>
              <w:pStyle w:val="naiskr"/>
              <w:spacing w:before="0" w:beforeAutospacing="0" w:after="0" w:afterAutospacing="0"/>
              <w:ind w:right="57" w:firstLine="402"/>
              <w:jc w:val="both"/>
            </w:pPr>
            <w:r w:rsidRPr="00E06EE8">
              <w:t>Noteikumu projekts ievieš elektroniskās datu apstrādes tehnoloģijas TIR karnetes turētāju atļaujas izsniegšanā un administrēšanā – ITDB datu bāzes izmantošana (</w:t>
            </w:r>
            <w:r w:rsidR="008D7B96" w:rsidRPr="00E06EE8">
              <w:t xml:space="preserve">viens no starptautiskās eTIR sistēmas elementiem, </w:t>
            </w:r>
            <w:r w:rsidRPr="00E06EE8">
              <w:t>eTIR projekta ieviešanas ietvaros).</w:t>
            </w:r>
            <w:r w:rsidR="008E4C7C" w:rsidRPr="00E06EE8">
              <w:t xml:space="preserve"> </w:t>
            </w:r>
            <w:r w:rsidR="008D7B96" w:rsidRPr="00E06EE8">
              <w:t>ITDB iespējams</w:t>
            </w:r>
            <w:r w:rsidRPr="00E06EE8">
              <w:t>:</w:t>
            </w:r>
            <w:r w:rsidR="008D7B96" w:rsidRPr="00E06EE8">
              <w:t xml:space="preserve"> </w:t>
            </w:r>
            <w:r w:rsidRPr="00E06EE8">
              <w:t xml:space="preserve">garantijas asociācijai </w:t>
            </w:r>
            <w:r w:rsidR="008D7B96" w:rsidRPr="00E06EE8">
              <w:t xml:space="preserve">iesniegt pieteikumu TIR karnetes turētāja atļaujas </w:t>
            </w:r>
            <w:r w:rsidRPr="00E06EE8">
              <w:t>reģistrācijai;</w:t>
            </w:r>
            <w:r w:rsidR="008D7B96" w:rsidRPr="00E06EE8">
              <w:t xml:space="preserve"> muitas administrācijai administrēt TIR karnetes turētāja atļaujas</w:t>
            </w:r>
            <w:r w:rsidRPr="00E06EE8">
              <w:t>;</w:t>
            </w:r>
            <w:r w:rsidR="008D7B96" w:rsidRPr="00E06EE8">
              <w:t xml:space="preserve"> garantijas asociācijai iesniegt muitas administrācijai TIR karnetes turētāja atļaujas statusa izmaiņas. Piemērojot TIR procedūru, minētā datu bāze tiek izmantota nacionālajās muitas sistēmās TIR karnetes datu validācijai (atļaujas derīgums, ierobežojumi). Atbilstoši TIR konvencijas 0.38.2., 9.II.4. un 9.II.5. paskaidrojošajai piezīmei, tiek uzskatīts, ka dalībvalsts ir izpildījusi TIR konvencijas 38. pantā, 9. pielikuma II daļas 4. un5. pantā noteiktos pienākumus, ja atbilstošā informācija ir reģistrēta ITDB</w:t>
            </w:r>
            <w:r w:rsidR="008E4C7C" w:rsidRPr="00E06EE8">
              <w:t>. Izmantojot ITDB TIR karnetes turētāju atļaujas izsniegšanā un administrēšanā, informācijas</w:t>
            </w:r>
            <w:r w:rsidR="00C14F43" w:rsidRPr="00E06EE8">
              <w:t xml:space="preserve"> (pieteikumi, atļaujas reģistrācija un grozījumi reģistrācijas datos)</w:t>
            </w:r>
            <w:r w:rsidR="008E4C7C" w:rsidRPr="00E06EE8">
              <w:t xml:space="preserve"> aprite tiks nodrošināta elektroniskajā veid</w:t>
            </w:r>
            <w:r w:rsidR="00C14F43" w:rsidRPr="00E06EE8">
              <w:t>ā.</w:t>
            </w:r>
            <w:r w:rsidR="008E4C7C" w:rsidRPr="00E06EE8">
              <w:t xml:space="preserve"> </w:t>
            </w:r>
          </w:p>
        </w:tc>
      </w:tr>
      <w:tr w:rsidR="009C61DB" w:rsidRPr="00E06EE8" w14:paraId="7098DFB5" w14:textId="77777777" w:rsidTr="0070640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9DD22DF" w14:textId="77777777" w:rsidR="00207F84" w:rsidRPr="00E06EE8" w:rsidRDefault="001C77CB" w:rsidP="00207F84">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38F7E2E" w14:textId="77777777" w:rsidR="00207F84" w:rsidRPr="00E06EE8" w:rsidRDefault="001C77CB" w:rsidP="00207F84">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2E89B41" w14:textId="6CCB438C" w:rsidR="00207F84" w:rsidRPr="00E06EE8" w:rsidRDefault="001C77CB" w:rsidP="00C8507E">
            <w:pPr>
              <w:spacing w:after="0" w:line="240" w:lineRule="auto"/>
              <w:ind w:left="57" w:right="57"/>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Noteikumu projekts šo jomu neskar.</w:t>
            </w:r>
          </w:p>
        </w:tc>
      </w:tr>
      <w:tr w:rsidR="009C61DB" w:rsidRPr="00E06EE8" w14:paraId="25D56831" w14:textId="77777777" w:rsidTr="00883B25">
        <w:trPr>
          <w:trHeight w:val="408"/>
        </w:trPr>
        <w:tc>
          <w:tcPr>
            <w:tcW w:w="250" w:type="pct"/>
            <w:tcBorders>
              <w:top w:val="outset" w:sz="6" w:space="0" w:color="414142"/>
              <w:left w:val="outset" w:sz="6" w:space="0" w:color="414142"/>
              <w:bottom w:val="outset" w:sz="6" w:space="0" w:color="414142"/>
              <w:right w:val="outset" w:sz="6" w:space="0" w:color="414142"/>
            </w:tcBorders>
            <w:shd w:val="clear" w:color="auto" w:fill="auto"/>
          </w:tcPr>
          <w:p w14:paraId="33CB0D74" w14:textId="77777777" w:rsidR="00207F84" w:rsidRPr="00E06EE8" w:rsidRDefault="001C77CB" w:rsidP="00207F84">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auto"/>
          </w:tcPr>
          <w:p w14:paraId="0FCFE7CC" w14:textId="77777777" w:rsidR="00207F84" w:rsidRPr="00E06EE8" w:rsidRDefault="001C77CB" w:rsidP="00207F84">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14:paraId="35FC299E" w14:textId="15F3CB98" w:rsidR="00207F84" w:rsidRPr="00E06EE8" w:rsidRDefault="001C77CB" w:rsidP="00C8507E">
            <w:pPr>
              <w:spacing w:after="0" w:line="240" w:lineRule="auto"/>
              <w:ind w:left="57" w:right="57"/>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Noteikumu projekts šo jomu neskar.</w:t>
            </w:r>
          </w:p>
        </w:tc>
      </w:tr>
      <w:tr w:rsidR="009C61DB" w:rsidRPr="00E06EE8" w14:paraId="5A50C992"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70AF8D2" w14:textId="77777777" w:rsidR="00207F84" w:rsidRPr="00E06EE8" w:rsidRDefault="001C77CB" w:rsidP="00207F84">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4AF83BAC" w14:textId="77777777" w:rsidR="00207F84" w:rsidRPr="00E06EE8" w:rsidRDefault="001C77CB" w:rsidP="00207F84">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5E64748" w14:textId="5E3EB716" w:rsidR="00947B36" w:rsidRPr="00E06EE8" w:rsidRDefault="001C77CB" w:rsidP="00C8507E">
            <w:pPr>
              <w:spacing w:after="0" w:line="240" w:lineRule="auto"/>
              <w:ind w:left="57" w:right="57"/>
              <w:jc w:val="both"/>
              <w:rPr>
                <w:rFonts w:ascii="Times New Roman" w:hAnsi="Times New Roman" w:cs="Times New Roman"/>
                <w:sz w:val="24"/>
                <w:szCs w:val="24"/>
              </w:rPr>
            </w:pPr>
            <w:r w:rsidRPr="00E06EE8">
              <w:rPr>
                <w:rFonts w:ascii="Times New Roman" w:hAnsi="Times New Roman" w:cs="Times New Roman"/>
                <w:sz w:val="24"/>
                <w:szCs w:val="24"/>
              </w:rPr>
              <w:t>Gada maksa par</w:t>
            </w:r>
            <w:r w:rsidR="005728EE" w:rsidRPr="00E06EE8">
              <w:rPr>
                <w:rFonts w:ascii="Times New Roman" w:hAnsi="Times New Roman" w:cs="Times New Roman"/>
                <w:sz w:val="24"/>
                <w:szCs w:val="24"/>
              </w:rPr>
              <w:t xml:space="preserve"> transportlīdzekļa atestācijas sertifikāta izsniegšanu un transportlīdzekļa atestācijas sertifikāta derīguma termiņa pagarināšanu </w:t>
            </w:r>
            <w:r w:rsidRPr="00E06EE8">
              <w:rPr>
                <w:rFonts w:ascii="Times New Roman" w:hAnsi="Times New Roman" w:cs="Times New Roman"/>
                <w:sz w:val="24"/>
                <w:szCs w:val="24"/>
              </w:rPr>
              <w:t xml:space="preserve">atbilstoši </w:t>
            </w:r>
            <w:r w:rsidRPr="00E06EE8">
              <w:rPr>
                <w:rFonts w:ascii="Times New Roman" w:eastAsia="Times New Roman" w:hAnsi="Times New Roman" w:cs="Times New Roman"/>
                <w:spacing w:val="-2"/>
                <w:sz w:val="24"/>
                <w:szCs w:val="24"/>
                <w:lang w:eastAsia="lv-LV"/>
              </w:rPr>
              <w:t>garantijas asociācijas</w:t>
            </w:r>
            <w:r w:rsidRPr="00E06EE8">
              <w:rPr>
                <w:rFonts w:ascii="Times New Roman" w:hAnsi="Times New Roman" w:cs="Times New Roman"/>
                <w:sz w:val="24"/>
                <w:szCs w:val="24"/>
              </w:rPr>
              <w:t xml:space="preserve"> nolikumam ir sekojoša:</w:t>
            </w:r>
          </w:p>
          <w:p w14:paraId="51F4C127" w14:textId="7387BC99" w:rsidR="00947B36" w:rsidRPr="00E06EE8" w:rsidRDefault="001C77CB" w:rsidP="00C8507E">
            <w:pPr>
              <w:spacing w:after="0" w:line="240" w:lineRule="auto"/>
              <w:ind w:left="57" w:right="57"/>
              <w:jc w:val="both"/>
              <w:rPr>
                <w:rFonts w:ascii="Times New Roman" w:hAnsi="Times New Roman" w:cs="Times New Roman"/>
                <w:sz w:val="24"/>
                <w:szCs w:val="24"/>
              </w:rPr>
            </w:pPr>
            <w:r w:rsidRPr="00E06EE8">
              <w:rPr>
                <w:rFonts w:ascii="Times New Roman" w:hAnsi="Times New Roman" w:cs="Times New Roman"/>
                <w:sz w:val="24"/>
                <w:szCs w:val="24"/>
              </w:rPr>
              <w:t>Transportlīdzekļa novērtējums un atestācijas sertifikāta izsniegšana:</w:t>
            </w:r>
          </w:p>
          <w:p w14:paraId="3EF2CD35" w14:textId="48968A29" w:rsidR="00947B36" w:rsidRPr="00E06EE8" w:rsidRDefault="001C77CB" w:rsidP="00C8507E">
            <w:pPr>
              <w:pStyle w:val="ListParagraph"/>
              <w:numPr>
                <w:ilvl w:val="0"/>
                <w:numId w:val="1"/>
              </w:numPr>
              <w:spacing w:after="0" w:line="240" w:lineRule="auto"/>
              <w:ind w:left="57" w:right="57" w:firstLine="0"/>
              <w:jc w:val="both"/>
              <w:rPr>
                <w:rFonts w:ascii="Times New Roman" w:hAnsi="Times New Roman" w:cs="Times New Roman"/>
                <w:sz w:val="24"/>
                <w:szCs w:val="24"/>
              </w:rPr>
            </w:pPr>
            <w:r w:rsidRPr="00E06EE8">
              <w:rPr>
                <w:rFonts w:ascii="Times New Roman" w:eastAsia="Times New Roman" w:hAnsi="Times New Roman" w:cs="Times New Roman"/>
                <w:spacing w:val="-2"/>
                <w:sz w:val="24"/>
                <w:szCs w:val="24"/>
                <w:lang w:eastAsia="lv-LV"/>
              </w:rPr>
              <w:t>garantijas asociācija</w:t>
            </w:r>
            <w:r w:rsidRPr="00E06EE8">
              <w:rPr>
                <w:rFonts w:ascii="Times New Roman" w:hAnsi="Times New Roman" w:cs="Times New Roman"/>
                <w:sz w:val="24"/>
                <w:szCs w:val="24"/>
              </w:rPr>
              <w:t xml:space="preserve"> biedriem – </w:t>
            </w:r>
            <w:r w:rsidR="00044C53" w:rsidRPr="00E06EE8">
              <w:rPr>
                <w:rFonts w:ascii="Times New Roman" w:hAnsi="Times New Roman" w:cs="Times New Roman"/>
                <w:sz w:val="24"/>
                <w:szCs w:val="24"/>
              </w:rPr>
              <w:t>13</w:t>
            </w:r>
            <w:r w:rsidRPr="00E06EE8">
              <w:rPr>
                <w:rFonts w:ascii="Times New Roman" w:hAnsi="Times New Roman" w:cs="Times New Roman"/>
                <w:sz w:val="24"/>
                <w:szCs w:val="24"/>
              </w:rPr>
              <w:t>.00 EUR + PVN;</w:t>
            </w:r>
          </w:p>
          <w:p w14:paraId="2B7E03C4" w14:textId="18E78260" w:rsidR="00947B36" w:rsidRPr="00E06EE8" w:rsidRDefault="001C77CB" w:rsidP="00C8507E">
            <w:pPr>
              <w:pStyle w:val="ListParagraph"/>
              <w:numPr>
                <w:ilvl w:val="0"/>
                <w:numId w:val="1"/>
              </w:numPr>
              <w:spacing w:after="0" w:line="240" w:lineRule="auto"/>
              <w:ind w:left="57" w:right="57" w:firstLine="0"/>
              <w:jc w:val="both"/>
              <w:rPr>
                <w:rFonts w:ascii="Times New Roman" w:hAnsi="Times New Roman" w:cs="Times New Roman"/>
                <w:sz w:val="24"/>
                <w:szCs w:val="24"/>
              </w:rPr>
            </w:pPr>
            <w:r w:rsidRPr="00E06EE8">
              <w:rPr>
                <w:rFonts w:ascii="Times New Roman" w:eastAsia="Times New Roman" w:hAnsi="Times New Roman" w:cs="Times New Roman"/>
                <w:spacing w:val="-2"/>
                <w:sz w:val="24"/>
                <w:szCs w:val="24"/>
                <w:lang w:eastAsia="lv-LV"/>
              </w:rPr>
              <w:t>p</w:t>
            </w:r>
            <w:r w:rsidRPr="00E06EE8">
              <w:rPr>
                <w:rFonts w:ascii="Times New Roman" w:hAnsi="Times New Roman" w:cs="Times New Roman"/>
                <w:sz w:val="24"/>
                <w:szCs w:val="24"/>
              </w:rPr>
              <w:t xml:space="preserve">ārējiem uzņēmumiem - </w:t>
            </w:r>
            <w:r w:rsidR="00044C53" w:rsidRPr="00E06EE8">
              <w:rPr>
                <w:rFonts w:ascii="Times New Roman" w:hAnsi="Times New Roman" w:cs="Times New Roman"/>
                <w:sz w:val="24"/>
                <w:szCs w:val="24"/>
              </w:rPr>
              <w:t>35</w:t>
            </w:r>
            <w:r w:rsidRPr="00E06EE8">
              <w:rPr>
                <w:rFonts w:ascii="Times New Roman" w:hAnsi="Times New Roman" w:cs="Times New Roman"/>
                <w:sz w:val="24"/>
                <w:szCs w:val="24"/>
              </w:rPr>
              <w:t>.00 EUR + PVN</w:t>
            </w:r>
          </w:p>
          <w:p w14:paraId="25E08BC0" w14:textId="738632F4" w:rsidR="00947B36" w:rsidRPr="00E06EE8" w:rsidRDefault="001C77CB" w:rsidP="00C8507E">
            <w:pPr>
              <w:spacing w:after="0" w:line="240" w:lineRule="auto"/>
              <w:ind w:left="57" w:right="57"/>
              <w:jc w:val="both"/>
              <w:rPr>
                <w:rFonts w:ascii="Times New Roman" w:hAnsi="Times New Roman" w:cs="Times New Roman"/>
                <w:sz w:val="24"/>
                <w:szCs w:val="24"/>
              </w:rPr>
            </w:pPr>
            <w:r w:rsidRPr="00E06EE8">
              <w:rPr>
                <w:rFonts w:ascii="Times New Roman" w:hAnsi="Times New Roman" w:cs="Times New Roman"/>
                <w:sz w:val="24"/>
                <w:szCs w:val="24"/>
              </w:rPr>
              <w:t>Transportlīdzekļa atestācijas sertifikāta derīguma termiņa pagarināšana:</w:t>
            </w:r>
          </w:p>
          <w:p w14:paraId="0D142C71" w14:textId="0CDD5223" w:rsidR="00947B36" w:rsidRPr="00E06EE8" w:rsidRDefault="001C77CB" w:rsidP="00C8507E">
            <w:pPr>
              <w:pStyle w:val="ListParagraph"/>
              <w:numPr>
                <w:ilvl w:val="0"/>
                <w:numId w:val="1"/>
              </w:numPr>
              <w:spacing w:after="0" w:line="240" w:lineRule="auto"/>
              <w:ind w:left="57" w:right="57" w:firstLine="0"/>
              <w:jc w:val="both"/>
              <w:rPr>
                <w:rFonts w:ascii="Times New Roman" w:hAnsi="Times New Roman" w:cs="Times New Roman"/>
                <w:sz w:val="24"/>
                <w:szCs w:val="24"/>
              </w:rPr>
            </w:pPr>
            <w:r w:rsidRPr="00E06EE8">
              <w:rPr>
                <w:rFonts w:ascii="Times New Roman" w:eastAsia="Times New Roman" w:hAnsi="Times New Roman" w:cs="Times New Roman"/>
                <w:spacing w:val="-2"/>
                <w:sz w:val="24"/>
                <w:szCs w:val="24"/>
                <w:lang w:eastAsia="lv-LV"/>
              </w:rPr>
              <w:t>garantijas asociācija</w:t>
            </w:r>
            <w:r w:rsidRPr="00E06EE8">
              <w:rPr>
                <w:rFonts w:ascii="Times New Roman" w:hAnsi="Times New Roman" w:cs="Times New Roman"/>
                <w:sz w:val="24"/>
                <w:szCs w:val="24"/>
              </w:rPr>
              <w:t xml:space="preserve"> biedriem – </w:t>
            </w:r>
            <w:r w:rsidR="00044C53" w:rsidRPr="00E06EE8">
              <w:rPr>
                <w:rFonts w:ascii="Times New Roman" w:hAnsi="Times New Roman" w:cs="Times New Roman"/>
                <w:sz w:val="24"/>
                <w:szCs w:val="24"/>
              </w:rPr>
              <w:t>8</w:t>
            </w:r>
            <w:r w:rsidRPr="00E06EE8">
              <w:rPr>
                <w:rFonts w:ascii="Times New Roman" w:hAnsi="Times New Roman" w:cs="Times New Roman"/>
                <w:sz w:val="24"/>
                <w:szCs w:val="24"/>
              </w:rPr>
              <w:t>.00 EUR + PVN;</w:t>
            </w:r>
          </w:p>
          <w:p w14:paraId="18325CBB" w14:textId="724916A9" w:rsidR="00947B36" w:rsidRPr="00E06EE8" w:rsidRDefault="001C77CB" w:rsidP="00C8507E">
            <w:pPr>
              <w:pStyle w:val="ListParagraph"/>
              <w:numPr>
                <w:ilvl w:val="0"/>
                <w:numId w:val="1"/>
              </w:numPr>
              <w:spacing w:after="0" w:line="240" w:lineRule="auto"/>
              <w:ind w:left="57" w:right="57" w:firstLine="0"/>
              <w:jc w:val="both"/>
              <w:rPr>
                <w:rFonts w:ascii="Times New Roman" w:hAnsi="Times New Roman" w:cs="Times New Roman"/>
                <w:sz w:val="24"/>
                <w:szCs w:val="24"/>
              </w:rPr>
            </w:pPr>
            <w:r w:rsidRPr="00E06EE8">
              <w:rPr>
                <w:rFonts w:ascii="Times New Roman" w:hAnsi="Times New Roman" w:cs="Times New Roman"/>
                <w:sz w:val="24"/>
                <w:szCs w:val="24"/>
              </w:rPr>
              <w:t xml:space="preserve">pārējiem uzņēmumiem – </w:t>
            </w:r>
            <w:r w:rsidR="00044C53" w:rsidRPr="00E06EE8">
              <w:rPr>
                <w:rFonts w:ascii="Times New Roman" w:hAnsi="Times New Roman" w:cs="Times New Roman"/>
                <w:sz w:val="24"/>
                <w:szCs w:val="24"/>
              </w:rPr>
              <w:t>25</w:t>
            </w:r>
            <w:r w:rsidRPr="00E06EE8">
              <w:rPr>
                <w:rFonts w:ascii="Times New Roman" w:hAnsi="Times New Roman" w:cs="Times New Roman"/>
                <w:sz w:val="24"/>
                <w:szCs w:val="24"/>
              </w:rPr>
              <w:t>.00 EUR + PVN.</w:t>
            </w:r>
          </w:p>
          <w:p w14:paraId="70EB8FA2" w14:textId="5CB2258D" w:rsidR="00947B36" w:rsidRPr="00F07855" w:rsidRDefault="00DF6FEB" w:rsidP="00C8507E">
            <w:pPr>
              <w:spacing w:after="0" w:line="240" w:lineRule="auto"/>
              <w:ind w:left="57" w:right="57"/>
              <w:jc w:val="both"/>
              <w:rPr>
                <w:rFonts w:ascii="Times New Roman" w:hAnsi="Times New Roman" w:cs="Times New Roman"/>
                <w:sz w:val="24"/>
                <w:szCs w:val="24"/>
              </w:rPr>
            </w:pPr>
            <w:r w:rsidRPr="00DF6FEB">
              <w:rPr>
                <w:rFonts w:ascii="Times New Roman" w:hAnsi="Times New Roman" w:cs="Times New Roman"/>
                <w:sz w:val="24"/>
                <w:szCs w:val="24"/>
              </w:rPr>
              <w:t>2018</w:t>
            </w:r>
            <w:r w:rsidR="001C77CB" w:rsidRPr="00DF6FEB">
              <w:rPr>
                <w:rFonts w:ascii="Times New Roman" w:hAnsi="Times New Roman" w:cs="Times New Roman"/>
                <w:sz w:val="24"/>
                <w:szCs w:val="24"/>
              </w:rPr>
              <w:t xml:space="preserve">.gadā izsniegti </w:t>
            </w:r>
            <w:r w:rsidRPr="00DF6FEB">
              <w:rPr>
                <w:rFonts w:ascii="Times New Roman" w:hAnsi="Times New Roman" w:cs="Times New Roman"/>
                <w:sz w:val="24"/>
                <w:szCs w:val="24"/>
              </w:rPr>
              <w:t xml:space="preserve">1943 transportlīdzekļa atestācijas sertifikāti (1411 </w:t>
            </w:r>
            <w:r w:rsidR="005728EE" w:rsidRPr="00DF6FEB">
              <w:rPr>
                <w:rFonts w:ascii="Times New Roman" w:eastAsia="Times New Roman" w:hAnsi="Times New Roman" w:cs="Times New Roman"/>
                <w:spacing w:val="-2"/>
                <w:sz w:val="24"/>
                <w:szCs w:val="24"/>
                <w:lang w:eastAsia="lv-LV"/>
              </w:rPr>
              <w:t>garantijas asociācija</w:t>
            </w:r>
            <w:r>
              <w:rPr>
                <w:rFonts w:ascii="Times New Roman" w:eastAsia="Times New Roman" w:hAnsi="Times New Roman" w:cs="Times New Roman"/>
                <w:spacing w:val="-2"/>
                <w:sz w:val="24"/>
                <w:szCs w:val="24"/>
                <w:lang w:eastAsia="lv-LV"/>
              </w:rPr>
              <w:t>s</w:t>
            </w:r>
            <w:r w:rsidR="005728EE" w:rsidRPr="00DF6FEB">
              <w:rPr>
                <w:rFonts w:ascii="Times New Roman" w:hAnsi="Times New Roman" w:cs="Times New Roman"/>
                <w:sz w:val="24"/>
                <w:szCs w:val="24"/>
              </w:rPr>
              <w:t xml:space="preserve"> biedriem</w:t>
            </w:r>
            <w:r w:rsidR="001C77CB" w:rsidRPr="00DF6FEB">
              <w:rPr>
                <w:rFonts w:ascii="Times New Roman" w:hAnsi="Times New Roman" w:cs="Times New Roman"/>
                <w:sz w:val="24"/>
                <w:szCs w:val="24"/>
              </w:rPr>
              <w:t xml:space="preserve"> un </w:t>
            </w:r>
            <w:r w:rsidRPr="00DF6FEB">
              <w:rPr>
                <w:rFonts w:ascii="Times New Roman" w:hAnsi="Times New Roman" w:cs="Times New Roman"/>
                <w:sz w:val="24"/>
                <w:szCs w:val="24"/>
              </w:rPr>
              <w:t xml:space="preserve">532 </w:t>
            </w:r>
            <w:r w:rsidR="001C77CB" w:rsidRPr="00DF6FEB">
              <w:rPr>
                <w:rFonts w:ascii="Times New Roman" w:hAnsi="Times New Roman" w:cs="Times New Roman"/>
                <w:sz w:val="24"/>
                <w:szCs w:val="24"/>
              </w:rPr>
              <w:t>citiem uzņēmumiem</w:t>
            </w:r>
            <w:r w:rsidRPr="00DF6FEB">
              <w:rPr>
                <w:rFonts w:ascii="Times New Roman" w:hAnsi="Times New Roman" w:cs="Times New Roman"/>
                <w:sz w:val="24"/>
                <w:szCs w:val="24"/>
              </w:rPr>
              <w:t>)</w:t>
            </w:r>
            <w:r w:rsidR="001C77CB" w:rsidRPr="00DF6FEB">
              <w:rPr>
                <w:rFonts w:ascii="Times New Roman" w:hAnsi="Times New Roman" w:cs="Times New Roman"/>
                <w:sz w:val="24"/>
                <w:szCs w:val="24"/>
              </w:rPr>
              <w:t xml:space="preserve">. Savukārt derīguma termiņš pagarināts </w:t>
            </w:r>
            <w:r w:rsidRPr="00DF6FEB">
              <w:rPr>
                <w:rFonts w:ascii="Times New Roman" w:hAnsi="Times New Roman" w:cs="Times New Roman"/>
                <w:sz w:val="24"/>
                <w:szCs w:val="24"/>
              </w:rPr>
              <w:t>2798</w:t>
            </w:r>
            <w:r w:rsidRPr="00DF6FEB">
              <w:rPr>
                <w:rFonts w:ascii="Times New Roman" w:eastAsia="Times New Roman" w:hAnsi="Times New Roman" w:cs="Times New Roman"/>
                <w:spacing w:val="-2"/>
                <w:sz w:val="24"/>
                <w:szCs w:val="24"/>
                <w:lang w:eastAsia="lv-LV"/>
              </w:rPr>
              <w:t xml:space="preserve"> </w:t>
            </w:r>
            <w:r w:rsidRPr="00DF6FEB">
              <w:rPr>
                <w:rFonts w:ascii="Times New Roman" w:hAnsi="Times New Roman" w:cs="Times New Roman"/>
                <w:sz w:val="24"/>
                <w:szCs w:val="24"/>
              </w:rPr>
              <w:t>transportlīdzekļa atestācijas sertifikātiem</w:t>
            </w:r>
            <w:r w:rsidR="001C77CB" w:rsidRPr="00DF6FEB">
              <w:rPr>
                <w:rFonts w:ascii="Times New Roman" w:hAnsi="Times New Roman" w:cs="Times New Roman"/>
                <w:sz w:val="24"/>
                <w:szCs w:val="24"/>
              </w:rPr>
              <w:t>.</w:t>
            </w:r>
          </w:p>
          <w:p w14:paraId="301615D8" w14:textId="14309F2B" w:rsidR="00207F84" w:rsidRPr="00E06EE8" w:rsidRDefault="001C77CB" w:rsidP="001D1D3C">
            <w:pPr>
              <w:spacing w:after="0" w:line="240" w:lineRule="auto"/>
              <w:ind w:left="57" w:right="57"/>
              <w:jc w:val="both"/>
              <w:rPr>
                <w:rFonts w:ascii="Times New Roman" w:hAnsi="Times New Roman" w:cs="Times New Roman"/>
                <w:sz w:val="24"/>
                <w:szCs w:val="24"/>
              </w:rPr>
            </w:pPr>
            <w:r w:rsidRPr="00E06EE8">
              <w:rPr>
                <w:rFonts w:ascii="Times New Roman" w:hAnsi="Times New Roman" w:cs="Times New Roman"/>
                <w:sz w:val="24"/>
                <w:szCs w:val="24"/>
              </w:rPr>
              <w:t>Garantijas asociācijas tīmekļa vietnē</w:t>
            </w:r>
            <w:r w:rsidR="00044C53" w:rsidRPr="00E06EE8">
              <w:rPr>
                <w:rFonts w:ascii="Times New Roman" w:hAnsi="Times New Roman" w:cs="Times New Roman"/>
                <w:sz w:val="24"/>
                <w:szCs w:val="24"/>
              </w:rPr>
              <w:t xml:space="preserve"> </w:t>
            </w:r>
            <w:r w:rsidR="001D1D3C" w:rsidRPr="00E06EE8">
              <w:rPr>
                <w:rFonts w:ascii="Times New Roman" w:hAnsi="Times New Roman" w:cs="Times New Roman"/>
                <w:sz w:val="24"/>
                <w:szCs w:val="24"/>
              </w:rPr>
              <w:t>(</w:t>
            </w:r>
            <w:hyperlink r:id="rId11" w:history="1">
              <w:r w:rsidR="001D1D3C" w:rsidRPr="00E06EE8">
                <w:rPr>
                  <w:rStyle w:val="Hyperlink"/>
                  <w:rFonts w:ascii="Times New Roman" w:hAnsi="Times New Roman" w:cs="Times New Roman"/>
                  <w:sz w:val="24"/>
                  <w:szCs w:val="24"/>
                </w:rPr>
                <w:t>http://www.lauto.lv/asociacija/pakalpojumi/tir-sertifikacija/</w:t>
              </w:r>
            </w:hyperlink>
            <w:r w:rsidR="001D1D3C" w:rsidRPr="00E06EE8">
              <w:rPr>
                <w:rFonts w:ascii="Times New Roman" w:hAnsi="Times New Roman" w:cs="Times New Roman"/>
                <w:sz w:val="24"/>
                <w:szCs w:val="24"/>
              </w:rPr>
              <w:t>)</w:t>
            </w:r>
            <w:r w:rsidRPr="00E06EE8">
              <w:rPr>
                <w:rFonts w:ascii="Times New Roman" w:hAnsi="Times New Roman" w:cs="Times New Roman"/>
                <w:sz w:val="24"/>
                <w:szCs w:val="24"/>
              </w:rPr>
              <w:t xml:space="preserve"> ir publicēta </w:t>
            </w:r>
            <w:r w:rsidR="006822E9" w:rsidRPr="00E06EE8">
              <w:rPr>
                <w:rFonts w:ascii="Times New Roman" w:hAnsi="Times New Roman" w:cs="Times New Roman"/>
                <w:sz w:val="24"/>
                <w:szCs w:val="24"/>
              </w:rPr>
              <w:t xml:space="preserve">garantijas </w:t>
            </w:r>
            <w:r w:rsidRPr="00E06EE8">
              <w:rPr>
                <w:rFonts w:ascii="Times New Roman" w:hAnsi="Times New Roman" w:cs="Times New Roman"/>
                <w:sz w:val="24"/>
                <w:szCs w:val="24"/>
              </w:rPr>
              <w:t>asociācijas t</w:t>
            </w:r>
            <w:r w:rsidR="006822E9" w:rsidRPr="00E06EE8">
              <w:rPr>
                <w:rFonts w:ascii="Times New Roman" w:hAnsi="Times New Roman" w:cs="Times New Roman"/>
                <w:sz w:val="24"/>
                <w:szCs w:val="24"/>
              </w:rPr>
              <w:t xml:space="preserve">ransporta līdzekļu atestācijas kārtība un </w:t>
            </w:r>
            <w:r w:rsidRPr="00E06EE8">
              <w:rPr>
                <w:rFonts w:ascii="Times New Roman" w:hAnsi="Times New Roman" w:cs="Times New Roman"/>
                <w:sz w:val="24"/>
                <w:szCs w:val="24"/>
              </w:rPr>
              <w:t>apstiprinātās cenas par sertif</w:t>
            </w:r>
            <w:r w:rsidR="006822E9" w:rsidRPr="00E06EE8">
              <w:rPr>
                <w:rFonts w:ascii="Times New Roman" w:hAnsi="Times New Roman" w:cs="Times New Roman"/>
                <w:sz w:val="24"/>
                <w:szCs w:val="24"/>
              </w:rPr>
              <w:t xml:space="preserve">ikācijas pakalpojumiem, kā arī </w:t>
            </w:r>
            <w:r w:rsidRPr="00E06EE8">
              <w:rPr>
                <w:rFonts w:ascii="Times New Roman" w:hAnsi="Times New Roman" w:cs="Times New Roman"/>
                <w:sz w:val="24"/>
                <w:szCs w:val="24"/>
              </w:rPr>
              <w:t>ir pieejams garantijas asociācijas pilnvaroto d</w:t>
            </w:r>
            <w:r w:rsidR="006822E9" w:rsidRPr="00E06EE8">
              <w:rPr>
                <w:rFonts w:ascii="Times New Roman" w:hAnsi="Times New Roman" w:cs="Times New Roman"/>
                <w:sz w:val="24"/>
                <w:szCs w:val="24"/>
              </w:rPr>
              <w:t>arbinieku saraksts.</w:t>
            </w:r>
          </w:p>
        </w:tc>
      </w:tr>
    </w:tbl>
    <w:p w14:paraId="6E820EFB" w14:textId="77777777" w:rsidR="006009CF" w:rsidRPr="00E06EE8" w:rsidRDefault="006009CF" w:rsidP="00943978">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C61DB" w:rsidRPr="00E06EE8" w14:paraId="0FF38086" w14:textId="77777777" w:rsidTr="00F16EDA">
        <w:tc>
          <w:tcPr>
            <w:tcW w:w="5000" w:type="pct"/>
            <w:tcBorders>
              <w:top w:val="outset" w:sz="6" w:space="0" w:color="414142"/>
              <w:left w:val="outset" w:sz="6" w:space="0" w:color="414142"/>
              <w:bottom w:val="outset" w:sz="6" w:space="0" w:color="414142"/>
              <w:right w:val="outset" w:sz="6" w:space="0" w:color="414142"/>
            </w:tcBorders>
            <w:vAlign w:val="center"/>
            <w:hideMark/>
          </w:tcPr>
          <w:p w14:paraId="75A9D8EA" w14:textId="0F91CB75" w:rsidR="004D5725" w:rsidRPr="00E06EE8" w:rsidRDefault="001C77CB" w:rsidP="003A7F4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06EE8">
              <w:rPr>
                <w:rFonts w:ascii="Times New Roman" w:eastAsia="Times New Roman" w:hAnsi="Times New Roman" w:cs="Times New Roman"/>
                <w:b/>
                <w:bCs/>
                <w:sz w:val="24"/>
                <w:szCs w:val="24"/>
                <w:lang w:eastAsia="lv-LV"/>
              </w:rPr>
              <w:t>III. Tiesību akta projekta ietekme uz valsts budžetu un pašvaldību budžetiem</w:t>
            </w:r>
          </w:p>
        </w:tc>
      </w:tr>
      <w:tr w:rsidR="009C61DB" w:rsidRPr="00E06EE8" w14:paraId="56906A56" w14:textId="77777777" w:rsidTr="004D5725">
        <w:tc>
          <w:tcPr>
            <w:tcW w:w="5000" w:type="pct"/>
            <w:tcBorders>
              <w:top w:val="outset" w:sz="6" w:space="0" w:color="414142"/>
              <w:left w:val="outset" w:sz="6" w:space="0" w:color="414142"/>
              <w:bottom w:val="outset" w:sz="6" w:space="0" w:color="414142"/>
              <w:right w:val="outset" w:sz="6" w:space="0" w:color="414142"/>
            </w:tcBorders>
          </w:tcPr>
          <w:p w14:paraId="75A1ADAB" w14:textId="0C0A32B4" w:rsidR="004D5725" w:rsidRPr="00E06EE8" w:rsidRDefault="001C77CB" w:rsidP="00F16EDA">
            <w:pPr>
              <w:spacing w:before="100" w:beforeAutospacing="1" w:after="100" w:afterAutospacing="1" w:line="293" w:lineRule="atLeast"/>
              <w:jc w:val="center"/>
              <w:rPr>
                <w:rFonts w:ascii="Times New Roman" w:eastAsia="Times New Roman" w:hAnsi="Times New Roman" w:cs="Times New Roman"/>
                <w:sz w:val="24"/>
                <w:szCs w:val="24"/>
                <w:highlight w:val="yellow"/>
                <w:lang w:eastAsia="lv-LV"/>
              </w:rPr>
            </w:pPr>
            <w:r w:rsidRPr="00E06EE8">
              <w:rPr>
                <w:rFonts w:ascii="Times New Roman" w:eastAsia="Times New Roman" w:hAnsi="Times New Roman" w:cs="Times New Roman"/>
                <w:i/>
                <w:sz w:val="24"/>
                <w:szCs w:val="24"/>
              </w:rPr>
              <w:lastRenderedPageBreak/>
              <w:t>Noteikumu p</w:t>
            </w:r>
            <w:r w:rsidR="00AC4402" w:rsidRPr="00E06EE8">
              <w:rPr>
                <w:rFonts w:ascii="Times New Roman" w:eastAsia="Times New Roman" w:hAnsi="Times New Roman" w:cs="Times New Roman"/>
                <w:i/>
                <w:sz w:val="24"/>
                <w:szCs w:val="24"/>
              </w:rPr>
              <w:t>rojekts šo jomu neskar.</w:t>
            </w:r>
          </w:p>
        </w:tc>
      </w:tr>
    </w:tbl>
    <w:p w14:paraId="21955E73" w14:textId="1DB940EF" w:rsidR="004D5725" w:rsidRPr="00E06EE8" w:rsidRDefault="004D5725" w:rsidP="00943978">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C61DB" w:rsidRPr="00E06EE8" w14:paraId="0B1F7C86" w14:textId="77777777" w:rsidTr="00F16EDA">
        <w:tc>
          <w:tcPr>
            <w:tcW w:w="5000" w:type="pct"/>
            <w:tcBorders>
              <w:top w:val="outset" w:sz="6" w:space="0" w:color="414142"/>
              <w:left w:val="outset" w:sz="6" w:space="0" w:color="414142"/>
              <w:bottom w:val="outset" w:sz="6" w:space="0" w:color="414142"/>
              <w:right w:val="outset" w:sz="6" w:space="0" w:color="414142"/>
            </w:tcBorders>
            <w:vAlign w:val="center"/>
            <w:hideMark/>
          </w:tcPr>
          <w:p w14:paraId="65E130F1" w14:textId="7261CC40" w:rsidR="004D5725" w:rsidRPr="00E06EE8" w:rsidRDefault="001C77CB" w:rsidP="003A7F4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06EE8">
              <w:rPr>
                <w:rFonts w:ascii="Times New Roman" w:eastAsia="Times New Roman" w:hAnsi="Times New Roman" w:cs="Times New Roman"/>
                <w:b/>
                <w:bCs/>
                <w:sz w:val="24"/>
                <w:szCs w:val="24"/>
                <w:lang w:eastAsia="lv-LV"/>
              </w:rPr>
              <w:t>IV. Tiesību akta projekta ietekme uz spēkā esošo tiesību normu sistēmu</w:t>
            </w:r>
          </w:p>
        </w:tc>
      </w:tr>
      <w:tr w:rsidR="009C61DB" w:rsidRPr="00E06EE8" w14:paraId="233E3166" w14:textId="77777777" w:rsidTr="00F16EDA">
        <w:tc>
          <w:tcPr>
            <w:tcW w:w="5000" w:type="pct"/>
            <w:tcBorders>
              <w:top w:val="outset" w:sz="6" w:space="0" w:color="414142"/>
              <w:left w:val="outset" w:sz="6" w:space="0" w:color="414142"/>
              <w:bottom w:val="outset" w:sz="6" w:space="0" w:color="414142"/>
              <w:right w:val="outset" w:sz="6" w:space="0" w:color="414142"/>
            </w:tcBorders>
            <w:vAlign w:val="center"/>
          </w:tcPr>
          <w:p w14:paraId="200CB9BC" w14:textId="21DB0512" w:rsidR="00302FFB" w:rsidRPr="00E06EE8" w:rsidRDefault="001C77CB" w:rsidP="00F16EDA">
            <w:pPr>
              <w:spacing w:after="0" w:line="240" w:lineRule="auto"/>
              <w:jc w:val="center"/>
              <w:rPr>
                <w:rFonts w:ascii="Times New Roman" w:eastAsia="Times New Roman" w:hAnsi="Times New Roman" w:cs="Times New Roman"/>
                <w:sz w:val="24"/>
                <w:szCs w:val="24"/>
                <w:lang w:eastAsia="lv-LV"/>
              </w:rPr>
            </w:pPr>
            <w:r w:rsidRPr="00E06EE8">
              <w:rPr>
                <w:rFonts w:ascii="Times New Roman" w:eastAsia="Times New Roman" w:hAnsi="Times New Roman" w:cs="Times New Roman"/>
                <w:i/>
                <w:sz w:val="24"/>
                <w:szCs w:val="24"/>
              </w:rPr>
              <w:t>Noteikumu p</w:t>
            </w:r>
            <w:r w:rsidR="00AC4402" w:rsidRPr="00E06EE8">
              <w:rPr>
                <w:rFonts w:ascii="Times New Roman" w:eastAsia="Times New Roman" w:hAnsi="Times New Roman" w:cs="Times New Roman"/>
                <w:i/>
                <w:sz w:val="24"/>
                <w:szCs w:val="24"/>
              </w:rPr>
              <w:t>rojekts šo jomu neskar.</w:t>
            </w:r>
          </w:p>
        </w:tc>
      </w:tr>
    </w:tbl>
    <w:p w14:paraId="02B2B61B" w14:textId="77777777" w:rsidR="006009CF" w:rsidRPr="00E06EE8" w:rsidRDefault="006009CF" w:rsidP="00943978">
      <w:pPr>
        <w:shd w:val="clear" w:color="auto" w:fill="FFFFFF"/>
        <w:spacing w:after="0" w:line="240" w:lineRule="auto"/>
        <w:rPr>
          <w:rFonts w:ascii="Times New Roman" w:eastAsia="Times New Roman" w:hAnsi="Times New Roman" w:cs="Times New Roman"/>
          <w:sz w:val="24"/>
          <w:szCs w:val="24"/>
          <w:lang w:eastAsia="lv-LV"/>
        </w:rPr>
      </w:pPr>
    </w:p>
    <w:tbl>
      <w:tblPr>
        <w:tblW w:w="4999"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5"/>
        <w:gridCol w:w="2926"/>
        <w:gridCol w:w="5662"/>
      </w:tblGrid>
      <w:tr w:rsidR="009C61DB" w:rsidRPr="00E06EE8" w14:paraId="5F0A6790" w14:textId="77777777" w:rsidTr="00A7121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6ECA1DD" w14:textId="77777777" w:rsidR="00CC5015" w:rsidRPr="00E06EE8" w:rsidRDefault="001C77CB" w:rsidP="00D0334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06EE8">
              <w:rPr>
                <w:rFonts w:ascii="Times New Roman" w:eastAsia="Times New Roman" w:hAnsi="Times New Roman" w:cs="Times New Roman"/>
                <w:b/>
                <w:bCs/>
                <w:sz w:val="24"/>
                <w:szCs w:val="24"/>
                <w:lang w:eastAsia="lv-LV"/>
              </w:rPr>
              <w:t>V. Tiesību akta projekta atbilstība Latvijas Republikas starptautiskajām saistībām</w:t>
            </w:r>
          </w:p>
        </w:tc>
      </w:tr>
      <w:tr w:rsidR="006A3AA0" w:rsidRPr="00E06EE8" w14:paraId="00D82B95" w14:textId="77777777" w:rsidTr="00CA6A94">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57" w:type="pct"/>
            <w:tcBorders>
              <w:top w:val="outset" w:sz="6" w:space="0" w:color="auto"/>
              <w:left w:val="outset" w:sz="6" w:space="0" w:color="auto"/>
              <w:bottom w:val="outset" w:sz="6" w:space="0" w:color="auto"/>
              <w:right w:val="outset" w:sz="6" w:space="0" w:color="auto"/>
            </w:tcBorders>
            <w:hideMark/>
          </w:tcPr>
          <w:p w14:paraId="67B13C5B" w14:textId="77777777" w:rsidR="006A3AA0" w:rsidRPr="00E06EE8" w:rsidRDefault="006A3AA0" w:rsidP="006A3A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1.</w:t>
            </w:r>
          </w:p>
        </w:tc>
        <w:tc>
          <w:tcPr>
            <w:tcW w:w="1616" w:type="pct"/>
            <w:tcBorders>
              <w:top w:val="outset" w:sz="6" w:space="0" w:color="auto"/>
              <w:left w:val="outset" w:sz="6" w:space="0" w:color="auto"/>
              <w:bottom w:val="outset" w:sz="6" w:space="0" w:color="auto"/>
              <w:right w:val="outset" w:sz="6" w:space="0" w:color="auto"/>
            </w:tcBorders>
            <w:hideMark/>
          </w:tcPr>
          <w:p w14:paraId="15655603" w14:textId="77777777" w:rsidR="006A3AA0" w:rsidRPr="00E06EE8" w:rsidRDefault="006A3AA0" w:rsidP="006A3A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Saistības pret Eiropas Savienību</w:t>
            </w:r>
          </w:p>
        </w:tc>
        <w:tc>
          <w:tcPr>
            <w:tcW w:w="3127" w:type="pct"/>
            <w:tcBorders>
              <w:top w:val="outset" w:sz="6" w:space="0" w:color="auto"/>
              <w:left w:val="outset" w:sz="6" w:space="0" w:color="auto"/>
              <w:bottom w:val="outset" w:sz="6" w:space="0" w:color="auto"/>
              <w:right w:val="outset" w:sz="6" w:space="0" w:color="auto"/>
            </w:tcBorders>
            <w:hideMark/>
          </w:tcPr>
          <w:p w14:paraId="2CE8FA54" w14:textId="101AA500" w:rsidR="006A3AA0" w:rsidRPr="00E06EE8" w:rsidRDefault="006A3AA0" w:rsidP="006A3AA0">
            <w:pPr>
              <w:spacing w:after="0" w:line="240" w:lineRule="auto"/>
              <w:jc w:val="both"/>
              <w:rPr>
                <w:rFonts w:ascii="Times New Roman" w:eastAsia="Times New Roman" w:hAnsi="Times New Roman" w:cs="Times New Roman"/>
                <w:b/>
                <w:sz w:val="24"/>
                <w:szCs w:val="24"/>
                <w:lang w:eastAsia="lv-LV"/>
              </w:rPr>
            </w:pPr>
            <w:r w:rsidRPr="00E06EE8">
              <w:rPr>
                <w:rFonts w:ascii="Times New Roman" w:eastAsia="Times New Roman" w:hAnsi="Times New Roman" w:cs="Times New Roman"/>
                <w:sz w:val="24"/>
                <w:szCs w:val="24"/>
                <w:lang w:eastAsia="lv-LV"/>
              </w:rPr>
              <w:t xml:space="preserve">Regula Nr.952/2013, regula Nr.2015/2446, regula Nr.2015/2447, regula Nr.2016/341. </w:t>
            </w:r>
          </w:p>
        </w:tc>
      </w:tr>
      <w:tr w:rsidR="006A3AA0" w:rsidRPr="00E06EE8" w14:paraId="772E7F2B" w14:textId="77777777" w:rsidTr="00CA6A94">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57" w:type="pct"/>
            <w:tcBorders>
              <w:top w:val="outset" w:sz="6" w:space="0" w:color="auto"/>
              <w:left w:val="outset" w:sz="6" w:space="0" w:color="auto"/>
              <w:bottom w:val="outset" w:sz="6" w:space="0" w:color="auto"/>
              <w:right w:val="outset" w:sz="6" w:space="0" w:color="auto"/>
            </w:tcBorders>
            <w:hideMark/>
          </w:tcPr>
          <w:p w14:paraId="000C960D" w14:textId="77777777" w:rsidR="006A3AA0" w:rsidRPr="00E06EE8" w:rsidRDefault="006A3AA0" w:rsidP="006A3A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2.</w:t>
            </w:r>
          </w:p>
        </w:tc>
        <w:tc>
          <w:tcPr>
            <w:tcW w:w="1616" w:type="pct"/>
            <w:tcBorders>
              <w:top w:val="outset" w:sz="6" w:space="0" w:color="auto"/>
              <w:left w:val="outset" w:sz="6" w:space="0" w:color="auto"/>
              <w:bottom w:val="outset" w:sz="6" w:space="0" w:color="auto"/>
              <w:right w:val="outset" w:sz="6" w:space="0" w:color="auto"/>
            </w:tcBorders>
            <w:hideMark/>
          </w:tcPr>
          <w:p w14:paraId="7DE5168F" w14:textId="77777777" w:rsidR="006A3AA0" w:rsidRPr="00E06EE8" w:rsidRDefault="006A3AA0" w:rsidP="006A3A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Citas starptautiskās saistības</w:t>
            </w:r>
          </w:p>
        </w:tc>
        <w:tc>
          <w:tcPr>
            <w:tcW w:w="3127" w:type="pct"/>
            <w:tcBorders>
              <w:top w:val="outset" w:sz="6" w:space="0" w:color="auto"/>
              <w:left w:val="outset" w:sz="6" w:space="0" w:color="auto"/>
              <w:bottom w:val="outset" w:sz="6" w:space="0" w:color="auto"/>
              <w:right w:val="outset" w:sz="6" w:space="0" w:color="auto"/>
            </w:tcBorders>
            <w:hideMark/>
          </w:tcPr>
          <w:p w14:paraId="7374BA45" w14:textId="4E7667FD" w:rsidR="006A3AA0" w:rsidRPr="00E06EE8" w:rsidRDefault="006A3AA0" w:rsidP="006A3A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TIR konvencija</w:t>
            </w:r>
            <w:r w:rsidR="009D1774" w:rsidRPr="00E06EE8">
              <w:rPr>
                <w:rFonts w:ascii="Times New Roman" w:eastAsia="Times New Roman" w:hAnsi="Times New Roman" w:cs="Times New Roman"/>
                <w:sz w:val="24"/>
                <w:szCs w:val="24"/>
                <w:lang w:eastAsia="lv-LV"/>
              </w:rPr>
              <w:t>;</w:t>
            </w:r>
          </w:p>
          <w:p w14:paraId="589F6D3C" w14:textId="2C1E75FB" w:rsidR="009D1774" w:rsidRPr="00E06EE8" w:rsidRDefault="009D1774" w:rsidP="006A3A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1951.</w:t>
            </w:r>
            <w:r w:rsidRPr="00E06EE8">
              <w:rPr>
                <w:rFonts w:ascii="Times New Roman" w:eastAsia="Times New Roman" w:hAnsi="Times New Roman" w:cs="Times New Roman"/>
                <w:sz w:val="24"/>
                <w:szCs w:val="24"/>
                <w:lang w:val="en-US" w:eastAsia="lv-LV"/>
              </w:rPr>
              <w:t> </w:t>
            </w:r>
            <w:r w:rsidRPr="00E06EE8">
              <w:rPr>
                <w:rFonts w:ascii="Times New Roman" w:eastAsia="Times New Roman" w:hAnsi="Times New Roman" w:cs="Times New Roman"/>
                <w:sz w:val="24"/>
                <w:szCs w:val="24"/>
                <w:lang w:eastAsia="lv-LV"/>
              </w:rPr>
              <w:t>gada 1.</w:t>
            </w:r>
            <w:r w:rsidRPr="00E06EE8">
              <w:rPr>
                <w:rFonts w:ascii="Times New Roman" w:eastAsia="Times New Roman" w:hAnsi="Times New Roman" w:cs="Times New Roman"/>
                <w:sz w:val="24"/>
                <w:szCs w:val="24"/>
                <w:lang w:val="en-US" w:eastAsia="lv-LV"/>
              </w:rPr>
              <w:t> </w:t>
            </w:r>
            <w:r w:rsidRPr="00E06EE8">
              <w:rPr>
                <w:rFonts w:ascii="Times New Roman" w:eastAsia="Times New Roman" w:hAnsi="Times New Roman" w:cs="Times New Roman"/>
                <w:sz w:val="24"/>
                <w:szCs w:val="24"/>
                <w:lang w:eastAsia="lv-LV"/>
              </w:rPr>
              <w:t>novembra Nolīgums par starptautisko dzelzceļa kravu satiksmi</w:t>
            </w:r>
          </w:p>
        </w:tc>
      </w:tr>
      <w:tr w:rsidR="006A3AA0" w:rsidRPr="00E06EE8" w14:paraId="50530E82" w14:textId="77777777" w:rsidTr="00CA6A94">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57" w:type="pct"/>
            <w:tcBorders>
              <w:top w:val="outset" w:sz="6" w:space="0" w:color="auto"/>
              <w:left w:val="outset" w:sz="6" w:space="0" w:color="auto"/>
              <w:bottom w:val="single" w:sz="4" w:space="0" w:color="auto"/>
              <w:right w:val="outset" w:sz="6" w:space="0" w:color="auto"/>
            </w:tcBorders>
            <w:hideMark/>
          </w:tcPr>
          <w:p w14:paraId="4DD195CC" w14:textId="77777777" w:rsidR="006A3AA0" w:rsidRPr="00E06EE8" w:rsidRDefault="006A3AA0" w:rsidP="006A3A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3.</w:t>
            </w:r>
          </w:p>
        </w:tc>
        <w:tc>
          <w:tcPr>
            <w:tcW w:w="1616" w:type="pct"/>
            <w:tcBorders>
              <w:top w:val="outset" w:sz="6" w:space="0" w:color="auto"/>
              <w:left w:val="outset" w:sz="6" w:space="0" w:color="auto"/>
              <w:bottom w:val="single" w:sz="4" w:space="0" w:color="auto"/>
              <w:right w:val="outset" w:sz="6" w:space="0" w:color="auto"/>
            </w:tcBorders>
            <w:hideMark/>
          </w:tcPr>
          <w:p w14:paraId="7C6C92A4" w14:textId="77777777" w:rsidR="006A3AA0" w:rsidRPr="00E06EE8" w:rsidRDefault="006A3AA0" w:rsidP="006A3A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Cita informācija</w:t>
            </w:r>
          </w:p>
        </w:tc>
        <w:tc>
          <w:tcPr>
            <w:tcW w:w="3127" w:type="pct"/>
            <w:tcBorders>
              <w:top w:val="outset" w:sz="6" w:space="0" w:color="auto"/>
              <w:left w:val="outset" w:sz="6" w:space="0" w:color="auto"/>
              <w:bottom w:val="single" w:sz="4" w:space="0" w:color="auto"/>
              <w:right w:val="outset" w:sz="6" w:space="0" w:color="auto"/>
            </w:tcBorders>
            <w:hideMark/>
          </w:tcPr>
          <w:p w14:paraId="6C428E1E" w14:textId="77777777" w:rsidR="006A3AA0" w:rsidRPr="00E06EE8" w:rsidRDefault="006A3AA0" w:rsidP="006A3AA0">
            <w:pPr>
              <w:spacing w:before="100" w:beforeAutospacing="1" w:after="100" w:afterAutospacing="1"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Nav</w:t>
            </w:r>
          </w:p>
        </w:tc>
      </w:tr>
    </w:tbl>
    <w:p w14:paraId="4EE221AC" w14:textId="77777777" w:rsidR="006009CF" w:rsidRPr="00E06EE8" w:rsidRDefault="006009CF" w:rsidP="00CC5015">
      <w:pPr>
        <w:shd w:val="clear" w:color="auto" w:fill="FFFFFF"/>
        <w:spacing w:after="0" w:line="240" w:lineRule="auto"/>
        <w:rPr>
          <w:rFonts w:ascii="Times New Roman" w:eastAsia="Times New Roman" w:hAnsi="Times New Roman" w:cs="Times New Roman"/>
          <w:sz w:val="24"/>
          <w:szCs w:val="24"/>
          <w:lang w:eastAsia="lv-LV"/>
        </w:rPr>
      </w:pPr>
    </w:p>
    <w:tbl>
      <w:tblPr>
        <w:tblW w:w="5009" w:type="pct"/>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8"/>
        <w:gridCol w:w="766"/>
        <w:gridCol w:w="1491"/>
        <w:gridCol w:w="1479"/>
        <w:gridCol w:w="3117"/>
      </w:tblGrid>
      <w:tr w:rsidR="009E1412" w:rsidRPr="00E06EE8" w14:paraId="60572B97" w14:textId="77777777" w:rsidTr="009E1412">
        <w:tc>
          <w:tcPr>
            <w:tcW w:w="5000" w:type="pct"/>
            <w:gridSpan w:val="5"/>
            <w:tcBorders>
              <w:top w:val="single" w:sz="4" w:space="0" w:color="auto"/>
              <w:left w:val="outset" w:sz="6" w:space="0" w:color="auto"/>
              <w:bottom w:val="outset" w:sz="6" w:space="0" w:color="auto"/>
              <w:right w:val="outset" w:sz="6" w:space="0" w:color="auto"/>
            </w:tcBorders>
          </w:tcPr>
          <w:p w14:paraId="5A4BFB03" w14:textId="77777777" w:rsidR="009E1412" w:rsidRPr="00E06EE8" w:rsidRDefault="009E1412" w:rsidP="009E1412">
            <w:pPr>
              <w:spacing w:after="0" w:line="240" w:lineRule="auto"/>
              <w:jc w:val="center"/>
              <w:rPr>
                <w:rFonts w:ascii="Times New Roman" w:eastAsia="Times New Roman" w:hAnsi="Times New Roman" w:cs="Times New Roman"/>
                <w:b/>
                <w:sz w:val="24"/>
                <w:szCs w:val="24"/>
              </w:rPr>
            </w:pPr>
            <w:r w:rsidRPr="00E06EE8">
              <w:rPr>
                <w:rFonts w:ascii="Times New Roman" w:eastAsia="Times New Roman" w:hAnsi="Times New Roman" w:cs="Times New Roman"/>
                <w:b/>
                <w:sz w:val="24"/>
                <w:szCs w:val="24"/>
              </w:rPr>
              <w:t>1.tabula</w:t>
            </w:r>
          </w:p>
          <w:p w14:paraId="4BC1AEAE" w14:textId="2FE98452" w:rsidR="009E1412" w:rsidRPr="00E06EE8" w:rsidRDefault="009E1412" w:rsidP="009E1412">
            <w:pPr>
              <w:spacing w:after="0" w:line="240" w:lineRule="auto"/>
              <w:jc w:val="center"/>
              <w:rPr>
                <w:rFonts w:ascii="Times New Roman" w:eastAsia="Times New Roman" w:hAnsi="Times New Roman" w:cs="Times New Roman"/>
                <w:sz w:val="24"/>
                <w:szCs w:val="24"/>
                <w:lang w:eastAsia="lv-LV"/>
              </w:rPr>
            </w:pPr>
            <w:r w:rsidRPr="00E06EE8">
              <w:rPr>
                <w:rFonts w:ascii="Times New Roman" w:eastAsia="Times New Roman" w:hAnsi="Times New Roman" w:cs="Times New Roman"/>
                <w:b/>
                <w:sz w:val="24"/>
                <w:szCs w:val="24"/>
              </w:rPr>
              <w:t>Tiesību akta projekta atbilstība ES tiesību aktiem</w:t>
            </w:r>
          </w:p>
        </w:tc>
      </w:tr>
      <w:tr w:rsidR="009E1412" w:rsidRPr="00E06EE8" w14:paraId="7ECD552A" w14:textId="77777777" w:rsidTr="009D1774">
        <w:tc>
          <w:tcPr>
            <w:tcW w:w="1223" w:type="pct"/>
            <w:tcBorders>
              <w:top w:val="single" w:sz="4" w:space="0" w:color="auto"/>
              <w:left w:val="outset" w:sz="6" w:space="0" w:color="auto"/>
              <w:bottom w:val="outset" w:sz="6" w:space="0" w:color="auto"/>
              <w:right w:val="outset" w:sz="6" w:space="0" w:color="auto"/>
            </w:tcBorders>
            <w:hideMark/>
          </w:tcPr>
          <w:p w14:paraId="5520C828" w14:textId="77777777" w:rsidR="009E1412" w:rsidRPr="00E06EE8" w:rsidRDefault="009E1412" w:rsidP="00E604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Attiecīgā ES tiesību akta datums, numurs un nosaukums</w:t>
            </w:r>
          </w:p>
        </w:tc>
        <w:tc>
          <w:tcPr>
            <w:tcW w:w="3777" w:type="pct"/>
            <w:gridSpan w:val="4"/>
            <w:tcBorders>
              <w:top w:val="single" w:sz="4" w:space="0" w:color="auto"/>
              <w:left w:val="outset" w:sz="6" w:space="0" w:color="auto"/>
              <w:bottom w:val="outset" w:sz="6" w:space="0" w:color="auto"/>
              <w:right w:val="outset" w:sz="6" w:space="0" w:color="auto"/>
            </w:tcBorders>
            <w:hideMark/>
          </w:tcPr>
          <w:p w14:paraId="65AB7C52" w14:textId="39A80122" w:rsidR="009E1412" w:rsidRPr="00E06EE8" w:rsidRDefault="006A3AA0" w:rsidP="009E1412">
            <w:pPr>
              <w:spacing w:after="0" w:line="240" w:lineRule="auto"/>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Regula Nr.952/2013, regula Nr.2015/2446, regula Nr.2015/2447, regula Nr.2016/341.</w:t>
            </w:r>
          </w:p>
        </w:tc>
      </w:tr>
      <w:tr w:rsidR="009E1412" w:rsidRPr="00E06EE8" w14:paraId="64268962" w14:textId="77777777" w:rsidTr="00F142BB">
        <w:tc>
          <w:tcPr>
            <w:tcW w:w="1223" w:type="pct"/>
            <w:tcBorders>
              <w:top w:val="outset" w:sz="6" w:space="0" w:color="auto"/>
              <w:left w:val="outset" w:sz="6" w:space="0" w:color="auto"/>
              <w:bottom w:val="outset" w:sz="6" w:space="0" w:color="auto"/>
              <w:right w:val="outset" w:sz="6" w:space="0" w:color="auto"/>
            </w:tcBorders>
            <w:vAlign w:val="center"/>
            <w:hideMark/>
          </w:tcPr>
          <w:p w14:paraId="2649245F" w14:textId="77777777" w:rsidR="009E1412" w:rsidRPr="00E06EE8" w:rsidRDefault="009E1412" w:rsidP="00E604A0">
            <w:pPr>
              <w:spacing w:before="100" w:beforeAutospacing="1" w:after="100" w:afterAutospacing="1"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A</w:t>
            </w:r>
          </w:p>
        </w:tc>
        <w:tc>
          <w:tcPr>
            <w:tcW w:w="1244" w:type="pct"/>
            <w:gridSpan w:val="2"/>
            <w:tcBorders>
              <w:top w:val="outset" w:sz="6" w:space="0" w:color="auto"/>
              <w:left w:val="outset" w:sz="6" w:space="0" w:color="auto"/>
              <w:bottom w:val="outset" w:sz="6" w:space="0" w:color="auto"/>
              <w:right w:val="outset" w:sz="6" w:space="0" w:color="auto"/>
            </w:tcBorders>
            <w:vAlign w:val="center"/>
            <w:hideMark/>
          </w:tcPr>
          <w:p w14:paraId="5F050A94" w14:textId="77777777" w:rsidR="009E1412" w:rsidRPr="00E06EE8" w:rsidRDefault="009E1412" w:rsidP="00E604A0">
            <w:pPr>
              <w:spacing w:before="100" w:beforeAutospacing="1" w:after="100" w:afterAutospacing="1"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B</w:t>
            </w:r>
          </w:p>
        </w:tc>
        <w:tc>
          <w:tcPr>
            <w:tcW w:w="815" w:type="pct"/>
            <w:tcBorders>
              <w:top w:val="outset" w:sz="6" w:space="0" w:color="auto"/>
              <w:left w:val="outset" w:sz="6" w:space="0" w:color="auto"/>
              <w:bottom w:val="outset" w:sz="6" w:space="0" w:color="auto"/>
              <w:right w:val="outset" w:sz="6" w:space="0" w:color="auto"/>
            </w:tcBorders>
            <w:vAlign w:val="center"/>
            <w:hideMark/>
          </w:tcPr>
          <w:p w14:paraId="5F73C733" w14:textId="77777777" w:rsidR="009E1412" w:rsidRPr="00E06EE8" w:rsidRDefault="009E1412" w:rsidP="00E604A0">
            <w:pPr>
              <w:spacing w:before="100" w:beforeAutospacing="1" w:after="100" w:afterAutospacing="1"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C</w:t>
            </w:r>
          </w:p>
        </w:tc>
        <w:tc>
          <w:tcPr>
            <w:tcW w:w="1718" w:type="pct"/>
            <w:tcBorders>
              <w:top w:val="outset" w:sz="6" w:space="0" w:color="auto"/>
              <w:left w:val="outset" w:sz="6" w:space="0" w:color="auto"/>
              <w:bottom w:val="outset" w:sz="6" w:space="0" w:color="auto"/>
              <w:right w:val="outset" w:sz="6" w:space="0" w:color="auto"/>
            </w:tcBorders>
            <w:vAlign w:val="center"/>
            <w:hideMark/>
          </w:tcPr>
          <w:p w14:paraId="77ADDDE5" w14:textId="77777777" w:rsidR="009E1412" w:rsidRPr="00E06EE8" w:rsidRDefault="009E1412" w:rsidP="00E604A0">
            <w:pPr>
              <w:spacing w:before="100" w:beforeAutospacing="1" w:after="100" w:afterAutospacing="1"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D</w:t>
            </w:r>
          </w:p>
        </w:tc>
      </w:tr>
      <w:tr w:rsidR="009E1412" w:rsidRPr="00E06EE8" w14:paraId="25FABF1F" w14:textId="77777777" w:rsidTr="00F142BB">
        <w:tc>
          <w:tcPr>
            <w:tcW w:w="1223" w:type="pct"/>
            <w:tcBorders>
              <w:top w:val="outset" w:sz="6" w:space="0" w:color="auto"/>
              <w:left w:val="outset" w:sz="6" w:space="0" w:color="auto"/>
              <w:bottom w:val="outset" w:sz="6" w:space="0" w:color="auto"/>
              <w:right w:val="outset" w:sz="6" w:space="0" w:color="auto"/>
            </w:tcBorders>
            <w:hideMark/>
          </w:tcPr>
          <w:p w14:paraId="357163B9" w14:textId="77777777" w:rsidR="009E1412" w:rsidRPr="00E06EE8" w:rsidRDefault="009E1412" w:rsidP="00E604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244" w:type="pct"/>
            <w:gridSpan w:val="2"/>
            <w:tcBorders>
              <w:top w:val="outset" w:sz="6" w:space="0" w:color="auto"/>
              <w:left w:val="outset" w:sz="6" w:space="0" w:color="auto"/>
              <w:bottom w:val="outset" w:sz="6" w:space="0" w:color="auto"/>
              <w:right w:val="outset" w:sz="6" w:space="0" w:color="auto"/>
            </w:tcBorders>
            <w:hideMark/>
          </w:tcPr>
          <w:p w14:paraId="5A0B71FE" w14:textId="77777777" w:rsidR="009E1412" w:rsidRPr="00E06EE8" w:rsidRDefault="009E1412" w:rsidP="00E604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815" w:type="pct"/>
            <w:tcBorders>
              <w:top w:val="outset" w:sz="6" w:space="0" w:color="auto"/>
              <w:left w:val="outset" w:sz="6" w:space="0" w:color="auto"/>
              <w:bottom w:val="outset" w:sz="6" w:space="0" w:color="auto"/>
              <w:right w:val="outset" w:sz="6" w:space="0" w:color="auto"/>
            </w:tcBorders>
            <w:hideMark/>
          </w:tcPr>
          <w:p w14:paraId="0421098C" w14:textId="77777777" w:rsidR="009E1412" w:rsidRPr="00E06EE8" w:rsidRDefault="009E1412" w:rsidP="00E604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14:paraId="02780566" w14:textId="77777777" w:rsidR="009E1412" w:rsidRPr="00E06EE8" w:rsidRDefault="009E1412" w:rsidP="00E604A0">
            <w:pPr>
              <w:spacing w:before="100" w:beforeAutospacing="1" w:after="100" w:afterAutospacing="1"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5173BCBF" w14:textId="77777777" w:rsidR="009E1412" w:rsidRPr="00E06EE8" w:rsidRDefault="009E1412" w:rsidP="00E604A0">
            <w:pPr>
              <w:spacing w:before="100" w:beforeAutospacing="1" w:after="100" w:afterAutospacing="1"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Norāda institūciju, kas </w:t>
            </w:r>
            <w:r w:rsidRPr="00E06EE8">
              <w:rPr>
                <w:rFonts w:ascii="Times New Roman" w:eastAsia="Times New Roman" w:hAnsi="Times New Roman" w:cs="Times New Roman"/>
                <w:sz w:val="24"/>
                <w:szCs w:val="24"/>
                <w:lang w:eastAsia="lv-LV"/>
              </w:rPr>
              <w:lastRenderedPageBreak/>
              <w:t>ir atbildīga par šo saistību izpildi pilnībā</w:t>
            </w:r>
          </w:p>
        </w:tc>
        <w:tc>
          <w:tcPr>
            <w:tcW w:w="1718" w:type="pct"/>
            <w:tcBorders>
              <w:top w:val="outset" w:sz="6" w:space="0" w:color="auto"/>
              <w:left w:val="outset" w:sz="6" w:space="0" w:color="auto"/>
              <w:bottom w:val="outset" w:sz="6" w:space="0" w:color="auto"/>
              <w:right w:val="outset" w:sz="6" w:space="0" w:color="auto"/>
            </w:tcBorders>
            <w:hideMark/>
          </w:tcPr>
          <w:p w14:paraId="601CC90C" w14:textId="77777777" w:rsidR="009E1412" w:rsidRPr="00E06EE8" w:rsidRDefault="009E1412" w:rsidP="00E604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lastRenderedPageBreak/>
              <w:t xml:space="preserve">Informācija par to, vai šīs tabulas B ailē minētās projekta vienības paredz stingrākas prasības nekā šīs tabulas A ailē minētās ES tiesību akta vienības. </w:t>
            </w:r>
          </w:p>
          <w:p w14:paraId="4B59C426" w14:textId="77777777" w:rsidR="009E1412" w:rsidRPr="00E06EE8" w:rsidRDefault="009E1412" w:rsidP="00E604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4DC6CA22" w14:textId="77777777" w:rsidR="009E1412" w:rsidRPr="00E06EE8" w:rsidRDefault="009E1412" w:rsidP="00E604A0">
            <w:pPr>
              <w:spacing w:after="0" w:line="240" w:lineRule="auto"/>
              <w:rPr>
                <w:rFonts w:ascii="Times New Roman" w:eastAsia="Times New Roman" w:hAnsi="Times New Roman" w:cs="Times New Roman"/>
                <w:sz w:val="24"/>
                <w:szCs w:val="24"/>
                <w:lang w:eastAsia="lv-LV"/>
              </w:rPr>
            </w:pPr>
          </w:p>
          <w:p w14:paraId="5E455C82" w14:textId="77777777" w:rsidR="009E1412" w:rsidRPr="00E06EE8" w:rsidRDefault="009E1412" w:rsidP="00E604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9E1412" w:rsidRPr="00E06EE8" w14:paraId="2CDB6D09" w14:textId="77777777" w:rsidTr="00F142BB">
        <w:tc>
          <w:tcPr>
            <w:tcW w:w="1223" w:type="pct"/>
            <w:tcBorders>
              <w:top w:val="outset" w:sz="6" w:space="0" w:color="auto"/>
              <w:left w:val="outset" w:sz="6" w:space="0" w:color="auto"/>
              <w:bottom w:val="outset" w:sz="6" w:space="0" w:color="auto"/>
              <w:right w:val="outset" w:sz="6" w:space="0" w:color="auto"/>
            </w:tcBorders>
          </w:tcPr>
          <w:p w14:paraId="18929F84" w14:textId="3A5F7608" w:rsidR="00C75715" w:rsidRDefault="00C75715" w:rsidP="008F7A14">
            <w:pPr>
              <w:spacing w:after="0" w:line="240" w:lineRule="auto"/>
              <w:rPr>
                <w:rFonts w:ascii="Times New Roman" w:eastAsia="Times New Roman" w:hAnsi="Times New Roman" w:cs="Times New Roman"/>
                <w:sz w:val="24"/>
                <w:szCs w:val="24"/>
                <w:lang w:eastAsia="lv-LV"/>
              </w:rPr>
            </w:pPr>
            <w:r w:rsidRPr="00C75715">
              <w:rPr>
                <w:rFonts w:ascii="Times New Roman" w:eastAsia="Times New Roman" w:hAnsi="Times New Roman" w:cs="Times New Roman"/>
                <w:sz w:val="24"/>
                <w:szCs w:val="24"/>
                <w:lang w:eastAsia="lv-LV"/>
              </w:rPr>
              <w:t xml:space="preserve">Regulas Nr. 952/2013 </w:t>
            </w:r>
            <w:r>
              <w:rPr>
                <w:rFonts w:ascii="Times New Roman" w:eastAsia="Times New Roman" w:hAnsi="Times New Roman" w:cs="Times New Roman"/>
                <w:sz w:val="24"/>
                <w:szCs w:val="24"/>
                <w:lang w:eastAsia="lv-LV"/>
              </w:rPr>
              <w:t>27. panta 1. punkts</w:t>
            </w:r>
          </w:p>
          <w:p w14:paraId="25B684DE" w14:textId="77777777" w:rsidR="00C75715" w:rsidRDefault="00C75715" w:rsidP="008F7A14">
            <w:pPr>
              <w:spacing w:after="0" w:line="240" w:lineRule="auto"/>
              <w:rPr>
                <w:rFonts w:ascii="Times New Roman" w:eastAsia="Times New Roman" w:hAnsi="Times New Roman" w:cs="Times New Roman"/>
                <w:sz w:val="24"/>
                <w:szCs w:val="24"/>
                <w:lang w:eastAsia="lv-LV"/>
              </w:rPr>
            </w:pPr>
          </w:p>
          <w:p w14:paraId="1C1B9DA6" w14:textId="77777777" w:rsidR="00C75715" w:rsidRDefault="00C75715" w:rsidP="008F7A14">
            <w:pPr>
              <w:spacing w:after="0" w:line="240" w:lineRule="auto"/>
              <w:rPr>
                <w:rFonts w:ascii="Times New Roman" w:eastAsia="Times New Roman" w:hAnsi="Times New Roman" w:cs="Times New Roman"/>
                <w:sz w:val="24"/>
                <w:szCs w:val="24"/>
                <w:lang w:eastAsia="lv-LV"/>
              </w:rPr>
            </w:pPr>
          </w:p>
          <w:p w14:paraId="56B9009F" w14:textId="38D34570" w:rsidR="008F7A14" w:rsidRPr="00E06EE8" w:rsidRDefault="008F7A14" w:rsidP="008F7A14">
            <w:pPr>
              <w:spacing w:after="0" w:line="240" w:lineRule="auto"/>
              <w:rPr>
                <w:rFonts w:ascii="Times New Roman" w:hAnsi="Times New Roman" w:cs="Times New Roman"/>
                <w:sz w:val="24"/>
                <w:szCs w:val="24"/>
              </w:rPr>
            </w:pPr>
            <w:r w:rsidRPr="00E06EE8">
              <w:rPr>
                <w:rFonts w:ascii="Times New Roman" w:eastAsia="Times New Roman" w:hAnsi="Times New Roman" w:cs="Times New Roman"/>
                <w:sz w:val="24"/>
                <w:szCs w:val="24"/>
                <w:lang w:eastAsia="lv-LV"/>
              </w:rPr>
              <w:t>Regulas Nr.</w:t>
            </w:r>
            <w:r w:rsidR="000D7DAD"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952/2013 38.</w:t>
            </w:r>
            <w:r w:rsidR="000D7DAD"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pants</w:t>
            </w:r>
          </w:p>
          <w:p w14:paraId="7904A0CD" w14:textId="297A5B24" w:rsidR="00AF1B06" w:rsidRDefault="00AF1B06" w:rsidP="00E604A0">
            <w:pPr>
              <w:spacing w:after="0" w:line="240" w:lineRule="auto"/>
              <w:rPr>
                <w:rFonts w:ascii="Times New Roman" w:eastAsia="Times New Roman" w:hAnsi="Times New Roman" w:cs="Times New Roman"/>
                <w:sz w:val="24"/>
                <w:szCs w:val="24"/>
                <w:lang w:eastAsia="lv-LV"/>
              </w:rPr>
            </w:pPr>
          </w:p>
          <w:p w14:paraId="560740E1" w14:textId="77777777" w:rsidR="004F4FC5" w:rsidRPr="00E06EE8" w:rsidRDefault="004F4FC5" w:rsidP="00E604A0">
            <w:pPr>
              <w:spacing w:after="0" w:line="240" w:lineRule="auto"/>
              <w:rPr>
                <w:rFonts w:ascii="Times New Roman" w:eastAsia="Times New Roman" w:hAnsi="Times New Roman" w:cs="Times New Roman"/>
                <w:sz w:val="24"/>
                <w:szCs w:val="24"/>
                <w:lang w:eastAsia="lv-LV"/>
              </w:rPr>
            </w:pPr>
          </w:p>
          <w:p w14:paraId="49C717A3" w14:textId="77777777" w:rsidR="00AF1B06" w:rsidRPr="00E06EE8" w:rsidRDefault="00AF1B06" w:rsidP="00AF1B06">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Regulas Nr. 952/2013 233. panta 4.</w:t>
            </w:r>
            <w:r w:rsidRPr="00E06EE8">
              <w:rPr>
                <w:rFonts w:ascii="Times New Roman" w:hAnsi="Times New Roman" w:cs="Times New Roman"/>
                <w:sz w:val="24"/>
                <w:szCs w:val="24"/>
              </w:rPr>
              <w:t> </w:t>
            </w:r>
            <w:r w:rsidRPr="00E06EE8">
              <w:rPr>
                <w:rFonts w:ascii="Times New Roman" w:eastAsia="Times New Roman" w:hAnsi="Times New Roman" w:cs="Times New Roman"/>
                <w:sz w:val="24"/>
                <w:szCs w:val="24"/>
                <w:lang w:eastAsia="lv-LV"/>
              </w:rPr>
              <w:t>punkta</w:t>
            </w:r>
          </w:p>
          <w:p w14:paraId="75E29F21" w14:textId="77777777" w:rsidR="00AF1B06" w:rsidRPr="00E06EE8" w:rsidRDefault="00AF1B06" w:rsidP="00AF1B06">
            <w:pPr>
              <w:spacing w:after="0" w:line="240" w:lineRule="auto"/>
              <w:rPr>
                <w:rFonts w:ascii="Times New Roman" w:hAnsi="Times New Roman" w:cs="Times New Roman"/>
                <w:sz w:val="24"/>
                <w:szCs w:val="24"/>
              </w:rPr>
            </w:pPr>
            <w:r w:rsidRPr="00E06EE8">
              <w:rPr>
                <w:rFonts w:ascii="Times New Roman" w:eastAsia="Times New Roman" w:hAnsi="Times New Roman" w:cs="Times New Roman"/>
                <w:sz w:val="24"/>
                <w:szCs w:val="24"/>
                <w:lang w:eastAsia="lv-LV"/>
              </w:rPr>
              <w:t>“a” apakšpunkts</w:t>
            </w:r>
          </w:p>
          <w:p w14:paraId="25401CF8" w14:textId="1B61412F" w:rsidR="00AF1B06" w:rsidRPr="00E06EE8" w:rsidRDefault="00AF1B06" w:rsidP="00E604A0">
            <w:pPr>
              <w:spacing w:after="0" w:line="240" w:lineRule="auto"/>
              <w:rPr>
                <w:rFonts w:ascii="Times New Roman" w:eastAsia="Times New Roman" w:hAnsi="Times New Roman" w:cs="Times New Roman"/>
                <w:sz w:val="24"/>
                <w:szCs w:val="24"/>
                <w:lang w:eastAsia="lv-LV"/>
              </w:rPr>
            </w:pPr>
          </w:p>
          <w:p w14:paraId="4095B1A5" w14:textId="74B0058E" w:rsidR="00744198" w:rsidRPr="00E06EE8" w:rsidRDefault="00744198" w:rsidP="00E604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bidi="lv-LV"/>
              </w:rPr>
              <w:t>Nr. </w:t>
            </w:r>
            <w:r w:rsidRPr="00E06EE8">
              <w:rPr>
                <w:rFonts w:ascii="Times New Roman" w:eastAsia="Times New Roman" w:hAnsi="Times New Roman" w:cs="Times New Roman"/>
                <w:sz w:val="24"/>
                <w:szCs w:val="24"/>
                <w:lang w:eastAsia="lv-LV"/>
              </w:rPr>
              <w:t xml:space="preserve">952/2013 </w:t>
            </w:r>
            <w:r w:rsidRPr="00E06EE8">
              <w:rPr>
                <w:rFonts w:ascii="Times New Roman" w:eastAsia="Times New Roman" w:hAnsi="Times New Roman" w:cs="Times New Roman"/>
                <w:sz w:val="24"/>
                <w:szCs w:val="24"/>
                <w:lang w:eastAsia="lv-LV" w:bidi="lv-LV"/>
              </w:rPr>
              <w:t>233. panta 4. punkta "b" apakšpunktā</w:t>
            </w:r>
          </w:p>
          <w:p w14:paraId="5680C097" w14:textId="77777777" w:rsidR="00744198" w:rsidRPr="00E06EE8" w:rsidRDefault="00744198" w:rsidP="00E604A0">
            <w:pPr>
              <w:spacing w:after="0" w:line="240" w:lineRule="auto"/>
              <w:rPr>
                <w:rFonts w:ascii="Times New Roman" w:eastAsia="Times New Roman" w:hAnsi="Times New Roman" w:cs="Times New Roman"/>
                <w:sz w:val="24"/>
                <w:szCs w:val="24"/>
                <w:lang w:eastAsia="lv-LV"/>
              </w:rPr>
            </w:pPr>
          </w:p>
          <w:p w14:paraId="290DCDA2" w14:textId="1D5DFB97" w:rsidR="006A3AA0" w:rsidRPr="00E06EE8" w:rsidRDefault="006A3AA0" w:rsidP="00E604A0">
            <w:pPr>
              <w:spacing w:after="0" w:line="240" w:lineRule="auto"/>
              <w:rPr>
                <w:rFonts w:ascii="Times New Roman" w:eastAsia="Times New Roman" w:hAnsi="Times New Roman" w:cs="Times New Roman"/>
                <w:sz w:val="24"/>
                <w:szCs w:val="24"/>
                <w:lang w:eastAsia="lv-LV"/>
              </w:rPr>
            </w:pPr>
            <w:r w:rsidRPr="00E06EE8">
              <w:rPr>
                <w:rFonts w:ascii="Times New Roman" w:eastAsia="Calibri" w:hAnsi="Times New Roman" w:cs="Times New Roman"/>
                <w:sz w:val="24"/>
                <w:szCs w:val="24"/>
              </w:rPr>
              <w:t>Regulas Nr.</w:t>
            </w:r>
            <w:r w:rsidR="000D7DAD" w:rsidRPr="00E06EE8">
              <w:rPr>
                <w:rFonts w:ascii="Times New Roman" w:eastAsia="Calibri" w:hAnsi="Times New Roman" w:cs="Times New Roman"/>
                <w:sz w:val="24"/>
                <w:szCs w:val="24"/>
              </w:rPr>
              <w:t> </w:t>
            </w:r>
            <w:r w:rsidRPr="00E06EE8">
              <w:rPr>
                <w:rFonts w:ascii="Times New Roman" w:eastAsia="Calibri" w:hAnsi="Times New Roman" w:cs="Times New Roman"/>
                <w:sz w:val="24"/>
                <w:szCs w:val="24"/>
              </w:rPr>
              <w:t>2015/2446 148.</w:t>
            </w:r>
            <w:r w:rsidR="000D7DAD" w:rsidRPr="00E06EE8">
              <w:rPr>
                <w:rFonts w:ascii="Times New Roman" w:eastAsia="Calibri" w:hAnsi="Times New Roman" w:cs="Times New Roman"/>
                <w:sz w:val="24"/>
                <w:szCs w:val="24"/>
              </w:rPr>
              <w:t> </w:t>
            </w:r>
            <w:r w:rsidRPr="00E06EE8">
              <w:rPr>
                <w:rFonts w:ascii="Times New Roman" w:eastAsia="Calibri" w:hAnsi="Times New Roman" w:cs="Times New Roman"/>
                <w:sz w:val="24"/>
                <w:szCs w:val="24"/>
              </w:rPr>
              <w:t>panta 4.</w:t>
            </w:r>
            <w:r w:rsidR="000D7DAD" w:rsidRPr="00E06EE8">
              <w:rPr>
                <w:rFonts w:ascii="Times New Roman" w:eastAsia="Calibri" w:hAnsi="Times New Roman" w:cs="Times New Roman"/>
                <w:sz w:val="24"/>
                <w:szCs w:val="24"/>
              </w:rPr>
              <w:t> </w:t>
            </w:r>
            <w:r w:rsidRPr="00E06EE8">
              <w:rPr>
                <w:rFonts w:ascii="Times New Roman" w:eastAsia="Calibri" w:hAnsi="Times New Roman" w:cs="Times New Roman"/>
                <w:sz w:val="24"/>
                <w:szCs w:val="24"/>
              </w:rPr>
              <w:t>punkta “b” un “c” apakšpunkts</w:t>
            </w:r>
          </w:p>
          <w:p w14:paraId="214905C8" w14:textId="2617B039" w:rsidR="00001D75" w:rsidRPr="00E06EE8" w:rsidRDefault="00001D75" w:rsidP="00E604A0">
            <w:pPr>
              <w:spacing w:after="0" w:line="240" w:lineRule="auto"/>
              <w:rPr>
                <w:rFonts w:ascii="Times New Roman" w:eastAsia="Times New Roman" w:hAnsi="Times New Roman" w:cs="Times New Roman"/>
                <w:sz w:val="24"/>
                <w:szCs w:val="24"/>
                <w:lang w:eastAsia="lv-LV"/>
              </w:rPr>
            </w:pPr>
          </w:p>
          <w:p w14:paraId="7B032D8D" w14:textId="772547D4" w:rsidR="008F7A14" w:rsidRPr="00E06EE8" w:rsidRDefault="008F7A14" w:rsidP="008F7A14">
            <w:pPr>
              <w:spacing w:after="0" w:line="240" w:lineRule="auto"/>
              <w:rPr>
                <w:rFonts w:ascii="Times New Roman" w:hAnsi="Times New Roman" w:cs="Times New Roman"/>
                <w:sz w:val="24"/>
                <w:szCs w:val="24"/>
              </w:rPr>
            </w:pPr>
            <w:r w:rsidRPr="00E06EE8">
              <w:rPr>
                <w:rFonts w:ascii="Times New Roman" w:eastAsia="Times New Roman" w:hAnsi="Times New Roman" w:cs="Times New Roman"/>
                <w:sz w:val="24"/>
                <w:szCs w:val="24"/>
                <w:lang w:eastAsia="lv-LV"/>
              </w:rPr>
              <w:t>Regulas Nr.</w:t>
            </w:r>
            <w:r w:rsidR="000D7DAD"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2015/2447 297.</w:t>
            </w:r>
            <w:r w:rsidR="000D7DAD"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panta 1.</w:t>
            </w:r>
            <w:r w:rsidR="004F1786"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punkts</w:t>
            </w:r>
          </w:p>
          <w:p w14:paraId="6BF33925" w14:textId="77777777" w:rsidR="000D7DAD" w:rsidRPr="00E06EE8" w:rsidRDefault="000D7DAD" w:rsidP="00E604A0">
            <w:pPr>
              <w:spacing w:after="0" w:line="240" w:lineRule="auto"/>
              <w:rPr>
                <w:rFonts w:ascii="Times New Roman" w:eastAsia="Times New Roman" w:hAnsi="Times New Roman" w:cs="Times New Roman"/>
                <w:sz w:val="24"/>
                <w:szCs w:val="24"/>
                <w:lang w:eastAsia="lv-LV"/>
              </w:rPr>
            </w:pPr>
          </w:p>
          <w:p w14:paraId="570BC3A8" w14:textId="786F479D" w:rsidR="009E1412" w:rsidRPr="00E06EE8" w:rsidRDefault="008F7A14" w:rsidP="008F7A14">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Regulas Nr.</w:t>
            </w:r>
            <w:r w:rsidR="000D7DAD"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2015/2447 314.</w:t>
            </w:r>
            <w:r w:rsidR="000D7DAD"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panta 2.</w:t>
            </w:r>
            <w:r w:rsidR="000D7DAD"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punkta “b” apakšpunkts</w:t>
            </w:r>
          </w:p>
          <w:p w14:paraId="4E97A13E" w14:textId="648B611A" w:rsidR="006A3AA0" w:rsidRPr="00E06EE8" w:rsidRDefault="006A3AA0" w:rsidP="008F7A14">
            <w:pPr>
              <w:spacing w:after="0" w:line="240" w:lineRule="auto"/>
              <w:rPr>
                <w:rFonts w:ascii="Times New Roman" w:eastAsia="Times New Roman" w:hAnsi="Times New Roman" w:cs="Times New Roman"/>
                <w:sz w:val="24"/>
                <w:szCs w:val="24"/>
                <w:lang w:eastAsia="lv-LV"/>
              </w:rPr>
            </w:pPr>
          </w:p>
          <w:p w14:paraId="5ECB95E9" w14:textId="77777777" w:rsidR="000D7DAD" w:rsidRPr="00E06EE8" w:rsidRDefault="000D7DAD" w:rsidP="000D7DAD">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Regulas Nr. 2015/2447 321. panta 3. punkta</w:t>
            </w:r>
          </w:p>
          <w:p w14:paraId="4342E842" w14:textId="77777777" w:rsidR="000D7DAD" w:rsidRPr="00E06EE8" w:rsidRDefault="000D7DAD" w:rsidP="000D7DAD">
            <w:pPr>
              <w:spacing w:after="0" w:line="240" w:lineRule="auto"/>
              <w:rPr>
                <w:rFonts w:ascii="Times New Roman" w:eastAsia="Calibri" w:hAnsi="Times New Roman" w:cs="Times New Roman"/>
                <w:sz w:val="24"/>
                <w:szCs w:val="24"/>
              </w:rPr>
            </w:pPr>
            <w:r w:rsidRPr="00E06EE8">
              <w:rPr>
                <w:rFonts w:ascii="Times New Roman" w:eastAsia="Times New Roman" w:hAnsi="Times New Roman" w:cs="Times New Roman"/>
                <w:sz w:val="24"/>
                <w:szCs w:val="24"/>
                <w:lang w:eastAsia="lv-LV"/>
              </w:rPr>
              <w:t>otrā daļa</w:t>
            </w:r>
          </w:p>
          <w:p w14:paraId="3ABD44A4" w14:textId="4E705EBC" w:rsidR="006A3AA0" w:rsidRPr="00E06EE8" w:rsidRDefault="006A3AA0" w:rsidP="008F7A14">
            <w:pPr>
              <w:spacing w:after="0" w:line="240" w:lineRule="auto"/>
              <w:rPr>
                <w:rFonts w:ascii="Times New Roman" w:eastAsia="Times New Roman" w:hAnsi="Times New Roman" w:cs="Times New Roman"/>
                <w:sz w:val="24"/>
                <w:szCs w:val="24"/>
                <w:lang w:eastAsia="lv-LV"/>
              </w:rPr>
            </w:pPr>
          </w:p>
          <w:p w14:paraId="519CA06C" w14:textId="75FE8536" w:rsidR="006A3AA0" w:rsidRPr="00E06EE8" w:rsidRDefault="006A3AA0" w:rsidP="006A3A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Regulas Nr.</w:t>
            </w:r>
            <w:r w:rsidR="000D7DAD"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2016/341 24.</w:t>
            </w:r>
            <w:r w:rsidR="000D7DAD"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panta 1.</w:t>
            </w:r>
            <w:r w:rsidR="000D7DAD"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punkts</w:t>
            </w:r>
          </w:p>
          <w:p w14:paraId="01975336" w14:textId="49AFBB22" w:rsidR="006A3AA0" w:rsidRPr="00E06EE8" w:rsidRDefault="006A3AA0" w:rsidP="008F7A14">
            <w:pPr>
              <w:spacing w:after="0" w:line="240" w:lineRule="auto"/>
              <w:rPr>
                <w:rFonts w:ascii="Times New Roman" w:hAnsi="Times New Roman" w:cs="Times New Roman"/>
                <w:sz w:val="24"/>
                <w:szCs w:val="24"/>
              </w:rPr>
            </w:pPr>
            <w:r w:rsidRPr="00E06EE8">
              <w:rPr>
                <w:rFonts w:ascii="Times New Roman" w:eastAsia="Calibri" w:hAnsi="Times New Roman" w:cs="Times New Roman"/>
                <w:sz w:val="24"/>
                <w:szCs w:val="24"/>
              </w:rPr>
              <w:t xml:space="preserve">un </w:t>
            </w:r>
            <w:r w:rsidRPr="00E06EE8">
              <w:rPr>
                <w:rFonts w:ascii="Times New Roman" w:eastAsia="Times New Roman" w:hAnsi="Times New Roman" w:cs="Times New Roman"/>
                <w:sz w:val="24"/>
                <w:szCs w:val="24"/>
                <w:lang w:eastAsia="lv-LV"/>
              </w:rPr>
              <w:t>45.</w:t>
            </w:r>
            <w:r w:rsidR="000D7DAD"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 xml:space="preserve">panta </w:t>
            </w:r>
            <w:r w:rsidR="00A15725" w:rsidRPr="00E06EE8">
              <w:rPr>
                <w:rFonts w:ascii="Times New Roman" w:eastAsia="Times New Roman" w:hAnsi="Times New Roman" w:cs="Times New Roman"/>
                <w:sz w:val="24"/>
                <w:szCs w:val="24"/>
                <w:lang w:eastAsia="lv-LV"/>
              </w:rPr>
              <w:t>“</w:t>
            </w:r>
            <w:r w:rsidRPr="00E06EE8">
              <w:rPr>
                <w:rFonts w:ascii="Times New Roman" w:eastAsia="Times New Roman" w:hAnsi="Times New Roman" w:cs="Times New Roman"/>
                <w:sz w:val="24"/>
                <w:szCs w:val="24"/>
                <w:lang w:eastAsia="lv-LV"/>
              </w:rPr>
              <w:t>b</w:t>
            </w:r>
            <w:r w:rsidR="00A15725"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punkts</w:t>
            </w:r>
          </w:p>
        </w:tc>
        <w:tc>
          <w:tcPr>
            <w:tcW w:w="1244" w:type="pct"/>
            <w:gridSpan w:val="2"/>
            <w:tcBorders>
              <w:top w:val="outset" w:sz="6" w:space="0" w:color="auto"/>
              <w:left w:val="outset" w:sz="6" w:space="0" w:color="auto"/>
              <w:bottom w:val="outset" w:sz="6" w:space="0" w:color="auto"/>
              <w:right w:val="outset" w:sz="6" w:space="0" w:color="auto"/>
            </w:tcBorders>
          </w:tcPr>
          <w:p w14:paraId="1C24211B" w14:textId="528AFFB3" w:rsidR="00C75715" w:rsidRPr="00E06EE8" w:rsidRDefault="00C75715" w:rsidP="00C75715">
            <w:pPr>
              <w:spacing w:after="0" w:line="240" w:lineRule="auto"/>
              <w:rPr>
                <w:rFonts w:ascii="Times New Roman" w:hAnsi="Times New Roman" w:cs="Times New Roman"/>
                <w:sz w:val="24"/>
                <w:szCs w:val="24"/>
              </w:rPr>
            </w:pPr>
            <w:r w:rsidRPr="00E06EE8">
              <w:rPr>
                <w:rFonts w:ascii="Times New Roman" w:hAnsi="Times New Roman" w:cs="Times New Roman"/>
                <w:sz w:val="24"/>
                <w:szCs w:val="24"/>
              </w:rPr>
              <w:t xml:space="preserve">Noteikumu projekta </w:t>
            </w:r>
            <w:r>
              <w:rPr>
                <w:rFonts w:ascii="Times New Roman" w:hAnsi="Times New Roman" w:cs="Times New Roman"/>
                <w:sz w:val="24"/>
                <w:szCs w:val="24"/>
              </w:rPr>
              <w:t>84</w:t>
            </w:r>
            <w:r w:rsidRPr="00E06EE8">
              <w:rPr>
                <w:rFonts w:ascii="Times New Roman" w:hAnsi="Times New Roman" w:cs="Times New Roman"/>
                <w:sz w:val="24"/>
                <w:szCs w:val="24"/>
              </w:rPr>
              <w:t>. punkts</w:t>
            </w:r>
          </w:p>
          <w:p w14:paraId="491B8FA9" w14:textId="20956BD4" w:rsidR="00C75715" w:rsidRDefault="00C75715" w:rsidP="008F7A14">
            <w:pPr>
              <w:spacing w:after="0" w:line="240" w:lineRule="auto"/>
              <w:rPr>
                <w:rFonts w:ascii="Times New Roman" w:hAnsi="Times New Roman" w:cs="Times New Roman"/>
                <w:sz w:val="24"/>
                <w:szCs w:val="24"/>
              </w:rPr>
            </w:pPr>
          </w:p>
          <w:p w14:paraId="1F565F97" w14:textId="77777777" w:rsidR="00C75715" w:rsidRDefault="00C75715" w:rsidP="008F7A14">
            <w:pPr>
              <w:spacing w:after="0" w:line="240" w:lineRule="auto"/>
              <w:rPr>
                <w:rFonts w:ascii="Times New Roman" w:hAnsi="Times New Roman" w:cs="Times New Roman"/>
                <w:sz w:val="24"/>
                <w:szCs w:val="24"/>
              </w:rPr>
            </w:pPr>
          </w:p>
          <w:p w14:paraId="72C9449D" w14:textId="2A84F0ED" w:rsidR="008F7A14" w:rsidRPr="00E06EE8" w:rsidRDefault="008F7A14" w:rsidP="008F7A14">
            <w:pPr>
              <w:spacing w:after="0" w:line="240" w:lineRule="auto"/>
              <w:rPr>
                <w:rFonts w:ascii="Times New Roman" w:hAnsi="Times New Roman" w:cs="Times New Roman"/>
                <w:sz w:val="24"/>
                <w:szCs w:val="24"/>
              </w:rPr>
            </w:pPr>
            <w:r w:rsidRPr="00E06EE8">
              <w:rPr>
                <w:rFonts w:ascii="Times New Roman" w:hAnsi="Times New Roman" w:cs="Times New Roman"/>
                <w:sz w:val="24"/>
                <w:szCs w:val="24"/>
              </w:rPr>
              <w:t xml:space="preserve">Noteikumu projekta </w:t>
            </w:r>
            <w:r w:rsidR="00430CC7" w:rsidRPr="00E06EE8">
              <w:rPr>
                <w:rFonts w:ascii="Times New Roman" w:hAnsi="Times New Roman" w:cs="Times New Roman"/>
                <w:sz w:val="24"/>
                <w:szCs w:val="24"/>
              </w:rPr>
              <w:t xml:space="preserve">7.2. apakšpunkts un </w:t>
            </w:r>
            <w:r w:rsidR="00C75715" w:rsidRPr="00E06EE8">
              <w:rPr>
                <w:rFonts w:ascii="Times New Roman" w:hAnsi="Times New Roman" w:cs="Times New Roman"/>
                <w:sz w:val="24"/>
                <w:szCs w:val="24"/>
              </w:rPr>
              <w:t>9</w:t>
            </w:r>
            <w:r w:rsidR="00C75715">
              <w:rPr>
                <w:rFonts w:ascii="Times New Roman" w:hAnsi="Times New Roman" w:cs="Times New Roman"/>
                <w:sz w:val="24"/>
                <w:szCs w:val="24"/>
              </w:rPr>
              <w:t>7</w:t>
            </w:r>
            <w:r w:rsidR="00A15725" w:rsidRPr="00E06EE8">
              <w:rPr>
                <w:rFonts w:ascii="Times New Roman" w:hAnsi="Times New Roman" w:cs="Times New Roman"/>
                <w:sz w:val="24"/>
                <w:szCs w:val="24"/>
              </w:rPr>
              <w:t>.</w:t>
            </w:r>
            <w:r w:rsidRPr="00E06EE8">
              <w:rPr>
                <w:rFonts w:ascii="Times New Roman" w:hAnsi="Times New Roman" w:cs="Times New Roman"/>
                <w:sz w:val="24"/>
                <w:szCs w:val="24"/>
              </w:rPr>
              <w:t>1.</w:t>
            </w:r>
            <w:r w:rsidR="000D7DAD" w:rsidRPr="00E06EE8">
              <w:rPr>
                <w:rFonts w:ascii="Times New Roman" w:hAnsi="Times New Roman" w:cs="Times New Roman"/>
                <w:sz w:val="24"/>
                <w:szCs w:val="24"/>
              </w:rPr>
              <w:t> </w:t>
            </w:r>
            <w:r w:rsidRPr="00E06EE8">
              <w:rPr>
                <w:rFonts w:ascii="Times New Roman" w:hAnsi="Times New Roman" w:cs="Times New Roman"/>
                <w:sz w:val="24"/>
                <w:szCs w:val="24"/>
              </w:rPr>
              <w:t>apakšpunkts</w:t>
            </w:r>
          </w:p>
          <w:p w14:paraId="741D9A80" w14:textId="63CAFD4E" w:rsidR="00AF1B06" w:rsidRPr="00E06EE8" w:rsidRDefault="00AF1B06" w:rsidP="00E604A0">
            <w:pPr>
              <w:spacing w:after="0" w:line="240" w:lineRule="auto"/>
              <w:rPr>
                <w:rFonts w:ascii="Times New Roman" w:hAnsi="Times New Roman" w:cs="Times New Roman"/>
                <w:sz w:val="24"/>
                <w:szCs w:val="24"/>
              </w:rPr>
            </w:pPr>
          </w:p>
          <w:p w14:paraId="2A56AF24" w14:textId="6DBE4D11" w:rsidR="00AF1B06" w:rsidRPr="00E06EE8" w:rsidRDefault="00AF1B06" w:rsidP="00AF1B06">
            <w:pPr>
              <w:spacing w:after="0" w:line="240" w:lineRule="auto"/>
              <w:rPr>
                <w:rFonts w:ascii="Times New Roman" w:hAnsi="Times New Roman" w:cs="Times New Roman"/>
                <w:sz w:val="24"/>
                <w:szCs w:val="24"/>
              </w:rPr>
            </w:pPr>
            <w:r w:rsidRPr="00E06EE8">
              <w:rPr>
                <w:rFonts w:ascii="Times New Roman" w:hAnsi="Times New Roman" w:cs="Times New Roman"/>
                <w:sz w:val="24"/>
                <w:szCs w:val="24"/>
              </w:rPr>
              <w:t xml:space="preserve">Noteikumu projekta 7.1. apakšpunkts un </w:t>
            </w:r>
            <w:r w:rsidR="00C75715" w:rsidRPr="00E06EE8">
              <w:rPr>
                <w:rFonts w:ascii="Times New Roman" w:hAnsi="Times New Roman" w:cs="Times New Roman"/>
                <w:sz w:val="24"/>
                <w:szCs w:val="24"/>
              </w:rPr>
              <w:t>9</w:t>
            </w:r>
            <w:r w:rsidR="00C75715">
              <w:rPr>
                <w:rFonts w:ascii="Times New Roman" w:hAnsi="Times New Roman" w:cs="Times New Roman"/>
                <w:sz w:val="24"/>
                <w:szCs w:val="24"/>
              </w:rPr>
              <w:t>7</w:t>
            </w:r>
            <w:r w:rsidRPr="00E06EE8">
              <w:rPr>
                <w:rFonts w:ascii="Times New Roman" w:hAnsi="Times New Roman" w:cs="Times New Roman"/>
                <w:sz w:val="24"/>
                <w:szCs w:val="24"/>
              </w:rPr>
              <w:t>. punkts</w:t>
            </w:r>
          </w:p>
          <w:p w14:paraId="0F878D2F" w14:textId="2977D398" w:rsidR="00AF1B06" w:rsidRPr="00E06EE8" w:rsidRDefault="00AF1B06" w:rsidP="00E604A0">
            <w:pPr>
              <w:spacing w:after="0" w:line="240" w:lineRule="auto"/>
              <w:rPr>
                <w:rFonts w:ascii="Times New Roman" w:hAnsi="Times New Roman" w:cs="Times New Roman"/>
                <w:sz w:val="24"/>
                <w:szCs w:val="24"/>
              </w:rPr>
            </w:pPr>
          </w:p>
          <w:p w14:paraId="1503A0A2" w14:textId="236489BC" w:rsidR="00744198" w:rsidRPr="00E06EE8" w:rsidRDefault="00744198" w:rsidP="00744198">
            <w:pPr>
              <w:spacing w:after="0" w:line="240" w:lineRule="auto"/>
              <w:rPr>
                <w:rFonts w:ascii="Times New Roman" w:hAnsi="Times New Roman" w:cs="Times New Roman"/>
                <w:sz w:val="24"/>
                <w:szCs w:val="24"/>
              </w:rPr>
            </w:pPr>
            <w:r w:rsidRPr="00E06EE8">
              <w:rPr>
                <w:rFonts w:ascii="Times New Roman" w:hAnsi="Times New Roman" w:cs="Times New Roman"/>
                <w:sz w:val="24"/>
                <w:szCs w:val="24"/>
              </w:rPr>
              <w:t xml:space="preserve">Noteikumu projekta </w:t>
            </w:r>
            <w:r w:rsidR="00C75715" w:rsidRPr="00E06EE8">
              <w:rPr>
                <w:rFonts w:ascii="Times New Roman" w:hAnsi="Times New Roman" w:cs="Times New Roman"/>
                <w:sz w:val="24"/>
                <w:szCs w:val="24"/>
              </w:rPr>
              <w:t>9</w:t>
            </w:r>
            <w:r w:rsidR="00C75715">
              <w:rPr>
                <w:rFonts w:ascii="Times New Roman" w:hAnsi="Times New Roman" w:cs="Times New Roman"/>
                <w:sz w:val="24"/>
                <w:szCs w:val="24"/>
              </w:rPr>
              <w:t>9</w:t>
            </w:r>
            <w:r w:rsidRPr="00E06EE8">
              <w:rPr>
                <w:rFonts w:ascii="Times New Roman" w:hAnsi="Times New Roman" w:cs="Times New Roman"/>
                <w:sz w:val="24"/>
                <w:szCs w:val="24"/>
              </w:rPr>
              <w:t>. punkts</w:t>
            </w:r>
          </w:p>
          <w:p w14:paraId="527BAA97" w14:textId="3B31078C" w:rsidR="00744198" w:rsidRPr="00E06EE8" w:rsidRDefault="00744198" w:rsidP="00E604A0">
            <w:pPr>
              <w:spacing w:after="0" w:line="240" w:lineRule="auto"/>
              <w:rPr>
                <w:rFonts w:ascii="Times New Roman" w:hAnsi="Times New Roman" w:cs="Times New Roman"/>
                <w:sz w:val="24"/>
                <w:szCs w:val="24"/>
              </w:rPr>
            </w:pPr>
          </w:p>
          <w:p w14:paraId="0A4CA42A" w14:textId="6953926D" w:rsidR="004F4FC5" w:rsidRPr="00E06EE8" w:rsidRDefault="004F4FC5" w:rsidP="00E604A0">
            <w:pPr>
              <w:spacing w:after="0" w:line="240" w:lineRule="auto"/>
              <w:rPr>
                <w:rFonts w:ascii="Times New Roman" w:hAnsi="Times New Roman" w:cs="Times New Roman"/>
                <w:sz w:val="24"/>
                <w:szCs w:val="24"/>
              </w:rPr>
            </w:pPr>
          </w:p>
          <w:p w14:paraId="64DD7D53" w14:textId="3C69EC4A" w:rsidR="00001D75" w:rsidRPr="00E06EE8" w:rsidRDefault="00001D75" w:rsidP="00001D75">
            <w:pPr>
              <w:spacing w:after="0" w:line="240" w:lineRule="auto"/>
              <w:rPr>
                <w:rFonts w:ascii="Times New Roman" w:hAnsi="Times New Roman" w:cs="Times New Roman"/>
                <w:sz w:val="24"/>
                <w:szCs w:val="24"/>
              </w:rPr>
            </w:pPr>
            <w:r w:rsidRPr="00E06EE8">
              <w:rPr>
                <w:rFonts w:ascii="Times New Roman" w:hAnsi="Times New Roman" w:cs="Times New Roman"/>
                <w:sz w:val="24"/>
                <w:szCs w:val="24"/>
              </w:rPr>
              <w:t xml:space="preserve">Noteikumu projekta </w:t>
            </w:r>
            <w:r w:rsidR="00C75715">
              <w:rPr>
                <w:rFonts w:ascii="Times New Roman" w:hAnsi="Times New Roman" w:cs="Times New Roman"/>
                <w:sz w:val="24"/>
                <w:szCs w:val="24"/>
              </w:rPr>
              <w:t>10</w:t>
            </w:r>
            <w:r w:rsidR="00342DA1">
              <w:rPr>
                <w:rFonts w:ascii="Times New Roman" w:hAnsi="Times New Roman" w:cs="Times New Roman"/>
                <w:sz w:val="24"/>
                <w:szCs w:val="24"/>
              </w:rPr>
              <w:t>2</w:t>
            </w:r>
            <w:r w:rsidRPr="00E06EE8">
              <w:rPr>
                <w:rFonts w:ascii="Times New Roman" w:hAnsi="Times New Roman" w:cs="Times New Roman"/>
                <w:sz w:val="24"/>
                <w:szCs w:val="24"/>
              </w:rPr>
              <w:t xml:space="preserve">. un </w:t>
            </w:r>
            <w:r w:rsidR="00C75715">
              <w:rPr>
                <w:rFonts w:ascii="Times New Roman" w:hAnsi="Times New Roman" w:cs="Times New Roman"/>
                <w:sz w:val="24"/>
                <w:szCs w:val="24"/>
              </w:rPr>
              <w:t>10</w:t>
            </w:r>
            <w:r w:rsidR="00342DA1">
              <w:rPr>
                <w:rFonts w:ascii="Times New Roman" w:hAnsi="Times New Roman" w:cs="Times New Roman"/>
                <w:sz w:val="24"/>
                <w:szCs w:val="24"/>
              </w:rPr>
              <w:t>3</w:t>
            </w:r>
            <w:r w:rsidRPr="00E06EE8">
              <w:rPr>
                <w:rFonts w:ascii="Times New Roman" w:hAnsi="Times New Roman" w:cs="Times New Roman"/>
                <w:sz w:val="24"/>
                <w:szCs w:val="24"/>
              </w:rPr>
              <w:t>.</w:t>
            </w:r>
            <w:r w:rsidR="000D7DAD" w:rsidRPr="00E06EE8">
              <w:rPr>
                <w:rFonts w:ascii="Times New Roman" w:hAnsi="Times New Roman" w:cs="Times New Roman"/>
                <w:sz w:val="24"/>
                <w:szCs w:val="24"/>
              </w:rPr>
              <w:t> </w:t>
            </w:r>
            <w:r w:rsidRPr="00E06EE8">
              <w:rPr>
                <w:rFonts w:ascii="Times New Roman" w:hAnsi="Times New Roman" w:cs="Times New Roman"/>
                <w:sz w:val="24"/>
                <w:szCs w:val="24"/>
              </w:rPr>
              <w:t>punkts</w:t>
            </w:r>
          </w:p>
          <w:p w14:paraId="29ADB761" w14:textId="2717B474" w:rsidR="006A3AA0" w:rsidRPr="00E06EE8" w:rsidRDefault="006A3AA0" w:rsidP="00E604A0">
            <w:pPr>
              <w:spacing w:after="0" w:line="240" w:lineRule="auto"/>
              <w:rPr>
                <w:rFonts w:ascii="Times New Roman" w:hAnsi="Times New Roman" w:cs="Times New Roman"/>
                <w:sz w:val="24"/>
                <w:szCs w:val="24"/>
              </w:rPr>
            </w:pPr>
          </w:p>
          <w:p w14:paraId="53729291" w14:textId="01B87235" w:rsidR="006A3AA0" w:rsidRPr="00E06EE8" w:rsidRDefault="006A3AA0" w:rsidP="00E604A0">
            <w:pPr>
              <w:spacing w:after="0" w:line="240" w:lineRule="auto"/>
              <w:rPr>
                <w:rFonts w:ascii="Times New Roman" w:hAnsi="Times New Roman" w:cs="Times New Roman"/>
                <w:sz w:val="24"/>
                <w:szCs w:val="24"/>
              </w:rPr>
            </w:pPr>
          </w:p>
          <w:p w14:paraId="53758DA4" w14:textId="659DF043" w:rsidR="000D7DAD" w:rsidRPr="00E06EE8" w:rsidRDefault="000D7DAD" w:rsidP="00E604A0">
            <w:pPr>
              <w:spacing w:after="0" w:line="240" w:lineRule="auto"/>
              <w:rPr>
                <w:rFonts w:ascii="Times New Roman" w:hAnsi="Times New Roman" w:cs="Times New Roman"/>
                <w:sz w:val="24"/>
                <w:szCs w:val="24"/>
              </w:rPr>
            </w:pPr>
          </w:p>
          <w:p w14:paraId="33737665" w14:textId="77777777" w:rsidR="006A3AA0" w:rsidRPr="00E06EE8" w:rsidRDefault="006A3AA0" w:rsidP="00E604A0">
            <w:pPr>
              <w:spacing w:after="0" w:line="240" w:lineRule="auto"/>
              <w:rPr>
                <w:rFonts w:ascii="Times New Roman" w:hAnsi="Times New Roman" w:cs="Times New Roman"/>
                <w:sz w:val="24"/>
                <w:szCs w:val="24"/>
              </w:rPr>
            </w:pPr>
          </w:p>
          <w:p w14:paraId="3580A1E3" w14:textId="78D89433" w:rsidR="009E1412" w:rsidRPr="00E06EE8" w:rsidRDefault="009E1412" w:rsidP="00E604A0">
            <w:pPr>
              <w:spacing w:after="0" w:line="240" w:lineRule="auto"/>
              <w:rPr>
                <w:rFonts w:ascii="Times New Roman" w:hAnsi="Times New Roman" w:cs="Times New Roman"/>
                <w:sz w:val="24"/>
                <w:szCs w:val="24"/>
              </w:rPr>
            </w:pPr>
            <w:r w:rsidRPr="00E06EE8">
              <w:rPr>
                <w:rFonts w:ascii="Times New Roman" w:hAnsi="Times New Roman" w:cs="Times New Roman"/>
                <w:sz w:val="24"/>
                <w:szCs w:val="24"/>
              </w:rPr>
              <w:t xml:space="preserve">Noteikumu projekta </w:t>
            </w:r>
            <w:r w:rsidR="00C75715" w:rsidRPr="00E06EE8">
              <w:rPr>
                <w:rFonts w:ascii="Times New Roman" w:hAnsi="Times New Roman" w:cs="Times New Roman"/>
                <w:sz w:val="24"/>
                <w:szCs w:val="24"/>
              </w:rPr>
              <w:t>9</w:t>
            </w:r>
            <w:r w:rsidR="00C75715">
              <w:rPr>
                <w:rFonts w:ascii="Times New Roman" w:hAnsi="Times New Roman" w:cs="Times New Roman"/>
                <w:sz w:val="24"/>
                <w:szCs w:val="24"/>
              </w:rPr>
              <w:t>7</w:t>
            </w:r>
            <w:r w:rsidR="00A15725" w:rsidRPr="00E06EE8">
              <w:rPr>
                <w:rFonts w:ascii="Times New Roman" w:hAnsi="Times New Roman" w:cs="Times New Roman"/>
                <w:sz w:val="24"/>
                <w:szCs w:val="24"/>
              </w:rPr>
              <w:t>. </w:t>
            </w:r>
            <w:r w:rsidRPr="00E06EE8">
              <w:rPr>
                <w:rFonts w:ascii="Times New Roman" w:hAnsi="Times New Roman" w:cs="Times New Roman"/>
                <w:sz w:val="24"/>
                <w:szCs w:val="24"/>
              </w:rPr>
              <w:t>punkts</w:t>
            </w:r>
          </w:p>
          <w:p w14:paraId="22CF47C0" w14:textId="77777777" w:rsidR="009E1412" w:rsidRPr="00E06EE8" w:rsidRDefault="009E1412" w:rsidP="00E604A0">
            <w:pPr>
              <w:spacing w:after="0" w:line="240" w:lineRule="auto"/>
              <w:rPr>
                <w:rFonts w:ascii="Times New Roman" w:hAnsi="Times New Roman" w:cs="Times New Roman"/>
                <w:sz w:val="24"/>
                <w:szCs w:val="24"/>
              </w:rPr>
            </w:pPr>
          </w:p>
          <w:p w14:paraId="168B5610" w14:textId="77777777" w:rsidR="000D7DAD" w:rsidRPr="00E06EE8" w:rsidRDefault="000D7DAD" w:rsidP="00E604A0">
            <w:pPr>
              <w:spacing w:after="0" w:line="240" w:lineRule="auto"/>
              <w:rPr>
                <w:rFonts w:ascii="Times New Roman" w:hAnsi="Times New Roman" w:cs="Times New Roman"/>
                <w:sz w:val="24"/>
                <w:szCs w:val="24"/>
              </w:rPr>
            </w:pPr>
          </w:p>
          <w:p w14:paraId="4F1350BA" w14:textId="6F4A590E" w:rsidR="009E1412" w:rsidRPr="00E06EE8" w:rsidRDefault="009E1412" w:rsidP="00CA5850">
            <w:pPr>
              <w:spacing w:after="0" w:line="240" w:lineRule="auto"/>
              <w:rPr>
                <w:rFonts w:ascii="Times New Roman" w:hAnsi="Times New Roman" w:cs="Times New Roman"/>
                <w:sz w:val="24"/>
                <w:szCs w:val="24"/>
              </w:rPr>
            </w:pPr>
            <w:r w:rsidRPr="00E06EE8">
              <w:rPr>
                <w:rFonts w:ascii="Times New Roman" w:hAnsi="Times New Roman" w:cs="Times New Roman"/>
                <w:sz w:val="24"/>
                <w:szCs w:val="24"/>
              </w:rPr>
              <w:t xml:space="preserve">Noteikumu projekta </w:t>
            </w:r>
            <w:r w:rsidR="00C75715" w:rsidRPr="00E06EE8">
              <w:rPr>
                <w:rFonts w:ascii="Times New Roman" w:hAnsi="Times New Roman" w:cs="Times New Roman"/>
                <w:sz w:val="24"/>
                <w:szCs w:val="24"/>
              </w:rPr>
              <w:t>9</w:t>
            </w:r>
            <w:r w:rsidR="00C75715">
              <w:rPr>
                <w:rFonts w:ascii="Times New Roman" w:hAnsi="Times New Roman" w:cs="Times New Roman"/>
                <w:sz w:val="24"/>
                <w:szCs w:val="24"/>
              </w:rPr>
              <w:t>7</w:t>
            </w:r>
            <w:r w:rsidR="00A15725" w:rsidRPr="00E06EE8">
              <w:rPr>
                <w:rFonts w:ascii="Times New Roman" w:hAnsi="Times New Roman" w:cs="Times New Roman"/>
                <w:sz w:val="24"/>
                <w:szCs w:val="24"/>
              </w:rPr>
              <w:t>. </w:t>
            </w:r>
            <w:r w:rsidRPr="00E06EE8">
              <w:rPr>
                <w:rFonts w:ascii="Times New Roman" w:hAnsi="Times New Roman" w:cs="Times New Roman"/>
                <w:sz w:val="24"/>
                <w:szCs w:val="24"/>
              </w:rPr>
              <w:t>punkts</w:t>
            </w:r>
          </w:p>
          <w:p w14:paraId="2F62E22F" w14:textId="0F99E09D" w:rsidR="006A3AA0" w:rsidRPr="00E06EE8" w:rsidRDefault="006A3AA0" w:rsidP="00CA5850">
            <w:pPr>
              <w:spacing w:after="0" w:line="240" w:lineRule="auto"/>
              <w:rPr>
                <w:rFonts w:ascii="Times New Roman" w:hAnsi="Times New Roman" w:cs="Times New Roman"/>
                <w:sz w:val="24"/>
                <w:szCs w:val="24"/>
              </w:rPr>
            </w:pPr>
          </w:p>
          <w:p w14:paraId="1D4AA90D" w14:textId="0B111161" w:rsidR="000D7DAD" w:rsidRPr="00E06EE8" w:rsidRDefault="000D7DAD" w:rsidP="00CA5850">
            <w:pPr>
              <w:spacing w:after="0" w:line="240" w:lineRule="auto"/>
              <w:rPr>
                <w:rFonts w:ascii="Times New Roman" w:hAnsi="Times New Roman" w:cs="Times New Roman"/>
                <w:sz w:val="24"/>
                <w:szCs w:val="24"/>
              </w:rPr>
            </w:pPr>
          </w:p>
          <w:p w14:paraId="28D4794D" w14:textId="77777777" w:rsidR="004F1786" w:rsidRPr="00E06EE8" w:rsidRDefault="004F1786" w:rsidP="00CA5850">
            <w:pPr>
              <w:spacing w:after="0" w:line="240" w:lineRule="auto"/>
              <w:rPr>
                <w:rFonts w:ascii="Times New Roman" w:hAnsi="Times New Roman" w:cs="Times New Roman"/>
                <w:sz w:val="24"/>
                <w:szCs w:val="24"/>
              </w:rPr>
            </w:pPr>
          </w:p>
          <w:p w14:paraId="52C5B885" w14:textId="3479D298" w:rsidR="000D7DAD" w:rsidRPr="00E06EE8" w:rsidRDefault="000D7DAD" w:rsidP="000D7DAD">
            <w:pPr>
              <w:spacing w:after="0" w:line="240" w:lineRule="auto"/>
              <w:rPr>
                <w:rFonts w:ascii="Times New Roman" w:eastAsia="Calibri" w:hAnsi="Times New Roman" w:cs="Times New Roman"/>
                <w:sz w:val="24"/>
                <w:szCs w:val="24"/>
              </w:rPr>
            </w:pPr>
            <w:r w:rsidRPr="00E06EE8">
              <w:rPr>
                <w:rFonts w:ascii="Times New Roman" w:eastAsia="Calibri" w:hAnsi="Times New Roman" w:cs="Times New Roman"/>
                <w:sz w:val="24"/>
                <w:szCs w:val="24"/>
              </w:rPr>
              <w:t xml:space="preserve">Noteikumu projekta </w:t>
            </w:r>
            <w:r w:rsidR="00C75715">
              <w:rPr>
                <w:rFonts w:ascii="Times New Roman" w:eastAsia="Calibri" w:hAnsi="Times New Roman" w:cs="Times New Roman"/>
                <w:sz w:val="24"/>
                <w:szCs w:val="24"/>
              </w:rPr>
              <w:t>93</w:t>
            </w:r>
            <w:r w:rsidRPr="00E06EE8">
              <w:rPr>
                <w:rFonts w:ascii="Times New Roman" w:eastAsia="Calibri" w:hAnsi="Times New Roman" w:cs="Times New Roman"/>
                <w:sz w:val="24"/>
                <w:szCs w:val="24"/>
              </w:rPr>
              <w:t xml:space="preserve">., </w:t>
            </w:r>
            <w:r w:rsidR="000F5DC1" w:rsidRPr="00E06EE8">
              <w:rPr>
                <w:rFonts w:ascii="Times New Roman" w:eastAsia="Calibri" w:hAnsi="Times New Roman" w:cs="Times New Roman"/>
                <w:sz w:val="24"/>
                <w:szCs w:val="24"/>
              </w:rPr>
              <w:t>9</w:t>
            </w:r>
            <w:r w:rsidR="00C75715">
              <w:rPr>
                <w:rFonts w:ascii="Times New Roman" w:eastAsia="Calibri" w:hAnsi="Times New Roman" w:cs="Times New Roman"/>
                <w:sz w:val="24"/>
                <w:szCs w:val="24"/>
              </w:rPr>
              <w:t>4</w:t>
            </w:r>
            <w:r w:rsidRPr="00E06EE8">
              <w:rPr>
                <w:rFonts w:ascii="Times New Roman" w:eastAsia="Calibri" w:hAnsi="Times New Roman" w:cs="Times New Roman"/>
                <w:sz w:val="24"/>
                <w:szCs w:val="24"/>
              </w:rPr>
              <w:t xml:space="preserve">. un </w:t>
            </w:r>
            <w:r w:rsidR="000F5DC1" w:rsidRPr="00E06EE8">
              <w:rPr>
                <w:rFonts w:ascii="Times New Roman" w:eastAsia="Calibri" w:hAnsi="Times New Roman" w:cs="Times New Roman"/>
                <w:sz w:val="24"/>
                <w:szCs w:val="24"/>
              </w:rPr>
              <w:t>9</w:t>
            </w:r>
            <w:r w:rsidR="00C75715">
              <w:rPr>
                <w:rFonts w:ascii="Times New Roman" w:eastAsia="Calibri" w:hAnsi="Times New Roman" w:cs="Times New Roman"/>
                <w:sz w:val="24"/>
                <w:szCs w:val="24"/>
              </w:rPr>
              <w:t>5</w:t>
            </w:r>
            <w:r w:rsidRPr="00E06EE8">
              <w:rPr>
                <w:rFonts w:ascii="Times New Roman" w:eastAsia="Calibri" w:hAnsi="Times New Roman" w:cs="Times New Roman"/>
                <w:sz w:val="24"/>
                <w:szCs w:val="24"/>
              </w:rPr>
              <w:t>. punkts</w:t>
            </w:r>
          </w:p>
          <w:p w14:paraId="027A169E" w14:textId="77777777" w:rsidR="006A3AA0" w:rsidRPr="00E06EE8" w:rsidRDefault="006A3AA0" w:rsidP="00CA5850">
            <w:pPr>
              <w:spacing w:after="0" w:line="240" w:lineRule="auto"/>
              <w:rPr>
                <w:rFonts w:ascii="Times New Roman" w:hAnsi="Times New Roman" w:cs="Times New Roman"/>
                <w:sz w:val="24"/>
                <w:szCs w:val="24"/>
              </w:rPr>
            </w:pPr>
          </w:p>
          <w:p w14:paraId="35F68077" w14:textId="49313C41" w:rsidR="006A3AA0" w:rsidRDefault="006A3AA0" w:rsidP="00CA5850">
            <w:pPr>
              <w:spacing w:after="0" w:line="240" w:lineRule="auto"/>
              <w:rPr>
                <w:rFonts w:ascii="Times New Roman" w:hAnsi="Times New Roman" w:cs="Times New Roman"/>
                <w:sz w:val="24"/>
                <w:szCs w:val="24"/>
              </w:rPr>
            </w:pPr>
          </w:p>
          <w:p w14:paraId="00E15C7D" w14:textId="77777777" w:rsidR="000F5DC1" w:rsidRPr="00E06EE8" w:rsidRDefault="000F5DC1" w:rsidP="00CA5850">
            <w:pPr>
              <w:spacing w:after="0" w:line="240" w:lineRule="auto"/>
              <w:rPr>
                <w:rFonts w:ascii="Times New Roman" w:hAnsi="Times New Roman" w:cs="Times New Roman"/>
                <w:sz w:val="24"/>
                <w:szCs w:val="24"/>
              </w:rPr>
            </w:pPr>
          </w:p>
          <w:p w14:paraId="100B2F34" w14:textId="0BE44AE3" w:rsidR="006A3AA0" w:rsidRPr="00E06EE8" w:rsidRDefault="006A3AA0" w:rsidP="00342DA1">
            <w:pPr>
              <w:spacing w:after="0" w:line="240" w:lineRule="auto"/>
              <w:rPr>
                <w:rFonts w:ascii="Times New Roman" w:hAnsi="Times New Roman" w:cs="Times New Roman"/>
                <w:sz w:val="24"/>
                <w:szCs w:val="24"/>
              </w:rPr>
            </w:pPr>
            <w:r w:rsidRPr="00E06EE8">
              <w:rPr>
                <w:rFonts w:ascii="Times New Roman" w:hAnsi="Times New Roman" w:cs="Times New Roman"/>
                <w:sz w:val="24"/>
                <w:szCs w:val="24"/>
              </w:rPr>
              <w:t xml:space="preserve">Noteikumu projekta </w:t>
            </w:r>
            <w:r w:rsidR="00C75715" w:rsidRPr="00E06EE8">
              <w:rPr>
                <w:rFonts w:ascii="Times New Roman" w:hAnsi="Times New Roman" w:cs="Times New Roman"/>
                <w:sz w:val="24"/>
                <w:szCs w:val="24"/>
              </w:rPr>
              <w:t>9</w:t>
            </w:r>
            <w:r w:rsidR="00C75715">
              <w:rPr>
                <w:rFonts w:ascii="Times New Roman" w:hAnsi="Times New Roman" w:cs="Times New Roman"/>
                <w:sz w:val="24"/>
                <w:szCs w:val="24"/>
              </w:rPr>
              <w:t>6</w:t>
            </w:r>
            <w:r w:rsidRPr="00E06EE8">
              <w:rPr>
                <w:rFonts w:ascii="Times New Roman" w:hAnsi="Times New Roman" w:cs="Times New Roman"/>
                <w:sz w:val="24"/>
                <w:szCs w:val="24"/>
              </w:rPr>
              <w:t>.</w:t>
            </w:r>
            <w:r w:rsidR="00430CC7" w:rsidRPr="00E06EE8">
              <w:rPr>
                <w:rFonts w:ascii="Times New Roman" w:hAnsi="Times New Roman" w:cs="Times New Roman"/>
                <w:sz w:val="24"/>
                <w:szCs w:val="24"/>
              </w:rPr>
              <w:t xml:space="preserve"> un </w:t>
            </w:r>
            <w:r w:rsidR="00C75715" w:rsidRPr="00E06EE8">
              <w:rPr>
                <w:rFonts w:ascii="Times New Roman" w:hAnsi="Times New Roman" w:cs="Times New Roman"/>
                <w:sz w:val="24"/>
                <w:szCs w:val="24"/>
              </w:rPr>
              <w:t>10</w:t>
            </w:r>
            <w:r w:rsidR="00342DA1">
              <w:rPr>
                <w:rFonts w:ascii="Times New Roman" w:hAnsi="Times New Roman" w:cs="Times New Roman"/>
                <w:sz w:val="24"/>
                <w:szCs w:val="24"/>
              </w:rPr>
              <w:t>6</w:t>
            </w:r>
            <w:r w:rsidR="00430CC7" w:rsidRPr="00E06EE8">
              <w:rPr>
                <w:rFonts w:ascii="Times New Roman" w:hAnsi="Times New Roman" w:cs="Times New Roman"/>
                <w:sz w:val="24"/>
                <w:szCs w:val="24"/>
              </w:rPr>
              <w:t>.</w:t>
            </w:r>
            <w:r w:rsidR="000D7DAD" w:rsidRPr="00E06EE8">
              <w:rPr>
                <w:rFonts w:ascii="Times New Roman" w:hAnsi="Times New Roman" w:cs="Times New Roman"/>
                <w:sz w:val="24"/>
                <w:szCs w:val="24"/>
              </w:rPr>
              <w:t> </w:t>
            </w:r>
            <w:r w:rsidRPr="00E06EE8">
              <w:rPr>
                <w:rFonts w:ascii="Times New Roman" w:hAnsi="Times New Roman" w:cs="Times New Roman"/>
                <w:sz w:val="24"/>
                <w:szCs w:val="24"/>
              </w:rPr>
              <w:t>punkts</w:t>
            </w:r>
          </w:p>
        </w:tc>
        <w:tc>
          <w:tcPr>
            <w:tcW w:w="815" w:type="pct"/>
            <w:tcBorders>
              <w:top w:val="outset" w:sz="6" w:space="0" w:color="auto"/>
              <w:left w:val="outset" w:sz="6" w:space="0" w:color="auto"/>
              <w:bottom w:val="outset" w:sz="6" w:space="0" w:color="auto"/>
              <w:right w:val="outset" w:sz="6" w:space="0" w:color="auto"/>
            </w:tcBorders>
          </w:tcPr>
          <w:p w14:paraId="16F9163B" w14:textId="77777777" w:rsidR="00C75715" w:rsidRDefault="00C75715" w:rsidP="00E604A0">
            <w:pPr>
              <w:spacing w:after="0" w:line="240" w:lineRule="auto"/>
              <w:rPr>
                <w:rFonts w:ascii="Times New Roman" w:hAnsi="Times New Roman" w:cs="Times New Roman"/>
                <w:sz w:val="24"/>
                <w:szCs w:val="24"/>
              </w:rPr>
            </w:pPr>
            <w:r w:rsidRPr="00C75715">
              <w:rPr>
                <w:rFonts w:ascii="Times New Roman" w:hAnsi="Times New Roman" w:cs="Times New Roman"/>
                <w:sz w:val="24"/>
                <w:szCs w:val="24"/>
              </w:rPr>
              <w:t>Ieviests pilnībā</w:t>
            </w:r>
          </w:p>
          <w:p w14:paraId="5EB02E17" w14:textId="77777777" w:rsidR="00C75715" w:rsidRDefault="00C75715" w:rsidP="00E604A0">
            <w:pPr>
              <w:spacing w:after="0" w:line="240" w:lineRule="auto"/>
              <w:rPr>
                <w:rFonts w:ascii="Times New Roman" w:hAnsi="Times New Roman" w:cs="Times New Roman"/>
                <w:sz w:val="24"/>
                <w:szCs w:val="24"/>
              </w:rPr>
            </w:pPr>
          </w:p>
          <w:p w14:paraId="53BD0E3D" w14:textId="77777777" w:rsidR="00C75715" w:rsidRDefault="00C75715" w:rsidP="00E604A0">
            <w:pPr>
              <w:spacing w:after="0" w:line="240" w:lineRule="auto"/>
              <w:rPr>
                <w:rFonts w:ascii="Times New Roman" w:hAnsi="Times New Roman" w:cs="Times New Roman"/>
                <w:sz w:val="24"/>
                <w:szCs w:val="24"/>
              </w:rPr>
            </w:pPr>
          </w:p>
          <w:p w14:paraId="181EA826" w14:textId="2E998CD8" w:rsidR="009E1412" w:rsidRPr="00E06EE8" w:rsidRDefault="009E1412" w:rsidP="00E604A0">
            <w:pPr>
              <w:spacing w:after="0" w:line="240" w:lineRule="auto"/>
              <w:rPr>
                <w:rFonts w:ascii="Times New Roman" w:hAnsi="Times New Roman" w:cs="Times New Roman"/>
                <w:sz w:val="24"/>
                <w:szCs w:val="24"/>
              </w:rPr>
            </w:pPr>
            <w:r w:rsidRPr="00E06EE8">
              <w:rPr>
                <w:rFonts w:ascii="Times New Roman" w:hAnsi="Times New Roman" w:cs="Times New Roman"/>
                <w:sz w:val="24"/>
                <w:szCs w:val="24"/>
              </w:rPr>
              <w:t>Ieviests pilnībā</w:t>
            </w:r>
          </w:p>
          <w:p w14:paraId="6B256D81" w14:textId="77777777" w:rsidR="009E1412" w:rsidRPr="00E06EE8" w:rsidRDefault="009E1412" w:rsidP="00E604A0">
            <w:pPr>
              <w:spacing w:after="0" w:line="240" w:lineRule="auto"/>
              <w:rPr>
                <w:rFonts w:ascii="Times New Roman" w:hAnsi="Times New Roman" w:cs="Times New Roman"/>
                <w:sz w:val="24"/>
                <w:szCs w:val="24"/>
              </w:rPr>
            </w:pPr>
          </w:p>
          <w:p w14:paraId="27886E7D" w14:textId="1631A4F9" w:rsidR="009E1412" w:rsidRPr="00E06EE8" w:rsidRDefault="009E1412" w:rsidP="00E604A0">
            <w:pPr>
              <w:spacing w:after="0" w:line="240" w:lineRule="auto"/>
              <w:rPr>
                <w:rFonts w:ascii="Times New Roman" w:hAnsi="Times New Roman" w:cs="Times New Roman"/>
                <w:sz w:val="24"/>
                <w:szCs w:val="24"/>
              </w:rPr>
            </w:pPr>
          </w:p>
          <w:p w14:paraId="38036E7A" w14:textId="77777777" w:rsidR="009E1412" w:rsidRPr="00E06EE8" w:rsidRDefault="009E1412" w:rsidP="00E604A0">
            <w:pPr>
              <w:spacing w:after="0" w:line="240" w:lineRule="auto"/>
              <w:rPr>
                <w:rFonts w:ascii="Times New Roman" w:hAnsi="Times New Roman" w:cs="Times New Roman"/>
                <w:sz w:val="24"/>
                <w:szCs w:val="24"/>
              </w:rPr>
            </w:pPr>
            <w:r w:rsidRPr="00E06EE8">
              <w:rPr>
                <w:rFonts w:ascii="Times New Roman" w:hAnsi="Times New Roman" w:cs="Times New Roman"/>
                <w:sz w:val="24"/>
                <w:szCs w:val="24"/>
              </w:rPr>
              <w:t>Ieviests pilnībā</w:t>
            </w:r>
          </w:p>
          <w:p w14:paraId="1F8023A0" w14:textId="77777777" w:rsidR="00B13C13" w:rsidRPr="00E06EE8" w:rsidRDefault="00B13C13" w:rsidP="00E604A0">
            <w:pPr>
              <w:spacing w:after="0" w:line="240" w:lineRule="auto"/>
              <w:rPr>
                <w:rFonts w:ascii="Times New Roman" w:hAnsi="Times New Roman" w:cs="Times New Roman"/>
                <w:sz w:val="24"/>
                <w:szCs w:val="24"/>
              </w:rPr>
            </w:pPr>
          </w:p>
          <w:p w14:paraId="4D9AFC73" w14:textId="7DD2E346" w:rsidR="00AF1B06" w:rsidRPr="00E06EE8" w:rsidRDefault="00AF1B06" w:rsidP="00E604A0">
            <w:pPr>
              <w:spacing w:after="0" w:line="240" w:lineRule="auto"/>
              <w:rPr>
                <w:rFonts w:ascii="Times New Roman" w:hAnsi="Times New Roman" w:cs="Times New Roman"/>
                <w:sz w:val="24"/>
                <w:szCs w:val="24"/>
              </w:rPr>
            </w:pPr>
          </w:p>
          <w:p w14:paraId="5EC1AA1F" w14:textId="77777777" w:rsidR="00001D75" w:rsidRPr="00E06EE8" w:rsidRDefault="00001D75" w:rsidP="00001D75">
            <w:pPr>
              <w:spacing w:after="0" w:line="240" w:lineRule="auto"/>
              <w:rPr>
                <w:rFonts w:ascii="Times New Roman" w:hAnsi="Times New Roman" w:cs="Times New Roman"/>
                <w:sz w:val="24"/>
                <w:szCs w:val="24"/>
              </w:rPr>
            </w:pPr>
            <w:r w:rsidRPr="00E06EE8">
              <w:rPr>
                <w:rFonts w:ascii="Times New Roman" w:hAnsi="Times New Roman" w:cs="Times New Roman"/>
                <w:sz w:val="24"/>
                <w:szCs w:val="24"/>
              </w:rPr>
              <w:t>Ieviests pilnībā</w:t>
            </w:r>
          </w:p>
          <w:p w14:paraId="3A9042D5" w14:textId="1F6D09CD" w:rsidR="006A3AA0" w:rsidRPr="00E06EE8" w:rsidRDefault="006A3AA0" w:rsidP="00E604A0">
            <w:pPr>
              <w:spacing w:after="0" w:line="240" w:lineRule="auto"/>
              <w:rPr>
                <w:rFonts w:ascii="Times New Roman" w:hAnsi="Times New Roman" w:cs="Times New Roman"/>
                <w:sz w:val="24"/>
                <w:szCs w:val="24"/>
              </w:rPr>
            </w:pPr>
          </w:p>
          <w:p w14:paraId="7CF19305" w14:textId="55121A45" w:rsidR="000D7DAD" w:rsidRPr="00E06EE8" w:rsidRDefault="000D7DAD" w:rsidP="00E604A0">
            <w:pPr>
              <w:spacing w:after="0" w:line="240" w:lineRule="auto"/>
              <w:rPr>
                <w:rFonts w:ascii="Times New Roman" w:hAnsi="Times New Roman" w:cs="Times New Roman"/>
                <w:sz w:val="24"/>
                <w:szCs w:val="24"/>
              </w:rPr>
            </w:pPr>
          </w:p>
          <w:p w14:paraId="2DE29189" w14:textId="77777777" w:rsidR="00744198" w:rsidRPr="00E06EE8" w:rsidRDefault="00744198" w:rsidP="00744198">
            <w:pPr>
              <w:spacing w:after="0" w:line="240" w:lineRule="auto"/>
              <w:rPr>
                <w:rFonts w:ascii="Times New Roman" w:hAnsi="Times New Roman" w:cs="Times New Roman"/>
                <w:sz w:val="24"/>
                <w:szCs w:val="24"/>
              </w:rPr>
            </w:pPr>
            <w:r w:rsidRPr="00E06EE8">
              <w:rPr>
                <w:rFonts w:ascii="Times New Roman" w:hAnsi="Times New Roman" w:cs="Times New Roman"/>
                <w:sz w:val="24"/>
                <w:szCs w:val="24"/>
              </w:rPr>
              <w:t>Ieviests pilnībā</w:t>
            </w:r>
          </w:p>
          <w:p w14:paraId="67F610A1" w14:textId="77777777" w:rsidR="00744198" w:rsidRPr="00E06EE8" w:rsidRDefault="00744198" w:rsidP="00744198">
            <w:pPr>
              <w:spacing w:after="0" w:line="240" w:lineRule="auto"/>
              <w:rPr>
                <w:rFonts w:ascii="Times New Roman" w:hAnsi="Times New Roman" w:cs="Times New Roman"/>
                <w:sz w:val="24"/>
                <w:szCs w:val="24"/>
              </w:rPr>
            </w:pPr>
          </w:p>
          <w:p w14:paraId="2A1B9806" w14:textId="7347F44E" w:rsidR="000D7DAD" w:rsidRPr="00E06EE8" w:rsidRDefault="000D7DAD" w:rsidP="00E604A0">
            <w:pPr>
              <w:spacing w:after="0" w:line="240" w:lineRule="auto"/>
              <w:rPr>
                <w:rFonts w:ascii="Times New Roman" w:hAnsi="Times New Roman" w:cs="Times New Roman"/>
                <w:sz w:val="24"/>
                <w:szCs w:val="24"/>
              </w:rPr>
            </w:pPr>
          </w:p>
          <w:p w14:paraId="2A7447BA" w14:textId="3FEAA46F" w:rsidR="00744198" w:rsidRPr="00E06EE8" w:rsidRDefault="00744198" w:rsidP="00E604A0">
            <w:pPr>
              <w:spacing w:after="0" w:line="240" w:lineRule="auto"/>
              <w:rPr>
                <w:rFonts w:ascii="Times New Roman" w:hAnsi="Times New Roman" w:cs="Times New Roman"/>
                <w:sz w:val="24"/>
                <w:szCs w:val="24"/>
              </w:rPr>
            </w:pPr>
          </w:p>
          <w:p w14:paraId="6E5857C1" w14:textId="75CDBD36" w:rsidR="006A3AA0" w:rsidRPr="00E06EE8" w:rsidRDefault="006A3AA0" w:rsidP="00E604A0">
            <w:pPr>
              <w:spacing w:after="0" w:line="240" w:lineRule="auto"/>
              <w:rPr>
                <w:rFonts w:ascii="Times New Roman" w:hAnsi="Times New Roman" w:cs="Times New Roman"/>
                <w:sz w:val="24"/>
                <w:szCs w:val="24"/>
              </w:rPr>
            </w:pPr>
          </w:p>
          <w:p w14:paraId="1E962F17" w14:textId="77777777" w:rsidR="008F7A14" w:rsidRPr="00E06EE8" w:rsidRDefault="008F7A14" w:rsidP="008F7A14">
            <w:pPr>
              <w:spacing w:after="0" w:line="240" w:lineRule="auto"/>
              <w:rPr>
                <w:rFonts w:ascii="Times New Roman" w:hAnsi="Times New Roman" w:cs="Times New Roman"/>
                <w:sz w:val="24"/>
                <w:szCs w:val="24"/>
              </w:rPr>
            </w:pPr>
            <w:r w:rsidRPr="00E06EE8">
              <w:rPr>
                <w:rFonts w:ascii="Times New Roman" w:hAnsi="Times New Roman" w:cs="Times New Roman"/>
                <w:sz w:val="24"/>
                <w:szCs w:val="24"/>
              </w:rPr>
              <w:t>Ieviests pilnībā</w:t>
            </w:r>
          </w:p>
          <w:p w14:paraId="298C4C1C" w14:textId="77777777" w:rsidR="009E1412" w:rsidRPr="00E06EE8" w:rsidRDefault="009E1412" w:rsidP="00E604A0">
            <w:pPr>
              <w:spacing w:after="0" w:line="240" w:lineRule="auto"/>
              <w:rPr>
                <w:rFonts w:ascii="Times New Roman" w:hAnsi="Times New Roman" w:cs="Times New Roman"/>
                <w:sz w:val="24"/>
                <w:szCs w:val="24"/>
              </w:rPr>
            </w:pPr>
          </w:p>
          <w:p w14:paraId="1BF0A9CD" w14:textId="77777777" w:rsidR="000D7DAD" w:rsidRPr="00E06EE8" w:rsidRDefault="000D7DAD" w:rsidP="00E604A0">
            <w:pPr>
              <w:spacing w:after="0" w:line="240" w:lineRule="auto"/>
              <w:rPr>
                <w:rFonts w:ascii="Times New Roman" w:hAnsi="Times New Roman" w:cs="Times New Roman"/>
                <w:sz w:val="24"/>
                <w:szCs w:val="24"/>
              </w:rPr>
            </w:pPr>
          </w:p>
          <w:p w14:paraId="3E08A061" w14:textId="77777777" w:rsidR="009E1412" w:rsidRPr="00E06EE8" w:rsidRDefault="009E1412" w:rsidP="00CA5850">
            <w:pPr>
              <w:spacing w:after="0" w:line="240" w:lineRule="auto"/>
              <w:rPr>
                <w:rFonts w:ascii="Times New Roman" w:hAnsi="Times New Roman" w:cs="Times New Roman"/>
                <w:sz w:val="24"/>
                <w:szCs w:val="24"/>
              </w:rPr>
            </w:pPr>
            <w:r w:rsidRPr="00E06EE8">
              <w:rPr>
                <w:rFonts w:ascii="Times New Roman" w:hAnsi="Times New Roman" w:cs="Times New Roman"/>
                <w:sz w:val="24"/>
                <w:szCs w:val="24"/>
              </w:rPr>
              <w:t>Ieviests pilnībā</w:t>
            </w:r>
          </w:p>
          <w:p w14:paraId="14A6DDA1" w14:textId="77BDF2F8" w:rsidR="006A3AA0" w:rsidRPr="00E06EE8" w:rsidRDefault="006A3AA0" w:rsidP="00CA5850">
            <w:pPr>
              <w:spacing w:after="0" w:line="240" w:lineRule="auto"/>
              <w:rPr>
                <w:rFonts w:ascii="Times New Roman" w:hAnsi="Times New Roman" w:cs="Times New Roman"/>
                <w:sz w:val="24"/>
                <w:szCs w:val="24"/>
              </w:rPr>
            </w:pPr>
          </w:p>
          <w:p w14:paraId="4C8C5AB0" w14:textId="77777777" w:rsidR="00B13C13" w:rsidRPr="00E06EE8" w:rsidRDefault="00B13C13" w:rsidP="00CA5850">
            <w:pPr>
              <w:spacing w:after="0" w:line="240" w:lineRule="auto"/>
              <w:rPr>
                <w:rFonts w:ascii="Times New Roman" w:hAnsi="Times New Roman" w:cs="Times New Roman"/>
                <w:sz w:val="24"/>
                <w:szCs w:val="24"/>
              </w:rPr>
            </w:pPr>
          </w:p>
          <w:p w14:paraId="3EA6001D" w14:textId="77777777" w:rsidR="000D7DAD" w:rsidRPr="00E06EE8" w:rsidRDefault="000D7DAD" w:rsidP="00CA5850">
            <w:pPr>
              <w:spacing w:after="0" w:line="240" w:lineRule="auto"/>
              <w:rPr>
                <w:rFonts w:ascii="Times New Roman" w:hAnsi="Times New Roman" w:cs="Times New Roman"/>
                <w:sz w:val="24"/>
                <w:szCs w:val="24"/>
              </w:rPr>
            </w:pPr>
          </w:p>
          <w:p w14:paraId="45BA0E77" w14:textId="77777777" w:rsidR="000D7DAD" w:rsidRPr="00E06EE8" w:rsidRDefault="000D7DAD" w:rsidP="000D7DAD">
            <w:pPr>
              <w:spacing w:after="0" w:line="240" w:lineRule="auto"/>
              <w:rPr>
                <w:rFonts w:ascii="Times New Roman" w:hAnsi="Times New Roman" w:cs="Times New Roman"/>
                <w:sz w:val="24"/>
                <w:szCs w:val="24"/>
              </w:rPr>
            </w:pPr>
            <w:r w:rsidRPr="00E06EE8">
              <w:rPr>
                <w:rFonts w:ascii="Times New Roman" w:hAnsi="Times New Roman" w:cs="Times New Roman"/>
                <w:sz w:val="24"/>
                <w:szCs w:val="24"/>
              </w:rPr>
              <w:t>Ieviests pilnībā</w:t>
            </w:r>
          </w:p>
          <w:p w14:paraId="0DC9C42C" w14:textId="77777777" w:rsidR="000D7DAD" w:rsidRPr="00E06EE8" w:rsidRDefault="000D7DAD" w:rsidP="000D7DAD">
            <w:pPr>
              <w:spacing w:after="0" w:line="240" w:lineRule="auto"/>
              <w:rPr>
                <w:rFonts w:ascii="Times New Roman" w:hAnsi="Times New Roman" w:cs="Times New Roman"/>
                <w:sz w:val="24"/>
                <w:szCs w:val="24"/>
              </w:rPr>
            </w:pPr>
          </w:p>
          <w:p w14:paraId="6769E8D6" w14:textId="77777777" w:rsidR="006A3AA0" w:rsidRPr="00E06EE8" w:rsidRDefault="006A3AA0" w:rsidP="00CA5850">
            <w:pPr>
              <w:spacing w:after="0" w:line="240" w:lineRule="auto"/>
              <w:rPr>
                <w:rFonts w:ascii="Times New Roman" w:hAnsi="Times New Roman" w:cs="Times New Roman"/>
                <w:sz w:val="24"/>
                <w:szCs w:val="24"/>
              </w:rPr>
            </w:pPr>
          </w:p>
          <w:p w14:paraId="1506B146" w14:textId="7ADB9D47" w:rsidR="00001D75" w:rsidRPr="00E06EE8" w:rsidRDefault="00001D75" w:rsidP="00CA5850">
            <w:pPr>
              <w:spacing w:after="0" w:line="240" w:lineRule="auto"/>
              <w:rPr>
                <w:rFonts w:ascii="Times New Roman" w:hAnsi="Times New Roman" w:cs="Times New Roman"/>
                <w:sz w:val="24"/>
                <w:szCs w:val="24"/>
              </w:rPr>
            </w:pPr>
          </w:p>
          <w:p w14:paraId="0CE57B8F" w14:textId="3116272D" w:rsidR="006A3AA0" w:rsidRPr="00E06EE8" w:rsidRDefault="006A3AA0" w:rsidP="006A3AA0">
            <w:pPr>
              <w:spacing w:after="0" w:line="240" w:lineRule="auto"/>
              <w:rPr>
                <w:rFonts w:ascii="Times New Roman" w:hAnsi="Times New Roman" w:cs="Times New Roman"/>
                <w:sz w:val="24"/>
                <w:szCs w:val="24"/>
              </w:rPr>
            </w:pPr>
            <w:r w:rsidRPr="00E06EE8">
              <w:rPr>
                <w:rFonts w:ascii="Times New Roman" w:hAnsi="Times New Roman" w:cs="Times New Roman"/>
                <w:sz w:val="24"/>
                <w:szCs w:val="24"/>
              </w:rPr>
              <w:t>Ieviests pilnībā</w:t>
            </w:r>
          </w:p>
          <w:p w14:paraId="41BBB663" w14:textId="4B36B82C" w:rsidR="006A3AA0" w:rsidRPr="00E06EE8" w:rsidRDefault="006A3AA0" w:rsidP="00B13C13">
            <w:pPr>
              <w:spacing w:after="0" w:line="240" w:lineRule="auto"/>
              <w:rPr>
                <w:rFonts w:ascii="Times New Roman" w:hAnsi="Times New Roman" w:cs="Times New Roman"/>
                <w:sz w:val="24"/>
                <w:szCs w:val="24"/>
              </w:rPr>
            </w:pPr>
          </w:p>
        </w:tc>
        <w:tc>
          <w:tcPr>
            <w:tcW w:w="1718" w:type="pct"/>
            <w:tcBorders>
              <w:top w:val="outset" w:sz="6" w:space="0" w:color="auto"/>
              <w:left w:val="outset" w:sz="6" w:space="0" w:color="auto"/>
              <w:bottom w:val="outset" w:sz="6" w:space="0" w:color="auto"/>
              <w:right w:val="outset" w:sz="6" w:space="0" w:color="auto"/>
            </w:tcBorders>
          </w:tcPr>
          <w:p w14:paraId="4602BEAB" w14:textId="77777777" w:rsidR="00C75715" w:rsidRDefault="00C75715" w:rsidP="00E604A0">
            <w:pPr>
              <w:spacing w:after="0" w:line="240" w:lineRule="auto"/>
              <w:rPr>
                <w:rFonts w:ascii="Times New Roman" w:hAnsi="Times New Roman" w:cs="Times New Roman"/>
                <w:sz w:val="24"/>
                <w:szCs w:val="24"/>
              </w:rPr>
            </w:pPr>
            <w:r w:rsidRPr="00C75715">
              <w:rPr>
                <w:rFonts w:ascii="Times New Roman" w:hAnsi="Times New Roman" w:cs="Times New Roman"/>
                <w:sz w:val="24"/>
                <w:szCs w:val="24"/>
              </w:rPr>
              <w:t>Neparedz stingrākas prasības</w:t>
            </w:r>
          </w:p>
          <w:p w14:paraId="52BA4E57" w14:textId="77777777" w:rsidR="00C75715" w:rsidRDefault="00C75715" w:rsidP="00E604A0">
            <w:pPr>
              <w:spacing w:after="0" w:line="240" w:lineRule="auto"/>
              <w:rPr>
                <w:rFonts w:ascii="Times New Roman" w:hAnsi="Times New Roman" w:cs="Times New Roman"/>
                <w:sz w:val="24"/>
                <w:szCs w:val="24"/>
              </w:rPr>
            </w:pPr>
          </w:p>
          <w:p w14:paraId="1154F12F" w14:textId="6ECEDFFA" w:rsidR="00C75715" w:rsidRDefault="00C75715" w:rsidP="00E604A0">
            <w:pPr>
              <w:spacing w:after="0" w:line="240" w:lineRule="auto"/>
              <w:rPr>
                <w:rFonts w:ascii="Times New Roman" w:hAnsi="Times New Roman" w:cs="Times New Roman"/>
                <w:sz w:val="24"/>
                <w:szCs w:val="24"/>
              </w:rPr>
            </w:pPr>
          </w:p>
          <w:p w14:paraId="11737023" w14:textId="77777777" w:rsidR="00B13C13" w:rsidRDefault="00B13C13" w:rsidP="00E604A0">
            <w:pPr>
              <w:spacing w:after="0" w:line="240" w:lineRule="auto"/>
              <w:rPr>
                <w:rFonts w:ascii="Times New Roman" w:hAnsi="Times New Roman" w:cs="Times New Roman"/>
                <w:sz w:val="24"/>
                <w:szCs w:val="24"/>
              </w:rPr>
            </w:pPr>
          </w:p>
          <w:p w14:paraId="34E11D4A" w14:textId="08B13543" w:rsidR="006A3AA0" w:rsidRPr="00E06EE8" w:rsidRDefault="009E1412" w:rsidP="00E604A0">
            <w:pPr>
              <w:spacing w:after="0" w:line="240" w:lineRule="auto"/>
              <w:rPr>
                <w:rFonts w:ascii="Times New Roman" w:hAnsi="Times New Roman" w:cs="Times New Roman"/>
                <w:sz w:val="24"/>
                <w:szCs w:val="24"/>
              </w:rPr>
            </w:pPr>
            <w:r w:rsidRPr="00E06EE8">
              <w:rPr>
                <w:rFonts w:ascii="Times New Roman" w:hAnsi="Times New Roman" w:cs="Times New Roman"/>
                <w:sz w:val="24"/>
                <w:szCs w:val="24"/>
              </w:rPr>
              <w:t>Neparedz stingrākas prasības</w:t>
            </w:r>
          </w:p>
          <w:p w14:paraId="3875E91D" w14:textId="6FE9CEE5" w:rsidR="006A3AA0" w:rsidRPr="00E06EE8" w:rsidRDefault="006A3AA0" w:rsidP="00E604A0">
            <w:pPr>
              <w:spacing w:after="0" w:line="240" w:lineRule="auto"/>
              <w:rPr>
                <w:rFonts w:ascii="Times New Roman" w:hAnsi="Times New Roman" w:cs="Times New Roman"/>
                <w:sz w:val="24"/>
                <w:szCs w:val="24"/>
              </w:rPr>
            </w:pPr>
          </w:p>
          <w:p w14:paraId="11A0DF9B" w14:textId="6391B565" w:rsidR="006A3AA0" w:rsidRDefault="006A3AA0" w:rsidP="00E604A0">
            <w:pPr>
              <w:spacing w:after="0" w:line="240" w:lineRule="auto"/>
              <w:rPr>
                <w:rFonts w:ascii="Times New Roman" w:hAnsi="Times New Roman" w:cs="Times New Roman"/>
                <w:sz w:val="24"/>
                <w:szCs w:val="24"/>
              </w:rPr>
            </w:pPr>
          </w:p>
          <w:p w14:paraId="67E8BE6D" w14:textId="77777777" w:rsidR="00B13C13" w:rsidRPr="00E06EE8" w:rsidRDefault="00B13C13" w:rsidP="00E604A0">
            <w:pPr>
              <w:spacing w:after="0" w:line="240" w:lineRule="auto"/>
              <w:rPr>
                <w:rFonts w:ascii="Times New Roman" w:hAnsi="Times New Roman" w:cs="Times New Roman"/>
                <w:sz w:val="24"/>
                <w:szCs w:val="24"/>
              </w:rPr>
            </w:pPr>
          </w:p>
          <w:p w14:paraId="483D8623" w14:textId="77777777" w:rsidR="008F7A14" w:rsidRPr="00E06EE8" w:rsidRDefault="008F7A14" w:rsidP="008F7A14">
            <w:pPr>
              <w:spacing w:after="0" w:line="240" w:lineRule="auto"/>
              <w:rPr>
                <w:rFonts w:ascii="Times New Roman" w:hAnsi="Times New Roman" w:cs="Times New Roman"/>
                <w:sz w:val="24"/>
                <w:szCs w:val="24"/>
              </w:rPr>
            </w:pPr>
            <w:r w:rsidRPr="00E06EE8">
              <w:rPr>
                <w:rFonts w:ascii="Times New Roman" w:hAnsi="Times New Roman" w:cs="Times New Roman"/>
                <w:sz w:val="24"/>
                <w:szCs w:val="24"/>
              </w:rPr>
              <w:t>Neparedz stingrākas prasības</w:t>
            </w:r>
          </w:p>
          <w:p w14:paraId="41229FB8" w14:textId="155DA13B" w:rsidR="009E1412" w:rsidRPr="00E06EE8" w:rsidRDefault="009E1412" w:rsidP="00E604A0">
            <w:pPr>
              <w:spacing w:after="0" w:line="240" w:lineRule="auto"/>
              <w:rPr>
                <w:rFonts w:ascii="Times New Roman" w:hAnsi="Times New Roman" w:cs="Times New Roman"/>
                <w:sz w:val="24"/>
                <w:szCs w:val="24"/>
              </w:rPr>
            </w:pPr>
          </w:p>
          <w:p w14:paraId="34B4B647" w14:textId="7D2CDCE2" w:rsidR="00AF1B06" w:rsidRDefault="00AF1B06" w:rsidP="00E604A0">
            <w:pPr>
              <w:spacing w:after="0" w:line="240" w:lineRule="auto"/>
              <w:rPr>
                <w:rFonts w:ascii="Times New Roman" w:hAnsi="Times New Roman" w:cs="Times New Roman"/>
                <w:sz w:val="24"/>
                <w:szCs w:val="24"/>
              </w:rPr>
            </w:pPr>
          </w:p>
          <w:p w14:paraId="3D22CE93" w14:textId="77777777" w:rsidR="00B13C13" w:rsidRPr="00E06EE8" w:rsidRDefault="00B13C13" w:rsidP="00E604A0">
            <w:pPr>
              <w:spacing w:after="0" w:line="240" w:lineRule="auto"/>
              <w:rPr>
                <w:rFonts w:ascii="Times New Roman" w:hAnsi="Times New Roman" w:cs="Times New Roman"/>
                <w:sz w:val="24"/>
                <w:szCs w:val="24"/>
              </w:rPr>
            </w:pPr>
          </w:p>
          <w:p w14:paraId="4ED89EA0" w14:textId="77777777" w:rsidR="00001D75" w:rsidRPr="00E06EE8" w:rsidRDefault="00001D75" w:rsidP="00001D75">
            <w:pPr>
              <w:spacing w:after="0" w:line="240" w:lineRule="auto"/>
              <w:rPr>
                <w:rFonts w:ascii="Times New Roman" w:hAnsi="Times New Roman" w:cs="Times New Roman"/>
                <w:sz w:val="24"/>
                <w:szCs w:val="24"/>
              </w:rPr>
            </w:pPr>
            <w:r w:rsidRPr="00E06EE8">
              <w:rPr>
                <w:rFonts w:ascii="Times New Roman" w:hAnsi="Times New Roman" w:cs="Times New Roman"/>
                <w:sz w:val="24"/>
                <w:szCs w:val="24"/>
              </w:rPr>
              <w:t>Neparedz stingrākas prasības</w:t>
            </w:r>
          </w:p>
          <w:p w14:paraId="7B01075F" w14:textId="552D3C88" w:rsidR="00001D75" w:rsidRPr="00E06EE8" w:rsidRDefault="00001D75" w:rsidP="00E604A0">
            <w:pPr>
              <w:spacing w:after="0" w:line="240" w:lineRule="auto"/>
              <w:rPr>
                <w:rFonts w:ascii="Times New Roman" w:hAnsi="Times New Roman" w:cs="Times New Roman"/>
                <w:sz w:val="24"/>
                <w:szCs w:val="24"/>
              </w:rPr>
            </w:pPr>
          </w:p>
          <w:p w14:paraId="43781F39" w14:textId="160E6731" w:rsidR="00001D75" w:rsidRDefault="00001D75" w:rsidP="00E604A0">
            <w:pPr>
              <w:spacing w:after="0" w:line="240" w:lineRule="auto"/>
              <w:rPr>
                <w:rFonts w:ascii="Times New Roman" w:hAnsi="Times New Roman" w:cs="Times New Roman"/>
                <w:sz w:val="24"/>
                <w:szCs w:val="24"/>
              </w:rPr>
            </w:pPr>
          </w:p>
          <w:p w14:paraId="41998350" w14:textId="77777777" w:rsidR="00B13C13" w:rsidRPr="00E06EE8" w:rsidRDefault="00B13C13" w:rsidP="00E604A0">
            <w:pPr>
              <w:spacing w:after="0" w:line="240" w:lineRule="auto"/>
              <w:rPr>
                <w:rFonts w:ascii="Times New Roman" w:hAnsi="Times New Roman" w:cs="Times New Roman"/>
                <w:sz w:val="24"/>
                <w:szCs w:val="24"/>
              </w:rPr>
            </w:pPr>
          </w:p>
          <w:p w14:paraId="2A9540C3" w14:textId="77777777" w:rsidR="00744198" w:rsidRPr="00E06EE8" w:rsidRDefault="00744198" w:rsidP="00744198">
            <w:pPr>
              <w:spacing w:after="0" w:line="240" w:lineRule="auto"/>
              <w:rPr>
                <w:rFonts w:ascii="Times New Roman" w:hAnsi="Times New Roman" w:cs="Times New Roman"/>
                <w:sz w:val="24"/>
                <w:szCs w:val="24"/>
              </w:rPr>
            </w:pPr>
            <w:r w:rsidRPr="00E06EE8">
              <w:rPr>
                <w:rFonts w:ascii="Times New Roman" w:hAnsi="Times New Roman" w:cs="Times New Roman"/>
                <w:sz w:val="24"/>
                <w:szCs w:val="24"/>
              </w:rPr>
              <w:t>Neparedz stingrākas prasības</w:t>
            </w:r>
          </w:p>
          <w:p w14:paraId="3AE22FD6" w14:textId="23A633A4" w:rsidR="00744198" w:rsidRPr="00E06EE8" w:rsidRDefault="00744198" w:rsidP="00744198">
            <w:pPr>
              <w:spacing w:after="0" w:line="240" w:lineRule="auto"/>
              <w:rPr>
                <w:rFonts w:ascii="Times New Roman" w:hAnsi="Times New Roman" w:cs="Times New Roman"/>
                <w:sz w:val="24"/>
                <w:szCs w:val="24"/>
              </w:rPr>
            </w:pPr>
          </w:p>
          <w:p w14:paraId="3A17D82B" w14:textId="77777777" w:rsidR="00744198" w:rsidRPr="00E06EE8" w:rsidRDefault="00744198" w:rsidP="00744198">
            <w:pPr>
              <w:spacing w:after="0" w:line="240" w:lineRule="auto"/>
              <w:rPr>
                <w:rFonts w:ascii="Times New Roman" w:hAnsi="Times New Roman" w:cs="Times New Roman"/>
                <w:sz w:val="24"/>
                <w:szCs w:val="24"/>
              </w:rPr>
            </w:pPr>
          </w:p>
          <w:p w14:paraId="6D09BEB4" w14:textId="530A18AC" w:rsidR="000D7DAD" w:rsidRPr="00E06EE8" w:rsidRDefault="000D7DAD" w:rsidP="00E604A0">
            <w:pPr>
              <w:spacing w:after="0" w:line="240" w:lineRule="auto"/>
              <w:rPr>
                <w:rFonts w:ascii="Times New Roman" w:hAnsi="Times New Roman" w:cs="Times New Roman"/>
                <w:sz w:val="24"/>
                <w:szCs w:val="24"/>
              </w:rPr>
            </w:pPr>
          </w:p>
          <w:p w14:paraId="2A293996" w14:textId="51B2A0AE" w:rsidR="00001D75" w:rsidRDefault="00001D75" w:rsidP="00E604A0">
            <w:pPr>
              <w:spacing w:after="0" w:line="240" w:lineRule="auto"/>
              <w:rPr>
                <w:rFonts w:ascii="Times New Roman" w:hAnsi="Times New Roman" w:cs="Times New Roman"/>
                <w:sz w:val="24"/>
                <w:szCs w:val="24"/>
              </w:rPr>
            </w:pPr>
          </w:p>
          <w:p w14:paraId="4CCB1956" w14:textId="77777777" w:rsidR="00B13C13" w:rsidRPr="00E06EE8" w:rsidRDefault="00B13C13" w:rsidP="00E604A0">
            <w:pPr>
              <w:spacing w:after="0" w:line="240" w:lineRule="auto"/>
              <w:rPr>
                <w:rFonts w:ascii="Times New Roman" w:hAnsi="Times New Roman" w:cs="Times New Roman"/>
                <w:sz w:val="24"/>
                <w:szCs w:val="24"/>
              </w:rPr>
            </w:pPr>
          </w:p>
          <w:p w14:paraId="68562185" w14:textId="77777777" w:rsidR="009E1412" w:rsidRPr="00E06EE8" w:rsidRDefault="009E1412" w:rsidP="00E604A0">
            <w:pPr>
              <w:spacing w:after="0" w:line="240" w:lineRule="auto"/>
              <w:rPr>
                <w:rFonts w:ascii="Times New Roman" w:hAnsi="Times New Roman" w:cs="Times New Roman"/>
                <w:sz w:val="24"/>
                <w:szCs w:val="24"/>
              </w:rPr>
            </w:pPr>
            <w:r w:rsidRPr="00E06EE8">
              <w:rPr>
                <w:rFonts w:ascii="Times New Roman" w:hAnsi="Times New Roman" w:cs="Times New Roman"/>
                <w:sz w:val="24"/>
                <w:szCs w:val="24"/>
              </w:rPr>
              <w:t>Neparedz stingrākas prasības</w:t>
            </w:r>
          </w:p>
          <w:p w14:paraId="4B50D6B0" w14:textId="77777777" w:rsidR="009E1412" w:rsidRPr="00E06EE8" w:rsidRDefault="009E1412" w:rsidP="00E604A0">
            <w:pPr>
              <w:spacing w:after="0" w:line="240" w:lineRule="auto"/>
              <w:rPr>
                <w:rFonts w:ascii="Times New Roman" w:hAnsi="Times New Roman" w:cs="Times New Roman"/>
                <w:sz w:val="24"/>
                <w:szCs w:val="24"/>
              </w:rPr>
            </w:pPr>
          </w:p>
          <w:p w14:paraId="4A3ACCDB" w14:textId="6042F41C" w:rsidR="000D7DAD" w:rsidRDefault="000D7DAD" w:rsidP="00E604A0">
            <w:pPr>
              <w:spacing w:after="0" w:line="240" w:lineRule="auto"/>
              <w:rPr>
                <w:rFonts w:ascii="Times New Roman" w:hAnsi="Times New Roman" w:cs="Times New Roman"/>
                <w:sz w:val="24"/>
                <w:szCs w:val="24"/>
              </w:rPr>
            </w:pPr>
          </w:p>
          <w:p w14:paraId="039BBF86" w14:textId="77777777" w:rsidR="00B13C13" w:rsidRPr="00E06EE8" w:rsidRDefault="00B13C13" w:rsidP="00E604A0">
            <w:pPr>
              <w:spacing w:after="0" w:line="240" w:lineRule="auto"/>
              <w:rPr>
                <w:rFonts w:ascii="Times New Roman" w:hAnsi="Times New Roman" w:cs="Times New Roman"/>
                <w:sz w:val="24"/>
                <w:szCs w:val="24"/>
              </w:rPr>
            </w:pPr>
          </w:p>
          <w:p w14:paraId="6EBDF1CE" w14:textId="77777777" w:rsidR="009E1412" w:rsidRPr="00E06EE8" w:rsidRDefault="009E1412" w:rsidP="00CA5850">
            <w:pPr>
              <w:spacing w:after="0" w:line="240" w:lineRule="auto"/>
              <w:rPr>
                <w:rFonts w:ascii="Times New Roman" w:hAnsi="Times New Roman" w:cs="Times New Roman"/>
                <w:sz w:val="24"/>
                <w:szCs w:val="24"/>
              </w:rPr>
            </w:pPr>
            <w:r w:rsidRPr="00E06EE8">
              <w:rPr>
                <w:rFonts w:ascii="Times New Roman" w:hAnsi="Times New Roman" w:cs="Times New Roman"/>
                <w:sz w:val="24"/>
                <w:szCs w:val="24"/>
              </w:rPr>
              <w:t>Neparedz stingrākas prasības</w:t>
            </w:r>
          </w:p>
          <w:p w14:paraId="7C7C5747" w14:textId="3FF2341D" w:rsidR="006A3AA0" w:rsidRPr="00E06EE8" w:rsidRDefault="006A3AA0" w:rsidP="00CA5850">
            <w:pPr>
              <w:spacing w:after="0" w:line="240" w:lineRule="auto"/>
              <w:rPr>
                <w:rFonts w:ascii="Times New Roman" w:hAnsi="Times New Roman" w:cs="Times New Roman"/>
                <w:sz w:val="24"/>
                <w:szCs w:val="24"/>
              </w:rPr>
            </w:pPr>
          </w:p>
          <w:p w14:paraId="49C618FF" w14:textId="77777777" w:rsidR="004F1786" w:rsidRPr="00E06EE8" w:rsidRDefault="004F1786" w:rsidP="00CA5850">
            <w:pPr>
              <w:spacing w:after="0" w:line="240" w:lineRule="auto"/>
              <w:rPr>
                <w:rFonts w:ascii="Times New Roman" w:hAnsi="Times New Roman" w:cs="Times New Roman"/>
                <w:sz w:val="24"/>
                <w:szCs w:val="24"/>
              </w:rPr>
            </w:pPr>
          </w:p>
          <w:p w14:paraId="3C2B7773" w14:textId="736E3167" w:rsidR="000D7DAD" w:rsidRDefault="000D7DAD" w:rsidP="00CA5850">
            <w:pPr>
              <w:spacing w:after="0" w:line="240" w:lineRule="auto"/>
              <w:rPr>
                <w:rFonts w:ascii="Times New Roman" w:hAnsi="Times New Roman" w:cs="Times New Roman"/>
                <w:sz w:val="24"/>
                <w:szCs w:val="24"/>
              </w:rPr>
            </w:pPr>
          </w:p>
          <w:p w14:paraId="656A210B" w14:textId="77777777" w:rsidR="00B13C13" w:rsidRPr="00E06EE8" w:rsidRDefault="00B13C13" w:rsidP="00CA5850">
            <w:pPr>
              <w:spacing w:after="0" w:line="240" w:lineRule="auto"/>
              <w:rPr>
                <w:rFonts w:ascii="Times New Roman" w:hAnsi="Times New Roman" w:cs="Times New Roman"/>
                <w:sz w:val="24"/>
                <w:szCs w:val="24"/>
              </w:rPr>
            </w:pPr>
          </w:p>
          <w:p w14:paraId="63129FE0" w14:textId="77777777" w:rsidR="000D7DAD" w:rsidRPr="00E06EE8" w:rsidRDefault="000D7DAD" w:rsidP="000D7DAD">
            <w:pPr>
              <w:spacing w:after="0" w:line="240" w:lineRule="auto"/>
              <w:rPr>
                <w:rFonts w:ascii="Times New Roman" w:hAnsi="Times New Roman" w:cs="Times New Roman"/>
                <w:sz w:val="24"/>
                <w:szCs w:val="24"/>
              </w:rPr>
            </w:pPr>
            <w:r w:rsidRPr="00E06EE8">
              <w:rPr>
                <w:rFonts w:ascii="Times New Roman" w:hAnsi="Times New Roman" w:cs="Times New Roman"/>
                <w:sz w:val="24"/>
                <w:szCs w:val="24"/>
              </w:rPr>
              <w:t>Neparedz stingrākas prasības</w:t>
            </w:r>
          </w:p>
          <w:p w14:paraId="7CAAA249" w14:textId="356B2589" w:rsidR="006A3AA0" w:rsidRPr="00E06EE8" w:rsidRDefault="006A3AA0" w:rsidP="00CA5850">
            <w:pPr>
              <w:spacing w:after="0" w:line="240" w:lineRule="auto"/>
              <w:rPr>
                <w:rFonts w:ascii="Times New Roman" w:hAnsi="Times New Roman" w:cs="Times New Roman"/>
                <w:sz w:val="24"/>
                <w:szCs w:val="24"/>
              </w:rPr>
            </w:pPr>
          </w:p>
          <w:p w14:paraId="6A8BC9B1" w14:textId="62447697" w:rsidR="00001D75" w:rsidRPr="00E06EE8" w:rsidRDefault="00001D75" w:rsidP="00CA5850">
            <w:pPr>
              <w:spacing w:after="0" w:line="240" w:lineRule="auto"/>
              <w:rPr>
                <w:rFonts w:ascii="Times New Roman" w:hAnsi="Times New Roman" w:cs="Times New Roman"/>
                <w:sz w:val="24"/>
                <w:szCs w:val="24"/>
              </w:rPr>
            </w:pPr>
          </w:p>
          <w:p w14:paraId="778664D4" w14:textId="1984FD80" w:rsidR="00001D75" w:rsidRDefault="00001D75" w:rsidP="00CA5850">
            <w:pPr>
              <w:spacing w:after="0" w:line="240" w:lineRule="auto"/>
              <w:rPr>
                <w:rFonts w:ascii="Times New Roman" w:hAnsi="Times New Roman" w:cs="Times New Roman"/>
                <w:sz w:val="24"/>
                <w:szCs w:val="24"/>
              </w:rPr>
            </w:pPr>
          </w:p>
          <w:p w14:paraId="1DFDE5A7" w14:textId="77777777" w:rsidR="00B13C13" w:rsidRPr="00E06EE8" w:rsidRDefault="00B13C13" w:rsidP="00CA5850">
            <w:pPr>
              <w:spacing w:after="0" w:line="240" w:lineRule="auto"/>
              <w:rPr>
                <w:rFonts w:ascii="Times New Roman" w:hAnsi="Times New Roman" w:cs="Times New Roman"/>
                <w:sz w:val="24"/>
                <w:szCs w:val="24"/>
              </w:rPr>
            </w:pPr>
          </w:p>
          <w:p w14:paraId="24A01892" w14:textId="55730613" w:rsidR="006A3AA0" w:rsidRPr="00E06EE8" w:rsidRDefault="006A3AA0" w:rsidP="00CA5850">
            <w:pPr>
              <w:spacing w:after="0" w:line="240" w:lineRule="auto"/>
              <w:rPr>
                <w:rFonts w:ascii="Times New Roman" w:hAnsi="Times New Roman" w:cs="Times New Roman"/>
                <w:sz w:val="24"/>
                <w:szCs w:val="24"/>
              </w:rPr>
            </w:pPr>
            <w:r w:rsidRPr="00E06EE8">
              <w:rPr>
                <w:rFonts w:ascii="Times New Roman" w:hAnsi="Times New Roman" w:cs="Times New Roman"/>
                <w:sz w:val="24"/>
                <w:szCs w:val="24"/>
              </w:rPr>
              <w:t>Neparedz stingrākas prasības</w:t>
            </w:r>
          </w:p>
        </w:tc>
      </w:tr>
      <w:tr w:rsidR="009E1412" w:rsidRPr="00E06EE8" w14:paraId="6268D241" w14:textId="77777777" w:rsidTr="009D1774">
        <w:tc>
          <w:tcPr>
            <w:tcW w:w="1223" w:type="pct"/>
            <w:tcBorders>
              <w:top w:val="outset" w:sz="6" w:space="0" w:color="auto"/>
              <w:left w:val="outset" w:sz="6" w:space="0" w:color="auto"/>
              <w:bottom w:val="outset" w:sz="6" w:space="0" w:color="auto"/>
              <w:right w:val="outset" w:sz="6" w:space="0" w:color="auto"/>
            </w:tcBorders>
            <w:hideMark/>
          </w:tcPr>
          <w:p w14:paraId="78F2BD7F" w14:textId="77777777" w:rsidR="009E1412" w:rsidRPr="00E06EE8" w:rsidRDefault="009E1412" w:rsidP="00E604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Saistības sniegt paziņojumu ES institūcijām un ES dalībvalstīm atbilstoši normatīvajiem aktiem, kas regulē informācijas sniegšanu par </w:t>
            </w:r>
            <w:r w:rsidRPr="00E06EE8">
              <w:rPr>
                <w:rFonts w:ascii="Times New Roman" w:eastAsia="Times New Roman" w:hAnsi="Times New Roman" w:cs="Times New Roman"/>
                <w:sz w:val="24"/>
                <w:szCs w:val="24"/>
                <w:lang w:eastAsia="lv-LV"/>
              </w:rPr>
              <w:lastRenderedPageBreak/>
              <w:t>tehnisko noteikumu, valsts atbalsta piešķiršanas un finanšu noteikumu (attiecībā uz monetāro politiku) projektiem</w:t>
            </w:r>
          </w:p>
        </w:tc>
        <w:tc>
          <w:tcPr>
            <w:tcW w:w="3777" w:type="pct"/>
            <w:gridSpan w:val="4"/>
            <w:tcBorders>
              <w:top w:val="outset" w:sz="6" w:space="0" w:color="auto"/>
              <w:left w:val="outset" w:sz="6" w:space="0" w:color="auto"/>
              <w:bottom w:val="outset" w:sz="6" w:space="0" w:color="auto"/>
              <w:right w:val="outset" w:sz="6" w:space="0" w:color="auto"/>
            </w:tcBorders>
            <w:hideMark/>
          </w:tcPr>
          <w:p w14:paraId="135C9911" w14:textId="77777777" w:rsidR="009E1412" w:rsidRPr="00E06EE8" w:rsidRDefault="009E1412" w:rsidP="00C8507E">
            <w:pPr>
              <w:spacing w:after="0" w:line="240" w:lineRule="auto"/>
              <w:ind w:left="57" w:right="57"/>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lastRenderedPageBreak/>
              <w:t>Nav attiecināms</w:t>
            </w:r>
          </w:p>
        </w:tc>
      </w:tr>
      <w:tr w:rsidR="009E1412" w:rsidRPr="00E06EE8" w14:paraId="5876D45F" w14:textId="77777777" w:rsidTr="009D1774">
        <w:tc>
          <w:tcPr>
            <w:tcW w:w="1223" w:type="pct"/>
            <w:tcBorders>
              <w:top w:val="outset" w:sz="6" w:space="0" w:color="auto"/>
              <w:left w:val="outset" w:sz="6" w:space="0" w:color="auto"/>
              <w:bottom w:val="outset" w:sz="6" w:space="0" w:color="auto"/>
              <w:right w:val="outset" w:sz="6" w:space="0" w:color="auto"/>
            </w:tcBorders>
            <w:hideMark/>
          </w:tcPr>
          <w:p w14:paraId="6A56E07A" w14:textId="77777777" w:rsidR="009E1412" w:rsidRPr="00E06EE8" w:rsidRDefault="009E1412" w:rsidP="00E604A0">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Cita informācija</w:t>
            </w:r>
          </w:p>
        </w:tc>
        <w:tc>
          <w:tcPr>
            <w:tcW w:w="3777" w:type="pct"/>
            <w:gridSpan w:val="4"/>
            <w:tcBorders>
              <w:top w:val="outset" w:sz="6" w:space="0" w:color="auto"/>
              <w:left w:val="outset" w:sz="6" w:space="0" w:color="auto"/>
              <w:bottom w:val="outset" w:sz="6" w:space="0" w:color="auto"/>
              <w:right w:val="outset" w:sz="6" w:space="0" w:color="auto"/>
            </w:tcBorders>
            <w:hideMark/>
          </w:tcPr>
          <w:p w14:paraId="21EE927F" w14:textId="35BB21CD" w:rsidR="009E1412" w:rsidRPr="00E06EE8" w:rsidRDefault="009E1412" w:rsidP="00E604A0">
            <w:pPr>
              <w:pStyle w:val="CM4"/>
              <w:jc w:val="both"/>
              <w:rPr>
                <w:rFonts w:eastAsia="Times New Roman"/>
                <w:lang w:eastAsia="lv-LV"/>
              </w:rPr>
            </w:pPr>
          </w:p>
        </w:tc>
      </w:tr>
      <w:tr w:rsidR="009C61DB" w:rsidRPr="00E06EE8" w14:paraId="79D4D971" w14:textId="77777777" w:rsidTr="009E14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0" w:type="auto"/>
            <w:gridSpan w:val="5"/>
            <w:shd w:val="clear" w:color="auto" w:fill="auto"/>
            <w:hideMark/>
          </w:tcPr>
          <w:p w14:paraId="1C8047E3" w14:textId="77777777" w:rsidR="00EB67AF" w:rsidRPr="00E06EE8" w:rsidRDefault="001C77CB" w:rsidP="00A72934">
            <w:pPr>
              <w:tabs>
                <w:tab w:val="left" w:pos="1377"/>
                <w:tab w:val="center" w:pos="4422"/>
              </w:tabs>
              <w:spacing w:after="0" w:line="240" w:lineRule="auto"/>
              <w:rPr>
                <w:rFonts w:ascii="Times New Roman" w:eastAsia="Times New Roman" w:hAnsi="Times New Roman" w:cs="Times New Roman"/>
                <w:b/>
                <w:sz w:val="24"/>
                <w:szCs w:val="24"/>
              </w:rPr>
            </w:pPr>
            <w:r w:rsidRPr="00E06EE8">
              <w:rPr>
                <w:rFonts w:ascii="Times New Roman" w:eastAsia="Times New Roman" w:hAnsi="Times New Roman" w:cs="Times New Roman"/>
                <w:b/>
                <w:sz w:val="24"/>
                <w:szCs w:val="24"/>
              </w:rPr>
              <w:tab/>
            </w:r>
            <w:r w:rsidRPr="00E06EE8">
              <w:rPr>
                <w:rFonts w:ascii="Times New Roman" w:eastAsia="Times New Roman" w:hAnsi="Times New Roman" w:cs="Times New Roman"/>
                <w:b/>
                <w:sz w:val="24"/>
                <w:szCs w:val="24"/>
              </w:rPr>
              <w:tab/>
              <w:t>2.tabula</w:t>
            </w:r>
          </w:p>
          <w:p w14:paraId="00528C16" w14:textId="77777777" w:rsidR="00EB67AF" w:rsidRPr="00E06EE8" w:rsidRDefault="001C77CB" w:rsidP="00EB67AF">
            <w:pPr>
              <w:spacing w:after="0" w:line="240" w:lineRule="auto"/>
              <w:jc w:val="center"/>
              <w:rPr>
                <w:rFonts w:ascii="Times New Roman" w:eastAsia="Times New Roman" w:hAnsi="Times New Roman" w:cs="Times New Roman"/>
                <w:sz w:val="24"/>
                <w:szCs w:val="24"/>
              </w:rPr>
            </w:pPr>
            <w:r w:rsidRPr="00E06EE8">
              <w:rPr>
                <w:rFonts w:ascii="Times New Roman" w:eastAsia="Times New Roman" w:hAnsi="Times New Roman" w:cs="Times New Roman"/>
                <w:b/>
                <w:sz w:val="24"/>
                <w:szCs w:val="24"/>
              </w:rPr>
              <w:t>Ar tiesību akta projektu izpildītās vai uzņemtās saistības, kas izriet no starptautiskajiem tiesību aktiem vai starptautiskas institūcijas vai organizācijas dokumentiem.</w:t>
            </w:r>
            <w:r w:rsidRPr="00E06EE8">
              <w:rPr>
                <w:rFonts w:ascii="Times New Roman" w:eastAsia="Times New Roman" w:hAnsi="Times New Roman" w:cs="Times New Roman"/>
                <w:b/>
                <w:sz w:val="24"/>
                <w:szCs w:val="24"/>
              </w:rPr>
              <w:br/>
              <w:t>Pasākumi šo saistību izpildei</w:t>
            </w:r>
          </w:p>
        </w:tc>
      </w:tr>
      <w:tr w:rsidR="009D1774" w:rsidRPr="00E06EE8" w14:paraId="19175982" w14:textId="77777777" w:rsidTr="00F142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846"/>
        </w:trPr>
        <w:tc>
          <w:tcPr>
            <w:tcW w:w="1645" w:type="pct"/>
            <w:gridSpan w:val="2"/>
            <w:shd w:val="clear" w:color="auto" w:fill="auto"/>
            <w:hideMark/>
          </w:tcPr>
          <w:p w14:paraId="1B88863C" w14:textId="562FAEC3" w:rsidR="009D1774" w:rsidRPr="00E06EE8" w:rsidRDefault="009D1774" w:rsidP="00302B5D">
            <w:pPr>
              <w:spacing w:after="0" w:line="240" w:lineRule="auto"/>
              <w:rPr>
                <w:rFonts w:ascii="Times New Roman" w:eastAsia="Times New Roman" w:hAnsi="Times New Roman" w:cs="Times New Roman"/>
                <w:i/>
                <w:sz w:val="24"/>
                <w:szCs w:val="24"/>
              </w:rPr>
            </w:pPr>
            <w:r w:rsidRPr="00E06EE8">
              <w:rPr>
                <w:rFonts w:ascii="Times New Roman" w:eastAsia="Times New Roman" w:hAnsi="Times New Roman" w:cs="Times New Roman"/>
                <w:sz w:val="24"/>
                <w:szCs w:val="24"/>
                <w:lang w:eastAsia="lv-LV"/>
              </w:rPr>
              <w:t>1975.</w:t>
            </w:r>
            <w:r w:rsidR="000F5DC1">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gada 14.</w:t>
            </w:r>
            <w:r w:rsidR="000F5DC1">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novembra Muitas konvencija par starptautiskajiem kravu pārvadājumiem, kuros izmanto TIR karneti</w:t>
            </w:r>
          </w:p>
        </w:tc>
        <w:tc>
          <w:tcPr>
            <w:tcW w:w="3355" w:type="pct"/>
            <w:gridSpan w:val="3"/>
            <w:shd w:val="clear" w:color="auto" w:fill="auto"/>
          </w:tcPr>
          <w:p w14:paraId="75A6BFC2" w14:textId="3E03C293" w:rsidR="009D1774" w:rsidRPr="00E06EE8" w:rsidRDefault="009D1774" w:rsidP="00302B5D">
            <w:pPr>
              <w:spacing w:after="0" w:line="240" w:lineRule="auto"/>
              <w:rPr>
                <w:rFonts w:ascii="Times New Roman" w:eastAsia="Times New Roman" w:hAnsi="Times New Roman" w:cs="Times New Roman"/>
                <w:sz w:val="24"/>
                <w:szCs w:val="24"/>
              </w:rPr>
            </w:pPr>
            <w:r w:rsidRPr="00E06EE8">
              <w:rPr>
                <w:rFonts w:ascii="Times New Roman" w:eastAsia="Times New Roman" w:hAnsi="Times New Roman" w:cs="Times New Roman"/>
                <w:sz w:val="24"/>
                <w:szCs w:val="24"/>
              </w:rPr>
              <w:t>1951.</w:t>
            </w:r>
            <w:r w:rsidRPr="00E06EE8">
              <w:rPr>
                <w:rFonts w:ascii="Times New Roman" w:eastAsia="Times New Roman" w:hAnsi="Times New Roman" w:cs="Times New Roman"/>
                <w:sz w:val="24"/>
                <w:szCs w:val="24"/>
                <w:lang w:val="en-US"/>
              </w:rPr>
              <w:t> </w:t>
            </w:r>
            <w:r w:rsidRPr="00E06EE8">
              <w:rPr>
                <w:rFonts w:ascii="Times New Roman" w:eastAsia="Times New Roman" w:hAnsi="Times New Roman" w:cs="Times New Roman"/>
                <w:sz w:val="24"/>
                <w:szCs w:val="24"/>
              </w:rPr>
              <w:t>gada 1.</w:t>
            </w:r>
            <w:r w:rsidRPr="00E06EE8">
              <w:rPr>
                <w:rFonts w:ascii="Times New Roman" w:eastAsia="Times New Roman" w:hAnsi="Times New Roman" w:cs="Times New Roman"/>
                <w:sz w:val="24"/>
                <w:szCs w:val="24"/>
                <w:lang w:val="en-US"/>
              </w:rPr>
              <w:t> </w:t>
            </w:r>
            <w:r w:rsidRPr="00E06EE8">
              <w:rPr>
                <w:rFonts w:ascii="Times New Roman" w:eastAsia="Times New Roman" w:hAnsi="Times New Roman" w:cs="Times New Roman"/>
                <w:sz w:val="24"/>
                <w:szCs w:val="24"/>
              </w:rPr>
              <w:t>novembra Nolīgums par starptautisko dzelzceļa kravu satiksmi</w:t>
            </w:r>
          </w:p>
        </w:tc>
      </w:tr>
      <w:tr w:rsidR="009C61DB" w:rsidRPr="00E06EE8" w14:paraId="2D867B3D" w14:textId="77777777" w:rsidTr="00F142BB">
        <w:tblPrEx>
          <w:tblBorders>
            <w:insideH w:val="single" w:sz="4" w:space="0" w:color="000000"/>
            <w:insideV w:val="single" w:sz="4" w:space="0" w:color="000000"/>
          </w:tblBorders>
        </w:tblPrEx>
        <w:tc>
          <w:tcPr>
            <w:tcW w:w="1645" w:type="pct"/>
            <w:gridSpan w:val="2"/>
            <w:tcBorders>
              <w:top w:val="outset" w:sz="6" w:space="0" w:color="auto"/>
              <w:left w:val="outset" w:sz="6" w:space="0" w:color="auto"/>
              <w:bottom w:val="outset" w:sz="6" w:space="0" w:color="auto"/>
              <w:right w:val="outset" w:sz="6" w:space="0" w:color="auto"/>
            </w:tcBorders>
            <w:vAlign w:val="center"/>
            <w:hideMark/>
          </w:tcPr>
          <w:p w14:paraId="2BA90B2A" w14:textId="77777777" w:rsidR="00533767" w:rsidRPr="00E06EE8" w:rsidRDefault="001C77CB" w:rsidP="00302B5D">
            <w:pPr>
              <w:spacing w:before="100" w:beforeAutospacing="1" w:after="100" w:afterAutospacing="1"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A</w:t>
            </w:r>
          </w:p>
        </w:tc>
        <w:tc>
          <w:tcPr>
            <w:tcW w:w="1637" w:type="pct"/>
            <w:gridSpan w:val="2"/>
            <w:tcBorders>
              <w:top w:val="outset" w:sz="6" w:space="0" w:color="auto"/>
              <w:left w:val="outset" w:sz="6" w:space="0" w:color="auto"/>
              <w:bottom w:val="outset" w:sz="6" w:space="0" w:color="auto"/>
              <w:right w:val="outset" w:sz="6" w:space="0" w:color="auto"/>
            </w:tcBorders>
            <w:vAlign w:val="center"/>
            <w:hideMark/>
          </w:tcPr>
          <w:p w14:paraId="0F1E2706" w14:textId="77777777" w:rsidR="00533767" w:rsidRPr="00E06EE8" w:rsidRDefault="001C77CB" w:rsidP="00302B5D">
            <w:pPr>
              <w:spacing w:before="100" w:beforeAutospacing="1" w:after="100" w:afterAutospacing="1"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B</w:t>
            </w:r>
          </w:p>
        </w:tc>
        <w:tc>
          <w:tcPr>
            <w:tcW w:w="1718" w:type="pct"/>
            <w:tcBorders>
              <w:top w:val="outset" w:sz="6" w:space="0" w:color="auto"/>
              <w:left w:val="outset" w:sz="6" w:space="0" w:color="auto"/>
              <w:bottom w:val="outset" w:sz="6" w:space="0" w:color="auto"/>
              <w:right w:val="outset" w:sz="6" w:space="0" w:color="auto"/>
            </w:tcBorders>
            <w:vAlign w:val="center"/>
            <w:hideMark/>
          </w:tcPr>
          <w:p w14:paraId="12CBBFB7" w14:textId="77777777" w:rsidR="00533767" w:rsidRPr="00E06EE8" w:rsidRDefault="001C77CB" w:rsidP="00302B5D">
            <w:pPr>
              <w:spacing w:before="100" w:beforeAutospacing="1" w:after="100" w:afterAutospacing="1"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C</w:t>
            </w:r>
          </w:p>
        </w:tc>
      </w:tr>
      <w:tr w:rsidR="009C61DB" w:rsidRPr="00E06EE8" w14:paraId="5B04EFDB" w14:textId="77777777" w:rsidTr="00F142BB">
        <w:tblPrEx>
          <w:tblBorders>
            <w:insideH w:val="single" w:sz="4" w:space="0" w:color="000000"/>
            <w:insideV w:val="single" w:sz="4" w:space="0" w:color="000000"/>
          </w:tblBorders>
        </w:tblPrEx>
        <w:tc>
          <w:tcPr>
            <w:tcW w:w="1645" w:type="pct"/>
            <w:gridSpan w:val="2"/>
            <w:tcBorders>
              <w:top w:val="outset" w:sz="6" w:space="0" w:color="auto"/>
              <w:left w:val="outset" w:sz="6" w:space="0" w:color="auto"/>
              <w:bottom w:val="outset" w:sz="6" w:space="0" w:color="auto"/>
              <w:right w:val="outset" w:sz="6" w:space="0" w:color="auto"/>
            </w:tcBorders>
            <w:hideMark/>
          </w:tcPr>
          <w:p w14:paraId="1B32B000" w14:textId="77777777" w:rsidR="00533767" w:rsidRPr="00E06EE8" w:rsidRDefault="001C77CB" w:rsidP="00302B5D">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Starptautiskās saistības (pēc būtības), kas izriet no norādītā starptautiskā dokumenta. </w:t>
            </w:r>
          </w:p>
          <w:p w14:paraId="0296A581" w14:textId="77777777" w:rsidR="00533767" w:rsidRPr="00E06EE8" w:rsidRDefault="001C77CB" w:rsidP="00302B5D">
            <w:pPr>
              <w:spacing w:before="100" w:beforeAutospacing="1" w:after="100" w:afterAutospacing="1"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Konkrēti veicamie pasākumi vai uzdevumi, kas nepieciešami šo starptautisko saistību izpildei</w:t>
            </w:r>
          </w:p>
        </w:tc>
        <w:tc>
          <w:tcPr>
            <w:tcW w:w="1637" w:type="pct"/>
            <w:gridSpan w:val="2"/>
            <w:tcBorders>
              <w:top w:val="outset" w:sz="6" w:space="0" w:color="auto"/>
              <w:left w:val="outset" w:sz="6" w:space="0" w:color="auto"/>
              <w:bottom w:val="outset" w:sz="6" w:space="0" w:color="auto"/>
              <w:right w:val="outset" w:sz="6" w:space="0" w:color="auto"/>
            </w:tcBorders>
            <w:hideMark/>
          </w:tcPr>
          <w:p w14:paraId="6857ED80" w14:textId="77777777" w:rsidR="00533767" w:rsidRPr="00E06EE8" w:rsidRDefault="001C77CB" w:rsidP="00302B5D">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718" w:type="pct"/>
            <w:tcBorders>
              <w:top w:val="outset" w:sz="6" w:space="0" w:color="auto"/>
              <w:left w:val="outset" w:sz="6" w:space="0" w:color="auto"/>
              <w:bottom w:val="outset" w:sz="6" w:space="0" w:color="auto"/>
              <w:right w:val="outset" w:sz="6" w:space="0" w:color="auto"/>
            </w:tcBorders>
            <w:hideMark/>
          </w:tcPr>
          <w:p w14:paraId="103F24B7" w14:textId="77777777" w:rsidR="00533767" w:rsidRPr="00E06EE8" w:rsidRDefault="001C77CB" w:rsidP="00302B5D">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Informācija par to, vai starptautiskās saistības, kas minētas šīs tabulas A ailē, tiek izpildītas pilnībā vai daļēji. </w:t>
            </w:r>
          </w:p>
          <w:p w14:paraId="61704975" w14:textId="77777777" w:rsidR="00533767" w:rsidRPr="00E06EE8" w:rsidRDefault="001C77CB" w:rsidP="00302B5D">
            <w:pPr>
              <w:spacing w:before="100" w:beforeAutospacing="1" w:after="100" w:afterAutospacing="1"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2BBF0A90" w14:textId="77777777" w:rsidR="00533767" w:rsidRPr="00E06EE8" w:rsidRDefault="001C77CB" w:rsidP="00302B5D">
            <w:pPr>
              <w:spacing w:before="100" w:beforeAutospacing="1" w:after="100" w:afterAutospacing="1"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Norāda institūciju, kas ir atbildīga par šo saistību izpildi pilnībā</w:t>
            </w:r>
          </w:p>
        </w:tc>
      </w:tr>
      <w:tr w:rsidR="009C61DB" w:rsidRPr="00E06EE8" w14:paraId="108B9781" w14:textId="77777777" w:rsidTr="00F142BB">
        <w:tblPrEx>
          <w:tblBorders>
            <w:insideH w:val="single" w:sz="4" w:space="0" w:color="000000"/>
            <w:insideV w:val="single" w:sz="4" w:space="0" w:color="000000"/>
          </w:tblBorders>
        </w:tblPrEx>
        <w:tc>
          <w:tcPr>
            <w:tcW w:w="1645" w:type="pct"/>
            <w:gridSpan w:val="2"/>
            <w:tcBorders>
              <w:top w:val="outset" w:sz="6" w:space="0" w:color="auto"/>
              <w:left w:val="outset" w:sz="6" w:space="0" w:color="auto"/>
              <w:bottom w:val="outset" w:sz="6" w:space="0" w:color="auto"/>
              <w:right w:val="outset" w:sz="6" w:space="0" w:color="auto"/>
            </w:tcBorders>
          </w:tcPr>
          <w:p w14:paraId="67729194" w14:textId="5FF8FE10" w:rsidR="00533767" w:rsidRPr="00E06EE8" w:rsidRDefault="001C77CB" w:rsidP="00344C42">
            <w:pPr>
              <w:spacing w:after="0" w:line="240" w:lineRule="auto"/>
              <w:jc w:val="both"/>
              <w:rPr>
                <w:rFonts w:ascii="Times New Roman" w:eastAsia="Times New Roman" w:hAnsi="Times New Roman" w:cs="Times New Roman"/>
                <w:sz w:val="24"/>
                <w:szCs w:val="24"/>
                <w:highlight w:val="yellow"/>
                <w:lang w:eastAsia="lv-LV"/>
              </w:rPr>
            </w:pPr>
            <w:r w:rsidRPr="00E06EE8">
              <w:rPr>
                <w:rFonts w:ascii="Times New Roman" w:eastAsia="Times New Roman" w:hAnsi="Times New Roman" w:cs="Times New Roman"/>
                <w:sz w:val="24"/>
                <w:szCs w:val="24"/>
                <w:lang w:eastAsia="lv-LV"/>
              </w:rPr>
              <w:t>TIR konvencijas 12.</w:t>
            </w:r>
            <w:r w:rsidR="00344C42" w:rsidRPr="00E06EE8">
              <w:rPr>
                <w:rFonts w:ascii="Times New Roman" w:eastAsia="Times New Roman" w:hAnsi="Times New Roman" w:cs="Times New Roman"/>
                <w:sz w:val="24"/>
                <w:szCs w:val="24"/>
                <w:lang w:eastAsia="lv-LV"/>
              </w:rPr>
              <w:t> </w:t>
            </w:r>
            <w:r w:rsidR="004D1A4C" w:rsidRPr="00E06EE8">
              <w:rPr>
                <w:rFonts w:ascii="Times New Roman" w:eastAsia="Times New Roman" w:hAnsi="Times New Roman" w:cs="Times New Roman"/>
                <w:sz w:val="24"/>
                <w:szCs w:val="24"/>
                <w:lang w:eastAsia="lv-LV"/>
              </w:rPr>
              <w:t>pants,</w:t>
            </w:r>
            <w:r w:rsidR="00E40EE6" w:rsidRPr="00E06EE8">
              <w:rPr>
                <w:rFonts w:ascii="Times New Roman" w:eastAsia="Times New Roman" w:hAnsi="Times New Roman" w:cs="Times New Roman"/>
                <w:sz w:val="24"/>
                <w:szCs w:val="24"/>
                <w:lang w:eastAsia="lv-LV"/>
              </w:rPr>
              <w:t xml:space="preserve"> </w:t>
            </w:r>
            <w:r w:rsidRPr="00E06EE8">
              <w:rPr>
                <w:rFonts w:ascii="Times New Roman" w:eastAsia="Times New Roman" w:hAnsi="Times New Roman" w:cs="Times New Roman"/>
                <w:sz w:val="24"/>
                <w:szCs w:val="24"/>
                <w:lang w:eastAsia="lv-LV"/>
              </w:rPr>
              <w:t>13.</w:t>
            </w:r>
            <w:r w:rsidR="00344C42" w:rsidRPr="00E06EE8">
              <w:rPr>
                <w:rFonts w:ascii="Times New Roman" w:eastAsia="Times New Roman" w:hAnsi="Times New Roman" w:cs="Times New Roman"/>
                <w:sz w:val="24"/>
                <w:szCs w:val="24"/>
                <w:lang w:eastAsia="lv-LV"/>
              </w:rPr>
              <w:t> </w:t>
            </w:r>
            <w:r w:rsidR="004D1A4C" w:rsidRPr="00E06EE8">
              <w:rPr>
                <w:rFonts w:ascii="Times New Roman" w:eastAsia="Times New Roman" w:hAnsi="Times New Roman" w:cs="Times New Roman"/>
                <w:sz w:val="24"/>
                <w:szCs w:val="24"/>
                <w:lang w:eastAsia="lv-LV"/>
              </w:rPr>
              <w:t>panta 1.</w:t>
            </w:r>
            <w:r w:rsidR="00344C42" w:rsidRPr="00E06EE8">
              <w:rPr>
                <w:rFonts w:ascii="Times New Roman" w:eastAsia="Times New Roman" w:hAnsi="Times New Roman" w:cs="Times New Roman"/>
                <w:sz w:val="24"/>
                <w:szCs w:val="24"/>
                <w:lang w:eastAsia="lv-LV"/>
              </w:rPr>
              <w:t> </w:t>
            </w:r>
            <w:r w:rsidR="004D1A4C" w:rsidRPr="00E06EE8">
              <w:rPr>
                <w:rFonts w:ascii="Times New Roman" w:eastAsia="Times New Roman" w:hAnsi="Times New Roman" w:cs="Times New Roman"/>
                <w:sz w:val="24"/>
                <w:szCs w:val="24"/>
                <w:lang w:eastAsia="lv-LV"/>
              </w:rPr>
              <w:t>punkts</w:t>
            </w:r>
            <w:r w:rsidRPr="00E06EE8">
              <w:rPr>
                <w:rFonts w:ascii="Times New Roman" w:eastAsia="Times New Roman" w:hAnsi="Times New Roman" w:cs="Times New Roman"/>
                <w:sz w:val="24"/>
                <w:szCs w:val="24"/>
                <w:lang w:eastAsia="lv-LV"/>
              </w:rPr>
              <w:t>, 2.</w:t>
            </w:r>
            <w:r w:rsidR="00344C42" w:rsidRPr="00E06EE8">
              <w:rPr>
                <w:rFonts w:ascii="Times New Roman" w:eastAsia="Times New Roman" w:hAnsi="Times New Roman" w:cs="Times New Roman"/>
                <w:sz w:val="24"/>
                <w:szCs w:val="24"/>
                <w:lang w:eastAsia="lv-LV"/>
              </w:rPr>
              <w:t> </w:t>
            </w:r>
            <w:r w:rsidR="004D1A4C" w:rsidRPr="00E06EE8">
              <w:rPr>
                <w:rFonts w:ascii="Times New Roman" w:eastAsia="Times New Roman" w:hAnsi="Times New Roman" w:cs="Times New Roman"/>
                <w:sz w:val="24"/>
                <w:szCs w:val="24"/>
                <w:lang w:eastAsia="lv-LV"/>
              </w:rPr>
              <w:t>pielikums</w:t>
            </w:r>
            <w:r w:rsidRPr="00E06EE8">
              <w:rPr>
                <w:rFonts w:ascii="Times New Roman" w:eastAsia="Times New Roman" w:hAnsi="Times New Roman" w:cs="Times New Roman"/>
                <w:sz w:val="24"/>
                <w:szCs w:val="24"/>
                <w:lang w:eastAsia="lv-LV"/>
              </w:rPr>
              <w:t>,</w:t>
            </w:r>
            <w:r w:rsidR="00E40EE6" w:rsidRPr="00E06EE8">
              <w:rPr>
                <w:rFonts w:ascii="Times New Roman" w:eastAsia="Times New Roman" w:hAnsi="Times New Roman" w:cs="Times New Roman"/>
                <w:sz w:val="24"/>
                <w:szCs w:val="24"/>
                <w:lang w:eastAsia="lv-LV"/>
              </w:rPr>
              <w:t xml:space="preserve"> un 7.</w:t>
            </w:r>
            <w:r w:rsidR="00344C42" w:rsidRPr="00E06EE8">
              <w:rPr>
                <w:rFonts w:ascii="Times New Roman" w:eastAsia="Times New Roman" w:hAnsi="Times New Roman" w:cs="Times New Roman"/>
                <w:sz w:val="24"/>
                <w:szCs w:val="24"/>
                <w:lang w:eastAsia="lv-LV"/>
              </w:rPr>
              <w:t> </w:t>
            </w:r>
            <w:r w:rsidR="00E40EE6" w:rsidRPr="00E06EE8">
              <w:rPr>
                <w:rFonts w:ascii="Times New Roman" w:eastAsia="Times New Roman" w:hAnsi="Times New Roman" w:cs="Times New Roman"/>
                <w:sz w:val="24"/>
                <w:szCs w:val="24"/>
                <w:lang w:eastAsia="lv-LV"/>
              </w:rPr>
              <w:t>p</w:t>
            </w:r>
            <w:r w:rsidR="004D1A4C" w:rsidRPr="00E06EE8">
              <w:rPr>
                <w:rFonts w:ascii="Times New Roman" w:eastAsia="Times New Roman" w:hAnsi="Times New Roman" w:cs="Times New Roman"/>
                <w:sz w:val="24"/>
                <w:szCs w:val="24"/>
                <w:lang w:eastAsia="lv-LV"/>
              </w:rPr>
              <w:t>ielikuma I</w:t>
            </w:r>
            <w:r w:rsidR="005C1DCF" w:rsidRPr="00E06EE8">
              <w:rPr>
                <w:rFonts w:ascii="Times New Roman" w:eastAsia="Times New Roman" w:hAnsi="Times New Roman" w:cs="Times New Roman"/>
                <w:sz w:val="24"/>
                <w:szCs w:val="24"/>
                <w:lang w:eastAsia="lv-LV"/>
              </w:rPr>
              <w:t> </w:t>
            </w:r>
            <w:r w:rsidR="004D1A4C" w:rsidRPr="00E06EE8">
              <w:rPr>
                <w:rFonts w:ascii="Times New Roman" w:eastAsia="Times New Roman" w:hAnsi="Times New Roman" w:cs="Times New Roman"/>
                <w:sz w:val="24"/>
                <w:szCs w:val="24"/>
                <w:lang w:eastAsia="lv-LV"/>
              </w:rPr>
              <w:t>daļa</w:t>
            </w:r>
            <w:r w:rsidR="00E40EE6" w:rsidRPr="00E06EE8">
              <w:rPr>
                <w:rFonts w:ascii="Times New Roman" w:eastAsia="Times New Roman" w:hAnsi="Times New Roman" w:cs="Times New Roman"/>
                <w:sz w:val="24"/>
                <w:szCs w:val="24"/>
                <w:lang w:eastAsia="lv-LV"/>
              </w:rPr>
              <w:t xml:space="preserve"> nosaka transportlīdzekļu un konteineru konstrukcijas tehniskos nosacījumus,</w:t>
            </w:r>
            <w:r w:rsidRPr="00E06EE8">
              <w:rPr>
                <w:rFonts w:ascii="Times New Roman" w:eastAsia="Times New Roman" w:hAnsi="Times New Roman" w:cs="Times New Roman"/>
                <w:sz w:val="24"/>
                <w:szCs w:val="24"/>
                <w:lang w:eastAsia="lv-LV"/>
              </w:rPr>
              <w:t xml:space="preserve"> lai </w:t>
            </w:r>
            <w:r w:rsidR="00E40EE6" w:rsidRPr="00E06EE8">
              <w:rPr>
                <w:rFonts w:ascii="Times New Roman" w:eastAsia="Times New Roman" w:hAnsi="Times New Roman" w:cs="Times New Roman"/>
                <w:sz w:val="24"/>
                <w:szCs w:val="24"/>
                <w:lang w:eastAsia="lv-LV"/>
              </w:rPr>
              <w:t>izmantotu transportlīdzekļus un konteinerus</w:t>
            </w:r>
            <w:r w:rsidRPr="00E06EE8">
              <w:rPr>
                <w:rFonts w:ascii="Times New Roman" w:eastAsia="Times New Roman" w:hAnsi="Times New Roman" w:cs="Times New Roman"/>
                <w:sz w:val="24"/>
                <w:szCs w:val="24"/>
                <w:lang w:eastAsia="lv-LV"/>
              </w:rPr>
              <w:t xml:space="preserve"> pārvadājumos</w:t>
            </w:r>
            <w:r w:rsidR="00E40EE6" w:rsidRPr="00E06EE8">
              <w:rPr>
                <w:rFonts w:ascii="Times New Roman" w:eastAsia="Times New Roman" w:hAnsi="Times New Roman" w:cs="Times New Roman"/>
                <w:sz w:val="24"/>
                <w:szCs w:val="24"/>
                <w:lang w:eastAsia="lv-LV"/>
              </w:rPr>
              <w:t>, piemērojot TIR procedūru</w:t>
            </w:r>
            <w:r w:rsidRPr="00E06EE8">
              <w:rPr>
                <w:rFonts w:ascii="Times New Roman" w:eastAsia="Times New Roman" w:hAnsi="Times New Roman" w:cs="Times New Roman"/>
                <w:sz w:val="24"/>
                <w:szCs w:val="24"/>
                <w:lang w:eastAsia="lv-LV"/>
              </w:rPr>
              <w:t>.</w:t>
            </w:r>
          </w:p>
        </w:tc>
        <w:tc>
          <w:tcPr>
            <w:tcW w:w="1637" w:type="pct"/>
            <w:gridSpan w:val="2"/>
            <w:tcBorders>
              <w:top w:val="outset" w:sz="6" w:space="0" w:color="auto"/>
              <w:left w:val="outset" w:sz="6" w:space="0" w:color="auto"/>
              <w:bottom w:val="outset" w:sz="6" w:space="0" w:color="auto"/>
              <w:right w:val="outset" w:sz="6" w:space="0" w:color="auto"/>
            </w:tcBorders>
          </w:tcPr>
          <w:p w14:paraId="3147BF9F" w14:textId="16ACED2E" w:rsidR="00533767" w:rsidRPr="00E06EE8" w:rsidRDefault="001C77CB" w:rsidP="00E80B28">
            <w:pPr>
              <w:spacing w:after="0" w:line="240" w:lineRule="auto"/>
              <w:jc w:val="both"/>
              <w:rPr>
                <w:rFonts w:ascii="Times New Roman" w:eastAsia="Times New Roman" w:hAnsi="Times New Roman" w:cs="Times New Roman"/>
                <w:sz w:val="24"/>
                <w:szCs w:val="24"/>
                <w:highlight w:val="yellow"/>
                <w:lang w:eastAsia="lv-LV"/>
              </w:rPr>
            </w:pPr>
            <w:r w:rsidRPr="00E06EE8">
              <w:rPr>
                <w:rFonts w:ascii="Times New Roman" w:eastAsia="Times New Roman" w:hAnsi="Times New Roman" w:cs="Times New Roman"/>
                <w:sz w:val="24"/>
                <w:szCs w:val="24"/>
                <w:lang w:eastAsia="lv-LV"/>
              </w:rPr>
              <w:t xml:space="preserve">Noteikumu projekta </w:t>
            </w:r>
            <w:r w:rsidR="000F5DC1" w:rsidRPr="00E06EE8">
              <w:rPr>
                <w:rFonts w:ascii="Times New Roman" w:eastAsia="Times New Roman" w:hAnsi="Times New Roman" w:cs="Times New Roman"/>
                <w:sz w:val="24"/>
                <w:szCs w:val="24"/>
                <w:lang w:eastAsia="lv-LV"/>
              </w:rPr>
              <w:t>4</w:t>
            </w:r>
            <w:r w:rsidR="000F5DC1">
              <w:rPr>
                <w:rFonts w:ascii="Times New Roman" w:eastAsia="Times New Roman" w:hAnsi="Times New Roman" w:cs="Times New Roman"/>
                <w:sz w:val="24"/>
                <w:szCs w:val="24"/>
                <w:lang w:eastAsia="lv-LV"/>
              </w:rPr>
              <w:t>5</w:t>
            </w:r>
            <w:r w:rsidR="00344C42" w:rsidRPr="00E06EE8">
              <w:rPr>
                <w:rFonts w:ascii="Times New Roman" w:eastAsia="Times New Roman" w:hAnsi="Times New Roman" w:cs="Times New Roman"/>
                <w:sz w:val="24"/>
                <w:szCs w:val="24"/>
                <w:lang w:eastAsia="lv-LV"/>
              </w:rPr>
              <w:t>.</w:t>
            </w:r>
            <w:r w:rsidR="00E40EE6" w:rsidRPr="00E06EE8">
              <w:rPr>
                <w:rFonts w:ascii="Times New Roman" w:eastAsia="Times New Roman" w:hAnsi="Times New Roman" w:cs="Times New Roman"/>
                <w:sz w:val="24"/>
                <w:szCs w:val="24"/>
                <w:lang w:eastAsia="lv-LV"/>
              </w:rPr>
              <w:t>,</w:t>
            </w:r>
            <w:r w:rsidRPr="00E06EE8">
              <w:rPr>
                <w:rFonts w:ascii="Times New Roman" w:eastAsia="Times New Roman" w:hAnsi="Times New Roman" w:cs="Times New Roman"/>
                <w:sz w:val="24"/>
                <w:szCs w:val="24"/>
                <w:lang w:eastAsia="lv-LV"/>
              </w:rPr>
              <w:t xml:space="preserve"> </w:t>
            </w:r>
            <w:r w:rsidR="00344C42" w:rsidRPr="00E06EE8">
              <w:rPr>
                <w:rFonts w:ascii="Times New Roman" w:eastAsia="Times New Roman" w:hAnsi="Times New Roman" w:cs="Times New Roman"/>
                <w:sz w:val="24"/>
                <w:szCs w:val="24"/>
                <w:lang w:eastAsia="lv-LV"/>
              </w:rPr>
              <w:t>4</w:t>
            </w:r>
            <w:r w:rsidR="00E80B28">
              <w:rPr>
                <w:rFonts w:ascii="Times New Roman" w:eastAsia="Times New Roman" w:hAnsi="Times New Roman" w:cs="Times New Roman"/>
                <w:sz w:val="24"/>
                <w:szCs w:val="24"/>
                <w:lang w:eastAsia="lv-LV"/>
              </w:rPr>
              <w:t>6</w:t>
            </w:r>
            <w:r w:rsidR="00344C42" w:rsidRPr="00E06EE8">
              <w:rPr>
                <w:rFonts w:ascii="Times New Roman" w:eastAsia="Times New Roman" w:hAnsi="Times New Roman" w:cs="Times New Roman"/>
                <w:sz w:val="24"/>
                <w:szCs w:val="24"/>
                <w:lang w:eastAsia="lv-LV"/>
              </w:rPr>
              <w:t>.</w:t>
            </w:r>
            <w:r w:rsidRPr="00E06EE8">
              <w:rPr>
                <w:rFonts w:ascii="Times New Roman" w:eastAsia="Times New Roman" w:hAnsi="Times New Roman" w:cs="Times New Roman"/>
                <w:sz w:val="24"/>
                <w:szCs w:val="24"/>
                <w:lang w:eastAsia="lv-LV"/>
              </w:rPr>
              <w:t xml:space="preserve">, </w:t>
            </w:r>
            <w:r w:rsidR="00E80B28">
              <w:rPr>
                <w:rFonts w:ascii="Times New Roman" w:eastAsia="Times New Roman" w:hAnsi="Times New Roman" w:cs="Times New Roman"/>
                <w:sz w:val="24"/>
                <w:szCs w:val="24"/>
                <w:lang w:eastAsia="lv-LV"/>
              </w:rPr>
              <w:t>47</w:t>
            </w:r>
            <w:r w:rsidR="00344C42" w:rsidRPr="00E06EE8">
              <w:rPr>
                <w:rFonts w:ascii="Times New Roman" w:eastAsia="Times New Roman" w:hAnsi="Times New Roman" w:cs="Times New Roman"/>
                <w:sz w:val="24"/>
                <w:szCs w:val="24"/>
                <w:lang w:eastAsia="lv-LV"/>
              </w:rPr>
              <w:t>. </w:t>
            </w:r>
            <w:r w:rsidR="00DE6845" w:rsidRPr="00E06EE8">
              <w:rPr>
                <w:rFonts w:ascii="Times New Roman" w:eastAsia="Times New Roman" w:hAnsi="Times New Roman" w:cs="Times New Roman"/>
                <w:sz w:val="24"/>
                <w:szCs w:val="24"/>
                <w:lang w:eastAsia="lv-LV"/>
              </w:rPr>
              <w:t xml:space="preserve">punkts </w:t>
            </w:r>
            <w:r w:rsidR="00E40EE6" w:rsidRPr="00E06EE8">
              <w:rPr>
                <w:rFonts w:ascii="Times New Roman" w:eastAsia="Times New Roman" w:hAnsi="Times New Roman" w:cs="Times New Roman"/>
                <w:sz w:val="24"/>
                <w:szCs w:val="24"/>
                <w:lang w:eastAsia="lv-LV"/>
              </w:rPr>
              <w:t xml:space="preserve">un </w:t>
            </w:r>
            <w:r w:rsidR="00E80B28" w:rsidRPr="00E06EE8">
              <w:rPr>
                <w:rFonts w:ascii="Times New Roman" w:eastAsia="Times New Roman" w:hAnsi="Times New Roman" w:cs="Times New Roman"/>
                <w:sz w:val="24"/>
                <w:szCs w:val="24"/>
                <w:lang w:eastAsia="lv-LV"/>
              </w:rPr>
              <w:t>5</w:t>
            </w:r>
            <w:r w:rsidR="00E80B28">
              <w:rPr>
                <w:rFonts w:ascii="Times New Roman" w:eastAsia="Times New Roman" w:hAnsi="Times New Roman" w:cs="Times New Roman"/>
                <w:sz w:val="24"/>
                <w:szCs w:val="24"/>
                <w:lang w:eastAsia="lv-LV"/>
              </w:rPr>
              <w:t>0</w:t>
            </w:r>
            <w:r w:rsidR="00E40EE6" w:rsidRPr="00E06EE8">
              <w:rPr>
                <w:rFonts w:ascii="Times New Roman" w:eastAsia="Times New Roman" w:hAnsi="Times New Roman" w:cs="Times New Roman"/>
                <w:sz w:val="24"/>
                <w:szCs w:val="24"/>
                <w:lang w:eastAsia="lv-LV"/>
              </w:rPr>
              <w:t>.</w:t>
            </w:r>
            <w:r w:rsidR="008F76D2" w:rsidRPr="00E06EE8">
              <w:rPr>
                <w:rFonts w:ascii="Times New Roman" w:eastAsia="Times New Roman" w:hAnsi="Times New Roman" w:cs="Times New Roman"/>
                <w:sz w:val="24"/>
                <w:szCs w:val="24"/>
                <w:lang w:eastAsia="lv-LV"/>
              </w:rPr>
              <w:t>2</w:t>
            </w:r>
            <w:r w:rsidR="00DE6845" w:rsidRPr="00E06EE8">
              <w:rPr>
                <w:rFonts w:ascii="Times New Roman" w:eastAsia="Times New Roman" w:hAnsi="Times New Roman" w:cs="Times New Roman"/>
                <w:sz w:val="24"/>
                <w:szCs w:val="24"/>
                <w:lang w:eastAsia="lv-LV"/>
              </w:rPr>
              <w:t>.</w:t>
            </w:r>
            <w:r w:rsidR="00344C42"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 xml:space="preserve">apakšpunkts </w:t>
            </w:r>
          </w:p>
        </w:tc>
        <w:tc>
          <w:tcPr>
            <w:tcW w:w="1718" w:type="pct"/>
            <w:tcBorders>
              <w:top w:val="outset" w:sz="6" w:space="0" w:color="auto"/>
              <w:left w:val="outset" w:sz="6" w:space="0" w:color="auto"/>
              <w:bottom w:val="outset" w:sz="6" w:space="0" w:color="auto"/>
              <w:right w:val="outset" w:sz="6" w:space="0" w:color="auto"/>
            </w:tcBorders>
          </w:tcPr>
          <w:p w14:paraId="288EFCF9" w14:textId="77777777" w:rsidR="00533767" w:rsidRPr="00E06EE8" w:rsidRDefault="001C77CB" w:rsidP="004D1A4C">
            <w:pPr>
              <w:spacing w:after="0" w:line="240" w:lineRule="auto"/>
              <w:jc w:val="both"/>
              <w:rPr>
                <w:rFonts w:ascii="Times New Roman" w:eastAsia="Times New Roman" w:hAnsi="Times New Roman" w:cs="Times New Roman"/>
                <w:sz w:val="24"/>
                <w:szCs w:val="24"/>
                <w:highlight w:val="yellow"/>
                <w:lang w:eastAsia="lv-LV"/>
              </w:rPr>
            </w:pPr>
            <w:r w:rsidRPr="00E06EE8">
              <w:rPr>
                <w:rFonts w:ascii="Times New Roman" w:eastAsia="Times New Roman" w:hAnsi="Times New Roman" w:cs="Times New Roman"/>
                <w:sz w:val="24"/>
                <w:szCs w:val="24"/>
                <w:lang w:eastAsia="lv-LV"/>
              </w:rPr>
              <w:t>Tiesību normas prasības izpildītas pilnībā</w:t>
            </w:r>
          </w:p>
        </w:tc>
      </w:tr>
      <w:tr w:rsidR="009C61DB" w:rsidRPr="00E06EE8" w14:paraId="4402F22A" w14:textId="77777777" w:rsidTr="00F142BB">
        <w:tblPrEx>
          <w:tblBorders>
            <w:insideH w:val="single" w:sz="4" w:space="0" w:color="000000"/>
            <w:insideV w:val="single" w:sz="4" w:space="0" w:color="000000"/>
          </w:tblBorders>
        </w:tblPrEx>
        <w:tc>
          <w:tcPr>
            <w:tcW w:w="1645" w:type="pct"/>
            <w:gridSpan w:val="2"/>
            <w:tcBorders>
              <w:top w:val="outset" w:sz="6" w:space="0" w:color="auto"/>
              <w:left w:val="outset" w:sz="6" w:space="0" w:color="auto"/>
              <w:bottom w:val="outset" w:sz="6" w:space="0" w:color="auto"/>
              <w:right w:val="outset" w:sz="6" w:space="0" w:color="auto"/>
            </w:tcBorders>
          </w:tcPr>
          <w:p w14:paraId="563FE86F" w14:textId="2F75D524" w:rsidR="004D1A4C" w:rsidRPr="00E06EE8" w:rsidRDefault="001C77CB" w:rsidP="004D1A4C">
            <w:pPr>
              <w:spacing w:after="0" w:line="240" w:lineRule="auto"/>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TIR konvencijas 12.</w:t>
            </w:r>
            <w:r w:rsidR="00344C42"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pants, 13.</w:t>
            </w:r>
            <w:r w:rsidR="00344C42"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panta 1.</w:t>
            </w:r>
            <w:r w:rsidR="00344C42"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punkts, 3.</w:t>
            </w:r>
            <w:r w:rsidR="00344C42"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pielikums, un 7.</w:t>
            </w:r>
            <w:r w:rsidR="00344C42"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pielikuma II</w:t>
            </w:r>
            <w:r w:rsidR="005C1DCF"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 xml:space="preserve">daļa nosaka transportlīdzekļu un konteineru atestācijas procedūras </w:t>
            </w:r>
            <w:r w:rsidR="00DE6845" w:rsidRPr="00E06EE8">
              <w:rPr>
                <w:rFonts w:ascii="Times New Roman" w:eastAsia="Times New Roman" w:hAnsi="Times New Roman" w:cs="Times New Roman"/>
                <w:sz w:val="24"/>
                <w:szCs w:val="24"/>
                <w:lang w:eastAsia="lv-LV"/>
              </w:rPr>
              <w:t xml:space="preserve">īstenošanas </w:t>
            </w:r>
            <w:r w:rsidRPr="00E06EE8">
              <w:rPr>
                <w:rFonts w:ascii="Times New Roman" w:eastAsia="Times New Roman" w:hAnsi="Times New Roman" w:cs="Times New Roman"/>
                <w:sz w:val="24"/>
                <w:szCs w:val="24"/>
                <w:lang w:eastAsia="lv-LV"/>
              </w:rPr>
              <w:t>pamatnosacījumus.</w:t>
            </w:r>
          </w:p>
        </w:tc>
        <w:tc>
          <w:tcPr>
            <w:tcW w:w="1637" w:type="pct"/>
            <w:gridSpan w:val="2"/>
            <w:tcBorders>
              <w:top w:val="outset" w:sz="6" w:space="0" w:color="auto"/>
              <w:left w:val="outset" w:sz="6" w:space="0" w:color="auto"/>
              <w:bottom w:val="outset" w:sz="6" w:space="0" w:color="auto"/>
              <w:right w:val="outset" w:sz="6" w:space="0" w:color="auto"/>
            </w:tcBorders>
          </w:tcPr>
          <w:p w14:paraId="6CC4C97B" w14:textId="20DEDCD2" w:rsidR="004D1A4C" w:rsidRPr="00E06EE8" w:rsidRDefault="001C77CB" w:rsidP="00E80B28">
            <w:pPr>
              <w:spacing w:after="0" w:line="240" w:lineRule="auto"/>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Noteikumu projekta </w:t>
            </w:r>
            <w:r w:rsidR="00E80B28" w:rsidRPr="00E06EE8">
              <w:rPr>
                <w:rFonts w:ascii="Times New Roman" w:eastAsia="Times New Roman" w:hAnsi="Times New Roman" w:cs="Times New Roman"/>
                <w:sz w:val="24"/>
                <w:szCs w:val="24"/>
                <w:lang w:eastAsia="lv-LV"/>
              </w:rPr>
              <w:t>4</w:t>
            </w:r>
            <w:r w:rsidR="00E80B28">
              <w:rPr>
                <w:rFonts w:ascii="Times New Roman" w:eastAsia="Times New Roman" w:hAnsi="Times New Roman" w:cs="Times New Roman"/>
                <w:sz w:val="24"/>
                <w:szCs w:val="24"/>
                <w:lang w:eastAsia="lv-LV"/>
              </w:rPr>
              <w:t>1</w:t>
            </w:r>
            <w:r w:rsidR="00E0781B" w:rsidRPr="00E06EE8">
              <w:rPr>
                <w:rFonts w:ascii="Times New Roman" w:eastAsia="Times New Roman" w:hAnsi="Times New Roman" w:cs="Times New Roman"/>
                <w:sz w:val="24"/>
                <w:szCs w:val="24"/>
                <w:lang w:eastAsia="lv-LV"/>
              </w:rPr>
              <w:t>.</w:t>
            </w:r>
            <w:r w:rsidRPr="00E06EE8">
              <w:rPr>
                <w:rFonts w:ascii="Times New Roman" w:eastAsia="Times New Roman" w:hAnsi="Times New Roman" w:cs="Times New Roman"/>
                <w:sz w:val="24"/>
                <w:szCs w:val="24"/>
                <w:lang w:eastAsia="lv-LV"/>
              </w:rPr>
              <w:t xml:space="preserve">, </w:t>
            </w:r>
            <w:r w:rsidR="00E80B28" w:rsidRPr="00E06EE8">
              <w:rPr>
                <w:rFonts w:ascii="Times New Roman" w:eastAsia="Times New Roman" w:hAnsi="Times New Roman" w:cs="Times New Roman"/>
                <w:sz w:val="24"/>
                <w:szCs w:val="24"/>
                <w:lang w:eastAsia="lv-LV"/>
              </w:rPr>
              <w:t>4</w:t>
            </w:r>
            <w:r w:rsidR="00E80B28">
              <w:rPr>
                <w:rFonts w:ascii="Times New Roman" w:eastAsia="Times New Roman" w:hAnsi="Times New Roman" w:cs="Times New Roman"/>
                <w:sz w:val="24"/>
                <w:szCs w:val="24"/>
                <w:lang w:eastAsia="lv-LV"/>
              </w:rPr>
              <w:t>3</w:t>
            </w:r>
            <w:r w:rsidR="00E0781B" w:rsidRPr="00E06EE8">
              <w:rPr>
                <w:rFonts w:ascii="Times New Roman" w:eastAsia="Times New Roman" w:hAnsi="Times New Roman" w:cs="Times New Roman"/>
                <w:sz w:val="24"/>
                <w:szCs w:val="24"/>
                <w:lang w:eastAsia="lv-LV"/>
              </w:rPr>
              <w:t>.</w:t>
            </w:r>
            <w:r w:rsidRPr="00E06EE8">
              <w:rPr>
                <w:rFonts w:ascii="Times New Roman" w:eastAsia="Times New Roman" w:hAnsi="Times New Roman" w:cs="Times New Roman"/>
                <w:sz w:val="24"/>
                <w:szCs w:val="24"/>
                <w:lang w:eastAsia="lv-LV"/>
              </w:rPr>
              <w:t xml:space="preserve">, </w:t>
            </w:r>
            <w:r w:rsidR="00E80B28" w:rsidRPr="00E06EE8">
              <w:rPr>
                <w:rFonts w:ascii="Times New Roman" w:eastAsia="Times New Roman" w:hAnsi="Times New Roman" w:cs="Times New Roman"/>
                <w:sz w:val="24"/>
                <w:szCs w:val="24"/>
                <w:lang w:eastAsia="lv-LV"/>
              </w:rPr>
              <w:t>4</w:t>
            </w:r>
            <w:r w:rsidR="00E80B28">
              <w:rPr>
                <w:rFonts w:ascii="Times New Roman" w:eastAsia="Times New Roman" w:hAnsi="Times New Roman" w:cs="Times New Roman"/>
                <w:sz w:val="24"/>
                <w:szCs w:val="24"/>
                <w:lang w:eastAsia="lv-LV"/>
              </w:rPr>
              <w:t>6</w:t>
            </w:r>
            <w:r w:rsidR="00E0781B" w:rsidRPr="00E06EE8">
              <w:rPr>
                <w:rFonts w:ascii="Times New Roman" w:eastAsia="Times New Roman" w:hAnsi="Times New Roman" w:cs="Times New Roman"/>
                <w:sz w:val="24"/>
                <w:szCs w:val="24"/>
                <w:lang w:eastAsia="lv-LV"/>
              </w:rPr>
              <w:t>.</w:t>
            </w:r>
            <w:r w:rsidR="006D4F7A" w:rsidRPr="00E06EE8">
              <w:rPr>
                <w:rFonts w:ascii="Times New Roman" w:eastAsia="Times New Roman" w:hAnsi="Times New Roman" w:cs="Times New Roman"/>
                <w:sz w:val="24"/>
                <w:szCs w:val="24"/>
                <w:lang w:eastAsia="lv-LV"/>
              </w:rPr>
              <w:t xml:space="preserve">, </w:t>
            </w:r>
            <w:r w:rsidR="00E80B28">
              <w:rPr>
                <w:rFonts w:ascii="Times New Roman" w:eastAsia="Times New Roman" w:hAnsi="Times New Roman" w:cs="Times New Roman"/>
                <w:sz w:val="24"/>
                <w:szCs w:val="24"/>
                <w:lang w:eastAsia="lv-LV"/>
              </w:rPr>
              <w:t>47</w:t>
            </w:r>
            <w:r w:rsidR="00E0781B" w:rsidRPr="00E06EE8">
              <w:rPr>
                <w:rFonts w:ascii="Times New Roman" w:eastAsia="Times New Roman" w:hAnsi="Times New Roman" w:cs="Times New Roman"/>
                <w:sz w:val="24"/>
                <w:szCs w:val="24"/>
                <w:lang w:eastAsia="lv-LV"/>
              </w:rPr>
              <w:t>.</w:t>
            </w:r>
            <w:r w:rsidRPr="00E06EE8">
              <w:rPr>
                <w:rFonts w:ascii="Times New Roman" w:eastAsia="Times New Roman" w:hAnsi="Times New Roman" w:cs="Times New Roman"/>
                <w:sz w:val="24"/>
                <w:szCs w:val="24"/>
                <w:lang w:eastAsia="lv-LV"/>
              </w:rPr>
              <w:t xml:space="preserve"> un </w:t>
            </w:r>
            <w:r w:rsidR="00E80B28" w:rsidRPr="00E06EE8">
              <w:rPr>
                <w:rFonts w:ascii="Times New Roman" w:eastAsia="Times New Roman" w:hAnsi="Times New Roman" w:cs="Times New Roman"/>
                <w:sz w:val="24"/>
                <w:szCs w:val="24"/>
                <w:lang w:eastAsia="lv-LV"/>
              </w:rPr>
              <w:t>5</w:t>
            </w:r>
            <w:r w:rsidR="00E80B28">
              <w:rPr>
                <w:rFonts w:ascii="Times New Roman" w:eastAsia="Times New Roman" w:hAnsi="Times New Roman" w:cs="Times New Roman"/>
                <w:sz w:val="24"/>
                <w:szCs w:val="24"/>
                <w:lang w:eastAsia="lv-LV"/>
              </w:rPr>
              <w:t>0</w:t>
            </w:r>
            <w:r w:rsidR="00E0781B" w:rsidRPr="00E06EE8">
              <w:rPr>
                <w:rFonts w:ascii="Times New Roman" w:eastAsia="Times New Roman" w:hAnsi="Times New Roman" w:cs="Times New Roman"/>
                <w:sz w:val="24"/>
                <w:szCs w:val="24"/>
                <w:lang w:eastAsia="lv-LV"/>
              </w:rPr>
              <w:t>.</w:t>
            </w:r>
            <w:r w:rsidR="00E0781B" w:rsidRPr="00E06EE8">
              <w:rPr>
                <w:rFonts w:ascii="Times New Roman" w:eastAsia="Times New Roman" w:hAnsi="Times New Roman" w:cs="Times New Roman"/>
                <w:sz w:val="24"/>
                <w:szCs w:val="24"/>
                <w:vertAlign w:val="superscript"/>
                <w:lang w:eastAsia="lv-LV"/>
              </w:rPr>
              <w:t> </w:t>
            </w:r>
            <w:r w:rsidR="008F76D2" w:rsidRPr="00E06EE8">
              <w:rPr>
                <w:rFonts w:ascii="Times New Roman" w:eastAsia="Times New Roman" w:hAnsi="Times New Roman" w:cs="Times New Roman"/>
                <w:sz w:val="24"/>
                <w:szCs w:val="24"/>
                <w:lang w:eastAsia="lv-LV"/>
              </w:rPr>
              <w:t>punkts</w:t>
            </w:r>
            <w:r w:rsidR="008F76D2" w:rsidRPr="00E06EE8">
              <w:rPr>
                <w:rFonts w:ascii="Times New Roman" w:eastAsia="Times New Roman" w:hAnsi="Times New Roman" w:cs="Times New Roman"/>
                <w:b/>
                <w:sz w:val="24"/>
                <w:szCs w:val="24"/>
                <w:lang w:eastAsia="lv-LV"/>
              </w:rPr>
              <w:t xml:space="preserve"> </w:t>
            </w:r>
          </w:p>
        </w:tc>
        <w:tc>
          <w:tcPr>
            <w:tcW w:w="1718" w:type="pct"/>
            <w:tcBorders>
              <w:top w:val="outset" w:sz="6" w:space="0" w:color="auto"/>
              <w:left w:val="outset" w:sz="6" w:space="0" w:color="auto"/>
              <w:bottom w:val="outset" w:sz="6" w:space="0" w:color="auto"/>
              <w:right w:val="outset" w:sz="6" w:space="0" w:color="auto"/>
            </w:tcBorders>
          </w:tcPr>
          <w:p w14:paraId="547267BF" w14:textId="77777777" w:rsidR="004D1A4C" w:rsidRPr="00E06EE8" w:rsidRDefault="001C77CB" w:rsidP="004D1A4C">
            <w:pPr>
              <w:spacing w:after="0" w:line="240" w:lineRule="auto"/>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Tiesību normas prasības izpildītas pilnībā</w:t>
            </w:r>
          </w:p>
        </w:tc>
      </w:tr>
      <w:tr w:rsidR="009C61DB" w:rsidRPr="00E06EE8" w14:paraId="35A072AF" w14:textId="77777777" w:rsidTr="00F142BB">
        <w:tblPrEx>
          <w:tblBorders>
            <w:insideH w:val="single" w:sz="4" w:space="0" w:color="000000"/>
            <w:insideV w:val="single" w:sz="4" w:space="0" w:color="000000"/>
          </w:tblBorders>
        </w:tblPrEx>
        <w:tc>
          <w:tcPr>
            <w:tcW w:w="1645" w:type="pct"/>
            <w:gridSpan w:val="2"/>
            <w:tcBorders>
              <w:top w:val="outset" w:sz="6" w:space="0" w:color="auto"/>
              <w:left w:val="outset" w:sz="6" w:space="0" w:color="auto"/>
              <w:bottom w:val="outset" w:sz="6" w:space="0" w:color="auto"/>
              <w:right w:val="outset" w:sz="6" w:space="0" w:color="auto"/>
            </w:tcBorders>
          </w:tcPr>
          <w:p w14:paraId="4010FEB0" w14:textId="16ED5E78" w:rsidR="00DE6845" w:rsidRPr="00E06EE8" w:rsidRDefault="001C77CB" w:rsidP="00344C42">
            <w:pPr>
              <w:spacing w:after="0" w:line="240" w:lineRule="auto"/>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lastRenderedPageBreak/>
              <w:t>TIR konvencijas 12.</w:t>
            </w:r>
            <w:r w:rsidR="00344C42"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pants, 4.</w:t>
            </w:r>
            <w:r w:rsidR="00344C42"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pielikums, un 7.</w:t>
            </w:r>
            <w:r w:rsidR="00344C42"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pielikuma II</w:t>
            </w:r>
            <w:r w:rsidR="005C1DCF" w:rsidRPr="00E06EE8">
              <w:rPr>
                <w:rFonts w:ascii="Times New Roman" w:eastAsia="Times New Roman" w:hAnsi="Times New Roman" w:cs="Times New Roman"/>
                <w:sz w:val="24"/>
                <w:szCs w:val="24"/>
                <w:lang w:eastAsia="lv-LV"/>
              </w:rPr>
              <w:t> </w:t>
            </w:r>
            <w:r w:rsidRPr="00E06EE8">
              <w:rPr>
                <w:rFonts w:ascii="Times New Roman" w:eastAsia="Times New Roman" w:hAnsi="Times New Roman" w:cs="Times New Roman"/>
                <w:sz w:val="24"/>
                <w:szCs w:val="24"/>
                <w:lang w:eastAsia="lv-LV"/>
              </w:rPr>
              <w:t xml:space="preserve">daļa nosaka transportlīdzekļu un konteineru atestācijas </w:t>
            </w:r>
            <w:r w:rsidR="00507A04" w:rsidRPr="00E06EE8">
              <w:rPr>
                <w:rFonts w:ascii="Times New Roman" w:eastAsia="Times New Roman" w:hAnsi="Times New Roman" w:cs="Times New Roman"/>
                <w:sz w:val="24"/>
                <w:szCs w:val="24"/>
                <w:lang w:eastAsia="lv-LV"/>
              </w:rPr>
              <w:t>sertifikātā norādāmo informāciju</w:t>
            </w:r>
            <w:r w:rsidRPr="00E06EE8">
              <w:rPr>
                <w:rFonts w:ascii="Times New Roman" w:eastAsia="Times New Roman" w:hAnsi="Times New Roman" w:cs="Times New Roman"/>
                <w:sz w:val="24"/>
                <w:szCs w:val="24"/>
                <w:lang w:eastAsia="lv-LV"/>
              </w:rPr>
              <w:t>.</w:t>
            </w:r>
          </w:p>
        </w:tc>
        <w:tc>
          <w:tcPr>
            <w:tcW w:w="1637" w:type="pct"/>
            <w:gridSpan w:val="2"/>
            <w:tcBorders>
              <w:top w:val="outset" w:sz="6" w:space="0" w:color="auto"/>
              <w:left w:val="outset" w:sz="6" w:space="0" w:color="auto"/>
              <w:bottom w:val="outset" w:sz="6" w:space="0" w:color="auto"/>
              <w:right w:val="outset" w:sz="6" w:space="0" w:color="auto"/>
            </w:tcBorders>
          </w:tcPr>
          <w:p w14:paraId="67078013" w14:textId="798CDDC9" w:rsidR="00DE6845" w:rsidRPr="00E06EE8" w:rsidRDefault="001C77CB" w:rsidP="00E80B28">
            <w:pPr>
              <w:spacing w:after="0" w:line="240" w:lineRule="auto"/>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 xml:space="preserve">Noteikumu projekta </w:t>
            </w:r>
            <w:r w:rsidR="00E80B28">
              <w:rPr>
                <w:rFonts w:ascii="Times New Roman" w:eastAsia="Times New Roman" w:hAnsi="Times New Roman" w:cs="Times New Roman"/>
                <w:sz w:val="24"/>
                <w:szCs w:val="24"/>
                <w:lang w:eastAsia="lv-LV"/>
              </w:rPr>
              <w:t>49</w:t>
            </w:r>
            <w:r w:rsidR="00E0781B" w:rsidRPr="00E06EE8">
              <w:rPr>
                <w:rFonts w:ascii="Times New Roman" w:eastAsia="Times New Roman" w:hAnsi="Times New Roman" w:cs="Times New Roman"/>
                <w:sz w:val="24"/>
                <w:szCs w:val="24"/>
                <w:lang w:eastAsia="lv-LV"/>
              </w:rPr>
              <w:t>.</w:t>
            </w:r>
            <w:r w:rsidR="008F76D2" w:rsidRPr="00E06EE8">
              <w:rPr>
                <w:rFonts w:ascii="Times New Roman" w:eastAsia="Times New Roman" w:hAnsi="Times New Roman" w:cs="Times New Roman"/>
                <w:sz w:val="24"/>
                <w:szCs w:val="24"/>
                <w:lang w:eastAsia="lv-LV"/>
              </w:rPr>
              <w:t xml:space="preserve">, </w:t>
            </w:r>
            <w:r w:rsidR="00E80B28" w:rsidRPr="00E06EE8">
              <w:rPr>
                <w:rFonts w:ascii="Times New Roman" w:eastAsia="Times New Roman" w:hAnsi="Times New Roman" w:cs="Times New Roman"/>
                <w:sz w:val="24"/>
                <w:szCs w:val="24"/>
                <w:lang w:eastAsia="lv-LV"/>
              </w:rPr>
              <w:t>5</w:t>
            </w:r>
            <w:r w:rsidR="00E80B28">
              <w:rPr>
                <w:rFonts w:ascii="Times New Roman" w:eastAsia="Times New Roman" w:hAnsi="Times New Roman" w:cs="Times New Roman"/>
                <w:sz w:val="24"/>
                <w:szCs w:val="24"/>
                <w:lang w:eastAsia="lv-LV"/>
              </w:rPr>
              <w:t>0</w:t>
            </w:r>
            <w:r w:rsidR="00E0781B" w:rsidRPr="00E06EE8">
              <w:rPr>
                <w:rFonts w:ascii="Times New Roman" w:eastAsia="Times New Roman" w:hAnsi="Times New Roman" w:cs="Times New Roman"/>
                <w:sz w:val="24"/>
                <w:szCs w:val="24"/>
                <w:lang w:eastAsia="lv-LV"/>
              </w:rPr>
              <w:t>.</w:t>
            </w:r>
            <w:r w:rsidR="008F76D2" w:rsidRPr="00E06EE8">
              <w:rPr>
                <w:rFonts w:ascii="Times New Roman" w:eastAsia="Times New Roman" w:hAnsi="Times New Roman" w:cs="Times New Roman"/>
                <w:sz w:val="24"/>
                <w:szCs w:val="24"/>
                <w:lang w:eastAsia="lv-LV"/>
              </w:rPr>
              <w:t xml:space="preserve"> </w:t>
            </w:r>
            <w:r w:rsidRPr="00E06EE8">
              <w:rPr>
                <w:rFonts w:ascii="Times New Roman" w:eastAsia="Times New Roman" w:hAnsi="Times New Roman" w:cs="Times New Roman"/>
                <w:sz w:val="24"/>
                <w:szCs w:val="24"/>
                <w:lang w:eastAsia="lv-LV"/>
              </w:rPr>
              <w:t xml:space="preserve">un </w:t>
            </w:r>
            <w:r w:rsidR="00E80B28" w:rsidRPr="00E06EE8">
              <w:rPr>
                <w:rFonts w:ascii="Times New Roman" w:eastAsia="Times New Roman" w:hAnsi="Times New Roman" w:cs="Times New Roman"/>
                <w:sz w:val="24"/>
                <w:szCs w:val="24"/>
                <w:lang w:eastAsia="lv-LV"/>
              </w:rPr>
              <w:t>5</w:t>
            </w:r>
            <w:r w:rsidR="00E80B28">
              <w:rPr>
                <w:rFonts w:ascii="Times New Roman" w:eastAsia="Times New Roman" w:hAnsi="Times New Roman" w:cs="Times New Roman"/>
                <w:sz w:val="24"/>
                <w:szCs w:val="24"/>
                <w:lang w:eastAsia="lv-LV"/>
              </w:rPr>
              <w:t>1</w:t>
            </w:r>
            <w:r w:rsidR="00E0781B" w:rsidRPr="00E06EE8">
              <w:rPr>
                <w:rFonts w:ascii="Times New Roman" w:eastAsia="Times New Roman" w:hAnsi="Times New Roman" w:cs="Times New Roman"/>
                <w:sz w:val="24"/>
                <w:szCs w:val="24"/>
                <w:lang w:eastAsia="lv-LV"/>
              </w:rPr>
              <w:t>. </w:t>
            </w:r>
            <w:r w:rsidR="008F76D2" w:rsidRPr="00E06EE8">
              <w:rPr>
                <w:rFonts w:ascii="Times New Roman" w:eastAsia="Times New Roman" w:hAnsi="Times New Roman" w:cs="Times New Roman"/>
                <w:sz w:val="24"/>
                <w:szCs w:val="24"/>
                <w:lang w:eastAsia="lv-LV"/>
              </w:rPr>
              <w:t xml:space="preserve">punkts </w:t>
            </w:r>
          </w:p>
        </w:tc>
        <w:tc>
          <w:tcPr>
            <w:tcW w:w="1718" w:type="pct"/>
            <w:tcBorders>
              <w:top w:val="outset" w:sz="6" w:space="0" w:color="auto"/>
              <w:left w:val="outset" w:sz="6" w:space="0" w:color="auto"/>
              <w:bottom w:val="outset" w:sz="6" w:space="0" w:color="auto"/>
              <w:right w:val="outset" w:sz="6" w:space="0" w:color="auto"/>
            </w:tcBorders>
          </w:tcPr>
          <w:p w14:paraId="25C94673" w14:textId="77777777" w:rsidR="00DE6845" w:rsidRPr="00E06EE8" w:rsidRDefault="001C77CB" w:rsidP="00344C42">
            <w:pPr>
              <w:spacing w:after="0" w:line="240" w:lineRule="auto"/>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Tiesību normas prasības izpildītas pilnībā</w:t>
            </w:r>
          </w:p>
        </w:tc>
      </w:tr>
      <w:tr w:rsidR="00344C42" w:rsidRPr="00E06EE8" w14:paraId="2A8F659C" w14:textId="77777777" w:rsidTr="00F142BB">
        <w:tblPrEx>
          <w:tblBorders>
            <w:insideH w:val="single" w:sz="4" w:space="0" w:color="000000"/>
            <w:insideV w:val="single" w:sz="4" w:space="0" w:color="000000"/>
          </w:tblBorders>
        </w:tblPrEx>
        <w:tc>
          <w:tcPr>
            <w:tcW w:w="1645" w:type="pct"/>
            <w:gridSpan w:val="2"/>
            <w:tcBorders>
              <w:top w:val="outset" w:sz="6" w:space="0" w:color="auto"/>
              <w:left w:val="outset" w:sz="6" w:space="0" w:color="auto"/>
              <w:bottom w:val="outset" w:sz="6" w:space="0" w:color="auto"/>
              <w:right w:val="outset" w:sz="6" w:space="0" w:color="auto"/>
            </w:tcBorders>
          </w:tcPr>
          <w:p w14:paraId="1F05018D" w14:textId="6412E43E" w:rsidR="00344C42" w:rsidRPr="00E06EE8" w:rsidRDefault="00344C42" w:rsidP="005C1DCF">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TIR konvencijas 9. pielikuma II</w:t>
            </w:r>
            <w:r w:rsidR="005C1DCF" w:rsidRPr="00E06EE8">
              <w:rPr>
                <w:rFonts w:ascii="Times New Roman" w:hAnsi="Times New Roman" w:cs="Times New Roman"/>
                <w:sz w:val="24"/>
                <w:szCs w:val="24"/>
              </w:rPr>
              <w:t> </w:t>
            </w:r>
            <w:r w:rsidRPr="00E06EE8">
              <w:rPr>
                <w:rFonts w:ascii="Times New Roman" w:hAnsi="Times New Roman" w:cs="Times New Roman"/>
                <w:sz w:val="24"/>
                <w:szCs w:val="24"/>
              </w:rPr>
              <w:t>daļas 1.</w:t>
            </w:r>
            <w:r w:rsidR="005C1DCF" w:rsidRPr="00E06EE8">
              <w:rPr>
                <w:rFonts w:ascii="Times New Roman" w:hAnsi="Times New Roman" w:cs="Times New Roman"/>
                <w:sz w:val="24"/>
                <w:szCs w:val="24"/>
              </w:rPr>
              <w:t> punkta “</w:t>
            </w:r>
            <w:r w:rsidRPr="00E06EE8">
              <w:rPr>
                <w:rFonts w:ascii="Times New Roman" w:hAnsi="Times New Roman" w:cs="Times New Roman"/>
                <w:sz w:val="24"/>
                <w:szCs w:val="24"/>
              </w:rPr>
              <w:t>a</w:t>
            </w:r>
            <w:r w:rsidR="005C1DCF" w:rsidRPr="00E06EE8">
              <w:rPr>
                <w:rFonts w:ascii="Times New Roman" w:hAnsi="Times New Roman" w:cs="Times New Roman"/>
                <w:sz w:val="24"/>
                <w:szCs w:val="24"/>
              </w:rPr>
              <w:t>”</w:t>
            </w:r>
            <w:r w:rsidRPr="00E06EE8">
              <w:rPr>
                <w:rFonts w:ascii="Times New Roman" w:hAnsi="Times New Roman" w:cs="Times New Roman"/>
                <w:sz w:val="24"/>
                <w:szCs w:val="24"/>
              </w:rPr>
              <w:t> apakšpunkts paredz, ka lai varētu darboties TIR procedūrā, personai ir jābūt pierādāmai pieredzei vai vismaz spējām iesaistīties regulāros starptautiskos pārvadājumos.</w:t>
            </w:r>
          </w:p>
        </w:tc>
        <w:tc>
          <w:tcPr>
            <w:tcW w:w="1637" w:type="pct"/>
            <w:gridSpan w:val="2"/>
            <w:tcBorders>
              <w:top w:val="outset" w:sz="6" w:space="0" w:color="auto"/>
              <w:left w:val="outset" w:sz="6" w:space="0" w:color="auto"/>
              <w:bottom w:val="outset" w:sz="6" w:space="0" w:color="auto"/>
              <w:right w:val="outset" w:sz="6" w:space="0" w:color="auto"/>
            </w:tcBorders>
          </w:tcPr>
          <w:p w14:paraId="1E1939CB" w14:textId="48055425" w:rsidR="00344C42" w:rsidRPr="00E06EE8" w:rsidRDefault="00344C42" w:rsidP="00E80B28">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 xml:space="preserve">Noteikumu projekta </w:t>
            </w:r>
            <w:r w:rsidR="00E80B28" w:rsidRPr="00E06EE8">
              <w:rPr>
                <w:rFonts w:ascii="Times New Roman" w:hAnsi="Times New Roman" w:cs="Times New Roman"/>
                <w:sz w:val="24"/>
                <w:szCs w:val="24"/>
              </w:rPr>
              <w:t>1</w:t>
            </w:r>
            <w:r w:rsidR="00E80B28">
              <w:rPr>
                <w:rFonts w:ascii="Times New Roman" w:hAnsi="Times New Roman" w:cs="Times New Roman"/>
                <w:sz w:val="24"/>
                <w:szCs w:val="24"/>
              </w:rPr>
              <w:t>0</w:t>
            </w:r>
            <w:r w:rsidR="005C1DCF" w:rsidRPr="00E06EE8">
              <w:rPr>
                <w:rFonts w:ascii="Times New Roman" w:hAnsi="Times New Roman" w:cs="Times New Roman"/>
                <w:sz w:val="24"/>
                <w:szCs w:val="24"/>
              </w:rPr>
              <w:t>.7</w:t>
            </w:r>
            <w:r w:rsidRPr="00E06EE8">
              <w:rPr>
                <w:rFonts w:ascii="Times New Roman" w:hAnsi="Times New Roman" w:cs="Times New Roman"/>
                <w:sz w:val="24"/>
                <w:szCs w:val="24"/>
              </w:rPr>
              <w:t>.</w:t>
            </w:r>
            <w:r w:rsidR="00F1216F" w:rsidRPr="00E06EE8">
              <w:rPr>
                <w:rFonts w:ascii="Times New Roman" w:hAnsi="Times New Roman" w:cs="Times New Roman"/>
                <w:sz w:val="24"/>
                <w:szCs w:val="24"/>
              </w:rPr>
              <w:t> </w:t>
            </w:r>
            <w:r w:rsidRPr="00E06EE8">
              <w:rPr>
                <w:rFonts w:ascii="Times New Roman" w:hAnsi="Times New Roman" w:cs="Times New Roman"/>
                <w:sz w:val="24"/>
                <w:szCs w:val="24"/>
              </w:rPr>
              <w:t xml:space="preserve">apakšpunkts </w:t>
            </w:r>
          </w:p>
        </w:tc>
        <w:tc>
          <w:tcPr>
            <w:tcW w:w="1718" w:type="pct"/>
            <w:tcBorders>
              <w:top w:val="outset" w:sz="6" w:space="0" w:color="auto"/>
              <w:left w:val="outset" w:sz="6" w:space="0" w:color="auto"/>
              <w:bottom w:val="outset" w:sz="6" w:space="0" w:color="auto"/>
              <w:right w:val="outset" w:sz="6" w:space="0" w:color="auto"/>
            </w:tcBorders>
          </w:tcPr>
          <w:p w14:paraId="48CAE3BB" w14:textId="1FCA28ED" w:rsidR="00344C42" w:rsidRPr="00E06EE8" w:rsidRDefault="00344C42" w:rsidP="00344C42">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Tiesību normas prasības izpildītas pilnībā</w:t>
            </w:r>
          </w:p>
        </w:tc>
      </w:tr>
      <w:tr w:rsidR="00344C42" w:rsidRPr="00E06EE8" w14:paraId="1B890005" w14:textId="77777777" w:rsidTr="00F142BB">
        <w:tblPrEx>
          <w:tblBorders>
            <w:insideH w:val="single" w:sz="4" w:space="0" w:color="000000"/>
            <w:insideV w:val="single" w:sz="4" w:space="0" w:color="000000"/>
          </w:tblBorders>
        </w:tblPrEx>
        <w:tc>
          <w:tcPr>
            <w:tcW w:w="1645" w:type="pct"/>
            <w:gridSpan w:val="2"/>
            <w:tcBorders>
              <w:top w:val="outset" w:sz="6" w:space="0" w:color="auto"/>
              <w:left w:val="outset" w:sz="6" w:space="0" w:color="auto"/>
              <w:bottom w:val="outset" w:sz="6" w:space="0" w:color="auto"/>
              <w:right w:val="outset" w:sz="6" w:space="0" w:color="auto"/>
            </w:tcBorders>
          </w:tcPr>
          <w:p w14:paraId="36CDCBF5" w14:textId="2C7F6D10" w:rsidR="00344C42" w:rsidRPr="00E06EE8" w:rsidRDefault="00344C42" w:rsidP="00344C42">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Konvencijas 9. pielikuma II daļas 1.</w:t>
            </w:r>
            <w:r w:rsidR="005C1DCF" w:rsidRPr="00E06EE8">
              <w:rPr>
                <w:rFonts w:ascii="Times New Roman" w:hAnsi="Times New Roman" w:cs="Times New Roman"/>
                <w:sz w:val="24"/>
                <w:szCs w:val="24"/>
              </w:rPr>
              <w:t xml:space="preserve"> punkta </w:t>
            </w:r>
            <w:r w:rsidR="00F1216F" w:rsidRPr="00E06EE8">
              <w:rPr>
                <w:rFonts w:ascii="Times New Roman" w:hAnsi="Times New Roman" w:cs="Times New Roman"/>
                <w:sz w:val="24"/>
                <w:szCs w:val="24"/>
              </w:rPr>
              <w:t>“</w:t>
            </w:r>
            <w:r w:rsidRPr="00E06EE8">
              <w:rPr>
                <w:rFonts w:ascii="Times New Roman" w:hAnsi="Times New Roman" w:cs="Times New Roman"/>
                <w:sz w:val="24"/>
                <w:szCs w:val="24"/>
              </w:rPr>
              <w:t>b</w:t>
            </w:r>
            <w:r w:rsidR="00F1216F" w:rsidRPr="00E06EE8">
              <w:rPr>
                <w:rFonts w:ascii="Times New Roman" w:hAnsi="Times New Roman" w:cs="Times New Roman"/>
                <w:sz w:val="24"/>
                <w:szCs w:val="24"/>
              </w:rPr>
              <w:t>”</w:t>
            </w:r>
            <w:r w:rsidRPr="00E06EE8">
              <w:rPr>
                <w:rFonts w:ascii="Times New Roman" w:hAnsi="Times New Roman" w:cs="Times New Roman"/>
                <w:sz w:val="24"/>
                <w:szCs w:val="24"/>
              </w:rPr>
              <w:t> apakšpunkts nosaka, ka personām, kuras vēlas saņemt piekļuvi TIR procedūrai, jāatbilst šādām minimālajām normām un nosacījumiem un konkrēti – stabila finansiālā situācija</w:t>
            </w:r>
          </w:p>
        </w:tc>
        <w:tc>
          <w:tcPr>
            <w:tcW w:w="1637" w:type="pct"/>
            <w:gridSpan w:val="2"/>
            <w:tcBorders>
              <w:top w:val="outset" w:sz="6" w:space="0" w:color="auto"/>
              <w:left w:val="outset" w:sz="6" w:space="0" w:color="auto"/>
              <w:bottom w:val="outset" w:sz="6" w:space="0" w:color="auto"/>
              <w:right w:val="outset" w:sz="6" w:space="0" w:color="auto"/>
            </w:tcBorders>
          </w:tcPr>
          <w:p w14:paraId="1016382B" w14:textId="489759AA" w:rsidR="00344C42" w:rsidRPr="00E06EE8" w:rsidRDefault="00344C42" w:rsidP="00E80B28">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 xml:space="preserve">Noteikumu projekta </w:t>
            </w:r>
            <w:r w:rsidR="00E80B28" w:rsidRPr="00E06EE8">
              <w:rPr>
                <w:rFonts w:ascii="Times New Roman" w:hAnsi="Times New Roman" w:cs="Times New Roman"/>
                <w:sz w:val="24"/>
                <w:szCs w:val="24"/>
              </w:rPr>
              <w:t>1</w:t>
            </w:r>
            <w:r w:rsidR="00E80B28">
              <w:rPr>
                <w:rFonts w:ascii="Times New Roman" w:hAnsi="Times New Roman" w:cs="Times New Roman"/>
                <w:sz w:val="24"/>
                <w:szCs w:val="24"/>
              </w:rPr>
              <w:t>0</w:t>
            </w:r>
            <w:r w:rsidRPr="00E06EE8">
              <w:rPr>
                <w:rFonts w:ascii="Times New Roman" w:hAnsi="Times New Roman" w:cs="Times New Roman"/>
                <w:sz w:val="24"/>
                <w:szCs w:val="24"/>
              </w:rPr>
              <w:t>.5.</w:t>
            </w:r>
            <w:r w:rsidR="00F1216F" w:rsidRPr="00E06EE8">
              <w:rPr>
                <w:rFonts w:ascii="Times New Roman" w:hAnsi="Times New Roman" w:cs="Times New Roman"/>
                <w:sz w:val="24"/>
                <w:szCs w:val="24"/>
              </w:rPr>
              <w:t> </w:t>
            </w:r>
            <w:r w:rsidRPr="00E06EE8">
              <w:rPr>
                <w:rFonts w:ascii="Times New Roman" w:hAnsi="Times New Roman" w:cs="Times New Roman"/>
                <w:sz w:val="24"/>
                <w:szCs w:val="24"/>
              </w:rPr>
              <w:t>apakšpunkts</w:t>
            </w:r>
          </w:p>
        </w:tc>
        <w:tc>
          <w:tcPr>
            <w:tcW w:w="1718" w:type="pct"/>
            <w:tcBorders>
              <w:top w:val="outset" w:sz="6" w:space="0" w:color="auto"/>
              <w:left w:val="outset" w:sz="6" w:space="0" w:color="auto"/>
              <w:bottom w:val="outset" w:sz="6" w:space="0" w:color="auto"/>
              <w:right w:val="outset" w:sz="6" w:space="0" w:color="auto"/>
            </w:tcBorders>
          </w:tcPr>
          <w:p w14:paraId="3F758C02" w14:textId="5499212C" w:rsidR="00344C42" w:rsidRPr="00E06EE8" w:rsidRDefault="00344C42" w:rsidP="00344C42">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Tiesību normas prasības izpildītas pilnībā</w:t>
            </w:r>
          </w:p>
        </w:tc>
      </w:tr>
      <w:tr w:rsidR="00344C42" w:rsidRPr="00E06EE8" w14:paraId="743A0B2F" w14:textId="77777777" w:rsidTr="00F142BB">
        <w:tblPrEx>
          <w:tblBorders>
            <w:insideH w:val="single" w:sz="4" w:space="0" w:color="000000"/>
            <w:insideV w:val="single" w:sz="4" w:space="0" w:color="000000"/>
          </w:tblBorders>
        </w:tblPrEx>
        <w:tc>
          <w:tcPr>
            <w:tcW w:w="1645" w:type="pct"/>
            <w:gridSpan w:val="2"/>
            <w:tcBorders>
              <w:top w:val="outset" w:sz="6" w:space="0" w:color="auto"/>
              <w:left w:val="outset" w:sz="6" w:space="0" w:color="auto"/>
              <w:bottom w:val="outset" w:sz="6" w:space="0" w:color="auto"/>
              <w:right w:val="outset" w:sz="6" w:space="0" w:color="auto"/>
            </w:tcBorders>
          </w:tcPr>
          <w:p w14:paraId="719F8E66" w14:textId="3581B071" w:rsidR="00344C42" w:rsidRPr="00E06EE8" w:rsidRDefault="00344C42" w:rsidP="00344C42">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Konvencijas 9. pielikuma II. daļas 1.</w:t>
            </w:r>
            <w:r w:rsidR="00F1216F" w:rsidRPr="00E06EE8">
              <w:rPr>
                <w:rFonts w:ascii="Times New Roman" w:hAnsi="Times New Roman" w:cs="Times New Roman"/>
                <w:sz w:val="24"/>
                <w:szCs w:val="24"/>
              </w:rPr>
              <w:t> punkta “</w:t>
            </w:r>
            <w:r w:rsidRPr="00E06EE8">
              <w:rPr>
                <w:rFonts w:ascii="Times New Roman" w:hAnsi="Times New Roman" w:cs="Times New Roman"/>
                <w:sz w:val="24"/>
                <w:szCs w:val="24"/>
              </w:rPr>
              <w:t>c</w:t>
            </w:r>
            <w:r w:rsidR="00F1216F" w:rsidRPr="00E06EE8">
              <w:rPr>
                <w:rFonts w:ascii="Times New Roman" w:hAnsi="Times New Roman" w:cs="Times New Roman"/>
                <w:sz w:val="24"/>
                <w:szCs w:val="24"/>
              </w:rPr>
              <w:t>”</w:t>
            </w:r>
            <w:r w:rsidRPr="00E06EE8">
              <w:rPr>
                <w:rFonts w:ascii="Times New Roman" w:hAnsi="Times New Roman" w:cs="Times New Roman"/>
                <w:sz w:val="24"/>
                <w:szCs w:val="24"/>
              </w:rPr>
              <w:t> apakšpunkts nosaka, ka personām, kuras vēlas saņemt piekļuvi TIR procedūrai, jāatbilst šādām minimālajām normām un nosacījumiem un konkrēti – zināšanas TIR konvencijas piemērošanā</w:t>
            </w:r>
          </w:p>
        </w:tc>
        <w:tc>
          <w:tcPr>
            <w:tcW w:w="1637" w:type="pct"/>
            <w:gridSpan w:val="2"/>
            <w:tcBorders>
              <w:top w:val="outset" w:sz="6" w:space="0" w:color="auto"/>
              <w:left w:val="outset" w:sz="6" w:space="0" w:color="auto"/>
              <w:bottom w:val="outset" w:sz="6" w:space="0" w:color="auto"/>
              <w:right w:val="outset" w:sz="6" w:space="0" w:color="auto"/>
            </w:tcBorders>
          </w:tcPr>
          <w:p w14:paraId="1126D8AB" w14:textId="1EDAAF6A" w:rsidR="00344C42" w:rsidRPr="00E06EE8" w:rsidRDefault="00344C42" w:rsidP="00E80B28">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 xml:space="preserve">Noteikumu projekta </w:t>
            </w:r>
            <w:r w:rsidR="00E80B28" w:rsidRPr="00E06EE8">
              <w:rPr>
                <w:rFonts w:ascii="Times New Roman" w:hAnsi="Times New Roman" w:cs="Times New Roman"/>
                <w:sz w:val="24"/>
                <w:szCs w:val="24"/>
              </w:rPr>
              <w:t>1</w:t>
            </w:r>
            <w:r w:rsidR="00E80B28">
              <w:rPr>
                <w:rFonts w:ascii="Times New Roman" w:hAnsi="Times New Roman" w:cs="Times New Roman"/>
                <w:sz w:val="24"/>
                <w:szCs w:val="24"/>
              </w:rPr>
              <w:t>0</w:t>
            </w:r>
            <w:r w:rsidRPr="00E06EE8">
              <w:rPr>
                <w:rFonts w:ascii="Times New Roman" w:hAnsi="Times New Roman" w:cs="Times New Roman"/>
                <w:sz w:val="24"/>
                <w:szCs w:val="24"/>
              </w:rPr>
              <w:t>.4.</w:t>
            </w:r>
            <w:r w:rsidR="00F1216F" w:rsidRPr="00E06EE8">
              <w:rPr>
                <w:rFonts w:ascii="Times New Roman" w:hAnsi="Times New Roman" w:cs="Times New Roman"/>
                <w:sz w:val="24"/>
                <w:szCs w:val="24"/>
              </w:rPr>
              <w:t> </w:t>
            </w:r>
            <w:r w:rsidRPr="00E06EE8">
              <w:rPr>
                <w:rFonts w:ascii="Times New Roman" w:hAnsi="Times New Roman" w:cs="Times New Roman"/>
                <w:sz w:val="24"/>
                <w:szCs w:val="24"/>
              </w:rPr>
              <w:t>apakšpunkts</w:t>
            </w:r>
          </w:p>
        </w:tc>
        <w:tc>
          <w:tcPr>
            <w:tcW w:w="1718" w:type="pct"/>
            <w:tcBorders>
              <w:top w:val="outset" w:sz="6" w:space="0" w:color="auto"/>
              <w:left w:val="outset" w:sz="6" w:space="0" w:color="auto"/>
              <w:bottom w:val="outset" w:sz="6" w:space="0" w:color="auto"/>
              <w:right w:val="outset" w:sz="6" w:space="0" w:color="auto"/>
            </w:tcBorders>
          </w:tcPr>
          <w:p w14:paraId="1A52C41B" w14:textId="1DE6A0DF" w:rsidR="00344C42" w:rsidRPr="00E06EE8" w:rsidRDefault="00344C42" w:rsidP="00344C42">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Tiesību normas prasības izpildītas pilnībā</w:t>
            </w:r>
          </w:p>
        </w:tc>
      </w:tr>
      <w:tr w:rsidR="00344C42" w:rsidRPr="00E06EE8" w14:paraId="13B252BA" w14:textId="77777777" w:rsidTr="00F142BB">
        <w:tblPrEx>
          <w:tblBorders>
            <w:insideH w:val="single" w:sz="4" w:space="0" w:color="000000"/>
            <w:insideV w:val="single" w:sz="4" w:space="0" w:color="000000"/>
          </w:tblBorders>
        </w:tblPrEx>
        <w:tc>
          <w:tcPr>
            <w:tcW w:w="1645" w:type="pct"/>
            <w:gridSpan w:val="2"/>
            <w:tcBorders>
              <w:top w:val="outset" w:sz="6" w:space="0" w:color="auto"/>
              <w:left w:val="outset" w:sz="6" w:space="0" w:color="auto"/>
              <w:bottom w:val="outset" w:sz="6" w:space="0" w:color="auto"/>
              <w:right w:val="outset" w:sz="6" w:space="0" w:color="auto"/>
            </w:tcBorders>
          </w:tcPr>
          <w:p w14:paraId="13BD7BB6" w14:textId="23230299" w:rsidR="00344C42" w:rsidRPr="00E06EE8" w:rsidRDefault="00344C42" w:rsidP="00344C42">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Konvencijas 9. pielikuma II daļas 1.</w:t>
            </w:r>
            <w:r w:rsidR="00F1216F" w:rsidRPr="00E06EE8">
              <w:rPr>
                <w:rFonts w:ascii="Times New Roman" w:hAnsi="Times New Roman" w:cs="Times New Roman"/>
                <w:sz w:val="24"/>
                <w:szCs w:val="24"/>
              </w:rPr>
              <w:t> punkts “</w:t>
            </w:r>
            <w:r w:rsidRPr="00E06EE8">
              <w:rPr>
                <w:rFonts w:ascii="Times New Roman" w:hAnsi="Times New Roman" w:cs="Times New Roman"/>
                <w:sz w:val="24"/>
                <w:szCs w:val="24"/>
              </w:rPr>
              <w:t>d</w:t>
            </w:r>
            <w:r w:rsidR="00F1216F" w:rsidRPr="00E06EE8">
              <w:rPr>
                <w:rFonts w:ascii="Times New Roman" w:hAnsi="Times New Roman" w:cs="Times New Roman"/>
                <w:sz w:val="24"/>
                <w:szCs w:val="24"/>
              </w:rPr>
              <w:t>”</w:t>
            </w:r>
            <w:r w:rsidRPr="00E06EE8">
              <w:rPr>
                <w:rFonts w:ascii="Times New Roman" w:hAnsi="Times New Roman" w:cs="Times New Roman"/>
                <w:sz w:val="24"/>
                <w:szCs w:val="24"/>
              </w:rPr>
              <w:t> apakšpunkts nosaka, ka personām, kuras vēlas saņemt piekļuvi TIR procedūrai, jāatbilst šādām minimālajām normām un nosacījumiem un konkrēti - pierādījumi, ka tā nav veikusi muitas vai nodokļu tiesību aktu nopietnus un atkārtotus pārkāpumus.</w:t>
            </w:r>
          </w:p>
        </w:tc>
        <w:tc>
          <w:tcPr>
            <w:tcW w:w="1637" w:type="pct"/>
            <w:gridSpan w:val="2"/>
            <w:tcBorders>
              <w:top w:val="outset" w:sz="6" w:space="0" w:color="auto"/>
              <w:left w:val="outset" w:sz="6" w:space="0" w:color="auto"/>
              <w:bottom w:val="outset" w:sz="6" w:space="0" w:color="auto"/>
              <w:right w:val="outset" w:sz="6" w:space="0" w:color="auto"/>
            </w:tcBorders>
          </w:tcPr>
          <w:p w14:paraId="673FB494" w14:textId="101B4347" w:rsidR="00344C42" w:rsidRPr="00E06EE8" w:rsidRDefault="00344C42" w:rsidP="00E80B28">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 xml:space="preserve">Noteikumu projekta </w:t>
            </w:r>
            <w:r w:rsidR="00E80B28" w:rsidRPr="00E06EE8">
              <w:rPr>
                <w:rFonts w:ascii="Times New Roman" w:hAnsi="Times New Roman" w:cs="Times New Roman"/>
                <w:sz w:val="24"/>
                <w:szCs w:val="24"/>
              </w:rPr>
              <w:t>1</w:t>
            </w:r>
            <w:r w:rsidR="00E80B28">
              <w:rPr>
                <w:rFonts w:ascii="Times New Roman" w:hAnsi="Times New Roman" w:cs="Times New Roman"/>
                <w:sz w:val="24"/>
                <w:szCs w:val="24"/>
              </w:rPr>
              <w:t>4</w:t>
            </w:r>
            <w:r w:rsidRPr="00E06EE8">
              <w:rPr>
                <w:rFonts w:ascii="Times New Roman" w:hAnsi="Times New Roman" w:cs="Times New Roman"/>
                <w:sz w:val="24"/>
                <w:szCs w:val="24"/>
              </w:rPr>
              <w:t>.1.</w:t>
            </w:r>
            <w:r w:rsidR="00F1216F" w:rsidRPr="00E06EE8">
              <w:rPr>
                <w:rFonts w:ascii="Times New Roman" w:hAnsi="Times New Roman" w:cs="Times New Roman"/>
                <w:sz w:val="24"/>
                <w:szCs w:val="24"/>
              </w:rPr>
              <w:t> </w:t>
            </w:r>
            <w:r w:rsidRPr="00E06EE8">
              <w:rPr>
                <w:rFonts w:ascii="Times New Roman" w:hAnsi="Times New Roman" w:cs="Times New Roman"/>
                <w:sz w:val="24"/>
                <w:szCs w:val="24"/>
              </w:rPr>
              <w:t>apakšpunkts</w:t>
            </w:r>
          </w:p>
        </w:tc>
        <w:tc>
          <w:tcPr>
            <w:tcW w:w="1718" w:type="pct"/>
            <w:tcBorders>
              <w:top w:val="outset" w:sz="6" w:space="0" w:color="auto"/>
              <w:left w:val="outset" w:sz="6" w:space="0" w:color="auto"/>
              <w:bottom w:val="outset" w:sz="6" w:space="0" w:color="auto"/>
              <w:right w:val="outset" w:sz="6" w:space="0" w:color="auto"/>
            </w:tcBorders>
          </w:tcPr>
          <w:p w14:paraId="11FF8C34" w14:textId="62EAD364" w:rsidR="00344C42" w:rsidRPr="00E06EE8" w:rsidRDefault="00344C42" w:rsidP="00344C42">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Tiesību normas prasības izpildītas pilnībā</w:t>
            </w:r>
          </w:p>
        </w:tc>
      </w:tr>
      <w:tr w:rsidR="00344C42" w:rsidRPr="00E06EE8" w14:paraId="6F05BEAB" w14:textId="77777777" w:rsidTr="00F142BB">
        <w:tblPrEx>
          <w:tblBorders>
            <w:insideH w:val="single" w:sz="4" w:space="0" w:color="000000"/>
            <w:insideV w:val="single" w:sz="4" w:space="0" w:color="000000"/>
          </w:tblBorders>
        </w:tblPrEx>
        <w:tc>
          <w:tcPr>
            <w:tcW w:w="1645" w:type="pct"/>
            <w:gridSpan w:val="2"/>
            <w:tcBorders>
              <w:top w:val="outset" w:sz="6" w:space="0" w:color="auto"/>
              <w:left w:val="outset" w:sz="6" w:space="0" w:color="auto"/>
              <w:bottom w:val="outset" w:sz="6" w:space="0" w:color="auto"/>
              <w:right w:val="outset" w:sz="6" w:space="0" w:color="auto"/>
            </w:tcBorders>
          </w:tcPr>
          <w:p w14:paraId="3B20B530" w14:textId="5ADE9054" w:rsidR="00344C42" w:rsidRPr="00E06EE8" w:rsidRDefault="00344C42" w:rsidP="00E80B28">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Konvencijas 9. pielikuma II daļas 1.</w:t>
            </w:r>
            <w:r w:rsidR="00F1216F" w:rsidRPr="00E06EE8">
              <w:rPr>
                <w:rFonts w:ascii="Times New Roman" w:hAnsi="Times New Roman" w:cs="Times New Roman"/>
                <w:sz w:val="24"/>
                <w:szCs w:val="24"/>
              </w:rPr>
              <w:t> punkta “</w:t>
            </w:r>
            <w:r w:rsidRPr="00E06EE8">
              <w:rPr>
                <w:rFonts w:ascii="Times New Roman" w:hAnsi="Times New Roman" w:cs="Times New Roman"/>
                <w:sz w:val="24"/>
                <w:szCs w:val="24"/>
              </w:rPr>
              <w:t>e</w:t>
            </w:r>
            <w:r w:rsidR="00F1216F" w:rsidRPr="00E06EE8">
              <w:rPr>
                <w:rFonts w:ascii="Times New Roman" w:hAnsi="Times New Roman" w:cs="Times New Roman"/>
                <w:sz w:val="24"/>
                <w:szCs w:val="24"/>
              </w:rPr>
              <w:t>”</w:t>
            </w:r>
            <w:r w:rsidRPr="00E06EE8">
              <w:rPr>
                <w:rFonts w:ascii="Times New Roman" w:hAnsi="Times New Roman" w:cs="Times New Roman"/>
                <w:sz w:val="24"/>
                <w:szCs w:val="24"/>
              </w:rPr>
              <w:t xml:space="preserve"> apakšpunkts nosaka, ka personām, kuras vēlas saņemt piekļuvi TIR procedūrai, </w:t>
            </w:r>
            <w:r w:rsidRPr="00E06EE8">
              <w:rPr>
                <w:rFonts w:ascii="Times New Roman" w:hAnsi="Times New Roman" w:cs="Times New Roman"/>
                <w:sz w:val="24"/>
                <w:szCs w:val="24"/>
              </w:rPr>
              <w:lastRenderedPageBreak/>
              <w:t xml:space="preserve">jāatbilst šādām minimālajām normām un nosacījumiem un konkrēti - persona ir rakstiski apliecinājusi apņemšanos pildīt saistību </w:t>
            </w:r>
            <w:r w:rsidR="00E80B28" w:rsidRPr="00E06EE8">
              <w:rPr>
                <w:rFonts w:ascii="Times New Roman" w:hAnsi="Times New Roman" w:cs="Times New Roman"/>
                <w:sz w:val="24"/>
                <w:szCs w:val="24"/>
              </w:rPr>
              <w:t>deklarācij</w:t>
            </w:r>
            <w:r w:rsidR="00E80B28">
              <w:rPr>
                <w:rFonts w:ascii="Times New Roman" w:hAnsi="Times New Roman" w:cs="Times New Roman"/>
                <w:sz w:val="24"/>
                <w:szCs w:val="24"/>
              </w:rPr>
              <w:t>u</w:t>
            </w:r>
            <w:r w:rsidR="00E80B28" w:rsidRPr="00E06EE8">
              <w:rPr>
                <w:rFonts w:ascii="Times New Roman" w:hAnsi="Times New Roman" w:cs="Times New Roman"/>
                <w:sz w:val="24"/>
                <w:szCs w:val="24"/>
              </w:rPr>
              <w:t xml:space="preserve"> </w:t>
            </w:r>
            <w:r w:rsidRPr="00E06EE8">
              <w:rPr>
                <w:rFonts w:ascii="Times New Roman" w:hAnsi="Times New Roman" w:cs="Times New Roman"/>
                <w:sz w:val="24"/>
                <w:szCs w:val="24"/>
              </w:rPr>
              <w:t>ar garantijas asociāciju.</w:t>
            </w:r>
          </w:p>
        </w:tc>
        <w:tc>
          <w:tcPr>
            <w:tcW w:w="1637" w:type="pct"/>
            <w:gridSpan w:val="2"/>
            <w:tcBorders>
              <w:top w:val="outset" w:sz="6" w:space="0" w:color="auto"/>
              <w:left w:val="outset" w:sz="6" w:space="0" w:color="auto"/>
              <w:bottom w:val="outset" w:sz="6" w:space="0" w:color="auto"/>
              <w:right w:val="outset" w:sz="6" w:space="0" w:color="auto"/>
            </w:tcBorders>
          </w:tcPr>
          <w:p w14:paraId="70D3B86B" w14:textId="7E72D732" w:rsidR="00344C42" w:rsidRPr="00E06EE8" w:rsidRDefault="00344C42" w:rsidP="00E80B28">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lastRenderedPageBreak/>
              <w:t xml:space="preserve">Noteikumu projekta </w:t>
            </w:r>
            <w:r w:rsidR="00E80B28" w:rsidRPr="00E06EE8">
              <w:rPr>
                <w:rFonts w:ascii="Times New Roman" w:hAnsi="Times New Roman" w:cs="Times New Roman"/>
                <w:sz w:val="24"/>
                <w:szCs w:val="24"/>
              </w:rPr>
              <w:t>1</w:t>
            </w:r>
            <w:r w:rsidR="00E80B28">
              <w:rPr>
                <w:rFonts w:ascii="Times New Roman" w:hAnsi="Times New Roman" w:cs="Times New Roman"/>
                <w:sz w:val="24"/>
                <w:szCs w:val="24"/>
              </w:rPr>
              <w:t>0</w:t>
            </w:r>
            <w:r w:rsidRPr="00E06EE8">
              <w:rPr>
                <w:rFonts w:ascii="Times New Roman" w:hAnsi="Times New Roman" w:cs="Times New Roman"/>
                <w:sz w:val="24"/>
                <w:szCs w:val="24"/>
              </w:rPr>
              <w:t>.6.</w:t>
            </w:r>
            <w:r w:rsidR="00F1216F" w:rsidRPr="00E06EE8">
              <w:rPr>
                <w:rFonts w:ascii="Times New Roman" w:hAnsi="Times New Roman" w:cs="Times New Roman"/>
                <w:sz w:val="24"/>
                <w:szCs w:val="24"/>
              </w:rPr>
              <w:t> </w:t>
            </w:r>
            <w:r w:rsidRPr="00E06EE8">
              <w:rPr>
                <w:rFonts w:ascii="Times New Roman" w:hAnsi="Times New Roman" w:cs="Times New Roman"/>
                <w:sz w:val="24"/>
                <w:szCs w:val="24"/>
              </w:rPr>
              <w:t>apakšpunkts</w:t>
            </w:r>
          </w:p>
        </w:tc>
        <w:tc>
          <w:tcPr>
            <w:tcW w:w="1718" w:type="pct"/>
            <w:tcBorders>
              <w:top w:val="outset" w:sz="6" w:space="0" w:color="auto"/>
              <w:left w:val="outset" w:sz="6" w:space="0" w:color="auto"/>
              <w:bottom w:val="outset" w:sz="6" w:space="0" w:color="auto"/>
              <w:right w:val="outset" w:sz="6" w:space="0" w:color="auto"/>
            </w:tcBorders>
          </w:tcPr>
          <w:p w14:paraId="0556D3BD" w14:textId="00CA4A60" w:rsidR="00344C42" w:rsidRPr="00E06EE8" w:rsidRDefault="00344C42" w:rsidP="00344C42">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Tiesību normas prasības izpildītas pilnībā.</w:t>
            </w:r>
          </w:p>
        </w:tc>
      </w:tr>
      <w:tr w:rsidR="00344C42" w:rsidRPr="00E06EE8" w14:paraId="4C7600F6" w14:textId="77777777" w:rsidTr="00F142BB">
        <w:tblPrEx>
          <w:tblBorders>
            <w:insideH w:val="single" w:sz="4" w:space="0" w:color="000000"/>
            <w:insideV w:val="single" w:sz="4" w:space="0" w:color="000000"/>
          </w:tblBorders>
        </w:tblPrEx>
        <w:tc>
          <w:tcPr>
            <w:tcW w:w="1645" w:type="pct"/>
            <w:gridSpan w:val="2"/>
            <w:tcBorders>
              <w:top w:val="outset" w:sz="6" w:space="0" w:color="auto"/>
              <w:left w:val="outset" w:sz="6" w:space="0" w:color="auto"/>
              <w:bottom w:val="outset" w:sz="6" w:space="0" w:color="auto"/>
              <w:right w:val="outset" w:sz="6" w:space="0" w:color="auto"/>
            </w:tcBorders>
          </w:tcPr>
          <w:p w14:paraId="6AD72A5E" w14:textId="0AAEC9D2" w:rsidR="00344C42" w:rsidRPr="00E06EE8" w:rsidRDefault="00344C42" w:rsidP="00344C42">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Konvencijas 9. pielikuma II daļas 2. punktā ir paredzētas TIR konvencijas dalībvalstu kompetento iestāžu un asociāciju tiesības noteikt papildu un daudz stingrākus nosacījumus un prasības TIR procedūras izmantošanai</w:t>
            </w:r>
          </w:p>
        </w:tc>
        <w:tc>
          <w:tcPr>
            <w:tcW w:w="1637" w:type="pct"/>
            <w:gridSpan w:val="2"/>
            <w:tcBorders>
              <w:top w:val="outset" w:sz="6" w:space="0" w:color="auto"/>
              <w:left w:val="outset" w:sz="6" w:space="0" w:color="auto"/>
              <w:bottom w:val="outset" w:sz="6" w:space="0" w:color="auto"/>
              <w:right w:val="outset" w:sz="6" w:space="0" w:color="auto"/>
            </w:tcBorders>
          </w:tcPr>
          <w:p w14:paraId="5B814578" w14:textId="67C13225" w:rsidR="00344C42" w:rsidRPr="00E06EE8" w:rsidRDefault="00344C42" w:rsidP="00E80B28">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 xml:space="preserve">Noteikumu projekta </w:t>
            </w:r>
            <w:r w:rsidR="00E80B28" w:rsidRPr="00E06EE8">
              <w:rPr>
                <w:rFonts w:ascii="Times New Roman" w:hAnsi="Times New Roman" w:cs="Times New Roman"/>
                <w:sz w:val="24"/>
                <w:szCs w:val="24"/>
              </w:rPr>
              <w:t>1</w:t>
            </w:r>
            <w:r w:rsidR="00E80B28">
              <w:rPr>
                <w:rFonts w:ascii="Times New Roman" w:hAnsi="Times New Roman" w:cs="Times New Roman"/>
                <w:sz w:val="24"/>
                <w:szCs w:val="24"/>
              </w:rPr>
              <w:t>0</w:t>
            </w:r>
            <w:r w:rsidRPr="00E06EE8">
              <w:rPr>
                <w:rFonts w:ascii="Times New Roman" w:hAnsi="Times New Roman" w:cs="Times New Roman"/>
                <w:sz w:val="24"/>
                <w:szCs w:val="24"/>
              </w:rPr>
              <w:t xml:space="preserve">.3., </w:t>
            </w:r>
            <w:r w:rsidR="00E80B28" w:rsidRPr="00E06EE8">
              <w:rPr>
                <w:rFonts w:ascii="Times New Roman" w:hAnsi="Times New Roman" w:cs="Times New Roman"/>
                <w:sz w:val="24"/>
                <w:szCs w:val="24"/>
              </w:rPr>
              <w:t>1</w:t>
            </w:r>
            <w:r w:rsidR="00E80B28">
              <w:rPr>
                <w:rFonts w:ascii="Times New Roman" w:hAnsi="Times New Roman" w:cs="Times New Roman"/>
                <w:sz w:val="24"/>
                <w:szCs w:val="24"/>
              </w:rPr>
              <w:t>4</w:t>
            </w:r>
            <w:r w:rsidRPr="00E06EE8">
              <w:rPr>
                <w:rFonts w:ascii="Times New Roman" w:hAnsi="Times New Roman" w:cs="Times New Roman"/>
                <w:sz w:val="24"/>
                <w:szCs w:val="24"/>
              </w:rPr>
              <w:t>.2.</w:t>
            </w:r>
            <w:r w:rsidR="00E80B28">
              <w:rPr>
                <w:rFonts w:ascii="Times New Roman" w:hAnsi="Times New Roman" w:cs="Times New Roman"/>
                <w:sz w:val="24"/>
                <w:szCs w:val="24"/>
              </w:rPr>
              <w:t xml:space="preserve"> un </w:t>
            </w:r>
            <w:r w:rsidR="00E80B28" w:rsidRPr="00E06EE8">
              <w:rPr>
                <w:rFonts w:ascii="Times New Roman" w:hAnsi="Times New Roman" w:cs="Times New Roman"/>
                <w:sz w:val="24"/>
                <w:szCs w:val="24"/>
              </w:rPr>
              <w:t>1</w:t>
            </w:r>
            <w:r w:rsidR="00E80B28">
              <w:rPr>
                <w:rFonts w:ascii="Times New Roman" w:hAnsi="Times New Roman" w:cs="Times New Roman"/>
                <w:sz w:val="24"/>
                <w:szCs w:val="24"/>
              </w:rPr>
              <w:t>4</w:t>
            </w:r>
            <w:r w:rsidRPr="00E06EE8">
              <w:rPr>
                <w:rFonts w:ascii="Times New Roman" w:hAnsi="Times New Roman" w:cs="Times New Roman"/>
                <w:sz w:val="24"/>
                <w:szCs w:val="24"/>
              </w:rPr>
              <w:t>.3.</w:t>
            </w:r>
            <w:r w:rsidR="00F1216F" w:rsidRPr="00E06EE8">
              <w:rPr>
                <w:rFonts w:ascii="Times New Roman" w:hAnsi="Times New Roman" w:cs="Times New Roman"/>
                <w:sz w:val="24"/>
                <w:szCs w:val="24"/>
              </w:rPr>
              <w:t> </w:t>
            </w:r>
            <w:r w:rsidRPr="00E06EE8">
              <w:rPr>
                <w:rFonts w:ascii="Times New Roman" w:hAnsi="Times New Roman" w:cs="Times New Roman"/>
                <w:sz w:val="24"/>
                <w:szCs w:val="24"/>
              </w:rPr>
              <w:t>apakšpunkts</w:t>
            </w:r>
          </w:p>
        </w:tc>
        <w:tc>
          <w:tcPr>
            <w:tcW w:w="1718" w:type="pct"/>
            <w:tcBorders>
              <w:top w:val="outset" w:sz="6" w:space="0" w:color="auto"/>
              <w:left w:val="outset" w:sz="6" w:space="0" w:color="auto"/>
              <w:bottom w:val="outset" w:sz="6" w:space="0" w:color="auto"/>
              <w:right w:val="outset" w:sz="6" w:space="0" w:color="auto"/>
            </w:tcBorders>
          </w:tcPr>
          <w:p w14:paraId="0952E709" w14:textId="25F262B5" w:rsidR="00344C42" w:rsidRPr="00E06EE8" w:rsidRDefault="00344C42" w:rsidP="00344C42">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Tiesību normas prasības izpildītas pilnībā</w:t>
            </w:r>
          </w:p>
        </w:tc>
      </w:tr>
      <w:tr w:rsidR="00ED4FCB" w:rsidRPr="00E06EE8" w14:paraId="0C2DABF4" w14:textId="77777777" w:rsidTr="00F142BB">
        <w:tblPrEx>
          <w:tblBorders>
            <w:insideH w:val="single" w:sz="4" w:space="0" w:color="000000"/>
            <w:insideV w:val="single" w:sz="4" w:space="0" w:color="000000"/>
          </w:tblBorders>
        </w:tblPrEx>
        <w:tc>
          <w:tcPr>
            <w:tcW w:w="1645" w:type="pct"/>
            <w:gridSpan w:val="2"/>
            <w:tcBorders>
              <w:top w:val="outset" w:sz="6" w:space="0" w:color="auto"/>
              <w:left w:val="outset" w:sz="6" w:space="0" w:color="auto"/>
              <w:bottom w:val="outset" w:sz="6" w:space="0" w:color="auto"/>
              <w:right w:val="outset" w:sz="6" w:space="0" w:color="auto"/>
            </w:tcBorders>
          </w:tcPr>
          <w:p w14:paraId="24CC22BE" w14:textId="7362A871" w:rsidR="00ED4FCB" w:rsidRPr="00E06EE8" w:rsidRDefault="00ED4FCB" w:rsidP="00ED4FCB">
            <w:pPr>
              <w:spacing w:after="0" w:line="240" w:lineRule="auto"/>
              <w:jc w:val="both"/>
              <w:rPr>
                <w:rFonts w:ascii="Times New Roman" w:hAnsi="Times New Roman" w:cs="Times New Roman"/>
                <w:sz w:val="24"/>
                <w:szCs w:val="24"/>
              </w:rPr>
            </w:pPr>
            <w:r w:rsidRPr="00E06EE8">
              <w:rPr>
                <w:rFonts w:ascii="Times New Roman" w:hAnsi="Times New Roman" w:cs="Times New Roman"/>
                <w:sz w:val="24"/>
                <w:szCs w:val="24"/>
              </w:rPr>
              <w:t xml:space="preserve">Konvencijas 9. pielikuma II daļas 4. un 5. punkts, </w:t>
            </w:r>
            <w:r w:rsidR="00A2139A" w:rsidRPr="00E06EE8">
              <w:rPr>
                <w:rFonts w:ascii="Times New Roman" w:hAnsi="Times New Roman" w:cs="Times New Roman"/>
                <w:sz w:val="24"/>
                <w:szCs w:val="24"/>
              </w:rPr>
              <w:t>9.II.</w:t>
            </w:r>
            <w:r w:rsidR="008342ED" w:rsidRPr="00E06EE8">
              <w:rPr>
                <w:rFonts w:ascii="Times New Roman" w:hAnsi="Times New Roman" w:cs="Times New Roman"/>
                <w:sz w:val="24"/>
                <w:szCs w:val="24"/>
              </w:rPr>
              <w:t>4. un 9.II.5. paskaidrojošā piezīme</w:t>
            </w:r>
          </w:p>
        </w:tc>
        <w:tc>
          <w:tcPr>
            <w:tcW w:w="1637" w:type="pct"/>
            <w:gridSpan w:val="2"/>
            <w:tcBorders>
              <w:top w:val="outset" w:sz="6" w:space="0" w:color="auto"/>
              <w:left w:val="outset" w:sz="6" w:space="0" w:color="auto"/>
              <w:bottom w:val="outset" w:sz="6" w:space="0" w:color="auto"/>
              <w:right w:val="outset" w:sz="6" w:space="0" w:color="auto"/>
            </w:tcBorders>
          </w:tcPr>
          <w:p w14:paraId="465D9EC7" w14:textId="10A2AB65" w:rsidR="00ED4FCB" w:rsidRPr="00E06EE8" w:rsidRDefault="00ED4FCB" w:rsidP="0054049A">
            <w:pPr>
              <w:spacing w:after="0" w:line="240" w:lineRule="auto"/>
              <w:jc w:val="both"/>
              <w:rPr>
                <w:rFonts w:ascii="Times New Roman" w:hAnsi="Times New Roman" w:cs="Times New Roman"/>
                <w:sz w:val="24"/>
                <w:szCs w:val="24"/>
              </w:rPr>
            </w:pPr>
            <w:r w:rsidRPr="00E06EE8">
              <w:rPr>
                <w:rFonts w:ascii="Times New Roman" w:hAnsi="Times New Roman" w:cs="Times New Roman"/>
                <w:sz w:val="24"/>
                <w:szCs w:val="24"/>
              </w:rPr>
              <w:t xml:space="preserve">Noteikumu projekta </w:t>
            </w:r>
            <w:r w:rsidR="0054049A" w:rsidRPr="00E06EE8">
              <w:rPr>
                <w:rFonts w:ascii="Times New Roman" w:hAnsi="Times New Roman" w:cs="Times New Roman"/>
                <w:sz w:val="24"/>
                <w:szCs w:val="24"/>
              </w:rPr>
              <w:t>1</w:t>
            </w:r>
            <w:r w:rsidR="0054049A">
              <w:rPr>
                <w:rFonts w:ascii="Times New Roman" w:hAnsi="Times New Roman" w:cs="Times New Roman"/>
                <w:sz w:val="24"/>
                <w:szCs w:val="24"/>
              </w:rPr>
              <w:t>5</w:t>
            </w:r>
            <w:r w:rsidR="008342ED" w:rsidRPr="00E06EE8">
              <w:rPr>
                <w:rFonts w:ascii="Times New Roman" w:hAnsi="Times New Roman" w:cs="Times New Roman"/>
                <w:sz w:val="24"/>
                <w:szCs w:val="24"/>
              </w:rPr>
              <w:t>.1</w:t>
            </w:r>
            <w:r w:rsidRPr="00E06EE8">
              <w:rPr>
                <w:rFonts w:ascii="Times New Roman" w:hAnsi="Times New Roman" w:cs="Times New Roman"/>
                <w:sz w:val="24"/>
                <w:szCs w:val="24"/>
              </w:rPr>
              <w:t xml:space="preserve">., </w:t>
            </w:r>
            <w:r w:rsidR="0054049A" w:rsidRPr="00E06EE8">
              <w:rPr>
                <w:rFonts w:ascii="Times New Roman" w:hAnsi="Times New Roman" w:cs="Times New Roman"/>
                <w:sz w:val="24"/>
                <w:szCs w:val="24"/>
              </w:rPr>
              <w:t>2</w:t>
            </w:r>
            <w:r w:rsidR="0054049A">
              <w:rPr>
                <w:rFonts w:ascii="Times New Roman" w:hAnsi="Times New Roman" w:cs="Times New Roman"/>
                <w:sz w:val="24"/>
                <w:szCs w:val="24"/>
              </w:rPr>
              <w:t>0</w:t>
            </w:r>
            <w:r w:rsidRPr="00E06EE8">
              <w:rPr>
                <w:rFonts w:ascii="Times New Roman" w:hAnsi="Times New Roman" w:cs="Times New Roman"/>
                <w:sz w:val="24"/>
                <w:szCs w:val="24"/>
              </w:rPr>
              <w:t>.,</w:t>
            </w:r>
            <w:r w:rsidR="005D18EA" w:rsidRPr="00E06EE8">
              <w:rPr>
                <w:rFonts w:ascii="Times New Roman" w:hAnsi="Times New Roman" w:cs="Times New Roman"/>
                <w:sz w:val="24"/>
                <w:szCs w:val="24"/>
              </w:rPr>
              <w:t xml:space="preserve"> </w:t>
            </w:r>
            <w:r w:rsidR="0054049A" w:rsidRPr="00E06EE8">
              <w:rPr>
                <w:rFonts w:ascii="Times New Roman" w:hAnsi="Times New Roman" w:cs="Times New Roman"/>
                <w:sz w:val="24"/>
                <w:szCs w:val="24"/>
              </w:rPr>
              <w:t>2</w:t>
            </w:r>
            <w:r w:rsidR="0054049A">
              <w:rPr>
                <w:rFonts w:ascii="Times New Roman" w:hAnsi="Times New Roman" w:cs="Times New Roman"/>
                <w:sz w:val="24"/>
                <w:szCs w:val="24"/>
              </w:rPr>
              <w:t>3</w:t>
            </w:r>
            <w:r w:rsidR="005D18EA" w:rsidRPr="00E06EE8">
              <w:rPr>
                <w:rFonts w:ascii="Times New Roman" w:hAnsi="Times New Roman" w:cs="Times New Roman"/>
                <w:sz w:val="24"/>
                <w:szCs w:val="24"/>
              </w:rPr>
              <w:t xml:space="preserve">., </w:t>
            </w:r>
            <w:r w:rsidR="0054049A" w:rsidRPr="00E06EE8">
              <w:rPr>
                <w:rFonts w:ascii="Times New Roman" w:hAnsi="Times New Roman" w:cs="Times New Roman"/>
                <w:sz w:val="24"/>
                <w:szCs w:val="24"/>
              </w:rPr>
              <w:t>2</w:t>
            </w:r>
            <w:r w:rsidR="0054049A">
              <w:rPr>
                <w:rFonts w:ascii="Times New Roman" w:hAnsi="Times New Roman" w:cs="Times New Roman"/>
                <w:sz w:val="24"/>
                <w:szCs w:val="24"/>
              </w:rPr>
              <w:t>6</w:t>
            </w:r>
            <w:r w:rsidR="005D18EA" w:rsidRPr="00E06EE8">
              <w:rPr>
                <w:rFonts w:ascii="Times New Roman" w:hAnsi="Times New Roman" w:cs="Times New Roman"/>
                <w:sz w:val="24"/>
                <w:szCs w:val="24"/>
              </w:rPr>
              <w:t xml:space="preserve">., </w:t>
            </w:r>
            <w:r w:rsidR="0054049A">
              <w:rPr>
                <w:rFonts w:ascii="Times New Roman" w:hAnsi="Times New Roman" w:cs="Times New Roman"/>
                <w:sz w:val="24"/>
                <w:szCs w:val="24"/>
              </w:rPr>
              <w:t>27</w:t>
            </w:r>
            <w:r w:rsidR="005D18EA" w:rsidRPr="00E06EE8">
              <w:rPr>
                <w:rFonts w:ascii="Times New Roman" w:hAnsi="Times New Roman" w:cs="Times New Roman"/>
                <w:sz w:val="24"/>
                <w:szCs w:val="24"/>
              </w:rPr>
              <w:t xml:space="preserve">.1., </w:t>
            </w:r>
            <w:r w:rsidR="0054049A" w:rsidRPr="00E06EE8">
              <w:rPr>
                <w:rFonts w:ascii="Times New Roman" w:hAnsi="Times New Roman" w:cs="Times New Roman"/>
                <w:sz w:val="24"/>
                <w:szCs w:val="24"/>
              </w:rPr>
              <w:t>3</w:t>
            </w:r>
            <w:r w:rsidR="0054049A">
              <w:rPr>
                <w:rFonts w:ascii="Times New Roman" w:hAnsi="Times New Roman" w:cs="Times New Roman"/>
                <w:sz w:val="24"/>
                <w:szCs w:val="24"/>
              </w:rPr>
              <w:t>1</w:t>
            </w:r>
            <w:r w:rsidR="005D18EA" w:rsidRPr="00E06EE8">
              <w:rPr>
                <w:rFonts w:ascii="Times New Roman" w:hAnsi="Times New Roman" w:cs="Times New Roman"/>
                <w:sz w:val="24"/>
                <w:szCs w:val="24"/>
              </w:rPr>
              <w:t xml:space="preserve">., </w:t>
            </w:r>
            <w:r w:rsidR="0054049A" w:rsidRPr="00E06EE8">
              <w:rPr>
                <w:rFonts w:ascii="Times New Roman" w:hAnsi="Times New Roman" w:cs="Times New Roman"/>
                <w:sz w:val="24"/>
                <w:szCs w:val="24"/>
              </w:rPr>
              <w:t>3</w:t>
            </w:r>
            <w:r w:rsidR="0054049A">
              <w:rPr>
                <w:rFonts w:ascii="Times New Roman" w:hAnsi="Times New Roman" w:cs="Times New Roman"/>
                <w:sz w:val="24"/>
                <w:szCs w:val="24"/>
              </w:rPr>
              <w:t>4</w:t>
            </w:r>
            <w:r w:rsidR="005D18EA" w:rsidRPr="00E06EE8">
              <w:rPr>
                <w:rFonts w:ascii="Times New Roman" w:hAnsi="Times New Roman" w:cs="Times New Roman"/>
                <w:sz w:val="24"/>
                <w:szCs w:val="24"/>
              </w:rPr>
              <w:t>.</w:t>
            </w:r>
            <w:r w:rsidR="0054049A">
              <w:rPr>
                <w:rFonts w:ascii="Times New Roman" w:hAnsi="Times New Roman" w:cs="Times New Roman"/>
                <w:sz w:val="24"/>
                <w:szCs w:val="24"/>
              </w:rPr>
              <w:t xml:space="preserve"> un</w:t>
            </w:r>
            <w:r w:rsidR="005D18EA" w:rsidRPr="00E06EE8">
              <w:rPr>
                <w:rFonts w:ascii="Times New Roman" w:hAnsi="Times New Roman" w:cs="Times New Roman"/>
                <w:sz w:val="24"/>
                <w:szCs w:val="24"/>
              </w:rPr>
              <w:t xml:space="preserve"> </w:t>
            </w:r>
            <w:r w:rsidR="0054049A">
              <w:rPr>
                <w:rFonts w:ascii="Times New Roman" w:hAnsi="Times New Roman" w:cs="Times New Roman"/>
                <w:sz w:val="24"/>
                <w:szCs w:val="24"/>
              </w:rPr>
              <w:t>39</w:t>
            </w:r>
            <w:r w:rsidR="005D18EA" w:rsidRPr="00E06EE8">
              <w:rPr>
                <w:rFonts w:ascii="Times New Roman" w:hAnsi="Times New Roman" w:cs="Times New Roman"/>
                <w:sz w:val="24"/>
                <w:szCs w:val="24"/>
              </w:rPr>
              <w:t>.</w:t>
            </w:r>
            <w:r w:rsidRPr="00E06EE8">
              <w:rPr>
                <w:rFonts w:ascii="Times New Roman" w:hAnsi="Times New Roman" w:cs="Times New Roman"/>
                <w:sz w:val="24"/>
                <w:szCs w:val="24"/>
              </w:rPr>
              <w:t> punkts</w:t>
            </w:r>
            <w:r w:rsidR="005D18EA" w:rsidRPr="00E06EE8">
              <w:rPr>
                <w:rFonts w:ascii="Times New Roman" w:hAnsi="Times New Roman" w:cs="Times New Roman"/>
                <w:sz w:val="24"/>
                <w:szCs w:val="24"/>
              </w:rPr>
              <w:t>.</w:t>
            </w:r>
          </w:p>
        </w:tc>
        <w:tc>
          <w:tcPr>
            <w:tcW w:w="1718" w:type="pct"/>
            <w:tcBorders>
              <w:top w:val="outset" w:sz="6" w:space="0" w:color="auto"/>
              <w:left w:val="outset" w:sz="6" w:space="0" w:color="auto"/>
              <w:bottom w:val="outset" w:sz="6" w:space="0" w:color="auto"/>
              <w:right w:val="outset" w:sz="6" w:space="0" w:color="auto"/>
            </w:tcBorders>
          </w:tcPr>
          <w:p w14:paraId="10A10446" w14:textId="34C1B4CE" w:rsidR="00ED4FCB" w:rsidRPr="00E06EE8" w:rsidRDefault="00ED4FCB" w:rsidP="00ED4FCB">
            <w:pPr>
              <w:spacing w:after="0" w:line="240" w:lineRule="auto"/>
              <w:jc w:val="both"/>
              <w:rPr>
                <w:rFonts w:ascii="Times New Roman" w:hAnsi="Times New Roman" w:cs="Times New Roman"/>
                <w:sz w:val="24"/>
                <w:szCs w:val="24"/>
              </w:rPr>
            </w:pPr>
            <w:r w:rsidRPr="00E06EE8">
              <w:rPr>
                <w:rFonts w:ascii="Times New Roman" w:hAnsi="Times New Roman" w:cs="Times New Roman"/>
                <w:sz w:val="24"/>
                <w:szCs w:val="24"/>
              </w:rPr>
              <w:t>Tiesību normas prasības izpildītas pilnībā</w:t>
            </w:r>
          </w:p>
        </w:tc>
      </w:tr>
      <w:tr w:rsidR="009D1774" w:rsidRPr="00E06EE8" w14:paraId="2D3CAF23" w14:textId="77777777" w:rsidTr="00F142BB">
        <w:tblPrEx>
          <w:tblBorders>
            <w:insideH w:val="single" w:sz="4" w:space="0" w:color="000000"/>
            <w:insideV w:val="single" w:sz="4" w:space="0" w:color="000000"/>
          </w:tblBorders>
        </w:tblPrEx>
        <w:tc>
          <w:tcPr>
            <w:tcW w:w="1645" w:type="pct"/>
            <w:gridSpan w:val="2"/>
            <w:tcBorders>
              <w:top w:val="outset" w:sz="6" w:space="0" w:color="auto"/>
              <w:left w:val="outset" w:sz="6" w:space="0" w:color="auto"/>
              <w:bottom w:val="outset" w:sz="6" w:space="0" w:color="auto"/>
              <w:right w:val="outset" w:sz="6" w:space="0" w:color="auto"/>
            </w:tcBorders>
          </w:tcPr>
          <w:p w14:paraId="2B58CCAF" w14:textId="29A7AF31" w:rsidR="009D1774" w:rsidRPr="00E06EE8" w:rsidRDefault="009D1774" w:rsidP="00132759">
            <w:pPr>
              <w:spacing w:after="0" w:line="240" w:lineRule="auto"/>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rPr>
              <w:t>1951. gada 1. novembra Nolīguma par starptautisko dzelzceļa kravu satiksmi</w:t>
            </w:r>
            <w:r w:rsidRPr="00E06EE8">
              <w:rPr>
                <w:rFonts w:ascii="Times New Roman" w:hAnsi="Times New Roman" w:cs="Times New Roman"/>
                <w:sz w:val="24"/>
                <w:szCs w:val="24"/>
              </w:rPr>
              <w:t xml:space="preserve"> 1. pielikuma 1. pielikums</w:t>
            </w:r>
          </w:p>
        </w:tc>
        <w:tc>
          <w:tcPr>
            <w:tcW w:w="1637" w:type="pct"/>
            <w:gridSpan w:val="2"/>
            <w:tcBorders>
              <w:top w:val="outset" w:sz="6" w:space="0" w:color="auto"/>
              <w:left w:val="outset" w:sz="6" w:space="0" w:color="auto"/>
              <w:bottom w:val="outset" w:sz="6" w:space="0" w:color="auto"/>
              <w:right w:val="outset" w:sz="6" w:space="0" w:color="auto"/>
            </w:tcBorders>
          </w:tcPr>
          <w:p w14:paraId="0570D21B" w14:textId="56256231" w:rsidR="009D1774" w:rsidRPr="00E06EE8" w:rsidRDefault="009D1774" w:rsidP="00C75715">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 xml:space="preserve">Noteikumu projekta </w:t>
            </w:r>
            <w:r w:rsidR="00C75715" w:rsidRPr="00E06EE8">
              <w:rPr>
                <w:rFonts w:ascii="Times New Roman" w:hAnsi="Times New Roman" w:cs="Times New Roman"/>
                <w:sz w:val="24"/>
                <w:szCs w:val="24"/>
              </w:rPr>
              <w:t>9</w:t>
            </w:r>
            <w:r w:rsidR="00C75715">
              <w:rPr>
                <w:rFonts w:ascii="Times New Roman" w:hAnsi="Times New Roman" w:cs="Times New Roman"/>
                <w:sz w:val="24"/>
                <w:szCs w:val="24"/>
              </w:rPr>
              <w:t>6</w:t>
            </w:r>
            <w:r w:rsidRPr="00E06EE8">
              <w:rPr>
                <w:rFonts w:ascii="Times New Roman" w:hAnsi="Times New Roman" w:cs="Times New Roman"/>
                <w:sz w:val="24"/>
                <w:szCs w:val="24"/>
              </w:rPr>
              <w:t>. punkts</w:t>
            </w:r>
          </w:p>
        </w:tc>
        <w:tc>
          <w:tcPr>
            <w:tcW w:w="1718" w:type="pct"/>
            <w:tcBorders>
              <w:top w:val="outset" w:sz="6" w:space="0" w:color="auto"/>
              <w:left w:val="outset" w:sz="6" w:space="0" w:color="auto"/>
              <w:bottom w:val="outset" w:sz="6" w:space="0" w:color="auto"/>
              <w:right w:val="outset" w:sz="6" w:space="0" w:color="auto"/>
            </w:tcBorders>
          </w:tcPr>
          <w:p w14:paraId="54391738" w14:textId="31E2A693" w:rsidR="009D1774" w:rsidRPr="00E06EE8" w:rsidRDefault="009D1774" w:rsidP="009D1774">
            <w:pPr>
              <w:spacing w:after="0" w:line="240" w:lineRule="auto"/>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Tiesību norma nav ieviesta ar šo noteikumu projektu, jo tā jau ir ieviesta ar Ministru Padomes 1993. gada 19. janvāra lēmumu Nr. 30 “Par pievienošanos starptautisko dzelzceļa satiksmi reglamentējošajiem dokumentiem”. Noteikumu projektā ir atsauce par situāciju, kad izmanto 1951. gada 1. novembra Nolīguma par starptautisko dzelzceļa kravu satiksmi 1. pielikuma 1. pielikumā noteikto pavadzīmes paraugu.</w:t>
            </w:r>
          </w:p>
        </w:tc>
      </w:tr>
      <w:tr w:rsidR="009D1774" w:rsidRPr="00E06EE8" w14:paraId="7658E3E4" w14:textId="77777777" w:rsidTr="00F142BB">
        <w:tblPrEx>
          <w:tblBorders>
            <w:insideH w:val="single" w:sz="4" w:space="0" w:color="000000"/>
            <w:insideV w:val="single" w:sz="4" w:space="0" w:color="000000"/>
          </w:tblBorders>
        </w:tblPrEx>
        <w:tc>
          <w:tcPr>
            <w:tcW w:w="1645" w:type="pct"/>
            <w:gridSpan w:val="2"/>
            <w:tcBorders>
              <w:top w:val="outset" w:sz="6" w:space="0" w:color="auto"/>
              <w:left w:val="outset" w:sz="6" w:space="0" w:color="auto"/>
              <w:bottom w:val="outset" w:sz="6" w:space="0" w:color="auto"/>
              <w:right w:val="outset" w:sz="6" w:space="0" w:color="auto"/>
            </w:tcBorders>
          </w:tcPr>
          <w:p w14:paraId="55755DB6" w14:textId="332F2AB0" w:rsidR="009D1774" w:rsidRPr="00E06EE8" w:rsidRDefault="009D1774" w:rsidP="009D1774">
            <w:pPr>
              <w:spacing w:after="0" w:line="240" w:lineRule="auto"/>
              <w:jc w:val="both"/>
              <w:rPr>
                <w:rFonts w:ascii="Times New Roman" w:hAnsi="Times New Roman" w:cs="Times New Roman"/>
                <w:sz w:val="24"/>
                <w:szCs w:val="24"/>
              </w:rPr>
            </w:pPr>
            <w:r w:rsidRPr="00E06EE8">
              <w:rPr>
                <w:rFonts w:ascii="Times New Roman" w:hAnsi="Times New Roman" w:cs="Times New Roman"/>
                <w:sz w:val="24"/>
                <w:szCs w:val="24"/>
              </w:rPr>
              <w:t>Cita informācija</w:t>
            </w:r>
          </w:p>
        </w:tc>
        <w:tc>
          <w:tcPr>
            <w:tcW w:w="3355" w:type="pct"/>
            <w:gridSpan w:val="3"/>
            <w:tcBorders>
              <w:top w:val="outset" w:sz="6" w:space="0" w:color="auto"/>
              <w:left w:val="outset" w:sz="6" w:space="0" w:color="auto"/>
              <w:bottom w:val="outset" w:sz="6" w:space="0" w:color="auto"/>
              <w:right w:val="outset" w:sz="6" w:space="0" w:color="auto"/>
            </w:tcBorders>
          </w:tcPr>
          <w:p w14:paraId="00F5F231" w14:textId="727B5259" w:rsidR="009D1774" w:rsidRPr="00E06EE8" w:rsidRDefault="009D1774" w:rsidP="009D1774">
            <w:pPr>
              <w:spacing w:after="0" w:line="240" w:lineRule="auto"/>
              <w:jc w:val="both"/>
              <w:rPr>
                <w:rFonts w:ascii="Times New Roman" w:hAnsi="Times New Roman" w:cs="Times New Roman"/>
                <w:sz w:val="24"/>
                <w:szCs w:val="24"/>
              </w:rPr>
            </w:pPr>
            <w:r w:rsidRPr="00E06EE8">
              <w:rPr>
                <w:rFonts w:ascii="Times New Roman" w:hAnsi="Times New Roman" w:cs="Times New Roman"/>
                <w:sz w:val="24"/>
                <w:szCs w:val="24"/>
              </w:rPr>
              <w:t>Saskaņā ar TIR konvencijas 49. pantu, kas paredz, ka TIR konvencijas Līgumslēdzējas puses (pamatojoties uz vienpusējiem noteikumiem, divpusējiem vai daudzpusējiem nolīgumiem) ir tiesīgas piešķirt lielākus atvieglojumus nekā ir paredzēti TIR konvencijā, pie nosacījuma, ka šādi atvieglojumi neierobežo TIR konvencijas noteikumu piemērošanu, jo īpaši TIR procedūras veikšanu) un atbilstoši TIR konvencijas 19.</w:t>
            </w:r>
            <w:r w:rsidR="00132759" w:rsidRPr="00E06EE8">
              <w:rPr>
                <w:rFonts w:ascii="Times New Roman" w:hAnsi="Times New Roman" w:cs="Times New Roman"/>
                <w:sz w:val="24"/>
                <w:szCs w:val="24"/>
              </w:rPr>
              <w:t> </w:t>
            </w:r>
            <w:r w:rsidRPr="00E06EE8">
              <w:rPr>
                <w:rFonts w:ascii="Times New Roman" w:hAnsi="Times New Roman" w:cs="Times New Roman"/>
                <w:sz w:val="24"/>
                <w:szCs w:val="24"/>
              </w:rPr>
              <w:t xml:space="preserve">panta noteikumiem (muitas dienests var pilnvarot personas muitas nodrošinājumu uzlikšanai transportlīdzeklim, piemērojot precēm TIR procedūru), </w:t>
            </w:r>
            <w:r w:rsidR="00132759" w:rsidRPr="00E06EE8">
              <w:rPr>
                <w:rFonts w:ascii="Times New Roman" w:hAnsi="Times New Roman" w:cs="Times New Roman"/>
                <w:sz w:val="24"/>
                <w:szCs w:val="24"/>
              </w:rPr>
              <w:t xml:space="preserve">Muitas </w:t>
            </w:r>
            <w:r w:rsidRPr="00E06EE8">
              <w:rPr>
                <w:rFonts w:ascii="Times New Roman" w:hAnsi="Times New Roman" w:cs="Times New Roman"/>
                <w:sz w:val="24"/>
                <w:szCs w:val="24"/>
              </w:rPr>
              <w:t>likuma 23.pantā ir iekļauts normatīvais regulējums TIR procedūras vienkāršojuma - pilnvarotais TIR nosūtītājs – piemērošanai.</w:t>
            </w:r>
          </w:p>
        </w:tc>
      </w:tr>
    </w:tbl>
    <w:p w14:paraId="66B06686" w14:textId="77777777" w:rsidR="006009CF" w:rsidRPr="00E06EE8" w:rsidRDefault="006009CF" w:rsidP="00CC5015">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1796"/>
        <w:gridCol w:w="7031"/>
      </w:tblGrid>
      <w:tr w:rsidR="009C61DB" w:rsidRPr="00E06EE8" w14:paraId="642D15A6"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68AC17A" w14:textId="77777777" w:rsidR="00894C55" w:rsidRPr="00E06EE8" w:rsidRDefault="001C77CB"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06EE8">
              <w:rPr>
                <w:rFonts w:ascii="Times New Roman" w:eastAsia="Times New Roman" w:hAnsi="Times New Roman" w:cs="Times New Roman"/>
                <w:b/>
                <w:bCs/>
                <w:sz w:val="24"/>
                <w:szCs w:val="24"/>
                <w:lang w:eastAsia="lv-LV"/>
              </w:rPr>
              <w:t>VI.</w:t>
            </w:r>
            <w:r w:rsidR="00816C11" w:rsidRPr="00E06EE8">
              <w:rPr>
                <w:rFonts w:ascii="Times New Roman" w:eastAsia="Times New Roman" w:hAnsi="Times New Roman" w:cs="Times New Roman"/>
                <w:b/>
                <w:bCs/>
                <w:sz w:val="24"/>
                <w:szCs w:val="24"/>
                <w:lang w:eastAsia="lv-LV"/>
              </w:rPr>
              <w:t> </w:t>
            </w:r>
            <w:r w:rsidRPr="00E06EE8">
              <w:rPr>
                <w:rFonts w:ascii="Times New Roman" w:eastAsia="Times New Roman" w:hAnsi="Times New Roman" w:cs="Times New Roman"/>
                <w:b/>
                <w:bCs/>
                <w:sz w:val="24"/>
                <w:szCs w:val="24"/>
                <w:lang w:eastAsia="lv-LV"/>
              </w:rPr>
              <w:t>Sabiedrības līdzdalība un komunikācijas aktivitātes</w:t>
            </w:r>
          </w:p>
        </w:tc>
      </w:tr>
      <w:tr w:rsidR="00417C7C" w:rsidRPr="00417C7C" w14:paraId="7F32BFDD" w14:textId="77777777" w:rsidTr="006D544A">
        <w:trPr>
          <w:trHeight w:val="432"/>
          <w:jc w:val="center"/>
        </w:trPr>
        <w:tc>
          <w:tcPr>
            <w:tcW w:w="126" w:type="pct"/>
            <w:tcBorders>
              <w:top w:val="outset" w:sz="6" w:space="0" w:color="414142"/>
              <w:left w:val="outset" w:sz="6" w:space="0" w:color="414142"/>
              <w:bottom w:val="outset" w:sz="6" w:space="0" w:color="414142"/>
              <w:right w:val="outset" w:sz="6" w:space="0" w:color="414142"/>
            </w:tcBorders>
            <w:hideMark/>
          </w:tcPr>
          <w:p w14:paraId="30A46137" w14:textId="77777777" w:rsidR="00894C55" w:rsidRPr="00417C7C" w:rsidRDefault="001C77CB" w:rsidP="00894C55">
            <w:pPr>
              <w:spacing w:after="0" w:line="240" w:lineRule="auto"/>
              <w:rPr>
                <w:rFonts w:ascii="Times New Roman" w:eastAsia="Times New Roman" w:hAnsi="Times New Roman" w:cs="Times New Roman"/>
                <w:sz w:val="24"/>
                <w:szCs w:val="24"/>
                <w:lang w:eastAsia="lv-LV"/>
              </w:rPr>
            </w:pPr>
            <w:r w:rsidRPr="00417C7C">
              <w:rPr>
                <w:rFonts w:ascii="Times New Roman" w:eastAsia="Times New Roman" w:hAnsi="Times New Roman" w:cs="Times New Roman"/>
                <w:sz w:val="24"/>
                <w:szCs w:val="24"/>
                <w:lang w:eastAsia="lv-LV"/>
              </w:rPr>
              <w:t>1.</w:t>
            </w:r>
          </w:p>
        </w:tc>
        <w:tc>
          <w:tcPr>
            <w:tcW w:w="1514" w:type="pct"/>
            <w:tcBorders>
              <w:top w:val="outset" w:sz="6" w:space="0" w:color="414142"/>
              <w:left w:val="outset" w:sz="6" w:space="0" w:color="414142"/>
              <w:bottom w:val="outset" w:sz="6" w:space="0" w:color="414142"/>
              <w:right w:val="outset" w:sz="6" w:space="0" w:color="414142"/>
            </w:tcBorders>
            <w:hideMark/>
          </w:tcPr>
          <w:p w14:paraId="2D3241A4" w14:textId="77777777" w:rsidR="00894C55" w:rsidRPr="00417C7C" w:rsidRDefault="001C77CB" w:rsidP="00894C55">
            <w:pPr>
              <w:spacing w:after="0" w:line="240" w:lineRule="auto"/>
              <w:rPr>
                <w:rFonts w:ascii="Times New Roman" w:eastAsia="Times New Roman" w:hAnsi="Times New Roman" w:cs="Times New Roman"/>
                <w:sz w:val="24"/>
                <w:szCs w:val="24"/>
                <w:lang w:eastAsia="lv-LV"/>
              </w:rPr>
            </w:pPr>
            <w:r w:rsidRPr="00417C7C">
              <w:rPr>
                <w:rFonts w:ascii="Times New Roman" w:eastAsia="Times New Roman" w:hAnsi="Times New Roman" w:cs="Times New Roman"/>
                <w:sz w:val="24"/>
                <w:szCs w:val="24"/>
                <w:lang w:eastAsia="lv-LV"/>
              </w:rPr>
              <w:t xml:space="preserve">Plānotās sabiedrības līdzdalības un </w:t>
            </w:r>
            <w:r w:rsidRPr="00417C7C">
              <w:rPr>
                <w:rFonts w:ascii="Times New Roman" w:eastAsia="Times New Roman" w:hAnsi="Times New Roman" w:cs="Times New Roman"/>
                <w:sz w:val="24"/>
                <w:szCs w:val="24"/>
                <w:lang w:eastAsia="lv-LV"/>
              </w:rPr>
              <w:lastRenderedPageBreak/>
              <w:t>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tcPr>
          <w:p w14:paraId="4E3E6886" w14:textId="7E96DA53" w:rsidR="006D544A" w:rsidRPr="006D544A" w:rsidRDefault="009C46DA" w:rsidP="006D544A">
            <w:pPr>
              <w:spacing w:after="0" w:line="240" w:lineRule="auto"/>
              <w:rPr>
                <w:rFonts w:ascii="Times New Roman" w:hAnsi="Times New Roman" w:cs="Times New Roman"/>
                <w:color w:val="1F497D"/>
              </w:rPr>
            </w:pPr>
            <w:r w:rsidRPr="006D544A">
              <w:rPr>
                <w:rFonts w:ascii="Times New Roman" w:hAnsi="Times New Roman" w:cs="Times New Roman"/>
                <w:iCs/>
                <w:sz w:val="24"/>
                <w:szCs w:val="24"/>
              </w:rPr>
              <w:lastRenderedPageBreak/>
              <w:t xml:space="preserve">Informācija par noteikumu projekta izstrādi </w:t>
            </w:r>
            <w:r w:rsidR="00A12239" w:rsidRPr="006D544A">
              <w:rPr>
                <w:rFonts w:ascii="Times New Roman" w:hAnsi="Times New Roman" w:cs="Times New Roman"/>
                <w:iCs/>
                <w:sz w:val="24"/>
                <w:szCs w:val="24"/>
              </w:rPr>
              <w:t xml:space="preserve">2019.gada 15.novembrī </w:t>
            </w:r>
            <w:r w:rsidRPr="006D544A">
              <w:rPr>
                <w:rFonts w:ascii="Times New Roman" w:hAnsi="Times New Roman" w:cs="Times New Roman"/>
                <w:iCs/>
                <w:sz w:val="24"/>
                <w:szCs w:val="24"/>
              </w:rPr>
              <w:t>publicēta Finanšu ministrijas tīmekļvietnē sadaļā “Sabiedrības līdzdalība” – “Tiesību aktu projekti” – “Muitas politika</w:t>
            </w:r>
            <w:r w:rsidR="006D544A" w:rsidRPr="006D544A">
              <w:rPr>
                <w:rFonts w:ascii="Times New Roman" w:hAnsi="Times New Roman" w:cs="Times New Roman"/>
                <w:iCs/>
                <w:sz w:val="24"/>
                <w:szCs w:val="24"/>
              </w:rPr>
              <w:t>”</w:t>
            </w:r>
            <w:r w:rsidR="002A746B" w:rsidRPr="006D544A">
              <w:rPr>
                <w:rFonts w:ascii="Times New Roman" w:hAnsi="Times New Roman" w:cs="Times New Roman"/>
                <w:iCs/>
                <w:sz w:val="24"/>
                <w:szCs w:val="24"/>
              </w:rPr>
              <w:t xml:space="preserve"> </w:t>
            </w:r>
            <w:hyperlink r:id="rId12" w:history="1">
              <w:r w:rsidR="006D544A" w:rsidRPr="006D544A">
                <w:rPr>
                  <w:rStyle w:val="Hyperlink"/>
                  <w:rFonts w:ascii="Times New Roman" w:hAnsi="Times New Roman" w:cs="Times New Roman"/>
                  <w:sz w:val="20"/>
                  <w:szCs w:val="20"/>
                </w:rPr>
                <w:t>https://www.fm.gov.lv/lv/sabiedribas_lidzdaliba/tiesibu_aktu_projekti/muitas_politika/</w:t>
              </w:r>
            </w:hyperlink>
            <w:r w:rsidR="006D544A" w:rsidRPr="006D544A">
              <w:rPr>
                <w:rFonts w:ascii="Times New Roman" w:hAnsi="Times New Roman" w:cs="Times New Roman"/>
              </w:rPr>
              <w:t xml:space="preserve"> </w:t>
            </w:r>
            <w:r w:rsidR="006D544A" w:rsidRPr="00495F5E">
              <w:rPr>
                <w:rFonts w:ascii="Times New Roman" w:hAnsi="Times New Roman" w:cs="Times New Roman"/>
                <w:sz w:val="24"/>
                <w:szCs w:val="24"/>
              </w:rPr>
              <w:t>un Ministru kabineta tīmekļvietnes sadaļā “Valsts kanceleja” – “Sabiedrības līdzdalība</w:t>
            </w:r>
            <w:r w:rsidR="006D544A" w:rsidRPr="006D544A">
              <w:rPr>
                <w:rFonts w:ascii="Times New Roman" w:hAnsi="Times New Roman" w:cs="Times New Roman"/>
              </w:rPr>
              <w:t xml:space="preserve">” </w:t>
            </w:r>
            <w:hyperlink r:id="rId13" w:history="1">
              <w:r w:rsidR="006D544A" w:rsidRPr="00495F5E">
                <w:rPr>
                  <w:rStyle w:val="Hyperlink"/>
                  <w:rFonts w:ascii="Times New Roman" w:hAnsi="Times New Roman" w:cs="Times New Roman"/>
                  <w:sz w:val="24"/>
                  <w:szCs w:val="24"/>
                </w:rPr>
                <w:t>https://mk.gov.lv/content/ministru-kabineta-diskusiju-dokumenti</w:t>
              </w:r>
            </w:hyperlink>
            <w:r w:rsidR="006D544A" w:rsidRPr="00495F5E">
              <w:rPr>
                <w:rFonts w:ascii="Times New Roman" w:hAnsi="Times New Roman" w:cs="Times New Roman"/>
                <w:color w:val="1F497D"/>
                <w:sz w:val="24"/>
                <w:szCs w:val="24"/>
                <w:u w:val="single"/>
              </w:rPr>
              <w:t>.</w:t>
            </w:r>
          </w:p>
          <w:p w14:paraId="76D656D1" w14:textId="4CF3D75C" w:rsidR="001B71B2" w:rsidRPr="00417C7C" w:rsidRDefault="009C46DA" w:rsidP="006D544A">
            <w:pPr>
              <w:spacing w:before="60" w:after="0" w:line="240" w:lineRule="auto"/>
              <w:ind w:right="57"/>
              <w:jc w:val="both"/>
              <w:rPr>
                <w:rFonts w:ascii="Times New Roman" w:hAnsi="Times New Roman" w:cs="Times New Roman"/>
                <w:sz w:val="24"/>
                <w:szCs w:val="24"/>
              </w:rPr>
            </w:pPr>
            <w:r w:rsidRPr="00417C7C">
              <w:rPr>
                <w:rFonts w:ascii="Times New Roman" w:hAnsi="Times New Roman" w:cs="Times New Roman"/>
                <w:iCs/>
                <w:sz w:val="24"/>
                <w:szCs w:val="24"/>
              </w:rPr>
              <w:t>L</w:t>
            </w:r>
            <w:r w:rsidRPr="00417C7C">
              <w:rPr>
                <w:rFonts w:ascii="Times New Roman" w:hAnsi="Times New Roman" w:cs="Times New Roman"/>
                <w:iCs/>
                <w:spacing w:val="-2"/>
                <w:sz w:val="24"/>
                <w:szCs w:val="24"/>
              </w:rPr>
              <w:t xml:space="preserve">īdz ar to sabiedrības pārstāvji </w:t>
            </w:r>
            <w:r w:rsidR="001B71B2" w:rsidRPr="00417C7C">
              <w:rPr>
                <w:rFonts w:ascii="Times New Roman" w:hAnsi="Times New Roman" w:cs="Times New Roman"/>
                <w:iCs/>
                <w:spacing w:val="-2"/>
                <w:sz w:val="24"/>
                <w:szCs w:val="24"/>
              </w:rPr>
              <w:t>var</w:t>
            </w:r>
            <w:r w:rsidRPr="00417C7C">
              <w:rPr>
                <w:rFonts w:ascii="Times New Roman" w:hAnsi="Times New Roman" w:cs="Times New Roman"/>
                <w:iCs/>
                <w:spacing w:val="-2"/>
                <w:sz w:val="24"/>
                <w:szCs w:val="24"/>
              </w:rPr>
              <w:t xml:space="preserve"> līdzdarboties noteikumu projekta izstrādē, </w:t>
            </w:r>
            <w:r w:rsidR="001B71B2" w:rsidRPr="00417C7C">
              <w:rPr>
                <w:rFonts w:ascii="Times New Roman" w:hAnsi="Times New Roman" w:cs="Times New Roman"/>
                <w:iCs/>
                <w:spacing w:val="-2"/>
                <w:sz w:val="24"/>
                <w:szCs w:val="24"/>
              </w:rPr>
              <w:t xml:space="preserve">viedokļus sniedzot </w:t>
            </w:r>
            <w:r w:rsidRPr="00417C7C">
              <w:rPr>
                <w:rFonts w:ascii="Times New Roman" w:hAnsi="Times New Roman" w:cs="Times New Roman"/>
                <w:iCs/>
                <w:spacing w:val="-2"/>
                <w:sz w:val="24"/>
                <w:szCs w:val="24"/>
              </w:rPr>
              <w:t>rakstveidā.</w:t>
            </w:r>
            <w:r w:rsidRPr="00417C7C">
              <w:rPr>
                <w:rFonts w:ascii="Times New Roman" w:hAnsi="Times New Roman" w:cs="Times New Roman"/>
                <w:iCs/>
                <w:sz w:val="24"/>
                <w:szCs w:val="24"/>
              </w:rPr>
              <w:t xml:space="preserve"> </w:t>
            </w:r>
            <w:r w:rsidRPr="00417C7C">
              <w:rPr>
                <w:rFonts w:ascii="Times New Roman" w:hAnsi="Times New Roman" w:cs="Times New Roman"/>
                <w:iCs/>
                <w:spacing w:val="-2"/>
                <w:sz w:val="24"/>
                <w:szCs w:val="24"/>
              </w:rPr>
              <w:t>Tāpat sabiedrības pārstāvji var sniegt viedokļus par projektu pēc tā izsludināšanas Valsts sekretāru sanāksmē.</w:t>
            </w:r>
          </w:p>
          <w:p w14:paraId="1DB46927" w14:textId="263C3C45" w:rsidR="001B71B2" w:rsidRPr="00417C7C" w:rsidRDefault="001B71B2" w:rsidP="001B71B2">
            <w:pPr>
              <w:spacing w:before="60" w:after="0" w:line="240" w:lineRule="auto"/>
              <w:ind w:left="57" w:right="57"/>
              <w:jc w:val="both"/>
              <w:rPr>
                <w:rFonts w:ascii="Times New Roman" w:hAnsi="Times New Roman" w:cs="Times New Roman"/>
                <w:sz w:val="24"/>
                <w:szCs w:val="24"/>
              </w:rPr>
            </w:pPr>
            <w:r w:rsidRPr="00417C7C">
              <w:rPr>
                <w:rFonts w:ascii="Times New Roman" w:eastAsia="Times New Roman" w:hAnsi="Times New Roman" w:cs="Times New Roman"/>
                <w:sz w:val="24"/>
                <w:szCs w:val="24"/>
                <w:lang w:eastAsia="lv-LV"/>
              </w:rPr>
              <w:t>Biedrībai “Autopārvadātāju asociācija “Latvijas auto”” š.g.25.maijā noteikumu projekts tika nosūtīts informācijas sniegšanai un skaņošanai par noteikumu projekta 3., 4., 5.nodaļu.</w:t>
            </w:r>
          </w:p>
          <w:p w14:paraId="1FDE404B" w14:textId="77777777" w:rsidR="00417C7C" w:rsidRPr="00417C7C" w:rsidRDefault="001B71B2" w:rsidP="009C46DA">
            <w:pPr>
              <w:spacing w:before="60" w:after="0" w:line="240" w:lineRule="auto"/>
              <w:ind w:left="57" w:right="57"/>
              <w:jc w:val="both"/>
              <w:rPr>
                <w:rFonts w:ascii="Times New Roman" w:hAnsi="Times New Roman" w:cs="Times New Roman"/>
                <w:sz w:val="24"/>
                <w:szCs w:val="24"/>
              </w:rPr>
            </w:pPr>
            <w:r w:rsidRPr="00417C7C">
              <w:rPr>
                <w:rFonts w:ascii="Times New Roman" w:hAnsi="Times New Roman" w:cs="Times New Roman"/>
                <w:sz w:val="24"/>
                <w:szCs w:val="24"/>
              </w:rPr>
              <w:t xml:space="preserve">Noteikumu </w:t>
            </w:r>
            <w:r w:rsidR="009C46DA" w:rsidRPr="00417C7C">
              <w:rPr>
                <w:rFonts w:ascii="Times New Roman" w:hAnsi="Times New Roman" w:cs="Times New Roman"/>
                <w:sz w:val="24"/>
                <w:szCs w:val="24"/>
              </w:rPr>
              <w:t xml:space="preserve">projekts 2019.gada </w:t>
            </w:r>
            <w:r w:rsidR="00553191" w:rsidRPr="00417C7C">
              <w:rPr>
                <w:rFonts w:ascii="Times New Roman" w:hAnsi="Times New Roman" w:cs="Times New Roman"/>
                <w:sz w:val="24"/>
                <w:szCs w:val="24"/>
              </w:rPr>
              <w:t xml:space="preserve">15.augustā </w:t>
            </w:r>
            <w:r w:rsidR="009C46DA" w:rsidRPr="00417C7C">
              <w:rPr>
                <w:rFonts w:ascii="Times New Roman" w:hAnsi="Times New Roman" w:cs="Times New Roman"/>
                <w:sz w:val="24"/>
                <w:szCs w:val="24"/>
              </w:rPr>
              <w:t xml:space="preserve">nosūtīts pirmreizējai izvērtēšanai un priekšlikumu sniegšanai Konsultatīvās padomes muitas politikas jomā locekļiem. </w:t>
            </w:r>
          </w:p>
          <w:p w14:paraId="54731EE1" w14:textId="0E73A69F" w:rsidR="00417C7C" w:rsidRPr="00417C7C" w:rsidRDefault="00417C7C" w:rsidP="009C46DA">
            <w:pPr>
              <w:spacing w:before="60" w:after="0" w:line="240" w:lineRule="auto"/>
              <w:ind w:left="57" w:right="57"/>
              <w:jc w:val="both"/>
              <w:rPr>
                <w:rFonts w:ascii="Times New Roman" w:hAnsi="Times New Roman" w:cs="Times New Roman"/>
                <w:sz w:val="24"/>
                <w:szCs w:val="24"/>
              </w:rPr>
            </w:pPr>
            <w:r w:rsidRPr="00417C7C">
              <w:rPr>
                <w:rFonts w:ascii="Times New Roman" w:hAnsi="Times New Roman" w:cs="Times New Roman"/>
                <w:sz w:val="24"/>
                <w:szCs w:val="24"/>
              </w:rPr>
              <w:t>Konsultatīvās padomes muitas politikas jomā locekļu sniegtie priekšlikumi izskatīti Konsultatīvās padomes muitas politikas jomā 2019.gada 26.septembra sēdē.</w:t>
            </w:r>
          </w:p>
          <w:p w14:paraId="173C4BC0" w14:textId="26AA9659" w:rsidR="00894C55" w:rsidRPr="00417C7C" w:rsidRDefault="009C46DA" w:rsidP="00417C7C">
            <w:pPr>
              <w:spacing w:before="60" w:after="0" w:line="240" w:lineRule="auto"/>
              <w:ind w:left="57" w:right="57"/>
              <w:jc w:val="both"/>
              <w:rPr>
                <w:rFonts w:ascii="Times New Roman" w:hAnsi="Times New Roman" w:cs="Times New Roman"/>
                <w:sz w:val="24"/>
                <w:szCs w:val="24"/>
              </w:rPr>
            </w:pPr>
            <w:r w:rsidRPr="00417C7C">
              <w:rPr>
                <w:rFonts w:ascii="Times New Roman" w:hAnsi="Times New Roman" w:cs="Times New Roman"/>
                <w:sz w:val="24"/>
                <w:szCs w:val="24"/>
              </w:rPr>
              <w:t>Minētās padomes sastāvā ir pārstāvji no Latvijas Tranzīta biznesa asociācijas, biedrības “Autopārvadātāju asociācija “Latvijas auto””, Rīgas tehniskās universitātes, Latvijas Nacionālās kravas ekspeditoru un loģistikas asociācijas, biedrības “Latvijas Aviācijas asociācija”, Latvijas Darba devēju konfederācijas, Satiksmes ministrijas, VAS “Latvijas dzelzceļš” un Latvijas Loģistikas asociācijas.</w:t>
            </w:r>
          </w:p>
        </w:tc>
      </w:tr>
      <w:tr w:rsidR="00417C7C" w:rsidRPr="00417C7C" w14:paraId="1931DBB1" w14:textId="77777777" w:rsidTr="006D544A">
        <w:trPr>
          <w:trHeight w:val="264"/>
          <w:jc w:val="center"/>
        </w:trPr>
        <w:tc>
          <w:tcPr>
            <w:tcW w:w="126" w:type="pct"/>
            <w:tcBorders>
              <w:top w:val="outset" w:sz="6" w:space="0" w:color="414142"/>
              <w:left w:val="outset" w:sz="6" w:space="0" w:color="414142"/>
              <w:bottom w:val="outset" w:sz="6" w:space="0" w:color="414142"/>
              <w:right w:val="outset" w:sz="6" w:space="0" w:color="414142"/>
            </w:tcBorders>
            <w:hideMark/>
          </w:tcPr>
          <w:p w14:paraId="58F78D8D" w14:textId="77777777" w:rsidR="00894C55" w:rsidRPr="00417C7C" w:rsidRDefault="001C77CB" w:rsidP="00894C55">
            <w:pPr>
              <w:spacing w:after="0" w:line="240" w:lineRule="auto"/>
              <w:rPr>
                <w:rFonts w:ascii="Times New Roman" w:eastAsia="Times New Roman" w:hAnsi="Times New Roman" w:cs="Times New Roman"/>
                <w:sz w:val="24"/>
                <w:szCs w:val="24"/>
                <w:lang w:eastAsia="lv-LV"/>
              </w:rPr>
            </w:pPr>
            <w:r w:rsidRPr="00417C7C">
              <w:rPr>
                <w:rFonts w:ascii="Times New Roman" w:eastAsia="Times New Roman" w:hAnsi="Times New Roman" w:cs="Times New Roman"/>
                <w:sz w:val="24"/>
                <w:szCs w:val="24"/>
                <w:lang w:eastAsia="lv-LV"/>
              </w:rPr>
              <w:lastRenderedPageBreak/>
              <w:t>2.</w:t>
            </w:r>
          </w:p>
        </w:tc>
        <w:tc>
          <w:tcPr>
            <w:tcW w:w="1514" w:type="pct"/>
            <w:tcBorders>
              <w:top w:val="outset" w:sz="6" w:space="0" w:color="414142"/>
              <w:left w:val="outset" w:sz="6" w:space="0" w:color="414142"/>
              <w:bottom w:val="outset" w:sz="6" w:space="0" w:color="414142"/>
              <w:right w:val="outset" w:sz="6" w:space="0" w:color="414142"/>
            </w:tcBorders>
            <w:hideMark/>
          </w:tcPr>
          <w:p w14:paraId="2BFE3543" w14:textId="77777777" w:rsidR="00894C55" w:rsidRPr="00417C7C" w:rsidRDefault="001C77CB" w:rsidP="00894C55">
            <w:pPr>
              <w:spacing w:after="0" w:line="240" w:lineRule="auto"/>
              <w:rPr>
                <w:rFonts w:ascii="Times New Roman" w:eastAsia="Times New Roman" w:hAnsi="Times New Roman" w:cs="Times New Roman"/>
                <w:sz w:val="24"/>
                <w:szCs w:val="24"/>
                <w:lang w:eastAsia="lv-LV"/>
              </w:rPr>
            </w:pPr>
            <w:r w:rsidRPr="00417C7C">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tcPr>
          <w:p w14:paraId="7B38C2D4" w14:textId="1A490EDE" w:rsidR="001B71B2" w:rsidRPr="00417C7C" w:rsidRDefault="001B71B2" w:rsidP="001B71B2">
            <w:pPr>
              <w:pStyle w:val="NormalWeb"/>
              <w:jc w:val="both"/>
              <w:rPr>
                <w:color w:val="auto"/>
                <w:u w:val="single"/>
              </w:rPr>
            </w:pPr>
            <w:r w:rsidRPr="00417C7C">
              <w:rPr>
                <w:iCs/>
                <w:color w:val="auto"/>
                <w:spacing w:val="-2"/>
              </w:rPr>
              <w:t>Sabiedrības pārstāvji varēs līdzdarboties noteikumu projekta izstrādē, sniedzot viedokļus rakstveidā</w:t>
            </w:r>
            <w:r w:rsidR="00F142BB" w:rsidRPr="00417C7C">
              <w:rPr>
                <w:iCs/>
                <w:color w:val="auto"/>
                <w:spacing w:val="-2"/>
              </w:rPr>
              <w:t>.</w:t>
            </w:r>
            <w:r w:rsidRPr="00417C7C">
              <w:rPr>
                <w:color w:val="auto"/>
              </w:rPr>
              <w:t xml:space="preserve"> </w:t>
            </w:r>
          </w:p>
          <w:p w14:paraId="524E196A" w14:textId="4B974776" w:rsidR="00894C55" w:rsidRPr="00417C7C" w:rsidRDefault="001B71B2" w:rsidP="001B71B2">
            <w:pPr>
              <w:spacing w:after="0" w:line="240" w:lineRule="auto"/>
              <w:ind w:left="57" w:right="57"/>
              <w:jc w:val="both"/>
              <w:rPr>
                <w:rFonts w:ascii="Times New Roman" w:eastAsia="Times New Roman" w:hAnsi="Times New Roman" w:cs="Times New Roman"/>
                <w:sz w:val="24"/>
                <w:szCs w:val="24"/>
                <w:lang w:eastAsia="lv-LV"/>
              </w:rPr>
            </w:pPr>
            <w:r w:rsidRPr="00417C7C">
              <w:rPr>
                <w:rFonts w:ascii="Times New Roman" w:hAnsi="Times New Roman" w:cs="Times New Roman"/>
                <w:iCs/>
                <w:spacing w:val="-2"/>
                <w:sz w:val="24"/>
                <w:szCs w:val="24"/>
              </w:rPr>
              <w:t xml:space="preserve">Projekta izstrādes gaitā </w:t>
            </w:r>
            <w:r w:rsidRPr="00417C7C">
              <w:rPr>
                <w:rFonts w:ascii="Times New Roman" w:hAnsi="Times New Roman" w:cs="Times New Roman"/>
                <w:iCs/>
                <w:sz w:val="24"/>
                <w:szCs w:val="24"/>
              </w:rPr>
              <w:t>ir iesaistīti Konsultatīvās padomes Muitas politikas jomā locekļi.</w:t>
            </w:r>
          </w:p>
        </w:tc>
      </w:tr>
      <w:tr w:rsidR="00417C7C" w:rsidRPr="00417C7C" w14:paraId="7F8F2047" w14:textId="77777777" w:rsidTr="006D544A">
        <w:trPr>
          <w:trHeight w:val="372"/>
          <w:jc w:val="center"/>
        </w:trPr>
        <w:tc>
          <w:tcPr>
            <w:tcW w:w="126" w:type="pct"/>
            <w:tcBorders>
              <w:top w:val="outset" w:sz="6" w:space="0" w:color="414142"/>
              <w:left w:val="outset" w:sz="6" w:space="0" w:color="414142"/>
              <w:bottom w:val="outset" w:sz="6" w:space="0" w:color="414142"/>
              <w:right w:val="outset" w:sz="6" w:space="0" w:color="414142"/>
            </w:tcBorders>
            <w:hideMark/>
          </w:tcPr>
          <w:p w14:paraId="28C5C329" w14:textId="77777777" w:rsidR="00894C55" w:rsidRPr="00417C7C" w:rsidRDefault="001C77CB" w:rsidP="00894C55">
            <w:pPr>
              <w:spacing w:after="0" w:line="240" w:lineRule="auto"/>
              <w:rPr>
                <w:rFonts w:ascii="Times New Roman" w:eastAsia="Times New Roman" w:hAnsi="Times New Roman" w:cs="Times New Roman"/>
                <w:sz w:val="24"/>
                <w:szCs w:val="24"/>
                <w:lang w:eastAsia="lv-LV"/>
              </w:rPr>
            </w:pPr>
            <w:r w:rsidRPr="00417C7C">
              <w:rPr>
                <w:rFonts w:ascii="Times New Roman" w:eastAsia="Times New Roman" w:hAnsi="Times New Roman" w:cs="Times New Roman"/>
                <w:sz w:val="24"/>
                <w:szCs w:val="24"/>
                <w:lang w:eastAsia="lv-LV"/>
              </w:rPr>
              <w:t>3.</w:t>
            </w:r>
          </w:p>
        </w:tc>
        <w:tc>
          <w:tcPr>
            <w:tcW w:w="1514" w:type="pct"/>
            <w:tcBorders>
              <w:top w:val="outset" w:sz="6" w:space="0" w:color="414142"/>
              <w:left w:val="outset" w:sz="6" w:space="0" w:color="414142"/>
              <w:bottom w:val="outset" w:sz="6" w:space="0" w:color="414142"/>
              <w:right w:val="outset" w:sz="6" w:space="0" w:color="414142"/>
            </w:tcBorders>
            <w:hideMark/>
          </w:tcPr>
          <w:p w14:paraId="45DCB5AA" w14:textId="77777777" w:rsidR="00894C55" w:rsidRPr="00417C7C" w:rsidRDefault="001C77CB" w:rsidP="00894C55">
            <w:pPr>
              <w:spacing w:after="0" w:line="240" w:lineRule="auto"/>
              <w:rPr>
                <w:rFonts w:ascii="Times New Roman" w:eastAsia="Times New Roman" w:hAnsi="Times New Roman" w:cs="Times New Roman"/>
                <w:sz w:val="24"/>
                <w:szCs w:val="24"/>
                <w:lang w:eastAsia="lv-LV"/>
              </w:rPr>
            </w:pPr>
            <w:r w:rsidRPr="00417C7C">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3F321652" w14:textId="68B1F719" w:rsidR="00894C55" w:rsidRPr="00417C7C" w:rsidRDefault="00417C7C" w:rsidP="00417C7C">
            <w:pPr>
              <w:spacing w:before="60" w:after="0" w:line="240" w:lineRule="auto"/>
              <w:ind w:left="57" w:right="57"/>
              <w:jc w:val="both"/>
              <w:rPr>
                <w:rFonts w:ascii="Times New Roman" w:hAnsi="Times New Roman" w:cs="Times New Roman"/>
                <w:sz w:val="24"/>
                <w:szCs w:val="24"/>
              </w:rPr>
            </w:pPr>
            <w:r w:rsidRPr="00417C7C">
              <w:rPr>
                <w:rFonts w:ascii="Times New Roman" w:hAnsi="Times New Roman" w:cs="Times New Roman"/>
                <w:sz w:val="24"/>
                <w:szCs w:val="24"/>
              </w:rPr>
              <w:t>Konsultatīvās padomes muitas politikas jomā locekļu sniegtie priekšlikumi izskatīti Konsultatīvās padomes muitas politikas jomā 2019.gada 26.septembra sēdē.</w:t>
            </w:r>
          </w:p>
        </w:tc>
      </w:tr>
      <w:tr w:rsidR="009C61DB" w:rsidRPr="00E06EE8" w14:paraId="00076580" w14:textId="77777777" w:rsidTr="006D544A">
        <w:trPr>
          <w:trHeight w:val="372"/>
          <w:jc w:val="center"/>
        </w:trPr>
        <w:tc>
          <w:tcPr>
            <w:tcW w:w="126" w:type="pct"/>
            <w:tcBorders>
              <w:top w:val="outset" w:sz="6" w:space="0" w:color="414142"/>
              <w:left w:val="outset" w:sz="6" w:space="0" w:color="414142"/>
              <w:bottom w:val="outset" w:sz="6" w:space="0" w:color="414142"/>
              <w:right w:val="outset" w:sz="6" w:space="0" w:color="414142"/>
            </w:tcBorders>
            <w:hideMark/>
          </w:tcPr>
          <w:p w14:paraId="30D6317D" w14:textId="77777777" w:rsidR="00894C55" w:rsidRPr="00E06EE8" w:rsidRDefault="001C77CB" w:rsidP="00894C55">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4.</w:t>
            </w:r>
          </w:p>
        </w:tc>
        <w:tc>
          <w:tcPr>
            <w:tcW w:w="1514" w:type="pct"/>
            <w:tcBorders>
              <w:top w:val="outset" w:sz="6" w:space="0" w:color="414142"/>
              <w:left w:val="outset" w:sz="6" w:space="0" w:color="414142"/>
              <w:bottom w:val="outset" w:sz="6" w:space="0" w:color="414142"/>
              <w:right w:val="outset" w:sz="6" w:space="0" w:color="414142"/>
            </w:tcBorders>
            <w:hideMark/>
          </w:tcPr>
          <w:p w14:paraId="24355F41" w14:textId="77777777" w:rsidR="00894C55" w:rsidRPr="00E06EE8" w:rsidRDefault="001C77CB" w:rsidP="00894C55">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tcPr>
          <w:p w14:paraId="2E940819" w14:textId="7B8F0980" w:rsidR="00894C55" w:rsidRPr="00E06EE8" w:rsidRDefault="001C77CB" w:rsidP="00C8507E">
            <w:pPr>
              <w:spacing w:after="0" w:line="240" w:lineRule="auto"/>
              <w:ind w:left="57" w:right="57"/>
              <w:jc w:val="both"/>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Nav</w:t>
            </w:r>
            <w:r w:rsidR="0000141D" w:rsidRPr="00E06EE8">
              <w:rPr>
                <w:rFonts w:ascii="Times New Roman" w:eastAsia="Times New Roman" w:hAnsi="Times New Roman" w:cs="Times New Roman"/>
                <w:sz w:val="24"/>
                <w:szCs w:val="24"/>
                <w:lang w:eastAsia="lv-LV"/>
              </w:rPr>
              <w:t>.</w:t>
            </w:r>
          </w:p>
        </w:tc>
      </w:tr>
    </w:tbl>
    <w:p w14:paraId="53486AEC" w14:textId="77777777" w:rsidR="006009CF" w:rsidRPr="00E06EE8" w:rsidRDefault="006009CF"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9C61DB" w:rsidRPr="00E06EE8" w14:paraId="4E7483A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94F9E31" w14:textId="77777777" w:rsidR="00894C55" w:rsidRPr="00E06EE8" w:rsidRDefault="001C77CB"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06EE8">
              <w:rPr>
                <w:rFonts w:ascii="Times New Roman" w:eastAsia="Times New Roman" w:hAnsi="Times New Roman" w:cs="Times New Roman"/>
                <w:b/>
                <w:bCs/>
                <w:sz w:val="24"/>
                <w:szCs w:val="24"/>
                <w:lang w:eastAsia="lv-LV"/>
              </w:rPr>
              <w:t>VII.</w:t>
            </w:r>
            <w:r w:rsidR="00816C11" w:rsidRPr="00E06EE8">
              <w:rPr>
                <w:rFonts w:ascii="Times New Roman" w:eastAsia="Times New Roman" w:hAnsi="Times New Roman" w:cs="Times New Roman"/>
                <w:b/>
                <w:bCs/>
                <w:sz w:val="24"/>
                <w:szCs w:val="24"/>
                <w:lang w:eastAsia="lv-LV"/>
              </w:rPr>
              <w:t> </w:t>
            </w:r>
            <w:r w:rsidRPr="00E06EE8">
              <w:rPr>
                <w:rFonts w:ascii="Times New Roman" w:eastAsia="Times New Roman" w:hAnsi="Times New Roman" w:cs="Times New Roman"/>
                <w:b/>
                <w:bCs/>
                <w:sz w:val="24"/>
                <w:szCs w:val="24"/>
                <w:lang w:eastAsia="lv-LV"/>
              </w:rPr>
              <w:t>Tiesību akta projekta izpildes nodrošināšana un tās ietekme uz institūcijām</w:t>
            </w:r>
          </w:p>
        </w:tc>
      </w:tr>
      <w:tr w:rsidR="009C61DB" w:rsidRPr="00E06EE8" w14:paraId="53467811" w14:textId="77777777" w:rsidTr="00852DEC">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EAC2C7" w14:textId="77777777" w:rsidR="00894C55" w:rsidRPr="00E06EE8" w:rsidRDefault="001C77CB" w:rsidP="00894C55">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73F3FD5" w14:textId="77777777" w:rsidR="00894C55" w:rsidRPr="00E06EE8" w:rsidRDefault="001C77CB" w:rsidP="00894C55">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14:paraId="3080ABAA" w14:textId="79A94CE6" w:rsidR="00894C55" w:rsidRPr="00E06EE8" w:rsidRDefault="001C77CB" w:rsidP="00C8507E">
            <w:pPr>
              <w:spacing w:after="0" w:line="240" w:lineRule="auto"/>
              <w:ind w:left="57" w:right="57"/>
              <w:jc w:val="both"/>
              <w:rPr>
                <w:rFonts w:ascii="Times New Roman" w:eastAsia="Times New Roman" w:hAnsi="Times New Roman" w:cs="Times New Roman"/>
                <w:sz w:val="24"/>
                <w:szCs w:val="24"/>
                <w:lang w:eastAsia="lv-LV"/>
              </w:rPr>
            </w:pPr>
            <w:r w:rsidRPr="00E06EE8">
              <w:rPr>
                <w:rFonts w:ascii="Times New Roman" w:hAnsi="Times New Roman" w:cs="Times New Roman"/>
                <w:sz w:val="24"/>
                <w:szCs w:val="24"/>
              </w:rPr>
              <w:t>VID</w:t>
            </w:r>
            <w:r w:rsidR="00AC4402" w:rsidRPr="00E06EE8">
              <w:rPr>
                <w:rFonts w:ascii="Times New Roman" w:hAnsi="Times New Roman" w:cs="Times New Roman"/>
                <w:sz w:val="24"/>
                <w:szCs w:val="24"/>
              </w:rPr>
              <w:t>,</w:t>
            </w:r>
            <w:r w:rsidR="00AC4402" w:rsidRPr="00E06EE8">
              <w:rPr>
                <w:rFonts w:ascii="Times New Roman" w:eastAsia="Times New Roman" w:hAnsi="Times New Roman" w:cs="Times New Roman"/>
                <w:sz w:val="24"/>
                <w:szCs w:val="24"/>
                <w:lang w:eastAsia="lv-LV"/>
              </w:rPr>
              <w:t xml:space="preserve"> biedrība “Autopārvadātāju asociācija “Latvijas auto”</w:t>
            </w:r>
            <w:r w:rsidR="0000141D" w:rsidRPr="00E06EE8">
              <w:rPr>
                <w:rFonts w:ascii="Times New Roman" w:eastAsia="Times New Roman" w:hAnsi="Times New Roman" w:cs="Times New Roman"/>
                <w:sz w:val="24"/>
                <w:szCs w:val="24"/>
                <w:lang w:eastAsia="lv-LV"/>
              </w:rPr>
              <w:t>.</w:t>
            </w:r>
          </w:p>
        </w:tc>
      </w:tr>
      <w:tr w:rsidR="009C61DB" w:rsidRPr="00E06EE8" w14:paraId="210D1A58" w14:textId="77777777" w:rsidTr="007E1C6A">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178FFD0" w14:textId="77777777" w:rsidR="00894C55" w:rsidRPr="00E06EE8" w:rsidRDefault="001C77CB" w:rsidP="00894C55">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9FAAE06" w14:textId="77777777" w:rsidR="00852DEC" w:rsidRPr="00E06EE8" w:rsidRDefault="001C77CB" w:rsidP="00852DEC">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Projekta izpildes ietekme uz pārvaldes funkcijām un institucionālo struktūru.</w:t>
            </w:r>
          </w:p>
          <w:p w14:paraId="10F2DF65" w14:textId="77777777" w:rsidR="00894C55" w:rsidRPr="00E06EE8" w:rsidRDefault="001C77CB" w:rsidP="00852DEC">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tcPr>
          <w:p w14:paraId="1FBD5903" w14:textId="176EB101" w:rsidR="00371844" w:rsidRPr="00E06EE8" w:rsidRDefault="001C77CB" w:rsidP="00C8507E">
            <w:pPr>
              <w:shd w:val="clear" w:color="auto" w:fill="FFFFFF"/>
              <w:spacing w:after="0" w:line="240" w:lineRule="auto"/>
              <w:ind w:left="57" w:right="57"/>
              <w:jc w:val="both"/>
              <w:rPr>
                <w:rFonts w:ascii="Times New Roman" w:hAnsi="Times New Roman" w:cs="Times New Roman"/>
                <w:sz w:val="24"/>
                <w:szCs w:val="24"/>
              </w:rPr>
            </w:pPr>
            <w:r w:rsidRPr="00E06EE8">
              <w:rPr>
                <w:rFonts w:ascii="Times New Roman" w:hAnsi="Times New Roman" w:cs="Times New Roman"/>
                <w:sz w:val="24"/>
                <w:szCs w:val="24"/>
              </w:rPr>
              <w:t>Noteikumu projekta izpildei n</w:t>
            </w:r>
            <w:r w:rsidR="00D208D4" w:rsidRPr="00E06EE8">
              <w:rPr>
                <w:rFonts w:ascii="Times New Roman" w:hAnsi="Times New Roman" w:cs="Times New Roman"/>
                <w:sz w:val="24"/>
                <w:szCs w:val="24"/>
              </w:rPr>
              <w:t>av nepieciešams radīt jaun</w:t>
            </w:r>
            <w:r w:rsidRPr="00E06EE8">
              <w:rPr>
                <w:rFonts w:ascii="Times New Roman" w:hAnsi="Times New Roman" w:cs="Times New Roman"/>
                <w:sz w:val="24"/>
                <w:szCs w:val="24"/>
              </w:rPr>
              <w:t>as</w:t>
            </w:r>
            <w:r w:rsidR="00D208D4" w:rsidRPr="00E06EE8">
              <w:rPr>
                <w:rFonts w:ascii="Times New Roman" w:hAnsi="Times New Roman" w:cs="Times New Roman"/>
                <w:sz w:val="24"/>
                <w:szCs w:val="24"/>
              </w:rPr>
              <w:t xml:space="preserve"> pārvaldes funkcij</w:t>
            </w:r>
            <w:r w:rsidRPr="00E06EE8">
              <w:rPr>
                <w:rFonts w:ascii="Times New Roman" w:hAnsi="Times New Roman" w:cs="Times New Roman"/>
                <w:sz w:val="24"/>
                <w:szCs w:val="24"/>
              </w:rPr>
              <w:t>as</w:t>
            </w:r>
            <w:r w:rsidR="00D208D4" w:rsidRPr="00E06EE8">
              <w:rPr>
                <w:rFonts w:ascii="Times New Roman" w:hAnsi="Times New Roman" w:cs="Times New Roman"/>
                <w:sz w:val="24"/>
                <w:szCs w:val="24"/>
              </w:rPr>
              <w:t xml:space="preserve"> vai veidot jaun</w:t>
            </w:r>
            <w:r w:rsidRPr="00E06EE8">
              <w:rPr>
                <w:rFonts w:ascii="Times New Roman" w:hAnsi="Times New Roman" w:cs="Times New Roman"/>
                <w:sz w:val="24"/>
                <w:szCs w:val="24"/>
              </w:rPr>
              <w:t>as</w:t>
            </w:r>
            <w:r w:rsidR="00D208D4" w:rsidRPr="00E06EE8">
              <w:rPr>
                <w:rFonts w:ascii="Times New Roman" w:hAnsi="Times New Roman" w:cs="Times New Roman"/>
                <w:sz w:val="24"/>
                <w:szCs w:val="24"/>
              </w:rPr>
              <w:t xml:space="preserve"> institūcij</w:t>
            </w:r>
            <w:r w:rsidRPr="00E06EE8">
              <w:rPr>
                <w:rFonts w:ascii="Times New Roman" w:hAnsi="Times New Roman" w:cs="Times New Roman"/>
                <w:sz w:val="24"/>
                <w:szCs w:val="24"/>
              </w:rPr>
              <w:t>as</w:t>
            </w:r>
            <w:r w:rsidR="00D208D4" w:rsidRPr="00E06EE8">
              <w:rPr>
                <w:rFonts w:ascii="Times New Roman" w:hAnsi="Times New Roman" w:cs="Times New Roman"/>
                <w:sz w:val="24"/>
                <w:szCs w:val="24"/>
              </w:rPr>
              <w:t>.</w:t>
            </w:r>
            <w:r w:rsidRPr="00E06EE8">
              <w:rPr>
                <w:rFonts w:ascii="Times New Roman" w:hAnsi="Times New Roman" w:cs="Times New Roman"/>
                <w:sz w:val="24"/>
                <w:szCs w:val="24"/>
              </w:rPr>
              <w:t xml:space="preserve"> </w:t>
            </w:r>
            <w:r w:rsidR="00D208D4" w:rsidRPr="00E06EE8">
              <w:rPr>
                <w:rFonts w:ascii="Times New Roman" w:hAnsi="Times New Roman" w:cs="Times New Roman"/>
                <w:sz w:val="24"/>
                <w:szCs w:val="24"/>
              </w:rPr>
              <w:t>Nav nepieciešama esošu institūciju likvidācija vai reorganizācija.</w:t>
            </w:r>
          </w:p>
          <w:p w14:paraId="34BD885B" w14:textId="6AEC748A" w:rsidR="00B25CA7" w:rsidRPr="00E06EE8" w:rsidRDefault="001C77CB" w:rsidP="00C8507E">
            <w:pPr>
              <w:shd w:val="clear" w:color="auto" w:fill="FFFFFF"/>
              <w:spacing w:after="0" w:line="240" w:lineRule="auto"/>
              <w:ind w:left="57" w:right="57"/>
              <w:jc w:val="both"/>
              <w:rPr>
                <w:rFonts w:ascii="Times New Roman" w:hAnsi="Times New Roman" w:cs="Times New Roman"/>
                <w:sz w:val="24"/>
                <w:szCs w:val="24"/>
              </w:rPr>
            </w:pPr>
            <w:r w:rsidRPr="00E06EE8">
              <w:rPr>
                <w:rFonts w:ascii="Times New Roman" w:hAnsi="Times New Roman" w:cs="Times New Roman"/>
                <w:sz w:val="24"/>
                <w:szCs w:val="24"/>
              </w:rPr>
              <w:t>Noteikumu projekts tiks realizēts esošo finanšu līdzekļu un cilvēkresursu ietvaros.</w:t>
            </w:r>
          </w:p>
          <w:p w14:paraId="19385477" w14:textId="77777777" w:rsidR="00894C55" w:rsidRPr="00E06EE8" w:rsidRDefault="00894C55" w:rsidP="00852DEC">
            <w:pPr>
              <w:spacing w:after="0" w:line="240" w:lineRule="auto"/>
              <w:jc w:val="both"/>
              <w:rPr>
                <w:rFonts w:ascii="Times New Roman" w:eastAsia="Times New Roman" w:hAnsi="Times New Roman" w:cs="Times New Roman"/>
                <w:sz w:val="24"/>
                <w:szCs w:val="24"/>
                <w:lang w:eastAsia="lv-LV"/>
              </w:rPr>
            </w:pPr>
          </w:p>
        </w:tc>
      </w:tr>
      <w:tr w:rsidR="009C61DB" w:rsidRPr="00E06EE8" w14:paraId="7B919E9F" w14:textId="77777777" w:rsidTr="007E1C6A">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EB875E4" w14:textId="77777777" w:rsidR="00894C55" w:rsidRPr="00E06EE8" w:rsidRDefault="001C77CB" w:rsidP="00894C55">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58F7016" w14:textId="77777777" w:rsidR="00894C55" w:rsidRPr="00E06EE8" w:rsidRDefault="001C77CB" w:rsidP="00894C55">
            <w:pPr>
              <w:spacing w:after="0" w:line="240" w:lineRule="auto"/>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tcPr>
          <w:p w14:paraId="7ACBE809" w14:textId="5165BE7D" w:rsidR="00894C55" w:rsidRPr="00E06EE8" w:rsidRDefault="001C77CB" w:rsidP="00C8507E">
            <w:pPr>
              <w:spacing w:after="0" w:line="240" w:lineRule="auto"/>
              <w:ind w:left="57" w:right="57"/>
              <w:rPr>
                <w:rFonts w:ascii="Times New Roman" w:eastAsia="Times New Roman" w:hAnsi="Times New Roman" w:cs="Times New Roman"/>
                <w:sz w:val="24"/>
                <w:szCs w:val="24"/>
                <w:lang w:eastAsia="lv-LV"/>
              </w:rPr>
            </w:pPr>
            <w:r w:rsidRPr="00E06EE8">
              <w:rPr>
                <w:rFonts w:ascii="Times New Roman" w:eastAsia="Times New Roman" w:hAnsi="Times New Roman" w:cs="Times New Roman"/>
                <w:sz w:val="24"/>
                <w:szCs w:val="24"/>
                <w:lang w:eastAsia="lv-LV"/>
              </w:rPr>
              <w:t>Nav</w:t>
            </w:r>
            <w:r w:rsidR="0000141D" w:rsidRPr="00E06EE8">
              <w:rPr>
                <w:rFonts w:ascii="Times New Roman" w:eastAsia="Times New Roman" w:hAnsi="Times New Roman" w:cs="Times New Roman"/>
                <w:sz w:val="24"/>
                <w:szCs w:val="24"/>
                <w:lang w:eastAsia="lv-LV"/>
              </w:rPr>
              <w:t>.</w:t>
            </w:r>
          </w:p>
        </w:tc>
      </w:tr>
    </w:tbl>
    <w:p w14:paraId="08F9BB12" w14:textId="77777777" w:rsidR="00D8154A" w:rsidRPr="00E06EE8" w:rsidRDefault="00D8154A" w:rsidP="00C95203">
      <w:pPr>
        <w:tabs>
          <w:tab w:val="left" w:pos="6237"/>
        </w:tabs>
        <w:spacing w:after="0" w:line="240" w:lineRule="auto"/>
        <w:rPr>
          <w:rFonts w:ascii="Times New Roman" w:hAnsi="Times New Roman" w:cs="Times New Roman"/>
          <w:sz w:val="24"/>
          <w:szCs w:val="24"/>
        </w:rPr>
      </w:pPr>
    </w:p>
    <w:p w14:paraId="5DEB4F23" w14:textId="2FD6AA9B" w:rsidR="00FB5D21" w:rsidRPr="00FB5D21" w:rsidRDefault="001C77CB" w:rsidP="00FB5D21">
      <w:pPr>
        <w:tabs>
          <w:tab w:val="left" w:pos="6237"/>
        </w:tabs>
        <w:spacing w:after="0" w:line="240" w:lineRule="auto"/>
        <w:rPr>
          <w:rFonts w:ascii="Times New Roman" w:hAnsi="Times New Roman" w:cs="Times New Roman"/>
          <w:sz w:val="26"/>
          <w:szCs w:val="26"/>
          <w:lang w:bidi="lv-LV"/>
        </w:rPr>
      </w:pPr>
      <w:r w:rsidRPr="00D8154A">
        <w:rPr>
          <w:rFonts w:ascii="Times New Roman" w:hAnsi="Times New Roman" w:cs="Times New Roman"/>
          <w:sz w:val="26"/>
          <w:szCs w:val="26"/>
        </w:rPr>
        <w:t>Finanšu ministr</w:t>
      </w:r>
      <w:r w:rsidR="00FB5D21">
        <w:rPr>
          <w:rFonts w:ascii="Times New Roman" w:hAnsi="Times New Roman" w:cs="Times New Roman"/>
          <w:sz w:val="26"/>
          <w:szCs w:val="26"/>
        </w:rPr>
        <w:t>s</w:t>
      </w:r>
      <w:r w:rsidRPr="00D8154A">
        <w:rPr>
          <w:rFonts w:ascii="Times New Roman" w:hAnsi="Times New Roman" w:cs="Times New Roman"/>
          <w:sz w:val="26"/>
          <w:szCs w:val="26"/>
        </w:rPr>
        <w:tab/>
      </w:r>
      <w:r w:rsidR="00FB5D21">
        <w:rPr>
          <w:rFonts w:ascii="Times New Roman" w:hAnsi="Times New Roman" w:cs="Times New Roman"/>
          <w:sz w:val="26"/>
          <w:szCs w:val="26"/>
        </w:rPr>
        <w:tab/>
      </w:r>
      <w:r w:rsidR="00FB5D21" w:rsidRPr="00FB5D21">
        <w:rPr>
          <w:rFonts w:ascii="Times New Roman" w:hAnsi="Times New Roman" w:cs="Times New Roman"/>
          <w:sz w:val="26"/>
          <w:szCs w:val="26"/>
          <w:lang w:bidi="lv-LV"/>
        </w:rPr>
        <w:tab/>
      </w:r>
      <w:r w:rsidR="00FB5D21">
        <w:rPr>
          <w:rFonts w:ascii="Times New Roman" w:hAnsi="Times New Roman" w:cs="Times New Roman"/>
          <w:iCs/>
          <w:sz w:val="26"/>
          <w:szCs w:val="26"/>
          <w:lang w:bidi="lv-LV"/>
        </w:rPr>
        <w:t>J.</w:t>
      </w:r>
      <w:r w:rsidR="00FB5D21" w:rsidRPr="00FB5D21">
        <w:rPr>
          <w:rFonts w:ascii="Times New Roman" w:hAnsi="Times New Roman" w:cs="Times New Roman"/>
          <w:iCs/>
          <w:sz w:val="26"/>
          <w:szCs w:val="26"/>
          <w:lang w:bidi="lv-LV"/>
        </w:rPr>
        <w:t>Reirs</w:t>
      </w:r>
    </w:p>
    <w:p w14:paraId="3CD5EABA" w14:textId="77777777" w:rsidR="003D679A" w:rsidRDefault="003D679A" w:rsidP="0045370E">
      <w:pPr>
        <w:tabs>
          <w:tab w:val="center" w:pos="4535"/>
        </w:tabs>
        <w:spacing w:after="0" w:line="240" w:lineRule="auto"/>
        <w:rPr>
          <w:rFonts w:ascii="Times New Roman" w:hAnsi="Times New Roman" w:cs="Times New Roman"/>
          <w:sz w:val="20"/>
          <w:szCs w:val="20"/>
        </w:rPr>
      </w:pPr>
    </w:p>
    <w:p w14:paraId="62BA567D" w14:textId="15E63D9A" w:rsidR="0045370E" w:rsidRPr="00D777D1" w:rsidRDefault="001C77CB" w:rsidP="0045370E">
      <w:pPr>
        <w:tabs>
          <w:tab w:val="center" w:pos="4535"/>
        </w:tabs>
        <w:spacing w:after="0" w:line="240" w:lineRule="auto"/>
        <w:rPr>
          <w:rFonts w:ascii="Times New Roman" w:hAnsi="Times New Roman" w:cs="Times New Roman"/>
          <w:sz w:val="20"/>
          <w:szCs w:val="20"/>
        </w:rPr>
      </w:pPr>
      <w:r w:rsidRPr="00D777D1">
        <w:rPr>
          <w:rFonts w:ascii="Times New Roman" w:hAnsi="Times New Roman" w:cs="Times New Roman"/>
          <w:sz w:val="20"/>
          <w:szCs w:val="20"/>
        </w:rPr>
        <w:t>Hudobčenoks, 67121097</w:t>
      </w:r>
    </w:p>
    <w:p w14:paraId="2194E9F4" w14:textId="77777777" w:rsidR="0045370E" w:rsidRPr="00D777D1" w:rsidRDefault="003232FA" w:rsidP="0045370E">
      <w:pPr>
        <w:tabs>
          <w:tab w:val="center" w:pos="4535"/>
        </w:tabs>
        <w:spacing w:after="0" w:line="240" w:lineRule="auto"/>
        <w:rPr>
          <w:rFonts w:ascii="Times New Roman" w:hAnsi="Times New Roman" w:cs="Times New Roman"/>
          <w:sz w:val="20"/>
          <w:szCs w:val="20"/>
        </w:rPr>
      </w:pPr>
      <w:hyperlink r:id="rId14" w:history="1">
        <w:r w:rsidR="004842C8" w:rsidRPr="00D777D1">
          <w:rPr>
            <w:rStyle w:val="Hyperlink"/>
            <w:rFonts w:ascii="Times New Roman" w:hAnsi="Times New Roman" w:cs="Times New Roman"/>
            <w:color w:val="auto"/>
            <w:sz w:val="20"/>
            <w:szCs w:val="20"/>
          </w:rPr>
          <w:t>andrejs.hudobcenoks@vid.gov.lv</w:t>
        </w:r>
      </w:hyperlink>
    </w:p>
    <w:sectPr w:rsidR="0045370E" w:rsidRPr="00D777D1" w:rsidSect="001C77CB">
      <w:headerReference w:type="default" r:id="rId15"/>
      <w:footerReference w:type="default" r:id="rId16"/>
      <w:footerReference w:type="first" r:id="rId17"/>
      <w:pgSz w:w="11906" w:h="16838"/>
      <w:pgMar w:top="1418"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42776" w14:textId="77777777" w:rsidR="003232FA" w:rsidRDefault="003232FA">
      <w:pPr>
        <w:spacing w:after="0" w:line="240" w:lineRule="auto"/>
      </w:pPr>
      <w:r>
        <w:separator/>
      </w:r>
    </w:p>
  </w:endnote>
  <w:endnote w:type="continuationSeparator" w:id="0">
    <w:p w14:paraId="66D9D3FD" w14:textId="77777777" w:rsidR="003232FA" w:rsidRDefault="0032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3A490" w14:textId="678C1804" w:rsidR="006D544A" w:rsidRPr="00EB26E6" w:rsidRDefault="006D544A" w:rsidP="002417BA">
    <w:pPr>
      <w:pStyle w:val="Footer"/>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FMa</w:t>
    </w:r>
    <w:r w:rsidRPr="00EB26E6">
      <w:rPr>
        <w:rFonts w:ascii="Times New Roman" w:eastAsia="Times New Roman" w:hAnsi="Times New Roman" w:cs="Times New Roman"/>
        <w:sz w:val="20"/>
        <w:szCs w:val="20"/>
        <w:lang w:eastAsia="ar-SA"/>
      </w:rPr>
      <w:t>not_</w:t>
    </w:r>
    <w:r>
      <w:rPr>
        <w:rFonts w:ascii="Times New Roman" w:eastAsia="Times New Roman" w:hAnsi="Times New Roman" w:cs="Times New Roman"/>
        <w:sz w:val="20"/>
        <w:szCs w:val="20"/>
        <w:lang w:eastAsia="ar-SA"/>
      </w:rPr>
      <w:t>171219</w:t>
    </w:r>
    <w:r w:rsidRPr="00EB26E6">
      <w:rPr>
        <w:rFonts w:ascii="Times New Roman" w:eastAsia="Times New Roman" w:hAnsi="Times New Roman" w:cs="Times New Roman"/>
        <w:sz w:val="20"/>
        <w:szCs w:val="20"/>
        <w:lang w:eastAsia="ar-SA"/>
      </w:rPr>
      <w:t>_</w:t>
    </w:r>
    <w:r w:rsidRPr="00EB26E6">
      <w:rPr>
        <w:rFonts w:ascii="Times New Roman" w:hAnsi="Times New Roman" w:cs="Times New Roman"/>
        <w:noProof/>
        <w:sz w:val="20"/>
        <w:szCs w:val="20"/>
      </w:rPr>
      <w:t>tranz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D4022" w14:textId="678ACE25" w:rsidR="006D544A" w:rsidRPr="002E1E7E" w:rsidRDefault="006D544A" w:rsidP="00CD2C84">
    <w:pPr>
      <w:pStyle w:val="Footer"/>
      <w:jc w:val="both"/>
      <w:rPr>
        <w:rFonts w:ascii="Times New Roman" w:eastAsia="Times New Roman" w:hAnsi="Times New Roman" w:cs="Times New Roman"/>
        <w:sz w:val="20"/>
        <w:szCs w:val="20"/>
        <w:lang w:eastAsia="ar-SA"/>
      </w:rPr>
    </w:pPr>
    <w:r w:rsidRPr="00FB3B02">
      <w:rPr>
        <w:rFonts w:ascii="Times New Roman" w:eastAsia="Times New Roman" w:hAnsi="Times New Roman" w:cs="Times New Roman"/>
        <w:sz w:val="20"/>
        <w:szCs w:val="20"/>
        <w:lang w:eastAsia="ar-SA"/>
      </w:rPr>
      <w:t>FM</w:t>
    </w:r>
    <w:r>
      <w:rPr>
        <w:rFonts w:ascii="Times New Roman" w:eastAsia="Times New Roman" w:hAnsi="Times New Roman" w:cs="Times New Roman"/>
        <w:sz w:val="20"/>
        <w:szCs w:val="20"/>
        <w:lang w:eastAsia="ar-SA"/>
      </w:rPr>
      <w:t>anot_1712</w:t>
    </w:r>
    <w:r w:rsidRPr="00FB3B02">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9</w:t>
    </w:r>
    <w:r w:rsidRPr="00FB3B02">
      <w:rPr>
        <w:rFonts w:ascii="Times New Roman" w:eastAsia="Times New Roman" w:hAnsi="Times New Roman" w:cs="Times New Roman"/>
        <w:sz w:val="20"/>
        <w:szCs w:val="20"/>
        <w:lang w:eastAsia="ar-SA"/>
      </w:rPr>
      <w:t>_</w:t>
    </w:r>
    <w:r>
      <w:rPr>
        <w:noProof/>
        <w:sz w:val="20"/>
        <w:szCs w:val="20"/>
      </w:rPr>
      <w:t>tranz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DCB3A" w14:textId="77777777" w:rsidR="003232FA" w:rsidRDefault="003232FA">
      <w:pPr>
        <w:spacing w:after="0" w:line="240" w:lineRule="auto"/>
      </w:pPr>
      <w:r>
        <w:separator/>
      </w:r>
    </w:p>
  </w:footnote>
  <w:footnote w:type="continuationSeparator" w:id="0">
    <w:p w14:paraId="3C1E3707" w14:textId="77777777" w:rsidR="003232FA" w:rsidRDefault="003232FA">
      <w:pPr>
        <w:spacing w:after="0" w:line="240" w:lineRule="auto"/>
      </w:pPr>
      <w:r>
        <w:continuationSeparator/>
      </w:r>
    </w:p>
  </w:footnote>
  <w:footnote w:id="1">
    <w:p w14:paraId="2034E20D" w14:textId="77777777" w:rsidR="006D544A" w:rsidRPr="00A52CCA" w:rsidRDefault="006D544A" w:rsidP="0036119C">
      <w:pPr>
        <w:pStyle w:val="FootnoteText"/>
        <w:rPr>
          <w:rFonts w:ascii="Times New Roman" w:hAnsi="Times New Roman" w:cs="Times New Roman"/>
        </w:rPr>
      </w:pPr>
      <w:r w:rsidRPr="00A52CCA">
        <w:rPr>
          <w:rStyle w:val="FootnoteReference"/>
          <w:rFonts w:ascii="Times New Roman" w:hAnsi="Times New Roman" w:cs="Times New Roman"/>
        </w:rPr>
        <w:footnoteRef/>
      </w:r>
      <w:r w:rsidRPr="00A52CCA">
        <w:rPr>
          <w:rFonts w:ascii="Times New Roman" w:hAnsi="Times New Roman" w:cs="Times New Roman"/>
        </w:rPr>
        <w:t xml:space="preserve"> Informācija par eTIR ir publicēta ANO EEK timekļa vietnē: http://www.unece.org/trans/bcf/etir/welcome.html</w:t>
      </w:r>
    </w:p>
  </w:footnote>
  <w:footnote w:id="2">
    <w:p w14:paraId="06B83F0B" w14:textId="09624FA0" w:rsidR="006D544A" w:rsidRPr="00A52CCA" w:rsidRDefault="006D544A">
      <w:pPr>
        <w:pStyle w:val="FootnoteText"/>
        <w:rPr>
          <w:rFonts w:ascii="Times New Roman" w:hAnsi="Times New Roman" w:cs="Times New Roman"/>
        </w:rPr>
      </w:pPr>
      <w:r w:rsidRPr="00A52CCA">
        <w:rPr>
          <w:rStyle w:val="FootnoteReference"/>
          <w:rFonts w:ascii="Times New Roman" w:hAnsi="Times New Roman" w:cs="Times New Roman"/>
        </w:rPr>
        <w:footnoteRef/>
      </w:r>
      <w:r w:rsidRPr="00A52CCA">
        <w:rPr>
          <w:rFonts w:ascii="Times New Roman" w:hAnsi="Times New Roman" w:cs="Times New Roman"/>
        </w:rPr>
        <w:t xml:space="preserve"> sk. anotācijas sadaļu “Tiesību akta projekta anotācijas kopsavilkums”.</w:t>
      </w:r>
    </w:p>
  </w:footnote>
  <w:footnote w:id="3">
    <w:p w14:paraId="623D3D8B" w14:textId="576F8AB0" w:rsidR="006D544A" w:rsidRDefault="006D544A" w:rsidP="00742909">
      <w:pPr>
        <w:pStyle w:val="FootnoteText"/>
        <w:jc w:val="both"/>
      </w:pPr>
      <w:r w:rsidRPr="00A35A96">
        <w:rPr>
          <w:rStyle w:val="FootnoteReference"/>
          <w:rFonts w:ascii="Times New Roman" w:hAnsi="Times New Roman" w:cs="Times New Roman"/>
        </w:rPr>
        <w:footnoteRef/>
      </w:r>
      <w:r w:rsidRPr="00A35A96">
        <w:rPr>
          <w:rFonts w:ascii="Times New Roman" w:hAnsi="Times New Roman" w:cs="Times New Roman"/>
        </w:rPr>
        <w:t xml:space="preserve"> “Atzītie uzņēmēji. Vadlīnijas” (TAXUD/B2/047/2011–Rev.6, Briselē, 11.03.2016.g.) – 8.lpp.: </w:t>
      </w:r>
      <w:hyperlink r:id="rId1" w:history="1">
        <w:r w:rsidRPr="00A35A96">
          <w:rPr>
            <w:rStyle w:val="Hyperlink"/>
            <w:rFonts w:ascii="Times New Roman" w:hAnsi="Times New Roman" w:cs="Times New Roman"/>
          </w:rPr>
          <w:t>https://ec.europa.eu/taxation_customs/sites/taxation/files/resources/documents/customs/policy_issues/customs_security/aeo_guidelines_lv.pdf</w:t>
        </w:r>
      </w:hyperlink>
    </w:p>
  </w:footnote>
  <w:footnote w:id="4">
    <w:p w14:paraId="0F50E210" w14:textId="6BAF43B8" w:rsidR="006D544A" w:rsidRDefault="006D544A" w:rsidP="00600D6D">
      <w:pPr>
        <w:pStyle w:val="FootnoteText"/>
        <w:jc w:val="both"/>
      </w:pPr>
      <w:r>
        <w:rPr>
          <w:rStyle w:val="FootnoteReference"/>
        </w:rPr>
        <w:footnoteRef/>
      </w:r>
      <w:r>
        <w:t xml:space="preserve"> </w:t>
      </w:r>
      <w:r w:rsidRPr="00600D6D">
        <w:rPr>
          <w:rFonts w:ascii="Times New Roman" w:hAnsi="Times New Roman" w:cs="Times New Roman"/>
          <w:lang w:eastAsia="lv-LV"/>
        </w:rPr>
        <w:t>1956. gada 18. maija Muitas konvencija par konteineriem, 1972. gada 2. decembra Muitas konvencija par konteineriem, TIR konvencijas 7. pielikums.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877043"/>
      <w:docPartObj>
        <w:docPartGallery w:val="Page Numbers (Top of Page)"/>
        <w:docPartUnique/>
      </w:docPartObj>
    </w:sdtPr>
    <w:sdtEndPr>
      <w:rPr>
        <w:rFonts w:ascii="Times New Roman" w:hAnsi="Times New Roman" w:cs="Times New Roman"/>
        <w:noProof/>
        <w:sz w:val="24"/>
        <w:szCs w:val="20"/>
      </w:rPr>
    </w:sdtEndPr>
    <w:sdtContent>
      <w:p w14:paraId="2C6F191F" w14:textId="010056B7" w:rsidR="006D544A" w:rsidRPr="00C25B49" w:rsidRDefault="006D544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C21E4">
          <w:rPr>
            <w:rFonts w:ascii="Times New Roman" w:hAnsi="Times New Roman" w:cs="Times New Roman"/>
            <w:noProof/>
            <w:sz w:val="24"/>
            <w:szCs w:val="20"/>
          </w:rPr>
          <w:t>20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0AF7"/>
    <w:multiLevelType w:val="multilevel"/>
    <w:tmpl w:val="5022A7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C335C95"/>
    <w:multiLevelType w:val="multilevel"/>
    <w:tmpl w:val="18AE251C"/>
    <w:lvl w:ilvl="0">
      <w:start w:val="22"/>
      <w:numFmt w:val="decimal"/>
      <w:lvlText w:val="%1."/>
      <w:lvlJc w:val="left"/>
      <w:rPr>
        <w:rFonts w:ascii="Arial" w:eastAsia="Arial" w:hAnsi="Arial" w:cs="Arial"/>
        <w:b w:val="0"/>
        <w:bCs w:val="0"/>
        <w:i/>
        <w:iCs/>
        <w:smallCaps w:val="0"/>
        <w:strike w:val="0"/>
        <w:color w:val="414142"/>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1">
    <w:nsid w:val="500646D2"/>
    <w:multiLevelType w:val="hybridMultilevel"/>
    <w:tmpl w:val="100A9D5E"/>
    <w:lvl w:ilvl="0" w:tplc="DA2E96D6">
      <w:numFmt w:val="bullet"/>
      <w:lvlText w:val="-"/>
      <w:lvlJc w:val="left"/>
      <w:pPr>
        <w:ind w:left="417" w:hanging="360"/>
      </w:pPr>
      <w:rPr>
        <w:rFonts w:ascii="Times New Roman" w:eastAsia="Times New Roman" w:hAnsi="Times New Roman" w:cs="Times New Roman" w:hint="default"/>
      </w:rPr>
    </w:lvl>
    <w:lvl w:ilvl="1" w:tplc="F5E0435A" w:tentative="1">
      <w:start w:val="1"/>
      <w:numFmt w:val="bullet"/>
      <w:lvlText w:val="o"/>
      <w:lvlJc w:val="left"/>
      <w:pPr>
        <w:ind w:left="1137" w:hanging="360"/>
      </w:pPr>
      <w:rPr>
        <w:rFonts w:ascii="Courier New" w:hAnsi="Courier New" w:cs="Courier New" w:hint="default"/>
      </w:rPr>
    </w:lvl>
    <w:lvl w:ilvl="2" w:tplc="2ABE4122" w:tentative="1">
      <w:start w:val="1"/>
      <w:numFmt w:val="bullet"/>
      <w:lvlText w:val=""/>
      <w:lvlJc w:val="left"/>
      <w:pPr>
        <w:ind w:left="1857" w:hanging="360"/>
      </w:pPr>
      <w:rPr>
        <w:rFonts w:ascii="Wingdings" w:hAnsi="Wingdings" w:hint="default"/>
      </w:rPr>
    </w:lvl>
    <w:lvl w:ilvl="3" w:tplc="281E5FEA" w:tentative="1">
      <w:start w:val="1"/>
      <w:numFmt w:val="bullet"/>
      <w:lvlText w:val=""/>
      <w:lvlJc w:val="left"/>
      <w:pPr>
        <w:ind w:left="2577" w:hanging="360"/>
      </w:pPr>
      <w:rPr>
        <w:rFonts w:ascii="Symbol" w:hAnsi="Symbol" w:hint="default"/>
      </w:rPr>
    </w:lvl>
    <w:lvl w:ilvl="4" w:tplc="01A214B2" w:tentative="1">
      <w:start w:val="1"/>
      <w:numFmt w:val="bullet"/>
      <w:lvlText w:val="o"/>
      <w:lvlJc w:val="left"/>
      <w:pPr>
        <w:ind w:left="3297" w:hanging="360"/>
      </w:pPr>
      <w:rPr>
        <w:rFonts w:ascii="Courier New" w:hAnsi="Courier New" w:cs="Courier New" w:hint="default"/>
      </w:rPr>
    </w:lvl>
    <w:lvl w:ilvl="5" w:tplc="5812FD04" w:tentative="1">
      <w:start w:val="1"/>
      <w:numFmt w:val="bullet"/>
      <w:lvlText w:val=""/>
      <w:lvlJc w:val="left"/>
      <w:pPr>
        <w:ind w:left="4017" w:hanging="360"/>
      </w:pPr>
      <w:rPr>
        <w:rFonts w:ascii="Wingdings" w:hAnsi="Wingdings" w:hint="default"/>
      </w:rPr>
    </w:lvl>
    <w:lvl w:ilvl="6" w:tplc="0644CD5A" w:tentative="1">
      <w:start w:val="1"/>
      <w:numFmt w:val="bullet"/>
      <w:lvlText w:val=""/>
      <w:lvlJc w:val="left"/>
      <w:pPr>
        <w:ind w:left="4737" w:hanging="360"/>
      </w:pPr>
      <w:rPr>
        <w:rFonts w:ascii="Symbol" w:hAnsi="Symbol" w:hint="default"/>
      </w:rPr>
    </w:lvl>
    <w:lvl w:ilvl="7" w:tplc="995E12A6" w:tentative="1">
      <w:start w:val="1"/>
      <w:numFmt w:val="bullet"/>
      <w:lvlText w:val="o"/>
      <w:lvlJc w:val="left"/>
      <w:pPr>
        <w:ind w:left="5457" w:hanging="360"/>
      </w:pPr>
      <w:rPr>
        <w:rFonts w:ascii="Courier New" w:hAnsi="Courier New" w:cs="Courier New" w:hint="default"/>
      </w:rPr>
    </w:lvl>
    <w:lvl w:ilvl="8" w:tplc="BDB8C718" w:tentative="1">
      <w:start w:val="1"/>
      <w:numFmt w:val="bullet"/>
      <w:lvlText w:val=""/>
      <w:lvlJc w:val="left"/>
      <w:pPr>
        <w:ind w:left="6177" w:hanging="360"/>
      </w:pPr>
      <w:rPr>
        <w:rFonts w:ascii="Wingdings" w:hAnsi="Wingdings" w:hint="default"/>
      </w:rPr>
    </w:lvl>
  </w:abstractNum>
  <w:abstractNum w:abstractNumId="3" w15:restartNumberingAfterBreak="0">
    <w:nsid w:val="553D52ED"/>
    <w:multiLevelType w:val="hybridMultilevel"/>
    <w:tmpl w:val="07CA1D6A"/>
    <w:lvl w:ilvl="0" w:tplc="5C42C18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5E619ED"/>
    <w:multiLevelType w:val="multilevel"/>
    <w:tmpl w:val="401CD3B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1">
    <w:nsid w:val="69BD361A"/>
    <w:multiLevelType w:val="hybridMultilevel"/>
    <w:tmpl w:val="6946257E"/>
    <w:lvl w:ilvl="0" w:tplc="2E1423BC">
      <w:start w:val="1"/>
      <w:numFmt w:val="decimal"/>
      <w:lvlText w:val="%1."/>
      <w:lvlJc w:val="left"/>
      <w:pPr>
        <w:ind w:left="1045" w:hanging="360"/>
      </w:pPr>
      <w:rPr>
        <w:rFonts w:hint="default"/>
      </w:rPr>
    </w:lvl>
    <w:lvl w:ilvl="1" w:tplc="44B2B9DE" w:tentative="1">
      <w:start w:val="1"/>
      <w:numFmt w:val="lowerLetter"/>
      <w:lvlText w:val="%2."/>
      <w:lvlJc w:val="left"/>
      <w:pPr>
        <w:ind w:left="1765" w:hanging="360"/>
      </w:pPr>
    </w:lvl>
    <w:lvl w:ilvl="2" w:tplc="17DCD5A6" w:tentative="1">
      <w:start w:val="1"/>
      <w:numFmt w:val="lowerRoman"/>
      <w:lvlText w:val="%3."/>
      <w:lvlJc w:val="right"/>
      <w:pPr>
        <w:ind w:left="2485" w:hanging="180"/>
      </w:pPr>
    </w:lvl>
    <w:lvl w:ilvl="3" w:tplc="C61255B0" w:tentative="1">
      <w:start w:val="1"/>
      <w:numFmt w:val="decimal"/>
      <w:lvlText w:val="%4."/>
      <w:lvlJc w:val="left"/>
      <w:pPr>
        <w:ind w:left="3205" w:hanging="360"/>
      </w:pPr>
    </w:lvl>
    <w:lvl w:ilvl="4" w:tplc="D3BA2774" w:tentative="1">
      <w:start w:val="1"/>
      <w:numFmt w:val="lowerLetter"/>
      <w:lvlText w:val="%5."/>
      <w:lvlJc w:val="left"/>
      <w:pPr>
        <w:ind w:left="3925" w:hanging="360"/>
      </w:pPr>
    </w:lvl>
    <w:lvl w:ilvl="5" w:tplc="F35CB01C" w:tentative="1">
      <w:start w:val="1"/>
      <w:numFmt w:val="lowerRoman"/>
      <w:lvlText w:val="%6."/>
      <w:lvlJc w:val="right"/>
      <w:pPr>
        <w:ind w:left="4645" w:hanging="180"/>
      </w:pPr>
    </w:lvl>
    <w:lvl w:ilvl="6" w:tplc="B4E66DEC" w:tentative="1">
      <w:start w:val="1"/>
      <w:numFmt w:val="decimal"/>
      <w:lvlText w:val="%7."/>
      <w:lvlJc w:val="left"/>
      <w:pPr>
        <w:ind w:left="5365" w:hanging="360"/>
      </w:pPr>
    </w:lvl>
    <w:lvl w:ilvl="7" w:tplc="840A0B46" w:tentative="1">
      <w:start w:val="1"/>
      <w:numFmt w:val="lowerLetter"/>
      <w:lvlText w:val="%8."/>
      <w:lvlJc w:val="left"/>
      <w:pPr>
        <w:ind w:left="6085" w:hanging="360"/>
      </w:pPr>
    </w:lvl>
    <w:lvl w:ilvl="8" w:tplc="E13E818E" w:tentative="1">
      <w:start w:val="1"/>
      <w:numFmt w:val="lowerRoman"/>
      <w:lvlText w:val="%9."/>
      <w:lvlJc w:val="right"/>
      <w:pPr>
        <w:ind w:left="6805" w:hanging="180"/>
      </w:pPr>
    </w:lvl>
  </w:abstractNum>
  <w:abstractNum w:abstractNumId="6" w15:restartNumberingAfterBreak="1">
    <w:nsid w:val="6A4B7FC9"/>
    <w:multiLevelType w:val="multilevel"/>
    <w:tmpl w:val="A7CCB092"/>
    <w:lvl w:ilvl="0">
      <w:start w:val="1"/>
      <w:numFmt w:val="decimal"/>
      <w:lvlText w:val="%1"/>
      <w:lvlJc w:val="left"/>
      <w:pPr>
        <w:ind w:left="540" w:hanging="540"/>
      </w:pPr>
      <w:rPr>
        <w:rFonts w:hint="default"/>
      </w:rPr>
    </w:lvl>
    <w:lvl w:ilvl="1">
      <w:start w:val="1"/>
      <w:numFmt w:val="decimal"/>
      <w:lvlText w:val="%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1">
    <w:nsid w:val="7815160C"/>
    <w:multiLevelType w:val="hybridMultilevel"/>
    <w:tmpl w:val="301891E2"/>
    <w:lvl w:ilvl="0" w:tplc="71B46956">
      <w:start w:val="1"/>
      <w:numFmt w:val="decimal"/>
      <w:lvlText w:val="%1."/>
      <w:lvlJc w:val="left"/>
      <w:pPr>
        <w:ind w:left="1080" w:hanging="360"/>
      </w:pPr>
      <w:rPr>
        <w:rFonts w:hint="default"/>
      </w:rPr>
    </w:lvl>
    <w:lvl w:ilvl="1" w:tplc="64A463BC" w:tentative="1">
      <w:start w:val="1"/>
      <w:numFmt w:val="lowerLetter"/>
      <w:lvlText w:val="%2."/>
      <w:lvlJc w:val="left"/>
      <w:pPr>
        <w:ind w:left="1800" w:hanging="360"/>
      </w:pPr>
    </w:lvl>
    <w:lvl w:ilvl="2" w:tplc="8FB24A18" w:tentative="1">
      <w:start w:val="1"/>
      <w:numFmt w:val="lowerRoman"/>
      <w:lvlText w:val="%3."/>
      <w:lvlJc w:val="right"/>
      <w:pPr>
        <w:ind w:left="2520" w:hanging="180"/>
      </w:pPr>
    </w:lvl>
    <w:lvl w:ilvl="3" w:tplc="DD326A26" w:tentative="1">
      <w:start w:val="1"/>
      <w:numFmt w:val="decimal"/>
      <w:lvlText w:val="%4."/>
      <w:lvlJc w:val="left"/>
      <w:pPr>
        <w:ind w:left="3240" w:hanging="360"/>
      </w:pPr>
    </w:lvl>
    <w:lvl w:ilvl="4" w:tplc="91086F1C" w:tentative="1">
      <w:start w:val="1"/>
      <w:numFmt w:val="lowerLetter"/>
      <w:lvlText w:val="%5."/>
      <w:lvlJc w:val="left"/>
      <w:pPr>
        <w:ind w:left="3960" w:hanging="360"/>
      </w:pPr>
    </w:lvl>
    <w:lvl w:ilvl="5" w:tplc="20D60C68" w:tentative="1">
      <w:start w:val="1"/>
      <w:numFmt w:val="lowerRoman"/>
      <w:lvlText w:val="%6."/>
      <w:lvlJc w:val="right"/>
      <w:pPr>
        <w:ind w:left="4680" w:hanging="180"/>
      </w:pPr>
    </w:lvl>
    <w:lvl w:ilvl="6" w:tplc="2FA65BA8" w:tentative="1">
      <w:start w:val="1"/>
      <w:numFmt w:val="decimal"/>
      <w:lvlText w:val="%7."/>
      <w:lvlJc w:val="left"/>
      <w:pPr>
        <w:ind w:left="5400" w:hanging="360"/>
      </w:pPr>
    </w:lvl>
    <w:lvl w:ilvl="7" w:tplc="B2CE198C" w:tentative="1">
      <w:start w:val="1"/>
      <w:numFmt w:val="lowerLetter"/>
      <w:lvlText w:val="%8."/>
      <w:lvlJc w:val="left"/>
      <w:pPr>
        <w:ind w:left="6120" w:hanging="360"/>
      </w:pPr>
    </w:lvl>
    <w:lvl w:ilvl="8" w:tplc="6F06B9B8" w:tentative="1">
      <w:start w:val="1"/>
      <w:numFmt w:val="lowerRoman"/>
      <w:lvlText w:val="%9."/>
      <w:lvlJc w:val="right"/>
      <w:pPr>
        <w:ind w:left="6840" w:hanging="180"/>
      </w:pPr>
    </w:lvl>
  </w:abstractNum>
  <w:abstractNum w:abstractNumId="8" w15:restartNumberingAfterBreak="0">
    <w:nsid w:val="7C517AA7"/>
    <w:multiLevelType w:val="hybridMultilevel"/>
    <w:tmpl w:val="681EBA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1"/>
  </w:num>
  <w:num w:numId="6">
    <w:abstractNumId w:val="3"/>
  </w:num>
  <w:num w:numId="7">
    <w:abstractNumId w:val="8"/>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41D"/>
    <w:rsid w:val="00001D75"/>
    <w:rsid w:val="00011A73"/>
    <w:rsid w:val="00013012"/>
    <w:rsid w:val="000134C1"/>
    <w:rsid w:val="00017961"/>
    <w:rsid w:val="00022120"/>
    <w:rsid w:val="0002663E"/>
    <w:rsid w:val="000307E7"/>
    <w:rsid w:val="00034D2A"/>
    <w:rsid w:val="000417FA"/>
    <w:rsid w:val="0004184F"/>
    <w:rsid w:val="000424B9"/>
    <w:rsid w:val="00044C53"/>
    <w:rsid w:val="00045002"/>
    <w:rsid w:val="000467EA"/>
    <w:rsid w:val="00050121"/>
    <w:rsid w:val="0005545B"/>
    <w:rsid w:val="00055788"/>
    <w:rsid w:val="00056B53"/>
    <w:rsid w:val="00057D12"/>
    <w:rsid w:val="00060125"/>
    <w:rsid w:val="000627DE"/>
    <w:rsid w:val="00062956"/>
    <w:rsid w:val="00062CED"/>
    <w:rsid w:val="00064253"/>
    <w:rsid w:val="00070F1E"/>
    <w:rsid w:val="00071387"/>
    <w:rsid w:val="00071B30"/>
    <w:rsid w:val="0007445A"/>
    <w:rsid w:val="00075600"/>
    <w:rsid w:val="00075B1D"/>
    <w:rsid w:val="00081D26"/>
    <w:rsid w:val="00083466"/>
    <w:rsid w:val="000871BB"/>
    <w:rsid w:val="00091476"/>
    <w:rsid w:val="0009452E"/>
    <w:rsid w:val="000A2476"/>
    <w:rsid w:val="000A32E7"/>
    <w:rsid w:val="000A5967"/>
    <w:rsid w:val="000A687D"/>
    <w:rsid w:val="000A7DD9"/>
    <w:rsid w:val="000B51AD"/>
    <w:rsid w:val="000C7C5D"/>
    <w:rsid w:val="000D7DAD"/>
    <w:rsid w:val="000E5BE5"/>
    <w:rsid w:val="000F58DA"/>
    <w:rsid w:val="000F5DC1"/>
    <w:rsid w:val="000F7765"/>
    <w:rsid w:val="000F7B48"/>
    <w:rsid w:val="00101D8B"/>
    <w:rsid w:val="0010607E"/>
    <w:rsid w:val="001132D8"/>
    <w:rsid w:val="00115373"/>
    <w:rsid w:val="00117DAD"/>
    <w:rsid w:val="0012051B"/>
    <w:rsid w:val="00120D7C"/>
    <w:rsid w:val="00122E58"/>
    <w:rsid w:val="0012332A"/>
    <w:rsid w:val="00123B02"/>
    <w:rsid w:val="00126ACD"/>
    <w:rsid w:val="00130693"/>
    <w:rsid w:val="00130988"/>
    <w:rsid w:val="00132759"/>
    <w:rsid w:val="00132A7F"/>
    <w:rsid w:val="001347BB"/>
    <w:rsid w:val="0013640E"/>
    <w:rsid w:val="00141B55"/>
    <w:rsid w:val="00144D06"/>
    <w:rsid w:val="001539FF"/>
    <w:rsid w:val="001559EC"/>
    <w:rsid w:val="0016357D"/>
    <w:rsid w:val="00163CE6"/>
    <w:rsid w:val="00163ECE"/>
    <w:rsid w:val="00165AC3"/>
    <w:rsid w:val="00170F79"/>
    <w:rsid w:val="0017133E"/>
    <w:rsid w:val="00172653"/>
    <w:rsid w:val="00177E7A"/>
    <w:rsid w:val="00180FE1"/>
    <w:rsid w:val="0018258F"/>
    <w:rsid w:val="001856D1"/>
    <w:rsid w:val="001870E0"/>
    <w:rsid w:val="001944A3"/>
    <w:rsid w:val="00194A10"/>
    <w:rsid w:val="00195DFF"/>
    <w:rsid w:val="001A026B"/>
    <w:rsid w:val="001A2695"/>
    <w:rsid w:val="001A3424"/>
    <w:rsid w:val="001A4C2D"/>
    <w:rsid w:val="001A4D53"/>
    <w:rsid w:val="001B0445"/>
    <w:rsid w:val="001B15D7"/>
    <w:rsid w:val="001B1E9B"/>
    <w:rsid w:val="001B3D92"/>
    <w:rsid w:val="001B71B2"/>
    <w:rsid w:val="001C2C36"/>
    <w:rsid w:val="001C6A52"/>
    <w:rsid w:val="001C77CB"/>
    <w:rsid w:val="001D0769"/>
    <w:rsid w:val="001D1D3C"/>
    <w:rsid w:val="001D230A"/>
    <w:rsid w:val="001D50EB"/>
    <w:rsid w:val="001D519D"/>
    <w:rsid w:val="001E14BD"/>
    <w:rsid w:val="001E1BA1"/>
    <w:rsid w:val="001F0843"/>
    <w:rsid w:val="001F32A8"/>
    <w:rsid w:val="001F3B11"/>
    <w:rsid w:val="001F7BE1"/>
    <w:rsid w:val="002005CF"/>
    <w:rsid w:val="00200FF2"/>
    <w:rsid w:val="00201E57"/>
    <w:rsid w:val="00203DEC"/>
    <w:rsid w:val="00206D97"/>
    <w:rsid w:val="00207F84"/>
    <w:rsid w:val="002109F2"/>
    <w:rsid w:val="00212E76"/>
    <w:rsid w:val="00214447"/>
    <w:rsid w:val="00220E1D"/>
    <w:rsid w:val="002265B0"/>
    <w:rsid w:val="00230360"/>
    <w:rsid w:val="00236390"/>
    <w:rsid w:val="00240CBE"/>
    <w:rsid w:val="002417BA"/>
    <w:rsid w:val="00243426"/>
    <w:rsid w:val="00246FE4"/>
    <w:rsid w:val="0024716D"/>
    <w:rsid w:val="00247A26"/>
    <w:rsid w:val="00255F56"/>
    <w:rsid w:val="00260733"/>
    <w:rsid w:val="00265431"/>
    <w:rsid w:val="00273014"/>
    <w:rsid w:val="00273566"/>
    <w:rsid w:val="002760D0"/>
    <w:rsid w:val="002859B4"/>
    <w:rsid w:val="00286552"/>
    <w:rsid w:val="00286620"/>
    <w:rsid w:val="002909EA"/>
    <w:rsid w:val="00295128"/>
    <w:rsid w:val="0029524E"/>
    <w:rsid w:val="002A1184"/>
    <w:rsid w:val="002A1881"/>
    <w:rsid w:val="002A4AF2"/>
    <w:rsid w:val="002A57CE"/>
    <w:rsid w:val="002A746B"/>
    <w:rsid w:val="002B0AC8"/>
    <w:rsid w:val="002B187A"/>
    <w:rsid w:val="002B5DAD"/>
    <w:rsid w:val="002B7ABD"/>
    <w:rsid w:val="002C0A0F"/>
    <w:rsid w:val="002C484B"/>
    <w:rsid w:val="002D1098"/>
    <w:rsid w:val="002D2876"/>
    <w:rsid w:val="002D7FB1"/>
    <w:rsid w:val="002E1E7E"/>
    <w:rsid w:val="002E24CB"/>
    <w:rsid w:val="002E69F9"/>
    <w:rsid w:val="002F09EA"/>
    <w:rsid w:val="002F0A00"/>
    <w:rsid w:val="002F3AFA"/>
    <w:rsid w:val="002F6A42"/>
    <w:rsid w:val="0030145C"/>
    <w:rsid w:val="00302B5D"/>
    <w:rsid w:val="00302FFB"/>
    <w:rsid w:val="003232FA"/>
    <w:rsid w:val="003240CF"/>
    <w:rsid w:val="00326CA6"/>
    <w:rsid w:val="0033272B"/>
    <w:rsid w:val="0033669D"/>
    <w:rsid w:val="00336888"/>
    <w:rsid w:val="003375E1"/>
    <w:rsid w:val="00337F96"/>
    <w:rsid w:val="0034062E"/>
    <w:rsid w:val="003412A6"/>
    <w:rsid w:val="00342DA1"/>
    <w:rsid w:val="00343E9F"/>
    <w:rsid w:val="00344C42"/>
    <w:rsid w:val="003500FE"/>
    <w:rsid w:val="0035109C"/>
    <w:rsid w:val="00351904"/>
    <w:rsid w:val="00353069"/>
    <w:rsid w:val="00353083"/>
    <w:rsid w:val="0035564E"/>
    <w:rsid w:val="003573F4"/>
    <w:rsid w:val="0036119C"/>
    <w:rsid w:val="0036401E"/>
    <w:rsid w:val="0036522A"/>
    <w:rsid w:val="00366D6C"/>
    <w:rsid w:val="00371844"/>
    <w:rsid w:val="003754F2"/>
    <w:rsid w:val="00380855"/>
    <w:rsid w:val="00380C8B"/>
    <w:rsid w:val="00381118"/>
    <w:rsid w:val="00381798"/>
    <w:rsid w:val="00390304"/>
    <w:rsid w:val="00391E56"/>
    <w:rsid w:val="00392A07"/>
    <w:rsid w:val="00394677"/>
    <w:rsid w:val="00396629"/>
    <w:rsid w:val="003A0936"/>
    <w:rsid w:val="003A2E87"/>
    <w:rsid w:val="003A5913"/>
    <w:rsid w:val="003A6E03"/>
    <w:rsid w:val="003A7F4C"/>
    <w:rsid w:val="003B0BF9"/>
    <w:rsid w:val="003B14F9"/>
    <w:rsid w:val="003B3B3A"/>
    <w:rsid w:val="003C37D8"/>
    <w:rsid w:val="003C5BB5"/>
    <w:rsid w:val="003D2522"/>
    <w:rsid w:val="003D33E6"/>
    <w:rsid w:val="003D5F51"/>
    <w:rsid w:val="003D679A"/>
    <w:rsid w:val="003E0791"/>
    <w:rsid w:val="003F2487"/>
    <w:rsid w:val="003F28AC"/>
    <w:rsid w:val="003F587D"/>
    <w:rsid w:val="00400588"/>
    <w:rsid w:val="00402B62"/>
    <w:rsid w:val="00407B16"/>
    <w:rsid w:val="004153B1"/>
    <w:rsid w:val="00415550"/>
    <w:rsid w:val="00415E4A"/>
    <w:rsid w:val="00417C7C"/>
    <w:rsid w:val="00417C9E"/>
    <w:rsid w:val="00425AE7"/>
    <w:rsid w:val="00430CC7"/>
    <w:rsid w:val="0043284E"/>
    <w:rsid w:val="004336CC"/>
    <w:rsid w:val="0043515C"/>
    <w:rsid w:val="00437F6E"/>
    <w:rsid w:val="00440613"/>
    <w:rsid w:val="00443684"/>
    <w:rsid w:val="004454FE"/>
    <w:rsid w:val="004510CA"/>
    <w:rsid w:val="00451B7F"/>
    <w:rsid w:val="00452B7F"/>
    <w:rsid w:val="0045370E"/>
    <w:rsid w:val="00460DFD"/>
    <w:rsid w:val="004645B2"/>
    <w:rsid w:val="00466A7A"/>
    <w:rsid w:val="00471F27"/>
    <w:rsid w:val="004721CF"/>
    <w:rsid w:val="0048114A"/>
    <w:rsid w:val="00483E5C"/>
    <w:rsid w:val="004842C8"/>
    <w:rsid w:val="0048531C"/>
    <w:rsid w:val="00487FCF"/>
    <w:rsid w:val="004911FA"/>
    <w:rsid w:val="00495F5E"/>
    <w:rsid w:val="004A01ED"/>
    <w:rsid w:val="004A3607"/>
    <w:rsid w:val="004A383F"/>
    <w:rsid w:val="004A6C5A"/>
    <w:rsid w:val="004B20A2"/>
    <w:rsid w:val="004B2354"/>
    <w:rsid w:val="004B6EDA"/>
    <w:rsid w:val="004B7373"/>
    <w:rsid w:val="004B7EC4"/>
    <w:rsid w:val="004C1649"/>
    <w:rsid w:val="004C1805"/>
    <w:rsid w:val="004C1915"/>
    <w:rsid w:val="004C21E4"/>
    <w:rsid w:val="004C3A72"/>
    <w:rsid w:val="004C54F0"/>
    <w:rsid w:val="004C6DC7"/>
    <w:rsid w:val="004D1A4C"/>
    <w:rsid w:val="004D1C33"/>
    <w:rsid w:val="004D2697"/>
    <w:rsid w:val="004D3E5D"/>
    <w:rsid w:val="004D5725"/>
    <w:rsid w:val="004E04AF"/>
    <w:rsid w:val="004E778C"/>
    <w:rsid w:val="004F1786"/>
    <w:rsid w:val="004F32A8"/>
    <w:rsid w:val="004F3AAC"/>
    <w:rsid w:val="004F4FC5"/>
    <w:rsid w:val="0050178F"/>
    <w:rsid w:val="00502548"/>
    <w:rsid w:val="005069A5"/>
    <w:rsid w:val="00507A04"/>
    <w:rsid w:val="005104D6"/>
    <w:rsid w:val="00513499"/>
    <w:rsid w:val="005138A6"/>
    <w:rsid w:val="00517460"/>
    <w:rsid w:val="00524B3D"/>
    <w:rsid w:val="0053002A"/>
    <w:rsid w:val="005308F1"/>
    <w:rsid w:val="00533767"/>
    <w:rsid w:val="005379B3"/>
    <w:rsid w:val="00537B91"/>
    <w:rsid w:val="0054049A"/>
    <w:rsid w:val="005438AE"/>
    <w:rsid w:val="00544647"/>
    <w:rsid w:val="00545266"/>
    <w:rsid w:val="00551CEA"/>
    <w:rsid w:val="00553191"/>
    <w:rsid w:val="00553CDA"/>
    <w:rsid w:val="00555505"/>
    <w:rsid w:val="00556270"/>
    <w:rsid w:val="005626D2"/>
    <w:rsid w:val="005635BE"/>
    <w:rsid w:val="005642C1"/>
    <w:rsid w:val="005722BE"/>
    <w:rsid w:val="005728EE"/>
    <w:rsid w:val="0057318C"/>
    <w:rsid w:val="00577AD2"/>
    <w:rsid w:val="00580D61"/>
    <w:rsid w:val="005877D3"/>
    <w:rsid w:val="0059273D"/>
    <w:rsid w:val="00594080"/>
    <w:rsid w:val="005A4CE9"/>
    <w:rsid w:val="005A4D3D"/>
    <w:rsid w:val="005A783A"/>
    <w:rsid w:val="005B2279"/>
    <w:rsid w:val="005B3CA6"/>
    <w:rsid w:val="005C066D"/>
    <w:rsid w:val="005C1DCF"/>
    <w:rsid w:val="005C6993"/>
    <w:rsid w:val="005D18EA"/>
    <w:rsid w:val="005D1A6A"/>
    <w:rsid w:val="005D266B"/>
    <w:rsid w:val="005D2B9F"/>
    <w:rsid w:val="005D44B6"/>
    <w:rsid w:val="005D4975"/>
    <w:rsid w:val="005E3269"/>
    <w:rsid w:val="005E4F87"/>
    <w:rsid w:val="005E6440"/>
    <w:rsid w:val="005F6C11"/>
    <w:rsid w:val="006009CF"/>
    <w:rsid w:val="00600D6D"/>
    <w:rsid w:val="00601E93"/>
    <w:rsid w:val="0060554F"/>
    <w:rsid w:val="00605584"/>
    <w:rsid w:val="0061489C"/>
    <w:rsid w:val="00616C57"/>
    <w:rsid w:val="00622506"/>
    <w:rsid w:val="006273E4"/>
    <w:rsid w:val="00627412"/>
    <w:rsid w:val="00627F2A"/>
    <w:rsid w:val="00632B42"/>
    <w:rsid w:val="00634460"/>
    <w:rsid w:val="00635192"/>
    <w:rsid w:val="00635FC0"/>
    <w:rsid w:val="00647F95"/>
    <w:rsid w:val="00650CA9"/>
    <w:rsid w:val="0065285D"/>
    <w:rsid w:val="006547A9"/>
    <w:rsid w:val="00654EF3"/>
    <w:rsid w:val="0065524A"/>
    <w:rsid w:val="00657CF4"/>
    <w:rsid w:val="006703E0"/>
    <w:rsid w:val="00670F11"/>
    <w:rsid w:val="00674DBB"/>
    <w:rsid w:val="006772A9"/>
    <w:rsid w:val="006812B8"/>
    <w:rsid w:val="00682153"/>
    <w:rsid w:val="006822E9"/>
    <w:rsid w:val="0068468F"/>
    <w:rsid w:val="006909F5"/>
    <w:rsid w:val="00691382"/>
    <w:rsid w:val="00691AEB"/>
    <w:rsid w:val="00693A2E"/>
    <w:rsid w:val="00696CF0"/>
    <w:rsid w:val="006A12A2"/>
    <w:rsid w:val="006A3A8C"/>
    <w:rsid w:val="006A3AA0"/>
    <w:rsid w:val="006A7906"/>
    <w:rsid w:val="006B010E"/>
    <w:rsid w:val="006B14B1"/>
    <w:rsid w:val="006B2C26"/>
    <w:rsid w:val="006B3F1C"/>
    <w:rsid w:val="006C31FA"/>
    <w:rsid w:val="006C3778"/>
    <w:rsid w:val="006D0EEA"/>
    <w:rsid w:val="006D2256"/>
    <w:rsid w:val="006D3727"/>
    <w:rsid w:val="006D4F7A"/>
    <w:rsid w:val="006D544A"/>
    <w:rsid w:val="006E1081"/>
    <w:rsid w:val="006E4E93"/>
    <w:rsid w:val="006F20DB"/>
    <w:rsid w:val="006F37D0"/>
    <w:rsid w:val="006F5FED"/>
    <w:rsid w:val="007014F1"/>
    <w:rsid w:val="0070640A"/>
    <w:rsid w:val="0070701D"/>
    <w:rsid w:val="00710E8E"/>
    <w:rsid w:val="00713122"/>
    <w:rsid w:val="0071344A"/>
    <w:rsid w:val="007145E0"/>
    <w:rsid w:val="00717D92"/>
    <w:rsid w:val="00720585"/>
    <w:rsid w:val="007260A6"/>
    <w:rsid w:val="007301FD"/>
    <w:rsid w:val="00730DE9"/>
    <w:rsid w:val="007347CC"/>
    <w:rsid w:val="00735832"/>
    <w:rsid w:val="00742909"/>
    <w:rsid w:val="00742C0D"/>
    <w:rsid w:val="00742E24"/>
    <w:rsid w:val="00744198"/>
    <w:rsid w:val="00753B61"/>
    <w:rsid w:val="00754040"/>
    <w:rsid w:val="007557D6"/>
    <w:rsid w:val="00757836"/>
    <w:rsid w:val="00760FA5"/>
    <w:rsid w:val="007655BF"/>
    <w:rsid w:val="00765A5B"/>
    <w:rsid w:val="00770B37"/>
    <w:rsid w:val="00773AF6"/>
    <w:rsid w:val="00777281"/>
    <w:rsid w:val="00777B13"/>
    <w:rsid w:val="007809B5"/>
    <w:rsid w:val="00780FD3"/>
    <w:rsid w:val="00781A8E"/>
    <w:rsid w:val="00783F7A"/>
    <w:rsid w:val="00785480"/>
    <w:rsid w:val="007879D8"/>
    <w:rsid w:val="00790B46"/>
    <w:rsid w:val="00792AE5"/>
    <w:rsid w:val="007B040C"/>
    <w:rsid w:val="007B16A9"/>
    <w:rsid w:val="007C2220"/>
    <w:rsid w:val="007D0596"/>
    <w:rsid w:val="007D07CD"/>
    <w:rsid w:val="007E1C6A"/>
    <w:rsid w:val="007E5A59"/>
    <w:rsid w:val="007E6873"/>
    <w:rsid w:val="007E6FE1"/>
    <w:rsid w:val="007E7103"/>
    <w:rsid w:val="007E79B8"/>
    <w:rsid w:val="007E7F08"/>
    <w:rsid w:val="007F04FA"/>
    <w:rsid w:val="007F29F4"/>
    <w:rsid w:val="007F31A5"/>
    <w:rsid w:val="007F48EB"/>
    <w:rsid w:val="007F4E20"/>
    <w:rsid w:val="007F7CBE"/>
    <w:rsid w:val="00802355"/>
    <w:rsid w:val="008122F4"/>
    <w:rsid w:val="00815F4A"/>
    <w:rsid w:val="00816C11"/>
    <w:rsid w:val="00820DB0"/>
    <w:rsid w:val="00832373"/>
    <w:rsid w:val="00833A66"/>
    <w:rsid w:val="00833AF1"/>
    <w:rsid w:val="008342ED"/>
    <w:rsid w:val="00840BDF"/>
    <w:rsid w:val="00843541"/>
    <w:rsid w:val="00847FED"/>
    <w:rsid w:val="00850DFB"/>
    <w:rsid w:val="00851F3A"/>
    <w:rsid w:val="00852DEC"/>
    <w:rsid w:val="00853957"/>
    <w:rsid w:val="00856C0B"/>
    <w:rsid w:val="00872C1B"/>
    <w:rsid w:val="008746AC"/>
    <w:rsid w:val="0088109F"/>
    <w:rsid w:val="00881E6D"/>
    <w:rsid w:val="00883B25"/>
    <w:rsid w:val="008924D9"/>
    <w:rsid w:val="008926EF"/>
    <w:rsid w:val="00894C55"/>
    <w:rsid w:val="00896C5B"/>
    <w:rsid w:val="008A4270"/>
    <w:rsid w:val="008A5146"/>
    <w:rsid w:val="008A7101"/>
    <w:rsid w:val="008B3B5B"/>
    <w:rsid w:val="008B5027"/>
    <w:rsid w:val="008B520F"/>
    <w:rsid w:val="008B5CA6"/>
    <w:rsid w:val="008B7B83"/>
    <w:rsid w:val="008C320D"/>
    <w:rsid w:val="008D1AAA"/>
    <w:rsid w:val="008D27D2"/>
    <w:rsid w:val="008D3089"/>
    <w:rsid w:val="008D3298"/>
    <w:rsid w:val="008D474E"/>
    <w:rsid w:val="008D718A"/>
    <w:rsid w:val="008D7B96"/>
    <w:rsid w:val="008D7DA8"/>
    <w:rsid w:val="008E27AF"/>
    <w:rsid w:val="008E4C7C"/>
    <w:rsid w:val="008F3413"/>
    <w:rsid w:val="008F76D2"/>
    <w:rsid w:val="008F7A14"/>
    <w:rsid w:val="00900117"/>
    <w:rsid w:val="00901C0F"/>
    <w:rsid w:val="00902B8A"/>
    <w:rsid w:val="0091203B"/>
    <w:rsid w:val="00914070"/>
    <w:rsid w:val="00914BEE"/>
    <w:rsid w:val="009157AA"/>
    <w:rsid w:val="00917470"/>
    <w:rsid w:val="009211D8"/>
    <w:rsid w:val="00922B9E"/>
    <w:rsid w:val="00924893"/>
    <w:rsid w:val="00926917"/>
    <w:rsid w:val="00927938"/>
    <w:rsid w:val="00927DAA"/>
    <w:rsid w:val="009305F0"/>
    <w:rsid w:val="009319D3"/>
    <w:rsid w:val="00931D4B"/>
    <w:rsid w:val="00937C80"/>
    <w:rsid w:val="00937F3D"/>
    <w:rsid w:val="009415F4"/>
    <w:rsid w:val="00943978"/>
    <w:rsid w:val="0094594A"/>
    <w:rsid w:val="00947B36"/>
    <w:rsid w:val="00947CC9"/>
    <w:rsid w:val="00950BB3"/>
    <w:rsid w:val="00952BEB"/>
    <w:rsid w:val="00960344"/>
    <w:rsid w:val="00961502"/>
    <w:rsid w:val="009619C3"/>
    <w:rsid w:val="009708E3"/>
    <w:rsid w:val="00971726"/>
    <w:rsid w:val="00975F3E"/>
    <w:rsid w:val="00984D5E"/>
    <w:rsid w:val="00990572"/>
    <w:rsid w:val="009A3AF7"/>
    <w:rsid w:val="009B7B5E"/>
    <w:rsid w:val="009C3281"/>
    <w:rsid w:val="009C3E13"/>
    <w:rsid w:val="009C46DA"/>
    <w:rsid w:val="009C587A"/>
    <w:rsid w:val="009C5B54"/>
    <w:rsid w:val="009C61DB"/>
    <w:rsid w:val="009C6C2F"/>
    <w:rsid w:val="009D1774"/>
    <w:rsid w:val="009D756C"/>
    <w:rsid w:val="009D7A25"/>
    <w:rsid w:val="009E11DF"/>
    <w:rsid w:val="009E1412"/>
    <w:rsid w:val="009E1A33"/>
    <w:rsid w:val="009E1E7C"/>
    <w:rsid w:val="009E2391"/>
    <w:rsid w:val="009E3E11"/>
    <w:rsid w:val="009E7A96"/>
    <w:rsid w:val="00A0178D"/>
    <w:rsid w:val="00A026F4"/>
    <w:rsid w:val="00A12239"/>
    <w:rsid w:val="00A12621"/>
    <w:rsid w:val="00A12B0A"/>
    <w:rsid w:val="00A15725"/>
    <w:rsid w:val="00A2139A"/>
    <w:rsid w:val="00A24252"/>
    <w:rsid w:val="00A26B8E"/>
    <w:rsid w:val="00A26C7E"/>
    <w:rsid w:val="00A30792"/>
    <w:rsid w:val="00A31B63"/>
    <w:rsid w:val="00A32CFC"/>
    <w:rsid w:val="00A33992"/>
    <w:rsid w:val="00A3463F"/>
    <w:rsid w:val="00A35528"/>
    <w:rsid w:val="00A35A96"/>
    <w:rsid w:val="00A3700C"/>
    <w:rsid w:val="00A4302E"/>
    <w:rsid w:val="00A44C7B"/>
    <w:rsid w:val="00A47184"/>
    <w:rsid w:val="00A50343"/>
    <w:rsid w:val="00A52CCA"/>
    <w:rsid w:val="00A65073"/>
    <w:rsid w:val="00A67C06"/>
    <w:rsid w:val="00A71214"/>
    <w:rsid w:val="00A72934"/>
    <w:rsid w:val="00A7331E"/>
    <w:rsid w:val="00A80386"/>
    <w:rsid w:val="00A8193E"/>
    <w:rsid w:val="00A83CE3"/>
    <w:rsid w:val="00A87BA3"/>
    <w:rsid w:val="00A954F9"/>
    <w:rsid w:val="00AA2C09"/>
    <w:rsid w:val="00AA45FC"/>
    <w:rsid w:val="00AA5783"/>
    <w:rsid w:val="00AA6EB2"/>
    <w:rsid w:val="00AB13E3"/>
    <w:rsid w:val="00AB6A9D"/>
    <w:rsid w:val="00AC4402"/>
    <w:rsid w:val="00AD17A0"/>
    <w:rsid w:val="00AD2773"/>
    <w:rsid w:val="00AD4FDC"/>
    <w:rsid w:val="00AE0127"/>
    <w:rsid w:val="00AE2A5D"/>
    <w:rsid w:val="00AE2BB7"/>
    <w:rsid w:val="00AE5567"/>
    <w:rsid w:val="00AF01A5"/>
    <w:rsid w:val="00AF0361"/>
    <w:rsid w:val="00AF0A3C"/>
    <w:rsid w:val="00AF14ED"/>
    <w:rsid w:val="00AF1B06"/>
    <w:rsid w:val="00AF2A7B"/>
    <w:rsid w:val="00AF6BFB"/>
    <w:rsid w:val="00AF7DF6"/>
    <w:rsid w:val="00B00464"/>
    <w:rsid w:val="00B00A22"/>
    <w:rsid w:val="00B02FF3"/>
    <w:rsid w:val="00B05BA7"/>
    <w:rsid w:val="00B079B1"/>
    <w:rsid w:val="00B13B8D"/>
    <w:rsid w:val="00B13C13"/>
    <w:rsid w:val="00B16B9A"/>
    <w:rsid w:val="00B2165C"/>
    <w:rsid w:val="00B22399"/>
    <w:rsid w:val="00B25CA7"/>
    <w:rsid w:val="00B26AF2"/>
    <w:rsid w:val="00B307D3"/>
    <w:rsid w:val="00B3314B"/>
    <w:rsid w:val="00B3424B"/>
    <w:rsid w:val="00B36B98"/>
    <w:rsid w:val="00B3736E"/>
    <w:rsid w:val="00B41DEB"/>
    <w:rsid w:val="00B44D2D"/>
    <w:rsid w:val="00B52271"/>
    <w:rsid w:val="00B5262A"/>
    <w:rsid w:val="00B54072"/>
    <w:rsid w:val="00B54FF5"/>
    <w:rsid w:val="00B55244"/>
    <w:rsid w:val="00B617CF"/>
    <w:rsid w:val="00B659DA"/>
    <w:rsid w:val="00B763DB"/>
    <w:rsid w:val="00B77BCB"/>
    <w:rsid w:val="00B822C0"/>
    <w:rsid w:val="00B853B9"/>
    <w:rsid w:val="00B877A1"/>
    <w:rsid w:val="00B922F5"/>
    <w:rsid w:val="00B9629A"/>
    <w:rsid w:val="00BA03FF"/>
    <w:rsid w:val="00BA2E6F"/>
    <w:rsid w:val="00BA453B"/>
    <w:rsid w:val="00BA7D30"/>
    <w:rsid w:val="00BA7D97"/>
    <w:rsid w:val="00BB1631"/>
    <w:rsid w:val="00BB200D"/>
    <w:rsid w:val="00BB61A8"/>
    <w:rsid w:val="00BB6482"/>
    <w:rsid w:val="00BB7895"/>
    <w:rsid w:val="00BC2C33"/>
    <w:rsid w:val="00BC5BC8"/>
    <w:rsid w:val="00BC6C9E"/>
    <w:rsid w:val="00BD4425"/>
    <w:rsid w:val="00BE1178"/>
    <w:rsid w:val="00BF15EF"/>
    <w:rsid w:val="00C059CD"/>
    <w:rsid w:val="00C10206"/>
    <w:rsid w:val="00C127BC"/>
    <w:rsid w:val="00C14F43"/>
    <w:rsid w:val="00C20E37"/>
    <w:rsid w:val="00C2143E"/>
    <w:rsid w:val="00C25915"/>
    <w:rsid w:val="00C25B49"/>
    <w:rsid w:val="00C30470"/>
    <w:rsid w:val="00C30CC3"/>
    <w:rsid w:val="00C33BF7"/>
    <w:rsid w:val="00C33DCF"/>
    <w:rsid w:val="00C37C2E"/>
    <w:rsid w:val="00C54B11"/>
    <w:rsid w:val="00C5668A"/>
    <w:rsid w:val="00C601B5"/>
    <w:rsid w:val="00C614BB"/>
    <w:rsid w:val="00C614EF"/>
    <w:rsid w:val="00C66DFA"/>
    <w:rsid w:val="00C700B2"/>
    <w:rsid w:val="00C72C7F"/>
    <w:rsid w:val="00C737D2"/>
    <w:rsid w:val="00C7454B"/>
    <w:rsid w:val="00C75715"/>
    <w:rsid w:val="00C77146"/>
    <w:rsid w:val="00C80902"/>
    <w:rsid w:val="00C82C89"/>
    <w:rsid w:val="00C83594"/>
    <w:rsid w:val="00C8507E"/>
    <w:rsid w:val="00C86333"/>
    <w:rsid w:val="00C86DF6"/>
    <w:rsid w:val="00C92457"/>
    <w:rsid w:val="00C94494"/>
    <w:rsid w:val="00C95203"/>
    <w:rsid w:val="00C9619C"/>
    <w:rsid w:val="00C96268"/>
    <w:rsid w:val="00C9637D"/>
    <w:rsid w:val="00C9723F"/>
    <w:rsid w:val="00C97A79"/>
    <w:rsid w:val="00CA08C0"/>
    <w:rsid w:val="00CA1B55"/>
    <w:rsid w:val="00CA5850"/>
    <w:rsid w:val="00CA6A94"/>
    <w:rsid w:val="00CB30CE"/>
    <w:rsid w:val="00CB4518"/>
    <w:rsid w:val="00CB4819"/>
    <w:rsid w:val="00CB72DC"/>
    <w:rsid w:val="00CC5015"/>
    <w:rsid w:val="00CC5DE4"/>
    <w:rsid w:val="00CD292C"/>
    <w:rsid w:val="00CD2C84"/>
    <w:rsid w:val="00CE3B8F"/>
    <w:rsid w:val="00CE5657"/>
    <w:rsid w:val="00CE56E7"/>
    <w:rsid w:val="00CE7CB2"/>
    <w:rsid w:val="00CF15AE"/>
    <w:rsid w:val="00CF51D2"/>
    <w:rsid w:val="00CF5648"/>
    <w:rsid w:val="00D00703"/>
    <w:rsid w:val="00D03346"/>
    <w:rsid w:val="00D04819"/>
    <w:rsid w:val="00D05A11"/>
    <w:rsid w:val="00D10662"/>
    <w:rsid w:val="00D10E80"/>
    <w:rsid w:val="00D15224"/>
    <w:rsid w:val="00D208D4"/>
    <w:rsid w:val="00D30E65"/>
    <w:rsid w:val="00D31EF7"/>
    <w:rsid w:val="00D324B8"/>
    <w:rsid w:val="00D34C6B"/>
    <w:rsid w:val="00D36D0E"/>
    <w:rsid w:val="00D418FC"/>
    <w:rsid w:val="00D43718"/>
    <w:rsid w:val="00D43B3F"/>
    <w:rsid w:val="00D51B18"/>
    <w:rsid w:val="00D5200C"/>
    <w:rsid w:val="00D54C4A"/>
    <w:rsid w:val="00D552DC"/>
    <w:rsid w:val="00D5542A"/>
    <w:rsid w:val="00D5744F"/>
    <w:rsid w:val="00D61E11"/>
    <w:rsid w:val="00D63EE4"/>
    <w:rsid w:val="00D776D4"/>
    <w:rsid w:val="00D777D1"/>
    <w:rsid w:val="00D8154A"/>
    <w:rsid w:val="00D848B1"/>
    <w:rsid w:val="00DA03CA"/>
    <w:rsid w:val="00DA20D3"/>
    <w:rsid w:val="00DA2BA1"/>
    <w:rsid w:val="00DA3F71"/>
    <w:rsid w:val="00DB2ADA"/>
    <w:rsid w:val="00DB4425"/>
    <w:rsid w:val="00DB450C"/>
    <w:rsid w:val="00DB6B3F"/>
    <w:rsid w:val="00DB6C5F"/>
    <w:rsid w:val="00DC052A"/>
    <w:rsid w:val="00DC14E4"/>
    <w:rsid w:val="00DC1987"/>
    <w:rsid w:val="00DC7853"/>
    <w:rsid w:val="00DD661B"/>
    <w:rsid w:val="00DD732B"/>
    <w:rsid w:val="00DE07C8"/>
    <w:rsid w:val="00DE4F9F"/>
    <w:rsid w:val="00DE6845"/>
    <w:rsid w:val="00DF0EE7"/>
    <w:rsid w:val="00DF25EC"/>
    <w:rsid w:val="00DF3E8C"/>
    <w:rsid w:val="00DF64CD"/>
    <w:rsid w:val="00DF6FEB"/>
    <w:rsid w:val="00DF7E2E"/>
    <w:rsid w:val="00E024C1"/>
    <w:rsid w:val="00E037D3"/>
    <w:rsid w:val="00E046A5"/>
    <w:rsid w:val="00E06EE8"/>
    <w:rsid w:val="00E0781B"/>
    <w:rsid w:val="00E13FE1"/>
    <w:rsid w:val="00E156F6"/>
    <w:rsid w:val="00E16A3A"/>
    <w:rsid w:val="00E20234"/>
    <w:rsid w:val="00E20FDA"/>
    <w:rsid w:val="00E256CB"/>
    <w:rsid w:val="00E30B13"/>
    <w:rsid w:val="00E342B6"/>
    <w:rsid w:val="00E36C5F"/>
    <w:rsid w:val="00E40EE6"/>
    <w:rsid w:val="00E42211"/>
    <w:rsid w:val="00E454B5"/>
    <w:rsid w:val="00E475AA"/>
    <w:rsid w:val="00E53E0D"/>
    <w:rsid w:val="00E604A0"/>
    <w:rsid w:val="00E61620"/>
    <w:rsid w:val="00E618C5"/>
    <w:rsid w:val="00E668BF"/>
    <w:rsid w:val="00E74832"/>
    <w:rsid w:val="00E7647E"/>
    <w:rsid w:val="00E77FE3"/>
    <w:rsid w:val="00E80B28"/>
    <w:rsid w:val="00E856B9"/>
    <w:rsid w:val="00E85F7F"/>
    <w:rsid w:val="00E9035C"/>
    <w:rsid w:val="00E90C01"/>
    <w:rsid w:val="00E95956"/>
    <w:rsid w:val="00E97778"/>
    <w:rsid w:val="00EA486E"/>
    <w:rsid w:val="00EA63B7"/>
    <w:rsid w:val="00EA7F62"/>
    <w:rsid w:val="00EB26E6"/>
    <w:rsid w:val="00EB2D17"/>
    <w:rsid w:val="00EB344E"/>
    <w:rsid w:val="00EB67AF"/>
    <w:rsid w:val="00EC11E9"/>
    <w:rsid w:val="00EC4ECA"/>
    <w:rsid w:val="00ED30CD"/>
    <w:rsid w:val="00ED4806"/>
    <w:rsid w:val="00ED4CF9"/>
    <w:rsid w:val="00ED4FCB"/>
    <w:rsid w:val="00ED6BCD"/>
    <w:rsid w:val="00EE16D8"/>
    <w:rsid w:val="00EE3D7C"/>
    <w:rsid w:val="00EE7E2F"/>
    <w:rsid w:val="00EF0463"/>
    <w:rsid w:val="00EF0ED6"/>
    <w:rsid w:val="00EF0F0F"/>
    <w:rsid w:val="00EF1B41"/>
    <w:rsid w:val="00EF1B4D"/>
    <w:rsid w:val="00EF30F9"/>
    <w:rsid w:val="00EF586F"/>
    <w:rsid w:val="00F07855"/>
    <w:rsid w:val="00F1216F"/>
    <w:rsid w:val="00F13DC4"/>
    <w:rsid w:val="00F142BB"/>
    <w:rsid w:val="00F1481C"/>
    <w:rsid w:val="00F16EDA"/>
    <w:rsid w:val="00F21B10"/>
    <w:rsid w:val="00F250A5"/>
    <w:rsid w:val="00F254F6"/>
    <w:rsid w:val="00F32503"/>
    <w:rsid w:val="00F33D21"/>
    <w:rsid w:val="00F363C5"/>
    <w:rsid w:val="00F417CD"/>
    <w:rsid w:val="00F46CFF"/>
    <w:rsid w:val="00F51A5A"/>
    <w:rsid w:val="00F57255"/>
    <w:rsid w:val="00F57B0C"/>
    <w:rsid w:val="00F638E6"/>
    <w:rsid w:val="00F66A64"/>
    <w:rsid w:val="00F76345"/>
    <w:rsid w:val="00F764E7"/>
    <w:rsid w:val="00F766ED"/>
    <w:rsid w:val="00F7742F"/>
    <w:rsid w:val="00F855C6"/>
    <w:rsid w:val="00F97E72"/>
    <w:rsid w:val="00FA1EE6"/>
    <w:rsid w:val="00FA2A08"/>
    <w:rsid w:val="00FA3B0A"/>
    <w:rsid w:val="00FA7D48"/>
    <w:rsid w:val="00FB3B02"/>
    <w:rsid w:val="00FB4F82"/>
    <w:rsid w:val="00FB5D21"/>
    <w:rsid w:val="00FC00A1"/>
    <w:rsid w:val="00FC0701"/>
    <w:rsid w:val="00FC275F"/>
    <w:rsid w:val="00FC4581"/>
    <w:rsid w:val="00FC6E78"/>
    <w:rsid w:val="00FD2BFE"/>
    <w:rsid w:val="00FD357D"/>
    <w:rsid w:val="00FE104E"/>
    <w:rsid w:val="00FE2681"/>
    <w:rsid w:val="00FE2D78"/>
    <w:rsid w:val="00FF6434"/>
    <w:rsid w:val="00FF6E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C7BD"/>
  <w15:docId w15:val="{6CA47004-E0E9-45A7-9DDB-A123FD5C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2">
    <w:name w:val="Body Text 2"/>
    <w:basedOn w:val="Normal"/>
    <w:link w:val="BodyText2Char"/>
    <w:rsid w:val="001F3B11"/>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1F3B11"/>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F1481C"/>
    <w:rPr>
      <w:sz w:val="16"/>
      <w:szCs w:val="16"/>
    </w:rPr>
  </w:style>
  <w:style w:type="paragraph" w:styleId="CommentText">
    <w:name w:val="annotation text"/>
    <w:basedOn w:val="Normal"/>
    <w:link w:val="CommentTextChar"/>
    <w:uiPriority w:val="99"/>
    <w:semiHidden/>
    <w:unhideWhenUsed/>
    <w:rsid w:val="00F1481C"/>
    <w:pPr>
      <w:spacing w:line="240" w:lineRule="auto"/>
    </w:pPr>
    <w:rPr>
      <w:sz w:val="20"/>
      <w:szCs w:val="20"/>
    </w:rPr>
  </w:style>
  <w:style w:type="character" w:customStyle="1" w:styleId="CommentTextChar">
    <w:name w:val="Comment Text Char"/>
    <w:basedOn w:val="DefaultParagraphFont"/>
    <w:link w:val="CommentText"/>
    <w:uiPriority w:val="99"/>
    <w:semiHidden/>
    <w:rsid w:val="00F1481C"/>
    <w:rPr>
      <w:sz w:val="20"/>
      <w:szCs w:val="20"/>
    </w:rPr>
  </w:style>
  <w:style w:type="paragraph" w:styleId="CommentSubject">
    <w:name w:val="annotation subject"/>
    <w:basedOn w:val="CommentText"/>
    <w:next w:val="CommentText"/>
    <w:link w:val="CommentSubjectChar"/>
    <w:uiPriority w:val="99"/>
    <w:semiHidden/>
    <w:unhideWhenUsed/>
    <w:rsid w:val="00F1481C"/>
    <w:rPr>
      <w:b/>
      <w:bCs/>
    </w:rPr>
  </w:style>
  <w:style w:type="character" w:customStyle="1" w:styleId="CommentSubjectChar">
    <w:name w:val="Comment Subject Char"/>
    <w:basedOn w:val="CommentTextChar"/>
    <w:link w:val="CommentSubject"/>
    <w:uiPriority w:val="99"/>
    <w:semiHidden/>
    <w:rsid w:val="00F1481C"/>
    <w:rPr>
      <w:b/>
      <w:bCs/>
      <w:sz w:val="20"/>
      <w:szCs w:val="20"/>
    </w:rPr>
  </w:style>
  <w:style w:type="paragraph" w:styleId="Revision">
    <w:name w:val="Revision"/>
    <w:hidden/>
    <w:uiPriority w:val="99"/>
    <w:semiHidden/>
    <w:rsid w:val="00302FFB"/>
    <w:pPr>
      <w:spacing w:after="0" w:line="240" w:lineRule="auto"/>
    </w:pPr>
  </w:style>
  <w:style w:type="paragraph" w:customStyle="1" w:styleId="naiskr">
    <w:name w:val="naiskr"/>
    <w:basedOn w:val="Normal"/>
    <w:rsid w:val="007E1C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A24252"/>
    <w:pPr>
      <w:spacing w:after="0" w:line="240" w:lineRule="auto"/>
    </w:pPr>
    <w:rPr>
      <w:sz w:val="20"/>
      <w:szCs w:val="20"/>
    </w:rPr>
  </w:style>
  <w:style w:type="character" w:customStyle="1" w:styleId="FootnoteTextChar">
    <w:name w:val="Footnote Text Char"/>
    <w:basedOn w:val="DefaultParagraphFont"/>
    <w:link w:val="FootnoteText"/>
    <w:uiPriority w:val="99"/>
    <w:rsid w:val="00A24252"/>
    <w:rPr>
      <w:sz w:val="20"/>
      <w:szCs w:val="20"/>
    </w:rPr>
  </w:style>
  <w:style w:type="character" w:styleId="FootnoteReference">
    <w:name w:val="footnote reference"/>
    <w:basedOn w:val="DefaultParagraphFont"/>
    <w:uiPriority w:val="99"/>
    <w:semiHidden/>
    <w:unhideWhenUsed/>
    <w:rsid w:val="00A24252"/>
    <w:rPr>
      <w:vertAlign w:val="superscript"/>
    </w:rPr>
  </w:style>
  <w:style w:type="paragraph" w:styleId="ListParagraph">
    <w:name w:val="List Paragraph"/>
    <w:basedOn w:val="Normal"/>
    <w:uiPriority w:val="34"/>
    <w:qFormat/>
    <w:rsid w:val="00551CEA"/>
    <w:pPr>
      <w:ind w:left="720"/>
      <w:contextualSpacing/>
    </w:pPr>
  </w:style>
  <w:style w:type="paragraph" w:customStyle="1" w:styleId="CM1">
    <w:name w:val="CM1"/>
    <w:basedOn w:val="Normal"/>
    <w:next w:val="Normal"/>
    <w:uiPriority w:val="99"/>
    <w:rsid w:val="004A383F"/>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4A383F"/>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4A383F"/>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A1E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sid w:val="00E53E0D"/>
  </w:style>
  <w:style w:type="paragraph" w:styleId="NoSpacing">
    <w:name w:val="No Spacing"/>
    <w:uiPriority w:val="1"/>
    <w:qFormat/>
    <w:rsid w:val="00881E6D"/>
    <w:pPr>
      <w:spacing w:after="0" w:line="240" w:lineRule="auto"/>
    </w:pPr>
  </w:style>
  <w:style w:type="character" w:customStyle="1" w:styleId="CharStyle18">
    <w:name w:val="Char Style 18"/>
    <w:basedOn w:val="DefaultParagraphFont"/>
    <w:rsid w:val="001B0445"/>
    <w:rPr>
      <w:rFonts w:ascii="Arial" w:eastAsia="Arial" w:hAnsi="Arial" w:cs="Arial"/>
      <w:b/>
      <w:bCs/>
      <w:i w:val="0"/>
      <w:iCs w:val="0"/>
      <w:smallCaps w:val="0"/>
      <w:strike w:val="0"/>
      <w:color w:val="414142"/>
      <w:spacing w:val="0"/>
      <w:w w:val="100"/>
      <w:position w:val="0"/>
      <w:sz w:val="24"/>
      <w:szCs w:val="24"/>
      <w:u w:val="none"/>
      <w:lang w:val="lv-LV" w:eastAsia="lv-LV" w:bidi="lv-LV"/>
    </w:rPr>
  </w:style>
  <w:style w:type="paragraph" w:customStyle="1" w:styleId="norm">
    <w:name w:val="norm"/>
    <w:basedOn w:val="Normal"/>
    <w:rsid w:val="0027356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27356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1B71B2"/>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12568">
      <w:bodyDiv w:val="1"/>
      <w:marLeft w:val="0"/>
      <w:marRight w:val="0"/>
      <w:marTop w:val="0"/>
      <w:marBottom w:val="0"/>
      <w:divBdr>
        <w:top w:val="none" w:sz="0" w:space="0" w:color="auto"/>
        <w:left w:val="none" w:sz="0" w:space="0" w:color="auto"/>
        <w:bottom w:val="none" w:sz="0" w:space="0" w:color="auto"/>
        <w:right w:val="none" w:sz="0" w:space="0" w:color="auto"/>
      </w:divBdr>
    </w:div>
    <w:div w:id="672951355">
      <w:bodyDiv w:val="1"/>
      <w:marLeft w:val="0"/>
      <w:marRight w:val="0"/>
      <w:marTop w:val="0"/>
      <w:marBottom w:val="0"/>
      <w:divBdr>
        <w:top w:val="none" w:sz="0" w:space="0" w:color="auto"/>
        <w:left w:val="none" w:sz="0" w:space="0" w:color="auto"/>
        <w:bottom w:val="none" w:sz="0" w:space="0" w:color="auto"/>
        <w:right w:val="none" w:sz="0" w:space="0" w:color="auto"/>
      </w:divBdr>
    </w:div>
    <w:div w:id="705955227">
      <w:bodyDiv w:val="1"/>
      <w:marLeft w:val="0"/>
      <w:marRight w:val="0"/>
      <w:marTop w:val="0"/>
      <w:marBottom w:val="0"/>
      <w:divBdr>
        <w:top w:val="none" w:sz="0" w:space="0" w:color="auto"/>
        <w:left w:val="none" w:sz="0" w:space="0" w:color="auto"/>
        <w:bottom w:val="none" w:sz="0" w:space="0" w:color="auto"/>
        <w:right w:val="none" w:sz="0" w:space="0" w:color="auto"/>
      </w:divBdr>
    </w:div>
    <w:div w:id="87813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k.gov.lv/content/ministru-kabineta-diskusiju-dokument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m.gov.lv/lv/sabiedribas_lidzdaliba/tiesibu_aktu_projekti/muitas_politik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uto.lv/asociacija/pakalpojumi/tir-sertifikacij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js.hudobcenoks@vid.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axation_customs/sites/taxation/files/resources/documents/customs/policy_issues/customs_security/aeo_guidelines_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D. Āmare-Pilka (NND)</Vad_x012b_t_x0101_js>
    <Kategorija xmlns="2e5bb04e-596e-45bd-9003-43ca78b1ba16">Anotācija</Kategorija>
    <TAP xmlns="49b0bb89-35b3-4114-9b1c-a376ef2ba045">150</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77C8E-AE6E-4F62-85C6-4A309E05490A}">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4E26E770-F7CA-4323-AE20-85FC7CBE0677}">
  <ds:schemaRefs>
    <ds:schemaRef ds:uri="http://schemas.microsoft.com/sharepoint/v3/contenttype/forms"/>
  </ds:schemaRefs>
</ds:datastoreItem>
</file>

<file path=customXml/itemProps3.xml><?xml version="1.0" encoding="utf-8"?>
<ds:datastoreItem xmlns:ds="http://schemas.openxmlformats.org/officeDocument/2006/customXml" ds:itemID="{F2C05D2D-1385-456F-A52E-05E1EDCCE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62C199-F4B8-495F-9691-6431253E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59407</Words>
  <Characters>33862</Characters>
  <Application>Microsoft Office Word</Application>
  <DocSecurity>0</DocSecurity>
  <Lines>282</Lines>
  <Paragraphs>186</Paragraphs>
  <ScaleCrop>false</ScaleCrop>
  <HeadingPairs>
    <vt:vector size="2" baseType="variant">
      <vt:variant>
        <vt:lpstr>Title</vt:lpstr>
      </vt:variant>
      <vt:variant>
        <vt:i4>1</vt:i4>
      </vt:variant>
    </vt:vector>
  </HeadingPairs>
  <TitlesOfParts>
    <vt:vector size="1" baseType="lpstr">
      <vt:lpstr>MK noteikumu projekta  “Muitas procedūras – tranzīts – piemērošanas noteikumi”” sākotnējās ietekmes novērtējuma ziņojums (anotācija)</vt:lpstr>
    </vt:vector>
  </TitlesOfParts>
  <Company>Finanšu ministrija</Company>
  <LinksUpToDate>false</LinksUpToDate>
  <CharactersWithSpaces>93083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“Muitas procedūras – tranzīts – piemērošanas noteikumi”” sākotnējās ietekmes novērtējuma ziņojums (anotācija)</dc:title>
  <dc:subject>Anotācija</dc:subject>
  <dc:creator>I.Tomiņa (NND)</dc:creator>
  <cp:keywords>Noteikumu projekta anotācija</cp:keywords>
  <dc:description>67095566, irita.tomina@fm.gov.lv_x000d_
67121097,andrejs.hudobcenoks@vid.gov.lv</dc:description>
  <cp:lastModifiedBy>Inguna Dancīte</cp:lastModifiedBy>
  <cp:revision>2</cp:revision>
  <cp:lastPrinted>2019-12-18T11:30:00Z</cp:lastPrinted>
  <dcterms:created xsi:type="dcterms:W3CDTF">2019-12-19T09:16:00Z</dcterms:created>
  <dcterms:modified xsi:type="dcterms:W3CDTF">2019-12-19T09:16:00Z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