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7E" w:rsidRPr="00221220" w:rsidRDefault="00F3477E" w:rsidP="001B0D5F">
      <w:pPr>
        <w:suppressAutoHyphens/>
        <w:spacing w:after="0" w:line="240" w:lineRule="auto"/>
        <w:ind w:firstLine="720"/>
        <w:jc w:val="center"/>
        <w:rPr>
          <w:rFonts w:ascii="Times New Roman" w:hAnsi="Times New Roman"/>
          <w:b/>
          <w:bCs/>
          <w:kern w:val="1"/>
          <w:sz w:val="28"/>
          <w:szCs w:val="28"/>
          <w:lang w:eastAsia="hi-IN" w:bidi="hi-IN"/>
        </w:rPr>
      </w:pPr>
      <w:r w:rsidRPr="00221220">
        <w:rPr>
          <w:rFonts w:ascii="Times New Roman" w:hAnsi="Times New Roman"/>
          <w:b/>
          <w:bCs/>
          <w:kern w:val="1"/>
          <w:sz w:val="28"/>
          <w:szCs w:val="28"/>
          <w:lang w:eastAsia="hi-IN" w:bidi="hi-IN"/>
        </w:rPr>
        <w:t>Izziņa par atzinumos sniegtajiem iebildumiem</w:t>
      </w:r>
    </w:p>
    <w:tbl>
      <w:tblPr>
        <w:tblW w:w="0" w:type="auto"/>
        <w:jc w:val="center"/>
        <w:tblLook w:val="00A0" w:firstRow="1" w:lastRow="0" w:firstColumn="1" w:lastColumn="0" w:noHBand="0" w:noVBand="0"/>
      </w:tblPr>
      <w:tblGrid>
        <w:gridCol w:w="10188"/>
      </w:tblGrid>
      <w:tr w:rsidR="00F3477E" w:rsidRPr="00221220" w:rsidTr="00914B6A">
        <w:trPr>
          <w:jc w:val="center"/>
        </w:trPr>
        <w:tc>
          <w:tcPr>
            <w:tcW w:w="10188" w:type="dxa"/>
            <w:tcBorders>
              <w:bottom w:val="single" w:sz="6" w:space="0" w:color="000000"/>
            </w:tcBorders>
          </w:tcPr>
          <w:p w:rsidR="00F3477E" w:rsidRPr="00221220" w:rsidRDefault="00F3477E" w:rsidP="00C02CB1">
            <w:pPr>
              <w:spacing w:after="0" w:line="240" w:lineRule="auto"/>
              <w:jc w:val="center"/>
              <w:rPr>
                <w:rFonts w:ascii="Times New Roman" w:hAnsi="Times New Roman"/>
                <w:b/>
                <w:bCs/>
                <w:sz w:val="28"/>
                <w:szCs w:val="28"/>
                <w:lang w:eastAsia="lv-LV"/>
              </w:rPr>
            </w:pPr>
            <w:r w:rsidRPr="00221220">
              <w:rPr>
                <w:rFonts w:ascii="Times New Roman" w:hAnsi="Times New Roman"/>
                <w:b/>
                <w:bCs/>
                <w:sz w:val="28"/>
                <w:szCs w:val="28"/>
                <w:lang w:eastAsia="lv-LV"/>
              </w:rPr>
              <w:t xml:space="preserve">likumprojektam </w:t>
            </w:r>
          </w:p>
          <w:p w:rsidR="00F3477E" w:rsidRPr="00221220" w:rsidRDefault="00972086" w:rsidP="00972086">
            <w:pPr>
              <w:spacing w:after="0" w:line="240" w:lineRule="auto"/>
              <w:jc w:val="center"/>
              <w:rPr>
                <w:rFonts w:ascii="Times New Roman" w:hAnsi="Times New Roman"/>
                <w:b/>
                <w:sz w:val="28"/>
                <w:szCs w:val="28"/>
                <w:lang w:eastAsia="lv-LV"/>
              </w:rPr>
            </w:pPr>
            <w:r w:rsidRPr="00221220">
              <w:rPr>
                <w:rFonts w:ascii="Times New Roman" w:hAnsi="Times New Roman"/>
                <w:b/>
                <w:bCs/>
                <w:sz w:val="28"/>
                <w:szCs w:val="28"/>
                <w:lang w:eastAsia="lv-LV"/>
              </w:rPr>
              <w:t>“</w:t>
            </w:r>
            <w:r w:rsidRPr="00221220">
              <w:rPr>
                <w:rFonts w:ascii="Times New Roman" w:hAnsi="Times New Roman"/>
                <w:b/>
                <w:sz w:val="28"/>
                <w:szCs w:val="28"/>
              </w:rPr>
              <w:t>Grozījumi Apsardzes darbības likumā</w:t>
            </w:r>
            <w:r w:rsidR="00F3477E" w:rsidRPr="00221220">
              <w:rPr>
                <w:rFonts w:ascii="Times New Roman" w:hAnsi="Times New Roman"/>
                <w:b/>
                <w:sz w:val="28"/>
                <w:szCs w:val="28"/>
                <w:lang w:eastAsia="lv-LV"/>
              </w:rPr>
              <w:t>”</w:t>
            </w:r>
          </w:p>
        </w:tc>
      </w:tr>
    </w:tbl>
    <w:p w:rsidR="00F3477E" w:rsidRPr="00221220" w:rsidRDefault="00F3477E" w:rsidP="001B0D5F">
      <w:pPr>
        <w:suppressAutoHyphens/>
        <w:spacing w:after="0" w:line="240" w:lineRule="auto"/>
        <w:ind w:firstLine="720"/>
        <w:jc w:val="both"/>
        <w:rPr>
          <w:rFonts w:ascii="Times New Roman" w:hAnsi="Times New Roman" w:cs="Mangal"/>
          <w:kern w:val="1"/>
          <w:sz w:val="24"/>
          <w:szCs w:val="24"/>
          <w:lang w:eastAsia="hi-IN" w:bidi="hi-IN"/>
        </w:rPr>
      </w:pPr>
    </w:p>
    <w:p w:rsidR="00F3477E" w:rsidRPr="00221220" w:rsidRDefault="00F3477E" w:rsidP="001B0D5F">
      <w:pPr>
        <w:suppressAutoHyphens/>
        <w:spacing w:after="0" w:line="240" w:lineRule="auto"/>
        <w:jc w:val="center"/>
        <w:rPr>
          <w:rFonts w:ascii="Times New Roman" w:hAnsi="Times New Roman" w:cs="Mangal"/>
          <w:b/>
          <w:kern w:val="1"/>
          <w:sz w:val="24"/>
          <w:szCs w:val="24"/>
          <w:lang w:eastAsia="hi-IN" w:bidi="hi-IN"/>
        </w:rPr>
      </w:pPr>
      <w:bookmarkStart w:id="0" w:name="bkm24"/>
      <w:r w:rsidRPr="00221220">
        <w:rPr>
          <w:rFonts w:ascii="Times New Roman" w:hAnsi="Times New Roman" w:cs="Mangal"/>
          <w:b/>
          <w:kern w:val="1"/>
          <w:sz w:val="24"/>
          <w:szCs w:val="24"/>
          <w:lang w:eastAsia="hi-IN" w:bidi="hi-IN"/>
        </w:rPr>
        <w:t>I. Jautājumi, par kuriem saskaņošanā vienošanās nav panākta</w:t>
      </w:r>
    </w:p>
    <w:p w:rsidR="00F3477E" w:rsidRPr="00221220" w:rsidRDefault="00F3477E" w:rsidP="001B0D5F">
      <w:pPr>
        <w:suppressAutoHyphens/>
        <w:spacing w:after="0" w:line="240" w:lineRule="auto"/>
        <w:ind w:firstLine="720"/>
        <w:jc w:val="both"/>
        <w:rPr>
          <w:rFonts w:ascii="Times New Roman" w:hAnsi="Times New Roman" w:cs="Mangal"/>
          <w:kern w:val="1"/>
          <w:sz w:val="24"/>
          <w:szCs w:val="24"/>
          <w:lang w:eastAsia="hi-IN" w:bidi="hi-IN"/>
        </w:rPr>
      </w:pPr>
    </w:p>
    <w:tbl>
      <w:tblPr>
        <w:tblW w:w="1400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1843"/>
        <w:gridCol w:w="4820"/>
        <w:gridCol w:w="2976"/>
        <w:gridCol w:w="1701"/>
        <w:gridCol w:w="1985"/>
      </w:tblGrid>
      <w:tr w:rsidR="00F3477E" w:rsidRPr="00221220" w:rsidTr="00B34E30">
        <w:tc>
          <w:tcPr>
            <w:tcW w:w="675" w:type="dxa"/>
            <w:tcBorders>
              <w:top w:val="single" w:sz="6" w:space="0" w:color="000000"/>
              <w:left w:val="single" w:sz="6" w:space="0" w:color="000000"/>
              <w:bottom w:val="single" w:sz="6" w:space="0" w:color="000000"/>
              <w:right w:val="single" w:sz="6" w:space="0" w:color="000000"/>
            </w:tcBorders>
            <w:vAlign w:val="center"/>
          </w:tcPr>
          <w:p w:rsidR="00F3477E" w:rsidRPr="00221220" w:rsidRDefault="00F3477E" w:rsidP="001B0D5F">
            <w:pPr>
              <w:suppressAutoHyphens/>
              <w:spacing w:after="0" w:line="240" w:lineRule="auto"/>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Nr. p.k.</w:t>
            </w:r>
          </w:p>
        </w:tc>
        <w:tc>
          <w:tcPr>
            <w:tcW w:w="1843" w:type="dxa"/>
            <w:tcBorders>
              <w:top w:val="single" w:sz="6" w:space="0" w:color="000000"/>
              <w:left w:val="single" w:sz="6" w:space="0" w:color="000000"/>
              <w:bottom w:val="single" w:sz="6" w:space="0" w:color="000000"/>
              <w:right w:val="single" w:sz="6" w:space="0" w:color="000000"/>
            </w:tcBorders>
            <w:vAlign w:val="center"/>
          </w:tcPr>
          <w:p w:rsidR="00F3477E" w:rsidRPr="00221220" w:rsidRDefault="00F3477E" w:rsidP="001B0D5F">
            <w:pPr>
              <w:suppressAutoHyphens/>
              <w:spacing w:after="0" w:line="240" w:lineRule="auto"/>
              <w:ind w:firstLine="12"/>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rsidR="00F3477E" w:rsidRPr="00221220" w:rsidRDefault="00F3477E" w:rsidP="001B0D5F">
            <w:pPr>
              <w:suppressAutoHyphens/>
              <w:spacing w:after="0" w:line="240" w:lineRule="auto"/>
              <w:ind w:right="3"/>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rsidR="00F3477E" w:rsidRPr="00221220" w:rsidRDefault="00F3477E" w:rsidP="001B0D5F">
            <w:pPr>
              <w:suppressAutoHyphens/>
              <w:spacing w:after="0" w:line="240" w:lineRule="auto"/>
              <w:ind w:firstLine="21"/>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Atbildīgās ministrijas pamatojums iebilduma noraidījumam</w:t>
            </w:r>
          </w:p>
        </w:tc>
        <w:tc>
          <w:tcPr>
            <w:tcW w:w="1701" w:type="dxa"/>
            <w:tcBorders>
              <w:top w:val="single" w:sz="4" w:space="0" w:color="auto"/>
              <w:left w:val="single" w:sz="4" w:space="0" w:color="auto"/>
              <w:bottom w:val="single" w:sz="4" w:space="0" w:color="auto"/>
              <w:right w:val="single" w:sz="4" w:space="0" w:color="auto"/>
            </w:tcBorders>
            <w:vAlign w:val="center"/>
          </w:tcPr>
          <w:p w:rsidR="00F3477E" w:rsidRPr="00221220" w:rsidRDefault="00F3477E" w:rsidP="001B0D5F">
            <w:pPr>
              <w:suppressAutoHyphens/>
              <w:spacing w:after="0" w:line="240" w:lineRule="auto"/>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Atzinuma sniedzēja uzturētais iebildums, ja tas atšķiras no atzinumā norādītā iebilduma pamatojuma</w:t>
            </w:r>
          </w:p>
        </w:tc>
        <w:tc>
          <w:tcPr>
            <w:tcW w:w="1985" w:type="dxa"/>
            <w:tcBorders>
              <w:top w:val="single" w:sz="4" w:space="0" w:color="auto"/>
              <w:left w:val="single" w:sz="4" w:space="0" w:color="auto"/>
              <w:bottom w:val="single" w:sz="4" w:space="0" w:color="auto"/>
            </w:tcBorders>
            <w:vAlign w:val="center"/>
          </w:tcPr>
          <w:p w:rsidR="00F3477E" w:rsidRPr="00221220" w:rsidRDefault="00F3477E" w:rsidP="001B0D5F">
            <w:pPr>
              <w:suppressAutoHyphens/>
              <w:spacing w:after="0" w:line="240" w:lineRule="auto"/>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Projekta attiecīgā punkta (panta) galīgā redakcija</w:t>
            </w:r>
          </w:p>
        </w:tc>
      </w:tr>
      <w:tr w:rsidR="00F3477E" w:rsidRPr="00221220" w:rsidTr="00B34E30">
        <w:tc>
          <w:tcPr>
            <w:tcW w:w="675" w:type="dxa"/>
            <w:tcBorders>
              <w:top w:val="single" w:sz="6" w:space="0" w:color="000000"/>
              <w:left w:val="single" w:sz="6" w:space="0" w:color="000000"/>
              <w:bottom w:val="single" w:sz="6" w:space="0" w:color="000000"/>
              <w:right w:val="single" w:sz="6" w:space="0" w:color="000000"/>
            </w:tcBorders>
          </w:tcPr>
          <w:p w:rsidR="00F3477E" w:rsidRPr="00221220" w:rsidRDefault="00F3477E" w:rsidP="001B0D5F">
            <w:pPr>
              <w:suppressAutoHyphens/>
              <w:spacing w:after="0" w:line="240" w:lineRule="auto"/>
              <w:jc w:val="center"/>
              <w:rPr>
                <w:rFonts w:ascii="Times New Roman" w:hAnsi="Times New Roman" w:cs="Mangal"/>
                <w:kern w:val="1"/>
                <w:sz w:val="20"/>
                <w:szCs w:val="20"/>
                <w:lang w:eastAsia="hi-IN" w:bidi="hi-IN"/>
              </w:rPr>
            </w:pPr>
            <w:r w:rsidRPr="00221220">
              <w:rPr>
                <w:rFonts w:ascii="Times New Roman" w:hAnsi="Times New Roman" w:cs="Mangal"/>
                <w:kern w:val="1"/>
                <w:sz w:val="20"/>
                <w:szCs w:val="20"/>
                <w:lang w:eastAsia="hi-IN" w:bidi="hi-IN"/>
              </w:rPr>
              <w:t>1</w:t>
            </w:r>
          </w:p>
        </w:tc>
        <w:tc>
          <w:tcPr>
            <w:tcW w:w="1843" w:type="dxa"/>
            <w:tcBorders>
              <w:top w:val="single" w:sz="6" w:space="0" w:color="000000"/>
              <w:left w:val="single" w:sz="6" w:space="0" w:color="000000"/>
              <w:bottom w:val="single" w:sz="6" w:space="0" w:color="000000"/>
              <w:right w:val="single" w:sz="6" w:space="0" w:color="000000"/>
            </w:tcBorders>
          </w:tcPr>
          <w:p w:rsidR="00F3477E" w:rsidRPr="00221220" w:rsidRDefault="00F3477E" w:rsidP="001B0D5F">
            <w:pPr>
              <w:suppressAutoHyphens/>
              <w:spacing w:after="0" w:line="240" w:lineRule="auto"/>
              <w:ind w:firstLine="720"/>
              <w:jc w:val="center"/>
              <w:rPr>
                <w:rFonts w:ascii="Times New Roman" w:hAnsi="Times New Roman" w:cs="Mangal"/>
                <w:kern w:val="1"/>
                <w:sz w:val="20"/>
                <w:szCs w:val="20"/>
                <w:lang w:eastAsia="hi-IN" w:bidi="hi-IN"/>
              </w:rPr>
            </w:pPr>
            <w:r w:rsidRPr="00221220">
              <w:rPr>
                <w:rFonts w:ascii="Times New Roman" w:hAnsi="Times New Roman" w:cs="Mangal"/>
                <w:kern w:val="1"/>
                <w:sz w:val="20"/>
                <w:szCs w:val="20"/>
                <w:lang w:eastAsia="hi-IN" w:bidi="hi-IN"/>
              </w:rPr>
              <w:t>2</w:t>
            </w:r>
          </w:p>
        </w:tc>
        <w:tc>
          <w:tcPr>
            <w:tcW w:w="4820" w:type="dxa"/>
            <w:tcBorders>
              <w:top w:val="single" w:sz="6" w:space="0" w:color="000000"/>
              <w:left w:val="single" w:sz="6" w:space="0" w:color="000000"/>
              <w:bottom w:val="single" w:sz="6" w:space="0" w:color="000000"/>
              <w:right w:val="single" w:sz="6" w:space="0" w:color="000000"/>
            </w:tcBorders>
          </w:tcPr>
          <w:p w:rsidR="00F3477E" w:rsidRPr="00221220" w:rsidRDefault="00F3477E" w:rsidP="001B0D5F">
            <w:pPr>
              <w:suppressAutoHyphens/>
              <w:spacing w:after="0" w:line="240" w:lineRule="auto"/>
              <w:ind w:firstLine="720"/>
              <w:jc w:val="center"/>
              <w:rPr>
                <w:rFonts w:ascii="Times New Roman" w:hAnsi="Times New Roman" w:cs="Mangal"/>
                <w:kern w:val="1"/>
                <w:sz w:val="20"/>
                <w:szCs w:val="20"/>
                <w:lang w:eastAsia="hi-IN" w:bidi="hi-IN"/>
              </w:rPr>
            </w:pPr>
            <w:r w:rsidRPr="00221220">
              <w:rPr>
                <w:rFonts w:ascii="Times New Roman" w:hAnsi="Times New Roman" w:cs="Mangal"/>
                <w:kern w:val="1"/>
                <w:sz w:val="20"/>
                <w:szCs w:val="20"/>
                <w:lang w:eastAsia="hi-IN" w:bidi="hi-IN"/>
              </w:rPr>
              <w:t>3</w:t>
            </w:r>
          </w:p>
        </w:tc>
        <w:tc>
          <w:tcPr>
            <w:tcW w:w="2976" w:type="dxa"/>
            <w:tcBorders>
              <w:top w:val="single" w:sz="6" w:space="0" w:color="000000"/>
              <w:left w:val="single" w:sz="6" w:space="0" w:color="000000"/>
              <w:bottom w:val="single" w:sz="6" w:space="0" w:color="000000"/>
              <w:right w:val="single" w:sz="6" w:space="0" w:color="000000"/>
            </w:tcBorders>
          </w:tcPr>
          <w:p w:rsidR="00F3477E" w:rsidRPr="00221220" w:rsidRDefault="00F3477E" w:rsidP="001B0D5F">
            <w:pPr>
              <w:suppressAutoHyphens/>
              <w:spacing w:after="0" w:line="240" w:lineRule="auto"/>
              <w:ind w:firstLine="720"/>
              <w:jc w:val="center"/>
              <w:rPr>
                <w:rFonts w:ascii="Times New Roman" w:hAnsi="Times New Roman" w:cs="Mangal"/>
                <w:kern w:val="1"/>
                <w:sz w:val="20"/>
                <w:szCs w:val="20"/>
                <w:lang w:eastAsia="hi-IN" w:bidi="hi-IN"/>
              </w:rPr>
            </w:pPr>
            <w:r w:rsidRPr="00221220">
              <w:rPr>
                <w:rFonts w:ascii="Times New Roman" w:hAnsi="Times New Roman" w:cs="Mangal"/>
                <w:kern w:val="1"/>
                <w:sz w:val="20"/>
                <w:szCs w:val="20"/>
                <w:lang w:eastAsia="hi-IN" w:bidi="hi-IN"/>
              </w:rPr>
              <w:t>4</w:t>
            </w:r>
          </w:p>
        </w:tc>
        <w:tc>
          <w:tcPr>
            <w:tcW w:w="1701" w:type="dxa"/>
            <w:tcBorders>
              <w:top w:val="single" w:sz="4" w:space="0" w:color="auto"/>
              <w:left w:val="single" w:sz="4" w:space="0" w:color="auto"/>
              <w:bottom w:val="single" w:sz="4" w:space="0" w:color="auto"/>
              <w:right w:val="single" w:sz="4" w:space="0" w:color="auto"/>
            </w:tcBorders>
          </w:tcPr>
          <w:p w:rsidR="00F3477E" w:rsidRPr="00221220" w:rsidRDefault="00F3477E" w:rsidP="001B0D5F">
            <w:pPr>
              <w:suppressAutoHyphens/>
              <w:spacing w:after="0" w:line="240" w:lineRule="auto"/>
              <w:jc w:val="center"/>
              <w:rPr>
                <w:rFonts w:ascii="Times New Roman" w:hAnsi="Times New Roman" w:cs="Mangal"/>
                <w:kern w:val="1"/>
                <w:sz w:val="20"/>
                <w:szCs w:val="20"/>
                <w:lang w:eastAsia="hi-IN" w:bidi="hi-IN"/>
              </w:rPr>
            </w:pPr>
            <w:r w:rsidRPr="00221220">
              <w:rPr>
                <w:rFonts w:ascii="Times New Roman" w:hAnsi="Times New Roman" w:cs="Mangal"/>
                <w:kern w:val="1"/>
                <w:sz w:val="20"/>
                <w:szCs w:val="20"/>
                <w:lang w:eastAsia="hi-IN" w:bidi="hi-IN"/>
              </w:rPr>
              <w:t>5</w:t>
            </w:r>
          </w:p>
        </w:tc>
        <w:tc>
          <w:tcPr>
            <w:tcW w:w="1985" w:type="dxa"/>
            <w:tcBorders>
              <w:top w:val="single" w:sz="4" w:space="0" w:color="auto"/>
              <w:left w:val="single" w:sz="4" w:space="0" w:color="auto"/>
              <w:bottom w:val="single" w:sz="4" w:space="0" w:color="auto"/>
            </w:tcBorders>
          </w:tcPr>
          <w:p w:rsidR="00F3477E" w:rsidRPr="00221220" w:rsidRDefault="00F3477E" w:rsidP="001B0D5F">
            <w:pPr>
              <w:suppressAutoHyphens/>
              <w:spacing w:after="0" w:line="240" w:lineRule="auto"/>
              <w:jc w:val="center"/>
              <w:rPr>
                <w:rFonts w:ascii="Times New Roman" w:hAnsi="Times New Roman" w:cs="Mangal"/>
                <w:kern w:val="1"/>
                <w:sz w:val="20"/>
                <w:szCs w:val="20"/>
                <w:lang w:eastAsia="hi-IN" w:bidi="hi-IN"/>
              </w:rPr>
            </w:pPr>
            <w:r w:rsidRPr="00221220">
              <w:rPr>
                <w:rFonts w:ascii="Times New Roman" w:hAnsi="Times New Roman" w:cs="Mangal"/>
                <w:kern w:val="1"/>
                <w:sz w:val="20"/>
                <w:szCs w:val="20"/>
                <w:lang w:eastAsia="hi-IN" w:bidi="hi-IN"/>
              </w:rPr>
              <w:t>6</w:t>
            </w:r>
          </w:p>
        </w:tc>
      </w:tr>
      <w:tr w:rsidR="00F3477E" w:rsidRPr="00221220" w:rsidTr="00B34E30">
        <w:tc>
          <w:tcPr>
            <w:tcW w:w="675" w:type="dxa"/>
            <w:tcBorders>
              <w:left w:val="single" w:sz="6" w:space="0" w:color="000000"/>
              <w:bottom w:val="single" w:sz="4" w:space="0" w:color="auto"/>
              <w:right w:val="single" w:sz="6" w:space="0" w:color="000000"/>
            </w:tcBorders>
          </w:tcPr>
          <w:p w:rsidR="00F3477E" w:rsidRPr="00221220" w:rsidRDefault="00F3477E" w:rsidP="001B0D5F">
            <w:pPr>
              <w:suppressAutoHyphens/>
              <w:spacing w:after="0" w:line="240" w:lineRule="auto"/>
              <w:ind w:firstLine="720"/>
              <w:jc w:val="center"/>
              <w:rPr>
                <w:rFonts w:ascii="Times New Roman" w:hAnsi="Times New Roman" w:cs="Mangal"/>
                <w:kern w:val="1"/>
                <w:sz w:val="24"/>
                <w:szCs w:val="24"/>
                <w:lang w:eastAsia="hi-IN" w:bidi="hi-IN"/>
              </w:rPr>
            </w:pPr>
          </w:p>
        </w:tc>
        <w:tc>
          <w:tcPr>
            <w:tcW w:w="1843" w:type="dxa"/>
            <w:tcBorders>
              <w:left w:val="single" w:sz="6" w:space="0" w:color="000000"/>
              <w:bottom w:val="single" w:sz="4" w:space="0" w:color="auto"/>
              <w:right w:val="single" w:sz="6" w:space="0" w:color="000000"/>
            </w:tcBorders>
          </w:tcPr>
          <w:p w:rsidR="00F3477E" w:rsidRPr="00221220" w:rsidRDefault="00F3477E" w:rsidP="00797E2A">
            <w:pPr>
              <w:spacing w:after="0"/>
              <w:jc w:val="both"/>
              <w:rPr>
                <w:rFonts w:ascii="Times New Roman" w:hAnsi="Times New Roman"/>
                <w:sz w:val="24"/>
                <w:szCs w:val="24"/>
              </w:rPr>
            </w:pPr>
          </w:p>
        </w:tc>
        <w:tc>
          <w:tcPr>
            <w:tcW w:w="4820" w:type="dxa"/>
            <w:tcBorders>
              <w:left w:val="single" w:sz="6" w:space="0" w:color="000000"/>
              <w:bottom w:val="single" w:sz="4" w:space="0" w:color="auto"/>
              <w:right w:val="single" w:sz="6" w:space="0" w:color="000000"/>
            </w:tcBorders>
          </w:tcPr>
          <w:p w:rsidR="00F3477E" w:rsidRPr="00221220" w:rsidRDefault="00F3477E" w:rsidP="00C8313A">
            <w:pPr>
              <w:spacing w:after="0" w:line="240" w:lineRule="auto"/>
              <w:jc w:val="both"/>
              <w:rPr>
                <w:rFonts w:ascii="Times New Roman" w:hAnsi="Times New Roman"/>
                <w:sz w:val="24"/>
                <w:szCs w:val="24"/>
              </w:rPr>
            </w:pPr>
          </w:p>
        </w:tc>
        <w:tc>
          <w:tcPr>
            <w:tcW w:w="2976" w:type="dxa"/>
            <w:tcBorders>
              <w:left w:val="single" w:sz="6" w:space="0" w:color="000000"/>
              <w:bottom w:val="single" w:sz="4" w:space="0" w:color="auto"/>
              <w:right w:val="single" w:sz="6" w:space="0" w:color="000000"/>
            </w:tcBorders>
          </w:tcPr>
          <w:p w:rsidR="00F3477E" w:rsidRPr="00221220" w:rsidRDefault="00F3477E" w:rsidP="00546D39">
            <w:pPr>
              <w:suppressAutoHyphens/>
              <w:spacing w:after="0" w:line="240" w:lineRule="auto"/>
              <w:ind w:hanging="108"/>
              <w:jc w:val="center"/>
              <w:rPr>
                <w:rFonts w:ascii="Times New Roman" w:hAnsi="Times New Roman" w:cs="Mangal"/>
                <w:b/>
                <w:kern w:val="1"/>
                <w:sz w:val="24"/>
                <w:szCs w:val="24"/>
                <w:lang w:eastAsia="hi-IN" w:bidi="hi-IN"/>
              </w:rPr>
            </w:pPr>
          </w:p>
        </w:tc>
        <w:tc>
          <w:tcPr>
            <w:tcW w:w="1701" w:type="dxa"/>
            <w:tcBorders>
              <w:top w:val="single" w:sz="4" w:space="0" w:color="auto"/>
              <w:left w:val="single" w:sz="4" w:space="0" w:color="auto"/>
              <w:bottom w:val="single" w:sz="4" w:space="0" w:color="auto"/>
              <w:right w:val="single" w:sz="4" w:space="0" w:color="auto"/>
            </w:tcBorders>
          </w:tcPr>
          <w:p w:rsidR="00F3477E" w:rsidRPr="00221220" w:rsidRDefault="00F3477E" w:rsidP="001B0D5F">
            <w:pPr>
              <w:suppressAutoHyphens/>
              <w:spacing w:after="0" w:line="240" w:lineRule="auto"/>
              <w:rPr>
                <w:rFonts w:ascii="Times New Roman" w:hAnsi="Times New Roman" w:cs="Mangal"/>
                <w:kern w:val="1"/>
                <w:sz w:val="28"/>
                <w:szCs w:val="20"/>
                <w:lang w:eastAsia="hi-IN" w:bidi="hi-IN"/>
              </w:rPr>
            </w:pPr>
          </w:p>
        </w:tc>
        <w:tc>
          <w:tcPr>
            <w:tcW w:w="1985" w:type="dxa"/>
            <w:tcBorders>
              <w:top w:val="single" w:sz="4" w:space="0" w:color="auto"/>
              <w:left w:val="single" w:sz="4" w:space="0" w:color="auto"/>
              <w:bottom w:val="single" w:sz="4" w:space="0" w:color="auto"/>
            </w:tcBorders>
          </w:tcPr>
          <w:p w:rsidR="00F3477E" w:rsidRPr="00221220" w:rsidRDefault="00F3477E" w:rsidP="001B0D5F">
            <w:pPr>
              <w:suppressAutoHyphens/>
              <w:spacing w:after="0" w:line="240" w:lineRule="auto"/>
              <w:rPr>
                <w:rFonts w:ascii="Times New Roman" w:hAnsi="Times New Roman" w:cs="Mangal"/>
                <w:kern w:val="1"/>
                <w:sz w:val="28"/>
                <w:szCs w:val="20"/>
                <w:lang w:eastAsia="hi-IN" w:bidi="hi-IN"/>
              </w:rPr>
            </w:pPr>
          </w:p>
        </w:tc>
      </w:tr>
    </w:tbl>
    <w:p w:rsidR="00F3477E" w:rsidRPr="00221220" w:rsidRDefault="00F3477E" w:rsidP="001B0D5F">
      <w:pPr>
        <w:suppressAutoHyphens/>
        <w:spacing w:after="0" w:line="240" w:lineRule="auto"/>
        <w:jc w:val="both"/>
        <w:rPr>
          <w:rFonts w:ascii="Times New Roman" w:hAnsi="Times New Roman" w:cs="Mangal"/>
          <w:kern w:val="1"/>
          <w:sz w:val="24"/>
          <w:szCs w:val="24"/>
          <w:lang w:eastAsia="hi-IN" w:bidi="hi-IN"/>
        </w:rPr>
      </w:pPr>
    </w:p>
    <w:p w:rsidR="00F3477E" w:rsidRPr="00221220" w:rsidRDefault="00F3477E" w:rsidP="001B0D5F">
      <w:pPr>
        <w:suppressAutoHyphens/>
        <w:spacing w:after="0" w:line="240" w:lineRule="auto"/>
        <w:jc w:val="both"/>
        <w:rPr>
          <w:rFonts w:ascii="Times New Roman" w:hAnsi="Times New Roman" w:cs="Mangal"/>
          <w:b/>
          <w:kern w:val="1"/>
          <w:sz w:val="24"/>
          <w:szCs w:val="24"/>
          <w:lang w:eastAsia="hi-IN" w:bidi="hi-IN"/>
        </w:rPr>
      </w:pPr>
      <w:r w:rsidRPr="00221220">
        <w:rPr>
          <w:rFonts w:ascii="Times New Roman" w:hAnsi="Times New Roman" w:cs="Mangal"/>
          <w:b/>
          <w:kern w:val="1"/>
          <w:sz w:val="24"/>
          <w:szCs w:val="24"/>
          <w:lang w:eastAsia="hi-IN" w:bidi="hi-IN"/>
        </w:rPr>
        <w:t>Informācija par starpministriju (starpinstitūciju) sanāksmi vai elektronisko saskaņošanu</w:t>
      </w:r>
    </w:p>
    <w:p w:rsidR="00F3477E" w:rsidRPr="00221220" w:rsidRDefault="00F3477E" w:rsidP="001B0D5F">
      <w:pPr>
        <w:suppressAutoHyphens/>
        <w:spacing w:after="0" w:line="240" w:lineRule="auto"/>
        <w:jc w:val="both"/>
        <w:rPr>
          <w:rFonts w:ascii="Times New Roman" w:hAnsi="Times New Roman" w:cs="Mangal"/>
          <w:b/>
          <w:kern w:val="1"/>
          <w:sz w:val="24"/>
          <w:szCs w:val="24"/>
          <w:lang w:eastAsia="hi-IN" w:bidi="hi-IN"/>
        </w:rPr>
      </w:pPr>
    </w:p>
    <w:tbl>
      <w:tblPr>
        <w:tblW w:w="12724" w:type="dxa"/>
        <w:tblLook w:val="00A0" w:firstRow="1" w:lastRow="0" w:firstColumn="1" w:lastColumn="0" w:noHBand="0" w:noVBand="0"/>
      </w:tblPr>
      <w:tblGrid>
        <w:gridCol w:w="6345"/>
        <w:gridCol w:w="363"/>
        <w:gridCol w:w="840"/>
        <w:gridCol w:w="5176"/>
      </w:tblGrid>
      <w:tr w:rsidR="00F3477E" w:rsidRPr="00221220" w:rsidTr="00996689">
        <w:tc>
          <w:tcPr>
            <w:tcW w:w="6345" w:type="dxa"/>
          </w:tcPr>
          <w:p w:rsidR="00F3477E" w:rsidRPr="00221220" w:rsidRDefault="00F3477E" w:rsidP="001B0D5F">
            <w:pPr>
              <w:suppressAutoHyphens/>
              <w:spacing w:after="0" w:line="240" w:lineRule="auto"/>
              <w:jc w:val="both"/>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Datums</w:t>
            </w:r>
          </w:p>
        </w:tc>
        <w:tc>
          <w:tcPr>
            <w:tcW w:w="6379" w:type="dxa"/>
            <w:gridSpan w:val="3"/>
            <w:tcBorders>
              <w:bottom w:val="single" w:sz="4" w:space="0" w:color="auto"/>
            </w:tcBorders>
          </w:tcPr>
          <w:p w:rsidR="00F3477E" w:rsidRPr="00221220" w:rsidRDefault="00221220" w:rsidP="001B0D5F">
            <w:pPr>
              <w:suppressAutoHyphens/>
              <w:spacing w:after="0" w:line="240" w:lineRule="auto"/>
              <w:ind w:firstLine="720"/>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15.10.2019.</w:t>
            </w:r>
          </w:p>
        </w:tc>
      </w:tr>
      <w:tr w:rsidR="00F3477E" w:rsidRPr="00221220" w:rsidTr="00996689">
        <w:tc>
          <w:tcPr>
            <w:tcW w:w="6345" w:type="dxa"/>
          </w:tcPr>
          <w:p w:rsidR="00F3477E" w:rsidRPr="00221220" w:rsidRDefault="00F3477E" w:rsidP="001B0D5F">
            <w:pPr>
              <w:suppressAutoHyphens/>
              <w:spacing w:after="0" w:line="240" w:lineRule="auto"/>
              <w:jc w:val="both"/>
              <w:rPr>
                <w:rFonts w:ascii="Times New Roman" w:hAnsi="Times New Roman" w:cs="Mangal"/>
                <w:kern w:val="1"/>
                <w:sz w:val="24"/>
                <w:szCs w:val="24"/>
                <w:lang w:eastAsia="hi-IN" w:bidi="hi-IN"/>
              </w:rPr>
            </w:pPr>
          </w:p>
        </w:tc>
        <w:tc>
          <w:tcPr>
            <w:tcW w:w="6379" w:type="dxa"/>
            <w:gridSpan w:val="3"/>
            <w:tcBorders>
              <w:top w:val="single" w:sz="4" w:space="0" w:color="auto"/>
            </w:tcBorders>
          </w:tcPr>
          <w:p w:rsidR="00F3477E" w:rsidRPr="00221220" w:rsidRDefault="00F3477E" w:rsidP="001B0D5F">
            <w:pPr>
              <w:suppressAutoHyphens/>
              <w:spacing w:after="0" w:line="240" w:lineRule="auto"/>
              <w:ind w:firstLine="720"/>
              <w:rPr>
                <w:rFonts w:ascii="Times New Roman" w:hAnsi="Times New Roman" w:cs="Mangal"/>
                <w:kern w:val="1"/>
                <w:sz w:val="24"/>
                <w:szCs w:val="24"/>
                <w:lang w:eastAsia="hi-IN" w:bidi="hi-IN"/>
              </w:rPr>
            </w:pPr>
          </w:p>
        </w:tc>
      </w:tr>
      <w:tr w:rsidR="00F3477E" w:rsidRPr="00221220" w:rsidTr="00996689">
        <w:tc>
          <w:tcPr>
            <w:tcW w:w="6345" w:type="dxa"/>
          </w:tcPr>
          <w:p w:rsidR="00F3477E" w:rsidRPr="00221220" w:rsidRDefault="00F3477E" w:rsidP="001B0D5F">
            <w:pPr>
              <w:suppressAutoHyphens/>
              <w:spacing w:after="0" w:line="240" w:lineRule="auto"/>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Saskaņošanas dalībnieki</w:t>
            </w:r>
          </w:p>
        </w:tc>
        <w:tc>
          <w:tcPr>
            <w:tcW w:w="6379" w:type="dxa"/>
            <w:gridSpan w:val="3"/>
          </w:tcPr>
          <w:p w:rsidR="00F3477E" w:rsidRPr="00221220" w:rsidRDefault="00F3477E" w:rsidP="00C60AF1">
            <w:pPr>
              <w:suppressAutoHyphens/>
              <w:spacing w:after="0" w:line="240" w:lineRule="auto"/>
              <w:jc w:val="both"/>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Tieslietu ministrija</w:t>
            </w:r>
            <w:r w:rsidR="00C60AF1" w:rsidRPr="00221220">
              <w:rPr>
                <w:rFonts w:ascii="Times New Roman" w:hAnsi="Times New Roman" w:cs="Mangal"/>
                <w:kern w:val="1"/>
                <w:sz w:val="24"/>
                <w:szCs w:val="24"/>
                <w:lang w:eastAsia="hi-IN" w:bidi="hi-IN"/>
              </w:rPr>
              <w:t>, Finanšu ministrija,</w:t>
            </w:r>
            <w:r w:rsidRPr="00221220">
              <w:rPr>
                <w:rFonts w:ascii="Times New Roman" w:hAnsi="Times New Roman" w:cs="Mangal"/>
                <w:kern w:val="1"/>
                <w:sz w:val="24"/>
                <w:szCs w:val="24"/>
                <w:lang w:eastAsia="hi-IN" w:bidi="hi-IN"/>
              </w:rPr>
              <w:t xml:space="preserve"> Latvijas </w:t>
            </w:r>
            <w:r w:rsidR="00C60AF1" w:rsidRPr="00221220">
              <w:rPr>
                <w:rFonts w:ascii="Times New Roman" w:hAnsi="Times New Roman" w:cs="Mangal"/>
                <w:kern w:val="1"/>
                <w:sz w:val="24"/>
                <w:szCs w:val="24"/>
                <w:lang w:eastAsia="hi-IN" w:bidi="hi-IN"/>
              </w:rPr>
              <w:t>Brīvo arodbiedrību savienība un Latvijas Darba devēju konfederācija</w:t>
            </w:r>
          </w:p>
        </w:tc>
      </w:tr>
      <w:tr w:rsidR="00F3477E" w:rsidRPr="00221220" w:rsidTr="00996689">
        <w:trPr>
          <w:gridAfter w:val="3"/>
          <w:wAfter w:w="6379" w:type="dxa"/>
        </w:trPr>
        <w:tc>
          <w:tcPr>
            <w:tcW w:w="6345" w:type="dxa"/>
          </w:tcPr>
          <w:p w:rsidR="00F3477E" w:rsidRPr="00221220" w:rsidRDefault="00F3477E" w:rsidP="001B0D5F">
            <w:pPr>
              <w:suppressAutoHyphens/>
              <w:spacing w:after="0" w:line="240" w:lineRule="auto"/>
              <w:ind w:firstLine="720"/>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  </w:t>
            </w:r>
          </w:p>
        </w:tc>
      </w:tr>
      <w:tr w:rsidR="00F3477E" w:rsidRPr="00221220" w:rsidTr="00996689">
        <w:trPr>
          <w:trHeight w:val="285"/>
        </w:trPr>
        <w:tc>
          <w:tcPr>
            <w:tcW w:w="6345" w:type="dxa"/>
          </w:tcPr>
          <w:p w:rsidR="00F3477E" w:rsidRPr="00221220" w:rsidRDefault="00F3477E" w:rsidP="001B0D5F">
            <w:pPr>
              <w:suppressAutoHyphens/>
              <w:spacing w:after="0" w:line="240" w:lineRule="auto"/>
              <w:rPr>
                <w:rFonts w:ascii="Times New Roman" w:hAnsi="Times New Roman" w:cs="Mangal"/>
                <w:kern w:val="1"/>
                <w:sz w:val="24"/>
                <w:szCs w:val="24"/>
                <w:lang w:eastAsia="hi-IN" w:bidi="hi-IN"/>
              </w:rPr>
            </w:pPr>
          </w:p>
        </w:tc>
        <w:tc>
          <w:tcPr>
            <w:tcW w:w="1203" w:type="dxa"/>
            <w:gridSpan w:val="2"/>
          </w:tcPr>
          <w:p w:rsidR="00F3477E" w:rsidRPr="00221220" w:rsidRDefault="00F3477E" w:rsidP="001B0D5F">
            <w:pPr>
              <w:suppressAutoHyphens/>
              <w:spacing w:after="0" w:line="240" w:lineRule="auto"/>
              <w:ind w:firstLine="720"/>
              <w:rPr>
                <w:rFonts w:ascii="Times New Roman" w:hAnsi="Times New Roman" w:cs="Mangal"/>
                <w:kern w:val="1"/>
                <w:sz w:val="24"/>
                <w:szCs w:val="24"/>
                <w:lang w:eastAsia="hi-IN" w:bidi="hi-IN"/>
              </w:rPr>
            </w:pPr>
          </w:p>
        </w:tc>
        <w:tc>
          <w:tcPr>
            <w:tcW w:w="5176" w:type="dxa"/>
          </w:tcPr>
          <w:p w:rsidR="00F3477E" w:rsidRPr="00221220" w:rsidRDefault="00F3477E" w:rsidP="001B0D5F">
            <w:pPr>
              <w:suppressAutoHyphens/>
              <w:spacing w:after="0" w:line="240" w:lineRule="auto"/>
              <w:ind w:firstLine="12"/>
              <w:rPr>
                <w:rFonts w:ascii="Times New Roman" w:hAnsi="Times New Roman" w:cs="Mangal"/>
                <w:kern w:val="1"/>
                <w:sz w:val="24"/>
                <w:szCs w:val="24"/>
                <w:lang w:eastAsia="hi-IN" w:bidi="hi-IN"/>
              </w:rPr>
            </w:pPr>
          </w:p>
        </w:tc>
      </w:tr>
      <w:tr w:rsidR="00F3477E" w:rsidRPr="00221220" w:rsidTr="00996689">
        <w:trPr>
          <w:trHeight w:val="285"/>
        </w:trPr>
        <w:tc>
          <w:tcPr>
            <w:tcW w:w="6708" w:type="dxa"/>
            <w:gridSpan w:val="2"/>
          </w:tcPr>
          <w:p w:rsidR="00F3477E" w:rsidRPr="00221220" w:rsidRDefault="00F3477E" w:rsidP="001B0D5F">
            <w:pPr>
              <w:suppressAutoHyphens/>
              <w:spacing w:after="0" w:line="240" w:lineRule="auto"/>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Saskaņošanas dalībnieki izskatīja šādu ministriju (citu institūciju) iebildumus</w:t>
            </w:r>
          </w:p>
        </w:tc>
        <w:tc>
          <w:tcPr>
            <w:tcW w:w="840" w:type="dxa"/>
          </w:tcPr>
          <w:p w:rsidR="00F3477E" w:rsidRPr="00221220" w:rsidRDefault="00F3477E" w:rsidP="001B0D5F">
            <w:pPr>
              <w:suppressAutoHyphens/>
              <w:spacing w:after="0" w:line="240" w:lineRule="auto"/>
              <w:ind w:firstLine="720"/>
              <w:rPr>
                <w:rFonts w:ascii="Times New Roman" w:hAnsi="Times New Roman" w:cs="Mangal"/>
                <w:kern w:val="1"/>
                <w:sz w:val="24"/>
                <w:szCs w:val="24"/>
                <w:lang w:eastAsia="hi-IN" w:bidi="hi-IN"/>
              </w:rPr>
            </w:pPr>
          </w:p>
        </w:tc>
        <w:tc>
          <w:tcPr>
            <w:tcW w:w="5176" w:type="dxa"/>
          </w:tcPr>
          <w:p w:rsidR="00F3477E" w:rsidRPr="00221220" w:rsidRDefault="00F3477E" w:rsidP="00086B23">
            <w:pPr>
              <w:suppressAutoHyphens/>
              <w:spacing w:after="0" w:line="240" w:lineRule="auto"/>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Tieslietu ministrijas</w:t>
            </w:r>
            <w:r w:rsidR="00C60AF1" w:rsidRPr="00221220">
              <w:rPr>
                <w:rFonts w:ascii="Times New Roman" w:hAnsi="Times New Roman" w:cs="Mangal"/>
                <w:kern w:val="1"/>
                <w:sz w:val="24"/>
                <w:szCs w:val="24"/>
                <w:lang w:eastAsia="hi-IN" w:bidi="hi-IN"/>
              </w:rPr>
              <w:t xml:space="preserve"> un Finanšu ministrijas</w:t>
            </w:r>
          </w:p>
        </w:tc>
      </w:tr>
      <w:tr w:rsidR="00F3477E" w:rsidRPr="00221220" w:rsidTr="00996689">
        <w:trPr>
          <w:gridAfter w:val="2"/>
          <w:wAfter w:w="6016" w:type="dxa"/>
          <w:trHeight w:val="224"/>
        </w:trPr>
        <w:tc>
          <w:tcPr>
            <w:tcW w:w="6708" w:type="dxa"/>
            <w:gridSpan w:val="2"/>
          </w:tcPr>
          <w:p w:rsidR="00F3477E" w:rsidRPr="00221220" w:rsidRDefault="00F3477E" w:rsidP="001B0D5F">
            <w:pPr>
              <w:suppressAutoHyphens/>
              <w:spacing w:after="0" w:line="240" w:lineRule="auto"/>
              <w:ind w:firstLine="720"/>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 </w:t>
            </w:r>
          </w:p>
        </w:tc>
      </w:tr>
      <w:tr w:rsidR="00F3477E" w:rsidRPr="00221220" w:rsidTr="00996689">
        <w:tc>
          <w:tcPr>
            <w:tcW w:w="6708" w:type="dxa"/>
            <w:gridSpan w:val="2"/>
          </w:tcPr>
          <w:p w:rsidR="00F3477E" w:rsidRPr="00221220" w:rsidRDefault="00F3477E" w:rsidP="001B0D5F">
            <w:pPr>
              <w:suppressAutoHyphens/>
              <w:spacing w:after="0" w:line="240" w:lineRule="auto"/>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Ministrijas (citas institūcijas), kuras nav ieradušās uz sanāksmi vai kuras nav atbildējušas uz uzaicinājumu piedalīties elektroniskajā saskaņošanā</w:t>
            </w:r>
          </w:p>
        </w:tc>
        <w:tc>
          <w:tcPr>
            <w:tcW w:w="6016" w:type="dxa"/>
            <w:gridSpan w:val="2"/>
          </w:tcPr>
          <w:p w:rsidR="00F3477E" w:rsidRPr="00221220" w:rsidRDefault="00F3477E" w:rsidP="00996689">
            <w:pPr>
              <w:tabs>
                <w:tab w:val="left" w:pos="5766"/>
              </w:tabs>
              <w:suppressAutoHyphens/>
              <w:spacing w:after="0" w:line="240" w:lineRule="auto"/>
              <w:ind w:firstLine="720"/>
              <w:rPr>
                <w:rFonts w:ascii="Times New Roman" w:hAnsi="Times New Roman" w:cs="Mangal"/>
                <w:kern w:val="1"/>
                <w:sz w:val="24"/>
                <w:szCs w:val="24"/>
                <w:lang w:eastAsia="hi-IN" w:bidi="hi-IN"/>
              </w:rPr>
            </w:pPr>
          </w:p>
        </w:tc>
      </w:tr>
      <w:tr w:rsidR="00996689" w:rsidRPr="00221220" w:rsidTr="00996689">
        <w:tc>
          <w:tcPr>
            <w:tcW w:w="6708" w:type="dxa"/>
            <w:gridSpan w:val="2"/>
          </w:tcPr>
          <w:p w:rsidR="00996689" w:rsidRPr="00221220" w:rsidRDefault="00996689" w:rsidP="001B0D5F">
            <w:pPr>
              <w:suppressAutoHyphens/>
              <w:spacing w:after="0" w:line="240" w:lineRule="auto"/>
              <w:rPr>
                <w:rFonts w:ascii="Times New Roman" w:hAnsi="Times New Roman" w:cs="Mangal"/>
                <w:kern w:val="1"/>
                <w:sz w:val="24"/>
                <w:szCs w:val="24"/>
                <w:lang w:eastAsia="hi-IN" w:bidi="hi-IN"/>
              </w:rPr>
            </w:pPr>
          </w:p>
        </w:tc>
        <w:tc>
          <w:tcPr>
            <w:tcW w:w="6016" w:type="dxa"/>
            <w:gridSpan w:val="2"/>
          </w:tcPr>
          <w:p w:rsidR="00996689" w:rsidRPr="00221220" w:rsidRDefault="00996689" w:rsidP="001B0D5F">
            <w:pPr>
              <w:suppressAutoHyphens/>
              <w:spacing w:after="0" w:line="240" w:lineRule="auto"/>
              <w:ind w:firstLine="720"/>
              <w:rPr>
                <w:rFonts w:ascii="Times New Roman" w:hAnsi="Times New Roman" w:cs="Mangal"/>
                <w:kern w:val="1"/>
                <w:sz w:val="24"/>
                <w:szCs w:val="24"/>
                <w:lang w:eastAsia="hi-IN" w:bidi="hi-IN"/>
              </w:rPr>
            </w:pPr>
          </w:p>
        </w:tc>
      </w:tr>
    </w:tbl>
    <w:p w:rsidR="00F3477E" w:rsidRPr="00221220" w:rsidRDefault="00F3477E" w:rsidP="001B0D5F">
      <w:pPr>
        <w:suppressAutoHyphens/>
        <w:spacing w:before="28" w:after="28" w:line="240" w:lineRule="auto"/>
        <w:jc w:val="center"/>
        <w:rPr>
          <w:rFonts w:ascii="Times New Roman" w:hAnsi="Times New Roman" w:cs="Mangal"/>
          <w:b/>
          <w:kern w:val="1"/>
          <w:sz w:val="24"/>
          <w:szCs w:val="24"/>
          <w:lang w:eastAsia="hi-IN" w:bidi="hi-IN"/>
        </w:rPr>
      </w:pPr>
    </w:p>
    <w:p w:rsidR="00F3477E" w:rsidRPr="00221220" w:rsidRDefault="00F3477E" w:rsidP="001B0D5F">
      <w:pPr>
        <w:suppressAutoHyphens/>
        <w:spacing w:before="28" w:after="28" w:line="240" w:lineRule="auto"/>
        <w:jc w:val="center"/>
        <w:rPr>
          <w:rFonts w:ascii="Times New Roman" w:hAnsi="Times New Roman" w:cs="Mangal"/>
          <w:b/>
          <w:kern w:val="1"/>
          <w:sz w:val="24"/>
          <w:szCs w:val="24"/>
          <w:lang w:eastAsia="hi-IN" w:bidi="hi-IN"/>
        </w:rPr>
      </w:pPr>
    </w:p>
    <w:p w:rsidR="00F3477E" w:rsidRPr="00221220" w:rsidRDefault="00F3477E" w:rsidP="001B0D5F">
      <w:pPr>
        <w:suppressAutoHyphens/>
        <w:spacing w:before="28" w:after="28" w:line="240" w:lineRule="auto"/>
        <w:jc w:val="center"/>
        <w:rPr>
          <w:rFonts w:ascii="Times New Roman" w:hAnsi="Times New Roman" w:cs="Mangal"/>
          <w:b/>
          <w:kern w:val="1"/>
          <w:sz w:val="24"/>
          <w:szCs w:val="24"/>
          <w:lang w:eastAsia="hi-IN" w:bidi="hi-IN"/>
        </w:rPr>
      </w:pPr>
      <w:r w:rsidRPr="00221220">
        <w:rPr>
          <w:rFonts w:ascii="Times New Roman" w:hAnsi="Times New Roman" w:cs="Mangal"/>
          <w:b/>
          <w:kern w:val="1"/>
          <w:sz w:val="24"/>
          <w:szCs w:val="24"/>
          <w:lang w:eastAsia="hi-IN" w:bidi="hi-IN"/>
        </w:rPr>
        <w:t>II. Jautājumi, par kuriem saskaņošanā vienošanās ir panākta</w:t>
      </w:r>
    </w:p>
    <w:tbl>
      <w:tblPr>
        <w:tblW w:w="14142" w:type="dxa"/>
        <w:tblLayout w:type="fixed"/>
        <w:tblLook w:val="0000" w:firstRow="0" w:lastRow="0" w:firstColumn="0" w:lastColumn="0" w:noHBand="0" w:noVBand="0"/>
      </w:tblPr>
      <w:tblGrid>
        <w:gridCol w:w="675"/>
        <w:gridCol w:w="2410"/>
        <w:gridCol w:w="4961"/>
        <w:gridCol w:w="3119"/>
        <w:gridCol w:w="2977"/>
      </w:tblGrid>
      <w:tr w:rsidR="00F3477E" w:rsidRPr="00221220" w:rsidTr="005F069A">
        <w:tc>
          <w:tcPr>
            <w:tcW w:w="675" w:type="dxa"/>
            <w:tcBorders>
              <w:top w:val="single" w:sz="6" w:space="0" w:color="000000"/>
              <w:left w:val="single" w:sz="6" w:space="0" w:color="000000"/>
              <w:bottom w:val="single" w:sz="6" w:space="0" w:color="000000"/>
              <w:right w:val="single" w:sz="6" w:space="0" w:color="000000"/>
            </w:tcBorders>
            <w:vAlign w:val="center"/>
          </w:tcPr>
          <w:bookmarkEnd w:id="0"/>
          <w:p w:rsidR="00F3477E" w:rsidRPr="00221220" w:rsidRDefault="00F3477E" w:rsidP="001B0D5F">
            <w:pPr>
              <w:suppressAutoHyphens/>
              <w:spacing w:after="0" w:line="240" w:lineRule="auto"/>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Nr. p.k.</w:t>
            </w:r>
          </w:p>
        </w:tc>
        <w:tc>
          <w:tcPr>
            <w:tcW w:w="2410" w:type="dxa"/>
            <w:tcBorders>
              <w:top w:val="single" w:sz="6" w:space="0" w:color="000000"/>
              <w:left w:val="single" w:sz="6" w:space="0" w:color="000000"/>
              <w:bottom w:val="single" w:sz="6" w:space="0" w:color="000000"/>
              <w:right w:val="single" w:sz="6" w:space="0" w:color="000000"/>
            </w:tcBorders>
            <w:vAlign w:val="center"/>
          </w:tcPr>
          <w:p w:rsidR="00F3477E" w:rsidRPr="00221220" w:rsidRDefault="00F3477E" w:rsidP="001B0D5F">
            <w:pPr>
              <w:suppressAutoHyphens/>
              <w:spacing w:after="0" w:line="240" w:lineRule="auto"/>
              <w:ind w:firstLine="12"/>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Saskaņošanai nosūtītā projekta redakcija (konkrēta punkta (panta) redakcija)</w:t>
            </w:r>
          </w:p>
        </w:tc>
        <w:tc>
          <w:tcPr>
            <w:tcW w:w="4961" w:type="dxa"/>
            <w:tcBorders>
              <w:top w:val="single" w:sz="6" w:space="0" w:color="000000"/>
              <w:left w:val="single" w:sz="6" w:space="0" w:color="000000"/>
              <w:bottom w:val="single" w:sz="6" w:space="0" w:color="000000"/>
              <w:right w:val="single" w:sz="6" w:space="0" w:color="000000"/>
            </w:tcBorders>
            <w:vAlign w:val="center"/>
          </w:tcPr>
          <w:p w:rsidR="00F3477E" w:rsidRPr="00221220" w:rsidRDefault="00F3477E" w:rsidP="001B0D5F">
            <w:pPr>
              <w:suppressAutoHyphens/>
              <w:spacing w:after="0" w:line="240" w:lineRule="auto"/>
              <w:ind w:right="3"/>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rsidR="00F3477E" w:rsidRPr="00221220" w:rsidRDefault="00F3477E" w:rsidP="001B0D5F">
            <w:pPr>
              <w:suppressAutoHyphens/>
              <w:spacing w:after="0" w:line="240" w:lineRule="auto"/>
              <w:ind w:firstLine="21"/>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Atbildīgās ministrijas norāde par to, ka iebildums ir ņemts vērā, vai informācija par saskaņošanā panākto alternatīvo risinājumu</w:t>
            </w:r>
          </w:p>
        </w:tc>
        <w:tc>
          <w:tcPr>
            <w:tcW w:w="2977" w:type="dxa"/>
            <w:tcBorders>
              <w:top w:val="single" w:sz="4" w:space="0" w:color="000000"/>
              <w:left w:val="single" w:sz="4" w:space="0" w:color="000000"/>
              <w:bottom w:val="single" w:sz="4" w:space="0" w:color="000000"/>
              <w:right w:val="single" w:sz="4" w:space="0" w:color="000000"/>
            </w:tcBorders>
            <w:vAlign w:val="center"/>
          </w:tcPr>
          <w:p w:rsidR="00F3477E" w:rsidRPr="00221220" w:rsidRDefault="00F3477E" w:rsidP="001B0D5F">
            <w:pPr>
              <w:suppressAutoHyphens/>
              <w:spacing w:after="0" w:line="240" w:lineRule="auto"/>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Projekta attiecīgā punkta (panta) galīgā redakcija</w:t>
            </w:r>
          </w:p>
        </w:tc>
      </w:tr>
      <w:tr w:rsidR="00F3477E" w:rsidRPr="00221220" w:rsidTr="005F069A">
        <w:tc>
          <w:tcPr>
            <w:tcW w:w="675" w:type="dxa"/>
            <w:tcBorders>
              <w:top w:val="single" w:sz="6" w:space="0" w:color="000000"/>
              <w:left w:val="single" w:sz="6" w:space="0" w:color="000000"/>
              <w:bottom w:val="single" w:sz="6" w:space="0" w:color="000000"/>
              <w:right w:val="single" w:sz="6" w:space="0" w:color="000000"/>
            </w:tcBorders>
          </w:tcPr>
          <w:p w:rsidR="00F3477E" w:rsidRPr="00221220" w:rsidRDefault="00F3477E" w:rsidP="00CD3FAC">
            <w:pPr>
              <w:suppressAutoHyphens/>
              <w:spacing w:after="0" w:line="240" w:lineRule="auto"/>
              <w:jc w:val="center"/>
              <w:rPr>
                <w:rFonts w:ascii="Times New Roman" w:hAnsi="Times New Roman" w:cs="Mangal"/>
                <w:kern w:val="1"/>
                <w:sz w:val="24"/>
                <w:szCs w:val="24"/>
                <w:lang w:eastAsia="hi-IN" w:bidi="hi-IN"/>
              </w:rPr>
            </w:pPr>
          </w:p>
          <w:p w:rsidR="00E108B3" w:rsidRPr="00221220" w:rsidRDefault="00E108B3" w:rsidP="00CD3FAC">
            <w:pPr>
              <w:suppressAutoHyphens/>
              <w:spacing w:after="0" w:line="240" w:lineRule="auto"/>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1.</w:t>
            </w:r>
          </w:p>
          <w:p w:rsidR="00E108B3" w:rsidRPr="00221220" w:rsidRDefault="00E108B3" w:rsidP="00CD3FAC">
            <w:pPr>
              <w:suppressAutoHyphens/>
              <w:spacing w:after="0" w:line="240" w:lineRule="auto"/>
              <w:jc w:val="center"/>
              <w:rPr>
                <w:rFonts w:ascii="Times New Roman" w:hAnsi="Times New Roman" w:cs="Mangal"/>
                <w:kern w:val="1"/>
                <w:sz w:val="24"/>
                <w:szCs w:val="24"/>
                <w:lang w:eastAsia="hi-IN" w:bidi="hi-IN"/>
              </w:rPr>
            </w:pPr>
          </w:p>
          <w:p w:rsidR="00E108B3" w:rsidRPr="00221220" w:rsidRDefault="00E108B3" w:rsidP="00CD3FAC">
            <w:pPr>
              <w:suppressAutoHyphens/>
              <w:spacing w:after="0" w:line="240" w:lineRule="auto"/>
              <w:jc w:val="center"/>
              <w:rPr>
                <w:rFonts w:ascii="Times New Roman" w:hAnsi="Times New Roman" w:cs="Mangal"/>
                <w:kern w:val="1"/>
                <w:sz w:val="24"/>
                <w:szCs w:val="24"/>
                <w:lang w:eastAsia="hi-IN" w:bidi="hi-IN"/>
              </w:rPr>
            </w:pPr>
          </w:p>
          <w:p w:rsidR="00E108B3" w:rsidRPr="00221220" w:rsidRDefault="00E108B3" w:rsidP="00CD3FAC">
            <w:pPr>
              <w:suppressAutoHyphens/>
              <w:spacing w:after="0" w:line="240" w:lineRule="auto"/>
              <w:jc w:val="center"/>
              <w:rPr>
                <w:rFonts w:ascii="Times New Roman" w:hAnsi="Times New Roman" w:cs="Mangal"/>
                <w:kern w:val="1"/>
                <w:sz w:val="24"/>
                <w:szCs w:val="24"/>
                <w:lang w:eastAsia="hi-IN" w:bidi="hi-IN"/>
              </w:rPr>
            </w:pPr>
          </w:p>
          <w:p w:rsidR="00E108B3" w:rsidRPr="00221220" w:rsidRDefault="00E108B3" w:rsidP="00CD3FAC">
            <w:pPr>
              <w:suppressAutoHyphens/>
              <w:spacing w:after="0" w:line="240" w:lineRule="auto"/>
              <w:jc w:val="center"/>
              <w:rPr>
                <w:rFonts w:ascii="Times New Roman" w:hAnsi="Times New Roman" w:cs="Mangal"/>
                <w:kern w:val="1"/>
                <w:sz w:val="24"/>
                <w:szCs w:val="24"/>
                <w:lang w:eastAsia="hi-IN" w:bidi="hi-IN"/>
              </w:rPr>
            </w:pPr>
          </w:p>
          <w:p w:rsidR="00E108B3" w:rsidRPr="00221220" w:rsidRDefault="00E108B3" w:rsidP="00CD3FAC">
            <w:pPr>
              <w:suppressAutoHyphens/>
              <w:spacing w:after="0" w:line="240" w:lineRule="auto"/>
              <w:jc w:val="center"/>
              <w:rPr>
                <w:rFonts w:ascii="Times New Roman" w:hAnsi="Times New Roman" w:cs="Mangal"/>
                <w:kern w:val="1"/>
                <w:sz w:val="24"/>
                <w:szCs w:val="24"/>
                <w:lang w:eastAsia="hi-IN" w:bidi="hi-IN"/>
              </w:rPr>
            </w:pPr>
          </w:p>
          <w:p w:rsidR="00E108B3" w:rsidRPr="00221220" w:rsidRDefault="00E108B3" w:rsidP="00CD3FAC">
            <w:pPr>
              <w:suppressAutoHyphens/>
              <w:spacing w:after="0" w:line="240" w:lineRule="auto"/>
              <w:jc w:val="center"/>
              <w:rPr>
                <w:rFonts w:ascii="Times New Roman" w:hAnsi="Times New Roman" w:cs="Mangal"/>
                <w:kern w:val="1"/>
                <w:sz w:val="24"/>
                <w:szCs w:val="24"/>
                <w:lang w:eastAsia="hi-IN" w:bidi="hi-IN"/>
              </w:rPr>
            </w:pPr>
          </w:p>
          <w:p w:rsidR="00E108B3" w:rsidRPr="00221220" w:rsidRDefault="00E108B3" w:rsidP="00CD3FAC">
            <w:pPr>
              <w:suppressAutoHyphens/>
              <w:spacing w:after="0" w:line="240" w:lineRule="auto"/>
              <w:jc w:val="center"/>
              <w:rPr>
                <w:rFonts w:ascii="Times New Roman" w:hAnsi="Times New Roman" w:cs="Mangal"/>
                <w:kern w:val="1"/>
                <w:sz w:val="24"/>
                <w:szCs w:val="24"/>
                <w:lang w:eastAsia="hi-IN" w:bidi="hi-IN"/>
              </w:rPr>
            </w:pPr>
          </w:p>
          <w:p w:rsidR="00E108B3" w:rsidRPr="00221220" w:rsidRDefault="00E108B3" w:rsidP="00CD3FAC">
            <w:pPr>
              <w:suppressAutoHyphens/>
              <w:spacing w:after="0" w:line="240" w:lineRule="auto"/>
              <w:jc w:val="center"/>
              <w:rPr>
                <w:rFonts w:ascii="Times New Roman" w:hAnsi="Times New Roman" w:cs="Mangal"/>
                <w:kern w:val="1"/>
                <w:sz w:val="24"/>
                <w:szCs w:val="24"/>
                <w:lang w:eastAsia="hi-IN" w:bidi="hi-IN"/>
              </w:rPr>
            </w:pPr>
          </w:p>
          <w:p w:rsidR="00E108B3" w:rsidRPr="00221220" w:rsidRDefault="00E108B3" w:rsidP="00CD3FAC">
            <w:pPr>
              <w:suppressAutoHyphens/>
              <w:spacing w:after="0" w:line="240" w:lineRule="auto"/>
              <w:jc w:val="center"/>
              <w:rPr>
                <w:rFonts w:ascii="Times New Roman" w:hAnsi="Times New Roman" w:cs="Mangal"/>
                <w:kern w:val="1"/>
                <w:sz w:val="24"/>
                <w:szCs w:val="24"/>
                <w:lang w:eastAsia="hi-IN" w:bidi="hi-IN"/>
              </w:rPr>
            </w:pPr>
          </w:p>
          <w:p w:rsidR="001859E6" w:rsidRPr="00221220" w:rsidRDefault="001859E6" w:rsidP="00CD3FAC">
            <w:pPr>
              <w:suppressAutoHyphens/>
              <w:spacing w:after="0" w:line="240" w:lineRule="auto"/>
              <w:jc w:val="center"/>
              <w:rPr>
                <w:rFonts w:ascii="Times New Roman" w:hAnsi="Times New Roman" w:cs="Mangal"/>
                <w:kern w:val="1"/>
                <w:sz w:val="24"/>
                <w:szCs w:val="24"/>
                <w:lang w:eastAsia="hi-IN" w:bidi="hi-IN"/>
              </w:rPr>
            </w:pPr>
          </w:p>
          <w:p w:rsidR="000D4A18" w:rsidRPr="00221220" w:rsidRDefault="000D4A18" w:rsidP="00CD3FAC">
            <w:pPr>
              <w:suppressAutoHyphens/>
              <w:spacing w:after="0" w:line="240" w:lineRule="auto"/>
              <w:jc w:val="center"/>
              <w:rPr>
                <w:rFonts w:ascii="Times New Roman" w:hAnsi="Times New Roman" w:cs="Mangal"/>
                <w:kern w:val="1"/>
                <w:sz w:val="24"/>
                <w:szCs w:val="24"/>
                <w:lang w:eastAsia="hi-IN" w:bidi="hi-IN"/>
              </w:rPr>
            </w:pPr>
          </w:p>
          <w:p w:rsidR="00E108B3" w:rsidRPr="00221220" w:rsidRDefault="00E108B3" w:rsidP="00CD3FAC">
            <w:pPr>
              <w:suppressAutoHyphens/>
              <w:spacing w:after="0" w:line="240" w:lineRule="auto"/>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2.</w:t>
            </w: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p>
          <w:p w:rsidR="003A1101" w:rsidRPr="00221220" w:rsidRDefault="003A1101" w:rsidP="00CD3FAC">
            <w:pPr>
              <w:suppressAutoHyphens/>
              <w:spacing w:after="0" w:line="240" w:lineRule="auto"/>
              <w:jc w:val="center"/>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3.</w:t>
            </w:r>
          </w:p>
        </w:tc>
        <w:tc>
          <w:tcPr>
            <w:tcW w:w="2410" w:type="dxa"/>
            <w:tcBorders>
              <w:top w:val="single" w:sz="6" w:space="0" w:color="000000"/>
              <w:left w:val="single" w:sz="6" w:space="0" w:color="000000"/>
              <w:bottom w:val="single" w:sz="6" w:space="0" w:color="000000"/>
              <w:right w:val="single" w:sz="6" w:space="0" w:color="000000"/>
            </w:tcBorders>
          </w:tcPr>
          <w:p w:rsidR="00F3477E" w:rsidRPr="00221220" w:rsidRDefault="00F3477E" w:rsidP="00CD3FAC">
            <w:pPr>
              <w:spacing w:after="0"/>
              <w:jc w:val="both"/>
              <w:rPr>
                <w:rFonts w:ascii="Times New Roman" w:hAnsi="Times New Roman"/>
                <w:sz w:val="24"/>
                <w:szCs w:val="24"/>
              </w:rPr>
            </w:pPr>
          </w:p>
          <w:p w:rsidR="00CD3FAC" w:rsidRPr="00221220" w:rsidRDefault="00CD3FAC" w:rsidP="00CD3FAC">
            <w:pPr>
              <w:ind w:right="-1"/>
              <w:jc w:val="both"/>
              <w:rPr>
                <w:rFonts w:ascii="Times New Roman" w:hAnsi="Times New Roman"/>
                <w:sz w:val="24"/>
                <w:szCs w:val="24"/>
              </w:rPr>
            </w:pPr>
            <w:r w:rsidRPr="00221220">
              <w:rPr>
                <w:rFonts w:ascii="Times New Roman" w:hAnsi="Times New Roman"/>
                <w:sz w:val="24"/>
                <w:szCs w:val="24"/>
              </w:rPr>
              <w:t>Likuma 6.pants stājas spēkā vienlaikus ar Administratīvās atbildības likumu.</w:t>
            </w:r>
          </w:p>
          <w:p w:rsidR="00CD3FAC" w:rsidRPr="00221220" w:rsidRDefault="00CD3FAC" w:rsidP="00CD3FAC">
            <w:pPr>
              <w:spacing w:after="0"/>
              <w:jc w:val="both"/>
              <w:rPr>
                <w:rFonts w:ascii="Times New Roman" w:hAnsi="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tcPr>
          <w:p w:rsidR="00996689" w:rsidRPr="00221220" w:rsidRDefault="00996689" w:rsidP="00CD3FAC">
            <w:pPr>
              <w:spacing w:after="0"/>
              <w:jc w:val="center"/>
              <w:rPr>
                <w:rFonts w:ascii="Times New Roman" w:hAnsi="Times New Roman"/>
                <w:b/>
                <w:sz w:val="24"/>
                <w:szCs w:val="24"/>
              </w:rPr>
            </w:pPr>
            <w:r w:rsidRPr="00221220">
              <w:rPr>
                <w:rFonts w:ascii="Times New Roman" w:hAnsi="Times New Roman"/>
                <w:b/>
                <w:sz w:val="24"/>
                <w:szCs w:val="24"/>
              </w:rPr>
              <w:t>Tieslietu ministrija</w:t>
            </w:r>
          </w:p>
          <w:p w:rsidR="00E108B3" w:rsidRPr="00221220" w:rsidRDefault="00CD3FAC" w:rsidP="00CD3FAC">
            <w:pPr>
              <w:spacing w:after="0" w:line="240" w:lineRule="auto"/>
              <w:jc w:val="both"/>
              <w:rPr>
                <w:rFonts w:ascii="Times New Roman" w:hAnsi="Times New Roman"/>
                <w:sz w:val="24"/>
                <w:szCs w:val="24"/>
              </w:rPr>
            </w:pPr>
            <w:r w:rsidRPr="00221220">
              <w:rPr>
                <w:rFonts w:ascii="Times New Roman" w:hAnsi="Times New Roman"/>
                <w:sz w:val="24"/>
                <w:szCs w:val="24"/>
              </w:rPr>
              <w:t>Norādām, ka projektā piedāvātais grozījumu likuma pārejas noteikums var apgrūtināt savlaicīgu tiesību normu sistematizāciju un konsolidāciju. Ievērojot minēto, piedāvājam pārejas regulējumu veidot kā Apsardzes darbības likuma (turpmāk – likums) pārejas noteikumu 13. punktu, paredzot tajā regulējumu par likuma VII nodaļas spēkā stāšanos vienlaikus ar Administratīvās atbildības likumu.</w:t>
            </w:r>
          </w:p>
          <w:p w:rsidR="001859E6" w:rsidRPr="00221220" w:rsidRDefault="001859E6" w:rsidP="00CD3FAC">
            <w:pPr>
              <w:spacing w:after="0" w:line="240" w:lineRule="auto"/>
              <w:jc w:val="both"/>
              <w:rPr>
                <w:rFonts w:ascii="Times New Roman" w:hAnsi="Times New Roman"/>
                <w:sz w:val="24"/>
                <w:szCs w:val="24"/>
              </w:rPr>
            </w:pPr>
          </w:p>
          <w:p w:rsidR="000D4A18" w:rsidRPr="00221220" w:rsidRDefault="000D4A18" w:rsidP="00CD3FAC">
            <w:pPr>
              <w:spacing w:after="0" w:line="240" w:lineRule="auto"/>
              <w:jc w:val="both"/>
              <w:rPr>
                <w:rFonts w:ascii="Times New Roman" w:hAnsi="Times New Roman"/>
                <w:sz w:val="24"/>
                <w:szCs w:val="24"/>
              </w:rPr>
            </w:pPr>
          </w:p>
          <w:p w:rsidR="001859E6" w:rsidRPr="00221220" w:rsidRDefault="001859E6" w:rsidP="00CD3FAC">
            <w:pPr>
              <w:spacing w:after="0" w:line="240" w:lineRule="auto"/>
              <w:jc w:val="both"/>
              <w:rPr>
                <w:rFonts w:ascii="Times New Roman" w:hAnsi="Times New Roman"/>
                <w:sz w:val="24"/>
                <w:szCs w:val="24"/>
              </w:rPr>
            </w:pPr>
            <w:r w:rsidRPr="00221220">
              <w:rPr>
                <w:rFonts w:ascii="Times New Roman" w:hAnsi="Times New Roman"/>
                <w:sz w:val="24"/>
                <w:szCs w:val="24"/>
              </w:rPr>
              <w:t xml:space="preserve">Projekta anotācijas I sadaļas 2. punktā norādīts, ka ar šiem grozījumiem likumā tiek pārņemts Latvijas Administratīvo pārkāpumu kodeksa (turpmāk – </w:t>
            </w:r>
            <w:bookmarkStart w:id="1" w:name="_Hlk18576905"/>
            <w:r w:rsidRPr="00221220">
              <w:rPr>
                <w:rFonts w:ascii="Times New Roman" w:hAnsi="Times New Roman"/>
                <w:sz w:val="24"/>
                <w:szCs w:val="24"/>
              </w:rPr>
              <w:t>LAPK) 183.</w:t>
            </w:r>
            <w:r w:rsidRPr="00221220">
              <w:rPr>
                <w:rFonts w:ascii="Times New Roman" w:hAnsi="Times New Roman"/>
                <w:sz w:val="24"/>
                <w:szCs w:val="24"/>
                <w:vertAlign w:val="superscript"/>
              </w:rPr>
              <w:t>3</w:t>
            </w:r>
            <w:r w:rsidRPr="00221220">
              <w:rPr>
                <w:rFonts w:ascii="Times New Roman" w:hAnsi="Times New Roman"/>
                <w:sz w:val="24"/>
                <w:szCs w:val="24"/>
              </w:rPr>
              <w:t xml:space="preserve"> pantā </w:t>
            </w:r>
            <w:bookmarkEnd w:id="1"/>
            <w:r w:rsidRPr="00221220">
              <w:rPr>
                <w:rFonts w:ascii="Times New Roman" w:hAnsi="Times New Roman"/>
                <w:sz w:val="24"/>
                <w:szCs w:val="24"/>
              </w:rPr>
              <w:t>noteiktais pārkāpums. Vēršam uzmanību, ka informatīvā ziņojuma „Nozaru administratīvo pārkāpumu kodifikācijas ieviešanas sistēma” 1. pielikuma 308. punkts paredz, ka LAPK 183.</w:t>
            </w:r>
            <w:r w:rsidRPr="00221220">
              <w:rPr>
                <w:rFonts w:ascii="Times New Roman" w:hAnsi="Times New Roman"/>
                <w:sz w:val="24"/>
                <w:szCs w:val="24"/>
                <w:vertAlign w:val="superscript"/>
              </w:rPr>
              <w:t>3</w:t>
            </w:r>
            <w:r w:rsidRPr="00221220">
              <w:rPr>
                <w:rFonts w:ascii="Times New Roman" w:hAnsi="Times New Roman"/>
                <w:sz w:val="24"/>
                <w:szCs w:val="24"/>
              </w:rPr>
              <w:t xml:space="preserve"> pants tiek pārņemts ar Ieroču un speciālo līdzekļu aprites likumu (šobrīd Ieroču aprites likums). Turklāt likumā ir vairākas atsauces par Ieroču un speciālo līdzekļu aprites likumā noteiktās kārtības piemērošanu (projekta 1. pants paredz nosaukuma precizēšanu). Ievērojot minēto, nav </w:t>
            </w:r>
            <w:r w:rsidRPr="00221220">
              <w:rPr>
                <w:rFonts w:ascii="Times New Roman" w:hAnsi="Times New Roman"/>
                <w:sz w:val="24"/>
                <w:szCs w:val="24"/>
              </w:rPr>
              <w:lastRenderedPageBreak/>
              <w:t>pietiekami saprotams, kādos gadījumos apsardzes darbības subjekti par ieroču aprites pārkāpumiem tiks administratīvi sodīti saskaņā ar Ieroču aprites likumu un kādos gadījumos saskaņā ar likumu. Tieslietu ministrija var pieļaut, ka likuma pārkāpumi ieroču aprites jomā apsardzes darbībā būs kā speciālie gadījumi, kas noteikti, piemēram, likuma 4. panta pirmās daļas 2. un 3. punktā, bet par visiem šādiem gadījumiem būtu jāsniedz izvērsta informācija projekta anotācijā. Vienlaikus piedāvājam izvērtēt iespēju precizēt projekta 5. pantā paredzēto likuma 26. pantu.</w:t>
            </w:r>
          </w:p>
          <w:p w:rsidR="003A1101" w:rsidRPr="00221220" w:rsidRDefault="003A1101" w:rsidP="00CD3FAC">
            <w:pPr>
              <w:spacing w:after="0" w:line="240" w:lineRule="auto"/>
              <w:jc w:val="both"/>
              <w:rPr>
                <w:rFonts w:ascii="Times New Roman" w:hAnsi="Times New Roman"/>
                <w:sz w:val="24"/>
                <w:szCs w:val="24"/>
              </w:rPr>
            </w:pPr>
          </w:p>
          <w:p w:rsidR="003A1101" w:rsidRPr="00221220" w:rsidRDefault="003A1101" w:rsidP="003A1101">
            <w:pPr>
              <w:spacing w:after="0" w:line="240" w:lineRule="auto"/>
              <w:jc w:val="center"/>
              <w:rPr>
                <w:rFonts w:ascii="Times New Roman" w:hAnsi="Times New Roman"/>
                <w:b/>
                <w:sz w:val="24"/>
                <w:szCs w:val="24"/>
              </w:rPr>
            </w:pPr>
            <w:r w:rsidRPr="00221220">
              <w:rPr>
                <w:rFonts w:ascii="Times New Roman" w:hAnsi="Times New Roman"/>
                <w:b/>
                <w:sz w:val="24"/>
                <w:szCs w:val="24"/>
              </w:rPr>
              <w:t>Finanšu ministrija</w:t>
            </w:r>
          </w:p>
          <w:p w:rsidR="003A1101" w:rsidRPr="00221220" w:rsidRDefault="003A1101" w:rsidP="003A1101">
            <w:pPr>
              <w:spacing w:after="0"/>
              <w:jc w:val="both"/>
              <w:rPr>
                <w:rFonts w:ascii="Times New Roman" w:hAnsi="Times New Roman"/>
                <w:sz w:val="24"/>
                <w:szCs w:val="24"/>
              </w:rPr>
            </w:pPr>
            <w:r w:rsidRPr="00221220">
              <w:rPr>
                <w:rFonts w:ascii="Times New Roman" w:hAnsi="Times New Roman"/>
                <w:sz w:val="24"/>
                <w:szCs w:val="24"/>
              </w:rPr>
              <w:t>Ar likumprojektu tiek pārņemtas un precizētas Latvijas Administratīvo pārkāpumu kodeksā (turpmāk – Kodekss) iekļautās normas par administratīvajiem pārkāpumiem apsardzes darbības jomā un soda apmēru piemērošanā. Administratīvās atbildības soda apmēri tiek ievērojami paaugstināti, kā arī Kodeksa 183.¹ pantā paredzētā administratīvā pārkāpuma sastāvs tiek pārņemts to izsakot divās likumprojekta panta daļās, nodalot izdarīto pārkāpumu tiesiskos sastāvus un nodarītā kaitējuma smaguma pakāpi, piemērojot par katru pārkāpumu atšķirīgus soda apmērus.</w:t>
            </w:r>
          </w:p>
          <w:p w:rsidR="003A1101" w:rsidRPr="00221220" w:rsidRDefault="003A1101" w:rsidP="003A1101">
            <w:pPr>
              <w:spacing w:after="0"/>
              <w:jc w:val="both"/>
              <w:rPr>
                <w:rFonts w:ascii="Times New Roman" w:hAnsi="Times New Roman"/>
                <w:sz w:val="24"/>
                <w:szCs w:val="24"/>
              </w:rPr>
            </w:pPr>
            <w:r w:rsidRPr="00221220">
              <w:rPr>
                <w:rFonts w:ascii="Times New Roman" w:hAnsi="Times New Roman"/>
                <w:sz w:val="24"/>
                <w:szCs w:val="24"/>
              </w:rPr>
              <w:t xml:space="preserve">Ņemot vērā minēto, lūdzam aizpildīt likumprojekta anotācijas III. sadaļu "Tiesību akta projekta ietekme uz valsts budžetu un pašvaldību </w:t>
            </w:r>
            <w:r w:rsidRPr="00221220">
              <w:rPr>
                <w:rFonts w:ascii="Times New Roman" w:hAnsi="Times New Roman"/>
                <w:sz w:val="24"/>
                <w:szCs w:val="24"/>
              </w:rPr>
              <w:lastRenderedPageBreak/>
              <w:t>budžetiem".</w:t>
            </w:r>
          </w:p>
          <w:p w:rsidR="003A1101" w:rsidRPr="00221220" w:rsidRDefault="003A1101" w:rsidP="003A1101">
            <w:pPr>
              <w:spacing w:after="0" w:line="240" w:lineRule="auto"/>
              <w:jc w:val="center"/>
              <w:rPr>
                <w:rFonts w:ascii="Times New Roman" w:hAnsi="Times New Roman"/>
                <w:sz w:val="24"/>
                <w:szCs w:val="24"/>
              </w:rPr>
            </w:pPr>
          </w:p>
          <w:p w:rsidR="003A1101" w:rsidRPr="00221220" w:rsidRDefault="003A1101" w:rsidP="00CD3FAC">
            <w:pPr>
              <w:spacing w:after="0" w:line="240" w:lineRule="auto"/>
              <w:jc w:val="both"/>
              <w:rPr>
                <w:rFonts w:ascii="Times New Roman" w:hAnsi="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Pr>
          <w:p w:rsidR="00996689" w:rsidRPr="00221220" w:rsidRDefault="00996689" w:rsidP="00CD3FAC">
            <w:pPr>
              <w:spacing w:after="0" w:line="259" w:lineRule="auto"/>
              <w:jc w:val="both"/>
              <w:rPr>
                <w:rFonts w:ascii="Times New Roman" w:hAnsi="Times New Roman" w:cs="Mangal"/>
                <w:b/>
                <w:kern w:val="1"/>
                <w:sz w:val="24"/>
                <w:szCs w:val="24"/>
                <w:lang w:eastAsia="hi-IN" w:bidi="hi-IN"/>
              </w:rPr>
            </w:pPr>
          </w:p>
          <w:p w:rsidR="00806350" w:rsidRPr="00221220" w:rsidRDefault="004D43CF" w:rsidP="00CD3FAC">
            <w:pPr>
              <w:spacing w:after="0" w:line="259" w:lineRule="auto"/>
              <w:jc w:val="center"/>
              <w:rPr>
                <w:rFonts w:ascii="Times New Roman" w:hAnsi="Times New Roman" w:cs="Mangal"/>
                <w:b/>
                <w:kern w:val="1"/>
                <w:sz w:val="24"/>
                <w:szCs w:val="24"/>
                <w:lang w:eastAsia="hi-IN" w:bidi="hi-IN"/>
              </w:rPr>
            </w:pPr>
            <w:r w:rsidRPr="00221220">
              <w:rPr>
                <w:rFonts w:ascii="Times New Roman" w:hAnsi="Times New Roman" w:cs="Mangal"/>
                <w:b/>
                <w:kern w:val="1"/>
                <w:sz w:val="24"/>
                <w:szCs w:val="24"/>
                <w:lang w:eastAsia="hi-IN" w:bidi="hi-IN"/>
              </w:rPr>
              <w:t>Iebildums ņemts vērā</w:t>
            </w: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0D4A18" w:rsidRPr="00221220" w:rsidRDefault="000D4A18" w:rsidP="00CD3FAC">
            <w:pPr>
              <w:spacing w:after="0" w:line="259" w:lineRule="auto"/>
              <w:jc w:val="both"/>
              <w:rPr>
                <w:rFonts w:ascii="Times New Roman" w:hAnsi="Times New Roman" w:cs="Mangal"/>
                <w:b/>
                <w:kern w:val="1"/>
                <w:sz w:val="24"/>
                <w:szCs w:val="24"/>
                <w:lang w:eastAsia="hi-IN" w:bidi="hi-IN"/>
              </w:rPr>
            </w:pPr>
          </w:p>
          <w:p w:rsidR="000D4A18" w:rsidRPr="00221220" w:rsidRDefault="000D4A18"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center"/>
              <w:rPr>
                <w:rFonts w:ascii="Times New Roman" w:hAnsi="Times New Roman" w:cs="Mangal"/>
                <w:b/>
                <w:kern w:val="1"/>
                <w:sz w:val="24"/>
                <w:szCs w:val="24"/>
                <w:lang w:eastAsia="hi-IN" w:bidi="hi-IN"/>
              </w:rPr>
            </w:pPr>
            <w:r w:rsidRPr="00221220">
              <w:rPr>
                <w:rFonts w:ascii="Times New Roman" w:hAnsi="Times New Roman" w:cs="Mangal"/>
                <w:b/>
                <w:kern w:val="1"/>
                <w:sz w:val="24"/>
                <w:szCs w:val="24"/>
                <w:lang w:eastAsia="hi-IN" w:bidi="hi-IN"/>
              </w:rPr>
              <w:t>Iebildums ņemts vērā</w:t>
            </w: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3A1101" w:rsidRPr="00221220" w:rsidRDefault="003A1101" w:rsidP="003A1101">
            <w:pPr>
              <w:spacing w:after="0" w:line="259" w:lineRule="auto"/>
              <w:jc w:val="center"/>
              <w:rPr>
                <w:rFonts w:ascii="Times New Roman" w:hAnsi="Times New Roman" w:cs="Mangal"/>
                <w:b/>
                <w:kern w:val="1"/>
                <w:sz w:val="24"/>
                <w:szCs w:val="24"/>
                <w:lang w:eastAsia="hi-IN" w:bidi="hi-IN"/>
              </w:rPr>
            </w:pPr>
            <w:r w:rsidRPr="00221220">
              <w:rPr>
                <w:rFonts w:ascii="Times New Roman" w:hAnsi="Times New Roman" w:cs="Mangal"/>
                <w:b/>
                <w:kern w:val="1"/>
                <w:sz w:val="24"/>
                <w:szCs w:val="24"/>
                <w:lang w:eastAsia="hi-IN" w:bidi="hi-IN"/>
              </w:rPr>
              <w:t>Iebildums ņemts vērā</w:t>
            </w:r>
          </w:p>
          <w:p w:rsidR="003A1101" w:rsidRPr="00221220" w:rsidRDefault="003A110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p w:rsidR="00CC2811" w:rsidRPr="00221220" w:rsidRDefault="00CC2811" w:rsidP="00CD3FAC">
            <w:pPr>
              <w:spacing w:after="0" w:line="259" w:lineRule="auto"/>
              <w:jc w:val="both"/>
              <w:rPr>
                <w:rFonts w:ascii="Times New Roman" w:hAnsi="Times New Roman" w:cs="Mangal"/>
                <w:b/>
                <w:kern w:val="1"/>
                <w:sz w:val="24"/>
                <w:szCs w:val="24"/>
                <w:lang w:eastAsia="hi-IN" w:bidi="hi-IN"/>
              </w:rPr>
            </w:pPr>
          </w:p>
        </w:tc>
        <w:tc>
          <w:tcPr>
            <w:tcW w:w="2977" w:type="dxa"/>
            <w:tcBorders>
              <w:top w:val="single" w:sz="4" w:space="0" w:color="000000"/>
              <w:left w:val="single" w:sz="4" w:space="0" w:color="000000"/>
              <w:bottom w:val="single" w:sz="4" w:space="0" w:color="000000"/>
              <w:right w:val="single" w:sz="4" w:space="0" w:color="000000"/>
            </w:tcBorders>
          </w:tcPr>
          <w:p w:rsidR="000D4A18" w:rsidRPr="00221220" w:rsidRDefault="000D4A18" w:rsidP="000D4A18">
            <w:pPr>
              <w:spacing w:after="0"/>
              <w:jc w:val="both"/>
              <w:rPr>
                <w:rFonts w:ascii="Times New Roman" w:hAnsi="Times New Roman"/>
                <w:sz w:val="24"/>
                <w:szCs w:val="24"/>
              </w:rPr>
            </w:pPr>
          </w:p>
          <w:p w:rsidR="000D4A18" w:rsidRPr="00221220" w:rsidRDefault="000D4A18" w:rsidP="000D4A18">
            <w:pPr>
              <w:spacing w:after="0"/>
              <w:jc w:val="both"/>
              <w:rPr>
                <w:rFonts w:ascii="Times New Roman" w:hAnsi="Times New Roman"/>
                <w:sz w:val="24"/>
                <w:szCs w:val="24"/>
              </w:rPr>
            </w:pPr>
            <w:r w:rsidRPr="00221220">
              <w:rPr>
                <w:rFonts w:ascii="Times New Roman" w:hAnsi="Times New Roman"/>
                <w:sz w:val="24"/>
                <w:szCs w:val="24"/>
              </w:rPr>
              <w:t xml:space="preserve"> “7. Papildināt pārejas noteikumus ar 13.punktu šādā redakcijā:</w:t>
            </w:r>
          </w:p>
          <w:p w:rsidR="000D4A18" w:rsidRPr="00221220" w:rsidRDefault="000D4A18" w:rsidP="000D4A18">
            <w:pPr>
              <w:spacing w:after="0"/>
              <w:jc w:val="both"/>
              <w:rPr>
                <w:rFonts w:ascii="Times New Roman" w:hAnsi="Times New Roman"/>
                <w:sz w:val="24"/>
                <w:szCs w:val="24"/>
              </w:rPr>
            </w:pPr>
            <w:r w:rsidRPr="00221220">
              <w:rPr>
                <w:rFonts w:ascii="Times New Roman" w:hAnsi="Times New Roman"/>
                <w:sz w:val="24"/>
                <w:szCs w:val="24"/>
              </w:rPr>
              <w:t>“13. Šā likuma grozījumi par tā papildināšanu ar VII nodaļu stājas spēkā vienlaikus ar Administratīvās atbildības likumu.””</w:t>
            </w:r>
          </w:p>
          <w:p w:rsidR="001859E6" w:rsidRPr="00221220" w:rsidRDefault="001859E6" w:rsidP="001859E6">
            <w:pPr>
              <w:suppressAutoHyphens/>
              <w:spacing w:after="0" w:line="240" w:lineRule="auto"/>
              <w:jc w:val="both"/>
              <w:rPr>
                <w:rFonts w:ascii="Times New Roman" w:hAnsi="Times New Roman"/>
                <w:kern w:val="1"/>
                <w:sz w:val="24"/>
                <w:szCs w:val="24"/>
                <w:lang w:eastAsia="hi-IN" w:bidi="hi-IN"/>
              </w:rPr>
            </w:pPr>
          </w:p>
          <w:p w:rsidR="000D4A18" w:rsidRPr="00221220" w:rsidRDefault="000D4A18" w:rsidP="001859E6">
            <w:pPr>
              <w:suppressAutoHyphens/>
              <w:spacing w:after="0" w:line="240" w:lineRule="auto"/>
              <w:jc w:val="both"/>
              <w:rPr>
                <w:rFonts w:ascii="Times New Roman" w:hAnsi="Times New Roman"/>
                <w:kern w:val="1"/>
                <w:sz w:val="24"/>
                <w:szCs w:val="24"/>
                <w:lang w:eastAsia="hi-IN" w:bidi="hi-IN"/>
              </w:rPr>
            </w:pPr>
          </w:p>
          <w:p w:rsidR="001859E6" w:rsidRPr="00221220" w:rsidRDefault="001859E6" w:rsidP="001859E6">
            <w:pPr>
              <w:suppressAutoHyphens/>
              <w:spacing w:after="0" w:line="240" w:lineRule="auto"/>
              <w:jc w:val="both"/>
              <w:rPr>
                <w:rFonts w:ascii="Times New Roman" w:hAnsi="Times New Roman"/>
                <w:kern w:val="1"/>
                <w:sz w:val="24"/>
                <w:szCs w:val="24"/>
                <w:lang w:eastAsia="hi-IN" w:bidi="hi-IN"/>
              </w:rPr>
            </w:pPr>
            <w:r w:rsidRPr="00221220">
              <w:rPr>
                <w:rFonts w:ascii="Times New Roman" w:hAnsi="Times New Roman"/>
                <w:kern w:val="1"/>
                <w:sz w:val="24"/>
                <w:szCs w:val="24"/>
                <w:lang w:eastAsia="hi-IN" w:bidi="hi-IN"/>
              </w:rPr>
              <w:t>Precizēts un papildināts likumprojekta anotācijas I sadaļas 2.punkts.</w:t>
            </w: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1859E6">
            <w:pPr>
              <w:suppressAutoHyphens/>
              <w:spacing w:after="0" w:line="240" w:lineRule="auto"/>
              <w:jc w:val="both"/>
              <w:rPr>
                <w:rFonts w:ascii="Times New Roman" w:hAnsi="Times New Roman"/>
                <w:kern w:val="1"/>
                <w:sz w:val="24"/>
                <w:szCs w:val="24"/>
                <w:lang w:eastAsia="hi-IN" w:bidi="hi-IN"/>
              </w:rPr>
            </w:pPr>
          </w:p>
          <w:p w:rsidR="003A1101" w:rsidRPr="00221220" w:rsidRDefault="003A1101" w:rsidP="003A1101">
            <w:pPr>
              <w:suppressAutoHyphens/>
              <w:spacing w:after="0" w:line="240" w:lineRule="auto"/>
              <w:jc w:val="both"/>
              <w:rPr>
                <w:rFonts w:ascii="Times New Roman" w:hAnsi="Times New Roman"/>
                <w:kern w:val="1"/>
                <w:sz w:val="24"/>
                <w:szCs w:val="24"/>
                <w:lang w:eastAsia="hi-IN" w:bidi="hi-IN"/>
              </w:rPr>
            </w:pPr>
            <w:r w:rsidRPr="00221220">
              <w:rPr>
                <w:rFonts w:ascii="Times New Roman" w:hAnsi="Times New Roman"/>
                <w:kern w:val="1"/>
                <w:sz w:val="24"/>
                <w:szCs w:val="24"/>
                <w:lang w:eastAsia="hi-IN" w:bidi="hi-IN"/>
              </w:rPr>
              <w:t>Precizēta un papildināta likumprojekta anotācijas III sadaļa.</w:t>
            </w:r>
          </w:p>
        </w:tc>
      </w:tr>
    </w:tbl>
    <w:p w:rsidR="00F3477E" w:rsidRPr="00221220" w:rsidRDefault="00F3477E" w:rsidP="001B0D5F">
      <w:pPr>
        <w:suppressAutoHyphens/>
        <w:spacing w:after="0" w:line="240" w:lineRule="auto"/>
        <w:jc w:val="both"/>
        <w:rPr>
          <w:rFonts w:ascii="Times New Roman" w:hAnsi="Times New Roman" w:cs="Mangal"/>
          <w:kern w:val="1"/>
          <w:sz w:val="24"/>
          <w:szCs w:val="24"/>
          <w:lang w:eastAsia="hi-IN" w:bidi="hi-IN"/>
        </w:rPr>
      </w:pPr>
    </w:p>
    <w:p w:rsidR="00F3477E" w:rsidRPr="00221220" w:rsidRDefault="00F3477E" w:rsidP="000B2AD1">
      <w:pPr>
        <w:suppressAutoHyphens/>
        <w:spacing w:after="0" w:line="240" w:lineRule="auto"/>
        <w:jc w:val="both"/>
        <w:rPr>
          <w:rFonts w:ascii="Times New Roman" w:hAnsi="Times New Roman" w:cs="Mangal"/>
          <w:kern w:val="1"/>
          <w:sz w:val="24"/>
          <w:szCs w:val="24"/>
          <w:lang w:eastAsia="hi-IN" w:bidi="hi-IN"/>
        </w:rPr>
      </w:pPr>
      <w:r w:rsidRPr="00221220">
        <w:rPr>
          <w:rFonts w:ascii="Times New Roman" w:hAnsi="Times New Roman" w:cs="Mangal"/>
          <w:kern w:val="1"/>
          <w:sz w:val="24"/>
          <w:szCs w:val="24"/>
          <w:lang w:eastAsia="hi-IN" w:bidi="hi-IN"/>
        </w:rPr>
        <w:t xml:space="preserve">Atbildīgā amatpersona           ___________________________ </w:t>
      </w:r>
    </w:p>
    <w:p w:rsidR="00F3477E" w:rsidRPr="00221220" w:rsidRDefault="00C50048" w:rsidP="001B0D5F">
      <w:pPr>
        <w:suppressAutoHyphens/>
        <w:spacing w:after="0" w:line="240" w:lineRule="auto"/>
        <w:rPr>
          <w:rFonts w:ascii="Times New Roman" w:hAnsi="Times New Roman" w:cs="Mangal"/>
          <w:kern w:val="1"/>
          <w:sz w:val="20"/>
          <w:szCs w:val="20"/>
          <w:lang w:eastAsia="hi-IN" w:bidi="hi-IN"/>
        </w:rPr>
      </w:pPr>
      <w:r w:rsidRPr="00221220">
        <w:rPr>
          <w:rFonts w:ascii="Times New Roman" w:hAnsi="Times New Roman" w:cs="Mangal"/>
          <w:kern w:val="1"/>
          <w:sz w:val="20"/>
          <w:szCs w:val="20"/>
          <w:lang w:eastAsia="hi-IN" w:bidi="hi-IN"/>
        </w:rPr>
        <w:t>15</w:t>
      </w:r>
      <w:r w:rsidR="00F3477E" w:rsidRPr="00221220">
        <w:rPr>
          <w:rFonts w:ascii="Times New Roman" w:hAnsi="Times New Roman" w:cs="Mangal"/>
          <w:kern w:val="1"/>
          <w:sz w:val="20"/>
          <w:szCs w:val="20"/>
          <w:lang w:eastAsia="hi-IN" w:bidi="hi-IN"/>
        </w:rPr>
        <w:t>.</w:t>
      </w:r>
      <w:r w:rsidR="00960E63" w:rsidRPr="00221220">
        <w:rPr>
          <w:rFonts w:ascii="Times New Roman" w:hAnsi="Times New Roman" w:cs="Mangal"/>
          <w:kern w:val="1"/>
          <w:sz w:val="20"/>
          <w:szCs w:val="20"/>
          <w:lang w:eastAsia="hi-IN" w:bidi="hi-IN"/>
        </w:rPr>
        <w:t>10</w:t>
      </w:r>
      <w:r w:rsidR="00972086" w:rsidRPr="00221220">
        <w:rPr>
          <w:rFonts w:ascii="Times New Roman" w:hAnsi="Times New Roman" w:cs="Mangal"/>
          <w:kern w:val="1"/>
          <w:sz w:val="20"/>
          <w:szCs w:val="20"/>
          <w:lang w:eastAsia="hi-IN" w:bidi="hi-IN"/>
        </w:rPr>
        <w:t>.2019</w:t>
      </w:r>
      <w:r w:rsidR="00C81774" w:rsidRPr="00221220">
        <w:rPr>
          <w:rFonts w:ascii="Times New Roman" w:hAnsi="Times New Roman" w:cs="Mangal"/>
          <w:kern w:val="1"/>
          <w:sz w:val="20"/>
          <w:szCs w:val="20"/>
          <w:lang w:eastAsia="hi-IN" w:bidi="hi-IN"/>
        </w:rPr>
        <w:t>. 09</w:t>
      </w:r>
      <w:r w:rsidR="00F3477E" w:rsidRPr="00221220">
        <w:rPr>
          <w:rFonts w:ascii="Times New Roman" w:hAnsi="Times New Roman" w:cs="Mangal"/>
          <w:kern w:val="1"/>
          <w:sz w:val="20"/>
          <w:szCs w:val="20"/>
          <w:lang w:eastAsia="hi-IN" w:bidi="hi-IN"/>
        </w:rPr>
        <w:t>:</w:t>
      </w:r>
      <w:r w:rsidR="00C81774" w:rsidRPr="00221220">
        <w:rPr>
          <w:rFonts w:ascii="Times New Roman" w:hAnsi="Times New Roman" w:cs="Mangal"/>
          <w:kern w:val="1"/>
          <w:sz w:val="20"/>
          <w:szCs w:val="20"/>
          <w:lang w:eastAsia="hi-IN" w:bidi="hi-IN"/>
        </w:rPr>
        <w:t>46</w:t>
      </w:r>
    </w:p>
    <w:p w:rsidR="00F3477E" w:rsidRPr="00221220" w:rsidRDefault="0078744E" w:rsidP="001B0D5F">
      <w:pPr>
        <w:tabs>
          <w:tab w:val="left" w:pos="7200"/>
        </w:tabs>
        <w:suppressAutoHyphens/>
        <w:spacing w:after="0" w:line="240" w:lineRule="auto"/>
        <w:jc w:val="both"/>
        <w:rPr>
          <w:rFonts w:ascii="Times New Roman" w:hAnsi="Times New Roman" w:cs="Mangal"/>
          <w:kern w:val="1"/>
          <w:sz w:val="20"/>
          <w:szCs w:val="20"/>
          <w:lang w:eastAsia="hi-IN" w:bidi="hi-IN"/>
        </w:rPr>
      </w:pPr>
      <w:r w:rsidRPr="00221220">
        <w:rPr>
          <w:rFonts w:ascii="Times New Roman" w:hAnsi="Times New Roman" w:cs="Mangal"/>
          <w:kern w:val="1"/>
          <w:sz w:val="20"/>
          <w:szCs w:val="20"/>
          <w:lang w:eastAsia="hi-IN" w:bidi="hi-IN"/>
        </w:rPr>
        <w:t>563</w:t>
      </w:r>
    </w:p>
    <w:p w:rsidR="00F3477E" w:rsidRPr="00221220" w:rsidRDefault="00F3477E" w:rsidP="009C7F15">
      <w:pPr>
        <w:spacing w:after="0" w:line="240" w:lineRule="auto"/>
        <w:rPr>
          <w:rFonts w:ascii="Times New Roman" w:hAnsi="Times New Roman"/>
          <w:sz w:val="20"/>
          <w:szCs w:val="20"/>
          <w:lang w:eastAsia="lv-LV"/>
        </w:rPr>
      </w:pPr>
      <w:r w:rsidRPr="00221220">
        <w:rPr>
          <w:rFonts w:ascii="Times New Roman" w:hAnsi="Times New Roman"/>
          <w:sz w:val="20"/>
          <w:szCs w:val="20"/>
          <w:lang w:eastAsia="lv-LV"/>
        </w:rPr>
        <w:t>Intars Opolais</w:t>
      </w:r>
    </w:p>
    <w:p w:rsidR="00F3477E" w:rsidRPr="00221220" w:rsidRDefault="00F3477E" w:rsidP="009C7F15">
      <w:pPr>
        <w:suppressAutoHyphens/>
        <w:spacing w:after="0" w:line="240" w:lineRule="auto"/>
        <w:jc w:val="both"/>
        <w:rPr>
          <w:rFonts w:ascii="Times New Roman" w:hAnsi="Times New Roman" w:cs="Mangal"/>
          <w:kern w:val="1"/>
          <w:sz w:val="20"/>
          <w:szCs w:val="20"/>
          <w:lang w:eastAsia="hi-IN" w:bidi="hi-IN"/>
        </w:rPr>
      </w:pPr>
      <w:r w:rsidRPr="00221220">
        <w:rPr>
          <w:rFonts w:ascii="Times New Roman" w:hAnsi="Times New Roman" w:cs="Mangal"/>
          <w:kern w:val="1"/>
          <w:sz w:val="20"/>
          <w:szCs w:val="20"/>
          <w:lang w:eastAsia="hi-IN" w:bidi="hi-IN"/>
        </w:rPr>
        <w:t>Valsts policijas</w:t>
      </w:r>
    </w:p>
    <w:p w:rsidR="00F3477E" w:rsidRPr="00221220" w:rsidRDefault="00F3477E" w:rsidP="009C7F15">
      <w:pPr>
        <w:suppressAutoHyphens/>
        <w:spacing w:after="0" w:line="240" w:lineRule="auto"/>
        <w:jc w:val="both"/>
        <w:rPr>
          <w:rFonts w:ascii="Times New Roman" w:hAnsi="Times New Roman" w:cs="Mangal"/>
          <w:kern w:val="1"/>
          <w:sz w:val="20"/>
          <w:szCs w:val="20"/>
          <w:lang w:eastAsia="hi-IN" w:bidi="hi-IN"/>
        </w:rPr>
      </w:pPr>
      <w:r w:rsidRPr="00221220">
        <w:rPr>
          <w:rFonts w:ascii="Times New Roman" w:hAnsi="Times New Roman" w:cs="Mangal"/>
          <w:kern w:val="1"/>
          <w:sz w:val="20"/>
          <w:szCs w:val="20"/>
          <w:lang w:eastAsia="hi-IN" w:bidi="hi-IN"/>
        </w:rPr>
        <w:t xml:space="preserve">Galvenās administratīvās pārvaldes </w:t>
      </w:r>
    </w:p>
    <w:p w:rsidR="00F3477E" w:rsidRPr="00221220" w:rsidRDefault="00F3477E" w:rsidP="009C7F15">
      <w:pPr>
        <w:suppressAutoHyphens/>
        <w:spacing w:after="0" w:line="240" w:lineRule="auto"/>
        <w:jc w:val="both"/>
        <w:rPr>
          <w:rFonts w:ascii="Times New Roman" w:hAnsi="Times New Roman" w:cs="Mangal"/>
          <w:kern w:val="1"/>
          <w:sz w:val="20"/>
          <w:szCs w:val="20"/>
          <w:lang w:eastAsia="hi-IN" w:bidi="hi-IN"/>
        </w:rPr>
      </w:pPr>
      <w:r w:rsidRPr="00221220">
        <w:rPr>
          <w:rFonts w:ascii="Times New Roman" w:hAnsi="Times New Roman" w:cs="Mangal"/>
          <w:kern w:val="1"/>
          <w:sz w:val="20"/>
          <w:szCs w:val="20"/>
          <w:lang w:eastAsia="hi-IN" w:bidi="hi-IN"/>
        </w:rPr>
        <w:t>Juridiskā biroja</w:t>
      </w:r>
    </w:p>
    <w:p w:rsidR="00F3477E" w:rsidRPr="00221220" w:rsidRDefault="00F3477E" w:rsidP="009C7F15">
      <w:pPr>
        <w:suppressAutoHyphens/>
        <w:spacing w:after="0" w:line="240" w:lineRule="auto"/>
        <w:jc w:val="both"/>
        <w:rPr>
          <w:rFonts w:ascii="Times New Roman" w:hAnsi="Times New Roman" w:cs="Mangal"/>
          <w:kern w:val="1"/>
          <w:sz w:val="20"/>
          <w:szCs w:val="20"/>
          <w:lang w:eastAsia="hi-IN" w:bidi="hi-IN"/>
        </w:rPr>
      </w:pPr>
      <w:r w:rsidRPr="00221220">
        <w:rPr>
          <w:rFonts w:ascii="Times New Roman" w:hAnsi="Times New Roman" w:cs="Mangal"/>
          <w:kern w:val="1"/>
          <w:sz w:val="20"/>
          <w:szCs w:val="20"/>
          <w:lang w:eastAsia="hi-IN" w:bidi="hi-IN"/>
        </w:rPr>
        <w:t>Normatīvo aktu analīzes un izstrādes nodaļas</w:t>
      </w:r>
      <w:r w:rsidR="0078744E" w:rsidRPr="00221220">
        <w:rPr>
          <w:rFonts w:ascii="Times New Roman" w:hAnsi="Times New Roman" w:cs="Mangal"/>
          <w:kern w:val="1"/>
          <w:sz w:val="20"/>
          <w:szCs w:val="20"/>
          <w:lang w:eastAsia="hi-IN" w:bidi="hi-IN"/>
        </w:rPr>
        <w:t xml:space="preserve"> vadītājs</w:t>
      </w:r>
    </w:p>
    <w:p w:rsidR="00F3477E" w:rsidRPr="00221220" w:rsidRDefault="00F3477E" w:rsidP="009C7F15">
      <w:pPr>
        <w:spacing w:after="0" w:line="240" w:lineRule="auto"/>
        <w:rPr>
          <w:rFonts w:ascii="Times New Roman" w:hAnsi="Times New Roman"/>
          <w:sz w:val="20"/>
          <w:szCs w:val="20"/>
          <w:lang w:eastAsia="lv-LV"/>
        </w:rPr>
      </w:pPr>
      <w:r w:rsidRPr="00221220">
        <w:rPr>
          <w:rFonts w:ascii="Times New Roman" w:hAnsi="Times New Roman" w:cs="Mangal"/>
          <w:kern w:val="1"/>
          <w:sz w:val="20"/>
          <w:szCs w:val="20"/>
          <w:lang w:eastAsia="hi-IN" w:bidi="hi-IN"/>
        </w:rPr>
        <w:t xml:space="preserve">tālr.: </w:t>
      </w:r>
      <w:r w:rsidRPr="00221220">
        <w:rPr>
          <w:rFonts w:ascii="Times New Roman" w:hAnsi="Times New Roman"/>
          <w:sz w:val="20"/>
          <w:szCs w:val="20"/>
          <w:lang w:eastAsia="lv-LV"/>
        </w:rPr>
        <w:t>67075424</w:t>
      </w:r>
    </w:p>
    <w:p w:rsidR="00456C21" w:rsidRDefault="00F3477E" w:rsidP="009C7F15">
      <w:pPr>
        <w:spacing w:after="0" w:line="240" w:lineRule="auto"/>
        <w:rPr>
          <w:rFonts w:ascii="Times New Roman" w:hAnsi="Times New Roman"/>
          <w:sz w:val="20"/>
          <w:szCs w:val="20"/>
          <w:lang w:eastAsia="lv-LV"/>
        </w:rPr>
      </w:pPr>
      <w:r w:rsidRPr="00221220">
        <w:rPr>
          <w:rFonts w:ascii="Times New Roman" w:hAnsi="Times New Roman" w:cs="Mangal"/>
          <w:kern w:val="1"/>
          <w:sz w:val="20"/>
          <w:szCs w:val="20"/>
          <w:lang w:eastAsia="hi-IN" w:bidi="hi-IN"/>
        </w:rPr>
        <w:t>intars.opolais@vp.gov.lv</w:t>
      </w:r>
      <w:bookmarkStart w:id="2" w:name="_GoBack"/>
      <w:bookmarkEnd w:id="2"/>
      <w:r w:rsidRPr="00221220">
        <w:rPr>
          <w:rFonts w:ascii="Times New Roman" w:hAnsi="Times New Roman"/>
          <w:sz w:val="20"/>
          <w:szCs w:val="20"/>
          <w:lang w:eastAsia="lv-LV"/>
        </w:rPr>
        <w:t xml:space="preserve"> </w:t>
      </w:r>
    </w:p>
    <w:p w:rsidR="00456C21" w:rsidRPr="00456C21" w:rsidRDefault="00456C21" w:rsidP="00456C21">
      <w:pPr>
        <w:rPr>
          <w:rFonts w:ascii="Times New Roman" w:hAnsi="Times New Roman"/>
          <w:sz w:val="20"/>
          <w:szCs w:val="20"/>
          <w:lang w:eastAsia="lv-LV"/>
        </w:rPr>
      </w:pPr>
    </w:p>
    <w:p w:rsidR="00456C21" w:rsidRPr="00456C21" w:rsidRDefault="00456C21" w:rsidP="00456C21">
      <w:pPr>
        <w:rPr>
          <w:rFonts w:ascii="Times New Roman" w:hAnsi="Times New Roman"/>
          <w:sz w:val="20"/>
          <w:szCs w:val="20"/>
          <w:lang w:eastAsia="lv-LV"/>
        </w:rPr>
      </w:pPr>
    </w:p>
    <w:p w:rsidR="00456C21" w:rsidRPr="00456C21" w:rsidRDefault="00456C21" w:rsidP="00456C21">
      <w:pPr>
        <w:rPr>
          <w:rFonts w:ascii="Times New Roman" w:hAnsi="Times New Roman"/>
          <w:sz w:val="20"/>
          <w:szCs w:val="20"/>
          <w:lang w:eastAsia="lv-LV"/>
        </w:rPr>
      </w:pPr>
    </w:p>
    <w:p w:rsidR="00456C21" w:rsidRPr="00456C21" w:rsidRDefault="00456C21" w:rsidP="00456C21">
      <w:pPr>
        <w:rPr>
          <w:rFonts w:ascii="Times New Roman" w:hAnsi="Times New Roman"/>
          <w:sz w:val="20"/>
          <w:szCs w:val="20"/>
          <w:lang w:eastAsia="lv-LV"/>
        </w:rPr>
      </w:pPr>
    </w:p>
    <w:p w:rsidR="00456C21" w:rsidRPr="00456C21" w:rsidRDefault="00456C21" w:rsidP="00456C21">
      <w:pPr>
        <w:rPr>
          <w:rFonts w:ascii="Times New Roman" w:hAnsi="Times New Roman"/>
          <w:sz w:val="20"/>
          <w:szCs w:val="20"/>
          <w:lang w:eastAsia="lv-LV"/>
        </w:rPr>
      </w:pPr>
    </w:p>
    <w:p w:rsidR="00456C21" w:rsidRPr="00456C21" w:rsidRDefault="00456C21" w:rsidP="00456C21">
      <w:pPr>
        <w:rPr>
          <w:rFonts w:ascii="Times New Roman" w:hAnsi="Times New Roman"/>
          <w:sz w:val="20"/>
          <w:szCs w:val="20"/>
          <w:lang w:eastAsia="lv-LV"/>
        </w:rPr>
      </w:pPr>
    </w:p>
    <w:p w:rsidR="00456C21" w:rsidRPr="00456C21" w:rsidRDefault="00456C21" w:rsidP="00456C21">
      <w:pPr>
        <w:rPr>
          <w:rFonts w:ascii="Times New Roman" w:hAnsi="Times New Roman"/>
          <w:sz w:val="20"/>
          <w:szCs w:val="20"/>
          <w:lang w:eastAsia="lv-LV"/>
        </w:rPr>
      </w:pPr>
    </w:p>
    <w:p w:rsidR="00456C21" w:rsidRPr="00456C21" w:rsidRDefault="00456C21" w:rsidP="00456C21">
      <w:pPr>
        <w:rPr>
          <w:rFonts w:ascii="Times New Roman" w:hAnsi="Times New Roman"/>
          <w:sz w:val="20"/>
          <w:szCs w:val="20"/>
          <w:lang w:eastAsia="lv-LV"/>
        </w:rPr>
      </w:pPr>
    </w:p>
    <w:p w:rsidR="00456C21" w:rsidRPr="00456C21" w:rsidRDefault="00456C21" w:rsidP="00456C21">
      <w:pPr>
        <w:rPr>
          <w:rFonts w:ascii="Times New Roman" w:hAnsi="Times New Roman"/>
          <w:sz w:val="20"/>
          <w:szCs w:val="20"/>
          <w:lang w:eastAsia="lv-LV"/>
        </w:rPr>
      </w:pPr>
    </w:p>
    <w:p w:rsidR="00456C21" w:rsidRPr="00456C21" w:rsidRDefault="00456C21" w:rsidP="00456C21">
      <w:pPr>
        <w:rPr>
          <w:rFonts w:ascii="Times New Roman" w:hAnsi="Times New Roman"/>
          <w:sz w:val="20"/>
          <w:szCs w:val="20"/>
          <w:lang w:eastAsia="lv-LV"/>
        </w:rPr>
      </w:pPr>
    </w:p>
    <w:p w:rsidR="00456C21" w:rsidRPr="00456C21" w:rsidRDefault="00456C21" w:rsidP="00456C21">
      <w:pPr>
        <w:rPr>
          <w:rFonts w:ascii="Times New Roman" w:hAnsi="Times New Roman"/>
          <w:sz w:val="20"/>
          <w:szCs w:val="20"/>
          <w:lang w:eastAsia="lv-LV"/>
        </w:rPr>
      </w:pPr>
    </w:p>
    <w:p w:rsidR="00456C21" w:rsidRPr="00456C21" w:rsidRDefault="00456C21" w:rsidP="00456C21">
      <w:pPr>
        <w:rPr>
          <w:rFonts w:ascii="Times New Roman" w:hAnsi="Times New Roman"/>
          <w:sz w:val="20"/>
          <w:szCs w:val="20"/>
          <w:lang w:eastAsia="lv-LV"/>
        </w:rPr>
      </w:pPr>
    </w:p>
    <w:p w:rsidR="00F3477E" w:rsidRPr="00456C21" w:rsidRDefault="00456C21" w:rsidP="00456C21">
      <w:pPr>
        <w:tabs>
          <w:tab w:val="left" w:pos="2000"/>
        </w:tabs>
        <w:rPr>
          <w:rFonts w:ascii="Times New Roman" w:hAnsi="Times New Roman"/>
          <w:sz w:val="20"/>
          <w:szCs w:val="20"/>
          <w:lang w:eastAsia="lv-LV"/>
        </w:rPr>
      </w:pPr>
      <w:r>
        <w:rPr>
          <w:rFonts w:ascii="Times New Roman" w:hAnsi="Times New Roman"/>
          <w:sz w:val="20"/>
          <w:szCs w:val="20"/>
          <w:lang w:eastAsia="lv-LV"/>
        </w:rPr>
        <w:tab/>
      </w:r>
    </w:p>
    <w:sectPr w:rsidR="00F3477E" w:rsidRPr="00456C21" w:rsidSect="009C292B">
      <w:headerReference w:type="even" r:id="rId8"/>
      <w:headerReference w:type="default" r:id="rId9"/>
      <w:footerReference w:type="default" r:id="rId10"/>
      <w:footerReference w:type="first" r:id="rId11"/>
      <w:pgSz w:w="16838" w:h="11906" w:orient="landscape"/>
      <w:pgMar w:top="993" w:right="1245" w:bottom="1135" w:left="1701" w:header="720" w:footer="0" w:gutter="0"/>
      <w:cols w:space="720"/>
      <w:titlePg/>
      <w:docGrid w:linePitch="381"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61" w:rsidRDefault="007F0661" w:rsidP="009C7F15">
      <w:pPr>
        <w:spacing w:after="0" w:line="240" w:lineRule="auto"/>
      </w:pPr>
      <w:r>
        <w:separator/>
      </w:r>
    </w:p>
  </w:endnote>
  <w:endnote w:type="continuationSeparator" w:id="0">
    <w:p w:rsidR="007F0661" w:rsidRDefault="007F0661" w:rsidP="009C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altName w:val="IDAutomationHC39M"/>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0" w:rsidRDefault="00DB6584" w:rsidP="00221220">
    <w:pPr>
      <w:spacing w:after="0" w:line="240" w:lineRule="auto"/>
      <w:jc w:val="both"/>
      <w:rPr>
        <w:rFonts w:ascii="Times New Roman" w:hAnsi="Times New Roman"/>
        <w:sz w:val="20"/>
        <w:szCs w:val="20"/>
      </w:rPr>
    </w:pPr>
    <w:r>
      <w:rPr>
        <w:rFonts w:ascii="Times New Roman" w:hAnsi="Times New Roman"/>
        <w:color w:val="000000"/>
        <w:sz w:val="20"/>
        <w:szCs w:val="20"/>
      </w:rPr>
      <w:t xml:space="preserve"> </w:t>
    </w:r>
    <w:r w:rsidR="00221220" w:rsidRPr="00972086">
      <w:rPr>
        <w:rFonts w:ascii="Times New Roman" w:hAnsi="Times New Roman"/>
        <w:sz w:val="20"/>
        <w:szCs w:val="20"/>
      </w:rPr>
      <w:fldChar w:fldCharType="begin"/>
    </w:r>
    <w:r w:rsidR="00221220" w:rsidRPr="00972086">
      <w:rPr>
        <w:rFonts w:ascii="Times New Roman" w:hAnsi="Times New Roman"/>
        <w:sz w:val="20"/>
        <w:szCs w:val="20"/>
      </w:rPr>
      <w:instrText xml:space="preserve"> FILENAME   \* MERGEFORMAT </w:instrText>
    </w:r>
    <w:r w:rsidR="00221220" w:rsidRPr="00972086">
      <w:rPr>
        <w:rFonts w:ascii="Times New Roman" w:hAnsi="Times New Roman"/>
        <w:sz w:val="20"/>
        <w:szCs w:val="20"/>
      </w:rPr>
      <w:fldChar w:fldCharType="separate"/>
    </w:r>
    <w:r w:rsidR="00456C21">
      <w:rPr>
        <w:rFonts w:ascii="Times New Roman" w:hAnsi="Times New Roman"/>
        <w:noProof/>
        <w:sz w:val="20"/>
        <w:szCs w:val="20"/>
      </w:rPr>
      <w:t>IEMIzz_grozADL_kodifikacija</w:t>
    </w:r>
    <w:r w:rsidR="00221220" w:rsidRPr="00972086">
      <w:rPr>
        <w:rFonts w:ascii="Times New Roman" w:hAnsi="Times New Roman"/>
        <w:sz w:val="20"/>
        <w:szCs w:val="20"/>
      </w:rPr>
      <w:fldChar w:fldCharType="end"/>
    </w:r>
  </w:p>
  <w:p w:rsidR="00972086" w:rsidRPr="00A44208" w:rsidRDefault="00972086" w:rsidP="00972086">
    <w:pPr>
      <w:spacing w:after="0" w:line="240" w:lineRule="auto"/>
      <w:jc w:val="both"/>
      <w:rPr>
        <w:rFonts w:ascii="Times New Roman" w:hAnsi="Times New Roman"/>
        <w:b/>
        <w:color w:val="000000"/>
        <w:sz w:val="28"/>
        <w:szCs w:val="28"/>
        <w:lang w:eastAsia="lv-LV"/>
      </w:rPr>
    </w:pPr>
    <w:r w:rsidRPr="00972086">
      <w:rPr>
        <w:rFonts w:ascii="Times New Roman" w:hAnsi="Times New Roman"/>
        <w:sz w:val="20"/>
        <w:szCs w:val="20"/>
      </w:rPr>
      <w:fldChar w:fldCharType="begin"/>
    </w:r>
    <w:r w:rsidRPr="00972086">
      <w:rPr>
        <w:rFonts w:ascii="Times New Roman" w:hAnsi="Times New Roman"/>
        <w:sz w:val="20"/>
        <w:szCs w:val="20"/>
      </w:rPr>
      <w:instrText xml:space="preserve"> FILENAME   \* MERGEFORMAT </w:instrText>
    </w:r>
    <w:r w:rsidRPr="00972086">
      <w:rPr>
        <w:rFonts w:ascii="Times New Roman" w:hAnsi="Times New Roman"/>
        <w:sz w:val="20"/>
        <w:szCs w:val="20"/>
      </w:rPr>
      <w:fldChar w:fldCharType="separate"/>
    </w:r>
    <w:r w:rsidR="00456C21">
      <w:rPr>
        <w:rFonts w:ascii="Times New Roman" w:hAnsi="Times New Roman"/>
        <w:noProof/>
        <w:sz w:val="20"/>
        <w:szCs w:val="20"/>
      </w:rPr>
      <w:t>IEMIzz_grozADL_kodifikacija</w:t>
    </w:r>
    <w:r w:rsidRPr="00972086">
      <w:rPr>
        <w:rFonts w:ascii="Times New Roman" w:hAnsi="Times New Roman"/>
        <w:sz w:val="20"/>
        <w:szCs w:val="20"/>
      </w:rPr>
      <w:fldChar w:fldCharType="end"/>
    </w:r>
  </w:p>
  <w:p w:rsidR="00DB6584" w:rsidRPr="00A44208" w:rsidRDefault="00DB6584" w:rsidP="00A44208">
    <w:pPr>
      <w:pStyle w:val="Kjene"/>
      <w:jc w:val="both"/>
      <w:rPr>
        <w:rFonts w:ascii="Times New Roman" w:hAnsi="Times New Roman"/>
        <w:kern w:val="1"/>
        <w:sz w:val="20"/>
        <w:szCs w:val="20"/>
        <w:lang w:eastAsia="hi-IN" w:bidi="hi-IN"/>
      </w:rPr>
    </w:pPr>
  </w:p>
  <w:p w:rsidR="00DB6584" w:rsidRPr="00A44208" w:rsidRDefault="00DB6584" w:rsidP="00A44208">
    <w:pPr>
      <w:spacing w:after="0" w:line="240" w:lineRule="auto"/>
      <w:jc w:val="both"/>
      <w:rPr>
        <w:rFonts w:ascii="Times New Roman" w:hAnsi="Times New Roman"/>
        <w:b/>
        <w:color w:val="000000"/>
        <w:sz w:val="28"/>
        <w:szCs w:val="28"/>
        <w:lang w:eastAsia="lv-LV"/>
      </w:rPr>
    </w:pPr>
  </w:p>
  <w:p w:rsidR="00DB6584" w:rsidRPr="00181F7E" w:rsidRDefault="00DB6584" w:rsidP="009C7F15">
    <w:pPr>
      <w:pStyle w:val="Kjene"/>
      <w:jc w:val="both"/>
      <w:rPr>
        <w:rFonts w:ascii="Times New Roman" w:hAnsi="Times New Roman"/>
        <w:sz w:val="20"/>
      </w:rPr>
    </w:pPr>
    <w:r w:rsidRPr="00181F7E">
      <w:rPr>
        <w:rFonts w:ascii="Times New Roman" w:hAnsi="Times New Roman"/>
        <w:color w:val="000000"/>
        <w:sz w:val="20"/>
        <w:szCs w:val="20"/>
      </w:rPr>
      <w:t xml:space="preserve"> </w:t>
    </w:r>
  </w:p>
  <w:p w:rsidR="00DB6584" w:rsidRPr="009C7F15" w:rsidRDefault="00DB6584" w:rsidP="009C7F1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4" w:rsidRDefault="00DB6584" w:rsidP="00221220">
    <w:pPr>
      <w:spacing w:after="0" w:line="240" w:lineRule="auto"/>
      <w:jc w:val="both"/>
      <w:rPr>
        <w:rFonts w:ascii="Times New Roman" w:hAnsi="Times New Roman"/>
        <w:sz w:val="20"/>
        <w:szCs w:val="20"/>
      </w:rPr>
    </w:pPr>
    <w:r w:rsidRPr="00972086">
      <w:rPr>
        <w:rFonts w:ascii="Times New Roman" w:hAnsi="Times New Roman"/>
        <w:sz w:val="20"/>
        <w:szCs w:val="20"/>
      </w:rPr>
      <w:fldChar w:fldCharType="begin"/>
    </w:r>
    <w:r w:rsidRPr="00972086">
      <w:rPr>
        <w:rFonts w:ascii="Times New Roman" w:hAnsi="Times New Roman"/>
        <w:sz w:val="20"/>
        <w:szCs w:val="20"/>
      </w:rPr>
      <w:instrText xml:space="preserve"> FILENAME   \* MERGEFORMAT </w:instrText>
    </w:r>
    <w:r w:rsidRPr="00972086">
      <w:rPr>
        <w:rFonts w:ascii="Times New Roman" w:hAnsi="Times New Roman"/>
        <w:sz w:val="20"/>
        <w:szCs w:val="20"/>
      </w:rPr>
      <w:fldChar w:fldCharType="separate"/>
    </w:r>
    <w:r w:rsidR="00456C21">
      <w:rPr>
        <w:rFonts w:ascii="Times New Roman" w:hAnsi="Times New Roman"/>
        <w:noProof/>
        <w:sz w:val="20"/>
        <w:szCs w:val="20"/>
      </w:rPr>
      <w:t>IEMIzz_grozADL_kodifikacija</w:t>
    </w:r>
    <w:r w:rsidRPr="00972086">
      <w:rPr>
        <w:rFonts w:ascii="Times New Roman" w:hAnsi="Times New Roman"/>
        <w:sz w:val="20"/>
        <w:szCs w:val="20"/>
      </w:rPr>
      <w:fldChar w:fldCharType="end"/>
    </w:r>
  </w:p>
  <w:p w:rsidR="00221220" w:rsidRDefault="00221220" w:rsidP="00221220">
    <w:pPr>
      <w:spacing w:after="0" w:line="240" w:lineRule="auto"/>
      <w:jc w:val="both"/>
      <w:rPr>
        <w:rFonts w:ascii="Times New Roman" w:hAnsi="Times New Roman"/>
        <w:sz w:val="20"/>
        <w:szCs w:val="20"/>
      </w:rPr>
    </w:pPr>
  </w:p>
  <w:p w:rsidR="00221220" w:rsidRPr="00A44208" w:rsidRDefault="00221220" w:rsidP="00221220">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61" w:rsidRDefault="007F0661" w:rsidP="009C7F15">
      <w:pPr>
        <w:spacing w:after="0" w:line="240" w:lineRule="auto"/>
      </w:pPr>
      <w:r>
        <w:separator/>
      </w:r>
    </w:p>
  </w:footnote>
  <w:footnote w:type="continuationSeparator" w:id="0">
    <w:p w:rsidR="007F0661" w:rsidRDefault="007F0661" w:rsidP="009C7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4" w:rsidRDefault="00DB6584" w:rsidP="00914B6A">
    <w:pPr>
      <w:pStyle w:val="Galvene"/>
      <w:framePr w:wrap="around" w:vAnchor="text" w:hAnchor="margin" w:xAlign="center" w:y="1"/>
      <w:rPr>
        <w:rStyle w:val="Lappusesnumurs"/>
        <w:rFonts w:cs="Mangal"/>
      </w:rPr>
    </w:pPr>
    <w:r>
      <w:rPr>
        <w:rStyle w:val="Lappusesnumurs"/>
        <w:rFonts w:cs="Mangal"/>
      </w:rPr>
      <w:fldChar w:fldCharType="begin"/>
    </w:r>
    <w:r>
      <w:rPr>
        <w:rStyle w:val="Lappusesnumurs"/>
        <w:rFonts w:cs="Mangal"/>
      </w:rPr>
      <w:instrText xml:space="preserve">PAGE  </w:instrText>
    </w:r>
    <w:r>
      <w:rPr>
        <w:rStyle w:val="Lappusesnumurs"/>
        <w:rFonts w:cs="Mangal"/>
      </w:rPr>
      <w:fldChar w:fldCharType="end"/>
    </w:r>
  </w:p>
  <w:p w:rsidR="00DB6584" w:rsidRDefault="00DB658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4" w:rsidRPr="00580D45" w:rsidRDefault="00DB6584" w:rsidP="00914B6A">
    <w:pPr>
      <w:pStyle w:val="Galvene"/>
      <w:framePr w:wrap="around" w:vAnchor="text" w:hAnchor="margin" w:xAlign="center" w:y="1"/>
      <w:rPr>
        <w:rStyle w:val="Lappusesnumurs"/>
        <w:rFonts w:cs="Mangal"/>
        <w:sz w:val="24"/>
        <w:szCs w:val="24"/>
      </w:rPr>
    </w:pPr>
    <w:r w:rsidRPr="00580D45">
      <w:rPr>
        <w:rStyle w:val="Lappusesnumurs"/>
        <w:rFonts w:cs="Mangal"/>
        <w:sz w:val="24"/>
        <w:szCs w:val="24"/>
      </w:rPr>
      <w:fldChar w:fldCharType="begin"/>
    </w:r>
    <w:r w:rsidRPr="00580D45">
      <w:rPr>
        <w:rStyle w:val="Lappusesnumurs"/>
        <w:rFonts w:cs="Mangal"/>
        <w:sz w:val="24"/>
        <w:szCs w:val="24"/>
      </w:rPr>
      <w:instrText xml:space="preserve">PAGE  </w:instrText>
    </w:r>
    <w:r w:rsidRPr="00580D45">
      <w:rPr>
        <w:rStyle w:val="Lappusesnumurs"/>
        <w:rFonts w:cs="Mangal"/>
        <w:sz w:val="24"/>
        <w:szCs w:val="24"/>
      </w:rPr>
      <w:fldChar w:fldCharType="separate"/>
    </w:r>
    <w:r w:rsidR="00456C21">
      <w:rPr>
        <w:rStyle w:val="Lappusesnumurs"/>
        <w:rFonts w:cs="Mangal"/>
        <w:noProof/>
        <w:sz w:val="24"/>
        <w:szCs w:val="24"/>
      </w:rPr>
      <w:t>4</w:t>
    </w:r>
    <w:r w:rsidRPr="00580D45">
      <w:rPr>
        <w:rStyle w:val="Lappusesnumurs"/>
        <w:rFonts w:cs="Mangal"/>
        <w:sz w:val="24"/>
        <w:szCs w:val="24"/>
      </w:rPr>
      <w:fldChar w:fldCharType="end"/>
    </w:r>
  </w:p>
  <w:p w:rsidR="00DB6584" w:rsidRDefault="00DB65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3E3D"/>
    <w:multiLevelType w:val="multilevel"/>
    <w:tmpl w:val="F544C7CC"/>
    <w:lvl w:ilvl="0">
      <w:start w:val="2"/>
      <w:numFmt w:val="decimal"/>
      <w:lvlText w:val="%1."/>
      <w:lvlJc w:val="left"/>
      <w:pPr>
        <w:ind w:left="927" w:hanging="360"/>
      </w:pPr>
      <w:rPr>
        <w:rFonts w:eastAsia="Times New Roman" w:cs="Times New Roman" w:hint="default"/>
        <w:color w:val="000000"/>
      </w:rPr>
    </w:lvl>
    <w:lvl w:ilvl="1">
      <w:start w:val="1"/>
      <w:numFmt w:val="decimal"/>
      <w:isLgl/>
      <w:lvlText w:val="%1.%2."/>
      <w:lvlJc w:val="left"/>
      <w:pPr>
        <w:ind w:left="1287" w:hanging="360"/>
      </w:pPr>
      <w:rPr>
        <w:rFonts w:cs="Times New Roman" w:hint="default"/>
        <w:color w:val="auto"/>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1" w15:restartNumberingAfterBreak="0">
    <w:nsid w:val="29BB2E6C"/>
    <w:multiLevelType w:val="multilevel"/>
    <w:tmpl w:val="F544C7CC"/>
    <w:lvl w:ilvl="0">
      <w:start w:val="2"/>
      <w:numFmt w:val="decimal"/>
      <w:lvlText w:val="%1."/>
      <w:lvlJc w:val="left"/>
      <w:pPr>
        <w:ind w:left="927" w:hanging="360"/>
      </w:pPr>
      <w:rPr>
        <w:rFonts w:eastAsia="Times New Roman" w:cs="Times New Roman" w:hint="default"/>
        <w:color w:val="000000"/>
      </w:rPr>
    </w:lvl>
    <w:lvl w:ilvl="1">
      <w:start w:val="1"/>
      <w:numFmt w:val="decimal"/>
      <w:isLgl/>
      <w:lvlText w:val="%1.%2."/>
      <w:lvlJc w:val="left"/>
      <w:pPr>
        <w:ind w:left="1287" w:hanging="360"/>
      </w:pPr>
      <w:rPr>
        <w:rFonts w:cs="Times New Roman" w:hint="default"/>
        <w:color w:val="auto"/>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2" w15:restartNumberingAfterBreak="0">
    <w:nsid w:val="3E0F057B"/>
    <w:multiLevelType w:val="hybridMultilevel"/>
    <w:tmpl w:val="87205542"/>
    <w:lvl w:ilvl="0" w:tplc="34D06D6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6CEA1FA3"/>
    <w:multiLevelType w:val="multilevel"/>
    <w:tmpl w:val="BCEA12F6"/>
    <w:lvl w:ilvl="0">
      <w:start w:val="1"/>
      <w:numFmt w:val="decimal"/>
      <w:lvlText w:val="%1."/>
      <w:lvlJc w:val="left"/>
      <w:pPr>
        <w:ind w:left="927" w:hanging="360"/>
      </w:pPr>
      <w:rPr>
        <w:rFonts w:cs="Times New Roman" w:hint="default"/>
        <w:color w:val="auto"/>
      </w:rPr>
    </w:lvl>
    <w:lvl w:ilvl="1">
      <w:start w:val="1"/>
      <w:numFmt w:val="decimal"/>
      <w:isLgl/>
      <w:lvlText w:val="%1.%2."/>
      <w:lvlJc w:val="left"/>
      <w:pPr>
        <w:ind w:left="1647" w:hanging="720"/>
      </w:pPr>
      <w:rPr>
        <w:rFonts w:cs="Times New Roman" w:hint="default"/>
        <w:color w:val="auto"/>
      </w:rPr>
    </w:lvl>
    <w:lvl w:ilvl="2">
      <w:start w:val="1"/>
      <w:numFmt w:val="decimal"/>
      <w:isLgl/>
      <w:lvlText w:val="%1.%2.%3."/>
      <w:lvlJc w:val="left"/>
      <w:pPr>
        <w:ind w:left="2007" w:hanging="720"/>
      </w:pPr>
      <w:rPr>
        <w:rFonts w:cs="Times New Roman" w:hint="default"/>
        <w:color w:val="auto"/>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5F"/>
    <w:rsid w:val="00067BA8"/>
    <w:rsid w:val="00086B23"/>
    <w:rsid w:val="000B2AD1"/>
    <w:rsid w:val="000D4A18"/>
    <w:rsid w:val="000F677A"/>
    <w:rsid w:val="00135844"/>
    <w:rsid w:val="00140976"/>
    <w:rsid w:val="0015226F"/>
    <w:rsid w:val="00164390"/>
    <w:rsid w:val="00181F7E"/>
    <w:rsid w:val="001859E6"/>
    <w:rsid w:val="00191F10"/>
    <w:rsid w:val="001B0D5F"/>
    <w:rsid w:val="00202956"/>
    <w:rsid w:val="00215803"/>
    <w:rsid w:val="00221220"/>
    <w:rsid w:val="002813DC"/>
    <w:rsid w:val="002C0814"/>
    <w:rsid w:val="002D3A17"/>
    <w:rsid w:val="002E74E8"/>
    <w:rsid w:val="002F6AA2"/>
    <w:rsid w:val="00325B2B"/>
    <w:rsid w:val="003511EE"/>
    <w:rsid w:val="00380F36"/>
    <w:rsid w:val="003A1101"/>
    <w:rsid w:val="003B4BB0"/>
    <w:rsid w:val="003C24F0"/>
    <w:rsid w:val="003C523A"/>
    <w:rsid w:val="00403752"/>
    <w:rsid w:val="004116E3"/>
    <w:rsid w:val="00447761"/>
    <w:rsid w:val="00456C21"/>
    <w:rsid w:val="00480798"/>
    <w:rsid w:val="004D411B"/>
    <w:rsid w:val="004D43CF"/>
    <w:rsid w:val="00546D39"/>
    <w:rsid w:val="00580D45"/>
    <w:rsid w:val="005841A0"/>
    <w:rsid w:val="005A2042"/>
    <w:rsid w:val="005D771D"/>
    <w:rsid w:val="005F069A"/>
    <w:rsid w:val="00606D02"/>
    <w:rsid w:val="00614965"/>
    <w:rsid w:val="00627A1E"/>
    <w:rsid w:val="00646ED7"/>
    <w:rsid w:val="006A4A4F"/>
    <w:rsid w:val="006A7925"/>
    <w:rsid w:val="00700CC9"/>
    <w:rsid w:val="007203F4"/>
    <w:rsid w:val="00763E80"/>
    <w:rsid w:val="0078506B"/>
    <w:rsid w:val="0078744E"/>
    <w:rsid w:val="00797E2A"/>
    <w:rsid w:val="007F0661"/>
    <w:rsid w:val="00800855"/>
    <w:rsid w:val="00806350"/>
    <w:rsid w:val="008152EC"/>
    <w:rsid w:val="00827B08"/>
    <w:rsid w:val="008E1F47"/>
    <w:rsid w:val="00914B6A"/>
    <w:rsid w:val="00931958"/>
    <w:rsid w:val="00960E63"/>
    <w:rsid w:val="00972086"/>
    <w:rsid w:val="009765F3"/>
    <w:rsid w:val="0099581B"/>
    <w:rsid w:val="00996689"/>
    <w:rsid w:val="009C292B"/>
    <w:rsid w:val="009C7F15"/>
    <w:rsid w:val="00A44208"/>
    <w:rsid w:val="00A75CBF"/>
    <w:rsid w:val="00A76E7B"/>
    <w:rsid w:val="00AA06E3"/>
    <w:rsid w:val="00AE2076"/>
    <w:rsid w:val="00B15340"/>
    <w:rsid w:val="00B34E30"/>
    <w:rsid w:val="00B86115"/>
    <w:rsid w:val="00C02CB1"/>
    <w:rsid w:val="00C3787C"/>
    <w:rsid w:val="00C50048"/>
    <w:rsid w:val="00C60AF1"/>
    <w:rsid w:val="00C81774"/>
    <w:rsid w:val="00C8313A"/>
    <w:rsid w:val="00C90837"/>
    <w:rsid w:val="00C94B07"/>
    <w:rsid w:val="00CA0D5D"/>
    <w:rsid w:val="00CB7D7B"/>
    <w:rsid w:val="00CC09A3"/>
    <w:rsid w:val="00CC2811"/>
    <w:rsid w:val="00CD3FAC"/>
    <w:rsid w:val="00CE0BC1"/>
    <w:rsid w:val="00D33CE5"/>
    <w:rsid w:val="00D8461F"/>
    <w:rsid w:val="00D87711"/>
    <w:rsid w:val="00D93DFA"/>
    <w:rsid w:val="00DA612C"/>
    <w:rsid w:val="00DB6584"/>
    <w:rsid w:val="00DD478D"/>
    <w:rsid w:val="00DE5C2C"/>
    <w:rsid w:val="00E010ED"/>
    <w:rsid w:val="00E108B3"/>
    <w:rsid w:val="00ED53F6"/>
    <w:rsid w:val="00F342B1"/>
    <w:rsid w:val="00F3477E"/>
    <w:rsid w:val="00F97B88"/>
    <w:rsid w:val="00FB3E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94FB76"/>
  <w15:docId w15:val="{AF1D8D28-A219-46D6-8CA7-EABA8DE0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80798"/>
    <w:pPr>
      <w:spacing w:after="200" w:line="27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B0D5F"/>
    <w:pPr>
      <w:tabs>
        <w:tab w:val="center" w:pos="4153"/>
        <w:tab w:val="right" w:pos="8306"/>
      </w:tabs>
      <w:spacing w:after="0" w:line="240" w:lineRule="auto"/>
    </w:pPr>
  </w:style>
  <w:style w:type="character" w:customStyle="1" w:styleId="KjeneRakstz">
    <w:name w:val="Kājene Rakstz."/>
    <w:link w:val="Kjene"/>
    <w:locked/>
    <w:rsid w:val="001B0D5F"/>
    <w:rPr>
      <w:rFonts w:cs="Times New Roman"/>
    </w:rPr>
  </w:style>
  <w:style w:type="paragraph" w:styleId="Galvene">
    <w:name w:val="header"/>
    <w:basedOn w:val="Parasts"/>
    <w:link w:val="GalveneRakstz"/>
    <w:rsid w:val="001B0D5F"/>
    <w:pPr>
      <w:tabs>
        <w:tab w:val="center" w:pos="4153"/>
        <w:tab w:val="right" w:pos="8306"/>
      </w:tabs>
      <w:suppressAutoHyphens/>
      <w:spacing w:after="0" w:line="240" w:lineRule="auto"/>
    </w:pPr>
    <w:rPr>
      <w:rFonts w:ascii="Times New Roman" w:eastAsia="Calibri" w:hAnsi="Times New Roman" w:cs="Mangal"/>
      <w:kern w:val="1"/>
      <w:sz w:val="28"/>
      <w:szCs w:val="20"/>
      <w:lang w:eastAsia="hi-IN" w:bidi="hi-IN"/>
    </w:rPr>
  </w:style>
  <w:style w:type="character" w:customStyle="1" w:styleId="GalveneRakstz">
    <w:name w:val="Galvene Rakstz."/>
    <w:link w:val="Galvene"/>
    <w:locked/>
    <w:rsid w:val="001B0D5F"/>
    <w:rPr>
      <w:rFonts w:ascii="Times New Roman" w:hAnsi="Times New Roman" w:cs="Mangal"/>
      <w:kern w:val="1"/>
      <w:sz w:val="20"/>
      <w:szCs w:val="20"/>
      <w:lang w:eastAsia="hi-IN" w:bidi="hi-IN"/>
    </w:rPr>
  </w:style>
  <w:style w:type="character" w:styleId="Lappusesnumurs">
    <w:name w:val="page number"/>
    <w:rsid w:val="001B0D5F"/>
    <w:rPr>
      <w:rFonts w:cs="Times New Roman"/>
    </w:rPr>
  </w:style>
  <w:style w:type="paragraph" w:styleId="Sarakstarindkopa">
    <w:name w:val="List Paragraph"/>
    <w:basedOn w:val="Parasts"/>
    <w:link w:val="SarakstarindkopaRakstz"/>
    <w:uiPriority w:val="34"/>
    <w:qFormat/>
    <w:rsid w:val="00C02CB1"/>
    <w:pPr>
      <w:ind w:left="720"/>
      <w:contextualSpacing/>
    </w:pPr>
    <w:rPr>
      <w:sz w:val="20"/>
      <w:szCs w:val="20"/>
      <w:lang w:eastAsia="lv-LV"/>
    </w:rPr>
  </w:style>
  <w:style w:type="character" w:customStyle="1" w:styleId="SarakstarindkopaRakstz">
    <w:name w:val="Saraksta rindkopa Rakstz."/>
    <w:link w:val="Sarakstarindkopa"/>
    <w:locked/>
    <w:rsid w:val="00C02CB1"/>
    <w:rPr>
      <w:rFonts w:ascii="Calibri" w:eastAsia="Times New Roman" w:hAnsi="Calibri"/>
    </w:rPr>
  </w:style>
  <w:style w:type="paragraph" w:styleId="Bezatstarpm">
    <w:name w:val="No Spacing"/>
    <w:qFormat/>
    <w:rsid w:val="00C02CB1"/>
    <w:rPr>
      <w:rFonts w:eastAsia="Times New Roman"/>
      <w:sz w:val="22"/>
      <w:szCs w:val="22"/>
      <w:lang w:eastAsia="en-US"/>
    </w:rPr>
  </w:style>
  <w:style w:type="paragraph" w:customStyle="1" w:styleId="naisc">
    <w:name w:val="naisc"/>
    <w:basedOn w:val="Parasts"/>
    <w:rsid w:val="002E74E8"/>
    <w:pPr>
      <w:spacing w:before="75" w:after="75" w:line="240" w:lineRule="auto"/>
      <w:jc w:val="center"/>
    </w:pPr>
    <w:rPr>
      <w:rFonts w:ascii="Times New Roman" w:eastAsia="Calibri" w:hAnsi="Times New Roman"/>
      <w:sz w:val="24"/>
      <w:szCs w:val="24"/>
      <w:lang w:eastAsia="lv-LV"/>
    </w:rPr>
  </w:style>
  <w:style w:type="paragraph" w:styleId="Balonteksts">
    <w:name w:val="Balloon Text"/>
    <w:basedOn w:val="Parasts"/>
    <w:link w:val="BalontekstsRakstz"/>
    <w:semiHidden/>
    <w:rsid w:val="00A44208"/>
    <w:pPr>
      <w:spacing w:after="0" w:line="240" w:lineRule="auto"/>
    </w:pPr>
    <w:rPr>
      <w:rFonts w:ascii="Tahoma" w:hAnsi="Tahoma" w:cs="Tahoma"/>
      <w:sz w:val="16"/>
      <w:szCs w:val="16"/>
    </w:rPr>
  </w:style>
  <w:style w:type="character" w:customStyle="1" w:styleId="BalontekstsRakstz">
    <w:name w:val="Balonteksts Rakstz."/>
    <w:link w:val="Balonteksts"/>
    <w:semiHidden/>
    <w:locked/>
    <w:rsid w:val="00A44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86">
      <w:bodyDiv w:val="1"/>
      <w:marLeft w:val="0"/>
      <w:marRight w:val="0"/>
      <w:marTop w:val="0"/>
      <w:marBottom w:val="0"/>
      <w:divBdr>
        <w:top w:val="none" w:sz="0" w:space="0" w:color="auto"/>
        <w:left w:val="none" w:sz="0" w:space="0" w:color="auto"/>
        <w:bottom w:val="none" w:sz="0" w:space="0" w:color="auto"/>
        <w:right w:val="none" w:sz="0" w:space="0" w:color="auto"/>
      </w:divBdr>
    </w:div>
    <w:div w:id="96025768">
      <w:bodyDiv w:val="1"/>
      <w:marLeft w:val="0"/>
      <w:marRight w:val="0"/>
      <w:marTop w:val="0"/>
      <w:marBottom w:val="0"/>
      <w:divBdr>
        <w:top w:val="none" w:sz="0" w:space="0" w:color="auto"/>
        <w:left w:val="none" w:sz="0" w:space="0" w:color="auto"/>
        <w:bottom w:val="none" w:sz="0" w:space="0" w:color="auto"/>
        <w:right w:val="none" w:sz="0" w:space="0" w:color="auto"/>
      </w:divBdr>
    </w:div>
    <w:div w:id="18716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601E-DFFC-4364-816C-FB2CB307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3081</Words>
  <Characters>1757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vt:lpstr>
      <vt:lpstr>Izziņa par atzinumos sniegtajiem iebildumiem</vt:lpstr>
    </vt:vector>
  </TitlesOfParts>
  <Company>Valsts policija</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creator>Arta Tupiņa</dc:creator>
  <cp:lastModifiedBy>Intars Opolais</cp:lastModifiedBy>
  <cp:revision>18</cp:revision>
  <cp:lastPrinted>2019-10-29T11:50:00Z</cp:lastPrinted>
  <dcterms:created xsi:type="dcterms:W3CDTF">2015-08-31T10:59:00Z</dcterms:created>
  <dcterms:modified xsi:type="dcterms:W3CDTF">2019-10-29T11:50:00Z</dcterms:modified>
</cp:coreProperties>
</file>