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77777777" w:rsidR="007116C7" w:rsidRPr="00B42F53" w:rsidRDefault="007116C7" w:rsidP="00DB7395">
      <w:pPr>
        <w:pStyle w:val="naisnod"/>
        <w:spacing w:before="0" w:after="0"/>
        <w:ind w:firstLine="720"/>
      </w:pPr>
      <w:r w:rsidRPr="00B42F53">
        <w:t>Izziņa par atzinumos sniegtajiem iebildumiem</w:t>
      </w:r>
    </w:p>
    <w:tbl>
      <w:tblPr>
        <w:tblW w:w="0" w:type="auto"/>
        <w:jc w:val="center"/>
        <w:tblLook w:val="00A0" w:firstRow="1" w:lastRow="0" w:firstColumn="1" w:lastColumn="0" w:noHBand="0" w:noVBand="0"/>
      </w:tblPr>
      <w:tblGrid>
        <w:gridCol w:w="10188"/>
      </w:tblGrid>
      <w:tr w:rsidR="007116C7" w:rsidRPr="00B42F53" w14:paraId="6D85DBA5" w14:textId="77777777">
        <w:trPr>
          <w:jc w:val="center"/>
        </w:trPr>
        <w:tc>
          <w:tcPr>
            <w:tcW w:w="10188" w:type="dxa"/>
            <w:tcBorders>
              <w:bottom w:val="single" w:sz="6" w:space="0" w:color="000000"/>
            </w:tcBorders>
          </w:tcPr>
          <w:p w14:paraId="22B1A1BB" w14:textId="0EF224E5" w:rsidR="00CE677B" w:rsidRDefault="000C035F" w:rsidP="00CE677B">
            <w:pPr>
              <w:shd w:val="clear" w:color="auto" w:fill="FFFFFF"/>
              <w:jc w:val="center"/>
              <w:rPr>
                <w:b/>
              </w:rPr>
            </w:pPr>
            <w:r w:rsidRPr="00B42F53">
              <w:rPr>
                <w:b/>
              </w:rPr>
              <w:t xml:space="preserve">par </w:t>
            </w:r>
            <w:r w:rsidR="00CE677B">
              <w:rPr>
                <w:b/>
              </w:rPr>
              <w:t>Likumprojektu</w:t>
            </w:r>
            <w:r w:rsidR="00CE677B" w:rsidRPr="00EC767A">
              <w:rPr>
                <w:b/>
              </w:rPr>
              <w:t xml:space="preserve"> “Grozījumi likumā “Par reglamentētajām profesijām un </w:t>
            </w:r>
          </w:p>
          <w:p w14:paraId="139653B6" w14:textId="7A7E27F3" w:rsidR="00CE677B" w:rsidRDefault="00CE677B" w:rsidP="00CE677B">
            <w:pPr>
              <w:shd w:val="clear" w:color="auto" w:fill="FFFFFF"/>
              <w:jc w:val="center"/>
              <w:rPr>
                <w:b/>
              </w:rPr>
            </w:pPr>
            <w:r w:rsidRPr="00EC767A">
              <w:rPr>
                <w:b/>
              </w:rPr>
              <w:t>profesionālās kvalifikācijas atzīšanu””</w:t>
            </w:r>
            <w:r>
              <w:rPr>
                <w:b/>
              </w:rPr>
              <w:t xml:space="preserve"> (VSS-738)</w:t>
            </w:r>
          </w:p>
          <w:p w14:paraId="70E3C83E" w14:textId="06AFD601" w:rsidR="007116C7" w:rsidRPr="00B42F53" w:rsidRDefault="007116C7" w:rsidP="00DB5F34">
            <w:pPr>
              <w:jc w:val="center"/>
              <w:outlineLvl w:val="0"/>
              <w:rPr>
                <w:b/>
              </w:rPr>
            </w:pPr>
          </w:p>
        </w:tc>
      </w:tr>
    </w:tbl>
    <w:p w14:paraId="43484326" w14:textId="77777777" w:rsidR="00DF42B4" w:rsidRPr="00D472BD" w:rsidRDefault="00DF42B4" w:rsidP="00DF42B4">
      <w:pPr>
        <w:spacing w:before="100" w:beforeAutospacing="1" w:after="100" w:afterAutospacing="1"/>
      </w:pPr>
      <w:r w:rsidRPr="00B42F53">
        <w:rPr>
          <w:b/>
          <w:bCs/>
        </w:rPr>
        <w:t xml:space="preserve">Informācija par </w:t>
      </w:r>
      <w:r w:rsidRPr="00D472BD">
        <w:rPr>
          <w:b/>
          <w:bCs/>
        </w:rPr>
        <w:t>starpministriju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2977"/>
        <w:gridCol w:w="5773"/>
        <w:gridCol w:w="5253"/>
      </w:tblGrid>
      <w:tr w:rsidR="00DF42B4" w:rsidRPr="00B42F53" w14:paraId="43EEEB97" w14:textId="77777777" w:rsidTr="009025B6">
        <w:trPr>
          <w:tblCellSpacing w:w="0" w:type="dxa"/>
        </w:trPr>
        <w:tc>
          <w:tcPr>
            <w:tcW w:w="2977" w:type="dxa"/>
          </w:tcPr>
          <w:p w14:paraId="4644EC89" w14:textId="77777777" w:rsidR="00C1637E" w:rsidRPr="00D472BD" w:rsidRDefault="00DF42B4" w:rsidP="00DF42B4">
            <w:pPr>
              <w:spacing w:before="100" w:beforeAutospacing="1" w:after="100" w:afterAutospacing="1"/>
            </w:pPr>
            <w:r w:rsidRPr="00D472BD">
              <w:t>Datums</w:t>
            </w:r>
            <w:r w:rsidR="00C1637E" w:rsidRPr="00D472BD">
              <w:t xml:space="preserve"> </w:t>
            </w:r>
          </w:p>
        </w:tc>
        <w:tc>
          <w:tcPr>
            <w:tcW w:w="11026" w:type="dxa"/>
            <w:gridSpan w:val="2"/>
            <w:tcBorders>
              <w:top w:val="nil"/>
              <w:left w:val="nil"/>
              <w:bottom w:val="single" w:sz="8" w:space="0" w:color="000000"/>
              <w:right w:val="nil"/>
            </w:tcBorders>
          </w:tcPr>
          <w:p w14:paraId="0BA7EAFF" w14:textId="6CEC6F3E" w:rsidR="009F4640" w:rsidRPr="00D472BD" w:rsidRDefault="00D472BD" w:rsidP="00D472BD">
            <w:pPr>
              <w:spacing w:before="100" w:beforeAutospacing="1" w:after="100" w:afterAutospacing="1"/>
            </w:pPr>
            <w:r w:rsidRPr="00D472BD">
              <w:t xml:space="preserve">2019.gada 25. </w:t>
            </w:r>
            <w:r w:rsidR="00D94B8C" w:rsidRPr="00D472BD">
              <w:t xml:space="preserve">septembrī </w:t>
            </w:r>
            <w:r w:rsidRPr="00D472BD">
              <w:t>likumprojekts izsūtīts elektroniskajai saskaņošanai.</w:t>
            </w:r>
          </w:p>
        </w:tc>
      </w:tr>
      <w:tr w:rsidR="00DF42B4" w:rsidRPr="00B42F53" w14:paraId="331F4EC0" w14:textId="77777777" w:rsidTr="009025B6">
        <w:trPr>
          <w:tblCellSpacing w:w="0" w:type="dxa"/>
        </w:trPr>
        <w:tc>
          <w:tcPr>
            <w:tcW w:w="2977" w:type="dxa"/>
          </w:tcPr>
          <w:p w14:paraId="3FD0C71D" w14:textId="77777777" w:rsidR="00D504CD" w:rsidRPr="00B42F53" w:rsidRDefault="00DF42B4" w:rsidP="00DF42B4">
            <w:pPr>
              <w:spacing w:before="100" w:beforeAutospacing="1" w:after="100" w:afterAutospacing="1"/>
            </w:pPr>
            <w:r w:rsidRPr="00B42F53">
              <w:t> </w:t>
            </w:r>
          </w:p>
        </w:tc>
        <w:tc>
          <w:tcPr>
            <w:tcW w:w="11026" w:type="dxa"/>
            <w:gridSpan w:val="2"/>
            <w:tcBorders>
              <w:top w:val="nil"/>
              <w:left w:val="nil"/>
              <w:bottom w:val="nil"/>
              <w:right w:val="nil"/>
            </w:tcBorders>
          </w:tcPr>
          <w:p w14:paraId="47737369" w14:textId="77777777" w:rsidR="00D504CD" w:rsidRPr="00B42F53" w:rsidRDefault="00DF42B4" w:rsidP="00DF42B4">
            <w:pPr>
              <w:spacing w:before="100" w:beforeAutospacing="1" w:after="100" w:afterAutospacing="1"/>
            </w:pPr>
            <w:r w:rsidRPr="00B42F53">
              <w:t> </w:t>
            </w:r>
          </w:p>
        </w:tc>
      </w:tr>
      <w:tr w:rsidR="00DF42B4" w:rsidRPr="00B42F53" w14:paraId="577F65FF" w14:textId="77777777" w:rsidTr="009025B6">
        <w:trPr>
          <w:tblCellSpacing w:w="0" w:type="dxa"/>
        </w:trPr>
        <w:tc>
          <w:tcPr>
            <w:tcW w:w="2977" w:type="dxa"/>
            <w:vAlign w:val="center"/>
          </w:tcPr>
          <w:p w14:paraId="531CD9CA" w14:textId="77777777" w:rsidR="00D504CD" w:rsidRPr="00B42F53" w:rsidRDefault="00DF42B4" w:rsidP="00DF42B4">
            <w:pPr>
              <w:spacing w:before="100" w:beforeAutospacing="1" w:after="100" w:afterAutospacing="1"/>
            </w:pPr>
            <w:r w:rsidRPr="00B42F53">
              <w:t>Saskaņošanas dalībnieki</w:t>
            </w:r>
          </w:p>
        </w:tc>
        <w:tc>
          <w:tcPr>
            <w:tcW w:w="11026" w:type="dxa"/>
            <w:gridSpan w:val="2"/>
            <w:vAlign w:val="center"/>
          </w:tcPr>
          <w:p w14:paraId="14DC0383" w14:textId="666F6D4A" w:rsidR="00C57D05" w:rsidRPr="00B42F53" w:rsidRDefault="00CE677B" w:rsidP="00CE677B">
            <w:r>
              <w:t>Tieslietu ministrija, Finanšu ministrija, Ekonomikas ministrija</w:t>
            </w:r>
            <w:r w:rsidR="00DB5F34" w:rsidRPr="00B42F53">
              <w:t xml:space="preserve">, Iekšlietu </w:t>
            </w:r>
            <w:r>
              <w:t>ministrija, Labklājības ministrija, Satiksmes ministrija</w:t>
            </w:r>
            <w:r w:rsidR="00DB5F34" w:rsidRPr="00B42F53">
              <w:t xml:space="preserve">, </w:t>
            </w:r>
            <w:r>
              <w:t xml:space="preserve">Latvijas Pašvaldību savienība, </w:t>
            </w:r>
            <w:r w:rsidRPr="00B42F53">
              <w:t>Latvi</w:t>
            </w:r>
            <w:r>
              <w:t>jas Brīvo arodbiedrību savienība</w:t>
            </w:r>
            <w:r w:rsidRPr="00B42F53">
              <w:t xml:space="preserve"> un Lat</w:t>
            </w:r>
            <w:r>
              <w:t>vijas Darba devēju konfederācija</w:t>
            </w:r>
            <w:r w:rsidR="00D94B8C">
              <w:t xml:space="preserve">, Latvijas Tirdzniecības un rūpniecības kamera, </w:t>
            </w:r>
            <w:r w:rsidR="00D94B8C" w:rsidRPr="00D94B8C">
              <w:t>Latvijas Siltuma, gāzes un ūdens tehnoloģijas inženieru savienība</w:t>
            </w:r>
          </w:p>
        </w:tc>
      </w:tr>
      <w:tr w:rsidR="00DF42B4" w:rsidRPr="00B42F53" w14:paraId="37D466D0" w14:textId="77777777" w:rsidTr="009025B6">
        <w:trPr>
          <w:tblCellSpacing w:w="0" w:type="dxa"/>
        </w:trPr>
        <w:tc>
          <w:tcPr>
            <w:tcW w:w="2977" w:type="dxa"/>
            <w:vAlign w:val="center"/>
          </w:tcPr>
          <w:p w14:paraId="5D923AB0" w14:textId="77777777" w:rsidR="00D504CD" w:rsidRPr="00B42F53" w:rsidRDefault="00DF42B4" w:rsidP="00DF42B4">
            <w:pPr>
              <w:spacing w:before="100" w:beforeAutospacing="1" w:after="100" w:afterAutospacing="1"/>
            </w:pPr>
            <w:r w:rsidRPr="00B42F53">
              <w:t> </w:t>
            </w:r>
          </w:p>
        </w:tc>
        <w:tc>
          <w:tcPr>
            <w:tcW w:w="5773" w:type="dxa"/>
            <w:vAlign w:val="center"/>
          </w:tcPr>
          <w:p w14:paraId="4DE25178" w14:textId="77777777" w:rsidR="00D504CD" w:rsidRPr="00B42F53" w:rsidRDefault="00DF42B4" w:rsidP="00DF42B4">
            <w:pPr>
              <w:spacing w:before="100" w:beforeAutospacing="1" w:after="100" w:afterAutospacing="1"/>
            </w:pPr>
            <w:r w:rsidRPr="00B42F53">
              <w:t> </w:t>
            </w:r>
          </w:p>
        </w:tc>
        <w:tc>
          <w:tcPr>
            <w:tcW w:w="5253" w:type="dxa"/>
            <w:vAlign w:val="center"/>
          </w:tcPr>
          <w:p w14:paraId="7E5C5922" w14:textId="77777777" w:rsidR="00D504CD" w:rsidRPr="00B42F53" w:rsidRDefault="00DF42B4" w:rsidP="00DF42B4">
            <w:pPr>
              <w:spacing w:before="100" w:beforeAutospacing="1" w:after="100" w:afterAutospacing="1"/>
            </w:pPr>
            <w:r w:rsidRPr="00B42F53">
              <w:t> </w:t>
            </w:r>
          </w:p>
        </w:tc>
      </w:tr>
    </w:tbl>
    <w:p w14:paraId="6A78FDF8" w14:textId="77777777" w:rsidR="00DF42B4" w:rsidRPr="00B42F53"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DF42B4" w:rsidRPr="00B42F53" w14:paraId="24AAFB42" w14:textId="77777777" w:rsidTr="00F076F6">
        <w:trPr>
          <w:tblCellSpacing w:w="0" w:type="dxa"/>
        </w:trPr>
        <w:tc>
          <w:tcPr>
            <w:tcW w:w="6936" w:type="dxa"/>
          </w:tcPr>
          <w:p w14:paraId="3EB40D14" w14:textId="77777777" w:rsidR="00D504CD" w:rsidRPr="00B42F53" w:rsidRDefault="00DF42B4" w:rsidP="00DF42B4">
            <w:pPr>
              <w:spacing w:before="100" w:beforeAutospacing="1" w:after="100" w:afterAutospacing="1"/>
            </w:pPr>
            <w:r w:rsidRPr="00B42F53">
              <w:t>Saskaņošanas dalībnieki izskatīja šādu ministriju (citu institūciju) iebildumus</w:t>
            </w:r>
          </w:p>
        </w:tc>
        <w:tc>
          <w:tcPr>
            <w:tcW w:w="6984" w:type="dxa"/>
          </w:tcPr>
          <w:p w14:paraId="7A8AB49E" w14:textId="530725C9" w:rsidR="00B216C3" w:rsidRPr="00CE677B" w:rsidRDefault="00D94B8C" w:rsidP="00DF42B4">
            <w:pPr>
              <w:spacing w:before="100" w:beforeAutospacing="1" w:after="100" w:afterAutospacing="1"/>
              <w:rPr>
                <w:highlight w:val="yellow"/>
              </w:rPr>
            </w:pPr>
            <w:r w:rsidRPr="00D94B8C">
              <w:t>Latvijas Siltuma, gāzes un ūdens tehnoloģijas inženieru savienība</w:t>
            </w:r>
            <w:r>
              <w:t>,</w:t>
            </w:r>
            <w:r w:rsidR="00D472BD">
              <w:t xml:space="preserve"> Latvijas Būvinženieru savienība, Latvijas Eleketroenerģētiķu un elektrobūvnieku asociācija, Latvijas Dzelzceļnieku biedrība, </w:t>
            </w:r>
            <w:r>
              <w:t xml:space="preserve"> Ekonomikas ministrija, </w:t>
            </w:r>
            <w:r w:rsidR="00D472BD">
              <w:t>Veselības ministrija</w:t>
            </w:r>
          </w:p>
          <w:p w14:paraId="1C668705" w14:textId="0E092E96" w:rsidR="00554B3A" w:rsidRPr="00B42F53" w:rsidRDefault="00554B3A" w:rsidP="00C57FBA">
            <w:pPr>
              <w:spacing w:before="100" w:beforeAutospacing="1" w:after="100" w:afterAutospacing="1"/>
            </w:pPr>
          </w:p>
        </w:tc>
        <w:tc>
          <w:tcPr>
            <w:tcW w:w="20" w:type="dxa"/>
          </w:tcPr>
          <w:p w14:paraId="24567A9F" w14:textId="77777777" w:rsidR="00D504CD" w:rsidRPr="00B42F53" w:rsidRDefault="00D504CD" w:rsidP="00DF42B4">
            <w:pPr>
              <w:spacing w:before="100" w:beforeAutospacing="1" w:after="100" w:afterAutospacing="1"/>
            </w:pPr>
          </w:p>
        </w:tc>
      </w:tr>
      <w:tr w:rsidR="00DF42B4" w:rsidRPr="00B42F53" w14:paraId="42BD6400" w14:textId="77777777" w:rsidTr="00F076F6">
        <w:trPr>
          <w:gridAfter w:val="1"/>
          <w:wAfter w:w="20" w:type="dxa"/>
          <w:tblCellSpacing w:w="0" w:type="dxa"/>
        </w:trPr>
        <w:tc>
          <w:tcPr>
            <w:tcW w:w="6936" w:type="dxa"/>
            <w:vAlign w:val="center"/>
          </w:tcPr>
          <w:p w14:paraId="49C56189" w14:textId="77777777" w:rsidR="001B30A6" w:rsidRDefault="00DF42B4" w:rsidP="00F751BF">
            <w:pPr>
              <w:spacing w:before="100" w:beforeAutospacing="1" w:after="100" w:afterAutospacing="1"/>
            </w:pPr>
            <w:r w:rsidRPr="00B42F53">
              <w:t>Ministrijas (citas institūcijas), kuras nav ieradušās uz sanāksmi vai kuras nav atbildējušas uz uzaicinājumu piedalīties elektroniskajā saskaņošanā</w:t>
            </w:r>
          </w:p>
          <w:p w14:paraId="343BB2EA" w14:textId="77777777" w:rsidR="00151A6A" w:rsidRDefault="00151A6A" w:rsidP="00F751BF">
            <w:pPr>
              <w:spacing w:before="100" w:beforeAutospacing="1" w:after="100" w:afterAutospacing="1"/>
            </w:pPr>
          </w:p>
          <w:p w14:paraId="714B954B" w14:textId="77777777" w:rsidR="00151A6A" w:rsidRDefault="00151A6A" w:rsidP="00F751BF">
            <w:pPr>
              <w:spacing w:before="100" w:beforeAutospacing="1" w:after="100" w:afterAutospacing="1"/>
            </w:pPr>
          </w:p>
          <w:p w14:paraId="7BAB59B9" w14:textId="77777777" w:rsidR="00151A6A" w:rsidRDefault="00151A6A" w:rsidP="00F751BF">
            <w:pPr>
              <w:spacing w:before="100" w:beforeAutospacing="1" w:after="100" w:afterAutospacing="1"/>
            </w:pPr>
          </w:p>
          <w:p w14:paraId="779E1B98" w14:textId="77777777" w:rsidR="00151A6A" w:rsidRDefault="00151A6A" w:rsidP="00F751BF">
            <w:pPr>
              <w:spacing w:before="100" w:beforeAutospacing="1" w:after="100" w:afterAutospacing="1"/>
            </w:pPr>
          </w:p>
          <w:p w14:paraId="50819553" w14:textId="77777777" w:rsidR="00151A6A" w:rsidRPr="00B42F53" w:rsidRDefault="00151A6A" w:rsidP="00F751BF">
            <w:pPr>
              <w:spacing w:before="100" w:beforeAutospacing="1" w:after="100" w:afterAutospacing="1"/>
            </w:pPr>
          </w:p>
        </w:tc>
        <w:tc>
          <w:tcPr>
            <w:tcW w:w="6984" w:type="dxa"/>
            <w:vAlign w:val="center"/>
          </w:tcPr>
          <w:p w14:paraId="164A7D80" w14:textId="385DCF9E" w:rsidR="00073257" w:rsidRPr="00B42F53" w:rsidRDefault="00DF42B4" w:rsidP="008E490A">
            <w:r w:rsidRPr="00B42F53">
              <w:t> </w:t>
            </w:r>
          </w:p>
        </w:tc>
      </w:tr>
    </w:tbl>
    <w:p w14:paraId="76B23F4B" w14:textId="77777777" w:rsidR="00077CE6" w:rsidRPr="00B42F53" w:rsidRDefault="00077CE6" w:rsidP="00A502F8">
      <w:pPr>
        <w:pStyle w:val="naisf"/>
        <w:spacing w:before="0" w:after="0"/>
        <w:ind w:firstLine="0"/>
        <w:jc w:val="center"/>
        <w:rPr>
          <w:b/>
        </w:rPr>
      </w:pPr>
      <w:r w:rsidRPr="00B42F53">
        <w:rPr>
          <w:b/>
        </w:rPr>
        <w:t>I. Jautājumi, par kuriem saskaņošanā vienošanās nav panākta</w:t>
      </w:r>
    </w:p>
    <w:p w14:paraId="2F3324A5" w14:textId="77777777" w:rsidR="00077CE6" w:rsidRPr="00B42F53" w:rsidRDefault="00077CE6" w:rsidP="00077CE6">
      <w:pPr>
        <w:pStyle w:val="naisf"/>
        <w:spacing w:before="0" w:after="0"/>
        <w:ind w:firstLine="720"/>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077CE6" w:rsidRPr="00B42F53" w14:paraId="0B27E7B1" w14:textId="77777777" w:rsidTr="00D472BD">
        <w:trPr>
          <w:trHeight w:val="3386"/>
        </w:trPr>
        <w:tc>
          <w:tcPr>
            <w:tcW w:w="576" w:type="dxa"/>
            <w:shd w:val="clear" w:color="auto" w:fill="auto"/>
          </w:tcPr>
          <w:p w14:paraId="5811A648" w14:textId="77777777" w:rsidR="00077CE6" w:rsidRPr="00B42F53" w:rsidRDefault="00077CE6" w:rsidP="00FE545F">
            <w:pPr>
              <w:pStyle w:val="naisc"/>
              <w:spacing w:before="0" w:after="0"/>
              <w:jc w:val="left"/>
            </w:pPr>
            <w:r w:rsidRPr="00B42F53">
              <w:t>Nr. p.k.</w:t>
            </w:r>
          </w:p>
        </w:tc>
        <w:tc>
          <w:tcPr>
            <w:tcW w:w="2603" w:type="dxa"/>
            <w:shd w:val="clear" w:color="auto" w:fill="auto"/>
          </w:tcPr>
          <w:p w14:paraId="3824F7EA" w14:textId="77777777" w:rsidR="00077CE6" w:rsidRPr="00B42F53" w:rsidRDefault="00077CE6" w:rsidP="00E02B1D">
            <w:pPr>
              <w:pStyle w:val="naisc"/>
              <w:spacing w:before="0" w:after="0"/>
              <w:ind w:firstLine="12"/>
            </w:pPr>
            <w:r w:rsidRPr="00B42F53">
              <w:t>Saskaņošanai nosūtītā projekta redakcija (konkrēta punkta (panta) redakcija)</w:t>
            </w:r>
          </w:p>
        </w:tc>
        <w:tc>
          <w:tcPr>
            <w:tcW w:w="3821" w:type="dxa"/>
            <w:shd w:val="clear" w:color="auto" w:fill="auto"/>
          </w:tcPr>
          <w:p w14:paraId="7D47AB17" w14:textId="77777777" w:rsidR="00077CE6" w:rsidRPr="00B42F53" w:rsidRDefault="00077CE6" w:rsidP="00E02B1D">
            <w:pPr>
              <w:pStyle w:val="naisc"/>
              <w:spacing w:before="0" w:after="0"/>
              <w:ind w:right="3"/>
            </w:pPr>
            <w:r w:rsidRPr="00B42F53">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B42F53" w:rsidRDefault="00077CE6" w:rsidP="00E02B1D">
            <w:pPr>
              <w:pStyle w:val="naisc"/>
              <w:spacing w:before="0" w:after="0"/>
              <w:ind w:firstLine="21"/>
            </w:pPr>
            <w:r w:rsidRPr="00B42F53">
              <w:t>Atbildīgās ministrijas pamatojums iebilduma noraidījumam</w:t>
            </w:r>
          </w:p>
        </w:tc>
        <w:tc>
          <w:tcPr>
            <w:tcW w:w="1985" w:type="dxa"/>
            <w:shd w:val="clear" w:color="auto" w:fill="auto"/>
          </w:tcPr>
          <w:p w14:paraId="39AEED9A" w14:textId="77777777" w:rsidR="00077CE6" w:rsidRPr="00B42F53" w:rsidRDefault="00077CE6" w:rsidP="00E02B1D">
            <w:pPr>
              <w:jc w:val="center"/>
            </w:pPr>
            <w:r w:rsidRPr="00B42F53">
              <w:t>Atzinuma sniedzēja uzturētais iebildums, ja tas atšķiras no atzinumā norādītā iebilduma pamatojuma</w:t>
            </w:r>
          </w:p>
        </w:tc>
        <w:tc>
          <w:tcPr>
            <w:tcW w:w="2643" w:type="dxa"/>
            <w:shd w:val="clear" w:color="auto" w:fill="auto"/>
          </w:tcPr>
          <w:p w14:paraId="06DDEF09" w14:textId="77777777" w:rsidR="00077CE6" w:rsidRPr="00B42F53" w:rsidRDefault="00077CE6" w:rsidP="00E02B1D">
            <w:pPr>
              <w:jc w:val="center"/>
            </w:pPr>
            <w:r w:rsidRPr="00B42F53">
              <w:t>Projekta attiecīgā punkta (panta) galīgā redakcija</w:t>
            </w:r>
          </w:p>
        </w:tc>
      </w:tr>
      <w:tr w:rsidR="00360128" w:rsidRPr="00B42F53" w14:paraId="0B857CD1" w14:textId="77777777" w:rsidTr="00FE545F">
        <w:tc>
          <w:tcPr>
            <w:tcW w:w="576" w:type="dxa"/>
            <w:shd w:val="clear" w:color="auto" w:fill="auto"/>
          </w:tcPr>
          <w:p w14:paraId="14F0265A" w14:textId="1D8A101A" w:rsidR="00360128" w:rsidRPr="00B42F53" w:rsidRDefault="009A06FF" w:rsidP="00FE545F">
            <w:pPr>
              <w:pStyle w:val="naisf"/>
              <w:spacing w:before="0" w:after="0"/>
              <w:ind w:firstLine="0"/>
              <w:jc w:val="left"/>
            </w:pPr>
            <w:r w:rsidRPr="00B42F53">
              <w:t>-</w:t>
            </w:r>
          </w:p>
        </w:tc>
        <w:tc>
          <w:tcPr>
            <w:tcW w:w="2603" w:type="dxa"/>
            <w:shd w:val="clear" w:color="auto" w:fill="auto"/>
          </w:tcPr>
          <w:p w14:paraId="5BFC153F" w14:textId="549872BC" w:rsidR="00360128" w:rsidRPr="00B42F53" w:rsidRDefault="009A06FF" w:rsidP="00E02B1D">
            <w:pPr>
              <w:pStyle w:val="naisf"/>
              <w:spacing w:before="0" w:after="0"/>
              <w:ind w:firstLine="0"/>
            </w:pPr>
            <w:r w:rsidRPr="00B42F53">
              <w:t>-</w:t>
            </w:r>
          </w:p>
        </w:tc>
        <w:tc>
          <w:tcPr>
            <w:tcW w:w="3821" w:type="dxa"/>
            <w:shd w:val="clear" w:color="auto" w:fill="auto"/>
          </w:tcPr>
          <w:p w14:paraId="70C807D2" w14:textId="77768676" w:rsidR="00360128" w:rsidRPr="00B42F53" w:rsidRDefault="009A06FF" w:rsidP="00E02B1D">
            <w:pPr>
              <w:pStyle w:val="naisf"/>
              <w:spacing w:before="0" w:after="0"/>
              <w:ind w:firstLine="0"/>
              <w:jc w:val="center"/>
              <w:rPr>
                <w:b/>
              </w:rPr>
            </w:pPr>
            <w:r w:rsidRPr="00B42F53">
              <w:rPr>
                <w:b/>
              </w:rPr>
              <w:t>-</w:t>
            </w:r>
          </w:p>
        </w:tc>
        <w:tc>
          <w:tcPr>
            <w:tcW w:w="3125" w:type="dxa"/>
            <w:shd w:val="clear" w:color="auto" w:fill="auto"/>
          </w:tcPr>
          <w:p w14:paraId="44E0FFBF" w14:textId="191159DA" w:rsidR="00360128" w:rsidRPr="00B42F53" w:rsidRDefault="009A06FF" w:rsidP="00E02B1D">
            <w:pPr>
              <w:pStyle w:val="naisf"/>
              <w:spacing w:before="0" w:after="0"/>
              <w:ind w:firstLine="0"/>
              <w:rPr>
                <w:b/>
              </w:rPr>
            </w:pPr>
            <w:r w:rsidRPr="00B42F53">
              <w:rPr>
                <w:b/>
              </w:rPr>
              <w:t>-</w:t>
            </w:r>
          </w:p>
        </w:tc>
        <w:tc>
          <w:tcPr>
            <w:tcW w:w="1985" w:type="dxa"/>
            <w:shd w:val="clear" w:color="auto" w:fill="auto"/>
          </w:tcPr>
          <w:p w14:paraId="06C010FE" w14:textId="49B0B2C6" w:rsidR="00360128" w:rsidRPr="00B42F53" w:rsidRDefault="009A06FF" w:rsidP="00E02B1D">
            <w:pPr>
              <w:pStyle w:val="naisf"/>
              <w:spacing w:before="0" w:after="0"/>
              <w:ind w:firstLine="0"/>
              <w:jc w:val="center"/>
              <w:rPr>
                <w:b/>
              </w:rPr>
            </w:pPr>
            <w:r w:rsidRPr="00B42F53">
              <w:rPr>
                <w:b/>
              </w:rPr>
              <w:t>-</w:t>
            </w:r>
          </w:p>
        </w:tc>
        <w:tc>
          <w:tcPr>
            <w:tcW w:w="2643" w:type="dxa"/>
            <w:shd w:val="clear" w:color="auto" w:fill="auto"/>
          </w:tcPr>
          <w:p w14:paraId="11588225" w14:textId="1AC720B6" w:rsidR="00360128" w:rsidRPr="00B42F53" w:rsidRDefault="009A06FF" w:rsidP="00E02B1D">
            <w:pPr>
              <w:pStyle w:val="naisf"/>
              <w:spacing w:before="0" w:after="0"/>
              <w:ind w:firstLine="0"/>
            </w:pPr>
            <w:r w:rsidRPr="00B42F53">
              <w:t>-</w:t>
            </w:r>
          </w:p>
        </w:tc>
      </w:tr>
    </w:tbl>
    <w:p w14:paraId="1B121A52" w14:textId="77777777" w:rsidR="0047606D" w:rsidRPr="00B42F53" w:rsidRDefault="0047606D" w:rsidP="00A0404C">
      <w:pPr>
        <w:pStyle w:val="naisf"/>
        <w:spacing w:before="0" w:after="0"/>
        <w:ind w:firstLine="0"/>
        <w:rPr>
          <w:b/>
        </w:rPr>
      </w:pPr>
    </w:p>
    <w:p w14:paraId="20887EB4" w14:textId="77777777" w:rsidR="00334E4A" w:rsidRPr="00B42F53" w:rsidRDefault="00334E4A" w:rsidP="00334E4A">
      <w:pPr>
        <w:pStyle w:val="naisf"/>
        <w:spacing w:before="0" w:after="0"/>
        <w:ind w:firstLine="0"/>
        <w:jc w:val="center"/>
        <w:rPr>
          <w:b/>
        </w:rPr>
      </w:pPr>
      <w:r w:rsidRPr="00B42F53">
        <w:rPr>
          <w:b/>
        </w:rPr>
        <w:t>II. Jautājumi, par kuriem saskaņošanā vienošanās ir panākta</w:t>
      </w:r>
    </w:p>
    <w:p w14:paraId="2F717ABC" w14:textId="77777777" w:rsidR="00334E4A" w:rsidRPr="00B42F53" w:rsidRDefault="00334E4A" w:rsidP="00334E4A">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F10C50" w:rsidRPr="00B42F53" w14:paraId="0C147026" w14:textId="77777777" w:rsidTr="00A10F85">
        <w:tc>
          <w:tcPr>
            <w:tcW w:w="588" w:type="dxa"/>
            <w:shd w:val="clear" w:color="auto" w:fill="auto"/>
          </w:tcPr>
          <w:p w14:paraId="2F7E52BE" w14:textId="77777777" w:rsidR="00F10C50" w:rsidRPr="00683388" w:rsidRDefault="00F10C50" w:rsidP="004D3F93">
            <w:pPr>
              <w:pStyle w:val="naisf"/>
              <w:spacing w:before="0" w:after="0"/>
              <w:ind w:firstLine="0"/>
            </w:pPr>
            <w:r w:rsidRPr="00683388">
              <w:t>Nr.p.k.</w:t>
            </w:r>
          </w:p>
        </w:tc>
        <w:tc>
          <w:tcPr>
            <w:tcW w:w="2922" w:type="dxa"/>
            <w:shd w:val="clear" w:color="auto" w:fill="auto"/>
          </w:tcPr>
          <w:p w14:paraId="1C3911B3" w14:textId="77777777" w:rsidR="00F10C50" w:rsidRPr="00683388" w:rsidRDefault="00F10C50" w:rsidP="005E7388">
            <w:pPr>
              <w:pStyle w:val="naisf"/>
              <w:spacing w:before="120" w:after="0"/>
              <w:ind w:firstLine="0"/>
              <w:jc w:val="center"/>
            </w:pPr>
            <w:r w:rsidRPr="00683388">
              <w:t>Saskaņošanai nosūtītā projekta redakcija (konkrēta punkta (panta) redakcija)</w:t>
            </w:r>
          </w:p>
        </w:tc>
        <w:tc>
          <w:tcPr>
            <w:tcW w:w="3686" w:type="dxa"/>
            <w:shd w:val="clear" w:color="auto" w:fill="auto"/>
          </w:tcPr>
          <w:p w14:paraId="5468CF3A" w14:textId="77777777" w:rsidR="00F10C50" w:rsidRPr="00683388" w:rsidRDefault="00F10C50" w:rsidP="000C03D5">
            <w:pPr>
              <w:pStyle w:val="naisf"/>
              <w:spacing w:before="120" w:after="0"/>
              <w:ind w:firstLine="0"/>
            </w:pPr>
            <w:r w:rsidRPr="00683388">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683388" w:rsidRDefault="00F10C50" w:rsidP="005E7388">
            <w:pPr>
              <w:pStyle w:val="naisf"/>
              <w:spacing w:before="120" w:after="0"/>
              <w:ind w:firstLine="0"/>
              <w:jc w:val="center"/>
            </w:pPr>
            <w:r w:rsidRPr="00683388">
              <w:t>Atbildīgās ministrijas norāde par to, ka iebildums ir ņemts vērā, vai informācija par saskaņošanā panākto alternatīvo risinājumu</w:t>
            </w:r>
          </w:p>
        </w:tc>
        <w:tc>
          <w:tcPr>
            <w:tcW w:w="3485" w:type="dxa"/>
            <w:shd w:val="clear" w:color="auto" w:fill="auto"/>
          </w:tcPr>
          <w:p w14:paraId="68516954" w14:textId="77777777" w:rsidR="00F10C50" w:rsidRPr="00683388" w:rsidRDefault="00F10C50" w:rsidP="005E7388">
            <w:pPr>
              <w:pStyle w:val="naisf"/>
              <w:spacing w:before="120" w:after="0"/>
              <w:ind w:firstLine="0"/>
              <w:jc w:val="center"/>
            </w:pPr>
            <w:r w:rsidRPr="00683388">
              <w:t>Projekta attiecīgā punkta (panta) galīgā redakcija</w:t>
            </w:r>
          </w:p>
          <w:p w14:paraId="3C93C5B4" w14:textId="77777777" w:rsidR="00DB5F34" w:rsidRPr="00683388" w:rsidRDefault="00DB5F34" w:rsidP="005E7388">
            <w:pPr>
              <w:pStyle w:val="naisf"/>
              <w:spacing w:before="120" w:after="0"/>
              <w:ind w:firstLine="0"/>
              <w:jc w:val="center"/>
            </w:pPr>
          </w:p>
        </w:tc>
      </w:tr>
      <w:tr w:rsidR="0026606C" w:rsidRPr="00B42F53" w14:paraId="60B0847C" w14:textId="77777777" w:rsidTr="00A10F85">
        <w:tc>
          <w:tcPr>
            <w:tcW w:w="588" w:type="dxa"/>
            <w:shd w:val="clear" w:color="auto" w:fill="auto"/>
          </w:tcPr>
          <w:p w14:paraId="0DAA779C" w14:textId="5B4CFE81" w:rsidR="0026606C" w:rsidRPr="00683388" w:rsidRDefault="00E0550C" w:rsidP="004D3F93">
            <w:pPr>
              <w:pStyle w:val="naisf"/>
              <w:spacing w:before="0" w:after="0"/>
              <w:ind w:firstLine="0"/>
            </w:pPr>
            <w:r w:rsidRPr="00683388">
              <w:t xml:space="preserve">1. </w:t>
            </w:r>
          </w:p>
        </w:tc>
        <w:tc>
          <w:tcPr>
            <w:tcW w:w="2922" w:type="dxa"/>
            <w:shd w:val="clear" w:color="auto" w:fill="auto"/>
          </w:tcPr>
          <w:p w14:paraId="5FBB59DC" w14:textId="6EBD2AD1" w:rsidR="0026606C" w:rsidRPr="00683388" w:rsidRDefault="00677F26" w:rsidP="00677F26">
            <w:pPr>
              <w:pStyle w:val="naisf"/>
              <w:spacing w:before="120" w:after="0"/>
              <w:ind w:firstLine="0"/>
              <w:jc w:val="left"/>
            </w:pPr>
            <w:r>
              <w:t>Skat. Anotāciju.</w:t>
            </w:r>
          </w:p>
        </w:tc>
        <w:tc>
          <w:tcPr>
            <w:tcW w:w="3686" w:type="dxa"/>
            <w:shd w:val="clear" w:color="auto" w:fill="auto"/>
          </w:tcPr>
          <w:p w14:paraId="08DCB91B" w14:textId="16B5E633" w:rsidR="00E0550C" w:rsidRPr="00683388" w:rsidRDefault="00E0550C" w:rsidP="00E0550C">
            <w:pPr>
              <w:widowControl w:val="0"/>
              <w:spacing w:before="120" w:after="120"/>
            </w:pPr>
            <w:r w:rsidRPr="00683388">
              <w:t>Ekonomikas ministrijas 2019. gada 1. augusta atzinums nr. 3.1-20/2019/187</w:t>
            </w:r>
          </w:p>
          <w:p w14:paraId="317343FC" w14:textId="07958D22" w:rsidR="0026606C" w:rsidRPr="00683388" w:rsidRDefault="008A1083" w:rsidP="00151A6A">
            <w:pPr>
              <w:widowControl w:val="0"/>
              <w:spacing w:before="120" w:after="120"/>
            </w:pPr>
            <w:r w:rsidRPr="00683388">
              <w:t xml:space="preserve">Aicinām papildināt anotācijas sadaļas </w:t>
            </w:r>
            <w:r w:rsidRPr="00683388">
              <w:rPr>
                <w:i/>
                <w:iCs/>
              </w:rPr>
              <w:t>V. Tiesību akta projekta atbilstība Latvijas Republikas starptautiskajām saistībām</w:t>
            </w:r>
            <w:r w:rsidRPr="00683388">
              <w:t xml:space="preserve"> 1. tabulas aili </w:t>
            </w:r>
            <w:r w:rsidRPr="00683388">
              <w:rPr>
                <w:i/>
                <w:iCs/>
              </w:rPr>
              <w:t xml:space="preserve">Saistības sniegt paziņojumu ES institūcijām un ES dalībvalstīm atbilstoši </w:t>
            </w:r>
            <w:r w:rsidRPr="00683388">
              <w:rPr>
                <w:i/>
                <w:iCs/>
              </w:rPr>
              <w:lastRenderedPageBreak/>
              <w:t>normatīvajiem aktiem, kas regulē informācijas sniegšanu par tehnisko noteikumu, valsts atbalsta piešķiršanas un finanšu noteikumu (attiecībā uz monetāro politiku) projektiem</w:t>
            </w:r>
            <w:r w:rsidRPr="00683388">
              <w:t xml:space="preserve"> ar atsauci, ka “Projekts pēc saskaņošanas tiks paziņots Eiropas Komisijai un Eiropas Savienības dalībvalstīm komentāru sniegšanai atbilstoši Eiropas Parlamenta un Padomes 2006. gada 28. decembra </w:t>
            </w:r>
            <w:bookmarkStart w:id="0" w:name="_Hlk15533630"/>
            <w:r w:rsidRPr="00683388">
              <w:t>Direktīvā 2006/123/EK par pakalpojumiem iekšējā tirgū</w:t>
            </w:r>
            <w:bookmarkEnd w:id="0"/>
            <w:r w:rsidRPr="00683388">
              <w:t xml:space="preserve"> un Brīvas pakalpojumu sniegšanas likuma 15. pantā septītajā daļā noteiktajam.” Atgādinām, ka Direktīvas 2006/123/EK par pakalpojumiem iekšējā tirgū 15. panta 7. punktā un 39. panta 5. punktā noteikts, ka dalībvalstīm ir pienākums paziņot Eiropas Komisijai par visiem jauniem normatīvajiem vai administratīvajiem aktiem, kas nosaka prasības atbilstoši Direktīvas 2006/123/EK 15. panta 2. punktam un/vai 16. pantam. Aicinām iepriekšminēto paziņošanu veikt 2 nedēļu laikā pēc likumprojekta saskaņošanas, izmantojot Iekšējā tirgus informācijas sistēmu (IMI).</w:t>
            </w:r>
          </w:p>
        </w:tc>
        <w:tc>
          <w:tcPr>
            <w:tcW w:w="3827" w:type="dxa"/>
            <w:shd w:val="clear" w:color="auto" w:fill="auto"/>
          </w:tcPr>
          <w:p w14:paraId="63DF042A" w14:textId="77777777" w:rsidR="00A56C6D" w:rsidRDefault="00677F26" w:rsidP="00677F26">
            <w:r>
              <w:lastRenderedPageBreak/>
              <w:t xml:space="preserve">Iebildums izvērtēts. </w:t>
            </w:r>
          </w:p>
          <w:p w14:paraId="06E26D7C" w14:textId="7569FB46" w:rsidR="00677F26" w:rsidRDefault="00677F26" w:rsidP="00677F26">
            <w:pPr>
              <w:rPr>
                <w:color w:val="000000" w:themeColor="text1"/>
              </w:rPr>
            </w:pPr>
            <w:r>
              <w:t>Saskaņošanas laikā</w:t>
            </w:r>
            <w:r w:rsidR="00A56C6D">
              <w:t>,</w:t>
            </w:r>
            <w:r>
              <w:t xml:space="preserve"> diskutējot </w:t>
            </w:r>
            <w:r w:rsidRPr="00677F26">
              <w:t>Eiropas Parlamenta un Padomes 2006. gada 28. decembra Direktīvā 2006/123/EK par pakalpojumiem iekšējā tirgū</w:t>
            </w:r>
            <w:r>
              <w:t xml:space="preserve"> un </w:t>
            </w:r>
            <w:r w:rsidRPr="00DE2923">
              <w:rPr>
                <w:color w:val="000000" w:themeColor="text1"/>
              </w:rPr>
              <w:t xml:space="preserve">Eiropas Parlamenta un Padomes </w:t>
            </w:r>
            <w:r>
              <w:rPr>
                <w:color w:val="000000" w:themeColor="text1"/>
              </w:rPr>
              <w:t>2005.gada 7.septembra direktīvā</w:t>
            </w:r>
            <w:r w:rsidRPr="00DE2923">
              <w:rPr>
                <w:color w:val="000000" w:themeColor="text1"/>
              </w:rPr>
              <w:t xml:space="preserve"> </w:t>
            </w:r>
            <w:hyperlink r:id="rId8" w:tgtFrame="_blank" w:history="1">
              <w:r w:rsidRPr="00DE2923">
                <w:rPr>
                  <w:color w:val="000000" w:themeColor="text1"/>
                </w:rPr>
                <w:t>2005/36/EK</w:t>
              </w:r>
            </w:hyperlink>
            <w:r w:rsidRPr="00DE2923">
              <w:rPr>
                <w:color w:val="000000" w:themeColor="text1"/>
              </w:rPr>
              <w:t xml:space="preserve"> par profesionālo kvalifikāciju atzīšanu</w:t>
            </w:r>
            <w:r w:rsidR="00F7057F">
              <w:rPr>
                <w:color w:val="000000" w:themeColor="text1"/>
              </w:rPr>
              <w:t xml:space="preserve"> (turpmāk – direktīva 2005/36/EK)</w:t>
            </w:r>
            <w:r>
              <w:rPr>
                <w:color w:val="000000" w:themeColor="text1"/>
              </w:rPr>
              <w:t xml:space="preserve"> </w:t>
            </w:r>
            <w:r>
              <w:rPr>
                <w:color w:val="000000" w:themeColor="text1"/>
              </w:rPr>
              <w:lastRenderedPageBreak/>
              <w:t>noteiktās prasības</w:t>
            </w:r>
            <w:r w:rsidR="00A56C6D">
              <w:rPr>
                <w:color w:val="000000" w:themeColor="text1"/>
              </w:rPr>
              <w:t>, tika panākta vienošanās, ka likumprojekta anotācijā grozījumi nav nepieciešami.</w:t>
            </w:r>
          </w:p>
          <w:p w14:paraId="2E03E613" w14:textId="5E01338F" w:rsidR="0026606C" w:rsidRPr="00683388" w:rsidRDefault="0026606C" w:rsidP="00677F26">
            <w:pPr>
              <w:pStyle w:val="naisf"/>
              <w:spacing w:before="120" w:after="0"/>
              <w:ind w:firstLine="0"/>
              <w:jc w:val="left"/>
            </w:pPr>
          </w:p>
        </w:tc>
        <w:tc>
          <w:tcPr>
            <w:tcW w:w="3485" w:type="dxa"/>
            <w:shd w:val="clear" w:color="auto" w:fill="auto"/>
          </w:tcPr>
          <w:p w14:paraId="669E4456" w14:textId="51B6E4B2" w:rsidR="0026606C" w:rsidRPr="00683388" w:rsidRDefault="00A56C6D" w:rsidP="00A56C6D">
            <w:pPr>
              <w:pStyle w:val="naisf"/>
              <w:spacing w:before="120" w:after="0"/>
              <w:ind w:firstLine="0"/>
              <w:jc w:val="left"/>
            </w:pPr>
            <w:r>
              <w:lastRenderedPageBreak/>
              <w:t xml:space="preserve">Skat. anotāciju. </w:t>
            </w:r>
          </w:p>
        </w:tc>
      </w:tr>
      <w:tr w:rsidR="005142DD" w:rsidRPr="00B42F53" w14:paraId="30CC2083" w14:textId="77777777" w:rsidTr="005142DD">
        <w:trPr>
          <w:trHeight w:val="13118"/>
        </w:trPr>
        <w:tc>
          <w:tcPr>
            <w:tcW w:w="588" w:type="dxa"/>
            <w:vMerge w:val="restart"/>
            <w:shd w:val="clear" w:color="auto" w:fill="auto"/>
          </w:tcPr>
          <w:p w14:paraId="28E61EB3" w14:textId="22081E94" w:rsidR="005142DD" w:rsidRPr="00683388" w:rsidRDefault="005142DD" w:rsidP="004D3F93">
            <w:pPr>
              <w:pStyle w:val="naisf"/>
              <w:spacing w:before="0" w:after="0"/>
              <w:ind w:firstLine="0"/>
            </w:pPr>
            <w:r w:rsidRPr="00683388">
              <w:lastRenderedPageBreak/>
              <w:t>2.</w:t>
            </w:r>
          </w:p>
        </w:tc>
        <w:tc>
          <w:tcPr>
            <w:tcW w:w="2922" w:type="dxa"/>
            <w:vMerge w:val="restart"/>
            <w:shd w:val="clear" w:color="auto" w:fill="auto"/>
          </w:tcPr>
          <w:p w14:paraId="1F346FA7" w14:textId="317643CF" w:rsidR="005142DD" w:rsidRPr="00683388" w:rsidRDefault="005142DD" w:rsidP="00A56C6D">
            <w:pPr>
              <w:pStyle w:val="naisf"/>
              <w:spacing w:before="120" w:after="0"/>
              <w:ind w:firstLine="0"/>
              <w:jc w:val="left"/>
            </w:pPr>
            <w:r>
              <w:t>Skat. likumprojektu.</w:t>
            </w:r>
          </w:p>
        </w:tc>
        <w:tc>
          <w:tcPr>
            <w:tcW w:w="3686" w:type="dxa"/>
            <w:shd w:val="clear" w:color="auto" w:fill="auto"/>
          </w:tcPr>
          <w:p w14:paraId="60715E62" w14:textId="2E0C25E3" w:rsidR="005142DD" w:rsidRDefault="005142DD" w:rsidP="00E0550C">
            <w:pPr>
              <w:widowControl w:val="0"/>
              <w:spacing w:before="120" w:after="120"/>
            </w:pPr>
            <w:r>
              <w:t xml:space="preserve">1) </w:t>
            </w:r>
            <w:r w:rsidRPr="00683388">
              <w:t>Latvijas Siltuma, gāzes un ūdens tehnoloģijas inženieru savienības 2019. gada 5. augusta atzinums Nr. 105/248/2019</w:t>
            </w:r>
            <w:r>
              <w:t>,</w:t>
            </w:r>
            <w:r w:rsidR="00683C4A">
              <w:t xml:space="preserve"> 2019. gada 7. oktobra atzinums Nr. 1-5/302e/2019</w:t>
            </w:r>
          </w:p>
          <w:p w14:paraId="2A7A571B" w14:textId="326C6E11" w:rsidR="00683C4A" w:rsidRDefault="005142DD" w:rsidP="00E0550C">
            <w:pPr>
              <w:widowControl w:val="0"/>
              <w:spacing w:before="120" w:after="120"/>
            </w:pPr>
            <w:r>
              <w:t xml:space="preserve">2) </w:t>
            </w:r>
            <w:r w:rsidRPr="005142DD">
              <w:t>Institūciju, kas izsniedz profesionālās kvalifikācijas atzīšanas apliecības būvinženiera profesijā, 2019. gada 19. septembra atzinums Nr. 1-4/289</w:t>
            </w:r>
          </w:p>
          <w:p w14:paraId="1B15601A" w14:textId="77777777" w:rsidR="005142DD" w:rsidRPr="00683388" w:rsidRDefault="005142DD" w:rsidP="00E0550C">
            <w:pPr>
              <w:widowControl w:val="0"/>
              <w:spacing w:before="120" w:after="120"/>
            </w:pPr>
          </w:p>
          <w:p w14:paraId="34DCA414" w14:textId="1B11EBE5" w:rsidR="005142DD" w:rsidRPr="003B2FE6" w:rsidRDefault="005142DD" w:rsidP="00E0550C">
            <w:r>
              <w:t>Institūcijas</w:t>
            </w:r>
            <w:r w:rsidRPr="005142DD">
              <w:t>, kas izsniedz profesionālās kvalifikācijas atzīšanas apliecības būvinženiera profesijā</w:t>
            </w:r>
            <w:r>
              <w:t>,</w:t>
            </w:r>
            <w:r w:rsidRPr="003B2FE6">
              <w:t xml:space="preserve"> iebilst pret grozījumiem likumā 42. panta astotā daļā vārdu “reģistrē” aizstāt ar vārdiem “bez maksas reģistrē”. </w:t>
            </w:r>
          </w:p>
          <w:p w14:paraId="0F8F58F4" w14:textId="77777777" w:rsidR="005142DD" w:rsidRPr="00683388" w:rsidRDefault="005142DD" w:rsidP="00E0550C"/>
          <w:p w14:paraId="39AC1D1B" w14:textId="63144117" w:rsidR="005142DD" w:rsidRPr="005142DD" w:rsidRDefault="005142DD" w:rsidP="005142DD">
            <w:pPr>
              <w:pBdr>
                <w:bottom w:val="single" w:sz="6" w:space="1" w:color="auto"/>
              </w:pBdr>
            </w:pPr>
            <w:r w:rsidRPr="005142DD">
              <w:t>Institūciju, kas izsniedz profesionālās kvalifikācijas atzīšanas apliecības būvinženiera profesijā</w:t>
            </w:r>
            <w:r>
              <w:t>,</w:t>
            </w:r>
            <w:r w:rsidRPr="00683388">
              <w:t xml:space="preserve"> iebilst pret likuma grozījumu anotācijā  minēto 28. marta 2017. </w:t>
            </w:r>
            <w:r>
              <w:t>gada MK not. Nr. 168 ,,</w:t>
            </w:r>
            <w:r w:rsidRPr="00683388">
              <w:t xml:space="preserve">Īslaicīgu profesionālo pakalpojuma sniegšanas kārtība Latvijas Republikā reglamentētā profesijā” atcelšanu un citām izmaiņām saistītos noteikumos un likumos bez saskaņošanas ar </w:t>
            </w:r>
            <w:r w:rsidRPr="00683388">
              <w:lastRenderedPageBreak/>
              <w:t>profesionāl</w:t>
            </w:r>
            <w:r>
              <w:t xml:space="preserve">ām sabiedriskām organizācijām. </w:t>
            </w:r>
          </w:p>
        </w:tc>
        <w:tc>
          <w:tcPr>
            <w:tcW w:w="3827" w:type="dxa"/>
            <w:vMerge w:val="restart"/>
            <w:shd w:val="clear" w:color="auto" w:fill="auto"/>
          </w:tcPr>
          <w:p w14:paraId="7A233F2B" w14:textId="77777777" w:rsidR="005142DD" w:rsidRDefault="005142DD" w:rsidP="00F7057F">
            <w:pPr>
              <w:pStyle w:val="naisf"/>
              <w:spacing w:before="120" w:after="0"/>
              <w:ind w:firstLine="0"/>
            </w:pPr>
            <w:r>
              <w:lastRenderedPageBreak/>
              <w:t xml:space="preserve">Iebildums ir izvērtēts. </w:t>
            </w:r>
          </w:p>
          <w:p w14:paraId="3DFBADF4" w14:textId="420A3898" w:rsidR="005142DD" w:rsidRDefault="005142DD" w:rsidP="00F7057F">
            <w:pPr>
              <w:pStyle w:val="naisf"/>
              <w:spacing w:before="120" w:after="0"/>
              <w:ind w:firstLine="0"/>
              <w:rPr>
                <w:u w:val="single"/>
              </w:rPr>
            </w:pPr>
            <w:r>
              <w:t xml:space="preserve">Likumprojekta anotācijā ir sniegts pamatojums grozījumiem likuma “Par reglamentētajām profesijām un profesionālās kvalifikācijas atzīšanu” 42. panta astotajā daļā, kas paredz noteikt, ka īslaicīgu pakalpojumu sniedzēju reģistrācijai ir jābūt bez maksas. Šāda prasība izriet no direktīvas 2005/36/EK 6.panta a) punkta, kurā ir noteikts, ka gadījumos, ja pakalpojumu sniedzējam ir jāreģistrējas profesionālā organizācijā vai struktūrā, šāda reģistrācija nedrīkst kavēt vai sarežģīt pakalpojuma sniegšanu un </w:t>
            </w:r>
            <w:r>
              <w:rPr>
                <w:u w:val="single"/>
              </w:rPr>
              <w:t xml:space="preserve">nerada papildu izmaksas pakalpojuma sniedzējam. </w:t>
            </w:r>
          </w:p>
          <w:p w14:paraId="1993702F" w14:textId="77777777" w:rsidR="005142DD" w:rsidRPr="00D97B72" w:rsidRDefault="005142DD" w:rsidP="00F7057F">
            <w:pPr>
              <w:pStyle w:val="naisf"/>
              <w:spacing w:before="120" w:after="0"/>
              <w:ind w:firstLine="0"/>
            </w:pPr>
          </w:p>
          <w:p w14:paraId="2803A446" w14:textId="0E42EBC8" w:rsidR="005142DD" w:rsidRDefault="005142DD" w:rsidP="007C7FAF">
            <w:pPr>
              <w:pStyle w:val="Default"/>
              <w:jc w:val="both"/>
              <w:rPr>
                <w:sz w:val="23"/>
                <w:szCs w:val="23"/>
              </w:rPr>
            </w:pPr>
            <w:r>
              <w:t>Vēršam uzmanību, ka Eiropas Komisija 2019. gada 24. janvāra formālajā paziņojumā</w:t>
            </w:r>
            <w:r w:rsidRPr="005B564F">
              <w:t xml:space="preserve"> pārkāpuma procedūras lietā Nr.2018/2296</w:t>
            </w:r>
            <w:r>
              <w:t xml:space="preserve"> ir norādījusi, ka “</w:t>
            </w:r>
            <w:r>
              <w:rPr>
                <w:sz w:val="23"/>
                <w:szCs w:val="23"/>
              </w:rPr>
              <w:t xml:space="preserve">valsts tiesību norma [reglamentēto profesiju likuma 42. panta astotā daļa] negarantē, ka tas "nekādā veidā nekavē vai nesarežģī pakalpojumu sniegšanu un nerada papildu izmaksas pakalpojumu sniedzējiem". </w:t>
            </w:r>
          </w:p>
          <w:p w14:paraId="313B73F9" w14:textId="77777777" w:rsidR="005142DD" w:rsidRDefault="005142DD" w:rsidP="007C7FAF">
            <w:pPr>
              <w:pStyle w:val="naisf"/>
              <w:spacing w:before="120" w:after="0"/>
              <w:ind w:firstLine="0"/>
              <w:rPr>
                <w:sz w:val="23"/>
                <w:szCs w:val="23"/>
              </w:rPr>
            </w:pPr>
            <w:r>
              <w:rPr>
                <w:sz w:val="23"/>
                <w:szCs w:val="23"/>
              </w:rPr>
              <w:t xml:space="preserve">Komisija aicina Latvijas iestādes nodrošināt, ka tiek ievērots pienākums </w:t>
            </w:r>
            <w:r>
              <w:rPr>
                <w:sz w:val="23"/>
                <w:szCs w:val="23"/>
              </w:rPr>
              <w:lastRenderedPageBreak/>
              <w:t>gādāt, lai saskaņā ar Direktīvas 2005/36/EK 6. panta a) punktu pagaidu reģistrācija nekavētu un nesarežģītu pakalpojumu sniegšanu un neradītu papildu izmaksas.”</w:t>
            </w:r>
          </w:p>
          <w:p w14:paraId="6F7C7BEF" w14:textId="53D1A522" w:rsidR="005142DD" w:rsidRDefault="005142DD" w:rsidP="007C7FAF">
            <w:pPr>
              <w:outlineLvl w:val="0"/>
            </w:pPr>
            <w:r w:rsidRPr="007C7FAF">
              <w:t>Atbildot uz šo formālo paziņojumu, Ministru kabinets 2019. gada 19. mart</w:t>
            </w:r>
            <w:r>
              <w:t>ā aps</w:t>
            </w:r>
            <w:r w:rsidRPr="007C7FAF">
              <w:t>tiprināja Latvi</w:t>
            </w:r>
            <w:r>
              <w:t>jas Republikas nostājas projektu</w:t>
            </w:r>
            <w:r w:rsidRPr="007C7FAF">
              <w:t xml:space="preserve"> uz Eiropas Komisijas 2019.gada 24.janvāra formālo paziņojumu pārkāpuma procedūras lietā Nr.2018/2296 </w:t>
            </w:r>
            <w:r>
              <w:t>(prot.Nr.14</w:t>
            </w:r>
            <w:r w:rsidRPr="007C7FAF">
              <w:t xml:space="preserve"> </w:t>
            </w:r>
            <w:bookmarkStart w:id="1" w:name="43"/>
            <w:r w:rsidRPr="007C7FAF">
              <w:t>43</w:t>
            </w:r>
            <w:bookmarkEnd w:id="1"/>
            <w:r w:rsidRPr="007C7FAF">
              <w:t>.§</w:t>
            </w:r>
            <w:r>
              <w:t>), kas paredz veikt attiecīgus reglamentēto profesiju likuma grozījumus.</w:t>
            </w:r>
          </w:p>
          <w:p w14:paraId="4E41BFB2" w14:textId="081A9E9F" w:rsidR="005142DD" w:rsidRDefault="005142DD" w:rsidP="000959F6">
            <w:pPr>
              <w:pStyle w:val="liknoteik"/>
              <w:rPr>
                <w:rFonts w:ascii="Source Sans Pro" w:hAnsi="Source Sans Pro"/>
              </w:rPr>
            </w:pPr>
            <w:r>
              <w:rPr>
                <w:rFonts w:ascii="Source Sans Pro" w:hAnsi="Source Sans Pro"/>
              </w:rPr>
              <w:t>Ministru kabineta 2017. gada 28. marta noteikumi Nr. 168 “Īslaicīgu profesionālo pakalpojumu sniegšanas kārtība Latvijas Republikā reglamentētā profesijā” ir jāizdod no jauna pēc likuma pieņemšanas, jo likumprojekts paredz reglamentēto profesiju likuma 36. panta 9.punktu izteikt jaunā redakcijā, līdz ar to uz šī punkta pamata izdotos Ministru kabineta noteikumus izdot no jauna.</w:t>
            </w:r>
          </w:p>
          <w:p w14:paraId="0E5BEFF9" w14:textId="25DDB1AD" w:rsidR="005142DD" w:rsidRPr="00254AC4" w:rsidRDefault="005142DD" w:rsidP="00254AC4">
            <w:pPr>
              <w:pStyle w:val="liknoteik"/>
              <w:rPr>
                <w:rFonts w:ascii="Source Sans Pro" w:hAnsi="Source Sans Pro"/>
              </w:rPr>
            </w:pPr>
            <w:r>
              <w:rPr>
                <w:rFonts w:ascii="Source Sans Pro" w:hAnsi="Source Sans Pro"/>
              </w:rPr>
              <w:t xml:space="preserve">Izstrādātais Ministru kabineta noteikumu projekts tiks publicēts izglītības un zinātnes ministrijas tīmekļvietnē divas nedēļas pirms tā izsludināšanas valsts sekretāru sanāksmē, sabiedrībai dodot iespēju </w:t>
            </w:r>
            <w:r>
              <w:rPr>
                <w:rFonts w:ascii="Source Sans Pro" w:hAnsi="Source Sans Pro"/>
              </w:rPr>
              <w:lastRenderedPageBreak/>
              <w:t>ar to iepazīties un izteikt savu viedokli.</w:t>
            </w:r>
          </w:p>
          <w:p w14:paraId="1A7E75B8" w14:textId="6230AE45" w:rsidR="005142DD" w:rsidRDefault="005142DD" w:rsidP="00923D51">
            <w:pPr>
              <w:shd w:val="clear" w:color="auto" w:fill="FFFFFF"/>
              <w:rPr>
                <w:bCs/>
              </w:rPr>
            </w:pPr>
            <w:r>
              <w:rPr>
                <w:sz w:val="23"/>
                <w:szCs w:val="23"/>
              </w:rPr>
              <w:t>Papildu minētajam paskaidrojam, ka i</w:t>
            </w:r>
            <w:r w:rsidRPr="005142DD">
              <w:rPr>
                <w:sz w:val="23"/>
                <w:szCs w:val="23"/>
              </w:rPr>
              <w:t>nstitūciju, kas izsniedz profesionālās kvalifikācijas atzīšanas apliecības būvinženiera profesijā</w:t>
            </w:r>
            <w:r>
              <w:rPr>
                <w:sz w:val="23"/>
                <w:szCs w:val="23"/>
              </w:rPr>
              <w:t xml:space="preserve">, atzinumā minētais direktīvas 2005/36/EK 17.pants ir pārņemts ar </w:t>
            </w:r>
            <w:r w:rsidRPr="00012421">
              <w:rPr>
                <w:bCs/>
              </w:rPr>
              <w:t xml:space="preserve">Ministru kabineta </w:t>
            </w:r>
            <w:r w:rsidRPr="00012421">
              <w:t xml:space="preserve">2005.gada 24.maija </w:t>
            </w:r>
            <w:r>
              <w:rPr>
                <w:bCs/>
              </w:rPr>
              <w:t xml:space="preserve">noteikumiem </w:t>
            </w:r>
            <w:r w:rsidRPr="00012421">
              <w:rPr>
                <w:bCs/>
              </w:rPr>
              <w:t>Nr.350</w:t>
            </w:r>
            <w:r w:rsidRPr="00012421">
              <w:t> “</w:t>
            </w:r>
            <w:r w:rsidRPr="00012421">
              <w:rPr>
                <w:bCs/>
              </w:rPr>
              <w:t>Noteikumi par profesionālās kvalifikācijas atzīšanu, pamatojoties uz profesionālās pieredzes ilgumu un veidu atsevišķās ekonomiskās darbības jomās”</w:t>
            </w:r>
            <w:r>
              <w:rPr>
                <w:bCs/>
              </w:rPr>
              <w:t xml:space="preserve"> (turpmāk – noteikumi Nr. 350). </w:t>
            </w:r>
          </w:p>
          <w:p w14:paraId="3564E1E1" w14:textId="7127BE54" w:rsidR="005142DD" w:rsidRDefault="005142DD" w:rsidP="00923D51">
            <w:pPr>
              <w:shd w:val="clear" w:color="auto" w:fill="FFFFFF"/>
              <w:rPr>
                <w:bCs/>
              </w:rPr>
            </w:pPr>
            <w:r>
              <w:rPr>
                <w:bCs/>
              </w:rPr>
              <w:t>Profesionālās kvalifikācijas atzīšanā, pamatojoties uz pretendenta profesionālās pieredzes ilgumu, tiek piemērotas divas pieejas</w:t>
            </w:r>
            <w:r>
              <w:rPr>
                <w:rStyle w:val="FootnoteReference"/>
                <w:bCs/>
              </w:rPr>
              <w:footnoteReference w:id="1"/>
            </w:r>
            <w:r>
              <w:rPr>
                <w:bCs/>
              </w:rPr>
              <w:t>:</w:t>
            </w:r>
          </w:p>
          <w:p w14:paraId="5F8D4223" w14:textId="1E75A389" w:rsidR="005142DD" w:rsidRDefault="005142DD" w:rsidP="00BE75AF">
            <w:pPr>
              <w:shd w:val="clear" w:color="auto" w:fill="FFFFFF"/>
              <w:rPr>
                <w:bCs/>
              </w:rPr>
            </w:pPr>
            <w:r>
              <w:rPr>
                <w:bCs/>
              </w:rPr>
              <w:t>1) pretendenta profesionālās pieredzes ilguma novērtējums un automātiska profesionālās kvalifikācijas atzīšana;</w:t>
            </w:r>
          </w:p>
          <w:p w14:paraId="220F9204" w14:textId="04E993E0" w:rsidR="005142DD" w:rsidRDefault="005142DD" w:rsidP="00BE75AF">
            <w:pPr>
              <w:shd w:val="clear" w:color="auto" w:fill="FFFFFF"/>
              <w:rPr>
                <w:bCs/>
              </w:rPr>
            </w:pPr>
            <w:r>
              <w:rPr>
                <w:bCs/>
              </w:rPr>
              <w:t>2) vispārējā profesionālās kvalifikācijas atzīšanas sistēma.</w:t>
            </w:r>
          </w:p>
          <w:p w14:paraId="10530048" w14:textId="5B899AC2" w:rsidR="005142DD" w:rsidRPr="00BE75AF" w:rsidRDefault="005142DD" w:rsidP="00BE75AF">
            <w:pPr>
              <w:shd w:val="clear" w:color="auto" w:fill="FFFFFF"/>
              <w:rPr>
                <w:bCs/>
              </w:rPr>
            </w:pPr>
            <w:r>
              <w:rPr>
                <w:bCs/>
              </w:rPr>
              <w:t>Latvijā profesionālās kvalifikācijas atzīšanas praksē visbiežāk tiek piemērota vispārējā profesionālās kvalifikācijas atzīšanas sistēma.</w:t>
            </w:r>
          </w:p>
          <w:p w14:paraId="1AE55A92" w14:textId="250208FB" w:rsidR="005142DD" w:rsidRPr="007C7FAF" w:rsidRDefault="005142DD" w:rsidP="007C7FAF">
            <w:pPr>
              <w:pStyle w:val="naisf"/>
              <w:spacing w:before="120" w:after="0"/>
              <w:ind w:firstLine="0"/>
              <w:rPr>
                <w:sz w:val="23"/>
                <w:szCs w:val="23"/>
              </w:rPr>
            </w:pPr>
          </w:p>
        </w:tc>
        <w:tc>
          <w:tcPr>
            <w:tcW w:w="3485" w:type="dxa"/>
            <w:vMerge w:val="restart"/>
            <w:shd w:val="clear" w:color="auto" w:fill="auto"/>
          </w:tcPr>
          <w:p w14:paraId="6BD04AA2" w14:textId="58341454" w:rsidR="005142DD" w:rsidRPr="00683388" w:rsidRDefault="005142DD" w:rsidP="00AD4416">
            <w:pPr>
              <w:pStyle w:val="naisf"/>
              <w:spacing w:before="120" w:after="0"/>
              <w:ind w:firstLine="0"/>
            </w:pPr>
            <w:r>
              <w:lastRenderedPageBreak/>
              <w:t>Skat.likumprojektu</w:t>
            </w:r>
          </w:p>
        </w:tc>
      </w:tr>
      <w:tr w:rsidR="005142DD" w:rsidRPr="00B42F53" w14:paraId="779EED7D" w14:textId="77777777" w:rsidTr="00A10F85">
        <w:trPr>
          <w:trHeight w:val="13117"/>
        </w:trPr>
        <w:tc>
          <w:tcPr>
            <w:tcW w:w="588" w:type="dxa"/>
            <w:vMerge/>
            <w:shd w:val="clear" w:color="auto" w:fill="auto"/>
          </w:tcPr>
          <w:p w14:paraId="6F06667D" w14:textId="59542D1D" w:rsidR="005142DD" w:rsidRPr="00683388" w:rsidRDefault="005142DD" w:rsidP="004D3F93">
            <w:pPr>
              <w:pStyle w:val="naisf"/>
              <w:spacing w:before="0" w:after="0"/>
              <w:ind w:firstLine="0"/>
            </w:pPr>
          </w:p>
        </w:tc>
        <w:tc>
          <w:tcPr>
            <w:tcW w:w="2922" w:type="dxa"/>
            <w:vMerge/>
            <w:shd w:val="clear" w:color="auto" w:fill="auto"/>
          </w:tcPr>
          <w:p w14:paraId="6396BA1A" w14:textId="77777777" w:rsidR="005142DD" w:rsidRDefault="005142DD" w:rsidP="00A56C6D">
            <w:pPr>
              <w:pStyle w:val="naisf"/>
              <w:spacing w:before="120" w:after="0"/>
              <w:ind w:firstLine="0"/>
              <w:jc w:val="left"/>
            </w:pPr>
          </w:p>
        </w:tc>
        <w:tc>
          <w:tcPr>
            <w:tcW w:w="3686" w:type="dxa"/>
            <w:shd w:val="clear" w:color="auto" w:fill="auto"/>
          </w:tcPr>
          <w:p w14:paraId="286E587B" w14:textId="77777777" w:rsidR="005142DD" w:rsidRPr="00683388" w:rsidRDefault="005142DD" w:rsidP="00E0550C">
            <w:pPr>
              <w:widowControl w:val="0"/>
              <w:spacing w:before="120" w:after="120"/>
            </w:pPr>
          </w:p>
        </w:tc>
        <w:tc>
          <w:tcPr>
            <w:tcW w:w="3827" w:type="dxa"/>
            <w:vMerge/>
            <w:shd w:val="clear" w:color="auto" w:fill="auto"/>
          </w:tcPr>
          <w:p w14:paraId="2C4522C7" w14:textId="77777777" w:rsidR="005142DD" w:rsidRDefault="005142DD" w:rsidP="00F7057F">
            <w:pPr>
              <w:pStyle w:val="naisf"/>
              <w:spacing w:before="120" w:after="0"/>
              <w:ind w:firstLine="0"/>
            </w:pPr>
          </w:p>
        </w:tc>
        <w:tc>
          <w:tcPr>
            <w:tcW w:w="3485" w:type="dxa"/>
            <w:vMerge/>
            <w:shd w:val="clear" w:color="auto" w:fill="auto"/>
          </w:tcPr>
          <w:p w14:paraId="7353F9B1" w14:textId="77777777" w:rsidR="005142DD" w:rsidRDefault="005142DD" w:rsidP="00AD4416">
            <w:pPr>
              <w:pStyle w:val="naisf"/>
              <w:spacing w:before="120" w:after="0"/>
              <w:ind w:firstLine="0"/>
            </w:pPr>
          </w:p>
        </w:tc>
      </w:tr>
      <w:tr w:rsidR="004F7AB9" w:rsidRPr="00B42F53" w14:paraId="160A2367" w14:textId="77777777" w:rsidTr="00A10F85">
        <w:tc>
          <w:tcPr>
            <w:tcW w:w="588" w:type="dxa"/>
            <w:shd w:val="clear" w:color="auto" w:fill="auto"/>
          </w:tcPr>
          <w:p w14:paraId="07D11D8B" w14:textId="4A6175B9" w:rsidR="004F7AB9" w:rsidRPr="00683388" w:rsidRDefault="004F7AB9" w:rsidP="004D3F93">
            <w:pPr>
              <w:pStyle w:val="naisf"/>
              <w:spacing w:before="0" w:after="0"/>
              <w:ind w:firstLine="0"/>
            </w:pPr>
            <w:r w:rsidRPr="00683388">
              <w:lastRenderedPageBreak/>
              <w:t xml:space="preserve">3. </w:t>
            </w:r>
          </w:p>
        </w:tc>
        <w:tc>
          <w:tcPr>
            <w:tcW w:w="2922" w:type="dxa"/>
            <w:shd w:val="clear" w:color="auto" w:fill="auto"/>
          </w:tcPr>
          <w:p w14:paraId="7C67026F" w14:textId="262DF01B" w:rsidR="004F7AB9" w:rsidRPr="00683388" w:rsidRDefault="00D94B8C" w:rsidP="00D94B8C">
            <w:pPr>
              <w:pStyle w:val="naisf"/>
              <w:spacing w:before="120" w:after="0"/>
              <w:ind w:firstLine="0"/>
            </w:pPr>
            <w:r>
              <w:t>Skatīt likumprojektu</w:t>
            </w:r>
          </w:p>
        </w:tc>
        <w:tc>
          <w:tcPr>
            <w:tcW w:w="3686" w:type="dxa"/>
            <w:shd w:val="clear" w:color="auto" w:fill="auto"/>
          </w:tcPr>
          <w:p w14:paraId="5E2CF88F" w14:textId="77777777" w:rsidR="004F7AB9" w:rsidRPr="00683388" w:rsidRDefault="008357E7" w:rsidP="00E0550C">
            <w:pPr>
              <w:widowControl w:val="0"/>
              <w:spacing w:before="120" w:after="120"/>
            </w:pPr>
            <w:r w:rsidRPr="00683388">
              <w:t>Veselības ministrijas 2019.gada 2. augusta atzinums Nr. 01-09/3299</w:t>
            </w:r>
          </w:p>
          <w:p w14:paraId="3A2237D1" w14:textId="77777777" w:rsidR="008357E7" w:rsidRPr="00683388" w:rsidRDefault="008357E7" w:rsidP="008357E7">
            <w:pPr>
              <w:pStyle w:val="NormalWeb"/>
              <w:numPr>
                <w:ilvl w:val="0"/>
                <w:numId w:val="21"/>
              </w:numPr>
              <w:tabs>
                <w:tab w:val="left" w:pos="993"/>
              </w:tabs>
              <w:spacing w:before="0" w:beforeAutospacing="0" w:after="0" w:afterAutospacing="0"/>
              <w:ind w:left="0" w:right="11" w:firstLine="720"/>
            </w:pPr>
            <w:r w:rsidRPr="00683388">
              <w:t>Precizēt</w:t>
            </w:r>
            <w:bookmarkStart w:id="2" w:name="_Hlk15482723"/>
            <w:r w:rsidRPr="00683388">
              <w:t xml:space="preserve"> likumprojekta 2.pantā </w:t>
            </w:r>
            <w:bookmarkEnd w:id="2"/>
            <w:r w:rsidRPr="00683388">
              <w:t>izteiktā likuma “Par reglamentētajām profesijām un profesionālās kvalifikācijas atzīšanu” (turpmāk – likums) 3.panta ceturtās daļas redakciju:</w:t>
            </w:r>
          </w:p>
          <w:p w14:paraId="4DC41ED2" w14:textId="77777777" w:rsidR="008357E7" w:rsidRPr="00683388" w:rsidRDefault="008357E7" w:rsidP="008357E7">
            <w:pPr>
              <w:pStyle w:val="NormalWeb"/>
              <w:numPr>
                <w:ilvl w:val="1"/>
                <w:numId w:val="22"/>
              </w:numPr>
              <w:tabs>
                <w:tab w:val="left" w:pos="1276"/>
              </w:tabs>
              <w:spacing w:before="0" w:beforeAutospacing="0"/>
              <w:ind w:left="0" w:right="11" w:firstLine="720"/>
            </w:pPr>
            <w:r w:rsidRPr="00683388">
              <w:t>VM ieskatā nav saprotams, uz kuras nozares reglamentētajām profesijām vai specialitātēm ir attiecināms pirmajā teikumā minētais ierobežojums darba uzsākšanai, ja pretendents pirmo reizi gatavojas strādāt reglamentētajā profesijā;</w:t>
            </w:r>
          </w:p>
          <w:p w14:paraId="77DF4C95" w14:textId="77777777" w:rsidR="008357E7" w:rsidRPr="00683388" w:rsidRDefault="008357E7" w:rsidP="008357E7">
            <w:pPr>
              <w:pStyle w:val="NormalWeb"/>
              <w:numPr>
                <w:ilvl w:val="1"/>
                <w:numId w:val="22"/>
              </w:numPr>
              <w:tabs>
                <w:tab w:val="left" w:pos="1276"/>
              </w:tabs>
              <w:spacing w:after="480"/>
              <w:ind w:left="0" w:right="11" w:firstLine="720"/>
            </w:pPr>
            <w:r w:rsidRPr="00683388">
              <w:t xml:space="preserve">VM ieskatā patlaban nav skaidrs jēdziena “profesionālā prakse” ietvars: domāta uzraudzīta prakse adaptācijas perioda laikā vai darba prakse profesijā, vai kāda cita prakse, turklāt, piemēram, </w:t>
            </w:r>
            <w:bookmarkStart w:id="3" w:name="_Hlk15546519"/>
            <w:r w:rsidRPr="00683388">
              <w:t xml:space="preserve">Eiropas Parlamenta un Padomes 2005.gada 7.septembra direktīvas 2005/36/EK par profesionālo kvalifikāciju atzīšanu (turpmāk – Direktīva </w:t>
            </w:r>
            <w:bookmarkStart w:id="4" w:name="_Hlk15542998"/>
            <w:r w:rsidRPr="00683388">
              <w:t xml:space="preserve">2005/36/EK) </w:t>
            </w:r>
            <w:bookmarkEnd w:id="3"/>
            <w:bookmarkEnd w:id="4"/>
            <w:r w:rsidRPr="00683388">
              <w:t xml:space="preserve">55.a pants paredz katras valsts tiesības noteikt arī saprātīgu ierobežojumu uz prakses daļas ilgumu, kā arī to, ka prakses atzīšana neaizstāj profesionālās darbības uzsākšanai nepieciešamos </w:t>
            </w:r>
            <w:r w:rsidRPr="00683388">
              <w:lastRenderedPageBreak/>
              <w:t>pārbaudījumus, ko likumprojekts neparedz, tādēļ VM lūdz precizēt gan jēdzienu, gan pašu regulējumu;</w:t>
            </w:r>
          </w:p>
          <w:p w14:paraId="4C89D85B" w14:textId="77777777" w:rsidR="008357E7" w:rsidRPr="00683388" w:rsidRDefault="008357E7" w:rsidP="008357E7">
            <w:pPr>
              <w:pStyle w:val="NormalWeb"/>
              <w:numPr>
                <w:ilvl w:val="1"/>
                <w:numId w:val="22"/>
              </w:numPr>
              <w:tabs>
                <w:tab w:val="left" w:pos="1276"/>
              </w:tabs>
              <w:spacing w:after="480"/>
              <w:ind w:left="0" w:right="11" w:firstLine="720"/>
            </w:pPr>
            <w:r w:rsidRPr="00683388">
              <w:t xml:space="preserve">VM ieskatā nav skaidrs panta piedāvātās redakcijas otrais un trešais teikums, t.i., uz kurām tieši ārvalstīm šis regulējums attiecas. </w:t>
            </w:r>
          </w:p>
          <w:p w14:paraId="16D54B39" w14:textId="1FB42CF2" w:rsidR="008357E7" w:rsidRPr="00683388" w:rsidRDefault="008357E7" w:rsidP="00E0550C">
            <w:pPr>
              <w:widowControl w:val="0"/>
              <w:spacing w:before="120" w:after="120"/>
            </w:pPr>
          </w:p>
        </w:tc>
        <w:tc>
          <w:tcPr>
            <w:tcW w:w="3827" w:type="dxa"/>
            <w:shd w:val="clear" w:color="auto" w:fill="auto"/>
          </w:tcPr>
          <w:p w14:paraId="2C3C353A" w14:textId="16A0297C" w:rsidR="00631D71" w:rsidRDefault="00631D71" w:rsidP="00631D71">
            <w:pPr>
              <w:pStyle w:val="naisf"/>
              <w:spacing w:before="120" w:after="0"/>
              <w:ind w:firstLine="0"/>
            </w:pPr>
            <w:r>
              <w:lastRenderedPageBreak/>
              <w:t>Iebildums izvērtēts.</w:t>
            </w:r>
            <w:r w:rsidR="00FA0857">
              <w:t xml:space="preserve"> Precizētos likumprojekta 2. pants, kurā izteikta 3. panta ceturtā daļa.</w:t>
            </w:r>
            <w:r>
              <w:t xml:space="preserve"> </w:t>
            </w:r>
            <w:r w:rsidR="00CE3485">
              <w:t>Sniedzam šādu skaidrojumu par iebilduma apakšpunktiem:</w:t>
            </w:r>
          </w:p>
          <w:p w14:paraId="1A7084B4" w14:textId="77777777" w:rsidR="00CE3485" w:rsidRDefault="00CE3485" w:rsidP="00CE3485">
            <w:pPr>
              <w:pStyle w:val="naisf"/>
              <w:spacing w:before="120" w:after="0"/>
              <w:ind w:firstLine="0"/>
              <w:rPr>
                <w:shd w:val="clear" w:color="auto" w:fill="FFFFFF"/>
              </w:rPr>
            </w:pPr>
            <w:r>
              <w:t xml:space="preserve">1.1. Reglamentēto profesiju likuma 3. panta ceturtajā daļā minētais ierobežojums var attiekties uz jebkuru jomu. Šobrīd, piemēram, reglamentētajā profesijā “profesionālais patentpilnvarnieks” saskaņā ar Rūpnieciskā īpašuma institūciju un procedūru likuma 121. panta </w:t>
            </w:r>
            <w:r w:rsidRPr="00CE3485">
              <w:t xml:space="preserve">otrās daļās 4. punktu, ir nepieciešama </w:t>
            </w:r>
            <w:r w:rsidRPr="00CE3485">
              <w:rPr>
                <w:shd w:val="clear" w:color="auto" w:fill="FFFFFF"/>
              </w:rPr>
              <w:t>vismaz četru gadu darba pieredze rūpnieciskā īpašuma aizsardzības jomā.</w:t>
            </w:r>
          </w:p>
          <w:p w14:paraId="287F3784" w14:textId="544F86FA" w:rsidR="00395B34" w:rsidRDefault="002D3CCD" w:rsidP="00CE3485">
            <w:pPr>
              <w:pStyle w:val="naisf"/>
              <w:spacing w:before="120" w:after="0"/>
              <w:ind w:firstLine="0"/>
              <w:rPr>
                <w:color w:val="000000" w:themeColor="text1"/>
              </w:rPr>
            </w:pPr>
            <w:r>
              <w:t xml:space="preserve">1.2. </w:t>
            </w:r>
            <w:r w:rsidR="00160432">
              <w:t xml:space="preserve">direktīvas 2005/36/EK 55.a pantā noteiktajām prasībām attiecībā uz ārvalstīs iegūtas profesionālās prakses, to dēvējot par “praktiskā darba pieredzi” atbilst </w:t>
            </w:r>
            <w:r w:rsidR="00160432" w:rsidRPr="00563370">
              <w:t>Ministru kabineta 2017. gada 31. janvāra noteikumos Nr. 71 “</w:t>
            </w:r>
            <w:r w:rsidR="00160432" w:rsidRPr="00563370">
              <w:rPr>
                <w:bCs/>
                <w:shd w:val="clear" w:color="auto" w:fill="FFFFFF"/>
              </w:rPr>
              <w:t>Noteikumi par papildu prasībām ārvalstīs iegūtas profesionālās kvalifikācijas atzīšanai, tai skaitā profesionālās kvalifikācijas atzīšanai attiecībā uz reglamentētās profesijas profesionālo darbību daļu, Latvijas Republikā reglamentētās profesijās</w:t>
            </w:r>
            <w:r w:rsidR="00160432" w:rsidRPr="00563370">
              <w:t>” 19.</w:t>
            </w:r>
            <w:r w:rsidR="00160432">
              <w:t>, 20., 21.</w:t>
            </w:r>
            <w:r w:rsidR="00160432" w:rsidRPr="00563370">
              <w:t xml:space="preserve"> punktā</w:t>
            </w:r>
            <w:r w:rsidR="00160432">
              <w:t xml:space="preserve"> noteiktais.  </w:t>
            </w:r>
            <w:r w:rsidR="00160432">
              <w:rPr>
                <w:color w:val="000000" w:themeColor="text1"/>
              </w:rPr>
              <w:t xml:space="preserve">Latvijā situācija ir </w:t>
            </w:r>
            <w:r w:rsidR="00160432">
              <w:rPr>
                <w:color w:val="000000" w:themeColor="text1"/>
              </w:rPr>
              <w:lastRenderedPageBreak/>
              <w:t>atšķirīga dažādās profesijās: gadījumos, jo profesionālās prakses prasība var būt gan iegūstamās kvalifikācijas sastāvdaļa, gan profesionāla darbība sertificēta speciālista uzraudzībā pēc kvalifikācijas iegūšanas. Šī daudzveidība apgrūtina vienota jēdziena noteikšanu, kas saskanētu gan ar izglītības nozares, gan citu nozaru normatīvajā regulējumā lietotajiem terminiem.</w:t>
            </w:r>
            <w:r w:rsidR="00FA0857">
              <w:rPr>
                <w:color w:val="000000" w:themeColor="text1"/>
              </w:rPr>
              <w:t xml:space="preserve"> Lai atvieglotu tiesību normu piemērošanu, likumā ir norādīti atšķirīgi profesionālās prakses veidi saskaņā ar direktīvā 2005/36/EK noteikto profesionālās prakses definīciju.</w:t>
            </w:r>
          </w:p>
          <w:p w14:paraId="0FB37698" w14:textId="68250D61" w:rsidR="00160432" w:rsidRPr="00683388" w:rsidRDefault="00160432" w:rsidP="00CE3485">
            <w:pPr>
              <w:pStyle w:val="naisf"/>
              <w:spacing w:before="120" w:after="0"/>
              <w:ind w:firstLine="0"/>
            </w:pPr>
            <w:r>
              <w:rPr>
                <w:color w:val="000000" w:themeColor="text1"/>
              </w:rPr>
              <w:t xml:space="preserve">1.3. </w:t>
            </w:r>
            <w:r w:rsidR="00CA2917">
              <w:rPr>
                <w:color w:val="000000" w:themeColor="text1"/>
              </w:rPr>
              <w:t xml:space="preserve">piedāvātās redakcijas 2. un 3. teikumā minētais regulējums ir attiecināms uz jebkuru ārvalsti, jo nav pamatojuma ierobežot pretendentu iespējas iegūt profesionālo pieredzi ārvalstīs. </w:t>
            </w:r>
          </w:p>
        </w:tc>
        <w:tc>
          <w:tcPr>
            <w:tcW w:w="3485" w:type="dxa"/>
            <w:shd w:val="clear" w:color="auto" w:fill="auto"/>
          </w:tcPr>
          <w:p w14:paraId="72D95120" w14:textId="2BB5CFAF" w:rsidR="004F7AB9" w:rsidRPr="00683388" w:rsidRDefault="00D94B8C" w:rsidP="00D94B8C">
            <w:pPr>
              <w:pStyle w:val="naisf"/>
              <w:spacing w:before="120" w:after="0"/>
              <w:ind w:firstLine="0"/>
            </w:pPr>
            <w:r>
              <w:lastRenderedPageBreak/>
              <w:t xml:space="preserve">Skatīt </w:t>
            </w:r>
            <w:r w:rsidR="00FA0857">
              <w:t>precizēto likumprojekta 2.pantu</w:t>
            </w:r>
          </w:p>
        </w:tc>
      </w:tr>
      <w:tr w:rsidR="008357E7" w:rsidRPr="00B42F53" w14:paraId="45D4F0DB" w14:textId="77777777" w:rsidTr="00A10F85">
        <w:tc>
          <w:tcPr>
            <w:tcW w:w="588" w:type="dxa"/>
            <w:shd w:val="clear" w:color="auto" w:fill="auto"/>
          </w:tcPr>
          <w:p w14:paraId="3F2FA207" w14:textId="1CD2B4C2" w:rsidR="008357E7" w:rsidRPr="00683388" w:rsidRDefault="008357E7" w:rsidP="004D3F93">
            <w:pPr>
              <w:pStyle w:val="naisf"/>
              <w:spacing w:before="0" w:after="0"/>
              <w:ind w:firstLine="0"/>
            </w:pPr>
            <w:r w:rsidRPr="00683388">
              <w:t>4.</w:t>
            </w:r>
          </w:p>
        </w:tc>
        <w:tc>
          <w:tcPr>
            <w:tcW w:w="2922" w:type="dxa"/>
            <w:shd w:val="clear" w:color="auto" w:fill="auto"/>
          </w:tcPr>
          <w:p w14:paraId="2167B84B" w14:textId="6744F28B" w:rsidR="008357E7" w:rsidRPr="00683388" w:rsidRDefault="00836A48" w:rsidP="00836A48">
            <w:pPr>
              <w:pStyle w:val="naisf"/>
              <w:spacing w:before="120" w:after="0"/>
              <w:ind w:firstLine="0"/>
            </w:pPr>
            <w:r>
              <w:t>Skat. likumprojektu</w:t>
            </w:r>
            <w:r w:rsidR="00D94B8C">
              <w:t xml:space="preserve"> un anotāciju</w:t>
            </w:r>
          </w:p>
        </w:tc>
        <w:tc>
          <w:tcPr>
            <w:tcW w:w="3686" w:type="dxa"/>
            <w:shd w:val="clear" w:color="auto" w:fill="auto"/>
          </w:tcPr>
          <w:p w14:paraId="1EAF5341" w14:textId="77777777" w:rsidR="008357E7" w:rsidRPr="00683388" w:rsidRDefault="008357E7" w:rsidP="00836A48">
            <w:pPr>
              <w:pStyle w:val="NormalWeb"/>
              <w:tabs>
                <w:tab w:val="left" w:pos="993"/>
              </w:tabs>
              <w:spacing w:after="480"/>
              <w:ind w:right="11"/>
            </w:pPr>
            <w:r w:rsidRPr="00683388">
              <w:t>Veselības ministrijas 2019.gada 2. augusta atzinums Nr. 01-09/3299</w:t>
            </w:r>
          </w:p>
          <w:p w14:paraId="54343FC0" w14:textId="73931D9C" w:rsidR="008357E7" w:rsidRPr="00683388" w:rsidRDefault="008357E7" w:rsidP="00D94B8C">
            <w:pPr>
              <w:pStyle w:val="NormalWeb"/>
              <w:numPr>
                <w:ilvl w:val="0"/>
                <w:numId w:val="22"/>
              </w:numPr>
              <w:tabs>
                <w:tab w:val="left" w:pos="993"/>
              </w:tabs>
              <w:spacing w:after="480"/>
              <w:ind w:right="11"/>
            </w:pPr>
            <w:r w:rsidRPr="00683388">
              <w:t xml:space="preserve">Lūdzam svītrot likumprojekta 3.pantu un 13.panta likuma pārejas noteikumu 9.punktu, jo optometrists jau ir iekļauts likuma 9.panta otrās daļas 8.punktā. </w:t>
            </w:r>
          </w:p>
          <w:p w14:paraId="2315CF3E" w14:textId="77777777" w:rsidR="008357E7" w:rsidRPr="00683388" w:rsidRDefault="008357E7" w:rsidP="00836A48">
            <w:pPr>
              <w:widowControl w:val="0"/>
              <w:spacing w:before="120" w:after="120"/>
            </w:pPr>
          </w:p>
        </w:tc>
        <w:tc>
          <w:tcPr>
            <w:tcW w:w="3827" w:type="dxa"/>
            <w:shd w:val="clear" w:color="auto" w:fill="auto"/>
          </w:tcPr>
          <w:p w14:paraId="16BC47A1" w14:textId="30A6F90A" w:rsidR="008357E7" w:rsidRPr="00683388" w:rsidRDefault="00836A48" w:rsidP="00836A48">
            <w:pPr>
              <w:pStyle w:val="naisf"/>
              <w:spacing w:before="120" w:after="0"/>
              <w:ind w:firstLine="0"/>
            </w:pPr>
            <w:r>
              <w:lastRenderedPageBreak/>
              <w:t>Iebildums ņemts vērā, likumprojekts un anotācija attiecīgi precizēti.</w:t>
            </w:r>
          </w:p>
        </w:tc>
        <w:tc>
          <w:tcPr>
            <w:tcW w:w="3485" w:type="dxa"/>
            <w:shd w:val="clear" w:color="auto" w:fill="auto"/>
          </w:tcPr>
          <w:p w14:paraId="5014B79D" w14:textId="404A3D0C" w:rsidR="008357E7" w:rsidRPr="00683388" w:rsidRDefault="00836A48" w:rsidP="00836A48">
            <w:pPr>
              <w:pStyle w:val="naisf"/>
              <w:spacing w:before="120" w:after="0"/>
              <w:ind w:firstLine="0"/>
            </w:pPr>
            <w:r>
              <w:t>Skat precizēto likumprojektu un anotāciju.</w:t>
            </w:r>
          </w:p>
        </w:tc>
      </w:tr>
      <w:tr w:rsidR="008357E7" w:rsidRPr="00B42F53" w14:paraId="653DDDDA" w14:textId="77777777" w:rsidTr="00A10F85">
        <w:tc>
          <w:tcPr>
            <w:tcW w:w="588" w:type="dxa"/>
            <w:shd w:val="clear" w:color="auto" w:fill="auto"/>
          </w:tcPr>
          <w:p w14:paraId="4E90B9C9" w14:textId="1174DC80" w:rsidR="008357E7" w:rsidRPr="00683388" w:rsidRDefault="008357E7" w:rsidP="004D3F93">
            <w:pPr>
              <w:pStyle w:val="naisf"/>
              <w:spacing w:before="0" w:after="0"/>
              <w:ind w:firstLine="0"/>
            </w:pPr>
            <w:r w:rsidRPr="00683388">
              <w:t>5.</w:t>
            </w:r>
          </w:p>
        </w:tc>
        <w:tc>
          <w:tcPr>
            <w:tcW w:w="2922" w:type="dxa"/>
            <w:shd w:val="clear" w:color="auto" w:fill="auto"/>
          </w:tcPr>
          <w:p w14:paraId="21343069" w14:textId="0168BC3C" w:rsidR="008357E7" w:rsidRPr="00683388" w:rsidRDefault="00D94B8C" w:rsidP="00D94B8C">
            <w:pPr>
              <w:pStyle w:val="naisf"/>
              <w:spacing w:before="120" w:after="0"/>
              <w:ind w:firstLine="0"/>
            </w:pPr>
            <w:r>
              <w:t>Skatīt likumprojektu un anotāciju</w:t>
            </w:r>
          </w:p>
        </w:tc>
        <w:tc>
          <w:tcPr>
            <w:tcW w:w="3686" w:type="dxa"/>
            <w:shd w:val="clear" w:color="auto" w:fill="auto"/>
          </w:tcPr>
          <w:p w14:paraId="3E28824B" w14:textId="4FA12E86" w:rsidR="008357E7" w:rsidRPr="00683388" w:rsidRDefault="008357E7" w:rsidP="008357E7">
            <w:pPr>
              <w:pStyle w:val="NormalWeb"/>
              <w:tabs>
                <w:tab w:val="left" w:pos="993"/>
                <w:tab w:val="left" w:pos="3119"/>
                <w:tab w:val="left" w:pos="5812"/>
              </w:tabs>
              <w:spacing w:before="120" w:beforeAutospacing="0" w:after="0" w:afterAutospacing="0"/>
              <w:ind w:right="11"/>
            </w:pPr>
            <w:r w:rsidRPr="00683388">
              <w:t>Veselības ministrijas 2019.gada 2. augusta atzinums Nr. 01-09/3299</w:t>
            </w:r>
          </w:p>
          <w:p w14:paraId="7C788142" w14:textId="7CA0BF06" w:rsidR="008357E7" w:rsidRPr="00683388" w:rsidRDefault="008357E7" w:rsidP="008357E7">
            <w:pPr>
              <w:pStyle w:val="NormalWeb"/>
              <w:tabs>
                <w:tab w:val="left" w:pos="993"/>
                <w:tab w:val="left" w:pos="3119"/>
                <w:tab w:val="left" w:pos="5812"/>
              </w:tabs>
              <w:spacing w:before="120" w:beforeAutospacing="0" w:after="0" w:afterAutospacing="0"/>
              <w:ind w:right="11"/>
            </w:pPr>
            <w:r w:rsidRPr="00683388">
              <w:t xml:space="preserve">3. Lūdzam likumprojekta </w:t>
            </w:r>
            <w:bookmarkStart w:id="5" w:name="_Hlk15547171"/>
            <w:r w:rsidRPr="00683388">
              <w:t xml:space="preserve">5.pantā ietverto likuma 15.panta ceturto daļu </w:t>
            </w:r>
            <w:bookmarkEnd w:id="5"/>
            <w:r w:rsidRPr="00683388">
              <w:t xml:space="preserve">atstāt iepriekšējā redakcijā, jo saskaņā ar </w:t>
            </w:r>
            <w:bookmarkStart w:id="6" w:name="_Hlk15547526"/>
            <w:bookmarkStart w:id="7" w:name="_Hlk15552321"/>
            <w:r w:rsidRPr="00683388">
              <w:t xml:space="preserve">Direktīvas 2005/36/EK </w:t>
            </w:r>
            <w:bookmarkEnd w:id="6"/>
            <w:r w:rsidRPr="00683388">
              <w:t xml:space="preserve">40.panta </w:t>
            </w:r>
            <w:bookmarkEnd w:id="7"/>
            <w:r w:rsidRPr="00683388">
              <w:t>pirmās daļas otro teikumu dalībvalstīm vecmāšu izglītības procesā jānodrošina teorētiskās un klīniskās apmācības saskaņošana visā studiju programmas gaitā. Turklāt Ministru kabineta 2002.gada 19.februāra noteikumos Nr.68 “Izglītības programmu minimālās prasības zobārsta, farmaceita, māsas un vecmātes profesionālās kvalifikācijas iegūšanai”, kuri izdoti saskaņā ar šo likumu un ir saistoši izglītības iestādēm studiju programmu izstrādē, nav atrunāts patlaban ietvertais regulējums.</w:t>
            </w:r>
          </w:p>
          <w:p w14:paraId="3603C048" w14:textId="77777777" w:rsidR="008357E7" w:rsidRPr="00683388" w:rsidRDefault="008357E7" w:rsidP="008357E7">
            <w:pPr>
              <w:pStyle w:val="NormalWeb"/>
              <w:tabs>
                <w:tab w:val="left" w:pos="993"/>
                <w:tab w:val="left" w:pos="3119"/>
                <w:tab w:val="left" w:pos="5812"/>
              </w:tabs>
              <w:spacing w:before="120" w:beforeAutospacing="0" w:after="0" w:afterAutospacing="0"/>
              <w:ind w:right="11" w:firstLine="720"/>
            </w:pPr>
            <w:r w:rsidRPr="00683388">
              <w:t xml:space="preserve">Lūdzam likumprojekta 5.pantā ietverto likuma 15.panta ceturto daļu izteikt citā redakcijā, vēršot IZM uzmanību uz terminiem “kvalificētas vecmātes” un “klīniskā izglītība”, kas iepriekš normatīvajos aktos nav lietoti un VM ieskatā ir pārprotami, padarot nesaprotamu likumā ietverto regulējumu. </w:t>
            </w:r>
            <w:r w:rsidRPr="00683388">
              <w:lastRenderedPageBreak/>
              <w:t>Direktīvā 2005/36/EK tiek lietots termins “klīniskā apmācība”, kas VM ieskatā ir daudz plašāks, jo ietver gan studijas, gan klīnisko praksi ārstniecības iestādēs. VM norāda, ka termins “kvalificētas vecmātes” nav saprotams un lūdz to skaidrot vai aizstāt ar atbilstošāku.</w:t>
            </w:r>
          </w:p>
          <w:p w14:paraId="48F45502" w14:textId="77777777" w:rsidR="008357E7" w:rsidRPr="00683388" w:rsidRDefault="008357E7" w:rsidP="008357E7">
            <w:pPr>
              <w:pStyle w:val="NormalWeb"/>
              <w:tabs>
                <w:tab w:val="left" w:pos="993"/>
                <w:tab w:val="left" w:pos="3119"/>
                <w:tab w:val="left" w:pos="5812"/>
              </w:tabs>
              <w:spacing w:before="120" w:beforeAutospacing="0" w:after="0" w:afterAutospacing="0"/>
              <w:ind w:right="11" w:firstLine="720"/>
            </w:pPr>
            <w:r w:rsidRPr="00683388">
              <w:t>VM ieskatā patlaban spēkā esošajos normatīvajos aktos nemaz nav normu neatbilstības vai to dublēšanās, kā tas norādīts anotācijā.</w:t>
            </w:r>
          </w:p>
          <w:p w14:paraId="6A31DE32" w14:textId="77777777" w:rsidR="008357E7" w:rsidRPr="00683388" w:rsidRDefault="008357E7" w:rsidP="008357E7">
            <w:pPr>
              <w:pStyle w:val="NormalWeb"/>
              <w:tabs>
                <w:tab w:val="left" w:pos="993"/>
              </w:tabs>
              <w:spacing w:after="480"/>
              <w:ind w:right="11"/>
            </w:pPr>
          </w:p>
        </w:tc>
        <w:tc>
          <w:tcPr>
            <w:tcW w:w="3827" w:type="dxa"/>
            <w:shd w:val="clear" w:color="auto" w:fill="auto"/>
          </w:tcPr>
          <w:p w14:paraId="1AB1F41D" w14:textId="03B1EBB6" w:rsidR="008357E7" w:rsidRDefault="00C0702C" w:rsidP="00C0702C">
            <w:pPr>
              <w:pStyle w:val="naisf"/>
              <w:spacing w:before="120" w:after="0"/>
              <w:ind w:firstLine="0"/>
            </w:pPr>
            <w:r>
              <w:lastRenderedPageBreak/>
              <w:t xml:space="preserve">Iebildums izvērtēts. </w:t>
            </w:r>
            <w:r w:rsidR="005A1888">
              <w:t>Likumprojektā veikti grozījumi.</w:t>
            </w:r>
          </w:p>
          <w:p w14:paraId="0F2FD636" w14:textId="5AB5B358" w:rsidR="006356AE" w:rsidRDefault="00C0702C" w:rsidP="00C0702C">
            <w:pPr>
              <w:pStyle w:val="naisf"/>
              <w:spacing w:before="120" w:after="0"/>
              <w:ind w:firstLine="0"/>
              <w:rPr>
                <w:color w:val="000000" w:themeColor="text1"/>
              </w:rPr>
            </w:pPr>
            <w:r>
              <w:t>Pamatojums grozījumiem reglamentēto profesiju likuma 15.panta ceturtajā daļā ir šobrīd tajā iekļaut</w:t>
            </w:r>
            <w:r w:rsidR="0096115A">
              <w:t>o</w:t>
            </w:r>
            <w:r>
              <w:t xml:space="preserve"> spēkā esoš</w:t>
            </w:r>
            <w:r w:rsidR="006356AE">
              <w:t>o</w:t>
            </w:r>
            <w:r>
              <w:t xml:space="preserve"> pras</w:t>
            </w:r>
            <w:r w:rsidR="006356AE">
              <w:t>ību</w:t>
            </w:r>
            <w:r>
              <w:t xml:space="preserve"> </w:t>
            </w:r>
            <w:r w:rsidR="006356AE">
              <w:rPr>
                <w:color w:val="000000" w:themeColor="text1"/>
              </w:rPr>
              <w:t>neatbilstība direktīv</w:t>
            </w:r>
            <w:r w:rsidR="00DD57BB">
              <w:rPr>
                <w:color w:val="000000" w:themeColor="text1"/>
              </w:rPr>
              <w:t>as</w:t>
            </w:r>
            <w:r w:rsidR="006356AE">
              <w:rPr>
                <w:color w:val="000000" w:themeColor="text1"/>
              </w:rPr>
              <w:t xml:space="preserve"> 2005/36/EK</w:t>
            </w:r>
            <w:r w:rsidR="00DD57BB">
              <w:rPr>
                <w:color w:val="000000" w:themeColor="text1"/>
              </w:rPr>
              <w:t xml:space="preserve"> 41. panta a) punktā noteiktajam</w:t>
            </w:r>
            <w:r w:rsidR="006356AE">
              <w:rPr>
                <w:color w:val="000000" w:themeColor="text1"/>
              </w:rPr>
              <w:t xml:space="preserve"> noteiktajam:</w:t>
            </w:r>
          </w:p>
          <w:p w14:paraId="17F76B01" w14:textId="5ED6320D" w:rsidR="006356AE" w:rsidRDefault="006356AE" w:rsidP="00C0702C">
            <w:pPr>
              <w:pStyle w:val="naisf"/>
              <w:spacing w:before="120" w:after="0"/>
              <w:ind w:firstLine="0"/>
              <w:rPr>
                <w:color w:val="000000" w:themeColor="text1"/>
              </w:rPr>
            </w:pPr>
            <w:r>
              <w:rPr>
                <w:color w:val="000000" w:themeColor="text1"/>
              </w:rPr>
              <w:t>1)</w:t>
            </w:r>
            <w:r>
              <w:t xml:space="preserve"> </w:t>
            </w:r>
            <w:r w:rsidR="00C0702C">
              <w:rPr>
                <w:color w:val="000000" w:themeColor="text1"/>
              </w:rPr>
              <w:t>direktīvas neizvirza prasību par praktisko mācību īpatsvaru kopējā vecmātes izglītības iegūšanas programm</w:t>
            </w:r>
            <w:r>
              <w:rPr>
                <w:color w:val="000000" w:themeColor="text1"/>
              </w:rPr>
              <w:t>ā, tādēļ pamatoti ir izslēgt prasību</w:t>
            </w:r>
            <w:r w:rsidR="00C0702C">
              <w:rPr>
                <w:color w:val="000000" w:themeColor="text1"/>
              </w:rPr>
              <w:t xml:space="preserve"> </w:t>
            </w:r>
            <w:r w:rsidRPr="005B564F">
              <w:rPr>
                <w:color w:val="000000" w:themeColor="text1"/>
              </w:rPr>
              <w:t xml:space="preserve">nodrošināt ar praktiskajām mācībām vismaz pusi no kopējā </w:t>
            </w:r>
            <w:r>
              <w:rPr>
                <w:color w:val="000000" w:themeColor="text1"/>
              </w:rPr>
              <w:t>vecmātes izglītības programmas</w:t>
            </w:r>
            <w:r w:rsidRPr="005B564F">
              <w:rPr>
                <w:color w:val="000000" w:themeColor="text1"/>
              </w:rPr>
              <w:t xml:space="preserve"> laika</w:t>
            </w:r>
            <w:r>
              <w:rPr>
                <w:color w:val="000000" w:themeColor="text1"/>
              </w:rPr>
              <w:t>;</w:t>
            </w:r>
          </w:p>
          <w:p w14:paraId="5A4AFB22" w14:textId="794CA0DE" w:rsidR="006356AE" w:rsidRDefault="006356AE" w:rsidP="00C0702C">
            <w:pPr>
              <w:pStyle w:val="naisf"/>
              <w:spacing w:before="120" w:after="0"/>
              <w:ind w:firstLine="0"/>
              <w:rPr>
                <w:color w:val="000000" w:themeColor="text1"/>
              </w:rPr>
            </w:pPr>
            <w:r>
              <w:rPr>
                <w:color w:val="000000" w:themeColor="text1"/>
              </w:rPr>
              <w:t xml:space="preserve">2) </w:t>
            </w:r>
            <w:r w:rsidR="00DD57BB">
              <w:rPr>
                <w:color w:val="000000" w:themeColor="text1"/>
              </w:rPr>
              <w:t xml:space="preserve">direktīva izvirza prasību nodrošināt </w:t>
            </w:r>
            <w:r w:rsidR="00DD57BB" w:rsidRPr="00DD57BB">
              <w:rPr>
                <w:color w:val="000000" w:themeColor="text1"/>
                <w:u w:val="single"/>
              </w:rPr>
              <w:t>klīniskajai izglītībai</w:t>
            </w:r>
            <w:r w:rsidR="00DD57BB">
              <w:rPr>
                <w:color w:val="000000" w:themeColor="text1"/>
              </w:rPr>
              <w:t xml:space="preserve"> vismaz trešdaļu no vecmātes izglītības programmas minimālā ilguma, bet reglamentēto profesiju likuma 15. panta ceturtajā daļā izvirzīta prasība nodrošināt </w:t>
            </w:r>
            <w:r w:rsidR="00DD57BB" w:rsidRPr="00DD57BB">
              <w:rPr>
                <w:color w:val="000000" w:themeColor="text1"/>
                <w:u w:val="single"/>
              </w:rPr>
              <w:t>teorētiskām mācībām</w:t>
            </w:r>
            <w:r w:rsidR="00DD57BB">
              <w:rPr>
                <w:color w:val="000000" w:themeColor="text1"/>
              </w:rPr>
              <w:t xml:space="preserve"> trešdaļu </w:t>
            </w:r>
            <w:r w:rsidR="00DD57BB" w:rsidRPr="00DD57BB">
              <w:rPr>
                <w:color w:val="000000" w:themeColor="text1"/>
              </w:rPr>
              <w:t>no vecmātes izglītības programmas minimālā ilguma</w:t>
            </w:r>
            <w:r w:rsidR="00DD57BB">
              <w:rPr>
                <w:color w:val="000000" w:themeColor="text1"/>
              </w:rPr>
              <w:t xml:space="preserve">. Tādēļ jāveic likuma grozījumi saskaņā ar direktīvas prasībām. </w:t>
            </w:r>
          </w:p>
          <w:p w14:paraId="146E3FB2" w14:textId="3DF59CDE" w:rsidR="006356AE" w:rsidRDefault="00650606" w:rsidP="00C0702C">
            <w:pPr>
              <w:pStyle w:val="naisf"/>
              <w:spacing w:before="120" w:after="0"/>
              <w:ind w:firstLine="0"/>
              <w:rPr>
                <w:color w:val="000000" w:themeColor="text1"/>
              </w:rPr>
            </w:pPr>
            <w:r>
              <w:rPr>
                <w:color w:val="000000" w:themeColor="text1"/>
              </w:rPr>
              <w:t xml:space="preserve">Likumprojektā lietotie jēdzieni </w:t>
            </w:r>
            <w:r w:rsidR="00CC51E5">
              <w:rPr>
                <w:color w:val="000000" w:themeColor="text1"/>
              </w:rPr>
              <w:t xml:space="preserve"> “klīniskā izglītība”</w:t>
            </w:r>
            <w:r>
              <w:rPr>
                <w:color w:val="000000" w:themeColor="text1"/>
              </w:rPr>
              <w:t xml:space="preserve"> un “kvalificētas </w:t>
            </w:r>
            <w:r>
              <w:rPr>
                <w:color w:val="000000" w:themeColor="text1"/>
              </w:rPr>
              <w:lastRenderedPageBreak/>
              <w:t>vecmātes”</w:t>
            </w:r>
            <w:r w:rsidR="00CC51E5">
              <w:rPr>
                <w:color w:val="000000" w:themeColor="text1"/>
              </w:rPr>
              <w:t xml:space="preserve"> ir lietoti </w:t>
            </w:r>
            <w:r>
              <w:rPr>
                <w:color w:val="000000" w:themeColor="text1"/>
              </w:rPr>
              <w:t>līdz šim spēkā esošajā reglamentēto profesiju likuma 15. panta piektās daļas redakcijā</w:t>
            </w:r>
            <w:r w:rsidR="006F353F">
              <w:rPr>
                <w:color w:val="000000" w:themeColor="text1"/>
              </w:rPr>
              <w:t xml:space="preserve">. </w:t>
            </w:r>
            <w:r w:rsidR="00DD0DC6">
              <w:rPr>
                <w:color w:val="000000" w:themeColor="text1"/>
              </w:rPr>
              <w:t xml:space="preserve">Direktīvas 2005/36/EK 40. panta 1. punkta otrajā daļā ir noteikts, ka ir jānodrošina to, ka iestādes, kas nodrošina vecmāšu apmācību, ir atbildīgas par teorētiskās un klīniskās apmācības saskaņošanu visā studiju programmas gaitā. </w:t>
            </w:r>
            <w:r w:rsidR="00855457" w:rsidRPr="00855457">
              <w:rPr>
                <w:color w:val="000000" w:themeColor="text1"/>
              </w:rPr>
              <w:t>Vēršam uzmanību, ka Eiropas Komisija 2019. gada 24. janvāra formālajā paziņojumā pārkāpuma procedūras lietā Nr.2018/2296 ir norādījusi, ka</w:t>
            </w:r>
            <w:r w:rsidR="00855457">
              <w:rPr>
                <w:color w:val="000000" w:themeColor="text1"/>
              </w:rPr>
              <w:t xml:space="preserve"> attiecīgā tiesību norma Latvijas normatīvajos aktos nav pārņemta.</w:t>
            </w:r>
            <w:r w:rsidR="007E09CD">
              <w:rPr>
                <w:color w:val="000000" w:themeColor="text1"/>
              </w:rPr>
              <w:t xml:space="preserve"> </w:t>
            </w:r>
          </w:p>
          <w:p w14:paraId="5DB7C3A5" w14:textId="290381ED" w:rsidR="00631B95" w:rsidRDefault="00631B95" w:rsidP="00C0702C">
            <w:pPr>
              <w:pStyle w:val="naisf"/>
              <w:spacing w:before="120" w:after="0"/>
              <w:ind w:firstLine="0"/>
              <w:rPr>
                <w:color w:val="000000" w:themeColor="text1"/>
              </w:rPr>
            </w:pPr>
            <w:r>
              <w:rPr>
                <w:color w:val="000000" w:themeColor="text1"/>
              </w:rPr>
              <w:t xml:space="preserve">Lat atvieglotu tiesību normu piemērošanu, likumprojekts paredz </w:t>
            </w:r>
            <w:r w:rsidR="00507637">
              <w:rPr>
                <w:color w:val="000000" w:themeColor="text1"/>
              </w:rPr>
              <w:t>precizēt termina “klīniskā prakses” izmantošanu, un atsokoties no jēdziena “klīniskā izglītība” lietošanas.</w:t>
            </w:r>
          </w:p>
          <w:p w14:paraId="5BAC6960" w14:textId="6D4263AC" w:rsidR="005A1888" w:rsidRPr="006356AE" w:rsidRDefault="005A1888" w:rsidP="00C0702C">
            <w:pPr>
              <w:pStyle w:val="naisf"/>
              <w:spacing w:before="120" w:after="0"/>
              <w:ind w:firstLine="0"/>
              <w:rPr>
                <w:color w:val="000000" w:themeColor="text1"/>
              </w:rPr>
            </w:pPr>
            <w:r>
              <w:rPr>
                <w:color w:val="000000" w:themeColor="text1"/>
              </w:rPr>
              <w:t>Tiesību normu dublēšan</w:t>
            </w:r>
            <w:r w:rsidR="000A5F8C">
              <w:rPr>
                <w:color w:val="000000" w:themeColor="text1"/>
              </w:rPr>
              <w:t xml:space="preserve">ās izpaužas tādējādi, ka gan reglamentēto profesiju likuma 49.panta otrā daļa, gan </w:t>
            </w:r>
            <w:r w:rsidR="000A5F8C" w:rsidRPr="005B564F">
              <w:rPr>
                <w:color w:val="000000" w:themeColor="text1"/>
              </w:rPr>
              <w:t xml:space="preserve">Ministru kabineta 2005. gada 1. marta noteikumu Nr. 149 „Noteikumi par vecmātes izglītību un profesionālo kvalifikāciju apliecinošiem dokumentiem, kurus atzīst, piemērojot speciālo profesionālās kvalifikācijas atzīšanas </w:t>
            </w:r>
            <w:r w:rsidR="000A5F8C" w:rsidRPr="005B564F">
              <w:rPr>
                <w:color w:val="000000" w:themeColor="text1"/>
              </w:rPr>
              <w:lastRenderedPageBreak/>
              <w:t>sistēmu” 2.4. apakšpunktā</w:t>
            </w:r>
            <w:r w:rsidR="000A5F8C">
              <w:rPr>
                <w:color w:val="000000" w:themeColor="text1"/>
              </w:rPr>
              <w:t xml:space="preserve"> runā par vienu un to pašu – kādi dokumenti ir jāuzrāda personām, kas pretendē uz vecmātes profesionālās kvalifikācijas automātisko atzīšanu.</w:t>
            </w:r>
          </w:p>
          <w:p w14:paraId="16260AE5" w14:textId="629F7755" w:rsidR="00C0702C" w:rsidRPr="00683388" w:rsidRDefault="00C0702C" w:rsidP="00C0702C">
            <w:pPr>
              <w:pStyle w:val="naisf"/>
              <w:spacing w:before="120" w:after="0"/>
              <w:ind w:firstLine="0"/>
            </w:pPr>
          </w:p>
        </w:tc>
        <w:tc>
          <w:tcPr>
            <w:tcW w:w="3485" w:type="dxa"/>
            <w:shd w:val="clear" w:color="auto" w:fill="auto"/>
          </w:tcPr>
          <w:p w14:paraId="4C7CA7CA" w14:textId="2B45AC99" w:rsidR="008357E7" w:rsidRPr="00683388" w:rsidRDefault="00D94B8C" w:rsidP="00D94B8C">
            <w:pPr>
              <w:pStyle w:val="naisf"/>
              <w:spacing w:before="120" w:after="0"/>
              <w:ind w:firstLine="0"/>
            </w:pPr>
            <w:r w:rsidRPr="00D94B8C">
              <w:lastRenderedPageBreak/>
              <w:t>Skat precizēto likumprojektu un anotāciju.</w:t>
            </w:r>
          </w:p>
        </w:tc>
      </w:tr>
      <w:tr w:rsidR="008357E7" w:rsidRPr="00B42F53" w14:paraId="4E23AFDD" w14:textId="77777777" w:rsidTr="00A10F85">
        <w:tc>
          <w:tcPr>
            <w:tcW w:w="588" w:type="dxa"/>
            <w:shd w:val="clear" w:color="auto" w:fill="auto"/>
          </w:tcPr>
          <w:p w14:paraId="1BE882AE" w14:textId="648E40BD" w:rsidR="008357E7" w:rsidRPr="00683388" w:rsidRDefault="008357E7" w:rsidP="00D94B8C">
            <w:pPr>
              <w:pStyle w:val="naisf"/>
              <w:spacing w:before="0" w:after="0"/>
              <w:ind w:firstLine="0"/>
            </w:pPr>
            <w:r w:rsidRPr="00683388">
              <w:lastRenderedPageBreak/>
              <w:t>6.</w:t>
            </w:r>
          </w:p>
        </w:tc>
        <w:tc>
          <w:tcPr>
            <w:tcW w:w="2922" w:type="dxa"/>
            <w:shd w:val="clear" w:color="auto" w:fill="auto"/>
          </w:tcPr>
          <w:p w14:paraId="41EA1D03" w14:textId="6A84AA4A" w:rsidR="008357E7" w:rsidRPr="00683388" w:rsidRDefault="00D94B8C" w:rsidP="00D94B8C">
            <w:pPr>
              <w:pStyle w:val="naisf"/>
              <w:spacing w:before="120" w:after="0"/>
              <w:ind w:firstLine="0"/>
            </w:pPr>
            <w:r>
              <w:t>Skatīt likumprojektu</w:t>
            </w:r>
          </w:p>
        </w:tc>
        <w:tc>
          <w:tcPr>
            <w:tcW w:w="3686" w:type="dxa"/>
            <w:shd w:val="clear" w:color="auto" w:fill="auto"/>
          </w:tcPr>
          <w:p w14:paraId="7582A869" w14:textId="29789252" w:rsidR="008357E7" w:rsidRPr="00683388" w:rsidRDefault="008357E7" w:rsidP="00D94B8C">
            <w:pPr>
              <w:pStyle w:val="NormalWeb"/>
              <w:tabs>
                <w:tab w:val="left" w:pos="993"/>
                <w:tab w:val="left" w:pos="3119"/>
                <w:tab w:val="left" w:pos="5812"/>
              </w:tabs>
              <w:spacing w:before="120" w:beforeAutospacing="0" w:after="0" w:afterAutospacing="0"/>
              <w:ind w:right="11" w:firstLine="720"/>
            </w:pPr>
            <w:r w:rsidRPr="00683388">
              <w:t>Veselības ministrijas 2019.gada 2. augusta atzinums Nr. 01-09/3299</w:t>
            </w:r>
          </w:p>
          <w:p w14:paraId="557DE0C7" w14:textId="77777777" w:rsidR="008357E7" w:rsidRPr="00683388" w:rsidRDefault="008357E7" w:rsidP="00D94B8C">
            <w:pPr>
              <w:pStyle w:val="NormalWeb"/>
              <w:tabs>
                <w:tab w:val="left" w:pos="993"/>
                <w:tab w:val="left" w:pos="3119"/>
                <w:tab w:val="left" w:pos="5812"/>
              </w:tabs>
              <w:spacing w:before="120" w:beforeAutospacing="0" w:after="0" w:afterAutospacing="0"/>
              <w:ind w:right="11" w:firstLine="720"/>
            </w:pPr>
            <w:r w:rsidRPr="00683388">
              <w:t xml:space="preserve">4. VM uzskata par priekšlaicīgu likumprojekta 6.pantā piedāvātā </w:t>
            </w:r>
            <w:bookmarkStart w:id="8" w:name="_Hlk15551595"/>
            <w:r w:rsidRPr="00683388">
              <w:t>36.panta devītā punkta redakciju</w:t>
            </w:r>
            <w:bookmarkEnd w:id="8"/>
            <w:r w:rsidRPr="00683388">
              <w:t>, jo anotācijā sniegts vispārīgs skaidrojums. VM ieskatā 36.panta devītā punkta redakcija ir skatāma vienlaikus ar pārstrādātajiem Ministru kabineta noteikumiem par īslaicīgu profesionālo pakalpojumu sniegšanas kārtību, līdz ar ko lūdzam likumprojekta 6.pantu svītrot.</w:t>
            </w:r>
          </w:p>
          <w:p w14:paraId="4D67C0B9" w14:textId="77777777" w:rsidR="008357E7" w:rsidRPr="00683388" w:rsidRDefault="008357E7" w:rsidP="00D94B8C">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2AFB3FFA" w14:textId="77777777" w:rsidR="00D94B8C" w:rsidRDefault="00386D63" w:rsidP="00D94B8C">
            <w:pPr>
              <w:pStyle w:val="naisf"/>
              <w:spacing w:before="120" w:after="0"/>
              <w:ind w:firstLine="0"/>
            </w:pPr>
            <w:r>
              <w:t xml:space="preserve">Iebildums izvērtēts. </w:t>
            </w:r>
          </w:p>
          <w:p w14:paraId="5D4C7F88" w14:textId="2ED031B4" w:rsidR="00386D63" w:rsidRDefault="00386D63" w:rsidP="00D94B8C">
            <w:pPr>
              <w:pStyle w:val="naisf"/>
              <w:spacing w:before="120" w:after="0"/>
              <w:ind w:firstLine="0"/>
            </w:pPr>
            <w:r>
              <w:t xml:space="preserve">Ministru kabineta noteikumi tiek izdoti pēc tam, kad likums ir pieņemts un likumdevējs – Latvijas republikas Saeima ir deleģējis Ministru kabinetam izdot noteikumus konkrēta deleģējuma ietvaros. Līdz ar to izstrādāt Ministru kabineta noteikumus nav iespējams, jo Saeima likumu vēl nav pieņēmusi. </w:t>
            </w:r>
          </w:p>
          <w:p w14:paraId="560B19A4" w14:textId="7F24A370" w:rsidR="00386D63" w:rsidRDefault="00386D63" w:rsidP="00D94B8C">
            <w:pPr>
              <w:pStyle w:val="naisf"/>
              <w:spacing w:before="120" w:after="0"/>
              <w:ind w:firstLine="0"/>
            </w:pPr>
            <w:r>
              <w:t xml:space="preserve">Izglītības un zinātnes ministrija plāno pēc likumprojekta nosūtīšanas uz Saeimu lūgt nozaru ministrijām priekšlikumus to reglamentēto profesiju sarakstiem, kurās profesionālās kvalifikācijas atzīšanas pretendentiem būs jāiesniedz deklarācija, jāveic kvalifikācijas pārbaude. Līdz ar to, ja ministrijas uzskatīs pašreizējās prasības par pamatotām, tās nemainīsies pēc būtības arī jaunajos Ministru </w:t>
            </w:r>
          </w:p>
          <w:p w14:paraId="205961BC" w14:textId="040F8363" w:rsidR="00386D63" w:rsidRPr="00683388" w:rsidRDefault="00386D63" w:rsidP="00D94B8C">
            <w:pPr>
              <w:pStyle w:val="naisf"/>
              <w:spacing w:before="120" w:after="0"/>
              <w:ind w:firstLine="0"/>
            </w:pPr>
            <w:r w:rsidRPr="00386D63">
              <w:t xml:space="preserve">Izstrādātais Ministru kabineta noteikumu projekts tiks publicēts izglītības un zinātnes ministrijas </w:t>
            </w:r>
            <w:r w:rsidRPr="00386D63">
              <w:lastRenderedPageBreak/>
              <w:t xml:space="preserve">tīmekļvietnē </w:t>
            </w:r>
            <w:r w:rsidR="00D94B8C">
              <w:t xml:space="preserve">vismaz </w:t>
            </w:r>
            <w:r w:rsidRPr="00386D63">
              <w:t>divas nedēļas pirms tā izsludināšanas valsts sekretāru sanāksmē, sabiedrībai dodot iespēju ar to iepazīties un izteikt savu viedokli.</w:t>
            </w:r>
          </w:p>
        </w:tc>
        <w:tc>
          <w:tcPr>
            <w:tcW w:w="3485" w:type="dxa"/>
            <w:shd w:val="clear" w:color="auto" w:fill="auto"/>
          </w:tcPr>
          <w:p w14:paraId="20072BB0" w14:textId="6F89F6CD" w:rsidR="008357E7" w:rsidRPr="00683388" w:rsidRDefault="00D94B8C" w:rsidP="00D94B8C">
            <w:pPr>
              <w:pStyle w:val="naisf"/>
              <w:spacing w:before="120" w:after="0"/>
              <w:ind w:firstLine="0"/>
            </w:pPr>
            <w:r>
              <w:lastRenderedPageBreak/>
              <w:t>Skatīt likumprojektu</w:t>
            </w:r>
          </w:p>
        </w:tc>
      </w:tr>
      <w:tr w:rsidR="008357E7" w:rsidRPr="00B42F53" w14:paraId="2A1FEEBF" w14:textId="77777777" w:rsidTr="00A10F85">
        <w:tc>
          <w:tcPr>
            <w:tcW w:w="588" w:type="dxa"/>
            <w:shd w:val="clear" w:color="auto" w:fill="auto"/>
          </w:tcPr>
          <w:p w14:paraId="469EA44F" w14:textId="2616DA66" w:rsidR="008357E7" w:rsidRPr="00683388" w:rsidRDefault="008357E7" w:rsidP="00D94B8C">
            <w:pPr>
              <w:pStyle w:val="naisf"/>
              <w:spacing w:before="0" w:after="0"/>
              <w:ind w:firstLine="0"/>
            </w:pPr>
            <w:r w:rsidRPr="00683388">
              <w:t>7.</w:t>
            </w:r>
          </w:p>
        </w:tc>
        <w:tc>
          <w:tcPr>
            <w:tcW w:w="2922" w:type="dxa"/>
            <w:shd w:val="clear" w:color="auto" w:fill="auto"/>
          </w:tcPr>
          <w:p w14:paraId="4F12540C" w14:textId="6C01625B" w:rsidR="008357E7" w:rsidRPr="00683388" w:rsidRDefault="00D94B8C" w:rsidP="00D94B8C">
            <w:pPr>
              <w:pStyle w:val="naisf"/>
              <w:spacing w:before="120" w:after="0"/>
              <w:ind w:firstLine="0"/>
            </w:pPr>
            <w:r>
              <w:t>Skatīt likumprojektu</w:t>
            </w:r>
          </w:p>
        </w:tc>
        <w:tc>
          <w:tcPr>
            <w:tcW w:w="3686" w:type="dxa"/>
            <w:shd w:val="clear" w:color="auto" w:fill="auto"/>
          </w:tcPr>
          <w:p w14:paraId="11922F94" w14:textId="2D85C3CD" w:rsidR="008357E7" w:rsidRPr="00683388" w:rsidRDefault="008357E7" w:rsidP="00D94B8C">
            <w:pPr>
              <w:pStyle w:val="NormalWeb"/>
              <w:tabs>
                <w:tab w:val="left" w:pos="1134"/>
                <w:tab w:val="left" w:pos="3119"/>
                <w:tab w:val="left" w:pos="5812"/>
              </w:tabs>
              <w:spacing w:before="120" w:beforeAutospacing="0" w:after="0" w:afterAutospacing="0"/>
              <w:ind w:right="11" w:firstLine="720"/>
            </w:pPr>
            <w:r w:rsidRPr="00683388">
              <w:t>Veselības ministrijas 2019.gada 2. augusta atzinums Nr. 01-09/3299</w:t>
            </w:r>
          </w:p>
          <w:p w14:paraId="0A4335D0" w14:textId="77777777" w:rsidR="008357E7" w:rsidRPr="00683388" w:rsidRDefault="008357E7" w:rsidP="00D94B8C">
            <w:pPr>
              <w:pStyle w:val="NormalWeb"/>
              <w:tabs>
                <w:tab w:val="left" w:pos="1134"/>
                <w:tab w:val="left" w:pos="3119"/>
                <w:tab w:val="left" w:pos="5812"/>
              </w:tabs>
              <w:spacing w:before="120" w:beforeAutospacing="0" w:after="0" w:afterAutospacing="0"/>
              <w:ind w:right="11" w:firstLine="720"/>
            </w:pPr>
            <w:r w:rsidRPr="00683388">
              <w:t xml:space="preserve">5. VM ieskatā likumprojekta 9.pantā likuma 44.panta otrās daļas redakcija, īpaši 3.līmeņa apraksts un 4.līmeņa apraksta “a” daļa, neatbilst Direktīvas 2005/36/EK 11.pantam, kurā noteikti </w:t>
            </w:r>
            <w:r w:rsidRPr="00683388">
              <w:rPr>
                <w:u w:val="single"/>
              </w:rPr>
              <w:t>profesionālo kvalifikāciju</w:t>
            </w:r>
            <w:r w:rsidRPr="00683388">
              <w:t xml:space="preserve"> grupēšanas līmeņi. Nav skaidrs, kas domāts ar jēdzienu “profesionālās izglītības programma ar īpašu struktūru”. Līdz ar to lūdzam likumprojekta 9.pantu veidot atbilstoši Direktīvai 2005/36/EK.</w:t>
            </w:r>
          </w:p>
          <w:p w14:paraId="0D2F390A" w14:textId="77777777" w:rsidR="008357E7" w:rsidRPr="00683388" w:rsidRDefault="008357E7" w:rsidP="00D94B8C">
            <w:pPr>
              <w:pStyle w:val="NormalWeb"/>
              <w:tabs>
                <w:tab w:val="left" w:pos="993"/>
                <w:tab w:val="left" w:pos="3119"/>
                <w:tab w:val="left" w:pos="5812"/>
              </w:tabs>
              <w:spacing w:before="120" w:beforeAutospacing="0" w:after="0" w:afterAutospacing="0"/>
              <w:ind w:right="11" w:firstLine="720"/>
            </w:pPr>
          </w:p>
        </w:tc>
        <w:tc>
          <w:tcPr>
            <w:tcW w:w="3827" w:type="dxa"/>
            <w:shd w:val="clear" w:color="auto" w:fill="auto"/>
          </w:tcPr>
          <w:p w14:paraId="0A7A795E" w14:textId="77777777" w:rsidR="00A64BA7" w:rsidRDefault="00A64BA7" w:rsidP="00D94B8C">
            <w:pPr>
              <w:pStyle w:val="naisf"/>
              <w:spacing w:before="120" w:after="0"/>
              <w:ind w:firstLine="0"/>
            </w:pPr>
            <w:r>
              <w:t xml:space="preserve">Iebildums izvērtēts. </w:t>
            </w:r>
          </w:p>
          <w:p w14:paraId="5D89DD62" w14:textId="77777777" w:rsidR="00A64BA7" w:rsidRDefault="00A64BA7" w:rsidP="00D94B8C">
            <w:pPr>
              <w:pStyle w:val="naisf"/>
              <w:spacing w:before="120" w:after="0"/>
              <w:ind w:firstLine="0"/>
            </w:pPr>
            <w:r>
              <w:t xml:space="preserve">“Profesionālās izglītības programmas ar īpašu struktūru” skaidrojums ir sniegts anotācijā, kur dots arī šādu izglītības programmu piemērs. </w:t>
            </w:r>
          </w:p>
          <w:p w14:paraId="7AA3EBD7" w14:textId="77777777" w:rsidR="00A64BA7" w:rsidRDefault="00A64BA7" w:rsidP="00D94B8C">
            <w:pPr>
              <w:pStyle w:val="naisf"/>
              <w:spacing w:before="120" w:after="0"/>
              <w:ind w:firstLine="0"/>
            </w:pPr>
            <w:r>
              <w:t>Likumprojektā noteiktais paredz pārņemt direktīvas 2005/36/EK normas atbilstoši šādai shēmai:</w:t>
            </w:r>
          </w:p>
          <w:tbl>
            <w:tblPr>
              <w:tblStyle w:val="TableGrid"/>
              <w:tblW w:w="0" w:type="auto"/>
              <w:tblLayout w:type="fixed"/>
              <w:tblLook w:val="04A0" w:firstRow="1" w:lastRow="0" w:firstColumn="1" w:lastColumn="0" w:noHBand="0" w:noVBand="1"/>
            </w:tblPr>
            <w:tblGrid>
              <w:gridCol w:w="2013"/>
              <w:gridCol w:w="1583"/>
            </w:tblGrid>
            <w:tr w:rsidR="00A64BA7" w14:paraId="5A61DB77" w14:textId="77777777" w:rsidTr="00D92B62">
              <w:tc>
                <w:tcPr>
                  <w:tcW w:w="2013" w:type="dxa"/>
                </w:tcPr>
                <w:p w14:paraId="504B413F" w14:textId="069E1E1F" w:rsidR="00A64BA7" w:rsidRPr="00A64BA7" w:rsidRDefault="00A64BA7" w:rsidP="00D94B8C">
                  <w:pPr>
                    <w:pStyle w:val="naisf"/>
                    <w:spacing w:before="120" w:after="0"/>
                    <w:ind w:firstLine="0"/>
                    <w:rPr>
                      <w:i/>
                    </w:rPr>
                  </w:pPr>
                  <w:r w:rsidRPr="00A64BA7">
                    <w:rPr>
                      <w:i/>
                    </w:rPr>
                    <w:t>Direktīvas 2005/36/EK 11.panta punkts</w:t>
                  </w:r>
                </w:p>
              </w:tc>
              <w:tc>
                <w:tcPr>
                  <w:tcW w:w="1583" w:type="dxa"/>
                </w:tcPr>
                <w:p w14:paraId="7212E82C" w14:textId="4AFFD0EF" w:rsidR="00A64BA7" w:rsidRPr="00A64BA7" w:rsidRDefault="00A64BA7" w:rsidP="00D94B8C">
                  <w:pPr>
                    <w:pStyle w:val="naisf"/>
                    <w:spacing w:before="120" w:after="0"/>
                    <w:ind w:firstLine="0"/>
                    <w:rPr>
                      <w:i/>
                    </w:rPr>
                  </w:pPr>
                  <w:r w:rsidRPr="00A64BA7">
                    <w:rPr>
                      <w:i/>
                    </w:rPr>
                    <w:t xml:space="preserve">Reglamentēto </w:t>
                  </w:r>
                  <w:r w:rsidR="00621FBA">
                    <w:rPr>
                      <w:i/>
                    </w:rPr>
                    <w:t>profesiju likuma 44.pa</w:t>
                  </w:r>
                  <w:r w:rsidRPr="00A64BA7">
                    <w:rPr>
                      <w:i/>
                    </w:rPr>
                    <w:t>nta otrās daļ</w:t>
                  </w:r>
                  <w:r w:rsidR="00621FBA">
                    <w:rPr>
                      <w:i/>
                    </w:rPr>
                    <w:t>a</w:t>
                  </w:r>
                  <w:r w:rsidRPr="00A64BA7">
                    <w:rPr>
                      <w:i/>
                    </w:rPr>
                    <w:t>s punkts</w:t>
                  </w:r>
                </w:p>
              </w:tc>
            </w:tr>
            <w:tr w:rsidR="00A64BA7" w14:paraId="40952D0D" w14:textId="77777777" w:rsidTr="00D92B62">
              <w:tc>
                <w:tcPr>
                  <w:tcW w:w="2013" w:type="dxa"/>
                </w:tcPr>
                <w:p w14:paraId="4D55CDC4" w14:textId="525EFC3A" w:rsidR="00A64BA7" w:rsidRDefault="00621FBA" w:rsidP="00D94B8C">
                  <w:pPr>
                    <w:pStyle w:val="naisf"/>
                    <w:spacing w:before="120" w:after="0"/>
                    <w:ind w:firstLine="0"/>
                  </w:pPr>
                  <w:r>
                    <w:t>e)</w:t>
                  </w:r>
                </w:p>
              </w:tc>
              <w:tc>
                <w:tcPr>
                  <w:tcW w:w="1583" w:type="dxa"/>
                </w:tcPr>
                <w:p w14:paraId="6FC3AB72" w14:textId="52FF44C7" w:rsidR="00A64BA7" w:rsidRDefault="00621FBA" w:rsidP="00D94B8C">
                  <w:pPr>
                    <w:pStyle w:val="naisf"/>
                    <w:spacing w:before="120" w:after="0"/>
                    <w:ind w:firstLine="0"/>
                  </w:pPr>
                  <w:r>
                    <w:t>1)</w:t>
                  </w:r>
                </w:p>
              </w:tc>
            </w:tr>
            <w:tr w:rsidR="00621FBA" w14:paraId="5A3364C1" w14:textId="77777777" w:rsidTr="00D92B62">
              <w:tc>
                <w:tcPr>
                  <w:tcW w:w="2013" w:type="dxa"/>
                </w:tcPr>
                <w:p w14:paraId="6A5A7C4B" w14:textId="00AD37B4" w:rsidR="00621FBA" w:rsidRDefault="00621FBA" w:rsidP="00D94B8C">
                  <w:pPr>
                    <w:pStyle w:val="naisf"/>
                    <w:spacing w:before="120" w:after="0"/>
                    <w:ind w:firstLine="0"/>
                  </w:pPr>
                  <w:r>
                    <w:t>d)</w:t>
                  </w:r>
                </w:p>
              </w:tc>
              <w:tc>
                <w:tcPr>
                  <w:tcW w:w="1583" w:type="dxa"/>
                </w:tcPr>
                <w:p w14:paraId="2C5F2C4E" w14:textId="103EA3F9" w:rsidR="00621FBA" w:rsidRDefault="00621FBA" w:rsidP="00D94B8C">
                  <w:pPr>
                    <w:pStyle w:val="naisf"/>
                    <w:spacing w:before="120" w:after="0"/>
                    <w:ind w:firstLine="0"/>
                  </w:pPr>
                  <w:r>
                    <w:t>2)</w:t>
                  </w:r>
                </w:p>
              </w:tc>
            </w:tr>
            <w:tr w:rsidR="00621FBA" w14:paraId="1E281A77" w14:textId="77777777" w:rsidTr="00D92B62">
              <w:tc>
                <w:tcPr>
                  <w:tcW w:w="2013" w:type="dxa"/>
                </w:tcPr>
                <w:p w14:paraId="34BEE494" w14:textId="49E97847" w:rsidR="00621FBA" w:rsidRDefault="00621FBA" w:rsidP="00D94B8C">
                  <w:pPr>
                    <w:pStyle w:val="naisf"/>
                    <w:spacing w:before="120" w:after="0"/>
                    <w:ind w:firstLine="0"/>
                  </w:pPr>
                  <w:r>
                    <w:t>c) i)</w:t>
                  </w:r>
                  <w:r w:rsidR="00D92B62">
                    <w:t xml:space="preserve"> (pirmā daļa )</w:t>
                  </w:r>
                </w:p>
              </w:tc>
              <w:tc>
                <w:tcPr>
                  <w:tcW w:w="1583" w:type="dxa"/>
                </w:tcPr>
                <w:p w14:paraId="1A53DBE8" w14:textId="2F53DE71" w:rsidR="00621FBA" w:rsidRDefault="00621FBA" w:rsidP="00D94B8C">
                  <w:pPr>
                    <w:pStyle w:val="naisf"/>
                    <w:spacing w:before="120" w:after="0"/>
                    <w:ind w:firstLine="0"/>
                  </w:pPr>
                  <w:r>
                    <w:t>3) a)</w:t>
                  </w:r>
                </w:p>
              </w:tc>
            </w:tr>
            <w:tr w:rsidR="00621FBA" w14:paraId="3D694019" w14:textId="77777777" w:rsidTr="00D92B62">
              <w:tc>
                <w:tcPr>
                  <w:tcW w:w="2013" w:type="dxa"/>
                </w:tcPr>
                <w:p w14:paraId="684B6AFF" w14:textId="5475E24E" w:rsidR="00621FBA" w:rsidRDefault="00D92B62" w:rsidP="00D94B8C">
                  <w:pPr>
                    <w:pStyle w:val="naisf"/>
                    <w:spacing w:before="120" w:after="0"/>
                    <w:ind w:firstLine="0"/>
                  </w:pPr>
                  <w:r>
                    <w:t>c) i) (otrā</w:t>
                  </w:r>
                  <w:r w:rsidRPr="00D92B62">
                    <w:t xml:space="preserve"> daļa </w:t>
                  </w:r>
                  <w:r>
                    <w:t>(“otrā vidējās izglītības līmeņa”)</w:t>
                  </w:r>
                  <w:r w:rsidRPr="00D92B62">
                    <w:t>)</w:t>
                  </w:r>
                </w:p>
              </w:tc>
              <w:tc>
                <w:tcPr>
                  <w:tcW w:w="1583" w:type="dxa"/>
                </w:tcPr>
                <w:p w14:paraId="3054B9D0" w14:textId="6756C8E9" w:rsidR="00621FBA" w:rsidRDefault="00621FBA" w:rsidP="00D94B8C">
                  <w:pPr>
                    <w:pStyle w:val="naisf"/>
                    <w:spacing w:before="120" w:after="0"/>
                    <w:ind w:firstLine="0"/>
                  </w:pPr>
                  <w:r>
                    <w:t>3) b)</w:t>
                  </w:r>
                </w:p>
              </w:tc>
            </w:tr>
            <w:tr w:rsidR="00621FBA" w14:paraId="58E29FD6" w14:textId="77777777" w:rsidTr="00D92B62">
              <w:tc>
                <w:tcPr>
                  <w:tcW w:w="2013" w:type="dxa"/>
                </w:tcPr>
                <w:p w14:paraId="2039780C" w14:textId="056C6EA4" w:rsidR="00621FBA" w:rsidRDefault="00D92B62" w:rsidP="00D94B8C">
                  <w:pPr>
                    <w:pStyle w:val="naisf"/>
                    <w:spacing w:before="120" w:after="0"/>
                    <w:ind w:firstLine="0"/>
                  </w:pPr>
                  <w:r>
                    <w:t>c) i) (pēdējā daļa</w:t>
                  </w:r>
                  <w:r w:rsidRPr="00D92B62">
                    <w:t xml:space="preserve"> )</w:t>
                  </w:r>
                </w:p>
              </w:tc>
              <w:tc>
                <w:tcPr>
                  <w:tcW w:w="1583" w:type="dxa"/>
                </w:tcPr>
                <w:p w14:paraId="57BF1703" w14:textId="4BF3E9A2" w:rsidR="00621FBA" w:rsidRDefault="00621FBA" w:rsidP="00D94B8C">
                  <w:pPr>
                    <w:pStyle w:val="naisf"/>
                    <w:spacing w:before="120" w:after="0"/>
                    <w:ind w:firstLine="0"/>
                  </w:pPr>
                  <w:r>
                    <w:t>3) c)</w:t>
                  </w:r>
                </w:p>
              </w:tc>
            </w:tr>
            <w:tr w:rsidR="00621FBA" w14:paraId="3A5A49EC" w14:textId="77777777" w:rsidTr="00D92B62">
              <w:tc>
                <w:tcPr>
                  <w:tcW w:w="2013" w:type="dxa"/>
                </w:tcPr>
                <w:p w14:paraId="7005D8C6" w14:textId="1B484D8D" w:rsidR="00621FBA" w:rsidRDefault="00D92B62" w:rsidP="00D94B8C">
                  <w:pPr>
                    <w:pStyle w:val="naisf"/>
                    <w:spacing w:before="120" w:after="0"/>
                    <w:ind w:firstLine="0"/>
                  </w:pPr>
                  <w:r>
                    <w:t>c) ii) (pirmā daļa)</w:t>
                  </w:r>
                </w:p>
              </w:tc>
              <w:tc>
                <w:tcPr>
                  <w:tcW w:w="1583" w:type="dxa"/>
                </w:tcPr>
                <w:p w14:paraId="2B5A1813" w14:textId="34D2C557" w:rsidR="00621FBA" w:rsidRDefault="00621FBA" w:rsidP="00D94B8C">
                  <w:pPr>
                    <w:pStyle w:val="naisf"/>
                    <w:spacing w:before="120" w:after="0"/>
                    <w:ind w:firstLine="0"/>
                  </w:pPr>
                  <w:r>
                    <w:t>3) d)</w:t>
                  </w:r>
                </w:p>
              </w:tc>
            </w:tr>
            <w:tr w:rsidR="00D92B62" w14:paraId="6634B81B" w14:textId="77777777" w:rsidTr="00D92B62">
              <w:tc>
                <w:tcPr>
                  <w:tcW w:w="2013" w:type="dxa"/>
                </w:tcPr>
                <w:p w14:paraId="7F12A554" w14:textId="1F6A7427" w:rsidR="00D92B62" w:rsidRDefault="00D92B62" w:rsidP="00D94B8C">
                  <w:pPr>
                    <w:pStyle w:val="naisf"/>
                    <w:spacing w:before="120" w:after="0"/>
                    <w:ind w:firstLine="0"/>
                  </w:pPr>
                  <w:r w:rsidRPr="00D92B62">
                    <w:lastRenderedPageBreak/>
                    <w:t>c)</w:t>
                  </w:r>
                  <w:r>
                    <w:t xml:space="preserve"> ii) (otrā daļ</w:t>
                  </w:r>
                  <w:r w:rsidRPr="00D92B62">
                    <w:t>a)</w:t>
                  </w:r>
                </w:p>
              </w:tc>
              <w:tc>
                <w:tcPr>
                  <w:tcW w:w="1583" w:type="dxa"/>
                </w:tcPr>
                <w:p w14:paraId="095D9549" w14:textId="51F6CC0A" w:rsidR="00D92B62" w:rsidRDefault="00D92B62" w:rsidP="00D94B8C">
                  <w:pPr>
                    <w:pStyle w:val="naisf"/>
                    <w:spacing w:before="120" w:after="0"/>
                    <w:ind w:firstLine="0"/>
                  </w:pPr>
                  <w:r>
                    <w:t>3) e)</w:t>
                  </w:r>
                </w:p>
              </w:tc>
            </w:tr>
            <w:tr w:rsidR="00621FBA" w14:paraId="1C971127" w14:textId="77777777" w:rsidTr="00D92B62">
              <w:tc>
                <w:tcPr>
                  <w:tcW w:w="2013" w:type="dxa"/>
                </w:tcPr>
                <w:p w14:paraId="54A76A32" w14:textId="41750100" w:rsidR="00621FBA" w:rsidRDefault="00621FBA" w:rsidP="00D94B8C">
                  <w:pPr>
                    <w:pStyle w:val="naisf"/>
                    <w:spacing w:before="120" w:after="0"/>
                    <w:ind w:firstLine="0"/>
                  </w:pPr>
                  <w:r>
                    <w:t>b)</w:t>
                  </w:r>
                  <w:r w:rsidR="00D92B62">
                    <w:t xml:space="preserve"> i) (pirmā daļa)</w:t>
                  </w:r>
                </w:p>
              </w:tc>
              <w:tc>
                <w:tcPr>
                  <w:tcW w:w="1583" w:type="dxa"/>
                </w:tcPr>
                <w:p w14:paraId="35A1D5E2" w14:textId="40256047" w:rsidR="00621FBA" w:rsidRDefault="00621FBA" w:rsidP="00D94B8C">
                  <w:pPr>
                    <w:pStyle w:val="naisf"/>
                    <w:spacing w:before="120" w:after="0"/>
                    <w:ind w:firstLine="0"/>
                  </w:pPr>
                  <w:r>
                    <w:t>4) a)</w:t>
                  </w:r>
                </w:p>
              </w:tc>
            </w:tr>
            <w:tr w:rsidR="00621FBA" w14:paraId="546FC210" w14:textId="77777777" w:rsidTr="00D92B62">
              <w:tc>
                <w:tcPr>
                  <w:tcW w:w="2013" w:type="dxa"/>
                </w:tcPr>
                <w:p w14:paraId="06D1D9ED" w14:textId="1D4D952D" w:rsidR="00621FBA" w:rsidRDefault="00D92B62" w:rsidP="00D94B8C">
                  <w:pPr>
                    <w:pStyle w:val="naisf"/>
                    <w:spacing w:before="120" w:after="0"/>
                    <w:ind w:firstLine="0"/>
                  </w:pPr>
                  <w:r>
                    <w:t>b) i) (otrā daļa)</w:t>
                  </w:r>
                </w:p>
              </w:tc>
              <w:tc>
                <w:tcPr>
                  <w:tcW w:w="1583" w:type="dxa"/>
                </w:tcPr>
                <w:p w14:paraId="3BA21797" w14:textId="74EB62F3" w:rsidR="00621FBA" w:rsidRDefault="00621FBA" w:rsidP="00D94B8C">
                  <w:pPr>
                    <w:pStyle w:val="naisf"/>
                    <w:spacing w:before="120" w:after="0"/>
                    <w:ind w:firstLine="0"/>
                  </w:pPr>
                  <w:r>
                    <w:t>4) b)</w:t>
                  </w:r>
                </w:p>
              </w:tc>
            </w:tr>
            <w:tr w:rsidR="00D92B62" w14:paraId="1011B9E7" w14:textId="77777777" w:rsidTr="00D92B62">
              <w:tc>
                <w:tcPr>
                  <w:tcW w:w="2013" w:type="dxa"/>
                </w:tcPr>
                <w:p w14:paraId="5AA3F041" w14:textId="4460991E" w:rsidR="00D92B62" w:rsidRDefault="00D92B62" w:rsidP="00D94B8C">
                  <w:pPr>
                    <w:pStyle w:val="naisf"/>
                    <w:spacing w:before="120" w:after="0"/>
                    <w:ind w:firstLine="0"/>
                  </w:pPr>
                  <w:r>
                    <w:t xml:space="preserve">b) ii) </w:t>
                  </w:r>
                </w:p>
              </w:tc>
              <w:tc>
                <w:tcPr>
                  <w:tcW w:w="1583" w:type="dxa"/>
                </w:tcPr>
                <w:p w14:paraId="5E44CA4C" w14:textId="131582CD" w:rsidR="00D92B62" w:rsidRDefault="00D92B62" w:rsidP="00D94B8C">
                  <w:pPr>
                    <w:pStyle w:val="naisf"/>
                    <w:spacing w:before="120" w:after="0"/>
                    <w:ind w:firstLine="0"/>
                  </w:pPr>
                  <w:r>
                    <w:t>4) c)</w:t>
                  </w:r>
                </w:p>
              </w:tc>
            </w:tr>
            <w:tr w:rsidR="00621FBA" w14:paraId="51C9918B" w14:textId="77777777" w:rsidTr="00D92B62">
              <w:tc>
                <w:tcPr>
                  <w:tcW w:w="2013" w:type="dxa"/>
                </w:tcPr>
                <w:p w14:paraId="2E9FBE08" w14:textId="3CE167B3" w:rsidR="00621FBA" w:rsidRDefault="00621FBA" w:rsidP="00D94B8C">
                  <w:pPr>
                    <w:pStyle w:val="naisf"/>
                    <w:spacing w:before="120" w:after="0"/>
                    <w:ind w:firstLine="0"/>
                  </w:pPr>
                  <w:r>
                    <w:t>a)</w:t>
                  </w:r>
                </w:p>
              </w:tc>
              <w:tc>
                <w:tcPr>
                  <w:tcW w:w="1583" w:type="dxa"/>
                </w:tcPr>
                <w:p w14:paraId="414A130C" w14:textId="0600E5BD" w:rsidR="00621FBA" w:rsidRDefault="00621FBA" w:rsidP="00D94B8C">
                  <w:pPr>
                    <w:pStyle w:val="naisf"/>
                    <w:spacing w:before="120" w:after="0"/>
                    <w:ind w:firstLine="0"/>
                  </w:pPr>
                  <w:r>
                    <w:t>5)</w:t>
                  </w:r>
                </w:p>
              </w:tc>
            </w:tr>
          </w:tbl>
          <w:p w14:paraId="67ABDE97" w14:textId="7F299E1E" w:rsidR="00A64BA7" w:rsidRPr="00683388" w:rsidRDefault="00A64BA7" w:rsidP="00D94B8C">
            <w:pPr>
              <w:pStyle w:val="naisf"/>
              <w:spacing w:before="120" w:after="0"/>
              <w:ind w:firstLine="0"/>
            </w:pPr>
          </w:p>
        </w:tc>
        <w:tc>
          <w:tcPr>
            <w:tcW w:w="3485" w:type="dxa"/>
            <w:shd w:val="clear" w:color="auto" w:fill="auto"/>
          </w:tcPr>
          <w:p w14:paraId="47873C45" w14:textId="55BCC3D0" w:rsidR="008357E7" w:rsidRPr="00683388" w:rsidRDefault="00D94B8C" w:rsidP="00D94B8C">
            <w:pPr>
              <w:pStyle w:val="naisf"/>
              <w:spacing w:before="120" w:after="0"/>
              <w:ind w:firstLine="0"/>
            </w:pPr>
            <w:r>
              <w:lastRenderedPageBreak/>
              <w:t>Skatīt likumprojektu</w:t>
            </w:r>
          </w:p>
        </w:tc>
      </w:tr>
      <w:tr w:rsidR="008357E7" w:rsidRPr="00B42F53" w14:paraId="02BCF375" w14:textId="77777777" w:rsidTr="00A10F85">
        <w:tc>
          <w:tcPr>
            <w:tcW w:w="588" w:type="dxa"/>
            <w:shd w:val="clear" w:color="auto" w:fill="auto"/>
          </w:tcPr>
          <w:p w14:paraId="78989C1A" w14:textId="7D9B9C8D" w:rsidR="008357E7" w:rsidRPr="00683388" w:rsidRDefault="008357E7" w:rsidP="00D94B8C">
            <w:pPr>
              <w:pStyle w:val="naisf"/>
              <w:spacing w:before="0" w:after="0"/>
              <w:ind w:firstLine="0"/>
            </w:pPr>
            <w:r w:rsidRPr="00683388">
              <w:t>8.</w:t>
            </w:r>
          </w:p>
        </w:tc>
        <w:tc>
          <w:tcPr>
            <w:tcW w:w="2922" w:type="dxa"/>
            <w:shd w:val="clear" w:color="auto" w:fill="auto"/>
          </w:tcPr>
          <w:p w14:paraId="11A987E9" w14:textId="4B94855A" w:rsidR="008357E7" w:rsidRPr="00683388" w:rsidRDefault="00D94B8C" w:rsidP="00D94B8C">
            <w:pPr>
              <w:pStyle w:val="naisf"/>
              <w:spacing w:before="120" w:after="0"/>
              <w:ind w:firstLine="0"/>
            </w:pPr>
            <w:r>
              <w:t>Skatīt anotāciju</w:t>
            </w:r>
          </w:p>
        </w:tc>
        <w:tc>
          <w:tcPr>
            <w:tcW w:w="3686" w:type="dxa"/>
            <w:shd w:val="clear" w:color="auto" w:fill="auto"/>
          </w:tcPr>
          <w:p w14:paraId="7FB56A35" w14:textId="61F20395" w:rsidR="008357E7" w:rsidRPr="00683388" w:rsidRDefault="008357E7" w:rsidP="00D94B8C">
            <w:pPr>
              <w:pStyle w:val="NormalWeb"/>
              <w:tabs>
                <w:tab w:val="left" w:pos="993"/>
                <w:tab w:val="left" w:pos="3119"/>
                <w:tab w:val="left" w:pos="5812"/>
              </w:tabs>
              <w:spacing w:before="0" w:beforeAutospacing="0" w:after="0" w:afterAutospacing="0"/>
              <w:ind w:right="11" w:firstLine="720"/>
            </w:pPr>
            <w:r w:rsidRPr="00683388">
              <w:t>Veselības ministrijas 2019.gada 2. augusta atzinums Nr. 01-09/3299</w:t>
            </w:r>
          </w:p>
          <w:p w14:paraId="489EE153" w14:textId="77777777" w:rsidR="008357E7" w:rsidRPr="00683388" w:rsidRDefault="008357E7" w:rsidP="00D94B8C">
            <w:pPr>
              <w:pStyle w:val="NormalWeb"/>
              <w:tabs>
                <w:tab w:val="left" w:pos="993"/>
                <w:tab w:val="left" w:pos="3119"/>
                <w:tab w:val="left" w:pos="5812"/>
              </w:tabs>
              <w:spacing w:before="0" w:beforeAutospacing="0" w:after="0" w:afterAutospacing="0"/>
              <w:ind w:right="11" w:firstLine="720"/>
            </w:pPr>
            <w:r w:rsidRPr="00683388">
              <w:t>6. Likumprojekta 10.pants paredz noteikt, ka uz pretendentu adaptācijas perioda laikā attiecināmi normatīvie akti, kas regulē darba tiesiskās attiecības. Tajā pašā laikā likuma 1.panta 1.punkts nosaka, ka adaptācijas periods ir darbība reglamentētajā profesijā attiecīgās profesijās pārstāvja uzraudzībā un šāds periods ilgst ne vairāk par trim gadiem. Likumprojekta anotācijā norādīts, ka uzraudzītas prakses gadījumā ar nodarbināto personu slēdzams darba līgums vai uzņēmuma līgums atkarībā no adaptācijas periodā veicamajiem uzdevumiem un sasniedzamajiem rezultātiem. Ņemot vērā minēto, lūdzam precizēt anotāciju, paplašināti skaidrojot jautājumu par nosacījumiem darba līguma slēgšanai ar personu, kura darbojas adaptācijas periodā.</w:t>
            </w:r>
          </w:p>
          <w:p w14:paraId="2FCFAFDD" w14:textId="0226619D" w:rsidR="008357E7" w:rsidRPr="00683388" w:rsidRDefault="008357E7" w:rsidP="00D94B8C">
            <w:pPr>
              <w:pStyle w:val="NormalWeb"/>
              <w:tabs>
                <w:tab w:val="left" w:pos="993"/>
                <w:tab w:val="left" w:pos="3119"/>
                <w:tab w:val="left" w:pos="5812"/>
              </w:tabs>
              <w:spacing w:before="0" w:beforeAutospacing="0" w:after="0" w:afterAutospacing="0"/>
              <w:ind w:right="11" w:firstLine="720"/>
            </w:pPr>
            <w:r w:rsidRPr="00683388">
              <w:lastRenderedPageBreak/>
              <w:t xml:space="preserve">Papildus lūdzam papildināt anotāciju ar nepieciešamajiem finanšu aprēķiniem saistībā ar adaptācijas periodu. </w:t>
            </w:r>
          </w:p>
        </w:tc>
        <w:tc>
          <w:tcPr>
            <w:tcW w:w="3827" w:type="dxa"/>
            <w:shd w:val="clear" w:color="auto" w:fill="auto"/>
          </w:tcPr>
          <w:p w14:paraId="242C50FA" w14:textId="77777777" w:rsidR="008357E7" w:rsidRDefault="00004ED7" w:rsidP="00D94B8C">
            <w:pPr>
              <w:pStyle w:val="naisf"/>
              <w:spacing w:before="120" w:after="0"/>
              <w:ind w:firstLine="0"/>
            </w:pPr>
            <w:r>
              <w:lastRenderedPageBreak/>
              <w:t xml:space="preserve">Iebildums izvērtēts. </w:t>
            </w:r>
          </w:p>
          <w:p w14:paraId="2A306102" w14:textId="77777777" w:rsidR="00004ED7" w:rsidRDefault="00004ED7" w:rsidP="00D94B8C">
            <w:pPr>
              <w:pStyle w:val="naisf"/>
              <w:spacing w:before="120" w:after="0"/>
              <w:ind w:firstLine="0"/>
            </w:pPr>
            <w:r>
              <w:t>Reglamentēto profesiju likums nosaka vispārējus principus</w:t>
            </w:r>
            <w:r w:rsidR="00DC3C70">
              <w:t xml:space="preserve"> profesionālās kvalifikācijas atzīšanai. Ikvienā atsevišķā profesionālās kvalifikācijas atzīšanas gadījumā institūcija, kas izsniedz profesionālās kvalifikācijas atzīšanas apliecības reglamentētajās profesijās, pieņem individuālu lēmumu, kurā </w:t>
            </w:r>
            <w:r w:rsidR="00247C44">
              <w:t>paredz gan individuālus uzdevumus, kuri jāveic adaptācijas perioda laikā, gan adaptācijas perioda ilgumu. Par līguma nosacījumiem savstarpēji vienojas persona, kura adaptācijas periodu vēlas iziet</w:t>
            </w:r>
            <w:r w:rsidR="00465B4D">
              <w:t>,</w:t>
            </w:r>
            <w:r w:rsidR="00247C44">
              <w:t xml:space="preserve"> un institūcija, kura nodrošina adaptācijas perioda norisi.</w:t>
            </w:r>
            <w:r w:rsidR="00465B4D">
              <w:t xml:space="preserve"> Institūcijai, kas izsniedz profesionālās kvalifikācijas atzīšanas apliecības reglamentētajās profesijās, ir vidutāja loma, nodrošinot profesionālās kvalifikācijas atzīšanas pretendenta interešu ievērošanu.</w:t>
            </w:r>
            <w:r w:rsidR="00247C44">
              <w:t xml:space="preserve"> Starp attiecīga līguma nosacījumiem ir ar</w:t>
            </w:r>
            <w:r w:rsidR="00326B45">
              <w:t xml:space="preserve">ī finanšu aspekti. Finanšu aprēķini, kas </w:t>
            </w:r>
            <w:r w:rsidR="00326B45">
              <w:lastRenderedPageBreak/>
              <w:t>piemērojami, visiem gadījumiem, nav iespējami.</w:t>
            </w:r>
          </w:p>
          <w:p w14:paraId="4D9A904B" w14:textId="493EFFDF" w:rsidR="00465B4D" w:rsidRPr="00683388" w:rsidRDefault="00465B4D" w:rsidP="00D94B8C">
            <w:pPr>
              <w:pStyle w:val="naisf"/>
              <w:spacing w:before="120" w:after="0"/>
              <w:ind w:firstLine="0"/>
            </w:pPr>
            <w:r w:rsidRPr="00465B4D">
              <w:t>Vēršam uzmanību, ka Eiropas Komisija 2019. gada 24. janvāra formālajā paziņojumā pārkāpuma procedūras lietā Nr.2018/2296 ir norādījusi, ka</w:t>
            </w:r>
            <w:r>
              <w:t xml:space="preserve"> reglamentēto profesiju likuma</w:t>
            </w:r>
            <w:r w:rsidRPr="00465B4D">
              <w:t xml:space="preserve"> </w:t>
            </w:r>
            <w:r>
              <w:t>“</w:t>
            </w:r>
            <w:r>
              <w:rPr>
                <w:sz w:val="23"/>
                <w:szCs w:val="23"/>
              </w:rPr>
              <w:t xml:space="preserve">46. panta 5. punktā minētais Imigrācijas likums attiecas uz uzturēšanās jautājumiem, nevis uz sociālajām tiesībām un labumiem, pabalstiem un atalgojumu. Tāpēc valsts noteikumos nav pilnībā noteikts to personu statuss, kuras strādā uzraudzītu praksi.“ un </w:t>
            </w:r>
            <w:r>
              <w:t>“</w:t>
            </w:r>
            <w:r>
              <w:rPr>
                <w:sz w:val="23"/>
                <w:szCs w:val="23"/>
              </w:rPr>
              <w:t>Komisija aicina Latvijas iestādes nodrošināt atbilstību Direktīvas 2005/36/EK 3. panta 1. punkta g) apakšpunktam, nosakot statusu sociālo tiesību un labumu, pabalstu un atlīdzības jautājumos personai, kas strādā uzraudzītu praksi.”</w:t>
            </w:r>
          </w:p>
        </w:tc>
        <w:tc>
          <w:tcPr>
            <w:tcW w:w="3485" w:type="dxa"/>
            <w:shd w:val="clear" w:color="auto" w:fill="auto"/>
          </w:tcPr>
          <w:p w14:paraId="3D9E7360" w14:textId="4A364A6F" w:rsidR="008357E7" w:rsidRPr="00683388" w:rsidRDefault="00D94B8C" w:rsidP="00D94B8C">
            <w:pPr>
              <w:pStyle w:val="naisf"/>
              <w:spacing w:before="120" w:after="0"/>
              <w:ind w:firstLine="0"/>
            </w:pPr>
            <w:r>
              <w:lastRenderedPageBreak/>
              <w:t>Skatīt anotāciju</w:t>
            </w:r>
          </w:p>
        </w:tc>
      </w:tr>
      <w:tr w:rsidR="00162B20" w:rsidRPr="00677368" w14:paraId="6176AFA4" w14:textId="77777777" w:rsidTr="00A10F85">
        <w:tc>
          <w:tcPr>
            <w:tcW w:w="588" w:type="dxa"/>
            <w:shd w:val="clear" w:color="auto" w:fill="auto"/>
          </w:tcPr>
          <w:p w14:paraId="1AACE7E4" w14:textId="213D2057" w:rsidR="008357E7" w:rsidRPr="00677368" w:rsidRDefault="008357E7" w:rsidP="00A45A13">
            <w:pPr>
              <w:pStyle w:val="naisf"/>
              <w:spacing w:before="0" w:after="0"/>
              <w:ind w:firstLine="0"/>
            </w:pPr>
            <w:r w:rsidRPr="00677368">
              <w:t>9.</w:t>
            </w:r>
          </w:p>
        </w:tc>
        <w:tc>
          <w:tcPr>
            <w:tcW w:w="2922" w:type="dxa"/>
            <w:shd w:val="clear" w:color="auto" w:fill="auto"/>
          </w:tcPr>
          <w:p w14:paraId="2A2EAA22" w14:textId="7E2CC133" w:rsidR="00EF3CBD" w:rsidRPr="00677368" w:rsidRDefault="00EF3CBD" w:rsidP="00A45A13">
            <w:pPr>
              <w:pStyle w:val="naisf"/>
              <w:spacing w:before="120" w:after="0"/>
              <w:ind w:firstLine="0"/>
            </w:pPr>
            <w:r w:rsidRPr="00677368">
              <w:t>49.pantā:</w:t>
            </w:r>
          </w:p>
          <w:p w14:paraId="7648C2DB" w14:textId="166B3721" w:rsidR="008357E7" w:rsidRPr="00677368" w:rsidRDefault="00EF3CBD" w:rsidP="00A45A13">
            <w:pPr>
              <w:pStyle w:val="naisf"/>
              <w:spacing w:before="120" w:after="0"/>
              <w:ind w:firstLine="0"/>
            </w:pPr>
            <w:r w:rsidRPr="00677368">
              <w:t xml:space="preserve">“(3) Farmaceita profesionālās kvalifikācijas atzīšana un vismaz trīs gadus ilgas nepārtrauktas profesionālās darbības veikšana farmaceita profesijā Latvijas Republikā  dod tiesības atvērt jaunas vispārēja jeb atvērta tipa aptiekas, uz kurām attiecas </w:t>
            </w:r>
            <w:r w:rsidRPr="00677368">
              <w:lastRenderedPageBreak/>
              <w:t>teritoriālie ierobežojumi. Jaunas aptiekas šīs daļas izpratnē ir aptiekas, kas darbojušās mazāk par trim gadiem.”</w:t>
            </w:r>
          </w:p>
        </w:tc>
        <w:tc>
          <w:tcPr>
            <w:tcW w:w="3686" w:type="dxa"/>
            <w:shd w:val="clear" w:color="auto" w:fill="auto"/>
          </w:tcPr>
          <w:p w14:paraId="1C8048DE" w14:textId="6CC5EB5A" w:rsidR="008357E7" w:rsidRPr="00677368" w:rsidRDefault="008357E7" w:rsidP="00A45A13">
            <w:pPr>
              <w:pStyle w:val="NormalWeb"/>
              <w:tabs>
                <w:tab w:val="left" w:pos="993"/>
                <w:tab w:val="left" w:pos="3119"/>
                <w:tab w:val="left" w:pos="5812"/>
              </w:tabs>
              <w:spacing w:before="120" w:beforeAutospacing="0" w:after="0" w:afterAutospacing="0"/>
              <w:ind w:right="11" w:firstLine="720"/>
            </w:pPr>
            <w:r w:rsidRPr="00677368">
              <w:lastRenderedPageBreak/>
              <w:t>Veselības ministrijas 2019.gada 2. augusta atzinums Nr. 01-09/3299</w:t>
            </w:r>
          </w:p>
          <w:p w14:paraId="20D3163F" w14:textId="77777777" w:rsidR="008357E7" w:rsidRPr="00677368" w:rsidRDefault="008357E7" w:rsidP="00A45A13">
            <w:pPr>
              <w:pStyle w:val="NormalWeb"/>
              <w:tabs>
                <w:tab w:val="left" w:pos="993"/>
                <w:tab w:val="left" w:pos="3119"/>
                <w:tab w:val="left" w:pos="5812"/>
              </w:tabs>
              <w:spacing w:before="120" w:beforeAutospacing="0" w:after="0" w:afterAutospacing="0"/>
              <w:ind w:right="11" w:firstLine="720"/>
            </w:pPr>
            <w:r w:rsidRPr="00677368">
              <w:t xml:space="preserve">7. VM norāda, ka aptiekas atvēršanas nosacījumi atrunāti Farmācijas likuma 36.pantā un tie nav saistīti ar farmaceita profesionālo kvalifikāciju. Lai neierobežotu farmaceitu tiesības, lūdzam svītrot likuma 49.panta trešo </w:t>
            </w:r>
            <w:r w:rsidRPr="00677368">
              <w:lastRenderedPageBreak/>
              <w:t xml:space="preserve">daļu, attiecīgi precizējot likumprojekta 11.pantu. </w:t>
            </w:r>
          </w:p>
          <w:p w14:paraId="60685221" w14:textId="77777777" w:rsidR="008357E7" w:rsidRPr="00677368" w:rsidRDefault="008357E7" w:rsidP="00A45A13">
            <w:pPr>
              <w:pStyle w:val="NormalWeb"/>
              <w:tabs>
                <w:tab w:val="left" w:pos="993"/>
                <w:tab w:val="left" w:pos="3119"/>
                <w:tab w:val="left" w:pos="5812"/>
              </w:tabs>
              <w:spacing w:before="0" w:beforeAutospacing="0" w:after="0" w:afterAutospacing="0"/>
              <w:ind w:right="11" w:firstLine="720"/>
            </w:pPr>
          </w:p>
        </w:tc>
        <w:tc>
          <w:tcPr>
            <w:tcW w:w="3827" w:type="dxa"/>
            <w:shd w:val="clear" w:color="auto" w:fill="auto"/>
          </w:tcPr>
          <w:p w14:paraId="2366FD2C" w14:textId="56F8AA27" w:rsidR="001F4E00" w:rsidRDefault="00B2782C" w:rsidP="00A45A13">
            <w:pPr>
              <w:pStyle w:val="naisf"/>
              <w:spacing w:before="120" w:after="0"/>
              <w:ind w:firstLine="0"/>
            </w:pPr>
            <w:r>
              <w:lastRenderedPageBreak/>
              <w:t>Iebildums ņemts vērā</w:t>
            </w:r>
            <w:r w:rsidR="00465B4D" w:rsidRPr="00677368">
              <w:t xml:space="preserve">. </w:t>
            </w:r>
          </w:p>
          <w:p w14:paraId="698373F9" w14:textId="0CF289CC" w:rsidR="008357E7" w:rsidRPr="00677368" w:rsidRDefault="00162B20" w:rsidP="00A45A13">
            <w:pPr>
              <w:pStyle w:val="naisf"/>
              <w:spacing w:before="120" w:after="0"/>
              <w:ind w:firstLine="0"/>
            </w:pPr>
            <w:r w:rsidRPr="00677368">
              <w:t>Lai nodrošinātu reglamentēto profesiju likuma tiesību normu pēc iespējas precīzāku atbilstību direktīvas 2005/36/EK</w:t>
            </w:r>
            <w:r w:rsidR="00507637" w:rsidRPr="00677368">
              <w:t xml:space="preserve"> un Farmācijas likuma</w:t>
            </w:r>
            <w:r w:rsidRPr="00677368">
              <w:t xml:space="preserve"> prasībām, reglamentēto profesiju likuma 4</w:t>
            </w:r>
            <w:r w:rsidR="00B2782C">
              <w:t>9. panta trešā daļa ir izslēdzama</w:t>
            </w:r>
            <w:r w:rsidRPr="00677368">
              <w:t xml:space="preserve">. </w:t>
            </w:r>
          </w:p>
          <w:p w14:paraId="3875F997" w14:textId="696FD47A" w:rsidR="00465B4D" w:rsidRPr="00677368" w:rsidRDefault="00A97A3D" w:rsidP="00A45A13">
            <w:pPr>
              <w:pStyle w:val="naisf"/>
              <w:spacing w:before="120" w:after="0"/>
              <w:ind w:firstLine="0"/>
              <w:rPr>
                <w:shd w:val="clear" w:color="auto" w:fill="FFFFFF"/>
              </w:rPr>
            </w:pPr>
            <w:r w:rsidRPr="00677368">
              <w:t>Farmācijas likuma 36. panta pirmajā daļā ir noteikts, ka a</w:t>
            </w:r>
            <w:r w:rsidRPr="00677368">
              <w:rPr>
                <w:shd w:val="clear" w:color="auto" w:fill="FFFFFF"/>
              </w:rPr>
              <w:t xml:space="preserve">ptieku izveido farmaceita prakses, kopprakses </w:t>
            </w:r>
            <w:r w:rsidRPr="00677368">
              <w:rPr>
                <w:shd w:val="clear" w:color="auto" w:fill="FFFFFF"/>
              </w:rPr>
              <w:lastRenderedPageBreak/>
              <w:t>(</w:t>
            </w:r>
            <w:hyperlink r:id="rId9" w:tgtFrame="_blank" w:history="1">
              <w:r w:rsidRPr="00677368">
                <w:rPr>
                  <w:rStyle w:val="Hyperlink"/>
                  <w:color w:val="auto"/>
                  <w:u w:val="none"/>
                  <w:shd w:val="clear" w:color="auto" w:fill="FFFFFF"/>
                </w:rPr>
                <w:t>Civillikuma</w:t>
              </w:r>
            </w:hyperlink>
            <w:r w:rsidRPr="00677368">
              <w:rPr>
                <w:shd w:val="clear" w:color="auto" w:fill="FFFFFF"/>
              </w:rPr>
              <w:t xml:space="preserve"> sabiedrības) vai kapitālsabiedrības veidā. </w:t>
            </w:r>
            <w:r w:rsidR="00507637" w:rsidRPr="00677368">
              <w:rPr>
                <w:shd w:val="clear" w:color="auto" w:fill="FFFFFF"/>
              </w:rPr>
              <w:t xml:space="preserve">Farmācijas likums </w:t>
            </w:r>
            <w:r w:rsidR="001F4E00">
              <w:rPr>
                <w:shd w:val="clear" w:color="auto" w:fill="FFFFFF"/>
              </w:rPr>
              <w:t>neaizliedz</w:t>
            </w:r>
            <w:r w:rsidR="00507637" w:rsidRPr="00677368">
              <w:rPr>
                <w:shd w:val="clear" w:color="auto" w:fill="FFFFFF"/>
              </w:rPr>
              <w:t xml:space="preserve"> personai, kas Latvijā atzinusi profesionālo kvalifikāciju farmaceita profesijā, izveidot aptieku.</w:t>
            </w:r>
          </w:p>
          <w:p w14:paraId="1D239E85" w14:textId="01C123B4" w:rsidR="00A97A3D" w:rsidRPr="00677368" w:rsidRDefault="00A97A3D" w:rsidP="00A45A13">
            <w:pPr>
              <w:pStyle w:val="naisf"/>
              <w:spacing w:before="120" w:after="0"/>
              <w:ind w:firstLine="0"/>
            </w:pPr>
          </w:p>
        </w:tc>
        <w:tc>
          <w:tcPr>
            <w:tcW w:w="3485" w:type="dxa"/>
            <w:shd w:val="clear" w:color="auto" w:fill="auto"/>
          </w:tcPr>
          <w:p w14:paraId="7A8528AF" w14:textId="66739BFE" w:rsidR="008357E7" w:rsidRPr="00677368" w:rsidRDefault="00B2782C" w:rsidP="00A45A13">
            <w:pPr>
              <w:pStyle w:val="naisf"/>
              <w:spacing w:before="120" w:after="0"/>
              <w:ind w:firstLine="0"/>
            </w:pPr>
            <w:r>
              <w:lastRenderedPageBreak/>
              <w:t xml:space="preserve">Likumprojekts paredz izslēgt reglamentēto profesiju likuma 49.panta trešo daļu. </w:t>
            </w:r>
          </w:p>
        </w:tc>
      </w:tr>
      <w:tr w:rsidR="00017089" w:rsidRPr="006D0FA8" w14:paraId="2D0ABB3A" w14:textId="77777777" w:rsidTr="001E16EE">
        <w:tc>
          <w:tcPr>
            <w:tcW w:w="588" w:type="dxa"/>
            <w:shd w:val="clear" w:color="auto" w:fill="auto"/>
          </w:tcPr>
          <w:p w14:paraId="69D0733D" w14:textId="7F98E352" w:rsidR="00017089" w:rsidRPr="00D52BEC" w:rsidRDefault="00017089" w:rsidP="00A45A13">
            <w:pPr>
              <w:pStyle w:val="naisf"/>
              <w:spacing w:before="0" w:after="0"/>
              <w:ind w:firstLine="0"/>
            </w:pPr>
            <w:r w:rsidRPr="00D52BEC">
              <w:t>10.</w:t>
            </w:r>
          </w:p>
        </w:tc>
        <w:tc>
          <w:tcPr>
            <w:tcW w:w="2922" w:type="dxa"/>
            <w:shd w:val="clear" w:color="auto" w:fill="auto"/>
          </w:tcPr>
          <w:p w14:paraId="7CE1CFB6" w14:textId="32015E19" w:rsidR="00017089" w:rsidRPr="009F759F" w:rsidRDefault="009F759F" w:rsidP="00A45A13">
            <w:pPr>
              <w:pStyle w:val="naisf"/>
              <w:spacing w:before="120" w:after="0"/>
              <w:ind w:firstLine="0"/>
            </w:pPr>
            <w:r>
              <w:t>-</w:t>
            </w:r>
          </w:p>
        </w:tc>
        <w:tc>
          <w:tcPr>
            <w:tcW w:w="7513" w:type="dxa"/>
            <w:gridSpan w:val="2"/>
            <w:shd w:val="clear" w:color="auto" w:fill="auto"/>
          </w:tcPr>
          <w:p w14:paraId="08422ACA" w14:textId="77777777" w:rsidR="00017089" w:rsidRPr="006D0FA8" w:rsidRDefault="00017089" w:rsidP="00A45A13">
            <w:pPr>
              <w:pStyle w:val="naisf"/>
              <w:spacing w:before="120" w:after="0"/>
              <w:ind w:firstLine="0"/>
              <w:rPr>
                <w:i/>
              </w:rPr>
            </w:pPr>
            <w:r w:rsidRPr="009F759F">
              <w:rPr>
                <w:i/>
              </w:rPr>
              <w:t>Pēc 2019.gada 25.septembrī elektroniskajai saskaņošanai izsūtītā likumprojekta redakcijas sadarb</w:t>
            </w:r>
            <w:r w:rsidRPr="00220DD4">
              <w:rPr>
                <w:i/>
              </w:rPr>
              <w:t>ībā starp Izglītības un zinātnes ministrijas un Vesel</w:t>
            </w:r>
            <w:r w:rsidRPr="006D0FA8">
              <w:rPr>
                <w:i/>
              </w:rPr>
              <w:t xml:space="preserve">ības ministrijas speciālistiem tika izstrādāts priekšlikums papildināt likumprojektu ar jaunu pantu, paredzot veikt grozījumu reglamentēto profesiju likuma 9.pantā. </w:t>
            </w:r>
          </w:p>
          <w:p w14:paraId="25DE6051" w14:textId="59B36BA8" w:rsidR="00017089" w:rsidRPr="009F759F" w:rsidRDefault="00017089" w:rsidP="006D0FA8">
            <w:pPr>
              <w:pStyle w:val="naisf"/>
              <w:spacing w:before="120" w:after="0"/>
              <w:ind w:firstLine="0"/>
            </w:pPr>
            <w:r w:rsidRPr="009F759F">
              <w:rPr>
                <w:i/>
              </w:rPr>
              <w:t>Līdz ar to likumprojekts tika papildināts un precizētā likumprojekta</w:t>
            </w:r>
            <w:r w:rsidR="009F759F">
              <w:rPr>
                <w:i/>
              </w:rPr>
              <w:t xml:space="preserve"> un anotācijas</w:t>
            </w:r>
            <w:r w:rsidR="00427908">
              <w:rPr>
                <w:i/>
              </w:rPr>
              <w:t xml:space="preserve"> redakciju Izglītības un zinātnes ministrija</w:t>
            </w:r>
            <w:r w:rsidRPr="009F759F">
              <w:rPr>
                <w:i/>
              </w:rPr>
              <w:t xml:space="preserve"> </w:t>
            </w:r>
            <w:r w:rsidR="00672D6D" w:rsidRPr="009F759F">
              <w:rPr>
                <w:i/>
              </w:rPr>
              <w:t>2019.gada 15.oktobrī</w:t>
            </w:r>
            <w:r w:rsidR="00672D6D">
              <w:rPr>
                <w:i/>
              </w:rPr>
              <w:t xml:space="preserve"> </w:t>
            </w:r>
            <w:r w:rsidRPr="009F759F">
              <w:rPr>
                <w:i/>
              </w:rPr>
              <w:t>nosūtī</w:t>
            </w:r>
            <w:r w:rsidR="00427908">
              <w:rPr>
                <w:i/>
              </w:rPr>
              <w:t>j</w:t>
            </w:r>
            <w:r w:rsidRPr="009F759F">
              <w:rPr>
                <w:i/>
              </w:rPr>
              <w:t>a Veselības ministrijai</w:t>
            </w:r>
            <w:r w:rsidR="00672D6D">
              <w:rPr>
                <w:i/>
              </w:rPr>
              <w:t xml:space="preserve"> elektroniskajai</w:t>
            </w:r>
            <w:r w:rsidRPr="009F759F">
              <w:rPr>
                <w:i/>
              </w:rPr>
              <w:t xml:space="preserve"> </w:t>
            </w:r>
            <w:r w:rsidR="009F759F">
              <w:rPr>
                <w:i/>
              </w:rPr>
              <w:t>saskaņošanai</w:t>
            </w:r>
            <w:r w:rsidRPr="009F759F">
              <w:rPr>
                <w:i/>
              </w:rPr>
              <w:t>.</w:t>
            </w:r>
          </w:p>
        </w:tc>
        <w:tc>
          <w:tcPr>
            <w:tcW w:w="3485" w:type="dxa"/>
            <w:shd w:val="clear" w:color="auto" w:fill="auto"/>
          </w:tcPr>
          <w:p w14:paraId="302923CA" w14:textId="77777777" w:rsidR="00017089" w:rsidRPr="006D0FA8" w:rsidRDefault="00017089" w:rsidP="00017089">
            <w:pPr>
              <w:pStyle w:val="NormalWeb"/>
              <w:ind w:firstLine="720"/>
              <w:rPr>
                <w:color w:val="000000"/>
              </w:rPr>
            </w:pPr>
            <w:r w:rsidRPr="006D0FA8">
              <w:rPr>
                <w:color w:val="000000"/>
              </w:rPr>
              <w:t xml:space="preserve">3. Izteikt 9. panta trešo daļu šādā redakcijā: </w:t>
            </w:r>
          </w:p>
          <w:p w14:paraId="5F21C18A" w14:textId="7983BCF8" w:rsidR="00017089" w:rsidRPr="006D0FA8" w:rsidRDefault="00017089" w:rsidP="006D0FA8">
            <w:pPr>
              <w:pStyle w:val="NormalWeb"/>
              <w:ind w:firstLine="720"/>
              <w:rPr>
                <w:color w:val="000000"/>
              </w:rPr>
            </w:pPr>
            <w:r w:rsidRPr="006D0FA8">
              <w:rPr>
                <w:color w:val="000000"/>
              </w:rPr>
              <w:t>“(3)  šajā pantā minētajās ārstniecības profesijās un specialitātēs medicīniskās izglītības praktiskās mācības (arī rezidentūrā iegūstamo daļu) īsteno izglītības iestādes vai ārstniecības iestādes un ārstniecības personas, kuras normatīvajos aktos noteiktajā kārtībā ir ieguvušas tiesības izglītot ārstniecības personas, klīniskās mācības īsteno ārstniecības iestādes un ārstniecības personas, kuras normatīvajos aktos noteiktajā kārtībā ir ieguvušas tiesības izglītot ārstniecības personas.”</w:t>
            </w:r>
          </w:p>
        </w:tc>
      </w:tr>
      <w:tr w:rsidR="003E4A61" w:rsidRPr="00BF4256" w14:paraId="2FD32F09" w14:textId="77777777" w:rsidTr="00A10F85">
        <w:tc>
          <w:tcPr>
            <w:tcW w:w="588" w:type="dxa"/>
            <w:shd w:val="clear" w:color="auto" w:fill="auto"/>
          </w:tcPr>
          <w:p w14:paraId="2CAEBB2E" w14:textId="4D42FBCC" w:rsidR="003E4A61" w:rsidRPr="00BF4256" w:rsidRDefault="00F85AC0" w:rsidP="00A45A13">
            <w:pPr>
              <w:pStyle w:val="naisf"/>
              <w:spacing w:before="0" w:after="0"/>
              <w:ind w:firstLine="0"/>
            </w:pPr>
            <w:r w:rsidRPr="00BF4256">
              <w:t>11.</w:t>
            </w:r>
          </w:p>
        </w:tc>
        <w:tc>
          <w:tcPr>
            <w:tcW w:w="2922" w:type="dxa"/>
            <w:shd w:val="clear" w:color="auto" w:fill="auto"/>
          </w:tcPr>
          <w:p w14:paraId="4DE244E3" w14:textId="77777777" w:rsidR="009F759F" w:rsidRPr="00BF4256" w:rsidRDefault="009F759F" w:rsidP="009F759F">
            <w:pPr>
              <w:pStyle w:val="NormalWeb"/>
              <w:ind w:firstLine="720"/>
              <w:rPr>
                <w:color w:val="000000"/>
              </w:rPr>
            </w:pPr>
            <w:r w:rsidRPr="00BF4256">
              <w:rPr>
                <w:color w:val="000000"/>
              </w:rPr>
              <w:t xml:space="preserve">3. Izteikt 9. panta trešo daļu šādā redakcijā: </w:t>
            </w:r>
          </w:p>
          <w:p w14:paraId="616CAF4C" w14:textId="77777777" w:rsidR="009F759F" w:rsidRPr="00BF4256" w:rsidRDefault="009F759F" w:rsidP="009F759F">
            <w:pPr>
              <w:pStyle w:val="NormalWeb"/>
              <w:ind w:firstLine="720"/>
              <w:rPr>
                <w:color w:val="000000"/>
              </w:rPr>
            </w:pPr>
            <w:r w:rsidRPr="00BF4256">
              <w:rPr>
                <w:color w:val="000000"/>
              </w:rPr>
              <w:t xml:space="preserve">“(3)  šajā pantā minētajās ārstniecības profesijās un specialitātēs </w:t>
            </w:r>
            <w:r w:rsidRPr="00BF4256">
              <w:rPr>
                <w:color w:val="000000"/>
              </w:rPr>
              <w:lastRenderedPageBreak/>
              <w:t>medicīniskās izglītības praktiskās mācības (arī rezidentūrā iegūstamo daļu) īsteno izglītības iestādes vai ārstniecības iestādes un ārstniecības personas, kuras normatīvajos aktos noteiktajā kārtībā ir ieguvušas tiesības izglītot ārstniecības personas, klīniskās mācības īsteno ārstniecības iestādes un ārstniecības personas, kuras normatīvajos aktos noteiktajā kārtībā ir ieguvušas tiesības izglītot ārstniecības personas.”</w:t>
            </w:r>
          </w:p>
          <w:p w14:paraId="464F9340" w14:textId="77777777" w:rsidR="003E4A61" w:rsidRPr="00BF4256" w:rsidRDefault="003E4A61" w:rsidP="00A45A13">
            <w:pPr>
              <w:pStyle w:val="naisf"/>
              <w:spacing w:before="120" w:after="0"/>
              <w:ind w:firstLine="0"/>
            </w:pPr>
          </w:p>
        </w:tc>
        <w:tc>
          <w:tcPr>
            <w:tcW w:w="3686" w:type="dxa"/>
            <w:shd w:val="clear" w:color="auto" w:fill="auto"/>
          </w:tcPr>
          <w:p w14:paraId="6C50304F" w14:textId="224F8971" w:rsidR="00017089" w:rsidRPr="00BF4256" w:rsidRDefault="00017089" w:rsidP="003E4A61">
            <w:pPr>
              <w:pStyle w:val="NormalWeb"/>
            </w:pPr>
            <w:r w:rsidRPr="00BF4256">
              <w:lastRenderedPageBreak/>
              <w:t>Veselības ministrijas 2019. gada 21. oktobra atzinums</w:t>
            </w:r>
            <w:r w:rsidR="00220DD4" w:rsidRPr="00BF4256">
              <w:t>.</w:t>
            </w:r>
          </w:p>
          <w:p w14:paraId="53C04429" w14:textId="3A90C329" w:rsidR="003E4A61" w:rsidRPr="00BF4256" w:rsidRDefault="00017089" w:rsidP="003E4A61">
            <w:pPr>
              <w:pStyle w:val="NormalWeb"/>
            </w:pPr>
            <w:r w:rsidRPr="00BF4256">
              <w:lastRenderedPageBreak/>
              <w:t>L</w:t>
            </w:r>
            <w:r w:rsidR="003E4A61" w:rsidRPr="00BF4256">
              <w:t>ūdz</w:t>
            </w:r>
            <w:r w:rsidRPr="00BF4256">
              <w:t>am</w:t>
            </w:r>
            <w:r w:rsidR="003E4A61" w:rsidRPr="00BF4256">
              <w:t xml:space="preserve"> likumprojekta 3. pantu (likuma 9.panta trešā daļa) izteikt šādā redakcijā:</w:t>
            </w:r>
          </w:p>
          <w:p w14:paraId="1203B536" w14:textId="77777777" w:rsidR="003E4A61" w:rsidRPr="00BF4256" w:rsidRDefault="003E4A61" w:rsidP="003E4A61">
            <w:pPr>
              <w:pStyle w:val="NormalWeb"/>
            </w:pPr>
            <w:r w:rsidRPr="00BF4256">
              <w:t>“(3)  Šajā pantā minētajās ārstniecības profesijās un specialitātēs medicīniskās izglītības praktiskās mācības (arī rezidentūrā iegūstamo daļu) īsteno izglītības iestādes vai ārstniecības iestādes un ārstniecības personas, </w:t>
            </w:r>
            <w:r w:rsidRPr="00BF4256">
              <w:rPr>
                <w:rStyle w:val="Emphasis"/>
                <w:i w:val="0"/>
                <w:u w:val="single"/>
              </w:rPr>
              <w:t>kurām ir tiesības ārstniecības iestādēs veikt izglītojamo un ārstniecības personu apmācību</w:t>
            </w:r>
            <w:r w:rsidRPr="00BF4256">
              <w:rPr>
                <w:u w:val="single"/>
              </w:rPr>
              <w:t>,</w:t>
            </w:r>
            <w:r w:rsidRPr="00BF4256">
              <w:t> bet klīniskās mācības īsteno ārstniecības iestādes un ārstniecības personas, </w:t>
            </w:r>
            <w:r w:rsidRPr="00BF4256">
              <w:rPr>
                <w:rStyle w:val="Emphasis"/>
                <w:i w:val="0"/>
                <w:u w:val="single"/>
              </w:rPr>
              <w:t>kurām ir tiesības ārstniecības iestādēs veikt izglītojamo un ārstniecības personu apmācību</w:t>
            </w:r>
            <w:r w:rsidRPr="00BF4256">
              <w:t>.”</w:t>
            </w:r>
          </w:p>
          <w:p w14:paraId="334B83B4" w14:textId="77777777" w:rsidR="003E4A61" w:rsidRPr="00BF4256" w:rsidRDefault="003E4A61" w:rsidP="003E4A61">
            <w:pPr>
              <w:pStyle w:val="NormalWeb"/>
            </w:pPr>
            <w:r w:rsidRPr="00BF4256">
              <w:t xml:space="preserve">VM ieskatā būtu ieteicams lietot Ārstniecības likumā izmantoto terminoloģiju – </w:t>
            </w:r>
            <w:r w:rsidRPr="00BF4256">
              <w:rPr>
                <w:rStyle w:val="Emphasis"/>
                <w:i w:val="0"/>
              </w:rPr>
              <w:t>izglītojamo</w:t>
            </w:r>
            <w:r w:rsidRPr="00BF4256">
              <w:t xml:space="preserve"> (kuriem vēl nav ārstniecības personas kvalifikācijas) un </w:t>
            </w:r>
            <w:r w:rsidRPr="00BF4256">
              <w:rPr>
                <w:rStyle w:val="Emphasis"/>
                <w:i w:val="0"/>
              </w:rPr>
              <w:t>ārstniecības personu</w:t>
            </w:r>
            <w:r w:rsidRPr="00BF4256">
              <w:t xml:space="preserve"> (kurām jau ir ārstniecības personas kvalifikācija) apmācība. Turklāt saskaņā ar Ārstniecības likuma 33.panta otro daļu Latvijas Ārstu biedrība, Latvijas Ārstniecības personu profesionālo organizāciju savienība vai Latvijas </w:t>
            </w:r>
            <w:r w:rsidRPr="00BF4256">
              <w:lastRenderedPageBreak/>
              <w:t>Māsu asociācija nosaka to ārstniecības personu loku, kurām, atbilstoši iegūtajai pieredzei un kompetencei, ir tiesības veikt izglītojamo un ārstniecības personu apmācību ārstniecības iestādēs.</w:t>
            </w:r>
          </w:p>
          <w:p w14:paraId="730854DF" w14:textId="77777777" w:rsidR="003E4A61" w:rsidRPr="00BF4256" w:rsidRDefault="003E4A61" w:rsidP="003E4A61">
            <w:pPr>
              <w:pStyle w:val="NormalWeb"/>
            </w:pPr>
            <w:r w:rsidRPr="00BF4256">
              <w:t>Saskaņā ar iepriekš pausto, lūdzam anotācijā pievienot skaidrojumu un sniegt atsauci uz Ārstniecības likuma 33.pantu.</w:t>
            </w:r>
          </w:p>
          <w:p w14:paraId="75D0D949" w14:textId="77777777" w:rsidR="003E4A61" w:rsidRPr="00BF4256" w:rsidRDefault="003E4A61" w:rsidP="006D0FA8">
            <w:pPr>
              <w:pStyle w:val="NormalWeb"/>
              <w:tabs>
                <w:tab w:val="left" w:pos="993"/>
                <w:tab w:val="left" w:pos="3119"/>
                <w:tab w:val="left" w:pos="5812"/>
              </w:tabs>
              <w:spacing w:before="120" w:beforeAutospacing="0" w:after="0" w:afterAutospacing="0"/>
              <w:ind w:right="11"/>
            </w:pPr>
          </w:p>
        </w:tc>
        <w:tc>
          <w:tcPr>
            <w:tcW w:w="3827" w:type="dxa"/>
            <w:shd w:val="clear" w:color="auto" w:fill="auto"/>
          </w:tcPr>
          <w:p w14:paraId="57E9BE14" w14:textId="77777777" w:rsidR="003E4A61" w:rsidRPr="00BF4256" w:rsidRDefault="00220DD4" w:rsidP="00A45A13">
            <w:pPr>
              <w:pStyle w:val="naisf"/>
              <w:spacing w:before="120" w:after="0"/>
              <w:ind w:firstLine="0"/>
            </w:pPr>
            <w:r w:rsidRPr="00BF4256">
              <w:lastRenderedPageBreak/>
              <w:t>Iebildums ņemts vērā, likumprojekts un anotācija ir precizēti.</w:t>
            </w:r>
          </w:p>
          <w:p w14:paraId="682CB9F5" w14:textId="4CB7185C" w:rsidR="00FB7BED" w:rsidRPr="00BF4256" w:rsidRDefault="00FB7BED" w:rsidP="006D0FA8">
            <w:pPr>
              <w:pStyle w:val="naisf"/>
              <w:spacing w:before="120" w:after="0"/>
              <w:ind w:firstLine="0"/>
            </w:pPr>
            <w:r w:rsidRPr="00BF4256">
              <w:t xml:space="preserve">Likumprojektā iekļautajā redakcijā veikts rediģējums salīdzinot ar Veselības ministrijas priekšlikumu, </w:t>
            </w:r>
            <w:r w:rsidRPr="00BF4256">
              <w:lastRenderedPageBreak/>
              <w:t>lai novērstu no iepriekšējās redakcijas izrietošo, ka arī izglītības iestādēs praktiskās mācības īsteno tikai ārstniecības personas.</w:t>
            </w:r>
          </w:p>
        </w:tc>
        <w:tc>
          <w:tcPr>
            <w:tcW w:w="3485" w:type="dxa"/>
            <w:shd w:val="clear" w:color="auto" w:fill="auto"/>
          </w:tcPr>
          <w:p w14:paraId="60587B3B" w14:textId="6ABC4A1D" w:rsidR="00220DD4" w:rsidRPr="00BF4256" w:rsidRDefault="00220DD4" w:rsidP="009F759F">
            <w:pPr>
              <w:pStyle w:val="NormalWeb"/>
              <w:ind w:firstLine="720"/>
              <w:rPr>
                <w:color w:val="000000"/>
              </w:rPr>
            </w:pPr>
            <w:r w:rsidRPr="00BF4256">
              <w:rPr>
                <w:color w:val="000000"/>
              </w:rPr>
              <w:lastRenderedPageBreak/>
              <w:t>Precizētais likumprojekts:</w:t>
            </w:r>
          </w:p>
          <w:p w14:paraId="47793B61" w14:textId="77777777" w:rsidR="00BF4256" w:rsidRPr="00BF4256" w:rsidRDefault="00BF4256" w:rsidP="00BF4256">
            <w:pPr>
              <w:ind w:firstLine="720"/>
            </w:pPr>
            <w:r w:rsidRPr="00BF4256">
              <w:t xml:space="preserve">“(3)  Šajā pantā minētajās ārstniecības profesijās un specialitātēs medicīniskās izglītības praktiskās mācības (arī </w:t>
            </w:r>
            <w:r w:rsidRPr="00BF4256">
              <w:lastRenderedPageBreak/>
              <w:t>rezidentūrā iegūstamo daļu) īsteno ārstniecības iestādes un ārstniecības personas, kurām ir tiesības ārstniecības iestādēs mācīt izglītojamos un ārstniecības personas, vai izglītības iestādes, bet klīniskās mācības īsteno ārstniecības iestādes un ārstniecības personas, kurām ir tiesības ārstniecības iestādēs mācīt izglītojamos un ārstniecības personas.”</w:t>
            </w:r>
          </w:p>
          <w:p w14:paraId="4900EADA" w14:textId="77777777" w:rsidR="005A2FFD" w:rsidRPr="00BF4256" w:rsidRDefault="005A2FFD" w:rsidP="009F759F">
            <w:pPr>
              <w:pStyle w:val="naisf"/>
              <w:spacing w:before="120" w:after="0"/>
              <w:ind w:firstLine="0"/>
            </w:pPr>
          </w:p>
          <w:p w14:paraId="42DD848A" w14:textId="5A397363" w:rsidR="00D842CF" w:rsidRPr="005B564F" w:rsidRDefault="00D842CF" w:rsidP="00D842CF">
            <w:pPr>
              <w:pStyle w:val="liknoteik"/>
              <w:spacing w:before="0" w:beforeAutospacing="0" w:after="0" w:afterAutospacing="0"/>
              <w:rPr>
                <w:color w:val="000000" w:themeColor="text1"/>
                <w:u w:val="single"/>
              </w:rPr>
            </w:pPr>
            <w:r>
              <w:t xml:space="preserve">Skatīt precizēto anotāciju sadaļā </w:t>
            </w:r>
            <w:r>
              <w:rPr>
                <w:color w:val="000000" w:themeColor="text1"/>
              </w:rPr>
              <w:t xml:space="preserve">   “</w:t>
            </w:r>
            <w:r w:rsidRPr="005B564F">
              <w:rPr>
                <w:color w:val="000000" w:themeColor="text1"/>
                <w:u w:val="single"/>
              </w:rPr>
              <w:t xml:space="preserve">Par likumprojekta </w:t>
            </w:r>
            <w:r>
              <w:rPr>
                <w:color w:val="000000" w:themeColor="text1"/>
                <w:u w:val="single"/>
              </w:rPr>
              <w:t>3., 5</w:t>
            </w:r>
            <w:r w:rsidRPr="005B564F">
              <w:rPr>
                <w:color w:val="000000" w:themeColor="text1"/>
                <w:u w:val="single"/>
              </w:rPr>
              <w:t>., 1</w:t>
            </w:r>
            <w:r>
              <w:rPr>
                <w:color w:val="000000" w:themeColor="text1"/>
                <w:u w:val="single"/>
              </w:rPr>
              <w:t>1</w:t>
            </w:r>
            <w:r w:rsidRPr="005B564F">
              <w:rPr>
                <w:color w:val="000000" w:themeColor="text1"/>
                <w:u w:val="single"/>
              </w:rPr>
              <w:t xml:space="preserve">. pantu, kas paredz grozījumus reglamentēto profesiju likuma </w:t>
            </w:r>
            <w:r>
              <w:rPr>
                <w:color w:val="000000" w:themeColor="text1"/>
                <w:u w:val="single"/>
              </w:rPr>
              <w:t xml:space="preserve">9. panta trešajā daļā, </w:t>
            </w:r>
            <w:r w:rsidRPr="005B564F">
              <w:rPr>
                <w:color w:val="000000" w:themeColor="text1"/>
                <w:u w:val="single"/>
              </w:rPr>
              <w:t>15. panta ceturtajā</w:t>
            </w:r>
            <w:r>
              <w:rPr>
                <w:color w:val="000000" w:themeColor="text1"/>
                <w:u w:val="single"/>
              </w:rPr>
              <w:t>,</w:t>
            </w:r>
            <w:r w:rsidRPr="005B564F">
              <w:rPr>
                <w:color w:val="000000" w:themeColor="text1"/>
                <w:u w:val="single"/>
              </w:rPr>
              <w:t xml:space="preserve"> piektajā</w:t>
            </w:r>
            <w:r>
              <w:rPr>
                <w:color w:val="000000" w:themeColor="text1"/>
                <w:u w:val="single"/>
              </w:rPr>
              <w:t xml:space="preserve">, sestajā un septītajā </w:t>
            </w:r>
            <w:r w:rsidRPr="005B564F">
              <w:rPr>
                <w:color w:val="000000" w:themeColor="text1"/>
                <w:u w:val="single"/>
              </w:rPr>
              <w:t>daļā, 49. panta otrās daļ</w:t>
            </w:r>
            <w:r>
              <w:rPr>
                <w:color w:val="000000" w:themeColor="text1"/>
                <w:u w:val="single"/>
              </w:rPr>
              <w:t>a</w:t>
            </w:r>
            <w:r w:rsidRPr="005B564F">
              <w:rPr>
                <w:color w:val="000000" w:themeColor="text1"/>
                <w:u w:val="single"/>
              </w:rPr>
              <w:t>s izslēgšanu.</w:t>
            </w:r>
            <w:r>
              <w:rPr>
                <w:color w:val="000000" w:themeColor="text1"/>
                <w:u w:val="single"/>
              </w:rPr>
              <w:t>”</w:t>
            </w:r>
            <w:bookmarkStart w:id="9" w:name="_GoBack"/>
            <w:bookmarkEnd w:id="9"/>
          </w:p>
          <w:p w14:paraId="16E6D056" w14:textId="40777C04" w:rsidR="005A2FFD" w:rsidRPr="00BF4256" w:rsidRDefault="005A2FFD" w:rsidP="00D842CF">
            <w:pPr>
              <w:pStyle w:val="liknoteik"/>
              <w:spacing w:before="0" w:beforeAutospacing="0" w:after="0" w:afterAutospacing="0"/>
            </w:pPr>
          </w:p>
        </w:tc>
      </w:tr>
    </w:tbl>
    <w:p w14:paraId="1E8044FA" w14:textId="32A615FB" w:rsidR="00337A78" w:rsidRDefault="00337A78" w:rsidP="009A52CC">
      <w:pPr>
        <w:pStyle w:val="naisf"/>
        <w:tabs>
          <w:tab w:val="left" w:pos="11400"/>
        </w:tabs>
        <w:spacing w:before="0" w:after="0"/>
        <w:ind w:firstLine="0"/>
      </w:pPr>
    </w:p>
    <w:p w14:paraId="73BD7469" w14:textId="77777777" w:rsidR="000F700F" w:rsidRPr="00B42F53" w:rsidRDefault="000F700F" w:rsidP="009A52CC">
      <w:pPr>
        <w:pStyle w:val="naisf"/>
        <w:tabs>
          <w:tab w:val="left" w:pos="11400"/>
        </w:tabs>
        <w:spacing w:before="0" w:after="0"/>
        <w:ind w:firstLine="0"/>
      </w:pPr>
    </w:p>
    <w:p w14:paraId="39E2F945" w14:textId="77777777" w:rsidR="00A502F8" w:rsidRPr="00B42F53" w:rsidRDefault="00A502F8" w:rsidP="009A52CC">
      <w:pPr>
        <w:pStyle w:val="naisf"/>
        <w:tabs>
          <w:tab w:val="left" w:pos="11400"/>
        </w:tabs>
        <w:spacing w:before="0" w:after="0"/>
        <w:ind w:firstLine="0"/>
      </w:pPr>
    </w:p>
    <w:p w14:paraId="5381ACB9" w14:textId="77777777" w:rsidR="00735907" w:rsidRPr="00B42F53" w:rsidRDefault="00735907" w:rsidP="00735907">
      <w:pPr>
        <w:pStyle w:val="naisf"/>
        <w:spacing w:before="0" w:after="0"/>
        <w:ind w:firstLine="284"/>
        <w:jc w:val="center"/>
      </w:pPr>
    </w:p>
    <w:tbl>
      <w:tblPr>
        <w:tblW w:w="0" w:type="auto"/>
        <w:tblInd w:w="-459" w:type="dxa"/>
        <w:tblLook w:val="00A0" w:firstRow="1" w:lastRow="0" w:firstColumn="1" w:lastColumn="0" w:noHBand="0" w:noVBand="0"/>
      </w:tblPr>
      <w:tblGrid>
        <w:gridCol w:w="8268"/>
      </w:tblGrid>
      <w:tr w:rsidR="00735907" w:rsidRPr="00B42F53" w14:paraId="213BBC15" w14:textId="77777777" w:rsidTr="004F785A">
        <w:tc>
          <w:tcPr>
            <w:tcW w:w="8268" w:type="dxa"/>
            <w:tcBorders>
              <w:top w:val="single" w:sz="4" w:space="0" w:color="000000"/>
              <w:left w:val="nil"/>
              <w:bottom w:val="nil"/>
              <w:right w:val="nil"/>
            </w:tcBorders>
            <w:hideMark/>
          </w:tcPr>
          <w:p w14:paraId="30CC1B30" w14:textId="77777777" w:rsidR="00735907" w:rsidRPr="00B42F53" w:rsidRDefault="00735907" w:rsidP="004F785A">
            <w:pPr>
              <w:ind w:firstLine="284"/>
              <w:jc w:val="center"/>
            </w:pPr>
            <w:r w:rsidRPr="00B42F53">
              <w:t>Inese Stūre</w:t>
            </w:r>
          </w:p>
        </w:tc>
      </w:tr>
      <w:tr w:rsidR="00735907" w:rsidRPr="00B42F53" w14:paraId="4319A7AF" w14:textId="77777777" w:rsidTr="004F785A">
        <w:tc>
          <w:tcPr>
            <w:tcW w:w="8268" w:type="dxa"/>
            <w:tcBorders>
              <w:top w:val="single" w:sz="4" w:space="0" w:color="000000"/>
              <w:left w:val="nil"/>
              <w:bottom w:val="nil"/>
              <w:right w:val="nil"/>
            </w:tcBorders>
          </w:tcPr>
          <w:p w14:paraId="0BAB3B96" w14:textId="77777777" w:rsidR="00735907" w:rsidRPr="00B42F53" w:rsidRDefault="00735907" w:rsidP="004F785A">
            <w:pPr>
              <w:ind w:firstLine="284"/>
              <w:jc w:val="center"/>
            </w:pPr>
            <w:r w:rsidRPr="00B42F53">
              <w:t>(par projektu atbildīgās amatpersonas vārds un uzvārds)</w:t>
            </w:r>
          </w:p>
        </w:tc>
      </w:tr>
      <w:tr w:rsidR="00735907" w:rsidRPr="00B42F53" w14:paraId="7C3109F4" w14:textId="77777777" w:rsidTr="004F785A">
        <w:tc>
          <w:tcPr>
            <w:tcW w:w="8268" w:type="dxa"/>
            <w:tcBorders>
              <w:top w:val="nil"/>
              <w:left w:val="nil"/>
              <w:bottom w:val="single" w:sz="4" w:space="0" w:color="000000"/>
              <w:right w:val="nil"/>
            </w:tcBorders>
            <w:hideMark/>
          </w:tcPr>
          <w:p w14:paraId="4A42B546" w14:textId="77777777" w:rsidR="00735907" w:rsidRPr="00B42F53" w:rsidRDefault="00735907" w:rsidP="004F785A">
            <w:pPr>
              <w:ind w:firstLine="284"/>
              <w:jc w:val="center"/>
            </w:pPr>
            <w:r w:rsidRPr="00B42F53">
              <w:t>Politikas iniciatīvu un attīstības departamenta vecākā eksperte</w:t>
            </w:r>
          </w:p>
        </w:tc>
      </w:tr>
      <w:tr w:rsidR="00735907" w:rsidRPr="00B42F53" w14:paraId="453D8B02" w14:textId="77777777" w:rsidTr="004F785A">
        <w:tc>
          <w:tcPr>
            <w:tcW w:w="8268" w:type="dxa"/>
            <w:tcBorders>
              <w:top w:val="single" w:sz="4" w:space="0" w:color="000000"/>
              <w:left w:val="nil"/>
              <w:bottom w:val="nil"/>
              <w:right w:val="nil"/>
            </w:tcBorders>
            <w:hideMark/>
          </w:tcPr>
          <w:p w14:paraId="0057D972" w14:textId="77777777" w:rsidR="00735907" w:rsidRPr="00B42F53" w:rsidRDefault="00735907" w:rsidP="004F785A">
            <w:pPr>
              <w:ind w:firstLine="284"/>
              <w:jc w:val="center"/>
            </w:pPr>
            <w:r w:rsidRPr="00B42F53">
              <w:t>(amats)</w:t>
            </w:r>
          </w:p>
        </w:tc>
      </w:tr>
      <w:tr w:rsidR="00735907" w:rsidRPr="00B42F53" w14:paraId="6492AAD4" w14:textId="77777777" w:rsidTr="004F785A">
        <w:tc>
          <w:tcPr>
            <w:tcW w:w="8268" w:type="dxa"/>
            <w:tcBorders>
              <w:top w:val="nil"/>
              <w:left w:val="nil"/>
              <w:bottom w:val="single" w:sz="4" w:space="0" w:color="000000"/>
              <w:right w:val="nil"/>
            </w:tcBorders>
            <w:hideMark/>
          </w:tcPr>
          <w:p w14:paraId="650AA617" w14:textId="77777777" w:rsidR="00735907" w:rsidRPr="00B42F53" w:rsidRDefault="00735907" w:rsidP="004F785A">
            <w:pPr>
              <w:ind w:left="-392" w:firstLine="676"/>
              <w:jc w:val="center"/>
            </w:pPr>
            <w:r w:rsidRPr="00B42F53">
              <w:t>67047899</w:t>
            </w:r>
          </w:p>
        </w:tc>
      </w:tr>
      <w:tr w:rsidR="00735907" w:rsidRPr="00B42F53" w14:paraId="2F245BDC" w14:textId="77777777" w:rsidTr="004F785A">
        <w:tc>
          <w:tcPr>
            <w:tcW w:w="8268" w:type="dxa"/>
            <w:tcBorders>
              <w:top w:val="single" w:sz="4" w:space="0" w:color="000000"/>
              <w:left w:val="nil"/>
              <w:bottom w:val="nil"/>
              <w:right w:val="nil"/>
            </w:tcBorders>
            <w:hideMark/>
          </w:tcPr>
          <w:p w14:paraId="69B06520" w14:textId="77777777" w:rsidR="00735907" w:rsidRPr="00B42F53" w:rsidRDefault="00735907" w:rsidP="004F785A">
            <w:pPr>
              <w:ind w:firstLine="284"/>
              <w:jc w:val="center"/>
            </w:pPr>
            <w:r w:rsidRPr="00B42F53">
              <w:t>(tālruņa un faksa numurs)</w:t>
            </w:r>
          </w:p>
        </w:tc>
      </w:tr>
      <w:tr w:rsidR="00735907" w:rsidRPr="00B42F53" w14:paraId="06C91370" w14:textId="77777777" w:rsidTr="004F785A">
        <w:tc>
          <w:tcPr>
            <w:tcW w:w="8268" w:type="dxa"/>
            <w:tcBorders>
              <w:top w:val="nil"/>
              <w:left w:val="nil"/>
              <w:bottom w:val="single" w:sz="4" w:space="0" w:color="000000"/>
              <w:right w:val="nil"/>
            </w:tcBorders>
            <w:hideMark/>
          </w:tcPr>
          <w:p w14:paraId="20E4DB98" w14:textId="77777777" w:rsidR="00735907" w:rsidRPr="00B42F53" w:rsidRDefault="00735907" w:rsidP="004F785A">
            <w:pPr>
              <w:ind w:firstLine="284"/>
              <w:jc w:val="center"/>
            </w:pPr>
            <w:r w:rsidRPr="00B42F53">
              <w:t>Inese.Sture@izm.gov.lv</w:t>
            </w:r>
          </w:p>
        </w:tc>
      </w:tr>
      <w:tr w:rsidR="00735907" w:rsidRPr="00B42F53" w14:paraId="4B65596B" w14:textId="77777777" w:rsidTr="004F785A">
        <w:tc>
          <w:tcPr>
            <w:tcW w:w="8268" w:type="dxa"/>
            <w:tcBorders>
              <w:top w:val="single" w:sz="4" w:space="0" w:color="000000"/>
              <w:left w:val="nil"/>
              <w:bottom w:val="nil"/>
              <w:right w:val="nil"/>
            </w:tcBorders>
            <w:hideMark/>
          </w:tcPr>
          <w:p w14:paraId="6AFB7285" w14:textId="77777777" w:rsidR="00735907" w:rsidRPr="00B42F53" w:rsidRDefault="00735907" w:rsidP="004F785A">
            <w:pPr>
              <w:ind w:firstLine="284"/>
              <w:jc w:val="center"/>
            </w:pPr>
            <w:r w:rsidRPr="00B42F53">
              <w:t>(e-pasta adrese)</w:t>
            </w:r>
          </w:p>
        </w:tc>
      </w:tr>
    </w:tbl>
    <w:p w14:paraId="0A243684" w14:textId="77777777" w:rsidR="00912FB7" w:rsidRPr="00B42F53" w:rsidRDefault="00912FB7" w:rsidP="009A52CC">
      <w:pPr>
        <w:pStyle w:val="naisf"/>
        <w:tabs>
          <w:tab w:val="left" w:pos="11400"/>
        </w:tabs>
        <w:spacing w:before="0" w:after="0"/>
        <w:ind w:firstLine="0"/>
      </w:pPr>
    </w:p>
    <w:sectPr w:rsidR="00912FB7" w:rsidRPr="00B42F53" w:rsidSect="00777693">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B9CC7" w14:textId="77777777" w:rsidR="0054116E" w:rsidRDefault="0054116E">
      <w:r>
        <w:separator/>
      </w:r>
    </w:p>
  </w:endnote>
  <w:endnote w:type="continuationSeparator" w:id="0">
    <w:p w14:paraId="37B1CB73" w14:textId="77777777" w:rsidR="0054116E" w:rsidRDefault="0054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5838CEA7" w:rsidR="00A77868" w:rsidRPr="00CE677B" w:rsidRDefault="00FC344D" w:rsidP="00CE677B">
    <w:pPr>
      <w:pStyle w:val="Footer"/>
    </w:pPr>
    <w:r>
      <w:t>IZMIzz_</w:t>
    </w:r>
    <w:r w:rsidR="00A74B4D">
      <w:t>22101</w:t>
    </w:r>
    <w:r w:rsidR="00CE677B" w:rsidRPr="00CE677B">
      <w:t>9_reglprof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29FC0933" w:rsidR="00A77868" w:rsidRPr="003407CE" w:rsidRDefault="00A74B4D" w:rsidP="00337A78">
    <w:pPr>
      <w:pStyle w:val="Footer"/>
    </w:pPr>
    <w:r w:rsidRPr="00A74B4D">
      <w:t>IZMIzz_221019_reglprof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926D0" w14:textId="77777777" w:rsidR="0054116E" w:rsidRDefault="0054116E">
      <w:r>
        <w:separator/>
      </w:r>
    </w:p>
  </w:footnote>
  <w:footnote w:type="continuationSeparator" w:id="0">
    <w:p w14:paraId="38612444" w14:textId="77777777" w:rsidR="0054116E" w:rsidRDefault="0054116E">
      <w:r>
        <w:continuationSeparator/>
      </w:r>
    </w:p>
  </w:footnote>
  <w:footnote w:id="1">
    <w:p w14:paraId="5D110F57" w14:textId="5D795B08" w:rsidR="005142DD" w:rsidRDefault="005142DD">
      <w:pPr>
        <w:pStyle w:val="FootnoteText"/>
      </w:pPr>
      <w:r>
        <w:rPr>
          <w:rStyle w:val="FootnoteReference"/>
        </w:rPr>
        <w:footnoteRef/>
      </w:r>
      <w:r>
        <w:t xml:space="preserve"> </w:t>
      </w:r>
      <w:hyperlink r:id="rId1" w:history="1">
        <w:r>
          <w:rPr>
            <w:rStyle w:val="Hyperlink"/>
          </w:rPr>
          <w:t>https://ec.europa.eu/growth/single-market/services/free-movement-professionals/qualifications-recognition/experience_en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A77868" w:rsidRDefault="00A7786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A77868" w:rsidRDefault="00A77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A77868" w:rsidRDefault="00A7786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2CF">
      <w:rPr>
        <w:rStyle w:val="PageNumber"/>
        <w:noProof/>
      </w:rPr>
      <w:t>16</w:t>
    </w:r>
    <w:r>
      <w:rPr>
        <w:rStyle w:val="PageNumber"/>
      </w:rPr>
      <w:fldChar w:fldCharType="end"/>
    </w:r>
  </w:p>
  <w:p w14:paraId="0B2FDC1C" w14:textId="77777777" w:rsidR="00A77868" w:rsidRDefault="00A77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3"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6"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16" w15:restartNumberingAfterBreak="1">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1">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8"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1">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2" w15:restartNumberingAfterBreak="1">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3"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5"/>
  </w:num>
  <w:num w:numId="2">
    <w:abstractNumId w:val="3"/>
  </w:num>
  <w:num w:numId="3">
    <w:abstractNumId w:val="4"/>
  </w:num>
  <w:num w:numId="4">
    <w:abstractNumId w:val="2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6"/>
  </w:num>
  <w:num w:numId="10">
    <w:abstractNumId w:val="24"/>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9"/>
  </w:num>
  <w:num w:numId="16">
    <w:abstractNumId w:val="11"/>
  </w:num>
  <w:num w:numId="17">
    <w:abstractNumId w:val="1"/>
  </w:num>
  <w:num w:numId="18">
    <w:abstractNumId w:val="2"/>
  </w:num>
  <w:num w:numId="19">
    <w:abstractNumId w:val="15"/>
  </w:num>
  <w:num w:numId="20">
    <w:abstractNumId w:val="0"/>
  </w:num>
  <w:num w:numId="21">
    <w:abstractNumId w:val="22"/>
  </w:num>
  <w:num w:numId="22">
    <w:abstractNumId w:val="16"/>
  </w:num>
  <w:num w:numId="23">
    <w:abstractNumId w:val="17"/>
  </w:num>
  <w:num w:numId="24">
    <w:abstractNumId w:val="21"/>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771"/>
    <w:rsid w:val="00001F89"/>
    <w:rsid w:val="0000208A"/>
    <w:rsid w:val="00002113"/>
    <w:rsid w:val="00002208"/>
    <w:rsid w:val="00002D33"/>
    <w:rsid w:val="00003C53"/>
    <w:rsid w:val="00003CEB"/>
    <w:rsid w:val="0000456E"/>
    <w:rsid w:val="00004A65"/>
    <w:rsid w:val="00004ED7"/>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612E"/>
    <w:rsid w:val="00016B8A"/>
    <w:rsid w:val="00017089"/>
    <w:rsid w:val="000172E2"/>
    <w:rsid w:val="00017449"/>
    <w:rsid w:val="00017719"/>
    <w:rsid w:val="00017DAE"/>
    <w:rsid w:val="0002000D"/>
    <w:rsid w:val="00020249"/>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4025C"/>
    <w:rsid w:val="000403F0"/>
    <w:rsid w:val="00040735"/>
    <w:rsid w:val="00040741"/>
    <w:rsid w:val="00040A5C"/>
    <w:rsid w:val="000420E3"/>
    <w:rsid w:val="00042829"/>
    <w:rsid w:val="00042DBF"/>
    <w:rsid w:val="00042E72"/>
    <w:rsid w:val="00043005"/>
    <w:rsid w:val="0004345F"/>
    <w:rsid w:val="00044026"/>
    <w:rsid w:val="00044EC3"/>
    <w:rsid w:val="00045726"/>
    <w:rsid w:val="00045E5C"/>
    <w:rsid w:val="00046075"/>
    <w:rsid w:val="000469AC"/>
    <w:rsid w:val="00046CAD"/>
    <w:rsid w:val="00046E5C"/>
    <w:rsid w:val="00046F5C"/>
    <w:rsid w:val="00047385"/>
    <w:rsid w:val="00047BB2"/>
    <w:rsid w:val="00050554"/>
    <w:rsid w:val="00051B8E"/>
    <w:rsid w:val="000536CE"/>
    <w:rsid w:val="00053706"/>
    <w:rsid w:val="00053E04"/>
    <w:rsid w:val="00054C89"/>
    <w:rsid w:val="00056CF4"/>
    <w:rsid w:val="00056F3E"/>
    <w:rsid w:val="000579B7"/>
    <w:rsid w:val="000579E6"/>
    <w:rsid w:val="00060B9D"/>
    <w:rsid w:val="00060E03"/>
    <w:rsid w:val="00061B33"/>
    <w:rsid w:val="00062803"/>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F10"/>
    <w:rsid w:val="0009302B"/>
    <w:rsid w:val="00093268"/>
    <w:rsid w:val="0009352E"/>
    <w:rsid w:val="00093EC2"/>
    <w:rsid w:val="00095134"/>
    <w:rsid w:val="000958A2"/>
    <w:rsid w:val="000959F6"/>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5F8C"/>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453"/>
    <w:rsid w:val="000B653E"/>
    <w:rsid w:val="000B7966"/>
    <w:rsid w:val="000B7AAA"/>
    <w:rsid w:val="000B7C0F"/>
    <w:rsid w:val="000B7CB1"/>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C23"/>
    <w:rsid w:val="000D7D73"/>
    <w:rsid w:val="000E09E9"/>
    <w:rsid w:val="000E0A16"/>
    <w:rsid w:val="000E1627"/>
    <w:rsid w:val="000E1BFA"/>
    <w:rsid w:val="000E2142"/>
    <w:rsid w:val="000E21D0"/>
    <w:rsid w:val="000E2539"/>
    <w:rsid w:val="000E2A38"/>
    <w:rsid w:val="000E2ACC"/>
    <w:rsid w:val="000E3F0D"/>
    <w:rsid w:val="000E5509"/>
    <w:rsid w:val="000E585F"/>
    <w:rsid w:val="000E59F7"/>
    <w:rsid w:val="000E5BF3"/>
    <w:rsid w:val="000E5E4C"/>
    <w:rsid w:val="000E629D"/>
    <w:rsid w:val="000E64F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AEB"/>
    <w:rsid w:val="000F4B40"/>
    <w:rsid w:val="000F4C3B"/>
    <w:rsid w:val="000F4E7B"/>
    <w:rsid w:val="000F57C3"/>
    <w:rsid w:val="000F5C37"/>
    <w:rsid w:val="000F5D94"/>
    <w:rsid w:val="000F5DF0"/>
    <w:rsid w:val="000F6A0B"/>
    <w:rsid w:val="000F700F"/>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07EB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0B84"/>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596"/>
    <w:rsid w:val="001506F5"/>
    <w:rsid w:val="00151010"/>
    <w:rsid w:val="00151760"/>
    <w:rsid w:val="00151A6A"/>
    <w:rsid w:val="00152513"/>
    <w:rsid w:val="00152718"/>
    <w:rsid w:val="001530CF"/>
    <w:rsid w:val="0015370C"/>
    <w:rsid w:val="00153980"/>
    <w:rsid w:val="00153F12"/>
    <w:rsid w:val="00154387"/>
    <w:rsid w:val="001543DB"/>
    <w:rsid w:val="00155473"/>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B20"/>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5680"/>
    <w:rsid w:val="001761FD"/>
    <w:rsid w:val="00176B35"/>
    <w:rsid w:val="0017765A"/>
    <w:rsid w:val="00177D61"/>
    <w:rsid w:val="00180125"/>
    <w:rsid w:val="0018031D"/>
    <w:rsid w:val="001808CA"/>
    <w:rsid w:val="00180923"/>
    <w:rsid w:val="00180A3D"/>
    <w:rsid w:val="00180BF0"/>
    <w:rsid w:val="00180CE5"/>
    <w:rsid w:val="00181182"/>
    <w:rsid w:val="00181BAA"/>
    <w:rsid w:val="00181D2D"/>
    <w:rsid w:val="0018210A"/>
    <w:rsid w:val="001821ED"/>
    <w:rsid w:val="0018222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14E"/>
    <w:rsid w:val="00193191"/>
    <w:rsid w:val="00193829"/>
    <w:rsid w:val="00193BCE"/>
    <w:rsid w:val="001940B0"/>
    <w:rsid w:val="001944C7"/>
    <w:rsid w:val="00194B87"/>
    <w:rsid w:val="001953D4"/>
    <w:rsid w:val="0019569A"/>
    <w:rsid w:val="0019584D"/>
    <w:rsid w:val="00195962"/>
    <w:rsid w:val="0019616D"/>
    <w:rsid w:val="001966EF"/>
    <w:rsid w:val="00196AAE"/>
    <w:rsid w:val="00197533"/>
    <w:rsid w:val="001977E7"/>
    <w:rsid w:val="00197CCA"/>
    <w:rsid w:val="001A0D8A"/>
    <w:rsid w:val="001A11C0"/>
    <w:rsid w:val="001A17B0"/>
    <w:rsid w:val="001A192D"/>
    <w:rsid w:val="001A3FB1"/>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C7D"/>
    <w:rsid w:val="001C730B"/>
    <w:rsid w:val="001C7C59"/>
    <w:rsid w:val="001D102D"/>
    <w:rsid w:val="001D1135"/>
    <w:rsid w:val="001D1CB1"/>
    <w:rsid w:val="001D2AC0"/>
    <w:rsid w:val="001D2DBA"/>
    <w:rsid w:val="001D2FD0"/>
    <w:rsid w:val="001D3830"/>
    <w:rsid w:val="001D3BA6"/>
    <w:rsid w:val="001D5564"/>
    <w:rsid w:val="001D593E"/>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84F"/>
    <w:rsid w:val="001E7B2D"/>
    <w:rsid w:val="001E7C1D"/>
    <w:rsid w:val="001E7D7B"/>
    <w:rsid w:val="001F073F"/>
    <w:rsid w:val="001F0A50"/>
    <w:rsid w:val="001F0C9F"/>
    <w:rsid w:val="001F0CD6"/>
    <w:rsid w:val="001F159B"/>
    <w:rsid w:val="001F3009"/>
    <w:rsid w:val="001F3358"/>
    <w:rsid w:val="001F35CB"/>
    <w:rsid w:val="001F390F"/>
    <w:rsid w:val="001F4E00"/>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BAA"/>
    <w:rsid w:val="00217FF6"/>
    <w:rsid w:val="00220499"/>
    <w:rsid w:val="002208F4"/>
    <w:rsid w:val="00220A0E"/>
    <w:rsid w:val="00220DD4"/>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47C44"/>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5ED"/>
    <w:rsid w:val="002A0661"/>
    <w:rsid w:val="002A103F"/>
    <w:rsid w:val="002A109F"/>
    <w:rsid w:val="002A1768"/>
    <w:rsid w:val="002A1CF2"/>
    <w:rsid w:val="002A2602"/>
    <w:rsid w:val="002A2ED0"/>
    <w:rsid w:val="002A3100"/>
    <w:rsid w:val="002A3A84"/>
    <w:rsid w:val="002A3B1C"/>
    <w:rsid w:val="002A4BBA"/>
    <w:rsid w:val="002A4C3E"/>
    <w:rsid w:val="002A4D82"/>
    <w:rsid w:val="002A5387"/>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3BA"/>
    <w:rsid w:val="002B4BAE"/>
    <w:rsid w:val="002B4EBD"/>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969"/>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07BD8"/>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077"/>
    <w:rsid w:val="00315266"/>
    <w:rsid w:val="003155C2"/>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26B45"/>
    <w:rsid w:val="00330480"/>
    <w:rsid w:val="00330DF8"/>
    <w:rsid w:val="00331193"/>
    <w:rsid w:val="003326EF"/>
    <w:rsid w:val="00332759"/>
    <w:rsid w:val="003327B9"/>
    <w:rsid w:val="00332CBB"/>
    <w:rsid w:val="003333D4"/>
    <w:rsid w:val="00334951"/>
    <w:rsid w:val="00334969"/>
    <w:rsid w:val="00334E4A"/>
    <w:rsid w:val="00336411"/>
    <w:rsid w:val="0033678D"/>
    <w:rsid w:val="0033720D"/>
    <w:rsid w:val="003373E8"/>
    <w:rsid w:val="00337697"/>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B7A"/>
    <w:rsid w:val="0035617C"/>
    <w:rsid w:val="00356B52"/>
    <w:rsid w:val="00356E7E"/>
    <w:rsid w:val="00356EB8"/>
    <w:rsid w:val="00357B83"/>
    <w:rsid w:val="00357E58"/>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63"/>
    <w:rsid w:val="00386DDE"/>
    <w:rsid w:val="00390550"/>
    <w:rsid w:val="00390D71"/>
    <w:rsid w:val="00391493"/>
    <w:rsid w:val="00394197"/>
    <w:rsid w:val="00395B34"/>
    <w:rsid w:val="00397FC4"/>
    <w:rsid w:val="003A014A"/>
    <w:rsid w:val="003A157A"/>
    <w:rsid w:val="003A283F"/>
    <w:rsid w:val="003A2A16"/>
    <w:rsid w:val="003A2FDD"/>
    <w:rsid w:val="003A3C43"/>
    <w:rsid w:val="003A496C"/>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1D11"/>
    <w:rsid w:val="003E2A35"/>
    <w:rsid w:val="003E2B56"/>
    <w:rsid w:val="003E2CD3"/>
    <w:rsid w:val="003E2CE1"/>
    <w:rsid w:val="003E2DCB"/>
    <w:rsid w:val="003E2DFF"/>
    <w:rsid w:val="003E32A1"/>
    <w:rsid w:val="003E378C"/>
    <w:rsid w:val="003E4642"/>
    <w:rsid w:val="003E4A50"/>
    <w:rsid w:val="003E4A61"/>
    <w:rsid w:val="003E4C3F"/>
    <w:rsid w:val="003E4D7C"/>
    <w:rsid w:val="003E4EE9"/>
    <w:rsid w:val="003E55BA"/>
    <w:rsid w:val="003E5774"/>
    <w:rsid w:val="003E5B48"/>
    <w:rsid w:val="003E5FA8"/>
    <w:rsid w:val="003E6252"/>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5BA"/>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AA"/>
    <w:rsid w:val="00404DDD"/>
    <w:rsid w:val="00405139"/>
    <w:rsid w:val="0040552F"/>
    <w:rsid w:val="0040578B"/>
    <w:rsid w:val="004065D6"/>
    <w:rsid w:val="00406860"/>
    <w:rsid w:val="0040687D"/>
    <w:rsid w:val="0040709D"/>
    <w:rsid w:val="0040713F"/>
    <w:rsid w:val="0040723F"/>
    <w:rsid w:val="0040726E"/>
    <w:rsid w:val="004075A3"/>
    <w:rsid w:val="004109AE"/>
    <w:rsid w:val="00410C48"/>
    <w:rsid w:val="00411744"/>
    <w:rsid w:val="004126CF"/>
    <w:rsid w:val="0041286C"/>
    <w:rsid w:val="00412D9B"/>
    <w:rsid w:val="00412DF8"/>
    <w:rsid w:val="00413326"/>
    <w:rsid w:val="00413887"/>
    <w:rsid w:val="004138BD"/>
    <w:rsid w:val="00413B5D"/>
    <w:rsid w:val="004146F0"/>
    <w:rsid w:val="00414A0D"/>
    <w:rsid w:val="00414D58"/>
    <w:rsid w:val="004156CD"/>
    <w:rsid w:val="0041582E"/>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908"/>
    <w:rsid w:val="00427D55"/>
    <w:rsid w:val="00427D84"/>
    <w:rsid w:val="0043135F"/>
    <w:rsid w:val="00431995"/>
    <w:rsid w:val="00431A71"/>
    <w:rsid w:val="0043233C"/>
    <w:rsid w:val="0043241D"/>
    <w:rsid w:val="004327CB"/>
    <w:rsid w:val="00432CA2"/>
    <w:rsid w:val="00433D1F"/>
    <w:rsid w:val="004341F0"/>
    <w:rsid w:val="00434205"/>
    <w:rsid w:val="0043444C"/>
    <w:rsid w:val="00434556"/>
    <w:rsid w:val="004345A6"/>
    <w:rsid w:val="004345D3"/>
    <w:rsid w:val="00435B2F"/>
    <w:rsid w:val="00435E03"/>
    <w:rsid w:val="004360DE"/>
    <w:rsid w:val="004362B7"/>
    <w:rsid w:val="00436BA3"/>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4B48"/>
    <w:rsid w:val="00465193"/>
    <w:rsid w:val="00465231"/>
    <w:rsid w:val="00465B4D"/>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5126"/>
    <w:rsid w:val="004A52F5"/>
    <w:rsid w:val="004A535E"/>
    <w:rsid w:val="004A5D3A"/>
    <w:rsid w:val="004A6897"/>
    <w:rsid w:val="004A692B"/>
    <w:rsid w:val="004A6EB6"/>
    <w:rsid w:val="004A7027"/>
    <w:rsid w:val="004A70E1"/>
    <w:rsid w:val="004A794C"/>
    <w:rsid w:val="004B046A"/>
    <w:rsid w:val="004B0DA7"/>
    <w:rsid w:val="004B145B"/>
    <w:rsid w:val="004B1695"/>
    <w:rsid w:val="004B169B"/>
    <w:rsid w:val="004B2663"/>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B9C"/>
    <w:rsid w:val="004C7D55"/>
    <w:rsid w:val="004D04C9"/>
    <w:rsid w:val="004D0655"/>
    <w:rsid w:val="004D089A"/>
    <w:rsid w:val="004D1C07"/>
    <w:rsid w:val="004D3184"/>
    <w:rsid w:val="004D371A"/>
    <w:rsid w:val="004D3F93"/>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CC0"/>
    <w:rsid w:val="004F263C"/>
    <w:rsid w:val="004F2BB1"/>
    <w:rsid w:val="004F2EC7"/>
    <w:rsid w:val="004F3803"/>
    <w:rsid w:val="004F3CE8"/>
    <w:rsid w:val="004F3F09"/>
    <w:rsid w:val="004F4ADA"/>
    <w:rsid w:val="004F64B9"/>
    <w:rsid w:val="004F6BFB"/>
    <w:rsid w:val="004F785A"/>
    <w:rsid w:val="004F78A3"/>
    <w:rsid w:val="004F7AB9"/>
    <w:rsid w:val="004F7E4A"/>
    <w:rsid w:val="0050147C"/>
    <w:rsid w:val="0050182B"/>
    <w:rsid w:val="0050192D"/>
    <w:rsid w:val="0050203F"/>
    <w:rsid w:val="00502579"/>
    <w:rsid w:val="00502767"/>
    <w:rsid w:val="005029F7"/>
    <w:rsid w:val="00503D4C"/>
    <w:rsid w:val="00503FCC"/>
    <w:rsid w:val="00504C0C"/>
    <w:rsid w:val="00504E48"/>
    <w:rsid w:val="00505589"/>
    <w:rsid w:val="005070FF"/>
    <w:rsid w:val="00507637"/>
    <w:rsid w:val="00510E50"/>
    <w:rsid w:val="00511ACB"/>
    <w:rsid w:val="00512ABA"/>
    <w:rsid w:val="00512BBC"/>
    <w:rsid w:val="00512E6C"/>
    <w:rsid w:val="005134FB"/>
    <w:rsid w:val="005135FD"/>
    <w:rsid w:val="0051366C"/>
    <w:rsid w:val="005141E5"/>
    <w:rsid w:val="005142DD"/>
    <w:rsid w:val="00514661"/>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16E"/>
    <w:rsid w:val="00541AA3"/>
    <w:rsid w:val="00543283"/>
    <w:rsid w:val="0054364C"/>
    <w:rsid w:val="0054403E"/>
    <w:rsid w:val="0054465F"/>
    <w:rsid w:val="005447D5"/>
    <w:rsid w:val="00544B3F"/>
    <w:rsid w:val="0054512A"/>
    <w:rsid w:val="00545726"/>
    <w:rsid w:val="00545DF7"/>
    <w:rsid w:val="005462FA"/>
    <w:rsid w:val="00546747"/>
    <w:rsid w:val="005473CA"/>
    <w:rsid w:val="00547510"/>
    <w:rsid w:val="005475C9"/>
    <w:rsid w:val="00547ECC"/>
    <w:rsid w:val="00551D5A"/>
    <w:rsid w:val="00551EC3"/>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E8F"/>
    <w:rsid w:val="005702D6"/>
    <w:rsid w:val="00570DF1"/>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4D1E"/>
    <w:rsid w:val="005852E8"/>
    <w:rsid w:val="00585658"/>
    <w:rsid w:val="00585848"/>
    <w:rsid w:val="005858D6"/>
    <w:rsid w:val="00586795"/>
    <w:rsid w:val="00586B82"/>
    <w:rsid w:val="0058726B"/>
    <w:rsid w:val="00587E13"/>
    <w:rsid w:val="00591A6B"/>
    <w:rsid w:val="005933AA"/>
    <w:rsid w:val="005934F2"/>
    <w:rsid w:val="00593583"/>
    <w:rsid w:val="005935AA"/>
    <w:rsid w:val="00593A26"/>
    <w:rsid w:val="005940AA"/>
    <w:rsid w:val="00594614"/>
    <w:rsid w:val="00594749"/>
    <w:rsid w:val="00594E10"/>
    <w:rsid w:val="005956EA"/>
    <w:rsid w:val="00596137"/>
    <w:rsid w:val="005961CE"/>
    <w:rsid w:val="00596306"/>
    <w:rsid w:val="00596487"/>
    <w:rsid w:val="00597CDA"/>
    <w:rsid w:val="00597F0E"/>
    <w:rsid w:val="005A0809"/>
    <w:rsid w:val="005A0B91"/>
    <w:rsid w:val="005A0BFA"/>
    <w:rsid w:val="005A0F40"/>
    <w:rsid w:val="005A1494"/>
    <w:rsid w:val="005A1888"/>
    <w:rsid w:val="005A2175"/>
    <w:rsid w:val="005A224A"/>
    <w:rsid w:val="005A29BB"/>
    <w:rsid w:val="005A2FFD"/>
    <w:rsid w:val="005A3590"/>
    <w:rsid w:val="005A44FA"/>
    <w:rsid w:val="005A4A1C"/>
    <w:rsid w:val="005A5BD8"/>
    <w:rsid w:val="005A692A"/>
    <w:rsid w:val="005A6AB8"/>
    <w:rsid w:val="005A767C"/>
    <w:rsid w:val="005B0199"/>
    <w:rsid w:val="005B11C2"/>
    <w:rsid w:val="005B1515"/>
    <w:rsid w:val="005B180A"/>
    <w:rsid w:val="005B189D"/>
    <w:rsid w:val="005B1C7E"/>
    <w:rsid w:val="005B2093"/>
    <w:rsid w:val="005B22CC"/>
    <w:rsid w:val="005B263F"/>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41CE"/>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8F"/>
    <w:rsid w:val="005F46E4"/>
    <w:rsid w:val="005F4869"/>
    <w:rsid w:val="005F4BFD"/>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D03"/>
    <w:rsid w:val="00622DCD"/>
    <w:rsid w:val="00622E03"/>
    <w:rsid w:val="00622F20"/>
    <w:rsid w:val="00622F57"/>
    <w:rsid w:val="0062394E"/>
    <w:rsid w:val="00623DD5"/>
    <w:rsid w:val="00624269"/>
    <w:rsid w:val="00624945"/>
    <w:rsid w:val="00624A34"/>
    <w:rsid w:val="00624B27"/>
    <w:rsid w:val="0062568D"/>
    <w:rsid w:val="006256D3"/>
    <w:rsid w:val="00625911"/>
    <w:rsid w:val="00625BA9"/>
    <w:rsid w:val="006267F5"/>
    <w:rsid w:val="00627337"/>
    <w:rsid w:val="00630069"/>
    <w:rsid w:val="00630583"/>
    <w:rsid w:val="0063088B"/>
    <w:rsid w:val="00630D2E"/>
    <w:rsid w:val="00630D39"/>
    <w:rsid w:val="006317B5"/>
    <w:rsid w:val="00631B95"/>
    <w:rsid w:val="00631D71"/>
    <w:rsid w:val="00631E19"/>
    <w:rsid w:val="006320F1"/>
    <w:rsid w:val="00632A74"/>
    <w:rsid w:val="00633E76"/>
    <w:rsid w:val="00633EC9"/>
    <w:rsid w:val="006340F5"/>
    <w:rsid w:val="00634542"/>
    <w:rsid w:val="00634D76"/>
    <w:rsid w:val="006354BF"/>
    <w:rsid w:val="00635541"/>
    <w:rsid w:val="006356AE"/>
    <w:rsid w:val="00635E4D"/>
    <w:rsid w:val="0063620C"/>
    <w:rsid w:val="0063644F"/>
    <w:rsid w:val="0063773A"/>
    <w:rsid w:val="00637D35"/>
    <w:rsid w:val="00637E18"/>
    <w:rsid w:val="0064032E"/>
    <w:rsid w:val="0064038D"/>
    <w:rsid w:val="00640B88"/>
    <w:rsid w:val="00640CA0"/>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BB7"/>
    <w:rsid w:val="00647E6B"/>
    <w:rsid w:val="00650606"/>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2D6D"/>
    <w:rsid w:val="0067405E"/>
    <w:rsid w:val="006744C3"/>
    <w:rsid w:val="00674D9A"/>
    <w:rsid w:val="0067537F"/>
    <w:rsid w:val="00675434"/>
    <w:rsid w:val="00675EF6"/>
    <w:rsid w:val="006763CF"/>
    <w:rsid w:val="00676410"/>
    <w:rsid w:val="006765CA"/>
    <w:rsid w:val="0067705D"/>
    <w:rsid w:val="00677368"/>
    <w:rsid w:val="00677663"/>
    <w:rsid w:val="00677728"/>
    <w:rsid w:val="00677F26"/>
    <w:rsid w:val="00680509"/>
    <w:rsid w:val="00680533"/>
    <w:rsid w:val="006805CB"/>
    <w:rsid w:val="006805FF"/>
    <w:rsid w:val="006806DD"/>
    <w:rsid w:val="00681CC1"/>
    <w:rsid w:val="0068233B"/>
    <w:rsid w:val="006827DC"/>
    <w:rsid w:val="00682BBE"/>
    <w:rsid w:val="00682E11"/>
    <w:rsid w:val="00683081"/>
    <w:rsid w:val="006830E8"/>
    <w:rsid w:val="00683388"/>
    <w:rsid w:val="00683C4A"/>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DF0"/>
    <w:rsid w:val="006B7E74"/>
    <w:rsid w:val="006B7F16"/>
    <w:rsid w:val="006C0D75"/>
    <w:rsid w:val="006C12E3"/>
    <w:rsid w:val="006C147D"/>
    <w:rsid w:val="006C1C48"/>
    <w:rsid w:val="006C31DA"/>
    <w:rsid w:val="006C394A"/>
    <w:rsid w:val="006C3B60"/>
    <w:rsid w:val="006C3BB6"/>
    <w:rsid w:val="006C3C1D"/>
    <w:rsid w:val="006C41FF"/>
    <w:rsid w:val="006C510A"/>
    <w:rsid w:val="006C5145"/>
    <w:rsid w:val="006C5948"/>
    <w:rsid w:val="006C65A8"/>
    <w:rsid w:val="006C67F8"/>
    <w:rsid w:val="006C7902"/>
    <w:rsid w:val="006D001B"/>
    <w:rsid w:val="006D049A"/>
    <w:rsid w:val="006D058F"/>
    <w:rsid w:val="006D05AD"/>
    <w:rsid w:val="006D0DCA"/>
    <w:rsid w:val="006D0EC1"/>
    <w:rsid w:val="006D0FA8"/>
    <w:rsid w:val="006D14D2"/>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2E75"/>
    <w:rsid w:val="007037B9"/>
    <w:rsid w:val="00704667"/>
    <w:rsid w:val="00704BAE"/>
    <w:rsid w:val="007056D7"/>
    <w:rsid w:val="007056F5"/>
    <w:rsid w:val="00705807"/>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2129"/>
    <w:rsid w:val="00722A1A"/>
    <w:rsid w:val="00723412"/>
    <w:rsid w:val="00723500"/>
    <w:rsid w:val="00724173"/>
    <w:rsid w:val="007251C6"/>
    <w:rsid w:val="0072541E"/>
    <w:rsid w:val="00726333"/>
    <w:rsid w:val="007263AB"/>
    <w:rsid w:val="0072672A"/>
    <w:rsid w:val="00726730"/>
    <w:rsid w:val="00727424"/>
    <w:rsid w:val="007302E5"/>
    <w:rsid w:val="00730397"/>
    <w:rsid w:val="00730598"/>
    <w:rsid w:val="007312EC"/>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45E2"/>
    <w:rsid w:val="00744791"/>
    <w:rsid w:val="00744C3D"/>
    <w:rsid w:val="00745496"/>
    <w:rsid w:val="007460DA"/>
    <w:rsid w:val="0074705B"/>
    <w:rsid w:val="007470EC"/>
    <w:rsid w:val="0075020B"/>
    <w:rsid w:val="0075028A"/>
    <w:rsid w:val="00751017"/>
    <w:rsid w:val="007517A6"/>
    <w:rsid w:val="00751960"/>
    <w:rsid w:val="00752899"/>
    <w:rsid w:val="00752F39"/>
    <w:rsid w:val="007535C7"/>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E77"/>
    <w:rsid w:val="00776781"/>
    <w:rsid w:val="00777693"/>
    <w:rsid w:val="007776CC"/>
    <w:rsid w:val="00777CE9"/>
    <w:rsid w:val="007801E7"/>
    <w:rsid w:val="007806AD"/>
    <w:rsid w:val="00780D05"/>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51"/>
    <w:rsid w:val="00786DB0"/>
    <w:rsid w:val="007870F5"/>
    <w:rsid w:val="00787D47"/>
    <w:rsid w:val="0079014E"/>
    <w:rsid w:val="0079148B"/>
    <w:rsid w:val="0079234D"/>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0C38"/>
    <w:rsid w:val="007C244B"/>
    <w:rsid w:val="007C27FB"/>
    <w:rsid w:val="007C29AF"/>
    <w:rsid w:val="007C2CBB"/>
    <w:rsid w:val="007C309C"/>
    <w:rsid w:val="007C3F22"/>
    <w:rsid w:val="007C40EE"/>
    <w:rsid w:val="007C4209"/>
    <w:rsid w:val="007C516B"/>
    <w:rsid w:val="007C5EB9"/>
    <w:rsid w:val="007C631F"/>
    <w:rsid w:val="007C7449"/>
    <w:rsid w:val="007C7EA5"/>
    <w:rsid w:val="007C7FAF"/>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33E"/>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362B"/>
    <w:rsid w:val="0085465C"/>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6C86"/>
    <w:rsid w:val="008670C5"/>
    <w:rsid w:val="008671C7"/>
    <w:rsid w:val="00867EB8"/>
    <w:rsid w:val="00870126"/>
    <w:rsid w:val="00870335"/>
    <w:rsid w:val="00870450"/>
    <w:rsid w:val="008708C9"/>
    <w:rsid w:val="00870AA2"/>
    <w:rsid w:val="00871DD0"/>
    <w:rsid w:val="00872142"/>
    <w:rsid w:val="00872245"/>
    <w:rsid w:val="0087310A"/>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AAE"/>
    <w:rsid w:val="00897364"/>
    <w:rsid w:val="0089745D"/>
    <w:rsid w:val="008974E4"/>
    <w:rsid w:val="008975D2"/>
    <w:rsid w:val="00897857"/>
    <w:rsid w:val="008A02ED"/>
    <w:rsid w:val="008A035B"/>
    <w:rsid w:val="008A0459"/>
    <w:rsid w:val="008A1083"/>
    <w:rsid w:val="008A1143"/>
    <w:rsid w:val="008A1218"/>
    <w:rsid w:val="008A15B6"/>
    <w:rsid w:val="008A1A6E"/>
    <w:rsid w:val="008A1D0A"/>
    <w:rsid w:val="008A202A"/>
    <w:rsid w:val="008A2104"/>
    <w:rsid w:val="008A2F15"/>
    <w:rsid w:val="008A36C9"/>
    <w:rsid w:val="008A3818"/>
    <w:rsid w:val="008A52F5"/>
    <w:rsid w:val="008A5884"/>
    <w:rsid w:val="008A5AF9"/>
    <w:rsid w:val="008B0E58"/>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B7EE0"/>
    <w:rsid w:val="008C0B5C"/>
    <w:rsid w:val="008C119E"/>
    <w:rsid w:val="008C1E24"/>
    <w:rsid w:val="008C26C9"/>
    <w:rsid w:val="008C296B"/>
    <w:rsid w:val="008C2A46"/>
    <w:rsid w:val="008C3D1F"/>
    <w:rsid w:val="008C4278"/>
    <w:rsid w:val="008C4953"/>
    <w:rsid w:val="008C500B"/>
    <w:rsid w:val="008C520E"/>
    <w:rsid w:val="008C563B"/>
    <w:rsid w:val="008C567E"/>
    <w:rsid w:val="008C5A74"/>
    <w:rsid w:val="008C5DEE"/>
    <w:rsid w:val="008C6285"/>
    <w:rsid w:val="008C66EE"/>
    <w:rsid w:val="008C6B70"/>
    <w:rsid w:val="008C7182"/>
    <w:rsid w:val="008C7268"/>
    <w:rsid w:val="008C72E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67"/>
    <w:rsid w:val="008E09C5"/>
    <w:rsid w:val="008E0AA7"/>
    <w:rsid w:val="008E11B1"/>
    <w:rsid w:val="008E2355"/>
    <w:rsid w:val="008E3151"/>
    <w:rsid w:val="008E3386"/>
    <w:rsid w:val="008E3C33"/>
    <w:rsid w:val="008E4364"/>
    <w:rsid w:val="008E47EB"/>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4B9"/>
    <w:rsid w:val="009046F5"/>
    <w:rsid w:val="009047B1"/>
    <w:rsid w:val="00904C86"/>
    <w:rsid w:val="00904F2C"/>
    <w:rsid w:val="00905CDA"/>
    <w:rsid w:val="00905D9C"/>
    <w:rsid w:val="009064D3"/>
    <w:rsid w:val="0090680D"/>
    <w:rsid w:val="00907CD7"/>
    <w:rsid w:val="0091045D"/>
    <w:rsid w:val="00911987"/>
    <w:rsid w:val="00912161"/>
    <w:rsid w:val="0091253D"/>
    <w:rsid w:val="0091271B"/>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3D51"/>
    <w:rsid w:val="009257B0"/>
    <w:rsid w:val="009258BD"/>
    <w:rsid w:val="00925B35"/>
    <w:rsid w:val="00925DEB"/>
    <w:rsid w:val="009263C0"/>
    <w:rsid w:val="00926C31"/>
    <w:rsid w:val="00926EED"/>
    <w:rsid w:val="009302D4"/>
    <w:rsid w:val="009307F2"/>
    <w:rsid w:val="00930CEC"/>
    <w:rsid w:val="00930F4A"/>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3C46"/>
    <w:rsid w:val="009744D0"/>
    <w:rsid w:val="0097451D"/>
    <w:rsid w:val="009748E4"/>
    <w:rsid w:val="00975EC7"/>
    <w:rsid w:val="00975FAD"/>
    <w:rsid w:val="00976D65"/>
    <w:rsid w:val="00977120"/>
    <w:rsid w:val="00977CE6"/>
    <w:rsid w:val="009807AC"/>
    <w:rsid w:val="0098086B"/>
    <w:rsid w:val="00980C18"/>
    <w:rsid w:val="00980C29"/>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2AA"/>
    <w:rsid w:val="009C5C9C"/>
    <w:rsid w:val="009C5F96"/>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0F89"/>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40"/>
    <w:rsid w:val="009F46C8"/>
    <w:rsid w:val="009F46FD"/>
    <w:rsid w:val="009F4F2A"/>
    <w:rsid w:val="009F600E"/>
    <w:rsid w:val="009F660B"/>
    <w:rsid w:val="009F671E"/>
    <w:rsid w:val="009F73D3"/>
    <w:rsid w:val="009F759F"/>
    <w:rsid w:val="009F7772"/>
    <w:rsid w:val="009F7ED1"/>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DCF"/>
    <w:rsid w:val="00A10F85"/>
    <w:rsid w:val="00A1194C"/>
    <w:rsid w:val="00A1239F"/>
    <w:rsid w:val="00A12979"/>
    <w:rsid w:val="00A12FB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7C1C"/>
    <w:rsid w:val="00A27E5C"/>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5A13"/>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C31"/>
    <w:rsid w:val="00A52D38"/>
    <w:rsid w:val="00A52F37"/>
    <w:rsid w:val="00A5304D"/>
    <w:rsid w:val="00A533C5"/>
    <w:rsid w:val="00A5388C"/>
    <w:rsid w:val="00A5397B"/>
    <w:rsid w:val="00A53BE1"/>
    <w:rsid w:val="00A54644"/>
    <w:rsid w:val="00A54F8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122"/>
    <w:rsid w:val="00A63AC9"/>
    <w:rsid w:val="00A64502"/>
    <w:rsid w:val="00A64B5F"/>
    <w:rsid w:val="00A64BA7"/>
    <w:rsid w:val="00A655D4"/>
    <w:rsid w:val="00A65EA0"/>
    <w:rsid w:val="00A66517"/>
    <w:rsid w:val="00A66DBC"/>
    <w:rsid w:val="00A67B0E"/>
    <w:rsid w:val="00A718E1"/>
    <w:rsid w:val="00A718EF"/>
    <w:rsid w:val="00A7204A"/>
    <w:rsid w:val="00A72134"/>
    <w:rsid w:val="00A7228B"/>
    <w:rsid w:val="00A726A8"/>
    <w:rsid w:val="00A72951"/>
    <w:rsid w:val="00A73505"/>
    <w:rsid w:val="00A73636"/>
    <w:rsid w:val="00A73FCD"/>
    <w:rsid w:val="00A74B4D"/>
    <w:rsid w:val="00A74C34"/>
    <w:rsid w:val="00A75680"/>
    <w:rsid w:val="00A75E02"/>
    <w:rsid w:val="00A764EC"/>
    <w:rsid w:val="00A76E79"/>
    <w:rsid w:val="00A7771B"/>
    <w:rsid w:val="00A77868"/>
    <w:rsid w:val="00A77B53"/>
    <w:rsid w:val="00A77E9C"/>
    <w:rsid w:val="00A80BA6"/>
    <w:rsid w:val="00A811F1"/>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BED"/>
    <w:rsid w:val="00A95EA2"/>
    <w:rsid w:val="00A97297"/>
    <w:rsid w:val="00A9787E"/>
    <w:rsid w:val="00A97A3D"/>
    <w:rsid w:val="00A97AF9"/>
    <w:rsid w:val="00AA0267"/>
    <w:rsid w:val="00AA08E8"/>
    <w:rsid w:val="00AA0DB4"/>
    <w:rsid w:val="00AA0FB8"/>
    <w:rsid w:val="00AA11C5"/>
    <w:rsid w:val="00AA17E2"/>
    <w:rsid w:val="00AA21B7"/>
    <w:rsid w:val="00AA2F7A"/>
    <w:rsid w:val="00AA3827"/>
    <w:rsid w:val="00AA382D"/>
    <w:rsid w:val="00AA41F9"/>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2C0C"/>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B03"/>
    <w:rsid w:val="00AD2E07"/>
    <w:rsid w:val="00AD32B3"/>
    <w:rsid w:val="00AD37AF"/>
    <w:rsid w:val="00AD38A9"/>
    <w:rsid w:val="00AD4071"/>
    <w:rsid w:val="00AD4317"/>
    <w:rsid w:val="00AD4416"/>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AB8"/>
    <w:rsid w:val="00AF1206"/>
    <w:rsid w:val="00AF1FC6"/>
    <w:rsid w:val="00AF2EC7"/>
    <w:rsid w:val="00AF3272"/>
    <w:rsid w:val="00AF3AC0"/>
    <w:rsid w:val="00AF419A"/>
    <w:rsid w:val="00AF4F4A"/>
    <w:rsid w:val="00AF6CEC"/>
    <w:rsid w:val="00AF6D53"/>
    <w:rsid w:val="00AF7389"/>
    <w:rsid w:val="00AF765E"/>
    <w:rsid w:val="00B00C24"/>
    <w:rsid w:val="00B00F93"/>
    <w:rsid w:val="00B01915"/>
    <w:rsid w:val="00B01BBE"/>
    <w:rsid w:val="00B03F92"/>
    <w:rsid w:val="00B04648"/>
    <w:rsid w:val="00B055D8"/>
    <w:rsid w:val="00B06CD6"/>
    <w:rsid w:val="00B06EBC"/>
    <w:rsid w:val="00B06FC6"/>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2036A"/>
    <w:rsid w:val="00B21057"/>
    <w:rsid w:val="00B21279"/>
    <w:rsid w:val="00B2138D"/>
    <w:rsid w:val="00B216C3"/>
    <w:rsid w:val="00B21FB2"/>
    <w:rsid w:val="00B21FBA"/>
    <w:rsid w:val="00B2202B"/>
    <w:rsid w:val="00B22225"/>
    <w:rsid w:val="00B2311E"/>
    <w:rsid w:val="00B23422"/>
    <w:rsid w:val="00B23A8F"/>
    <w:rsid w:val="00B23D37"/>
    <w:rsid w:val="00B24948"/>
    <w:rsid w:val="00B24B25"/>
    <w:rsid w:val="00B24BAA"/>
    <w:rsid w:val="00B24CBD"/>
    <w:rsid w:val="00B250E0"/>
    <w:rsid w:val="00B25CA3"/>
    <w:rsid w:val="00B25E38"/>
    <w:rsid w:val="00B2606F"/>
    <w:rsid w:val="00B27257"/>
    <w:rsid w:val="00B272A2"/>
    <w:rsid w:val="00B2782C"/>
    <w:rsid w:val="00B30028"/>
    <w:rsid w:val="00B3074F"/>
    <w:rsid w:val="00B31E8D"/>
    <w:rsid w:val="00B32021"/>
    <w:rsid w:val="00B3313B"/>
    <w:rsid w:val="00B331E8"/>
    <w:rsid w:val="00B331EA"/>
    <w:rsid w:val="00B34162"/>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619B"/>
    <w:rsid w:val="00B46957"/>
    <w:rsid w:val="00B46C66"/>
    <w:rsid w:val="00B471F7"/>
    <w:rsid w:val="00B47925"/>
    <w:rsid w:val="00B47B54"/>
    <w:rsid w:val="00B500BE"/>
    <w:rsid w:val="00B50561"/>
    <w:rsid w:val="00B50E99"/>
    <w:rsid w:val="00B51620"/>
    <w:rsid w:val="00B51926"/>
    <w:rsid w:val="00B51CFA"/>
    <w:rsid w:val="00B51F9A"/>
    <w:rsid w:val="00B5203B"/>
    <w:rsid w:val="00B5213E"/>
    <w:rsid w:val="00B52506"/>
    <w:rsid w:val="00B54DA7"/>
    <w:rsid w:val="00B55556"/>
    <w:rsid w:val="00B55775"/>
    <w:rsid w:val="00B55784"/>
    <w:rsid w:val="00B562C1"/>
    <w:rsid w:val="00B56B2E"/>
    <w:rsid w:val="00B574CE"/>
    <w:rsid w:val="00B579B5"/>
    <w:rsid w:val="00B600C6"/>
    <w:rsid w:val="00B60167"/>
    <w:rsid w:val="00B60359"/>
    <w:rsid w:val="00B60C45"/>
    <w:rsid w:val="00B60F8B"/>
    <w:rsid w:val="00B60FC0"/>
    <w:rsid w:val="00B6103B"/>
    <w:rsid w:val="00B610AF"/>
    <w:rsid w:val="00B61665"/>
    <w:rsid w:val="00B63528"/>
    <w:rsid w:val="00B63C91"/>
    <w:rsid w:val="00B63CB0"/>
    <w:rsid w:val="00B63DAF"/>
    <w:rsid w:val="00B63E98"/>
    <w:rsid w:val="00B64311"/>
    <w:rsid w:val="00B648B0"/>
    <w:rsid w:val="00B65754"/>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65A0"/>
    <w:rsid w:val="00B76C02"/>
    <w:rsid w:val="00B76E9C"/>
    <w:rsid w:val="00B775AE"/>
    <w:rsid w:val="00B77BD2"/>
    <w:rsid w:val="00B77DC1"/>
    <w:rsid w:val="00B8013A"/>
    <w:rsid w:val="00B814CB"/>
    <w:rsid w:val="00B81B6A"/>
    <w:rsid w:val="00B820F4"/>
    <w:rsid w:val="00B8259B"/>
    <w:rsid w:val="00B835E0"/>
    <w:rsid w:val="00B8396D"/>
    <w:rsid w:val="00B841C6"/>
    <w:rsid w:val="00B84A19"/>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A0B80"/>
    <w:rsid w:val="00BA27F4"/>
    <w:rsid w:val="00BA2E40"/>
    <w:rsid w:val="00BA3CB7"/>
    <w:rsid w:val="00BA3EA4"/>
    <w:rsid w:val="00BA41DE"/>
    <w:rsid w:val="00BA4591"/>
    <w:rsid w:val="00BA556C"/>
    <w:rsid w:val="00BA56BD"/>
    <w:rsid w:val="00BA6B09"/>
    <w:rsid w:val="00BA7B62"/>
    <w:rsid w:val="00BB08DE"/>
    <w:rsid w:val="00BB0F31"/>
    <w:rsid w:val="00BB15AB"/>
    <w:rsid w:val="00BB189B"/>
    <w:rsid w:val="00BB1D21"/>
    <w:rsid w:val="00BB27BB"/>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94E"/>
    <w:rsid w:val="00BC1F79"/>
    <w:rsid w:val="00BC2201"/>
    <w:rsid w:val="00BC232F"/>
    <w:rsid w:val="00BC3C7A"/>
    <w:rsid w:val="00BC43AC"/>
    <w:rsid w:val="00BC646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22A"/>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9EF"/>
    <w:rsid w:val="00BE7289"/>
    <w:rsid w:val="00BE75AF"/>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4256"/>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48C"/>
    <w:rsid w:val="00C24D9D"/>
    <w:rsid w:val="00C25CF3"/>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8BC"/>
    <w:rsid w:val="00C46F06"/>
    <w:rsid w:val="00C47042"/>
    <w:rsid w:val="00C47DA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57FBA"/>
    <w:rsid w:val="00C60950"/>
    <w:rsid w:val="00C613D7"/>
    <w:rsid w:val="00C61F3A"/>
    <w:rsid w:val="00C629CB"/>
    <w:rsid w:val="00C62B75"/>
    <w:rsid w:val="00C6386C"/>
    <w:rsid w:val="00C63B91"/>
    <w:rsid w:val="00C64B46"/>
    <w:rsid w:val="00C64F9B"/>
    <w:rsid w:val="00C657B5"/>
    <w:rsid w:val="00C657D3"/>
    <w:rsid w:val="00C661E1"/>
    <w:rsid w:val="00C66686"/>
    <w:rsid w:val="00C66B46"/>
    <w:rsid w:val="00C6768B"/>
    <w:rsid w:val="00C678C4"/>
    <w:rsid w:val="00C6793B"/>
    <w:rsid w:val="00C71215"/>
    <w:rsid w:val="00C718F2"/>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E9B"/>
    <w:rsid w:val="00C94009"/>
    <w:rsid w:val="00C94195"/>
    <w:rsid w:val="00C94228"/>
    <w:rsid w:val="00C9477A"/>
    <w:rsid w:val="00C94E67"/>
    <w:rsid w:val="00C95F30"/>
    <w:rsid w:val="00C966C5"/>
    <w:rsid w:val="00C96D56"/>
    <w:rsid w:val="00C977E6"/>
    <w:rsid w:val="00C97943"/>
    <w:rsid w:val="00CA0020"/>
    <w:rsid w:val="00CA0B2E"/>
    <w:rsid w:val="00CA0BA0"/>
    <w:rsid w:val="00CA18CA"/>
    <w:rsid w:val="00CA1AD6"/>
    <w:rsid w:val="00CA1BDF"/>
    <w:rsid w:val="00CA1E0C"/>
    <w:rsid w:val="00CA2557"/>
    <w:rsid w:val="00CA2917"/>
    <w:rsid w:val="00CA37C9"/>
    <w:rsid w:val="00CA399C"/>
    <w:rsid w:val="00CA4673"/>
    <w:rsid w:val="00CA525A"/>
    <w:rsid w:val="00CA5413"/>
    <w:rsid w:val="00CA5674"/>
    <w:rsid w:val="00CA5BDA"/>
    <w:rsid w:val="00CA5C1A"/>
    <w:rsid w:val="00CA633F"/>
    <w:rsid w:val="00CA641E"/>
    <w:rsid w:val="00CA6C77"/>
    <w:rsid w:val="00CA74A2"/>
    <w:rsid w:val="00CA7558"/>
    <w:rsid w:val="00CA785F"/>
    <w:rsid w:val="00CA78AF"/>
    <w:rsid w:val="00CA792A"/>
    <w:rsid w:val="00CA7949"/>
    <w:rsid w:val="00CA7F7D"/>
    <w:rsid w:val="00CB0C6E"/>
    <w:rsid w:val="00CB0C89"/>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3222"/>
    <w:rsid w:val="00CC35F1"/>
    <w:rsid w:val="00CC35FF"/>
    <w:rsid w:val="00CC51E5"/>
    <w:rsid w:val="00CC6C42"/>
    <w:rsid w:val="00CC6F94"/>
    <w:rsid w:val="00CD046B"/>
    <w:rsid w:val="00CD0E6E"/>
    <w:rsid w:val="00CD1854"/>
    <w:rsid w:val="00CD1F9B"/>
    <w:rsid w:val="00CD23AE"/>
    <w:rsid w:val="00CD27DF"/>
    <w:rsid w:val="00CD2D8A"/>
    <w:rsid w:val="00CD3BAC"/>
    <w:rsid w:val="00CD3C0F"/>
    <w:rsid w:val="00CD3E12"/>
    <w:rsid w:val="00CD3FF2"/>
    <w:rsid w:val="00CD4A65"/>
    <w:rsid w:val="00CD531F"/>
    <w:rsid w:val="00CD6F75"/>
    <w:rsid w:val="00CD6FA3"/>
    <w:rsid w:val="00CD74AB"/>
    <w:rsid w:val="00CE1B12"/>
    <w:rsid w:val="00CE2184"/>
    <w:rsid w:val="00CE3485"/>
    <w:rsid w:val="00CE38EA"/>
    <w:rsid w:val="00CE3A0D"/>
    <w:rsid w:val="00CE3B7F"/>
    <w:rsid w:val="00CE3FA2"/>
    <w:rsid w:val="00CE41A0"/>
    <w:rsid w:val="00CE4958"/>
    <w:rsid w:val="00CE5C76"/>
    <w:rsid w:val="00CE640E"/>
    <w:rsid w:val="00CE677B"/>
    <w:rsid w:val="00CE68B0"/>
    <w:rsid w:val="00CE68E2"/>
    <w:rsid w:val="00CE6D39"/>
    <w:rsid w:val="00CE706E"/>
    <w:rsid w:val="00CE70B1"/>
    <w:rsid w:val="00CE7AE4"/>
    <w:rsid w:val="00CE7CF4"/>
    <w:rsid w:val="00CE7FBB"/>
    <w:rsid w:val="00CF0A4C"/>
    <w:rsid w:val="00CF150A"/>
    <w:rsid w:val="00CF2225"/>
    <w:rsid w:val="00CF25E7"/>
    <w:rsid w:val="00CF36D5"/>
    <w:rsid w:val="00CF3C77"/>
    <w:rsid w:val="00CF416B"/>
    <w:rsid w:val="00CF45A2"/>
    <w:rsid w:val="00CF52E7"/>
    <w:rsid w:val="00CF541B"/>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0EE1"/>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257F"/>
    <w:rsid w:val="00D32BF6"/>
    <w:rsid w:val="00D32F0B"/>
    <w:rsid w:val="00D33F5F"/>
    <w:rsid w:val="00D340E2"/>
    <w:rsid w:val="00D340F4"/>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72F"/>
    <w:rsid w:val="00D41815"/>
    <w:rsid w:val="00D41C6C"/>
    <w:rsid w:val="00D421C6"/>
    <w:rsid w:val="00D42465"/>
    <w:rsid w:val="00D42A3F"/>
    <w:rsid w:val="00D42E5B"/>
    <w:rsid w:val="00D439D1"/>
    <w:rsid w:val="00D43C68"/>
    <w:rsid w:val="00D4430D"/>
    <w:rsid w:val="00D444B2"/>
    <w:rsid w:val="00D448D4"/>
    <w:rsid w:val="00D4498B"/>
    <w:rsid w:val="00D44BB0"/>
    <w:rsid w:val="00D4519D"/>
    <w:rsid w:val="00D453E4"/>
    <w:rsid w:val="00D456F6"/>
    <w:rsid w:val="00D462FC"/>
    <w:rsid w:val="00D4667F"/>
    <w:rsid w:val="00D4682A"/>
    <w:rsid w:val="00D46BD5"/>
    <w:rsid w:val="00D47226"/>
    <w:rsid w:val="00D472BD"/>
    <w:rsid w:val="00D5014C"/>
    <w:rsid w:val="00D504CD"/>
    <w:rsid w:val="00D50604"/>
    <w:rsid w:val="00D50B21"/>
    <w:rsid w:val="00D50BC3"/>
    <w:rsid w:val="00D51349"/>
    <w:rsid w:val="00D5157E"/>
    <w:rsid w:val="00D527AF"/>
    <w:rsid w:val="00D5290A"/>
    <w:rsid w:val="00D529E1"/>
    <w:rsid w:val="00D52A6B"/>
    <w:rsid w:val="00D52BEC"/>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C7A"/>
    <w:rsid w:val="00D72D65"/>
    <w:rsid w:val="00D732C3"/>
    <w:rsid w:val="00D739A0"/>
    <w:rsid w:val="00D73DB0"/>
    <w:rsid w:val="00D740F6"/>
    <w:rsid w:val="00D7416F"/>
    <w:rsid w:val="00D7428D"/>
    <w:rsid w:val="00D74539"/>
    <w:rsid w:val="00D746F4"/>
    <w:rsid w:val="00D74DC5"/>
    <w:rsid w:val="00D755F2"/>
    <w:rsid w:val="00D7624D"/>
    <w:rsid w:val="00D762AC"/>
    <w:rsid w:val="00D775E7"/>
    <w:rsid w:val="00D77B9E"/>
    <w:rsid w:val="00D81ACA"/>
    <w:rsid w:val="00D81AEA"/>
    <w:rsid w:val="00D81CA9"/>
    <w:rsid w:val="00D824FC"/>
    <w:rsid w:val="00D82C54"/>
    <w:rsid w:val="00D82CCB"/>
    <w:rsid w:val="00D836C8"/>
    <w:rsid w:val="00D839D8"/>
    <w:rsid w:val="00D83A3A"/>
    <w:rsid w:val="00D83F9E"/>
    <w:rsid w:val="00D8401A"/>
    <w:rsid w:val="00D840C2"/>
    <w:rsid w:val="00D84183"/>
    <w:rsid w:val="00D842CF"/>
    <w:rsid w:val="00D84562"/>
    <w:rsid w:val="00D84EAE"/>
    <w:rsid w:val="00D85C16"/>
    <w:rsid w:val="00D86169"/>
    <w:rsid w:val="00D86B92"/>
    <w:rsid w:val="00D86E8C"/>
    <w:rsid w:val="00D8732E"/>
    <w:rsid w:val="00D875A0"/>
    <w:rsid w:val="00D910AF"/>
    <w:rsid w:val="00D91294"/>
    <w:rsid w:val="00D917E7"/>
    <w:rsid w:val="00D9186A"/>
    <w:rsid w:val="00D91949"/>
    <w:rsid w:val="00D924FD"/>
    <w:rsid w:val="00D92B62"/>
    <w:rsid w:val="00D92C0A"/>
    <w:rsid w:val="00D92D47"/>
    <w:rsid w:val="00D9335A"/>
    <w:rsid w:val="00D93C6E"/>
    <w:rsid w:val="00D94213"/>
    <w:rsid w:val="00D94B8C"/>
    <w:rsid w:val="00D94BEB"/>
    <w:rsid w:val="00D94EA5"/>
    <w:rsid w:val="00D954EB"/>
    <w:rsid w:val="00D95B6C"/>
    <w:rsid w:val="00D95F2D"/>
    <w:rsid w:val="00D95F32"/>
    <w:rsid w:val="00D95F3F"/>
    <w:rsid w:val="00D97022"/>
    <w:rsid w:val="00D97A74"/>
    <w:rsid w:val="00D97B72"/>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34"/>
    <w:rsid w:val="00DB5FD0"/>
    <w:rsid w:val="00DB6639"/>
    <w:rsid w:val="00DB7395"/>
    <w:rsid w:val="00DB75C2"/>
    <w:rsid w:val="00DB7E2C"/>
    <w:rsid w:val="00DC027B"/>
    <w:rsid w:val="00DC0A64"/>
    <w:rsid w:val="00DC0DD6"/>
    <w:rsid w:val="00DC0DE5"/>
    <w:rsid w:val="00DC0FC4"/>
    <w:rsid w:val="00DC1B9A"/>
    <w:rsid w:val="00DC1E20"/>
    <w:rsid w:val="00DC22BB"/>
    <w:rsid w:val="00DC2344"/>
    <w:rsid w:val="00DC2C46"/>
    <w:rsid w:val="00DC2E4F"/>
    <w:rsid w:val="00DC3340"/>
    <w:rsid w:val="00DC3368"/>
    <w:rsid w:val="00DC384C"/>
    <w:rsid w:val="00DC3AD4"/>
    <w:rsid w:val="00DC3C48"/>
    <w:rsid w:val="00DC3C70"/>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0DC6"/>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315D"/>
    <w:rsid w:val="00E236E7"/>
    <w:rsid w:val="00E23B16"/>
    <w:rsid w:val="00E24287"/>
    <w:rsid w:val="00E24465"/>
    <w:rsid w:val="00E263E1"/>
    <w:rsid w:val="00E2640C"/>
    <w:rsid w:val="00E26B8E"/>
    <w:rsid w:val="00E2767C"/>
    <w:rsid w:val="00E305EC"/>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BA8"/>
    <w:rsid w:val="00E60F95"/>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702F8"/>
    <w:rsid w:val="00E703E4"/>
    <w:rsid w:val="00E7105A"/>
    <w:rsid w:val="00E711CC"/>
    <w:rsid w:val="00E71746"/>
    <w:rsid w:val="00E7252F"/>
    <w:rsid w:val="00E726B6"/>
    <w:rsid w:val="00E72BEB"/>
    <w:rsid w:val="00E73635"/>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4964"/>
    <w:rsid w:val="00EA4F1A"/>
    <w:rsid w:val="00EA5902"/>
    <w:rsid w:val="00EA593F"/>
    <w:rsid w:val="00EA6446"/>
    <w:rsid w:val="00EA652D"/>
    <w:rsid w:val="00EA6D22"/>
    <w:rsid w:val="00EB02DE"/>
    <w:rsid w:val="00EB03A0"/>
    <w:rsid w:val="00EB0A07"/>
    <w:rsid w:val="00EB1B69"/>
    <w:rsid w:val="00EB1C78"/>
    <w:rsid w:val="00EB2F3D"/>
    <w:rsid w:val="00EB2F8B"/>
    <w:rsid w:val="00EB34E9"/>
    <w:rsid w:val="00EB38A5"/>
    <w:rsid w:val="00EB3B46"/>
    <w:rsid w:val="00EB3B63"/>
    <w:rsid w:val="00EB470C"/>
    <w:rsid w:val="00EB4B5E"/>
    <w:rsid w:val="00EB4F08"/>
    <w:rsid w:val="00EB5FFC"/>
    <w:rsid w:val="00EC2E07"/>
    <w:rsid w:val="00EC3B10"/>
    <w:rsid w:val="00EC43C7"/>
    <w:rsid w:val="00EC465D"/>
    <w:rsid w:val="00EC54BE"/>
    <w:rsid w:val="00EC5AD7"/>
    <w:rsid w:val="00EC5C89"/>
    <w:rsid w:val="00EC66D2"/>
    <w:rsid w:val="00EC67E7"/>
    <w:rsid w:val="00EC68F7"/>
    <w:rsid w:val="00EC75B8"/>
    <w:rsid w:val="00ED0427"/>
    <w:rsid w:val="00ED099D"/>
    <w:rsid w:val="00ED0A1B"/>
    <w:rsid w:val="00ED1D5C"/>
    <w:rsid w:val="00ED1EB2"/>
    <w:rsid w:val="00ED21BC"/>
    <w:rsid w:val="00ED2785"/>
    <w:rsid w:val="00ED2FEC"/>
    <w:rsid w:val="00ED369C"/>
    <w:rsid w:val="00ED3927"/>
    <w:rsid w:val="00ED3B14"/>
    <w:rsid w:val="00ED3F67"/>
    <w:rsid w:val="00ED440A"/>
    <w:rsid w:val="00ED5137"/>
    <w:rsid w:val="00ED5914"/>
    <w:rsid w:val="00ED5BE7"/>
    <w:rsid w:val="00ED68C7"/>
    <w:rsid w:val="00ED7971"/>
    <w:rsid w:val="00EE0748"/>
    <w:rsid w:val="00EE0B82"/>
    <w:rsid w:val="00EE1A9E"/>
    <w:rsid w:val="00EE1AF5"/>
    <w:rsid w:val="00EE29A0"/>
    <w:rsid w:val="00EE29A2"/>
    <w:rsid w:val="00EE2CEA"/>
    <w:rsid w:val="00EE3365"/>
    <w:rsid w:val="00EE48DF"/>
    <w:rsid w:val="00EE4AB3"/>
    <w:rsid w:val="00EE5D87"/>
    <w:rsid w:val="00EE5DA0"/>
    <w:rsid w:val="00EE5F2A"/>
    <w:rsid w:val="00EE6BCD"/>
    <w:rsid w:val="00EE7405"/>
    <w:rsid w:val="00EF033E"/>
    <w:rsid w:val="00EF06EC"/>
    <w:rsid w:val="00EF083C"/>
    <w:rsid w:val="00EF09E6"/>
    <w:rsid w:val="00EF0B90"/>
    <w:rsid w:val="00EF14FF"/>
    <w:rsid w:val="00EF19A8"/>
    <w:rsid w:val="00EF1B44"/>
    <w:rsid w:val="00EF2737"/>
    <w:rsid w:val="00EF2767"/>
    <w:rsid w:val="00EF2BFE"/>
    <w:rsid w:val="00EF2D85"/>
    <w:rsid w:val="00EF3CBD"/>
    <w:rsid w:val="00EF402C"/>
    <w:rsid w:val="00EF45E0"/>
    <w:rsid w:val="00EF4658"/>
    <w:rsid w:val="00EF4E6F"/>
    <w:rsid w:val="00EF5C26"/>
    <w:rsid w:val="00EF5C82"/>
    <w:rsid w:val="00EF796F"/>
    <w:rsid w:val="00EF7A15"/>
    <w:rsid w:val="00EF7BD2"/>
    <w:rsid w:val="00F0133C"/>
    <w:rsid w:val="00F01F8C"/>
    <w:rsid w:val="00F035A6"/>
    <w:rsid w:val="00F04AD0"/>
    <w:rsid w:val="00F0556A"/>
    <w:rsid w:val="00F05662"/>
    <w:rsid w:val="00F06341"/>
    <w:rsid w:val="00F071F1"/>
    <w:rsid w:val="00F076F6"/>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7D5"/>
    <w:rsid w:val="00F3283C"/>
    <w:rsid w:val="00F32D0F"/>
    <w:rsid w:val="00F3414C"/>
    <w:rsid w:val="00F343F0"/>
    <w:rsid w:val="00F34620"/>
    <w:rsid w:val="00F34803"/>
    <w:rsid w:val="00F34AAB"/>
    <w:rsid w:val="00F34C4D"/>
    <w:rsid w:val="00F34E99"/>
    <w:rsid w:val="00F350CF"/>
    <w:rsid w:val="00F35582"/>
    <w:rsid w:val="00F36E46"/>
    <w:rsid w:val="00F37004"/>
    <w:rsid w:val="00F376A1"/>
    <w:rsid w:val="00F37B8E"/>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57F"/>
    <w:rsid w:val="00F70FEF"/>
    <w:rsid w:val="00F71598"/>
    <w:rsid w:val="00F717F0"/>
    <w:rsid w:val="00F718C7"/>
    <w:rsid w:val="00F72EDE"/>
    <w:rsid w:val="00F72FA8"/>
    <w:rsid w:val="00F73AF2"/>
    <w:rsid w:val="00F73B55"/>
    <w:rsid w:val="00F744D9"/>
    <w:rsid w:val="00F74A76"/>
    <w:rsid w:val="00F751BF"/>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5AC0"/>
    <w:rsid w:val="00F8659E"/>
    <w:rsid w:val="00F86CE4"/>
    <w:rsid w:val="00F86F42"/>
    <w:rsid w:val="00F87226"/>
    <w:rsid w:val="00F8757F"/>
    <w:rsid w:val="00F87FD1"/>
    <w:rsid w:val="00F91941"/>
    <w:rsid w:val="00F927AA"/>
    <w:rsid w:val="00F92E3F"/>
    <w:rsid w:val="00F938D2"/>
    <w:rsid w:val="00F94AE5"/>
    <w:rsid w:val="00F96389"/>
    <w:rsid w:val="00F9650E"/>
    <w:rsid w:val="00F96AF8"/>
    <w:rsid w:val="00F96B73"/>
    <w:rsid w:val="00F96DF9"/>
    <w:rsid w:val="00F970B7"/>
    <w:rsid w:val="00F9762C"/>
    <w:rsid w:val="00F977C7"/>
    <w:rsid w:val="00F97C36"/>
    <w:rsid w:val="00FA0857"/>
    <w:rsid w:val="00FA0890"/>
    <w:rsid w:val="00FA164A"/>
    <w:rsid w:val="00FA18CB"/>
    <w:rsid w:val="00FA345D"/>
    <w:rsid w:val="00FA3F0C"/>
    <w:rsid w:val="00FA3F3E"/>
    <w:rsid w:val="00FA40AC"/>
    <w:rsid w:val="00FA41E3"/>
    <w:rsid w:val="00FA4272"/>
    <w:rsid w:val="00FA4855"/>
    <w:rsid w:val="00FA4ACD"/>
    <w:rsid w:val="00FA6428"/>
    <w:rsid w:val="00FA65A5"/>
    <w:rsid w:val="00FA7144"/>
    <w:rsid w:val="00FA7184"/>
    <w:rsid w:val="00FA7356"/>
    <w:rsid w:val="00FA7459"/>
    <w:rsid w:val="00FA76F1"/>
    <w:rsid w:val="00FA7DC7"/>
    <w:rsid w:val="00FB0A54"/>
    <w:rsid w:val="00FB0C2E"/>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BED"/>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44D"/>
    <w:rsid w:val="00FC393B"/>
    <w:rsid w:val="00FC39A8"/>
    <w:rsid w:val="00FC4052"/>
    <w:rsid w:val="00FC4DFE"/>
    <w:rsid w:val="00FC50C5"/>
    <w:rsid w:val="00FC5252"/>
    <w:rsid w:val="00FC5335"/>
    <w:rsid w:val="00FC5E16"/>
    <w:rsid w:val="00FC6356"/>
    <w:rsid w:val="00FC704D"/>
    <w:rsid w:val="00FC7A47"/>
    <w:rsid w:val="00FC7D01"/>
    <w:rsid w:val="00FD0130"/>
    <w:rsid w:val="00FD0373"/>
    <w:rsid w:val="00FD0582"/>
    <w:rsid w:val="00FD0C93"/>
    <w:rsid w:val="00FD1062"/>
    <w:rsid w:val="00FD2589"/>
    <w:rsid w:val="00FD2B2F"/>
    <w:rsid w:val="00FD4876"/>
    <w:rsid w:val="00FD52A3"/>
    <w:rsid w:val="00FD5DF2"/>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C1"/>
    <w:rsid w:val="00FE2A2D"/>
    <w:rsid w:val="00FE2A71"/>
    <w:rsid w:val="00FE357A"/>
    <w:rsid w:val="00FE385F"/>
    <w:rsid w:val="00FE3D27"/>
    <w:rsid w:val="00FE3E3C"/>
    <w:rsid w:val="00FE3EF6"/>
    <w:rsid w:val="00FE43E7"/>
    <w:rsid w:val="00FE47A4"/>
    <w:rsid w:val="00FE4B66"/>
    <w:rsid w:val="00FE4F6E"/>
    <w:rsid w:val="00FE5351"/>
    <w:rsid w:val="00FE545F"/>
    <w:rsid w:val="00FE55F3"/>
    <w:rsid w:val="00FE583F"/>
    <w:rsid w:val="00FE587C"/>
    <w:rsid w:val="00FE5CC4"/>
    <w:rsid w:val="00FE6B13"/>
    <w:rsid w:val="00FE7575"/>
    <w:rsid w:val="00FE7F53"/>
    <w:rsid w:val="00FF08AC"/>
    <w:rsid w:val="00FF0D31"/>
    <w:rsid w:val="00FF0E31"/>
    <w:rsid w:val="00FF0F13"/>
    <w:rsid w:val="00FF1070"/>
    <w:rsid w:val="00FF13E2"/>
    <w:rsid w:val="00FF2237"/>
    <w:rsid w:val="00FF22AD"/>
    <w:rsid w:val="00FF30EA"/>
    <w:rsid w:val="00FF377A"/>
    <w:rsid w:val="00FF4953"/>
    <w:rsid w:val="00FF4B4F"/>
    <w:rsid w:val="00FF5FA3"/>
    <w:rsid w:val="00FF5FCE"/>
    <w:rsid w:val="00FF6177"/>
    <w:rsid w:val="00FF6772"/>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
    <w:basedOn w:val="DefaultParagraphFont"/>
    <w:link w:val="ListParagraph"/>
    <w:uiPriority w:val="34"/>
    <w:rsid w:val="00A502F8"/>
    <w:rPr>
      <w:rFonts w:ascii="Calibri" w:hAnsi="Calibri"/>
      <w:sz w:val="22"/>
      <w:szCs w:val="22"/>
      <w:lang w:eastAsia="en-US"/>
    </w:rPr>
  </w:style>
  <w:style w:type="paragraph" w:styleId="FootnoteText">
    <w:name w:val="footnote text"/>
    <w:basedOn w:val="Normal"/>
    <w:link w:val="FootnoteTextChar"/>
    <w:uiPriority w:val="99"/>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ingle-market/services/free-movement-professionals/qualifications-recognition/experien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5B52-5813-4436-842B-B0DDB1BA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16407</Words>
  <Characters>9353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25709</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dc:title>
  <dc:subject>Izziņa par atzinumos sniegtajiem iebildumiem</dc:subject>
  <dc:creator>Inese Stūre</dc:creator>
  <cp:keywords>Projekts</cp:keywords>
  <dc:description>67047899
Inese.Sture@izm.gov.lv</dc:description>
  <cp:lastModifiedBy>Inese Stūre</cp:lastModifiedBy>
  <cp:revision>4</cp:revision>
  <cp:lastPrinted>2016-09-05T05:50:00Z</cp:lastPrinted>
  <dcterms:created xsi:type="dcterms:W3CDTF">2019-10-22T12:19:00Z</dcterms:created>
  <dcterms:modified xsi:type="dcterms:W3CDTF">2019-10-28T13:41:00Z</dcterms:modified>
</cp:coreProperties>
</file>