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3A722" w14:textId="77777777" w:rsidR="008A430D" w:rsidRDefault="008A430D" w:rsidP="00922D58">
      <w:pPr>
        <w:pStyle w:val="naisnod"/>
        <w:spacing w:before="0" w:after="0"/>
        <w:rPr>
          <w:color w:val="000000" w:themeColor="text1"/>
        </w:rPr>
      </w:pPr>
    </w:p>
    <w:p w14:paraId="4CB0924F" w14:textId="445DD879" w:rsidR="007116C7" w:rsidRPr="00E22572" w:rsidRDefault="007116C7" w:rsidP="00922D58">
      <w:pPr>
        <w:pStyle w:val="naisnod"/>
        <w:spacing w:before="0" w:after="0"/>
        <w:rPr>
          <w:color w:val="000000" w:themeColor="text1"/>
        </w:rPr>
      </w:pPr>
      <w:r w:rsidRPr="00E22572">
        <w:rPr>
          <w:color w:val="000000" w:themeColor="text1"/>
        </w:rPr>
        <w:t xml:space="preserve">Izziņa par </w:t>
      </w:r>
      <w:r w:rsidR="008500AD" w:rsidRPr="00E22572">
        <w:rPr>
          <w:color w:val="000000" w:themeColor="text1"/>
        </w:rPr>
        <w:t>atzinumos</w:t>
      </w:r>
      <w:r w:rsidRPr="00E22572">
        <w:rPr>
          <w:color w:val="000000" w:themeColor="text1"/>
        </w:rPr>
        <w:t xml:space="preserve"> sniegtajiem iebildumiem</w:t>
      </w:r>
    </w:p>
    <w:tbl>
      <w:tblPr>
        <w:tblW w:w="0" w:type="auto"/>
        <w:jc w:val="center"/>
        <w:tblLook w:val="00A0" w:firstRow="1" w:lastRow="0" w:firstColumn="1" w:lastColumn="0" w:noHBand="0" w:noVBand="0"/>
      </w:tblPr>
      <w:tblGrid>
        <w:gridCol w:w="10188"/>
      </w:tblGrid>
      <w:tr w:rsidR="007116C7" w:rsidRPr="00E22572" w14:paraId="1B786AE5" w14:textId="77777777" w:rsidTr="00C52830">
        <w:trPr>
          <w:jc w:val="center"/>
        </w:trPr>
        <w:tc>
          <w:tcPr>
            <w:tcW w:w="10188" w:type="dxa"/>
          </w:tcPr>
          <w:p w14:paraId="50D471CB" w14:textId="372EA502" w:rsidR="00C52830" w:rsidRDefault="00D87BFD" w:rsidP="00922D58">
            <w:pPr>
              <w:pStyle w:val="naisnod"/>
              <w:spacing w:before="0" w:after="0"/>
              <w:ind w:firstLine="720"/>
              <w:rPr>
                <w:color w:val="000000" w:themeColor="text1"/>
              </w:rPr>
            </w:pPr>
            <w:r w:rsidRPr="00E22572">
              <w:rPr>
                <w:color w:val="000000" w:themeColor="text1"/>
              </w:rPr>
              <w:t xml:space="preserve">par </w:t>
            </w:r>
            <w:r w:rsidR="00174ECD" w:rsidRPr="00E22572">
              <w:rPr>
                <w:color w:val="000000" w:themeColor="text1"/>
              </w:rPr>
              <w:t>Minis</w:t>
            </w:r>
            <w:r w:rsidR="002117BD" w:rsidRPr="00E22572">
              <w:rPr>
                <w:color w:val="000000" w:themeColor="text1"/>
              </w:rPr>
              <w:t>tru kabineta</w:t>
            </w:r>
            <w:r w:rsidR="00CB2C06" w:rsidRPr="00E22572">
              <w:rPr>
                <w:color w:val="000000" w:themeColor="text1"/>
              </w:rPr>
              <w:t xml:space="preserve"> noteikumu</w:t>
            </w:r>
            <w:r w:rsidRPr="00E22572">
              <w:rPr>
                <w:color w:val="000000" w:themeColor="text1"/>
              </w:rPr>
              <w:t xml:space="preserve"> projektu</w:t>
            </w:r>
            <w:r w:rsidR="00A04099" w:rsidRPr="00E22572">
              <w:rPr>
                <w:color w:val="000000" w:themeColor="text1"/>
              </w:rPr>
              <w:t xml:space="preserve"> </w:t>
            </w:r>
            <w:r w:rsidR="002117BD" w:rsidRPr="00E22572">
              <w:rPr>
                <w:color w:val="000000" w:themeColor="text1"/>
              </w:rPr>
              <w:t>„</w:t>
            </w:r>
            <w:r w:rsidR="009D71C5" w:rsidRPr="009D71C5">
              <w:rPr>
                <w:color w:val="000000" w:themeColor="text1"/>
              </w:rPr>
              <w:t>Grozījumi Ministru kabineta 2013. gada 22.</w:t>
            </w:r>
            <w:r w:rsidR="009D71C5">
              <w:rPr>
                <w:color w:val="000000" w:themeColor="text1"/>
              </w:rPr>
              <w:t> </w:t>
            </w:r>
            <w:r w:rsidR="009D71C5" w:rsidRPr="009D71C5">
              <w:rPr>
                <w:color w:val="000000" w:themeColor="text1"/>
              </w:rPr>
              <w:t>janvāra noteikumos Nr. 51 "Noteikumi par darbības programmas "Infrastruktūra un pakalpojumi" papildinājuma 3.1.1.1. aktivitātes "Mācību aprīkojuma modernizācija un infrastruktūras uzlabošana profesionālās izglītības programmu īstenošanai" otrās projektu iesniegumu atlases kārtas īstenošanu"</w:t>
            </w:r>
            <w:r w:rsidR="008A430D" w:rsidRPr="008A430D">
              <w:rPr>
                <w:color w:val="000000" w:themeColor="text1"/>
              </w:rPr>
              <w:t>”</w:t>
            </w:r>
            <w:r w:rsidR="00CB2C06" w:rsidRPr="00E22572">
              <w:rPr>
                <w:color w:val="000000" w:themeColor="text1"/>
              </w:rPr>
              <w:t xml:space="preserve"> </w:t>
            </w:r>
            <w:r w:rsidR="006C442E" w:rsidRPr="00E22572">
              <w:rPr>
                <w:color w:val="000000" w:themeColor="text1"/>
              </w:rPr>
              <w:t xml:space="preserve">un tam pievienoto </w:t>
            </w:r>
            <w:r w:rsidR="00CB2C06" w:rsidRPr="00E22572">
              <w:rPr>
                <w:color w:val="000000" w:themeColor="text1"/>
              </w:rPr>
              <w:t>sākotnējās ietekmes novērtējuma ziņojumu (anotācija)</w:t>
            </w:r>
          </w:p>
          <w:p w14:paraId="168D8F42" w14:textId="77777777" w:rsidR="00A76EF1" w:rsidRDefault="00A76EF1" w:rsidP="00922D58">
            <w:pPr>
              <w:pStyle w:val="naisnod"/>
              <w:spacing w:before="0" w:after="0"/>
              <w:ind w:firstLine="720"/>
              <w:rPr>
                <w:color w:val="000000" w:themeColor="text1"/>
              </w:rPr>
            </w:pPr>
          </w:p>
          <w:p w14:paraId="2CE9AC01" w14:textId="07AF1AF1" w:rsidR="00526AAC" w:rsidRPr="00E22572" w:rsidRDefault="00526AAC" w:rsidP="00922D58">
            <w:pPr>
              <w:pStyle w:val="naisnod"/>
              <w:spacing w:before="0" w:after="0"/>
              <w:ind w:firstLine="720"/>
              <w:rPr>
                <w:b w:val="0"/>
                <w:bCs w:val="0"/>
                <w:color w:val="000000" w:themeColor="text1"/>
              </w:rPr>
            </w:pPr>
          </w:p>
        </w:tc>
      </w:tr>
    </w:tbl>
    <w:p w14:paraId="75A9A66F" w14:textId="02FCDA0C" w:rsidR="0023626A" w:rsidRDefault="0023626A" w:rsidP="00526AAC">
      <w:pPr>
        <w:pStyle w:val="naisf"/>
        <w:numPr>
          <w:ilvl w:val="0"/>
          <w:numId w:val="1"/>
        </w:numPr>
        <w:spacing w:before="0" w:after="0"/>
        <w:rPr>
          <w:b/>
          <w:color w:val="000000" w:themeColor="text1"/>
        </w:rPr>
      </w:pPr>
      <w:r w:rsidRPr="00E22572">
        <w:rPr>
          <w:b/>
          <w:color w:val="000000" w:themeColor="text1"/>
        </w:rPr>
        <w:t>Jautājumi, par kuriem saskaņošanā vienošanās nav panākta</w:t>
      </w:r>
    </w:p>
    <w:p w14:paraId="011E5057" w14:textId="77777777" w:rsidR="00526AAC" w:rsidRPr="00E22572" w:rsidRDefault="00526AAC" w:rsidP="00526AAC">
      <w:pPr>
        <w:pStyle w:val="naisf"/>
        <w:spacing w:before="0" w:after="0"/>
        <w:ind w:left="1095" w:firstLine="0"/>
        <w:rPr>
          <w:b/>
          <w:color w:val="000000" w:themeColor="text1"/>
        </w:rPr>
      </w:pPr>
    </w:p>
    <w:tbl>
      <w:tblPr>
        <w:tblW w:w="5283"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2581"/>
        <w:gridCol w:w="2581"/>
        <w:gridCol w:w="2321"/>
        <w:gridCol w:w="2886"/>
        <w:gridCol w:w="1458"/>
        <w:gridCol w:w="2377"/>
      </w:tblGrid>
      <w:tr w:rsidR="00D61847" w:rsidRPr="00FE0FD6" w14:paraId="6CA9EBA4" w14:textId="77777777" w:rsidTr="00D61847">
        <w:trPr>
          <w:trHeight w:val="1230"/>
        </w:trPr>
        <w:tc>
          <w:tcPr>
            <w:tcW w:w="196" w:type="pct"/>
            <w:vAlign w:val="center"/>
          </w:tcPr>
          <w:p w14:paraId="0862E8F6" w14:textId="7B5B148C" w:rsidR="00D61847" w:rsidRPr="00FE0FD6" w:rsidRDefault="00D61847" w:rsidP="00922D58">
            <w:pPr>
              <w:pStyle w:val="naisc"/>
              <w:spacing w:before="0" w:after="0"/>
              <w:jc w:val="both"/>
              <w:rPr>
                <w:color w:val="000000" w:themeColor="text1"/>
              </w:rPr>
            </w:pPr>
            <w:proofErr w:type="spellStart"/>
            <w:r w:rsidRPr="00FE0FD6">
              <w:rPr>
                <w:color w:val="000000" w:themeColor="text1"/>
              </w:rPr>
              <w:t>Nr.</w:t>
            </w:r>
            <w:r w:rsidR="00100B69">
              <w:rPr>
                <w:color w:val="000000" w:themeColor="text1"/>
              </w:rPr>
              <w:t>p</w:t>
            </w:r>
            <w:r w:rsidRPr="00FE0FD6">
              <w:rPr>
                <w:color w:val="000000" w:themeColor="text1"/>
              </w:rPr>
              <w:t>.k</w:t>
            </w:r>
            <w:proofErr w:type="spellEnd"/>
            <w:r w:rsidRPr="00FE0FD6">
              <w:rPr>
                <w:color w:val="000000" w:themeColor="text1"/>
              </w:rPr>
              <w:t>.</w:t>
            </w:r>
          </w:p>
        </w:tc>
        <w:tc>
          <w:tcPr>
            <w:tcW w:w="873" w:type="pct"/>
          </w:tcPr>
          <w:p w14:paraId="00F0F695" w14:textId="77777777" w:rsidR="00D61847" w:rsidRPr="00FE0FD6" w:rsidRDefault="00D61847" w:rsidP="00922D58">
            <w:pPr>
              <w:pStyle w:val="naisc"/>
              <w:spacing w:before="0" w:after="0"/>
              <w:jc w:val="both"/>
              <w:rPr>
                <w:color w:val="000000" w:themeColor="text1"/>
              </w:rPr>
            </w:pPr>
          </w:p>
        </w:tc>
        <w:tc>
          <w:tcPr>
            <w:tcW w:w="873" w:type="pct"/>
            <w:vAlign w:val="center"/>
          </w:tcPr>
          <w:p w14:paraId="558FE9ED" w14:textId="7EA7A850" w:rsidR="00D61847" w:rsidRPr="00FE0FD6" w:rsidRDefault="00D61847" w:rsidP="00922D58">
            <w:pPr>
              <w:pStyle w:val="naisc"/>
              <w:spacing w:before="0" w:after="0"/>
              <w:jc w:val="both"/>
              <w:rPr>
                <w:color w:val="000000" w:themeColor="text1"/>
              </w:rPr>
            </w:pPr>
            <w:r w:rsidRPr="00FE0FD6">
              <w:rPr>
                <w:color w:val="000000" w:themeColor="text1"/>
              </w:rPr>
              <w:t>Saskaņošanai nosūtītā projekta redakcija (projekta konkrētais punkts (pants))</w:t>
            </w:r>
          </w:p>
        </w:tc>
        <w:tc>
          <w:tcPr>
            <w:tcW w:w="785" w:type="pct"/>
            <w:vAlign w:val="center"/>
          </w:tcPr>
          <w:p w14:paraId="0D0E0AA8" w14:textId="77777777" w:rsidR="00D61847" w:rsidRPr="00FE0FD6" w:rsidRDefault="00D61847" w:rsidP="00922D58">
            <w:pPr>
              <w:pStyle w:val="naisc"/>
              <w:spacing w:before="0" w:after="0"/>
              <w:jc w:val="both"/>
              <w:rPr>
                <w:color w:val="000000" w:themeColor="text1"/>
              </w:rPr>
            </w:pPr>
            <w:r w:rsidRPr="00FE0FD6">
              <w:rPr>
                <w:color w:val="000000" w:themeColor="text1"/>
              </w:rPr>
              <w:t>Atzinumā norādītais ministrijas (citas institūcijas) iebildums, kā arī saskaņošanā papildus izteiktais iebildums par projekta konkrēto punktu (pantu)</w:t>
            </w:r>
          </w:p>
        </w:tc>
        <w:tc>
          <w:tcPr>
            <w:tcW w:w="976" w:type="pct"/>
            <w:vAlign w:val="center"/>
          </w:tcPr>
          <w:p w14:paraId="6EBB9589" w14:textId="77777777" w:rsidR="00D61847" w:rsidRPr="00FE0FD6" w:rsidRDefault="00D61847" w:rsidP="00922D58">
            <w:pPr>
              <w:pStyle w:val="naisc"/>
              <w:spacing w:before="0" w:after="0"/>
              <w:jc w:val="both"/>
              <w:rPr>
                <w:color w:val="000000" w:themeColor="text1"/>
              </w:rPr>
            </w:pPr>
            <w:r w:rsidRPr="00FE0FD6">
              <w:rPr>
                <w:color w:val="000000" w:themeColor="text1"/>
              </w:rPr>
              <w:t>Atbildīgās ministrijas pamatojums iebilduma noraidījumam</w:t>
            </w:r>
          </w:p>
        </w:tc>
        <w:tc>
          <w:tcPr>
            <w:tcW w:w="493" w:type="pct"/>
          </w:tcPr>
          <w:p w14:paraId="2D64A60D" w14:textId="77777777" w:rsidR="00D61847" w:rsidRPr="00FE0FD6" w:rsidRDefault="00D61847" w:rsidP="00922D58">
            <w:pPr>
              <w:pStyle w:val="naisc"/>
              <w:spacing w:before="0" w:after="0"/>
              <w:jc w:val="both"/>
              <w:rPr>
                <w:color w:val="000000" w:themeColor="text1"/>
              </w:rPr>
            </w:pPr>
            <w:r w:rsidRPr="00FE0FD6">
              <w:rPr>
                <w:color w:val="000000" w:themeColor="text1"/>
              </w:rPr>
              <w:t>Atzinuma sniedzēja uzturētais iebildums, ja tas atšķiras no atzinumā norādītā iebilduma pamatojuma</w:t>
            </w:r>
          </w:p>
        </w:tc>
        <w:tc>
          <w:tcPr>
            <w:tcW w:w="804" w:type="pct"/>
            <w:vAlign w:val="center"/>
          </w:tcPr>
          <w:p w14:paraId="09430F2D" w14:textId="77777777" w:rsidR="00D61847" w:rsidRPr="00FE0FD6" w:rsidRDefault="00D61847" w:rsidP="00922D58">
            <w:pPr>
              <w:pStyle w:val="naisc"/>
              <w:spacing w:before="0" w:after="0"/>
              <w:jc w:val="both"/>
              <w:rPr>
                <w:color w:val="000000" w:themeColor="text1"/>
              </w:rPr>
            </w:pPr>
            <w:r w:rsidRPr="00FE0FD6">
              <w:rPr>
                <w:color w:val="000000" w:themeColor="text1"/>
              </w:rPr>
              <w:t>Projekta attiecīgā punkta (panta) galīgā redakcija</w:t>
            </w:r>
          </w:p>
        </w:tc>
      </w:tr>
      <w:tr w:rsidR="00D61847" w:rsidRPr="00FE0FD6" w14:paraId="5CF5CA9F" w14:textId="77777777" w:rsidTr="00D61847">
        <w:trPr>
          <w:trHeight w:val="285"/>
        </w:trPr>
        <w:tc>
          <w:tcPr>
            <w:tcW w:w="196" w:type="pct"/>
            <w:vAlign w:val="center"/>
          </w:tcPr>
          <w:p w14:paraId="4DC1D88E" w14:textId="77777777" w:rsidR="00D61847" w:rsidRPr="00FE0FD6" w:rsidRDefault="00D61847" w:rsidP="00922D58">
            <w:pPr>
              <w:pStyle w:val="naisc"/>
              <w:spacing w:before="0" w:after="0"/>
              <w:jc w:val="both"/>
              <w:rPr>
                <w:color w:val="000000" w:themeColor="text1"/>
              </w:rPr>
            </w:pPr>
            <w:r w:rsidRPr="00FE0FD6">
              <w:rPr>
                <w:color w:val="000000" w:themeColor="text1"/>
              </w:rPr>
              <w:t>1.</w:t>
            </w:r>
          </w:p>
        </w:tc>
        <w:tc>
          <w:tcPr>
            <w:tcW w:w="873" w:type="pct"/>
          </w:tcPr>
          <w:p w14:paraId="57CAB091" w14:textId="77777777" w:rsidR="00D61847" w:rsidRPr="00FE0FD6" w:rsidRDefault="00D61847" w:rsidP="00922D58">
            <w:pPr>
              <w:pStyle w:val="naisc"/>
              <w:spacing w:before="0" w:after="0"/>
              <w:jc w:val="both"/>
              <w:rPr>
                <w:color w:val="000000" w:themeColor="text1"/>
              </w:rPr>
            </w:pPr>
          </w:p>
        </w:tc>
        <w:tc>
          <w:tcPr>
            <w:tcW w:w="873" w:type="pct"/>
            <w:vAlign w:val="center"/>
          </w:tcPr>
          <w:p w14:paraId="209DA1AB" w14:textId="37306CCC" w:rsidR="00D61847" w:rsidRPr="00FE0FD6" w:rsidRDefault="00D61847" w:rsidP="00922D58">
            <w:pPr>
              <w:pStyle w:val="naisc"/>
              <w:spacing w:before="0" w:after="0"/>
              <w:jc w:val="both"/>
              <w:rPr>
                <w:color w:val="000000" w:themeColor="text1"/>
              </w:rPr>
            </w:pPr>
            <w:r w:rsidRPr="00FE0FD6">
              <w:rPr>
                <w:color w:val="000000" w:themeColor="text1"/>
              </w:rPr>
              <w:t>2.</w:t>
            </w:r>
          </w:p>
        </w:tc>
        <w:tc>
          <w:tcPr>
            <w:tcW w:w="785" w:type="pct"/>
            <w:vAlign w:val="center"/>
          </w:tcPr>
          <w:p w14:paraId="5A4FEE0B" w14:textId="77777777" w:rsidR="00D61847" w:rsidRPr="00FE0FD6" w:rsidRDefault="00D61847" w:rsidP="00922D58">
            <w:pPr>
              <w:pStyle w:val="naisc"/>
              <w:spacing w:before="0" w:after="0"/>
              <w:jc w:val="both"/>
              <w:rPr>
                <w:color w:val="000000" w:themeColor="text1"/>
              </w:rPr>
            </w:pPr>
            <w:r w:rsidRPr="00FE0FD6">
              <w:rPr>
                <w:color w:val="000000" w:themeColor="text1"/>
              </w:rPr>
              <w:t>3.</w:t>
            </w:r>
          </w:p>
        </w:tc>
        <w:tc>
          <w:tcPr>
            <w:tcW w:w="976" w:type="pct"/>
            <w:vAlign w:val="center"/>
          </w:tcPr>
          <w:p w14:paraId="476BFC6E" w14:textId="77777777" w:rsidR="00D61847" w:rsidRPr="00FE0FD6" w:rsidRDefault="00D61847" w:rsidP="00922D58">
            <w:pPr>
              <w:pStyle w:val="naisc"/>
              <w:spacing w:before="0" w:after="0"/>
              <w:jc w:val="both"/>
              <w:rPr>
                <w:color w:val="000000" w:themeColor="text1"/>
              </w:rPr>
            </w:pPr>
            <w:r w:rsidRPr="00FE0FD6">
              <w:rPr>
                <w:color w:val="000000" w:themeColor="text1"/>
              </w:rPr>
              <w:t>4.</w:t>
            </w:r>
          </w:p>
        </w:tc>
        <w:tc>
          <w:tcPr>
            <w:tcW w:w="493" w:type="pct"/>
          </w:tcPr>
          <w:p w14:paraId="14BFD909" w14:textId="77777777" w:rsidR="00D61847" w:rsidRPr="00FE0FD6" w:rsidRDefault="00D61847" w:rsidP="00922D58">
            <w:pPr>
              <w:pStyle w:val="naisc"/>
              <w:spacing w:before="0" w:after="0"/>
              <w:jc w:val="both"/>
              <w:rPr>
                <w:color w:val="000000" w:themeColor="text1"/>
              </w:rPr>
            </w:pPr>
            <w:r w:rsidRPr="00FE0FD6">
              <w:rPr>
                <w:color w:val="000000" w:themeColor="text1"/>
              </w:rPr>
              <w:t>5.</w:t>
            </w:r>
          </w:p>
        </w:tc>
        <w:tc>
          <w:tcPr>
            <w:tcW w:w="804" w:type="pct"/>
            <w:vAlign w:val="center"/>
          </w:tcPr>
          <w:p w14:paraId="1EF5F647" w14:textId="77777777" w:rsidR="00D61847" w:rsidRPr="00FE0FD6" w:rsidRDefault="00D61847" w:rsidP="00922D58">
            <w:pPr>
              <w:pStyle w:val="naisc"/>
              <w:spacing w:before="0" w:after="0"/>
              <w:jc w:val="both"/>
              <w:rPr>
                <w:color w:val="000000" w:themeColor="text1"/>
              </w:rPr>
            </w:pPr>
            <w:r w:rsidRPr="00FE0FD6">
              <w:rPr>
                <w:color w:val="000000" w:themeColor="text1"/>
              </w:rPr>
              <w:t>6.</w:t>
            </w:r>
          </w:p>
        </w:tc>
      </w:tr>
    </w:tbl>
    <w:p w14:paraId="450FBFE2" w14:textId="77777777" w:rsidR="008A430D" w:rsidRPr="00FE0FD6" w:rsidRDefault="008A430D" w:rsidP="0088725C">
      <w:pPr>
        <w:pStyle w:val="naisf"/>
        <w:spacing w:before="0" w:after="0"/>
        <w:ind w:firstLine="0"/>
        <w:rPr>
          <w:b/>
          <w:color w:val="000000" w:themeColor="text1"/>
        </w:rPr>
      </w:pPr>
    </w:p>
    <w:p w14:paraId="4FBDA161" w14:textId="77777777" w:rsidR="00A76EF1" w:rsidRDefault="00A76EF1" w:rsidP="00922D58">
      <w:pPr>
        <w:pStyle w:val="naisf"/>
        <w:spacing w:before="0" w:after="0"/>
        <w:rPr>
          <w:b/>
          <w:color w:val="000000" w:themeColor="text1"/>
        </w:rPr>
      </w:pPr>
    </w:p>
    <w:p w14:paraId="7C2272DB" w14:textId="77777777" w:rsidR="0023626A" w:rsidRPr="00FE0FD6" w:rsidRDefault="0023626A" w:rsidP="00922D58">
      <w:pPr>
        <w:pStyle w:val="naisf"/>
        <w:spacing w:before="0" w:after="0"/>
        <w:rPr>
          <w:b/>
          <w:color w:val="000000" w:themeColor="text1"/>
        </w:rPr>
      </w:pPr>
      <w:r w:rsidRPr="00FE0FD6">
        <w:rPr>
          <w:b/>
          <w:color w:val="000000" w:themeColor="text1"/>
        </w:rPr>
        <w:t xml:space="preserve">Informācija par </w:t>
      </w:r>
      <w:proofErr w:type="spellStart"/>
      <w:r w:rsidRPr="00FE0FD6">
        <w:rPr>
          <w:b/>
          <w:color w:val="000000" w:themeColor="text1"/>
        </w:rPr>
        <w:t>starpministriju</w:t>
      </w:r>
      <w:proofErr w:type="spellEnd"/>
      <w:r w:rsidRPr="00FE0FD6">
        <w:rPr>
          <w:b/>
          <w:color w:val="000000" w:themeColor="text1"/>
        </w:rPr>
        <w:t xml:space="preserve"> (starpinstitūciju) sanāksmi vai elektronisko saskaņošanu</w:t>
      </w:r>
    </w:p>
    <w:tbl>
      <w:tblPr>
        <w:tblW w:w="14760" w:type="dxa"/>
        <w:tblInd w:w="-459" w:type="dxa"/>
        <w:tblLook w:val="00A0" w:firstRow="1" w:lastRow="0" w:firstColumn="1" w:lastColumn="0" w:noHBand="0" w:noVBand="0"/>
      </w:tblPr>
      <w:tblGrid>
        <w:gridCol w:w="5627"/>
        <w:gridCol w:w="282"/>
        <w:gridCol w:w="919"/>
        <w:gridCol w:w="7932"/>
      </w:tblGrid>
      <w:tr w:rsidR="00E22572" w:rsidRPr="00FE0FD6" w14:paraId="2FC1BD1F" w14:textId="77777777" w:rsidTr="006523CE">
        <w:trPr>
          <w:trHeight w:val="201"/>
        </w:trPr>
        <w:tc>
          <w:tcPr>
            <w:tcW w:w="5627" w:type="dxa"/>
          </w:tcPr>
          <w:p w14:paraId="084116C0" w14:textId="77777777" w:rsidR="008A430D" w:rsidRPr="00FE0FD6" w:rsidRDefault="008A430D" w:rsidP="00922D58">
            <w:pPr>
              <w:pStyle w:val="naisf"/>
              <w:spacing w:before="0" w:after="0"/>
              <w:rPr>
                <w:color w:val="000000" w:themeColor="text1"/>
              </w:rPr>
            </w:pPr>
          </w:p>
          <w:p w14:paraId="3AC29CE5" w14:textId="77777777" w:rsidR="0023626A" w:rsidRPr="00FE0FD6" w:rsidRDefault="0023626A" w:rsidP="00922D58">
            <w:pPr>
              <w:pStyle w:val="naisf"/>
              <w:spacing w:before="0" w:after="0"/>
              <w:rPr>
                <w:color w:val="000000" w:themeColor="text1"/>
              </w:rPr>
            </w:pPr>
            <w:r w:rsidRPr="00FE0FD6">
              <w:rPr>
                <w:color w:val="000000" w:themeColor="text1"/>
              </w:rPr>
              <w:t>Datums</w:t>
            </w:r>
          </w:p>
        </w:tc>
        <w:tc>
          <w:tcPr>
            <w:tcW w:w="9133" w:type="dxa"/>
            <w:gridSpan w:val="3"/>
            <w:tcBorders>
              <w:bottom w:val="single" w:sz="4" w:space="0" w:color="auto"/>
            </w:tcBorders>
          </w:tcPr>
          <w:p w14:paraId="44126877" w14:textId="77777777" w:rsidR="008A430D" w:rsidRPr="00FE0FD6" w:rsidRDefault="008A430D" w:rsidP="00922D58">
            <w:pPr>
              <w:pStyle w:val="NormalWeb"/>
              <w:spacing w:before="0" w:beforeAutospacing="0" w:after="0" w:afterAutospacing="0"/>
              <w:jc w:val="both"/>
              <w:rPr>
                <w:color w:val="000000" w:themeColor="text1"/>
              </w:rPr>
            </w:pPr>
          </w:p>
          <w:p w14:paraId="5709D874" w14:textId="216C6597" w:rsidR="0023626A" w:rsidRPr="00FE0FD6" w:rsidRDefault="00C322D1" w:rsidP="00FE78A7">
            <w:pPr>
              <w:pStyle w:val="NormalWeb"/>
              <w:spacing w:before="0" w:beforeAutospacing="0" w:after="0" w:afterAutospacing="0"/>
              <w:jc w:val="both"/>
              <w:rPr>
                <w:color w:val="000000" w:themeColor="text1"/>
              </w:rPr>
            </w:pPr>
            <w:r w:rsidRPr="00FE0FD6">
              <w:t>201</w:t>
            </w:r>
            <w:r w:rsidR="00FE6F37">
              <w:t>9</w:t>
            </w:r>
            <w:r w:rsidRPr="00FE0FD6">
              <w:t xml:space="preserve">.gada </w:t>
            </w:r>
            <w:r w:rsidR="00FE78A7">
              <w:t>1</w:t>
            </w:r>
            <w:r w:rsidR="007A3D49">
              <w:t>8</w:t>
            </w:r>
            <w:r w:rsidR="009D71C5">
              <w:t>.septembris</w:t>
            </w:r>
            <w:r w:rsidR="007E1359">
              <w:t>, 14.oktobris</w:t>
            </w:r>
          </w:p>
        </w:tc>
      </w:tr>
      <w:tr w:rsidR="0023626A" w:rsidRPr="00FE0FD6" w14:paraId="47D1103D" w14:textId="77777777" w:rsidTr="006523CE">
        <w:trPr>
          <w:trHeight w:val="201"/>
        </w:trPr>
        <w:tc>
          <w:tcPr>
            <w:tcW w:w="5627" w:type="dxa"/>
          </w:tcPr>
          <w:p w14:paraId="36812614" w14:textId="77777777" w:rsidR="0023626A" w:rsidRPr="00FE0FD6" w:rsidRDefault="0023626A" w:rsidP="00922D58">
            <w:pPr>
              <w:pStyle w:val="naisf"/>
              <w:spacing w:before="0" w:after="0"/>
              <w:rPr>
                <w:color w:val="000000" w:themeColor="text1"/>
              </w:rPr>
            </w:pPr>
          </w:p>
        </w:tc>
        <w:tc>
          <w:tcPr>
            <w:tcW w:w="9133" w:type="dxa"/>
            <w:gridSpan w:val="3"/>
            <w:tcBorders>
              <w:top w:val="single" w:sz="4" w:space="0" w:color="auto"/>
            </w:tcBorders>
          </w:tcPr>
          <w:p w14:paraId="139EA29D" w14:textId="77777777" w:rsidR="0023626A" w:rsidRPr="00FE0FD6" w:rsidRDefault="0023626A" w:rsidP="00922D58">
            <w:pPr>
              <w:pStyle w:val="NormalWeb"/>
              <w:spacing w:before="0" w:beforeAutospacing="0" w:after="0" w:afterAutospacing="0"/>
              <w:ind w:firstLine="720"/>
              <w:jc w:val="both"/>
              <w:rPr>
                <w:color w:val="000000" w:themeColor="text1"/>
              </w:rPr>
            </w:pPr>
          </w:p>
        </w:tc>
      </w:tr>
      <w:tr w:rsidR="0023626A" w:rsidRPr="00FE0FD6" w14:paraId="65441E99" w14:textId="77777777" w:rsidTr="006523CE">
        <w:trPr>
          <w:trHeight w:val="201"/>
        </w:trPr>
        <w:tc>
          <w:tcPr>
            <w:tcW w:w="5627" w:type="dxa"/>
          </w:tcPr>
          <w:p w14:paraId="3A68DEA2" w14:textId="77777777" w:rsidR="0023626A" w:rsidRPr="00FE0FD6" w:rsidRDefault="0023626A" w:rsidP="00922D58">
            <w:pPr>
              <w:pStyle w:val="naiskr"/>
              <w:spacing w:before="0" w:after="0"/>
              <w:jc w:val="both"/>
              <w:rPr>
                <w:color w:val="000000" w:themeColor="text1"/>
              </w:rPr>
            </w:pPr>
            <w:r w:rsidRPr="00FE0FD6">
              <w:rPr>
                <w:color w:val="000000" w:themeColor="text1"/>
              </w:rPr>
              <w:t>Saskaņošanas dalībnieki</w:t>
            </w:r>
            <w:r w:rsidR="00DF26D2" w:rsidRPr="00FE0FD6">
              <w:rPr>
                <w:color w:val="000000" w:themeColor="text1"/>
              </w:rPr>
              <w:t xml:space="preserve"> </w:t>
            </w:r>
          </w:p>
        </w:tc>
        <w:tc>
          <w:tcPr>
            <w:tcW w:w="9133" w:type="dxa"/>
            <w:gridSpan w:val="3"/>
            <w:tcBorders>
              <w:bottom w:val="single" w:sz="4" w:space="0" w:color="auto"/>
            </w:tcBorders>
          </w:tcPr>
          <w:p w14:paraId="6431CAF6" w14:textId="545A1802" w:rsidR="008D1576" w:rsidRPr="00FE0FD6" w:rsidRDefault="00BB682C" w:rsidP="00E40F3B">
            <w:pPr>
              <w:jc w:val="both"/>
              <w:rPr>
                <w:color w:val="000000" w:themeColor="text1"/>
              </w:rPr>
            </w:pPr>
            <w:r w:rsidRPr="00FE0FD6">
              <w:rPr>
                <w:color w:val="000000" w:themeColor="text1"/>
              </w:rPr>
              <w:t>Tieslietu</w:t>
            </w:r>
            <w:r w:rsidR="008A430D" w:rsidRPr="00FE0FD6">
              <w:rPr>
                <w:color w:val="000000" w:themeColor="text1"/>
              </w:rPr>
              <w:t xml:space="preserve"> ministrija, Finanšu ministrija</w:t>
            </w:r>
            <w:r w:rsidR="00DF00FD">
              <w:rPr>
                <w:color w:val="000000" w:themeColor="text1"/>
              </w:rPr>
              <w:t xml:space="preserve">, Veselības ministrija, Satiksmes ministrija, Labklājības ministrija, Latvijas Brīvo arodbiedrību savienība, </w:t>
            </w:r>
            <w:proofErr w:type="spellStart"/>
            <w:r w:rsidR="00DF00FD">
              <w:rPr>
                <w:color w:val="000000" w:themeColor="text1"/>
              </w:rPr>
              <w:t>Pārresoru</w:t>
            </w:r>
            <w:proofErr w:type="spellEnd"/>
            <w:r w:rsidR="00DF00FD">
              <w:rPr>
                <w:color w:val="000000" w:themeColor="text1"/>
              </w:rPr>
              <w:t xml:space="preserve"> koordinācijas centrs, Latvijas Pašvaldību savienība</w:t>
            </w:r>
          </w:p>
        </w:tc>
      </w:tr>
      <w:tr w:rsidR="0023626A" w:rsidRPr="00FE0FD6" w14:paraId="496DD413" w14:textId="77777777" w:rsidTr="006523CE">
        <w:trPr>
          <w:trHeight w:val="210"/>
        </w:trPr>
        <w:tc>
          <w:tcPr>
            <w:tcW w:w="5627" w:type="dxa"/>
          </w:tcPr>
          <w:p w14:paraId="0156CE9E" w14:textId="77777777" w:rsidR="0023626A" w:rsidRPr="00FE0FD6" w:rsidRDefault="0023626A" w:rsidP="00922D58">
            <w:pPr>
              <w:pStyle w:val="naiskr"/>
              <w:spacing w:before="0" w:after="0"/>
              <w:jc w:val="both"/>
              <w:rPr>
                <w:color w:val="000000" w:themeColor="text1"/>
              </w:rPr>
            </w:pPr>
          </w:p>
        </w:tc>
        <w:tc>
          <w:tcPr>
            <w:tcW w:w="1201" w:type="dxa"/>
            <w:gridSpan w:val="2"/>
          </w:tcPr>
          <w:p w14:paraId="7A41409D" w14:textId="77777777" w:rsidR="0023626A" w:rsidRPr="00FE0FD6" w:rsidRDefault="0023626A" w:rsidP="00922D58">
            <w:pPr>
              <w:pStyle w:val="naiskr"/>
              <w:spacing w:before="0" w:after="0"/>
              <w:ind w:firstLine="720"/>
              <w:jc w:val="both"/>
              <w:rPr>
                <w:color w:val="000000" w:themeColor="text1"/>
              </w:rPr>
            </w:pPr>
          </w:p>
        </w:tc>
        <w:tc>
          <w:tcPr>
            <w:tcW w:w="7932" w:type="dxa"/>
          </w:tcPr>
          <w:p w14:paraId="3458B03D" w14:textId="77777777" w:rsidR="0023626A" w:rsidRPr="00FE0FD6" w:rsidRDefault="0023626A" w:rsidP="00922D58">
            <w:pPr>
              <w:pStyle w:val="naiskr"/>
              <w:spacing w:before="0" w:after="0"/>
              <w:ind w:firstLine="12"/>
              <w:jc w:val="both"/>
              <w:rPr>
                <w:color w:val="000000" w:themeColor="text1"/>
              </w:rPr>
            </w:pPr>
          </w:p>
        </w:tc>
      </w:tr>
      <w:tr w:rsidR="0023626A" w:rsidRPr="00FE0FD6" w14:paraId="18728707" w14:textId="77777777" w:rsidTr="006523CE">
        <w:trPr>
          <w:trHeight w:val="210"/>
        </w:trPr>
        <w:tc>
          <w:tcPr>
            <w:tcW w:w="5627" w:type="dxa"/>
          </w:tcPr>
          <w:p w14:paraId="156DB46C" w14:textId="77777777" w:rsidR="0023626A" w:rsidRPr="00FE0FD6" w:rsidRDefault="0023626A" w:rsidP="00922D58">
            <w:pPr>
              <w:pStyle w:val="naiskr"/>
              <w:spacing w:before="0" w:after="0"/>
              <w:jc w:val="both"/>
              <w:rPr>
                <w:color w:val="000000" w:themeColor="text1"/>
              </w:rPr>
            </w:pPr>
            <w:r w:rsidRPr="00FE0FD6">
              <w:rPr>
                <w:color w:val="000000" w:themeColor="text1"/>
              </w:rPr>
              <w:br w:type="page"/>
              <w:t>Saskaņošanas dalībnieki izskatīja šādu ministriju (citu institūciju) iebildumus</w:t>
            </w:r>
          </w:p>
        </w:tc>
        <w:tc>
          <w:tcPr>
            <w:tcW w:w="282" w:type="dxa"/>
            <w:tcBorders>
              <w:bottom w:val="single" w:sz="4" w:space="0" w:color="auto"/>
            </w:tcBorders>
          </w:tcPr>
          <w:p w14:paraId="2CAF4CB5" w14:textId="77777777" w:rsidR="0023626A" w:rsidRPr="00FE0FD6" w:rsidRDefault="0023626A" w:rsidP="00922D58">
            <w:pPr>
              <w:pStyle w:val="naiskr"/>
              <w:spacing w:before="0" w:after="0"/>
              <w:ind w:firstLine="720"/>
              <w:jc w:val="both"/>
              <w:rPr>
                <w:color w:val="000000" w:themeColor="text1"/>
              </w:rPr>
            </w:pPr>
          </w:p>
        </w:tc>
        <w:tc>
          <w:tcPr>
            <w:tcW w:w="8851" w:type="dxa"/>
            <w:gridSpan w:val="2"/>
            <w:tcBorders>
              <w:bottom w:val="single" w:sz="4" w:space="0" w:color="auto"/>
            </w:tcBorders>
            <w:vAlign w:val="bottom"/>
          </w:tcPr>
          <w:p w14:paraId="5C1E7B71" w14:textId="4459BFA4" w:rsidR="00FF1A42" w:rsidRPr="00FE0FD6" w:rsidRDefault="006C3E00" w:rsidP="00DF00FD">
            <w:pPr>
              <w:pStyle w:val="naiskr"/>
              <w:spacing w:before="0" w:after="0"/>
              <w:jc w:val="both"/>
              <w:rPr>
                <w:color w:val="000000" w:themeColor="text1"/>
              </w:rPr>
            </w:pPr>
            <w:r w:rsidRPr="00FE0FD6">
              <w:rPr>
                <w:color w:val="000000" w:themeColor="text1"/>
              </w:rPr>
              <w:t>Finanšu ministrija</w:t>
            </w:r>
            <w:r w:rsidR="0088725C" w:rsidRPr="00FE0FD6">
              <w:rPr>
                <w:color w:val="000000" w:themeColor="text1"/>
              </w:rPr>
              <w:t>s</w:t>
            </w:r>
            <w:r w:rsidR="003F11D6">
              <w:rPr>
                <w:color w:val="000000" w:themeColor="text1"/>
              </w:rPr>
              <w:t>, Tieslietu ministrijas</w:t>
            </w:r>
          </w:p>
        </w:tc>
      </w:tr>
      <w:tr w:rsidR="0023626A" w:rsidRPr="00FE0FD6" w14:paraId="74E390CD" w14:textId="77777777" w:rsidTr="006523CE">
        <w:trPr>
          <w:trHeight w:val="343"/>
        </w:trPr>
        <w:tc>
          <w:tcPr>
            <w:tcW w:w="14760" w:type="dxa"/>
            <w:gridSpan w:val="4"/>
          </w:tcPr>
          <w:p w14:paraId="7CB2DD5F" w14:textId="77777777" w:rsidR="0023626A" w:rsidRPr="00FE0FD6" w:rsidRDefault="0023626A" w:rsidP="00922D58">
            <w:pPr>
              <w:pStyle w:val="naisc"/>
              <w:spacing w:before="0" w:after="0"/>
              <w:jc w:val="both"/>
              <w:rPr>
                <w:color w:val="000000" w:themeColor="text1"/>
              </w:rPr>
            </w:pPr>
          </w:p>
        </w:tc>
      </w:tr>
      <w:tr w:rsidR="0023626A" w:rsidRPr="00FE0FD6" w14:paraId="7F5277F1" w14:textId="77777777" w:rsidTr="006523CE">
        <w:trPr>
          <w:trHeight w:val="612"/>
        </w:trPr>
        <w:tc>
          <w:tcPr>
            <w:tcW w:w="5627" w:type="dxa"/>
          </w:tcPr>
          <w:p w14:paraId="5936FC16" w14:textId="77777777" w:rsidR="0023626A" w:rsidRPr="00FE0FD6" w:rsidRDefault="0023626A" w:rsidP="005D5941">
            <w:pPr>
              <w:pStyle w:val="naiskr"/>
              <w:spacing w:before="0" w:after="0"/>
              <w:jc w:val="both"/>
              <w:rPr>
                <w:color w:val="000000" w:themeColor="text1"/>
              </w:rPr>
            </w:pPr>
            <w:r w:rsidRPr="00FE0FD6">
              <w:rPr>
                <w:color w:val="000000" w:themeColor="text1"/>
              </w:rPr>
              <w:t>Ministrijas (citas institūcijas), kuras nav ieradušās uz sanāksmi vai kuras nav atbildējušas uz uzaicinājumu piedalīties elektroniskajā saskaņošanā</w:t>
            </w:r>
          </w:p>
        </w:tc>
        <w:tc>
          <w:tcPr>
            <w:tcW w:w="9133" w:type="dxa"/>
            <w:gridSpan w:val="3"/>
            <w:vAlign w:val="bottom"/>
          </w:tcPr>
          <w:p w14:paraId="2D71BC53" w14:textId="106CD25C" w:rsidR="0023626A" w:rsidRPr="00FE0FD6" w:rsidRDefault="00DF00FD" w:rsidP="00DF1DF0">
            <w:pPr>
              <w:pStyle w:val="naiskr"/>
              <w:spacing w:before="0" w:after="0"/>
              <w:jc w:val="both"/>
              <w:rPr>
                <w:color w:val="000000" w:themeColor="text1"/>
              </w:rPr>
            </w:pPr>
            <w:r>
              <w:rPr>
                <w:color w:val="000000" w:themeColor="text1"/>
              </w:rPr>
              <w:t>Labklājības ministrija, Latvijas Pašvaldību savienība</w:t>
            </w:r>
          </w:p>
        </w:tc>
      </w:tr>
      <w:tr w:rsidR="0023626A" w:rsidRPr="00FE0FD6" w14:paraId="35CBD820" w14:textId="77777777" w:rsidTr="006523CE">
        <w:trPr>
          <w:trHeight w:val="210"/>
        </w:trPr>
        <w:tc>
          <w:tcPr>
            <w:tcW w:w="5627" w:type="dxa"/>
          </w:tcPr>
          <w:p w14:paraId="19D056CF" w14:textId="77777777" w:rsidR="0023626A" w:rsidRPr="00FE0FD6" w:rsidRDefault="0023626A" w:rsidP="00922D58">
            <w:pPr>
              <w:pStyle w:val="naiskr"/>
              <w:spacing w:before="0" w:after="0"/>
              <w:ind w:firstLine="720"/>
              <w:jc w:val="both"/>
              <w:rPr>
                <w:color w:val="000000" w:themeColor="text1"/>
              </w:rPr>
            </w:pPr>
            <w:r w:rsidRPr="00FE0FD6">
              <w:rPr>
                <w:color w:val="000000" w:themeColor="text1"/>
              </w:rPr>
              <w:t>  </w:t>
            </w:r>
          </w:p>
        </w:tc>
        <w:tc>
          <w:tcPr>
            <w:tcW w:w="9133" w:type="dxa"/>
            <w:gridSpan w:val="3"/>
            <w:tcBorders>
              <w:top w:val="single" w:sz="6" w:space="0" w:color="000000"/>
            </w:tcBorders>
          </w:tcPr>
          <w:p w14:paraId="689EF938" w14:textId="77777777" w:rsidR="0023626A" w:rsidRPr="00FE0FD6" w:rsidRDefault="0023626A" w:rsidP="00922D58">
            <w:pPr>
              <w:pStyle w:val="naiskr"/>
              <w:spacing w:before="0" w:after="0"/>
              <w:ind w:firstLine="720"/>
              <w:jc w:val="both"/>
              <w:rPr>
                <w:color w:val="000000" w:themeColor="text1"/>
              </w:rPr>
            </w:pPr>
          </w:p>
        </w:tc>
      </w:tr>
    </w:tbl>
    <w:p w14:paraId="0BF36ADB" w14:textId="77777777" w:rsidR="002A0878" w:rsidRDefault="002A0878" w:rsidP="00922D58">
      <w:pPr>
        <w:pStyle w:val="naisf"/>
        <w:spacing w:before="0" w:after="0"/>
        <w:ind w:firstLine="0"/>
        <w:rPr>
          <w:b/>
          <w:color w:val="000000" w:themeColor="text1"/>
        </w:rPr>
      </w:pPr>
    </w:p>
    <w:p w14:paraId="77DF6DE9" w14:textId="77777777" w:rsidR="00A76EF1" w:rsidRDefault="00A76EF1" w:rsidP="00922D58">
      <w:pPr>
        <w:pStyle w:val="naisf"/>
        <w:spacing w:before="0" w:after="0"/>
        <w:ind w:firstLine="0"/>
        <w:rPr>
          <w:b/>
          <w:color w:val="000000" w:themeColor="text1"/>
        </w:rPr>
      </w:pPr>
    </w:p>
    <w:p w14:paraId="44D7E77B" w14:textId="288B357F" w:rsidR="007B4C0F" w:rsidRDefault="00134188" w:rsidP="005D5941">
      <w:pPr>
        <w:pStyle w:val="naisf"/>
        <w:numPr>
          <w:ilvl w:val="0"/>
          <w:numId w:val="1"/>
        </w:numPr>
        <w:spacing w:before="0" w:after="0"/>
        <w:rPr>
          <w:b/>
          <w:color w:val="000000" w:themeColor="text1"/>
        </w:rPr>
      </w:pPr>
      <w:r w:rsidRPr="00FE0FD6">
        <w:rPr>
          <w:b/>
          <w:color w:val="000000" w:themeColor="text1"/>
        </w:rPr>
        <w:t>Jautājumi, par kuriem saskaņošanā vienošan</w:t>
      </w:r>
      <w:r w:rsidR="00144622" w:rsidRPr="00FE0FD6">
        <w:rPr>
          <w:b/>
          <w:color w:val="000000" w:themeColor="text1"/>
        </w:rPr>
        <w:t>ā</w:t>
      </w:r>
      <w:r w:rsidRPr="00FE0FD6">
        <w:rPr>
          <w:b/>
          <w:color w:val="000000" w:themeColor="text1"/>
        </w:rPr>
        <w:t>s ir panākta</w:t>
      </w:r>
    </w:p>
    <w:p w14:paraId="35CD859A" w14:textId="77777777" w:rsidR="005D5941" w:rsidRPr="005D5941" w:rsidRDefault="005D5941" w:rsidP="005D5941">
      <w:pPr>
        <w:pStyle w:val="naisf"/>
        <w:spacing w:before="0" w:after="0"/>
        <w:ind w:left="1095" w:firstLine="0"/>
        <w:rPr>
          <w:b/>
          <w:color w:val="000000" w:themeColor="text1"/>
        </w:rPr>
      </w:pPr>
    </w:p>
    <w:tbl>
      <w:tblPr>
        <w:tblpPr w:leftFromText="180" w:rightFromText="180" w:vertAnchor="text" w:tblpX="-136" w:tblpY="1"/>
        <w:tblOverlap w:val="neve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06"/>
        <w:gridCol w:w="4536"/>
        <w:gridCol w:w="3289"/>
        <w:gridCol w:w="2269"/>
      </w:tblGrid>
      <w:tr w:rsidR="00134188" w:rsidRPr="00124FB1" w14:paraId="48F283A6" w14:textId="77777777" w:rsidTr="006748E8">
        <w:trPr>
          <w:trHeight w:val="148"/>
        </w:trPr>
        <w:tc>
          <w:tcPr>
            <w:tcW w:w="675" w:type="dxa"/>
            <w:vAlign w:val="center"/>
          </w:tcPr>
          <w:p w14:paraId="29D8420F" w14:textId="77777777" w:rsidR="00134188" w:rsidRPr="00124FB1" w:rsidRDefault="003903CE" w:rsidP="004E4A15">
            <w:pPr>
              <w:pStyle w:val="naisc"/>
              <w:spacing w:before="0" w:after="0"/>
              <w:ind w:right="-108"/>
              <w:jc w:val="both"/>
              <w:rPr>
                <w:color w:val="000000" w:themeColor="text1"/>
              </w:rPr>
            </w:pPr>
            <w:proofErr w:type="spellStart"/>
            <w:r w:rsidRPr="00124FB1">
              <w:rPr>
                <w:color w:val="000000" w:themeColor="text1"/>
              </w:rPr>
              <w:t>Nr.</w:t>
            </w:r>
            <w:r w:rsidR="00134188" w:rsidRPr="00124FB1">
              <w:rPr>
                <w:color w:val="000000" w:themeColor="text1"/>
              </w:rPr>
              <w:t>p.k</w:t>
            </w:r>
            <w:proofErr w:type="spellEnd"/>
            <w:r w:rsidR="00134188" w:rsidRPr="00124FB1">
              <w:rPr>
                <w:color w:val="000000" w:themeColor="text1"/>
              </w:rPr>
              <w:t>.</w:t>
            </w:r>
            <w:r w:rsidRPr="00124FB1">
              <w:rPr>
                <w:color w:val="000000" w:themeColor="text1"/>
              </w:rPr>
              <w:t>.</w:t>
            </w:r>
          </w:p>
        </w:tc>
        <w:tc>
          <w:tcPr>
            <w:tcW w:w="2806" w:type="dxa"/>
            <w:vAlign w:val="center"/>
          </w:tcPr>
          <w:p w14:paraId="686B1443" w14:textId="77777777" w:rsidR="00134188" w:rsidRPr="00124FB1" w:rsidRDefault="00134188" w:rsidP="004E4A15">
            <w:pPr>
              <w:pStyle w:val="naisc"/>
              <w:spacing w:before="0" w:after="0"/>
              <w:ind w:firstLine="12"/>
              <w:jc w:val="both"/>
              <w:rPr>
                <w:color w:val="000000" w:themeColor="text1"/>
              </w:rPr>
            </w:pPr>
            <w:r w:rsidRPr="00124FB1">
              <w:rPr>
                <w:color w:val="000000" w:themeColor="text1"/>
              </w:rPr>
              <w:t>Saskaņošanai nosūtītā projekta redakcija (konkrēta punkta (panta) redakcija)</w:t>
            </w:r>
          </w:p>
        </w:tc>
        <w:tc>
          <w:tcPr>
            <w:tcW w:w="4536" w:type="dxa"/>
            <w:vAlign w:val="center"/>
          </w:tcPr>
          <w:p w14:paraId="6EF52DDF" w14:textId="77777777" w:rsidR="00134188" w:rsidRPr="00124FB1" w:rsidRDefault="00134188" w:rsidP="004E4A15">
            <w:pPr>
              <w:pStyle w:val="naisc"/>
              <w:spacing w:before="0" w:after="0"/>
              <w:ind w:right="3"/>
              <w:jc w:val="both"/>
              <w:rPr>
                <w:color w:val="000000" w:themeColor="text1"/>
              </w:rPr>
            </w:pPr>
            <w:r w:rsidRPr="00124FB1">
              <w:rPr>
                <w:color w:val="000000" w:themeColor="text1"/>
              </w:rPr>
              <w:t>Atzinumā norādītais ministrijas (citas institūcijas) iebildums, kā arī saskaņošanā papildus izteiktais iebildums par projekta konkrēto punktu (pantu)</w:t>
            </w:r>
          </w:p>
        </w:tc>
        <w:tc>
          <w:tcPr>
            <w:tcW w:w="3289" w:type="dxa"/>
            <w:vAlign w:val="center"/>
          </w:tcPr>
          <w:p w14:paraId="4EEDB48E" w14:textId="77777777" w:rsidR="00134188" w:rsidRPr="00124FB1" w:rsidRDefault="00134188" w:rsidP="004E4A15">
            <w:pPr>
              <w:pStyle w:val="naisc"/>
              <w:spacing w:before="0" w:after="0"/>
              <w:ind w:firstLine="21"/>
              <w:jc w:val="both"/>
              <w:rPr>
                <w:color w:val="000000" w:themeColor="text1"/>
              </w:rPr>
            </w:pPr>
            <w:r w:rsidRPr="00124FB1">
              <w:rPr>
                <w:color w:val="000000" w:themeColor="text1"/>
              </w:rPr>
              <w:t>Atbildīgās ministrijas norāde</w:t>
            </w:r>
            <w:r w:rsidR="006C1C48" w:rsidRPr="00124FB1">
              <w:rPr>
                <w:color w:val="000000" w:themeColor="text1"/>
              </w:rPr>
              <w:t xml:space="preserve"> par to, ka </w:t>
            </w:r>
            <w:r w:rsidRPr="00124FB1">
              <w:rPr>
                <w:color w:val="000000" w:themeColor="text1"/>
              </w:rPr>
              <w:t>iebildums ir ņemts vērā</w:t>
            </w:r>
            <w:r w:rsidR="006455E7" w:rsidRPr="00124FB1">
              <w:rPr>
                <w:color w:val="000000" w:themeColor="text1"/>
              </w:rPr>
              <w:t>,</w:t>
            </w:r>
            <w:r w:rsidRPr="00124FB1">
              <w:rPr>
                <w:color w:val="000000" w:themeColor="text1"/>
              </w:rPr>
              <w:t xml:space="preserve"> vai </w:t>
            </w:r>
            <w:r w:rsidR="006C1C48" w:rsidRPr="00124FB1">
              <w:rPr>
                <w:color w:val="000000" w:themeColor="text1"/>
              </w:rPr>
              <w:t xml:space="preserve">informācija par saskaņošanā </w:t>
            </w:r>
            <w:r w:rsidR="00022B0F" w:rsidRPr="00124FB1">
              <w:rPr>
                <w:color w:val="000000" w:themeColor="text1"/>
              </w:rPr>
              <w:t>panākto alternatīvo risinājumu</w:t>
            </w:r>
          </w:p>
        </w:tc>
        <w:tc>
          <w:tcPr>
            <w:tcW w:w="2269" w:type="dxa"/>
            <w:vAlign w:val="center"/>
          </w:tcPr>
          <w:p w14:paraId="10347ED6" w14:textId="77777777" w:rsidR="00134188" w:rsidRPr="00124FB1" w:rsidRDefault="00134188" w:rsidP="004E4A15">
            <w:pPr>
              <w:jc w:val="both"/>
              <w:rPr>
                <w:color w:val="000000" w:themeColor="text1"/>
              </w:rPr>
            </w:pPr>
            <w:r w:rsidRPr="00124FB1">
              <w:rPr>
                <w:color w:val="000000" w:themeColor="text1"/>
              </w:rPr>
              <w:t>Projekta attiecīgā punkta (panta) galīgā redakcija</w:t>
            </w:r>
          </w:p>
        </w:tc>
      </w:tr>
      <w:tr w:rsidR="00134188" w:rsidRPr="00124FB1" w14:paraId="4188511D" w14:textId="77777777" w:rsidTr="006748E8">
        <w:trPr>
          <w:trHeight w:val="283"/>
        </w:trPr>
        <w:tc>
          <w:tcPr>
            <w:tcW w:w="675" w:type="dxa"/>
          </w:tcPr>
          <w:p w14:paraId="1AB16215" w14:textId="77777777" w:rsidR="00134188" w:rsidRPr="00124FB1" w:rsidRDefault="003B71E0" w:rsidP="004E4A15">
            <w:pPr>
              <w:pStyle w:val="naisc"/>
              <w:spacing w:before="0" w:after="0"/>
              <w:jc w:val="both"/>
              <w:rPr>
                <w:color w:val="000000" w:themeColor="text1"/>
              </w:rPr>
            </w:pPr>
            <w:r w:rsidRPr="00124FB1">
              <w:rPr>
                <w:color w:val="000000" w:themeColor="text1"/>
              </w:rPr>
              <w:t>1</w:t>
            </w:r>
          </w:p>
        </w:tc>
        <w:tc>
          <w:tcPr>
            <w:tcW w:w="2806" w:type="dxa"/>
          </w:tcPr>
          <w:p w14:paraId="220C6CE3" w14:textId="77777777" w:rsidR="00134188" w:rsidRPr="00124FB1" w:rsidRDefault="00F34AAB" w:rsidP="004E4A15">
            <w:pPr>
              <w:pStyle w:val="naisc"/>
              <w:spacing w:before="0" w:after="0"/>
              <w:ind w:firstLine="720"/>
              <w:jc w:val="both"/>
              <w:rPr>
                <w:color w:val="000000" w:themeColor="text1"/>
              </w:rPr>
            </w:pPr>
            <w:r w:rsidRPr="00124FB1">
              <w:rPr>
                <w:color w:val="000000" w:themeColor="text1"/>
              </w:rPr>
              <w:t>2</w:t>
            </w:r>
          </w:p>
        </w:tc>
        <w:tc>
          <w:tcPr>
            <w:tcW w:w="4536" w:type="dxa"/>
          </w:tcPr>
          <w:p w14:paraId="51BA0F37" w14:textId="77777777" w:rsidR="00134188" w:rsidRPr="00124FB1" w:rsidRDefault="003B71E0" w:rsidP="004E4A15">
            <w:pPr>
              <w:pStyle w:val="naisc"/>
              <w:spacing w:before="0" w:after="0"/>
              <w:ind w:firstLine="720"/>
              <w:jc w:val="both"/>
              <w:rPr>
                <w:color w:val="000000" w:themeColor="text1"/>
              </w:rPr>
            </w:pPr>
            <w:r w:rsidRPr="00124FB1">
              <w:rPr>
                <w:color w:val="000000" w:themeColor="text1"/>
              </w:rPr>
              <w:t>3</w:t>
            </w:r>
          </w:p>
        </w:tc>
        <w:tc>
          <w:tcPr>
            <w:tcW w:w="3289" w:type="dxa"/>
          </w:tcPr>
          <w:p w14:paraId="69E68725" w14:textId="77777777" w:rsidR="00134188" w:rsidRPr="00124FB1" w:rsidRDefault="003B71E0" w:rsidP="004E4A15">
            <w:pPr>
              <w:pStyle w:val="naisc"/>
              <w:spacing w:before="0" w:after="0"/>
              <w:jc w:val="both"/>
              <w:rPr>
                <w:color w:val="000000" w:themeColor="text1"/>
              </w:rPr>
            </w:pPr>
            <w:r w:rsidRPr="00124FB1">
              <w:rPr>
                <w:color w:val="000000" w:themeColor="text1"/>
              </w:rPr>
              <w:t>4</w:t>
            </w:r>
          </w:p>
        </w:tc>
        <w:tc>
          <w:tcPr>
            <w:tcW w:w="2269" w:type="dxa"/>
          </w:tcPr>
          <w:p w14:paraId="4BDB924C" w14:textId="77777777" w:rsidR="00134188" w:rsidRPr="00124FB1" w:rsidRDefault="003B71E0" w:rsidP="004E4A15">
            <w:pPr>
              <w:jc w:val="both"/>
              <w:rPr>
                <w:color w:val="000000" w:themeColor="text1"/>
              </w:rPr>
            </w:pPr>
            <w:r w:rsidRPr="00124FB1">
              <w:rPr>
                <w:color w:val="000000" w:themeColor="text1"/>
              </w:rPr>
              <w:t>5</w:t>
            </w:r>
          </w:p>
        </w:tc>
      </w:tr>
      <w:tr w:rsidR="00AF1E1A" w:rsidRPr="00124FB1" w14:paraId="1A908695" w14:textId="77777777" w:rsidTr="006748E8">
        <w:trPr>
          <w:trHeight w:val="283"/>
        </w:trPr>
        <w:tc>
          <w:tcPr>
            <w:tcW w:w="13575" w:type="dxa"/>
            <w:gridSpan w:val="5"/>
          </w:tcPr>
          <w:p w14:paraId="72D8F284" w14:textId="77777777" w:rsidR="00AF1E1A" w:rsidRDefault="00AF1E1A" w:rsidP="004E4A15">
            <w:pPr>
              <w:jc w:val="center"/>
              <w:rPr>
                <w:b/>
                <w:color w:val="000000" w:themeColor="text1"/>
              </w:rPr>
            </w:pPr>
            <w:r w:rsidRPr="00124FB1">
              <w:rPr>
                <w:b/>
                <w:color w:val="000000" w:themeColor="text1"/>
              </w:rPr>
              <w:t xml:space="preserve">Iebildumi par </w:t>
            </w:r>
            <w:r w:rsidR="00491C37">
              <w:rPr>
                <w:b/>
                <w:color w:val="000000" w:themeColor="text1"/>
              </w:rPr>
              <w:t>noteikumu projektu</w:t>
            </w:r>
          </w:p>
          <w:p w14:paraId="49A358BF" w14:textId="323A399E" w:rsidR="00A76EF1" w:rsidRPr="00124FB1" w:rsidRDefault="00A76EF1" w:rsidP="004E4A15">
            <w:pPr>
              <w:jc w:val="center"/>
              <w:rPr>
                <w:b/>
                <w:color w:val="000000" w:themeColor="text1"/>
              </w:rPr>
            </w:pPr>
          </w:p>
        </w:tc>
      </w:tr>
      <w:tr w:rsidR="00491C37" w:rsidRPr="00124FB1" w14:paraId="6285DBD7" w14:textId="77777777" w:rsidTr="007E4BC3">
        <w:trPr>
          <w:trHeight w:val="283"/>
        </w:trPr>
        <w:tc>
          <w:tcPr>
            <w:tcW w:w="675" w:type="dxa"/>
          </w:tcPr>
          <w:p w14:paraId="3529CEDC" w14:textId="638961AF" w:rsidR="00491C37" w:rsidRPr="00C12922" w:rsidRDefault="00491C37" w:rsidP="004E4A15">
            <w:pPr>
              <w:ind w:left="426"/>
              <w:jc w:val="both"/>
              <w:rPr>
                <w:color w:val="000000" w:themeColor="text1"/>
              </w:rPr>
            </w:pPr>
          </w:p>
        </w:tc>
        <w:tc>
          <w:tcPr>
            <w:tcW w:w="2806" w:type="dxa"/>
          </w:tcPr>
          <w:p w14:paraId="1FF19BAA" w14:textId="77777777" w:rsidR="00491C37" w:rsidRPr="00124FB1" w:rsidRDefault="00491C37" w:rsidP="004E4A15">
            <w:pPr>
              <w:pStyle w:val="naisf"/>
              <w:spacing w:before="0" w:after="0"/>
              <w:ind w:firstLine="0"/>
            </w:pPr>
          </w:p>
        </w:tc>
        <w:tc>
          <w:tcPr>
            <w:tcW w:w="4536" w:type="dxa"/>
          </w:tcPr>
          <w:p w14:paraId="12ED7A67" w14:textId="2D2E8937" w:rsidR="00491C37" w:rsidRPr="00124FB1" w:rsidRDefault="00C12922" w:rsidP="004E4A15">
            <w:pPr>
              <w:jc w:val="center"/>
              <w:rPr>
                <w:b/>
                <w:color w:val="000000" w:themeColor="text1"/>
              </w:rPr>
            </w:pPr>
            <w:r>
              <w:rPr>
                <w:b/>
                <w:color w:val="000000" w:themeColor="text1"/>
              </w:rPr>
              <w:t>Finanšu ministrija</w:t>
            </w:r>
          </w:p>
        </w:tc>
        <w:tc>
          <w:tcPr>
            <w:tcW w:w="3289" w:type="dxa"/>
          </w:tcPr>
          <w:p w14:paraId="3B7D6EA3" w14:textId="47199BF1" w:rsidR="00491C37" w:rsidRPr="00025567" w:rsidRDefault="00491C37" w:rsidP="004E4A15">
            <w:pPr>
              <w:jc w:val="both"/>
            </w:pPr>
          </w:p>
        </w:tc>
        <w:tc>
          <w:tcPr>
            <w:tcW w:w="2269" w:type="dxa"/>
          </w:tcPr>
          <w:p w14:paraId="3434FB21" w14:textId="797B731E" w:rsidR="00491C37" w:rsidRPr="00491C37" w:rsidRDefault="00491C37" w:rsidP="004E4A15">
            <w:pPr>
              <w:pStyle w:val="naisc"/>
              <w:spacing w:before="0" w:after="0"/>
              <w:ind w:firstLine="12"/>
              <w:jc w:val="both"/>
              <w:rPr>
                <w:color w:val="000000" w:themeColor="text1"/>
              </w:rPr>
            </w:pPr>
          </w:p>
          <w:p w14:paraId="560A41A9" w14:textId="77777777" w:rsidR="00491C37" w:rsidRPr="00025567" w:rsidRDefault="00491C37" w:rsidP="004E4A15">
            <w:pPr>
              <w:jc w:val="both"/>
              <w:rPr>
                <w:bCs/>
              </w:rPr>
            </w:pPr>
          </w:p>
        </w:tc>
      </w:tr>
      <w:tr w:rsidR="00C12922" w:rsidRPr="00124FB1" w14:paraId="06375084" w14:textId="77777777" w:rsidTr="006748E8">
        <w:trPr>
          <w:trHeight w:val="431"/>
        </w:trPr>
        <w:tc>
          <w:tcPr>
            <w:tcW w:w="675" w:type="dxa"/>
          </w:tcPr>
          <w:p w14:paraId="0B5F8BED" w14:textId="682080AA" w:rsidR="00C12922" w:rsidRPr="004E4A15" w:rsidRDefault="004E4A15" w:rsidP="00DD09B7">
            <w:pPr>
              <w:ind w:right="-42"/>
              <w:jc w:val="both"/>
              <w:rPr>
                <w:color w:val="000000" w:themeColor="text1"/>
              </w:rPr>
            </w:pPr>
            <w:r>
              <w:rPr>
                <w:color w:val="000000" w:themeColor="text1"/>
              </w:rPr>
              <w:t>1.</w:t>
            </w:r>
            <w:r w:rsidRPr="004E4A15">
              <w:rPr>
                <w:color w:val="000000" w:themeColor="text1"/>
              </w:rPr>
              <w:t xml:space="preserve"> </w:t>
            </w:r>
          </w:p>
        </w:tc>
        <w:tc>
          <w:tcPr>
            <w:tcW w:w="2806" w:type="dxa"/>
          </w:tcPr>
          <w:p w14:paraId="6ABD5494" w14:textId="77777777" w:rsidR="00057BD3" w:rsidRDefault="00057BD3" w:rsidP="00057BD3">
            <w:pPr>
              <w:shd w:val="clear" w:color="auto" w:fill="FFFFFF"/>
              <w:spacing w:line="293" w:lineRule="atLeast"/>
              <w:jc w:val="both"/>
            </w:pPr>
            <w:bookmarkStart w:id="0" w:name="_Ref402250754"/>
            <w:r w:rsidRPr="00057BD3">
              <w:t>65.</w:t>
            </w:r>
            <w:r w:rsidRPr="00057BD3">
              <w:rPr>
                <w:vertAlign w:val="superscript"/>
              </w:rPr>
              <w:t>2</w:t>
            </w:r>
            <w:r w:rsidRPr="00057BD3">
              <w:t> </w:t>
            </w:r>
            <w:bookmarkEnd w:id="0"/>
            <w:r w:rsidRPr="00057BD3">
              <w:t>Ja projekta ietvaros modernizēto infrastruktūru tās amortizācijas periodā izmanto saimnieciska rakstura darbībai, pārsniedzot šo noteikumu 65.</w:t>
            </w:r>
            <w:r w:rsidRPr="00057BD3">
              <w:rPr>
                <w:vertAlign w:val="superscript"/>
              </w:rPr>
              <w:t>1</w:t>
            </w:r>
            <w:r w:rsidRPr="00057BD3">
              <w:t>2.1. apakšpunktā minēto papildinošai saimnieciskai darbībai iedalītās kapacitātes platības, laika vai finanšu izteiksmē apmēru, finansējuma saņēmējam piemēro šo noteikumu 8.19. apakšpunktā minēto publiskā finansējuma atgūšanas mehānismu.</w:t>
            </w:r>
          </w:p>
          <w:p w14:paraId="192E47E1" w14:textId="1200C0EE" w:rsidR="00057BD3" w:rsidRPr="00057BD3" w:rsidRDefault="00057BD3" w:rsidP="00057BD3">
            <w:pPr>
              <w:shd w:val="clear" w:color="auto" w:fill="FFFFFF"/>
              <w:spacing w:line="293" w:lineRule="atLeast"/>
              <w:jc w:val="both"/>
            </w:pPr>
            <w:r w:rsidRPr="00057BD3">
              <w:t>65.</w:t>
            </w:r>
            <w:r w:rsidRPr="00057BD3">
              <w:rPr>
                <w:vertAlign w:val="superscript"/>
              </w:rPr>
              <w:t>3</w:t>
            </w:r>
            <w:r w:rsidRPr="00057BD3">
              <w:t> Finansējuma saņēmējs projekta ietvaros modernizēto infrastruktūru izmanto saimniecisku un ar saimniecisku darbību nesaistītu pamatdarbību veikšanai,</w:t>
            </w:r>
            <w:r w:rsidR="00C854C3">
              <w:t xml:space="preserve"> kas atbilst </w:t>
            </w:r>
            <w:r w:rsidRPr="00057BD3">
              <w:t xml:space="preserve"> ievērojot šādus nosacījumus:</w:t>
            </w:r>
          </w:p>
          <w:p w14:paraId="09CAAA70" w14:textId="77777777" w:rsidR="00057BD3" w:rsidRPr="00057BD3" w:rsidRDefault="00057BD3" w:rsidP="00057BD3">
            <w:pPr>
              <w:shd w:val="clear" w:color="auto" w:fill="FFFFFF"/>
              <w:spacing w:line="293" w:lineRule="atLeast"/>
              <w:jc w:val="both"/>
            </w:pPr>
          </w:p>
          <w:p w14:paraId="6B87AB55" w14:textId="5D30BBC3" w:rsidR="00C12922" w:rsidRPr="00124FB1" w:rsidRDefault="00C12922" w:rsidP="004E4A15">
            <w:pPr>
              <w:shd w:val="clear" w:color="auto" w:fill="FFFFFF"/>
              <w:spacing w:line="293" w:lineRule="atLeast"/>
              <w:jc w:val="both"/>
            </w:pPr>
          </w:p>
        </w:tc>
        <w:tc>
          <w:tcPr>
            <w:tcW w:w="4536" w:type="dxa"/>
          </w:tcPr>
          <w:p w14:paraId="1C9CE24D" w14:textId="2989C47C" w:rsidR="00057BD3" w:rsidRPr="00057BD3" w:rsidRDefault="00057BD3" w:rsidP="00057BD3">
            <w:pPr>
              <w:pStyle w:val="naisf"/>
              <w:ind w:hanging="79"/>
              <w:rPr>
                <w:rFonts w:eastAsiaTheme="minorHAnsi"/>
              </w:rPr>
            </w:pPr>
            <w:r>
              <w:rPr>
                <w:rFonts w:eastAsiaTheme="minorHAnsi"/>
              </w:rPr>
              <w:t>1.</w:t>
            </w:r>
            <w:r w:rsidRPr="00057BD3">
              <w:rPr>
                <w:rFonts w:eastAsiaTheme="minorHAnsi"/>
              </w:rPr>
              <w:t>Lai novērstu tiesību normu nepamatotas interpretācijas risku, lūdzam precizēt noteikumu projekta 4.punktā ietvertās punktu redakcijas:</w:t>
            </w:r>
          </w:p>
          <w:p w14:paraId="26F41ABB" w14:textId="77777777" w:rsidR="00057BD3" w:rsidRDefault="00057BD3" w:rsidP="00057BD3">
            <w:pPr>
              <w:pStyle w:val="naisf"/>
              <w:rPr>
                <w:rFonts w:eastAsiaTheme="minorHAnsi"/>
              </w:rPr>
            </w:pPr>
            <w:r w:rsidRPr="00057BD3">
              <w:rPr>
                <w:rFonts w:eastAsiaTheme="minorHAnsi"/>
              </w:rPr>
              <w:t>1.1.</w:t>
            </w:r>
            <w:r w:rsidRPr="00057BD3">
              <w:rPr>
                <w:rFonts w:eastAsiaTheme="minorHAnsi"/>
              </w:rPr>
              <w:tab/>
              <w:t>65.</w:t>
            </w:r>
            <w:r w:rsidRPr="00C854C3">
              <w:rPr>
                <w:rFonts w:eastAsiaTheme="minorHAnsi"/>
                <w:vertAlign w:val="superscript"/>
              </w:rPr>
              <w:t>2</w:t>
            </w:r>
            <w:r w:rsidRPr="00057BD3">
              <w:rPr>
                <w:rFonts w:eastAsiaTheme="minorHAnsi"/>
              </w:rPr>
              <w:t xml:space="preserve"> punktu, aizstājot vārdus “izmanto saimnieciska rakstura darbībai” ar vārdiem “izmanto papildinoša s</w:t>
            </w:r>
            <w:r>
              <w:rPr>
                <w:rFonts w:eastAsiaTheme="minorHAnsi"/>
              </w:rPr>
              <w:t>aimnieciska rakstura darbībai”;</w:t>
            </w:r>
          </w:p>
          <w:p w14:paraId="4EC4CA79" w14:textId="7DB23D2A" w:rsidR="00C12922" w:rsidRPr="00224A50" w:rsidRDefault="00057BD3" w:rsidP="00057BD3">
            <w:pPr>
              <w:pStyle w:val="naisf"/>
              <w:rPr>
                <w:rFonts w:eastAsiaTheme="minorHAnsi"/>
              </w:rPr>
            </w:pPr>
            <w:r w:rsidRPr="00057BD3">
              <w:rPr>
                <w:rFonts w:eastAsiaTheme="minorHAnsi"/>
              </w:rPr>
              <w:t>1.2.</w:t>
            </w:r>
            <w:r w:rsidRPr="00057BD3">
              <w:rPr>
                <w:rFonts w:eastAsiaTheme="minorHAnsi"/>
              </w:rPr>
              <w:tab/>
              <w:t>65.</w:t>
            </w:r>
            <w:r w:rsidRPr="00C854C3">
              <w:rPr>
                <w:rFonts w:eastAsiaTheme="minorHAnsi"/>
                <w:vertAlign w:val="superscript"/>
              </w:rPr>
              <w:t>3</w:t>
            </w:r>
            <w:r w:rsidRPr="00057BD3">
              <w:rPr>
                <w:rFonts w:eastAsiaTheme="minorHAnsi"/>
              </w:rPr>
              <w:t xml:space="preserve"> punktu, norādot, ka saimnieciskajām darbībām ir jāatbilst 65.1 2.apakšpunktā ietvertajam definējumam.</w:t>
            </w:r>
          </w:p>
        </w:tc>
        <w:tc>
          <w:tcPr>
            <w:tcW w:w="3289" w:type="dxa"/>
          </w:tcPr>
          <w:p w14:paraId="6C039F18" w14:textId="77777777" w:rsidR="00224A50" w:rsidRDefault="00C854C3" w:rsidP="004E4A15">
            <w:pPr>
              <w:jc w:val="both"/>
            </w:pPr>
            <w:r>
              <w:t>Ņemts vērā</w:t>
            </w:r>
            <w:r w:rsidR="0048697F">
              <w:t>.</w:t>
            </w:r>
          </w:p>
          <w:p w14:paraId="6E9861B1" w14:textId="316A09AF" w:rsidR="0048697F" w:rsidRPr="00025567" w:rsidRDefault="0048697F" w:rsidP="004E4A15">
            <w:pPr>
              <w:jc w:val="both"/>
            </w:pPr>
          </w:p>
        </w:tc>
        <w:tc>
          <w:tcPr>
            <w:tcW w:w="2269" w:type="dxa"/>
          </w:tcPr>
          <w:p w14:paraId="55AAB753" w14:textId="0896BEDF" w:rsidR="00C854C3" w:rsidRDefault="00C854C3" w:rsidP="00C854C3">
            <w:pPr>
              <w:shd w:val="clear" w:color="auto" w:fill="FFFFFF"/>
              <w:spacing w:line="293" w:lineRule="atLeast"/>
              <w:jc w:val="both"/>
            </w:pPr>
            <w:r w:rsidRPr="00057BD3">
              <w:t>65.</w:t>
            </w:r>
            <w:r w:rsidRPr="00057BD3">
              <w:rPr>
                <w:vertAlign w:val="superscript"/>
              </w:rPr>
              <w:t>2</w:t>
            </w:r>
            <w:r w:rsidRPr="00057BD3">
              <w:t xml:space="preserve"> Ja projekta ietvaros modernizēto infrastruktūru tās amortizācijas periodā izmanto </w:t>
            </w:r>
            <w:r w:rsidRPr="00992480">
              <w:t xml:space="preserve">papildinoša </w:t>
            </w:r>
            <w:r w:rsidRPr="00057BD3">
              <w:t>saimnieciska rakstura darbībai, pārsniedzot šo noteikumu 65.</w:t>
            </w:r>
            <w:r w:rsidRPr="00057BD3">
              <w:rPr>
                <w:vertAlign w:val="superscript"/>
              </w:rPr>
              <w:t>1</w:t>
            </w:r>
            <w:r w:rsidRPr="00057BD3">
              <w:t>2.1. apakšpunktā minēto papildinošai saimnieciskai darbībai iedalītās kapacitātes platības, laika vai finanšu izteiksmē apmēru, finansējuma saņēmējam piemēro šo noteikumu 8.19. apakšpunktā minēto publiskā finansējuma atgūšanas mehānismu.</w:t>
            </w:r>
          </w:p>
          <w:p w14:paraId="38E4EE3D" w14:textId="77777777" w:rsidR="00C12922" w:rsidRDefault="00C854C3" w:rsidP="000B3324">
            <w:pPr>
              <w:shd w:val="clear" w:color="auto" w:fill="FFFFFF"/>
              <w:spacing w:line="293" w:lineRule="atLeast"/>
              <w:jc w:val="both"/>
            </w:pPr>
            <w:r w:rsidRPr="00057BD3">
              <w:t>65.</w:t>
            </w:r>
            <w:r w:rsidRPr="00057BD3">
              <w:rPr>
                <w:vertAlign w:val="superscript"/>
              </w:rPr>
              <w:t>3</w:t>
            </w:r>
            <w:r w:rsidRPr="00057BD3">
              <w:t xml:space="preserve"> Finansējuma saņēmējs projekta ietvaros modernizēto infrastruktūru </w:t>
            </w:r>
            <w:r w:rsidR="00EF2B9B" w:rsidRPr="000B59A3">
              <w:rPr>
                <w:b/>
                <w:sz w:val="28"/>
                <w:szCs w:val="28"/>
              </w:rPr>
              <w:t xml:space="preserve"> </w:t>
            </w:r>
            <w:r w:rsidR="00EF2B9B" w:rsidRPr="008D5EBC">
              <w:t>izmanto ar saimniecisku darbību nesaistītu pamatdarbību atbilstoši šo noteikumu 65.</w:t>
            </w:r>
            <w:r w:rsidR="00EF2B9B" w:rsidRPr="008D5EBC">
              <w:rPr>
                <w:vertAlign w:val="superscript"/>
              </w:rPr>
              <w:t>1</w:t>
            </w:r>
            <w:r w:rsidR="00EF2B9B" w:rsidRPr="008D5EBC">
              <w:t xml:space="preserve"> 1. apakšpunktā ietvertajam definējumam un  saimniecisku darbību atbilstoši šo noteikumu 65.</w:t>
            </w:r>
            <w:r w:rsidR="00EF2B9B" w:rsidRPr="008D5EBC">
              <w:rPr>
                <w:vertAlign w:val="superscript"/>
              </w:rPr>
              <w:t>1</w:t>
            </w:r>
            <w:r w:rsidR="00EF2B9B" w:rsidRPr="008D5EBC">
              <w:t xml:space="preserve"> 2. apakšpunktā ietvertajam definējumam veikšanai, ievērojot šādus nosacījumus</w:t>
            </w:r>
            <w:r w:rsidRPr="00057BD3">
              <w:t>:</w:t>
            </w:r>
          </w:p>
          <w:p w14:paraId="4194787F" w14:textId="77777777" w:rsidR="00A76EF1" w:rsidRDefault="00A76EF1" w:rsidP="000B3324">
            <w:pPr>
              <w:shd w:val="clear" w:color="auto" w:fill="FFFFFF"/>
              <w:spacing w:line="293" w:lineRule="atLeast"/>
              <w:jc w:val="both"/>
            </w:pPr>
          </w:p>
          <w:p w14:paraId="66E8A60E" w14:textId="4FCC225D" w:rsidR="00A76EF1" w:rsidRPr="000B3324" w:rsidRDefault="00A76EF1" w:rsidP="000B3324">
            <w:pPr>
              <w:shd w:val="clear" w:color="auto" w:fill="FFFFFF"/>
              <w:spacing w:line="293" w:lineRule="atLeast"/>
              <w:jc w:val="both"/>
            </w:pPr>
          </w:p>
        </w:tc>
      </w:tr>
      <w:tr w:rsidR="00C12922" w:rsidRPr="00124FB1" w14:paraId="35482A4F" w14:textId="77777777" w:rsidTr="006748E8">
        <w:trPr>
          <w:trHeight w:val="431"/>
        </w:trPr>
        <w:tc>
          <w:tcPr>
            <w:tcW w:w="675" w:type="dxa"/>
          </w:tcPr>
          <w:p w14:paraId="617B1549" w14:textId="61FB48BD" w:rsidR="007E1359" w:rsidRPr="00C12922" w:rsidRDefault="007E1359" w:rsidP="007E1359">
            <w:pPr>
              <w:jc w:val="both"/>
              <w:rPr>
                <w:color w:val="000000" w:themeColor="text1"/>
              </w:rPr>
            </w:pPr>
          </w:p>
        </w:tc>
        <w:tc>
          <w:tcPr>
            <w:tcW w:w="2806" w:type="dxa"/>
          </w:tcPr>
          <w:p w14:paraId="49EC7699" w14:textId="77777777" w:rsidR="00C12922" w:rsidRDefault="00C12922" w:rsidP="004E4A15">
            <w:pPr>
              <w:pStyle w:val="naisf"/>
              <w:ind w:firstLine="0"/>
            </w:pPr>
          </w:p>
        </w:tc>
        <w:tc>
          <w:tcPr>
            <w:tcW w:w="4536" w:type="dxa"/>
          </w:tcPr>
          <w:p w14:paraId="0F8EA6B3" w14:textId="59B080D2" w:rsidR="00C12922" w:rsidRPr="00C12922" w:rsidRDefault="00C12922" w:rsidP="004E4A15">
            <w:pPr>
              <w:jc w:val="center"/>
              <w:rPr>
                <w:rFonts w:eastAsiaTheme="minorHAnsi"/>
                <w:b/>
              </w:rPr>
            </w:pPr>
            <w:r w:rsidRPr="00C12922">
              <w:rPr>
                <w:rFonts w:eastAsiaTheme="minorHAnsi"/>
                <w:b/>
              </w:rPr>
              <w:t>Tieslietu ministrija</w:t>
            </w:r>
            <w:r w:rsidR="00D30A55">
              <w:rPr>
                <w:rFonts w:eastAsiaTheme="minorHAnsi"/>
                <w:b/>
              </w:rPr>
              <w:t xml:space="preserve"> </w:t>
            </w:r>
          </w:p>
        </w:tc>
        <w:tc>
          <w:tcPr>
            <w:tcW w:w="3289" w:type="dxa"/>
          </w:tcPr>
          <w:p w14:paraId="6E9DCFB5" w14:textId="77777777" w:rsidR="00C12922" w:rsidRPr="00025567" w:rsidRDefault="00C12922" w:rsidP="004E4A15">
            <w:pPr>
              <w:jc w:val="both"/>
            </w:pPr>
          </w:p>
        </w:tc>
        <w:tc>
          <w:tcPr>
            <w:tcW w:w="2269" w:type="dxa"/>
          </w:tcPr>
          <w:p w14:paraId="373632D0" w14:textId="77777777" w:rsidR="00C12922" w:rsidRPr="00491C37" w:rsidRDefault="00C12922" w:rsidP="004E4A15">
            <w:pPr>
              <w:pStyle w:val="naisc"/>
              <w:spacing w:before="0" w:after="0"/>
              <w:ind w:firstLine="12"/>
              <w:jc w:val="both"/>
              <w:rPr>
                <w:color w:val="000000" w:themeColor="text1"/>
              </w:rPr>
            </w:pPr>
          </w:p>
        </w:tc>
      </w:tr>
      <w:tr w:rsidR="00C761CB" w:rsidRPr="00124FB1" w14:paraId="18F90E39" w14:textId="77777777" w:rsidTr="006748E8">
        <w:trPr>
          <w:trHeight w:val="431"/>
        </w:trPr>
        <w:tc>
          <w:tcPr>
            <w:tcW w:w="675" w:type="dxa"/>
          </w:tcPr>
          <w:p w14:paraId="7AABB600" w14:textId="0F884D37" w:rsidR="00C761CB" w:rsidRPr="00C12922" w:rsidRDefault="00DD09B7" w:rsidP="00DD09B7">
            <w:pPr>
              <w:jc w:val="both"/>
              <w:rPr>
                <w:color w:val="000000" w:themeColor="text1"/>
              </w:rPr>
            </w:pPr>
            <w:r>
              <w:rPr>
                <w:color w:val="000000" w:themeColor="text1"/>
              </w:rPr>
              <w:t>2.</w:t>
            </w:r>
          </w:p>
        </w:tc>
        <w:tc>
          <w:tcPr>
            <w:tcW w:w="2806" w:type="dxa"/>
          </w:tcPr>
          <w:p w14:paraId="117ED5A4" w14:textId="77777777" w:rsidR="00365004" w:rsidRDefault="00365004" w:rsidP="00DD09B7">
            <w:pPr>
              <w:pStyle w:val="naisf"/>
              <w:ind w:firstLine="0"/>
              <w:jc w:val="left"/>
            </w:pPr>
            <w:r>
              <w:t>Izdoti saskaņā ar</w:t>
            </w:r>
          </w:p>
          <w:p w14:paraId="49D69F83" w14:textId="77777777" w:rsidR="00365004" w:rsidRDefault="00365004" w:rsidP="00365004">
            <w:pPr>
              <w:pStyle w:val="naisf"/>
              <w:ind w:firstLine="0"/>
            </w:pPr>
            <w:r>
              <w:t>Eiropas Savienības struktūrfondu</w:t>
            </w:r>
          </w:p>
          <w:p w14:paraId="49B24180" w14:textId="77777777" w:rsidR="00365004" w:rsidRDefault="00365004" w:rsidP="00365004">
            <w:pPr>
              <w:pStyle w:val="naisf"/>
              <w:ind w:firstLine="0"/>
            </w:pPr>
            <w:r>
              <w:t>un Kohēzijas fonda vadības</w:t>
            </w:r>
          </w:p>
          <w:p w14:paraId="2872136A" w14:textId="58AD65EC" w:rsidR="00C761CB" w:rsidRDefault="00365004" w:rsidP="00365004">
            <w:pPr>
              <w:pStyle w:val="naisf"/>
              <w:ind w:firstLine="0"/>
            </w:pPr>
            <w:r>
              <w:t>likuma 18. panta 10. punktu.</w:t>
            </w:r>
          </w:p>
        </w:tc>
        <w:tc>
          <w:tcPr>
            <w:tcW w:w="4536" w:type="dxa"/>
          </w:tcPr>
          <w:p w14:paraId="2902DD9E" w14:textId="5A10A46F" w:rsidR="00365004" w:rsidRPr="003F11D6" w:rsidRDefault="00955994" w:rsidP="00365004">
            <w:pPr>
              <w:widowControl w:val="0"/>
              <w:ind w:firstLine="567"/>
              <w:jc w:val="both"/>
              <w:rPr>
                <w:rFonts w:eastAsia="Calibri"/>
                <w:szCs w:val="22"/>
                <w:lang w:eastAsia="en-US"/>
              </w:rPr>
            </w:pPr>
            <w:r>
              <w:rPr>
                <w:rFonts w:eastAsia="Calibri"/>
                <w:lang w:eastAsia="en-US"/>
              </w:rPr>
              <w:t>1</w:t>
            </w:r>
            <w:r w:rsidR="00365004" w:rsidRPr="003F11D6">
              <w:rPr>
                <w:rFonts w:eastAsia="Calibri"/>
                <w:lang w:eastAsia="en-US"/>
              </w:rPr>
              <w:t xml:space="preserve">. Noteikumu projekts ir izdots saskaņā ar Eiropas Savienības struktūrfondu un Kohēzijas fonda vadības likuma 18. panta 10. punktu, kas </w:t>
            </w:r>
            <w:r w:rsidR="00365004" w:rsidRPr="003F11D6">
              <w:rPr>
                <w:rFonts w:eastAsia="Calibri"/>
                <w:szCs w:val="22"/>
                <w:lang w:eastAsia="en-US"/>
              </w:rPr>
              <w:t xml:space="preserve">paredz, ka, lai nodrošinātu Eiropas Savienības fondu vadību, Ministru kabinets nosaka kārtību, kādā īsteno darbības programmas papildinājumā norādītās Eiropas Savienības fonda aktivitātes, nosaka projektu iesniegumu vērtēšanas kritērijus, prasības projekta iesniedzējam, atbildīgo iestādi un sadarbības iestādi, kompetences sadalījumu starp šīm iestādēm un sadarbības kārtību, kā arī atbildīgās iestādes un sadarbības iestādes funkcionālās padotības formu. </w:t>
            </w:r>
          </w:p>
          <w:p w14:paraId="3B5F9543" w14:textId="47DCF6D9" w:rsidR="00C761CB" w:rsidRPr="00C12922" w:rsidRDefault="00365004" w:rsidP="00365004">
            <w:pPr>
              <w:jc w:val="both"/>
              <w:rPr>
                <w:rFonts w:eastAsiaTheme="minorHAnsi"/>
                <w:b/>
              </w:rPr>
            </w:pPr>
            <w:r w:rsidRPr="003F11D6">
              <w:rPr>
                <w:rFonts w:eastAsia="Calibri"/>
                <w:szCs w:val="22"/>
                <w:lang w:eastAsia="en-US"/>
              </w:rPr>
              <w:t xml:space="preserve">Vēršam uzmanību, ka noteikumu projektā veiktie grozījumi neatbilst iepriekš </w:t>
            </w:r>
            <w:r w:rsidRPr="00365004">
              <w:rPr>
                <w:rFonts w:eastAsia="Calibri"/>
                <w:szCs w:val="22"/>
                <w:lang w:eastAsia="en-US"/>
              </w:rPr>
              <w:t>norādītajam Ministru kabineta deleģējumam, jo pēc būtības noteikumu projektā tiek noteikts regulējums saimnieciskās darbības uzraudzībai un publiskā finansējuma atgūšanai. Pamatojoties uz iepriekš minēto, izdarot noteikumu projektā papildinošos grozījumus Ministru kabineta 2013. gada 22. ja</w:t>
            </w:r>
            <w:r w:rsidRPr="003F11D6">
              <w:rPr>
                <w:rFonts w:eastAsia="Calibri"/>
                <w:szCs w:val="22"/>
                <w:lang w:eastAsia="en-US"/>
              </w:rPr>
              <w:t>nvāra noteikumos Nr. 51 "Noteikumi par darbības programmas "Infrastruktūra un pakalpojumi" papildinājuma 3.1.1.1. aktivitātes "Mācību aprīkojuma modernizācija un infrastruktūras uzlabošana profesionālās izglītības programmu īstenošanai" otrās projektu iesniegumu atlases kārtas īstenošanu" (</w:t>
            </w:r>
            <w:r w:rsidRPr="00365004">
              <w:rPr>
                <w:rFonts w:eastAsia="Calibri"/>
                <w:szCs w:val="22"/>
                <w:lang w:eastAsia="en-US"/>
              </w:rPr>
              <w:t>turpmāk – noteikumi Nr. 51), būtu nepieciešams papildināt noteikumu Nr. 51 deleģējumu ar Eiropas Savienības struktūrfondu un Kohēzijas fonda vadības likuma 18. panta 2. punktu</w:t>
            </w:r>
            <w:r w:rsidR="005D5941">
              <w:rPr>
                <w:rFonts w:eastAsia="Calibri"/>
                <w:szCs w:val="22"/>
                <w:lang w:eastAsia="en-US"/>
              </w:rPr>
              <w:t>.</w:t>
            </w:r>
          </w:p>
        </w:tc>
        <w:tc>
          <w:tcPr>
            <w:tcW w:w="3289" w:type="dxa"/>
          </w:tcPr>
          <w:p w14:paraId="48067C52" w14:textId="00225F98" w:rsidR="00C761CB" w:rsidRPr="00365004" w:rsidRDefault="00992480" w:rsidP="004E4A15">
            <w:pPr>
              <w:jc w:val="both"/>
              <w:rPr>
                <w:rFonts w:eastAsia="Calibri"/>
                <w:szCs w:val="22"/>
                <w:lang w:eastAsia="en-US"/>
              </w:rPr>
            </w:pPr>
            <w:r>
              <w:rPr>
                <w:rFonts w:eastAsia="Calibri"/>
                <w:szCs w:val="22"/>
                <w:lang w:eastAsia="en-US"/>
              </w:rPr>
              <w:t>Ņemts vērā</w:t>
            </w:r>
            <w:r w:rsidR="0048697F">
              <w:rPr>
                <w:rFonts w:eastAsia="Calibri"/>
                <w:szCs w:val="22"/>
                <w:lang w:eastAsia="en-US"/>
              </w:rPr>
              <w:t>.</w:t>
            </w:r>
            <w:r w:rsidR="00365004" w:rsidRPr="00365004">
              <w:rPr>
                <w:rFonts w:eastAsia="Calibri"/>
                <w:szCs w:val="22"/>
                <w:lang w:eastAsia="en-US"/>
              </w:rPr>
              <w:t xml:space="preserve"> </w:t>
            </w:r>
          </w:p>
          <w:p w14:paraId="10D9B102" w14:textId="4FD47D6A" w:rsidR="00365004" w:rsidRPr="00365004" w:rsidRDefault="00365004" w:rsidP="007E1359">
            <w:pPr>
              <w:pStyle w:val="CommentText"/>
              <w:jc w:val="both"/>
              <w:rPr>
                <w:rFonts w:eastAsia="Calibri"/>
                <w:sz w:val="24"/>
                <w:szCs w:val="22"/>
                <w:lang w:eastAsia="en-US"/>
              </w:rPr>
            </w:pPr>
            <w:r>
              <w:rPr>
                <w:rFonts w:eastAsia="Calibri"/>
                <w:sz w:val="24"/>
                <w:szCs w:val="22"/>
                <w:lang w:eastAsia="en-US"/>
              </w:rPr>
              <w:t>Norāde</w:t>
            </w:r>
            <w:r w:rsidRPr="00365004">
              <w:rPr>
                <w:rFonts w:eastAsia="Calibri"/>
                <w:sz w:val="24"/>
                <w:szCs w:val="22"/>
                <w:lang w:eastAsia="en-US"/>
              </w:rPr>
              <w:t>, uz kāda likuma pamata noteikumi izdoti</w:t>
            </w:r>
            <w:r>
              <w:rPr>
                <w:rFonts w:eastAsia="Calibri"/>
                <w:sz w:val="24"/>
                <w:szCs w:val="22"/>
                <w:lang w:eastAsia="en-US"/>
              </w:rPr>
              <w:t xml:space="preserve">, papildināta ar atsauci uz </w:t>
            </w:r>
            <w:r w:rsidRPr="00365004">
              <w:rPr>
                <w:rFonts w:eastAsia="Calibri"/>
                <w:sz w:val="24"/>
                <w:szCs w:val="22"/>
                <w:lang w:eastAsia="en-US"/>
              </w:rPr>
              <w:t>Eiropas Savienības struktūrfondu un Kohēzijas fonda vadības likuma 18. panta 2. punktu</w:t>
            </w:r>
            <w:r>
              <w:rPr>
                <w:rFonts w:eastAsia="Calibri"/>
                <w:sz w:val="24"/>
                <w:szCs w:val="22"/>
                <w:lang w:eastAsia="en-US"/>
              </w:rPr>
              <w:t xml:space="preserve"> </w:t>
            </w:r>
            <w:r w:rsidRPr="00365004">
              <w:rPr>
                <w:rFonts w:eastAsia="Calibri"/>
                <w:sz w:val="24"/>
                <w:szCs w:val="22"/>
                <w:lang w:eastAsia="en-US"/>
              </w:rPr>
              <w:t>„kārtību, kādā uzrauga un izvērtē Eiropas Savienības fondu ieviešanu;”</w:t>
            </w:r>
            <w:r>
              <w:rPr>
                <w:rFonts w:eastAsia="Calibri"/>
                <w:sz w:val="24"/>
                <w:szCs w:val="22"/>
                <w:lang w:eastAsia="en-US"/>
              </w:rPr>
              <w:t>.</w:t>
            </w:r>
            <w:r w:rsidR="00955994">
              <w:rPr>
                <w:rFonts w:eastAsia="Calibri"/>
                <w:sz w:val="24"/>
                <w:szCs w:val="22"/>
                <w:lang w:eastAsia="en-US"/>
              </w:rPr>
              <w:t xml:space="preserve"> Vienlaikus vēršam uzmanību, ka līdz ar to mainās noteikumu projekta punktu </w:t>
            </w:r>
            <w:r w:rsidR="00955994" w:rsidRPr="00955994">
              <w:rPr>
                <w:rFonts w:eastAsia="Calibri"/>
                <w:sz w:val="24"/>
                <w:szCs w:val="22"/>
                <w:lang w:eastAsia="en-US"/>
              </w:rPr>
              <w:t xml:space="preserve">sākotnējā </w:t>
            </w:r>
            <w:r w:rsidR="00955994">
              <w:rPr>
                <w:rFonts w:eastAsia="Calibri"/>
                <w:sz w:val="24"/>
                <w:szCs w:val="22"/>
                <w:lang w:eastAsia="en-US"/>
              </w:rPr>
              <w:t>numerācija.</w:t>
            </w:r>
          </w:p>
          <w:p w14:paraId="5CEDF751" w14:textId="06FB37DA" w:rsidR="00365004" w:rsidRPr="00025567" w:rsidRDefault="00365004" w:rsidP="00365004">
            <w:pPr>
              <w:jc w:val="both"/>
            </w:pPr>
          </w:p>
        </w:tc>
        <w:tc>
          <w:tcPr>
            <w:tcW w:w="2269" w:type="dxa"/>
          </w:tcPr>
          <w:p w14:paraId="4822A898" w14:textId="03F41A54" w:rsidR="00365004" w:rsidRPr="00365004" w:rsidRDefault="00365004" w:rsidP="00365004">
            <w:pPr>
              <w:pStyle w:val="naisc"/>
              <w:jc w:val="both"/>
              <w:rPr>
                <w:color w:val="000000" w:themeColor="text1"/>
              </w:rPr>
            </w:pPr>
            <w:r>
              <w:rPr>
                <w:color w:val="000000" w:themeColor="text1"/>
              </w:rPr>
              <w:t>MK noteikumu projekta 1.</w:t>
            </w:r>
            <w:r w:rsidR="000F0FF2">
              <w:rPr>
                <w:color w:val="000000" w:themeColor="text1"/>
              </w:rPr>
              <w:t xml:space="preserve"> </w:t>
            </w:r>
            <w:r>
              <w:rPr>
                <w:color w:val="000000" w:themeColor="text1"/>
              </w:rPr>
              <w:t>punkts:</w:t>
            </w:r>
          </w:p>
          <w:p w14:paraId="3035BF4F" w14:textId="20B76285" w:rsidR="00C761CB" w:rsidRPr="00491C37" w:rsidRDefault="00365004" w:rsidP="00992480">
            <w:pPr>
              <w:pStyle w:val="naisc"/>
              <w:numPr>
                <w:ilvl w:val="0"/>
                <w:numId w:val="18"/>
              </w:numPr>
              <w:spacing w:before="0" w:after="0"/>
              <w:ind w:left="34" w:firstLine="0"/>
              <w:jc w:val="both"/>
              <w:rPr>
                <w:color w:val="000000" w:themeColor="text1"/>
              </w:rPr>
            </w:pPr>
            <w:r w:rsidRPr="00365004">
              <w:rPr>
                <w:color w:val="000000" w:themeColor="text1"/>
              </w:rPr>
              <w:t>Izteikt norādi, uz kāda likuma pamata noteikumi izdoti, šādā redakcijā: „Izdoti saskaņā ar Eiropas Savienības struktūrfondu un Kohēzijas fonda vadības li</w:t>
            </w:r>
            <w:r w:rsidR="00992480">
              <w:rPr>
                <w:color w:val="000000" w:themeColor="text1"/>
              </w:rPr>
              <w:t>kuma 18. panta 2. un 10. punktu”</w:t>
            </w:r>
            <w:r w:rsidRPr="00365004">
              <w:rPr>
                <w:color w:val="000000" w:themeColor="text1"/>
              </w:rPr>
              <w:t>.</w:t>
            </w:r>
          </w:p>
        </w:tc>
      </w:tr>
      <w:tr w:rsidR="00071155" w:rsidRPr="00124FB1" w14:paraId="5F6095E3" w14:textId="77777777" w:rsidTr="00057BD3">
        <w:trPr>
          <w:trHeight w:val="632"/>
        </w:trPr>
        <w:tc>
          <w:tcPr>
            <w:tcW w:w="675" w:type="dxa"/>
          </w:tcPr>
          <w:p w14:paraId="6D76B69A" w14:textId="7B06E429" w:rsidR="00071155" w:rsidRDefault="00DD09B7" w:rsidP="00071155">
            <w:pPr>
              <w:pStyle w:val="ListParagraph"/>
              <w:tabs>
                <w:tab w:val="left" w:pos="459"/>
              </w:tabs>
              <w:ind w:left="0" w:right="34"/>
              <w:jc w:val="both"/>
              <w:rPr>
                <w:color w:val="000000" w:themeColor="text1"/>
              </w:rPr>
            </w:pPr>
            <w:r>
              <w:rPr>
                <w:color w:val="000000" w:themeColor="text1"/>
              </w:rPr>
              <w:t>3.</w:t>
            </w:r>
          </w:p>
        </w:tc>
        <w:tc>
          <w:tcPr>
            <w:tcW w:w="2806" w:type="dxa"/>
          </w:tcPr>
          <w:p w14:paraId="7E482D20" w14:textId="0443FBC0" w:rsidR="00071155" w:rsidRPr="00CF442A" w:rsidRDefault="00071155" w:rsidP="00071155">
            <w:pPr>
              <w:pStyle w:val="naisf"/>
              <w:ind w:firstLine="0"/>
              <w:jc w:val="left"/>
            </w:pPr>
            <w:r w:rsidRPr="008D5EBC">
              <w:t>"8.19. izveido publiskā finansējuma uzraudzības un atgūšanas mehānismu, veic projekta ikgadēju uzraudzību un uzkrāj datus infrastruktūras amortizācijas periodā līdz 2020. gada 31. decembrim šo noteikumu 65.</w:t>
            </w:r>
            <w:r w:rsidRPr="00912CBD">
              <w:rPr>
                <w:vertAlign w:val="superscript"/>
              </w:rPr>
              <w:t>1</w:t>
            </w:r>
            <w:r w:rsidRPr="008D5EBC">
              <w:t>2. apakšpunktā minētajā gadījumā</w:t>
            </w:r>
            <w:r w:rsidRPr="00CF442A">
              <w:t>. Pēc 2020. gada 31. decembra šajā apakšpunktā minētās funkcijas nodrošina atbildīgā iestāde saskaņā ar šo noteikumu 7.7. apakšpunkta nosacījumiem."</w:t>
            </w:r>
          </w:p>
        </w:tc>
        <w:tc>
          <w:tcPr>
            <w:tcW w:w="4536" w:type="dxa"/>
          </w:tcPr>
          <w:p w14:paraId="31F81624" w14:textId="5EB086D0" w:rsidR="00071155" w:rsidRPr="00CF442A" w:rsidRDefault="00071155" w:rsidP="00071155">
            <w:pPr>
              <w:widowControl w:val="0"/>
              <w:ind w:firstLine="567"/>
              <w:jc w:val="both"/>
              <w:rPr>
                <w:rFonts w:eastAsia="Calibri"/>
                <w:lang w:eastAsia="en-US"/>
              </w:rPr>
            </w:pPr>
            <w:r w:rsidRPr="00CF442A">
              <w:rPr>
                <w:rFonts w:eastAsia="Calibri"/>
                <w:lang w:eastAsia="en-US"/>
              </w:rPr>
              <w:t>2. Norādām, ka noteikumu projekta 2. punktā izteiktajā noteikumu Nr. 51 8.19. apakšpunkta 2. teikumā varētu būt ietverts noslēguma jautājumu regulējums, proti, pārejas kārtība no pastāvošā tiesiskā regulējuma uz jauno tiesisko regulējumu. Ievērojot minēto, lūdzam skaidrot, vai minētais regulējums nav ietverams noslēguma jautājumos, nepieciešamības gadījumā papildinot noteikumu projektu.</w:t>
            </w:r>
          </w:p>
        </w:tc>
        <w:tc>
          <w:tcPr>
            <w:tcW w:w="3289" w:type="dxa"/>
          </w:tcPr>
          <w:p w14:paraId="27BB4F2C" w14:textId="105DA622" w:rsidR="00472EB6" w:rsidRPr="00992480" w:rsidRDefault="00AC0AE0" w:rsidP="00071155">
            <w:pPr>
              <w:jc w:val="both"/>
            </w:pPr>
            <w:r w:rsidRPr="00992480">
              <w:t>Ņ</w:t>
            </w:r>
            <w:r w:rsidR="00992480">
              <w:t>emts vērā</w:t>
            </w:r>
            <w:r w:rsidR="0048697F">
              <w:t>.</w:t>
            </w:r>
          </w:p>
          <w:p w14:paraId="6E39CBBD" w14:textId="643F6A86" w:rsidR="007E5D72" w:rsidRDefault="008D5EBC" w:rsidP="007E5D72">
            <w:pPr>
              <w:jc w:val="both"/>
            </w:pPr>
            <w:r>
              <w:t xml:space="preserve">Skaidrojam, ka </w:t>
            </w:r>
            <w:r w:rsidR="00002BD4">
              <w:t>a</w:t>
            </w:r>
            <w:r w:rsidR="007E5D72">
              <w:t>tbildīgās iestādes pienākums veikt ikgadēju uzraudzību un atbilstošu datu uzkrāšanu (kā pastāvīga norma) noteikts noteikumu projekta 2. punktā izteiktajā MK noteikumu Nr.51 7.7. apakšpunktā. Savukārt noteikumu projekta 3. punktā izteiktajā noteikumu Nr. 51 8.19. apakšpunktā atrunāts sadarbības iestādes pienākums veikt uzraudzību un datu uzkrāšanu noteiktā laika periodā. Vienlaikus skaidrības un pārskatāmības nolūkā noteikumu Nr. 51 8.19. apakšpunkta 2. teikumā uzsvērta atsauce uz 7.7.</w:t>
            </w:r>
            <w:r w:rsidR="00002BD4">
              <w:t xml:space="preserve"> </w:t>
            </w:r>
            <w:r w:rsidR="007E5D72">
              <w:t>apakšpunktu – laika periodu,  kurā uzraudzību un datu uzkrāšanu turpina atbildīgā iestāde.</w:t>
            </w:r>
          </w:p>
          <w:p w14:paraId="07DC9709" w14:textId="77777777" w:rsidR="00071155" w:rsidRDefault="007E5D72" w:rsidP="00002BD4">
            <w:pPr>
              <w:jc w:val="both"/>
            </w:pPr>
            <w:r>
              <w:t xml:space="preserve">Līdz ar to noteikt pārejas kārtību nav nepieciešams, </w:t>
            </w:r>
            <w:r w:rsidR="008D5EBC">
              <w:t xml:space="preserve">un </w:t>
            </w:r>
            <w:r w:rsidR="00002BD4">
              <w:t>a</w:t>
            </w:r>
            <w:r w:rsidR="008D5EBC">
              <w:t xml:space="preserve">tbildīgās iestādes ieskatā </w:t>
            </w:r>
            <w:r>
              <w:t>minētais regulējums nav ietverams noslēguma jautājumos.</w:t>
            </w:r>
          </w:p>
          <w:p w14:paraId="1576441D" w14:textId="2DD39266" w:rsidR="00A76EF1" w:rsidRPr="00025567" w:rsidRDefault="00A76EF1" w:rsidP="00002BD4">
            <w:pPr>
              <w:jc w:val="both"/>
            </w:pPr>
          </w:p>
        </w:tc>
        <w:tc>
          <w:tcPr>
            <w:tcW w:w="2269" w:type="dxa"/>
          </w:tcPr>
          <w:p w14:paraId="751FC8A0" w14:textId="17C92C2B" w:rsidR="00071155" w:rsidRPr="00491C37" w:rsidRDefault="00071155" w:rsidP="00071155">
            <w:pPr>
              <w:pStyle w:val="naisc"/>
              <w:spacing w:before="0" w:after="0"/>
              <w:ind w:firstLine="12"/>
              <w:jc w:val="both"/>
              <w:rPr>
                <w:color w:val="000000" w:themeColor="text1"/>
              </w:rPr>
            </w:pPr>
          </w:p>
        </w:tc>
      </w:tr>
      <w:tr w:rsidR="00071155" w:rsidRPr="00124FB1" w14:paraId="625341DB" w14:textId="77777777" w:rsidTr="006748E8">
        <w:trPr>
          <w:trHeight w:val="431"/>
        </w:trPr>
        <w:tc>
          <w:tcPr>
            <w:tcW w:w="13575" w:type="dxa"/>
            <w:gridSpan w:val="5"/>
          </w:tcPr>
          <w:p w14:paraId="422A0D76" w14:textId="57D9020E" w:rsidR="00071155" w:rsidRPr="00025567" w:rsidRDefault="00071155" w:rsidP="00071155">
            <w:pPr>
              <w:jc w:val="center"/>
              <w:rPr>
                <w:bCs/>
              </w:rPr>
            </w:pPr>
            <w:r>
              <w:rPr>
                <w:b/>
                <w:color w:val="000000" w:themeColor="text1"/>
              </w:rPr>
              <w:t>I</w:t>
            </w:r>
            <w:r w:rsidRPr="00124FB1">
              <w:rPr>
                <w:b/>
                <w:color w:val="000000" w:themeColor="text1"/>
              </w:rPr>
              <w:t>ebildumi par anotāciju</w:t>
            </w:r>
          </w:p>
        </w:tc>
      </w:tr>
      <w:tr w:rsidR="00071155" w:rsidRPr="00124FB1" w14:paraId="146E1BED" w14:textId="77777777" w:rsidTr="006748E8">
        <w:trPr>
          <w:trHeight w:val="431"/>
        </w:trPr>
        <w:tc>
          <w:tcPr>
            <w:tcW w:w="13575" w:type="dxa"/>
            <w:gridSpan w:val="5"/>
          </w:tcPr>
          <w:p w14:paraId="57EC044E" w14:textId="6355BAFA" w:rsidR="00071155" w:rsidRDefault="00071155" w:rsidP="00071155">
            <w:pPr>
              <w:jc w:val="center"/>
              <w:rPr>
                <w:b/>
                <w:color w:val="000000" w:themeColor="text1"/>
              </w:rPr>
            </w:pPr>
            <w:r>
              <w:rPr>
                <w:b/>
                <w:color w:val="000000" w:themeColor="text1"/>
              </w:rPr>
              <w:t>Finanšu ministrija</w:t>
            </w:r>
          </w:p>
        </w:tc>
      </w:tr>
      <w:tr w:rsidR="00071155" w:rsidRPr="00124FB1" w14:paraId="6E4243A6" w14:textId="77777777" w:rsidTr="006748E8">
        <w:trPr>
          <w:trHeight w:val="431"/>
        </w:trPr>
        <w:tc>
          <w:tcPr>
            <w:tcW w:w="675" w:type="dxa"/>
          </w:tcPr>
          <w:p w14:paraId="7A94414E" w14:textId="136A7CC2" w:rsidR="00071155" w:rsidRPr="004E4A15" w:rsidRDefault="00071155" w:rsidP="00DD09B7">
            <w:pPr>
              <w:jc w:val="both"/>
              <w:rPr>
                <w:color w:val="000000" w:themeColor="text1"/>
              </w:rPr>
            </w:pPr>
            <w:r>
              <w:rPr>
                <w:color w:val="000000" w:themeColor="text1"/>
              </w:rPr>
              <w:t>4.</w:t>
            </w:r>
            <w:r w:rsidRPr="004E4A15">
              <w:rPr>
                <w:color w:val="000000" w:themeColor="text1"/>
              </w:rPr>
              <w:t xml:space="preserve"> </w:t>
            </w:r>
          </w:p>
        </w:tc>
        <w:tc>
          <w:tcPr>
            <w:tcW w:w="2806" w:type="dxa"/>
          </w:tcPr>
          <w:p w14:paraId="45F4BDF9" w14:textId="77777777" w:rsidR="00071155" w:rsidRDefault="00071155" w:rsidP="004A1880">
            <w:pPr>
              <w:pStyle w:val="naisf"/>
            </w:pPr>
            <w:r>
              <w:t>II. Saimniecisko darbību uzraudzība un publiskā finansējuma atgūšana</w:t>
            </w:r>
          </w:p>
          <w:p w14:paraId="249A3796" w14:textId="35EFF302" w:rsidR="00071155" w:rsidRPr="00124FB1" w:rsidRDefault="00071155" w:rsidP="004A1880">
            <w:pPr>
              <w:pStyle w:val="naisf"/>
              <w:spacing w:before="0" w:after="0"/>
              <w:ind w:firstLine="0"/>
            </w:pPr>
            <w:r>
              <w:t>Lai varētu piemērot Komisijas paziņojuma 207. punktā noteikto, ir jānodrošina atbilstoša projekta ikgadēja uzraudzība profesionālās izglītības infrastruktūras amortizācijas periodā, kas noteikts, ievērojot Komisijas 2014. gada 3. marta Deleģētās regulas (ES)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Komisijas regula Nr. 480/2014) I pielikumā noteikto projekta pārskata periodu.</w:t>
            </w:r>
          </w:p>
        </w:tc>
        <w:tc>
          <w:tcPr>
            <w:tcW w:w="4536" w:type="dxa"/>
          </w:tcPr>
          <w:p w14:paraId="5036B5F9" w14:textId="7C23506B" w:rsidR="00071155" w:rsidRPr="00AC0AE0" w:rsidRDefault="00071155" w:rsidP="004A1880">
            <w:pPr>
              <w:pStyle w:val="ListParagraph"/>
              <w:numPr>
                <w:ilvl w:val="0"/>
                <w:numId w:val="18"/>
              </w:numPr>
              <w:spacing w:line="240" w:lineRule="auto"/>
              <w:ind w:left="63" w:hanging="76"/>
              <w:jc w:val="both"/>
              <w:rPr>
                <w:rFonts w:ascii="Times New Roman" w:eastAsia="Calibri" w:hAnsi="Times New Roman"/>
                <w:sz w:val="24"/>
                <w:szCs w:val="24"/>
              </w:rPr>
            </w:pPr>
            <w:r w:rsidRPr="00AC0AE0">
              <w:rPr>
                <w:rFonts w:ascii="Times New Roman" w:eastAsia="Calibri" w:hAnsi="Times New Roman"/>
                <w:sz w:val="24"/>
                <w:szCs w:val="24"/>
              </w:rPr>
              <w:t>Lūdzam precizēt anotācijas I  sadaļas  “Tiesību akta projekta izstrādes nepieciešamība</w:t>
            </w:r>
            <w:r w:rsidR="0061246F" w:rsidRPr="00AC0AE0">
              <w:rPr>
                <w:rFonts w:ascii="Times New Roman" w:eastAsia="Calibri" w:hAnsi="Times New Roman"/>
                <w:sz w:val="24"/>
                <w:szCs w:val="24"/>
              </w:rPr>
              <w:t>” (turpmāk – I sadaļa) 2.puntā „</w:t>
            </w:r>
            <w:r w:rsidRPr="00AC0AE0">
              <w:rPr>
                <w:rFonts w:ascii="Times New Roman" w:eastAsia="Calibri" w:hAnsi="Times New Roman"/>
                <w:sz w:val="24"/>
                <w:szCs w:val="24"/>
              </w:rPr>
              <w:t>Pašreizējā situācija un problēmas, kuru risināšanai tiesību akta projekts izstrādāts, tiesiskā regulējuma mērķis un būtība” (turpmāk – 2.punkts) ietverto atsauci uz Regulu Nr.1303/2013</w:t>
            </w:r>
            <w:r w:rsidRPr="004A1880">
              <w:rPr>
                <w:rFonts w:ascii="Times New Roman" w:eastAsia="Calibri" w:hAnsi="Times New Roman"/>
                <w:sz w:val="24"/>
                <w:szCs w:val="24"/>
                <w:vertAlign w:val="superscript"/>
              </w:rPr>
              <w:footnoteReference w:id="1"/>
            </w:r>
            <w:r w:rsidRPr="00AC0AE0">
              <w:rPr>
                <w:rFonts w:ascii="Times New Roman" w:eastAsia="Calibri" w:hAnsi="Times New Roman"/>
                <w:sz w:val="24"/>
                <w:szCs w:val="24"/>
              </w:rPr>
              <w:t xml:space="preserve">, ņemot vērā, ka tā attiecināma uz Eiropas Savienības (turpmāk – ES) struktūrfondu un Kohēzijas fonda 2014.–2020.gada plānošanas periodu. </w:t>
            </w:r>
          </w:p>
          <w:p w14:paraId="4B533ED9" w14:textId="29AD5DC2" w:rsidR="00071155" w:rsidRPr="00124FB1" w:rsidRDefault="00071155" w:rsidP="004A1880">
            <w:pPr>
              <w:jc w:val="both"/>
              <w:rPr>
                <w:lang w:eastAsia="en-US"/>
              </w:rPr>
            </w:pPr>
          </w:p>
        </w:tc>
        <w:tc>
          <w:tcPr>
            <w:tcW w:w="3289" w:type="dxa"/>
          </w:tcPr>
          <w:p w14:paraId="1EB923CC" w14:textId="0904D154" w:rsidR="00071155" w:rsidRPr="00FE78A7" w:rsidRDefault="00071155" w:rsidP="00071155">
            <w:pPr>
              <w:jc w:val="both"/>
            </w:pPr>
            <w:r w:rsidRPr="00FE78A7">
              <w:t>Ņemts vērā</w:t>
            </w:r>
            <w:r w:rsidR="00FC3034">
              <w:t>.</w:t>
            </w:r>
          </w:p>
          <w:p w14:paraId="3F9F0DF8" w14:textId="6E79F544" w:rsidR="00071155" w:rsidRPr="003A2D29" w:rsidRDefault="00071155" w:rsidP="00071155">
            <w:pPr>
              <w:jc w:val="both"/>
              <w:rPr>
                <w:bCs/>
              </w:rPr>
            </w:pPr>
            <w:r w:rsidRPr="00FE78A7">
              <w:rPr>
                <w:bCs/>
              </w:rPr>
              <w:t>Precizēta atsau</w:t>
            </w:r>
            <w:r w:rsidR="00FE78A7" w:rsidRPr="00FE78A7">
              <w:rPr>
                <w:bCs/>
              </w:rPr>
              <w:t>ce anotācijas I sadaļas 2.</w:t>
            </w:r>
            <w:r w:rsidR="000F0FF2">
              <w:rPr>
                <w:bCs/>
              </w:rPr>
              <w:t xml:space="preserve"> </w:t>
            </w:r>
            <w:r w:rsidR="00FE78A7" w:rsidRPr="00FE78A7">
              <w:rPr>
                <w:bCs/>
              </w:rPr>
              <w:t>punktā</w:t>
            </w:r>
            <w:r w:rsidRPr="00FE78A7">
              <w:rPr>
                <w:bCs/>
              </w:rPr>
              <w:t>, 5.</w:t>
            </w:r>
            <w:r w:rsidR="000F0FF2">
              <w:rPr>
                <w:bCs/>
              </w:rPr>
              <w:t xml:space="preserve"> </w:t>
            </w:r>
            <w:r w:rsidRPr="00FE78A7">
              <w:rPr>
                <w:bCs/>
              </w:rPr>
              <w:t>lpp.</w:t>
            </w:r>
            <w:r w:rsidR="00FE78A7" w:rsidRPr="00FE78A7">
              <w:rPr>
                <w:bCs/>
              </w:rPr>
              <w:t>,  kā arī redakcionāli precizēts</w:t>
            </w:r>
            <w:r w:rsidR="00FE78A7">
              <w:rPr>
                <w:bCs/>
              </w:rPr>
              <w:t xml:space="preserve"> sadaļas teksts.</w:t>
            </w:r>
          </w:p>
          <w:p w14:paraId="539EDE00" w14:textId="53BE8337" w:rsidR="00071155" w:rsidRPr="00025567" w:rsidRDefault="00071155" w:rsidP="00071155">
            <w:pPr>
              <w:jc w:val="both"/>
            </w:pPr>
          </w:p>
        </w:tc>
        <w:tc>
          <w:tcPr>
            <w:tcW w:w="2269" w:type="dxa"/>
          </w:tcPr>
          <w:p w14:paraId="10B797AB" w14:textId="46E2C032" w:rsidR="00071155" w:rsidRPr="00025567" w:rsidRDefault="00FE78A7" w:rsidP="00992480">
            <w:pPr>
              <w:jc w:val="both"/>
              <w:rPr>
                <w:bCs/>
              </w:rPr>
            </w:pPr>
            <w:r w:rsidRPr="00FE78A7">
              <w:rPr>
                <w:bCs/>
              </w:rPr>
              <w:t>No Padomes 2006.</w:t>
            </w:r>
            <w:r w:rsidR="00992480">
              <w:rPr>
                <w:bCs/>
              </w:rPr>
              <w:t> </w:t>
            </w:r>
            <w:r w:rsidRPr="00FE78A7">
              <w:rPr>
                <w:bCs/>
              </w:rPr>
              <w:t>gada 11.</w:t>
            </w:r>
            <w:r w:rsidR="00992480">
              <w:rPr>
                <w:bCs/>
              </w:rPr>
              <w:t> </w:t>
            </w:r>
            <w:r w:rsidRPr="00FE78A7">
              <w:rPr>
                <w:bCs/>
              </w:rPr>
              <w:t>jūlija regulas (EK) Nr.</w:t>
            </w:r>
            <w:r w:rsidR="00992480">
              <w:rPr>
                <w:bCs/>
              </w:rPr>
              <w:t> </w:t>
            </w:r>
            <w:r w:rsidRPr="00FE78A7">
              <w:rPr>
                <w:bCs/>
              </w:rPr>
              <w:t>1083/2006, ar ko paredz vispārīgus noteikumus par Eiropas Reģionālās attīstības fondu, Eiropas Sociālo fondu un Kohēzijas fondu un atceļ Regulu (EK) Nr. 1260/1999 57.</w:t>
            </w:r>
            <w:r w:rsidR="000F0FF2">
              <w:rPr>
                <w:bCs/>
              </w:rPr>
              <w:t xml:space="preserve"> </w:t>
            </w:r>
            <w:r w:rsidRPr="00FE78A7">
              <w:rPr>
                <w:bCs/>
              </w:rPr>
              <w:t xml:space="preserve">panta izriet, ka ar saimniecisku darbību nesaistīta projekta vai projekta daļas </w:t>
            </w:r>
            <w:proofErr w:type="spellStart"/>
            <w:r w:rsidRPr="00FE78A7">
              <w:rPr>
                <w:bCs/>
              </w:rPr>
              <w:t>pēcuzraudzību</w:t>
            </w:r>
            <w:proofErr w:type="spellEnd"/>
            <w:r w:rsidRPr="00FE78A7">
              <w:rPr>
                <w:bCs/>
              </w:rPr>
              <w:t xml:space="preserve"> veic piecu gadu periodā pēc noslēguma maksājuma veikšanas finansējuma saņēmējam.</w:t>
            </w:r>
          </w:p>
        </w:tc>
      </w:tr>
      <w:tr w:rsidR="006D0F3E" w:rsidRPr="00124FB1" w14:paraId="25B7CCAA" w14:textId="77777777" w:rsidTr="006748E8">
        <w:trPr>
          <w:trHeight w:val="431"/>
        </w:trPr>
        <w:tc>
          <w:tcPr>
            <w:tcW w:w="675" w:type="dxa"/>
          </w:tcPr>
          <w:p w14:paraId="5D3ED31D" w14:textId="526BE70A" w:rsidR="006D0F3E" w:rsidRPr="004E4A15" w:rsidRDefault="00DD09B7" w:rsidP="00DD09B7">
            <w:pPr>
              <w:jc w:val="both"/>
              <w:rPr>
                <w:color w:val="000000" w:themeColor="text1"/>
              </w:rPr>
            </w:pPr>
            <w:r>
              <w:rPr>
                <w:color w:val="000000" w:themeColor="text1"/>
              </w:rPr>
              <w:t>5.</w:t>
            </w:r>
          </w:p>
        </w:tc>
        <w:tc>
          <w:tcPr>
            <w:tcW w:w="2806" w:type="dxa"/>
          </w:tcPr>
          <w:p w14:paraId="4E35E9B5" w14:textId="77777777" w:rsidR="006D0F3E" w:rsidRPr="00C12922" w:rsidRDefault="006D0F3E" w:rsidP="004E4A15">
            <w:pPr>
              <w:jc w:val="both"/>
              <w:rPr>
                <w:rFonts w:eastAsiaTheme="minorHAnsi"/>
              </w:rPr>
            </w:pPr>
          </w:p>
        </w:tc>
        <w:tc>
          <w:tcPr>
            <w:tcW w:w="4536" w:type="dxa"/>
          </w:tcPr>
          <w:p w14:paraId="5130E559" w14:textId="77777777" w:rsidR="00057BD3" w:rsidRPr="00057BD3" w:rsidRDefault="00057BD3" w:rsidP="00AC0AE0">
            <w:pPr>
              <w:numPr>
                <w:ilvl w:val="0"/>
                <w:numId w:val="18"/>
              </w:numPr>
              <w:ind w:left="63" w:firstLine="297"/>
              <w:jc w:val="both"/>
              <w:rPr>
                <w:rFonts w:eastAsiaTheme="minorHAnsi"/>
              </w:rPr>
            </w:pPr>
            <w:r w:rsidRPr="00057BD3">
              <w:rPr>
                <w:rFonts w:eastAsiaTheme="minorHAnsi"/>
              </w:rPr>
              <w:t xml:space="preserve">Lūdzam papildināt anotāciju ar informāciju par noteikumu projektā ietvertā regulējuma ietekmi uz finansējuma saņēmējiem, ņemot vērā, ka ar ierosinātajiem grozījumiem tiem paredzēts noteikt papildu pienākumus, kas palielina administratīvo slogu finansējuma saņēmējiem. </w:t>
            </w:r>
          </w:p>
          <w:p w14:paraId="0553AD5C" w14:textId="6B331BE7" w:rsidR="006D0F3E" w:rsidRPr="00C12922" w:rsidRDefault="006D0F3E" w:rsidP="004E4A15">
            <w:pPr>
              <w:jc w:val="both"/>
              <w:rPr>
                <w:rFonts w:eastAsiaTheme="minorHAnsi"/>
              </w:rPr>
            </w:pPr>
          </w:p>
        </w:tc>
        <w:tc>
          <w:tcPr>
            <w:tcW w:w="3289" w:type="dxa"/>
          </w:tcPr>
          <w:p w14:paraId="3D595B6F" w14:textId="7AE0B113" w:rsidR="00E17CA7" w:rsidRDefault="00E17CA7" w:rsidP="00E17CA7">
            <w:pPr>
              <w:jc w:val="both"/>
            </w:pPr>
            <w:r>
              <w:t>Ņemts vērā</w:t>
            </w:r>
            <w:r w:rsidR="000F0FF2">
              <w:t>.</w:t>
            </w:r>
          </w:p>
          <w:p w14:paraId="363765A7" w14:textId="77777777" w:rsidR="006D0F3E" w:rsidRDefault="003C04AC" w:rsidP="008E2343">
            <w:pPr>
              <w:jc w:val="both"/>
            </w:pPr>
            <w:r w:rsidRPr="00AC0AE0">
              <w:t xml:space="preserve">Sniegts atbilstošs skaidrojums </w:t>
            </w:r>
            <w:r w:rsidR="008115DB">
              <w:t>anotācijas</w:t>
            </w:r>
            <w:r w:rsidR="00E17CA7" w:rsidRPr="00AC0AE0">
              <w:t xml:space="preserve"> I</w:t>
            </w:r>
            <w:r w:rsidR="00AC0AE0" w:rsidRPr="00AC0AE0">
              <w:t>I.</w:t>
            </w:r>
            <w:r w:rsidR="00E17CA7" w:rsidRPr="00AC0AE0">
              <w:t xml:space="preserve"> sadaļas </w:t>
            </w:r>
            <w:r w:rsidR="00AC0AE0" w:rsidRPr="00AC0AE0">
              <w:t>„Tiesību akta projekta ietekme uz sabiedrību, tautsaimniecības attīstību un administratīvo slogu” 2.</w:t>
            </w:r>
            <w:r w:rsidR="000F0FF2">
              <w:t xml:space="preserve"> </w:t>
            </w:r>
            <w:r w:rsidR="00AC0AE0" w:rsidRPr="00AC0AE0">
              <w:t>punktā</w:t>
            </w:r>
            <w:r w:rsidR="008E2343">
              <w:t xml:space="preserve"> (9.lpp)</w:t>
            </w:r>
            <w:r w:rsidR="002B629F">
              <w:t>.</w:t>
            </w:r>
          </w:p>
          <w:p w14:paraId="762E4569" w14:textId="04C33C55" w:rsidR="002B629F" w:rsidRPr="00B65BC0" w:rsidRDefault="002B629F" w:rsidP="00B65BC0">
            <w:pPr>
              <w:spacing w:before="60" w:after="60"/>
              <w:ind w:right="102"/>
              <w:jc w:val="both"/>
              <w:rPr>
                <w:rFonts w:eastAsiaTheme="minorEastAsia"/>
                <w:b/>
              </w:rPr>
            </w:pPr>
            <w:r w:rsidRPr="007E1359">
              <w:t xml:space="preserve">Vienlaikus anotācijas </w:t>
            </w:r>
            <w:r w:rsidR="00B65BC0" w:rsidRPr="007E1359">
              <w:t>I sadaļas 2.punktā 8.lpp. (III. Infrastruktūras ekspluatācija saimniecisku darbību īstenošanai) projekta īstenotājam izvirzītās prasības papildinātas ar piemēru iekšējā normatīvā akta izstrādei attiecībā uz metodes izvēles un uzskaites nodalīšanas principiem.</w:t>
            </w:r>
          </w:p>
        </w:tc>
        <w:tc>
          <w:tcPr>
            <w:tcW w:w="2269" w:type="dxa"/>
          </w:tcPr>
          <w:p w14:paraId="6829C6AD" w14:textId="535EF33F" w:rsidR="00B57D1C" w:rsidRPr="005D5941" w:rsidRDefault="008E2343" w:rsidP="003B4CD9">
            <w:pPr>
              <w:pStyle w:val="CommentText"/>
              <w:jc w:val="both"/>
              <w:rPr>
                <w:sz w:val="24"/>
                <w:szCs w:val="24"/>
              </w:rPr>
            </w:pPr>
            <w:r w:rsidRPr="008D5EBC">
              <w:rPr>
                <w:sz w:val="24"/>
                <w:szCs w:val="24"/>
              </w:rPr>
              <w:t>Noteikumu projekta tiesiskais regulējums, nosakot finansējuma saņēmējiem papildu pienākumus, nebūtiski palielina administratīvo slogu finansējuma saņēmējiem, nepārsniedzot Ministru kabineta 2009. gada 15. decembra instrukcijas Nr. 19 „Tiesību akta sākotnējās ietekmes novērtēšanas kārtība” 25. punktā noteiktos administratīvo izmaksu novērtējuma sliekšņus naudas izteiksmē.</w:t>
            </w:r>
          </w:p>
        </w:tc>
      </w:tr>
      <w:tr w:rsidR="00057BD3" w:rsidRPr="00124FB1" w14:paraId="187865BD" w14:textId="77777777" w:rsidTr="006748E8">
        <w:trPr>
          <w:trHeight w:val="431"/>
        </w:trPr>
        <w:tc>
          <w:tcPr>
            <w:tcW w:w="675" w:type="dxa"/>
          </w:tcPr>
          <w:p w14:paraId="032D34DD" w14:textId="06437809" w:rsidR="00057BD3" w:rsidRPr="004E4A15" w:rsidRDefault="00DD09B7" w:rsidP="00DD09B7">
            <w:pPr>
              <w:jc w:val="both"/>
              <w:rPr>
                <w:color w:val="000000" w:themeColor="text1"/>
              </w:rPr>
            </w:pPr>
            <w:r>
              <w:rPr>
                <w:color w:val="000000" w:themeColor="text1"/>
              </w:rPr>
              <w:t>6.</w:t>
            </w:r>
          </w:p>
        </w:tc>
        <w:tc>
          <w:tcPr>
            <w:tcW w:w="2806" w:type="dxa"/>
          </w:tcPr>
          <w:p w14:paraId="7851B037" w14:textId="32A3E225" w:rsidR="00057BD3" w:rsidRPr="00C12922" w:rsidRDefault="00E17CA7" w:rsidP="004E4A15">
            <w:pPr>
              <w:jc w:val="both"/>
              <w:rPr>
                <w:rFonts w:eastAsiaTheme="minorHAnsi"/>
              </w:rPr>
            </w:pPr>
            <w:r w:rsidRPr="00E17CA7">
              <w:rPr>
                <w:rFonts w:eastAsiaTheme="minorHAnsi"/>
              </w:rPr>
              <w:t>“III. Infrastruktūras ekspluatācija saimniecisku darbību īstenošanai” Noteikumu projekta nosacījumi sniedz iespēju efektīvāk izmantot projekta ietvaros modernizēto infrastruktūru, ko nodrošina iespēja infrastruktūru izmantot saimniecisku darbību īstenošanai, tai skaitā nomāt trešajām pusēm (papildinoša saimnieciska darbība), nodrošinot noteikumu projekta 4. punktā minēto nosacījumu izpildi.</w:t>
            </w:r>
          </w:p>
        </w:tc>
        <w:tc>
          <w:tcPr>
            <w:tcW w:w="4536" w:type="dxa"/>
          </w:tcPr>
          <w:p w14:paraId="2A29EE9C" w14:textId="014C2DB7" w:rsidR="00057BD3" w:rsidRPr="00057BD3" w:rsidRDefault="004A1880" w:rsidP="00057BD3">
            <w:pPr>
              <w:ind w:left="63" w:firstLine="657"/>
              <w:jc w:val="both"/>
              <w:rPr>
                <w:rFonts w:eastAsiaTheme="minorHAnsi"/>
              </w:rPr>
            </w:pPr>
            <w:r>
              <w:rPr>
                <w:rFonts w:eastAsia="Calibri"/>
                <w:lang w:eastAsia="en-US"/>
              </w:rPr>
              <w:t>4</w:t>
            </w:r>
            <w:r w:rsidR="00057BD3" w:rsidRPr="004A1880">
              <w:rPr>
                <w:rFonts w:eastAsia="Calibri"/>
                <w:lang w:eastAsia="en-US"/>
              </w:rPr>
              <w:t>.</w:t>
            </w:r>
            <w:r w:rsidR="00057BD3" w:rsidRPr="00057BD3">
              <w:rPr>
                <w:rFonts w:eastAsiaTheme="minorHAnsi"/>
              </w:rPr>
              <w:tab/>
              <w:t xml:space="preserve">Anotācijas I sadaļas 2.punktā ietverts skaidrojums, kas cita starpā pieļauj iespēju infrastruktūru iznomāt trešajām pusēm: “III. Infrastruktūras ekspluatācija saimniecisku darbību īstenošanai Noteikumu projekta nosacījumi sniedz iespēju efektīvāk izmantot projekta ietvaros modernizēto infrastruktūru, ko nodrošina iespēja infrastruktūru izmantot saimniecisku darbību īstenošanai, tai skaitā </w:t>
            </w:r>
            <w:r w:rsidR="00057BD3" w:rsidRPr="008F0B25">
              <w:rPr>
                <w:rFonts w:eastAsiaTheme="minorHAnsi"/>
              </w:rPr>
              <w:t>nomāt trešajām pusēm</w:t>
            </w:r>
            <w:r w:rsidR="00057BD3" w:rsidRPr="00057BD3">
              <w:rPr>
                <w:rFonts w:eastAsiaTheme="minorHAnsi"/>
              </w:rPr>
              <w:t xml:space="preserve"> (papildinoša saimnieciska darbība), nodrošinot noteikumu projekta 4. punktā minēto nosacījumu izpildi.”.</w:t>
            </w:r>
          </w:p>
          <w:p w14:paraId="25B3A486" w14:textId="77777777" w:rsidR="00057BD3" w:rsidRPr="00057BD3" w:rsidRDefault="00057BD3" w:rsidP="00F65746">
            <w:pPr>
              <w:ind w:left="63" w:firstLine="142"/>
              <w:jc w:val="both"/>
              <w:rPr>
                <w:rFonts w:eastAsiaTheme="minorHAnsi"/>
              </w:rPr>
            </w:pPr>
            <w:r w:rsidRPr="00057BD3">
              <w:rPr>
                <w:rFonts w:eastAsiaTheme="minorHAnsi"/>
              </w:rPr>
              <w:t xml:space="preserve">Lūdzam ņemt vērā, ka infrastruktūras iznomāšana trešajām pusēm nav vērtējama kā saistīta ar vispārējās/profesionālās izglītības sistēmu un nav kvalificējama kā papildinošā saimnieciskā darbība, bet ir uzskatāma par saimniecisku aktivitāti tirgū – nekustamo īpašumu iznomāšanu. Skaidrojam, ka nekustamo īpašumu iznomāšana ir vērtējama kā tāda, kas atbilst visām Komercdarbības atbalsta kontroles likuma 5.pantā minētajām pazīmēm, t.sk. arī rada ietekmi uz konkurenci un tirdzniecību ES iekšējā tirgū. Attiecīgi, ja ir plānots atļaut šāda veida aktivitātes, lūdzam anotācijā skaidrot, saskaņā ar kādu ES līmeņa komercdarbības atbalsta kontroles dokumentu tiks nodrošināta profesionālās izglītības iestādēm sniegtā komercdarbības atbalsta saderība ar ES iekšējo tirgu, kā arī precizēt noteikumu projektu, ietverot atbilstošu  komercdarbības atbalsta kontroles regulējumu.   </w:t>
            </w:r>
          </w:p>
          <w:p w14:paraId="77BB77F3" w14:textId="5656BA48" w:rsidR="00057BD3" w:rsidRPr="00057BD3" w:rsidRDefault="00057BD3" w:rsidP="00F65746">
            <w:pPr>
              <w:ind w:left="63" w:firstLine="142"/>
              <w:jc w:val="both"/>
              <w:rPr>
                <w:rFonts w:eastAsiaTheme="minorHAnsi"/>
              </w:rPr>
            </w:pPr>
            <w:r w:rsidRPr="00057BD3">
              <w:rPr>
                <w:rFonts w:eastAsiaTheme="minorHAnsi"/>
              </w:rPr>
              <w:t>Alternatīvi, gadījumā, ja 3.1.1.1.aktivitātes “Mācību aprīkojuma modernizācija un infrastruktūras uzlabošana profesionālās izglītības programmu īstenošanai”</w:t>
            </w:r>
            <w:r w:rsidR="00F65746">
              <w:rPr>
                <w:rFonts w:eastAsiaTheme="minorHAnsi"/>
              </w:rPr>
              <w:t>.</w:t>
            </w:r>
            <w:r w:rsidRPr="00057BD3">
              <w:rPr>
                <w:rFonts w:eastAsiaTheme="minorHAnsi"/>
              </w:rPr>
              <w:t xml:space="preserve"> </w:t>
            </w:r>
          </w:p>
          <w:p w14:paraId="70E22C14" w14:textId="1E874E8B" w:rsidR="00057BD3" w:rsidRPr="00057BD3" w:rsidRDefault="00057BD3" w:rsidP="005D5941">
            <w:pPr>
              <w:ind w:firstLine="205"/>
              <w:jc w:val="both"/>
              <w:rPr>
                <w:rFonts w:eastAsiaTheme="minorHAnsi"/>
              </w:rPr>
            </w:pPr>
            <w:r w:rsidRPr="00057BD3">
              <w:rPr>
                <w:rFonts w:eastAsiaTheme="minorHAnsi"/>
              </w:rPr>
              <w:t>(turpmāk – 3.1.1.1.aktivitāte) ietvaros uzlabotajā profesionālās izglītības iestāžu infrastruktūrā plānotas tikai darbības, kas ir saistītas ar vispārējās/profesionālās izglītības sistēmu (tiks izmantotas tikai izglītības procesa nodrošināšanai vispārējās/profesionālās izglītības sistēmas ietvaros) un darbības, kas kvalificējams kā papildinoša saimnieciskā darbība vai papildpakalpojumi (atbilstoši noteikumu projekta 4.punktā ietvertajam 65.</w:t>
            </w:r>
            <w:r w:rsidRPr="00912CBD">
              <w:rPr>
                <w:rFonts w:eastAsiaTheme="minorHAnsi"/>
                <w:vertAlign w:val="superscript"/>
              </w:rPr>
              <w:t>1</w:t>
            </w:r>
            <w:r w:rsidRPr="00057BD3">
              <w:rPr>
                <w:rFonts w:eastAsiaTheme="minorHAnsi"/>
              </w:rPr>
              <w:t xml:space="preserve">2.apakšpunktam), lūdzam attiecīgi precizēt arī skaidrojumu anotācijā. </w:t>
            </w:r>
            <w:r w:rsidRPr="008F0B25">
              <w:rPr>
                <w:rFonts w:eastAsiaTheme="minorHAnsi"/>
              </w:rPr>
              <w:t>Vienlaikus lūdzam papildināt anotāciju ar skaidrojumu, ka 3.1.1.1.aktivitātes ietvaros radīto/ uzlaboto infrastruktūru ir tiesības izmantot papildinošu saimniecisku darbību veikšanai tikai tiktāl, ciktāl šī saimnieciskā darbība ir nepieciešama un saistīta ar funkcijas vai deleģēta pārvaldes uzdevuma veikšanu.</w:t>
            </w:r>
            <w:r w:rsidRPr="00057BD3">
              <w:rPr>
                <w:rFonts w:eastAsiaTheme="minorHAnsi"/>
              </w:rPr>
              <w:t xml:space="preserve"> </w:t>
            </w:r>
          </w:p>
        </w:tc>
        <w:tc>
          <w:tcPr>
            <w:tcW w:w="3289" w:type="dxa"/>
          </w:tcPr>
          <w:p w14:paraId="5427667A" w14:textId="18DF3C17" w:rsidR="00AA6548" w:rsidRPr="008F0B25" w:rsidRDefault="00AA6548" w:rsidP="00830131">
            <w:pPr>
              <w:jc w:val="both"/>
            </w:pPr>
            <w:r w:rsidRPr="008F0B25">
              <w:t>Ņemts vērā</w:t>
            </w:r>
            <w:r w:rsidR="00FC3034">
              <w:t>.</w:t>
            </w:r>
          </w:p>
          <w:p w14:paraId="76035A6F" w14:textId="77777777" w:rsidR="00E17CA7" w:rsidRDefault="00E17CA7" w:rsidP="000F0FF2">
            <w:pPr>
              <w:jc w:val="both"/>
            </w:pPr>
            <w:r w:rsidRPr="008F0B25">
              <w:t xml:space="preserve">Veikts atbilstošs precizējums </w:t>
            </w:r>
            <w:r w:rsidR="008115DB">
              <w:t xml:space="preserve">anotācijas </w:t>
            </w:r>
            <w:r w:rsidR="00FE78A7">
              <w:t>I sadaļas 2.</w:t>
            </w:r>
            <w:r w:rsidR="000F0FF2">
              <w:t xml:space="preserve"> </w:t>
            </w:r>
            <w:r w:rsidR="00FE78A7">
              <w:t>punktā</w:t>
            </w:r>
            <w:r w:rsidR="000F0FF2">
              <w:t>,</w:t>
            </w:r>
            <w:r w:rsidR="00FE78A7">
              <w:t xml:space="preserve"> </w:t>
            </w:r>
            <w:r w:rsidR="000F0FF2">
              <w:t xml:space="preserve"> </w:t>
            </w:r>
            <w:r w:rsidRPr="008F0B25">
              <w:t>8.</w:t>
            </w:r>
            <w:r w:rsidR="000F0FF2">
              <w:t xml:space="preserve"> </w:t>
            </w:r>
            <w:r w:rsidRPr="008F0B25">
              <w:t>lpp.</w:t>
            </w:r>
          </w:p>
          <w:p w14:paraId="2FC1E870" w14:textId="25482BB7" w:rsidR="006351BB" w:rsidRPr="003B4CD9" w:rsidRDefault="006351BB" w:rsidP="003B4CD9">
            <w:pPr>
              <w:spacing w:before="60" w:after="60"/>
              <w:ind w:right="102"/>
              <w:jc w:val="both"/>
              <w:rPr>
                <w:rFonts w:eastAsiaTheme="minorEastAsia"/>
                <w:b/>
                <w:highlight w:val="yellow"/>
              </w:rPr>
            </w:pPr>
            <w:r w:rsidRPr="007E1359">
              <w:t>Vienlaikus, lai nodroš</w:t>
            </w:r>
            <w:r w:rsidR="003B4CD9" w:rsidRPr="007E1359">
              <w:t>i</w:t>
            </w:r>
            <w:r w:rsidRPr="007E1359">
              <w:t>nātu vienotu un nepārprotamu izpratni par noteikumu projekta piemērošanu,</w:t>
            </w:r>
            <w:r w:rsidRPr="007E1359">
              <w:rPr>
                <w:rFonts w:eastAsiaTheme="minorEastAsia"/>
              </w:rPr>
              <w:t xml:space="preserve"> </w:t>
            </w:r>
            <w:r w:rsidR="00D44C8C" w:rsidRPr="007E1359">
              <w:rPr>
                <w:rFonts w:eastAsiaTheme="minorEastAsia"/>
              </w:rPr>
              <w:t>atsaucoties uz Konkurences Ģenerāldirektorāta e-</w:t>
            </w:r>
            <w:proofErr w:type="spellStart"/>
            <w:r w:rsidR="00D44C8C" w:rsidRPr="007E1359">
              <w:rPr>
                <w:rFonts w:eastAsiaTheme="minorEastAsia"/>
              </w:rPr>
              <w:t>State</w:t>
            </w:r>
            <w:proofErr w:type="spellEnd"/>
            <w:r w:rsidR="00D44C8C" w:rsidRPr="007E1359">
              <w:rPr>
                <w:rFonts w:eastAsiaTheme="minorEastAsia"/>
              </w:rPr>
              <w:t xml:space="preserve"> Aid WIKI sistēmā</w:t>
            </w:r>
            <w:r w:rsidR="00D44C8C" w:rsidRPr="007E1359">
              <w:rPr>
                <w:vertAlign w:val="superscript"/>
              </w:rPr>
              <w:footnoteReference w:id="2"/>
            </w:r>
            <w:r w:rsidR="00D44C8C" w:rsidRPr="007E1359">
              <w:rPr>
                <w:rFonts w:eastAsiaTheme="minorEastAsia"/>
              </w:rPr>
              <w:t xml:space="preserve"> sniegtajam skaidrojumiem anotācijas I sadaļas 2.punkts 3.lpp. (</w:t>
            </w:r>
            <w:r w:rsidR="00D44C8C" w:rsidRPr="007E1359">
              <w:rPr>
                <w:rFonts w:eastAsiaTheme="minorHAnsi"/>
              </w:rPr>
              <w:t>I. Valsts atbalsta modernizācijas iniciatīvu ieviešana)</w:t>
            </w:r>
            <w:r w:rsidR="003B4CD9" w:rsidRPr="007E1359">
              <w:rPr>
                <w:rFonts w:eastAsiaTheme="minorEastAsia"/>
                <w:b/>
              </w:rPr>
              <w:t xml:space="preserve"> </w:t>
            </w:r>
            <w:r w:rsidRPr="007E1359">
              <w:rPr>
                <w:rFonts w:eastAsiaTheme="minorEastAsia"/>
              </w:rPr>
              <w:t>papildināt</w:t>
            </w:r>
            <w:r w:rsidR="00D44C8C" w:rsidRPr="007E1359">
              <w:rPr>
                <w:rFonts w:eastAsiaTheme="minorEastAsia"/>
              </w:rPr>
              <w:t>s</w:t>
            </w:r>
            <w:r w:rsidRPr="007E1359">
              <w:rPr>
                <w:rFonts w:eastAsiaTheme="minorEastAsia"/>
              </w:rPr>
              <w:t xml:space="preserve"> ar </w:t>
            </w:r>
            <w:r w:rsidR="002B629F" w:rsidRPr="007E1359">
              <w:rPr>
                <w:rFonts w:eastAsiaTheme="minorEastAsia"/>
              </w:rPr>
              <w:t>piemēriem, skaidrojot</w:t>
            </w:r>
            <w:r w:rsidR="003B4CD9" w:rsidRPr="007E1359">
              <w:rPr>
                <w:rFonts w:eastAsiaTheme="minorEastAsia"/>
                <w:b/>
              </w:rPr>
              <w:t xml:space="preserve"> </w:t>
            </w:r>
            <w:r w:rsidR="002B629F" w:rsidRPr="007E1359">
              <w:rPr>
                <w:rFonts w:eastAsiaTheme="minorEastAsia"/>
              </w:rPr>
              <w:t xml:space="preserve">saimnieciskās darbības papildinošo raksturu un </w:t>
            </w:r>
            <w:r w:rsidRPr="007E1359">
              <w:rPr>
                <w:rFonts w:eastAsiaTheme="minorEastAsia"/>
              </w:rPr>
              <w:t xml:space="preserve">piemēriem par parastiem papildpakalpojumiem, kuriem </w:t>
            </w:r>
            <w:r w:rsidRPr="007E1359">
              <w:t xml:space="preserve"> </w:t>
            </w:r>
            <w:r w:rsidRPr="007E1359">
              <w:rPr>
                <w:rFonts w:eastAsiaTheme="minorEastAsia"/>
              </w:rPr>
              <w:t>nav jāpiemēro iedalītās kapacitātes platības, laika vai finanšu izteiksmē ierobežojumi, jo papildpakalpojumiem netiek patērēti tādi paši resursi (piemēram, materiāli, aprīkojums, darbaspēks un pamatkapitāls) kā ar saimniecisku darbību nesaistītai pamatdarbībai.</w:t>
            </w:r>
          </w:p>
        </w:tc>
        <w:tc>
          <w:tcPr>
            <w:tcW w:w="2269" w:type="dxa"/>
          </w:tcPr>
          <w:p w14:paraId="67B08043" w14:textId="77777777" w:rsidR="007E3640" w:rsidRDefault="00AA6548" w:rsidP="00002BD4">
            <w:pPr>
              <w:jc w:val="both"/>
              <w:rPr>
                <w:rFonts w:eastAsiaTheme="minorHAnsi"/>
              </w:rPr>
            </w:pPr>
            <w:r w:rsidRPr="00AA6548">
              <w:rPr>
                <w:bCs/>
              </w:rPr>
              <w:t xml:space="preserve">Noteikumu projekta nosacījumi sniedz iespēju efektīvāk izmantot </w:t>
            </w:r>
            <w:r w:rsidR="00656803" w:rsidRPr="00656803">
              <w:rPr>
                <w:bCs/>
              </w:rPr>
              <w:t xml:space="preserve">3.1.1.1.aktivitātes </w:t>
            </w:r>
            <w:r w:rsidRPr="00AA6548">
              <w:rPr>
                <w:bCs/>
              </w:rPr>
              <w:t xml:space="preserve">projekta ietvaros modernizēto infrastruktūru </w:t>
            </w:r>
            <w:r w:rsidR="00656803" w:rsidRPr="00FE78A7">
              <w:rPr>
                <w:rFonts w:eastAsiaTheme="minorHAnsi"/>
              </w:rPr>
              <w:t>izglītības sistēmas ietvaros</w:t>
            </w:r>
            <w:r w:rsidR="005D5941">
              <w:rPr>
                <w:rFonts w:eastAsiaTheme="minorHAnsi"/>
              </w:rPr>
              <w:t xml:space="preserve"> un</w:t>
            </w:r>
            <w:r w:rsidR="00656803" w:rsidRPr="00FE78A7">
              <w:rPr>
                <w:rFonts w:eastAsiaTheme="minorHAnsi"/>
              </w:rPr>
              <w:t xml:space="preserve"> </w:t>
            </w:r>
            <w:r w:rsidR="003A63F9" w:rsidRPr="00FE78A7">
              <w:rPr>
                <w:rFonts w:eastAsiaTheme="minorHAnsi"/>
              </w:rPr>
              <w:t xml:space="preserve"> darbīb</w:t>
            </w:r>
            <w:r w:rsidR="00656803" w:rsidRPr="00FE78A7">
              <w:rPr>
                <w:rFonts w:eastAsiaTheme="minorHAnsi"/>
              </w:rPr>
              <w:t>ām</w:t>
            </w:r>
            <w:r w:rsidR="003A63F9" w:rsidRPr="00FE78A7">
              <w:rPr>
                <w:rFonts w:eastAsiaTheme="minorHAnsi"/>
              </w:rPr>
              <w:t>, kas kvalificējam</w:t>
            </w:r>
            <w:r w:rsidR="00F65746" w:rsidRPr="00FE78A7">
              <w:rPr>
                <w:rFonts w:eastAsiaTheme="minorHAnsi"/>
              </w:rPr>
              <w:t>a</w:t>
            </w:r>
            <w:r w:rsidR="003A63F9" w:rsidRPr="00FE78A7">
              <w:rPr>
                <w:rFonts w:eastAsiaTheme="minorHAnsi"/>
              </w:rPr>
              <w:t>s kā papildinoša saimnieciskā darbība vai papildpakalpojumi</w:t>
            </w:r>
            <w:r w:rsidR="008115DB">
              <w:rPr>
                <w:rFonts w:eastAsiaTheme="minorHAnsi"/>
              </w:rPr>
              <w:t xml:space="preserve"> </w:t>
            </w:r>
            <w:r w:rsidR="000F0FF2">
              <w:rPr>
                <w:rFonts w:eastAsiaTheme="minorHAnsi"/>
              </w:rPr>
              <w:t>(</w:t>
            </w:r>
            <w:r w:rsidR="00DE466B" w:rsidRPr="00FE78A7">
              <w:rPr>
                <w:rFonts w:eastAsiaTheme="minorHAnsi"/>
              </w:rPr>
              <w:t xml:space="preserve">nodrošinot </w:t>
            </w:r>
            <w:r w:rsidR="000F0FF2">
              <w:rPr>
                <w:rFonts w:eastAsiaTheme="minorHAnsi"/>
              </w:rPr>
              <w:t xml:space="preserve">atbilstību </w:t>
            </w:r>
            <w:r w:rsidR="00002BD4">
              <w:rPr>
                <w:rFonts w:eastAsiaTheme="minorHAnsi"/>
              </w:rPr>
              <w:t>MK noteikumu Nr. 51</w:t>
            </w:r>
            <w:r w:rsidR="008F0B25" w:rsidRPr="00FE78A7">
              <w:rPr>
                <w:rFonts w:eastAsiaTheme="minorHAnsi"/>
              </w:rPr>
              <w:t xml:space="preserve"> </w:t>
            </w:r>
            <w:r w:rsidR="003A63F9" w:rsidRPr="00FE78A7">
              <w:rPr>
                <w:rFonts w:eastAsiaTheme="minorHAnsi"/>
              </w:rPr>
              <w:t>65.</w:t>
            </w:r>
            <w:r w:rsidR="003A63F9" w:rsidRPr="00FE78A7">
              <w:rPr>
                <w:rFonts w:eastAsiaTheme="minorHAnsi"/>
                <w:vertAlign w:val="superscript"/>
              </w:rPr>
              <w:t>1</w:t>
            </w:r>
            <w:r w:rsidR="003A63F9" w:rsidRPr="00FE78A7">
              <w:rPr>
                <w:rFonts w:eastAsiaTheme="minorHAnsi"/>
              </w:rPr>
              <w:t>2.</w:t>
            </w:r>
            <w:r w:rsidR="000F0FF2">
              <w:rPr>
                <w:rFonts w:eastAsiaTheme="minorHAnsi"/>
              </w:rPr>
              <w:t xml:space="preserve"> </w:t>
            </w:r>
            <w:r w:rsidR="003A63F9" w:rsidRPr="00FE78A7">
              <w:rPr>
                <w:rFonts w:eastAsiaTheme="minorHAnsi"/>
              </w:rPr>
              <w:t>apakšp</w:t>
            </w:r>
            <w:r w:rsidR="008115DB">
              <w:rPr>
                <w:rFonts w:eastAsiaTheme="minorHAnsi"/>
              </w:rPr>
              <w:t>unktam</w:t>
            </w:r>
            <w:r w:rsidR="000F0FF2">
              <w:rPr>
                <w:rFonts w:eastAsiaTheme="minorHAnsi"/>
              </w:rPr>
              <w:t>)</w:t>
            </w:r>
            <w:r w:rsidR="008115DB">
              <w:rPr>
                <w:rFonts w:eastAsiaTheme="minorHAnsi"/>
              </w:rPr>
              <w:t>.</w:t>
            </w:r>
          </w:p>
          <w:p w14:paraId="6F915F9A" w14:textId="77777777" w:rsidR="00D44C8C" w:rsidRDefault="00D44C8C" w:rsidP="00002BD4">
            <w:pPr>
              <w:jc w:val="both"/>
              <w:rPr>
                <w:rFonts w:eastAsiaTheme="minorHAnsi"/>
              </w:rPr>
            </w:pPr>
          </w:p>
          <w:p w14:paraId="370D811F" w14:textId="77777777" w:rsidR="007E1359" w:rsidRDefault="007E1359" w:rsidP="00002BD4">
            <w:pPr>
              <w:jc w:val="both"/>
              <w:rPr>
                <w:rFonts w:eastAsiaTheme="minorHAnsi"/>
              </w:rPr>
            </w:pPr>
          </w:p>
          <w:p w14:paraId="1C1F4493" w14:textId="77777777" w:rsidR="007E1359" w:rsidRDefault="007E1359" w:rsidP="00002BD4">
            <w:pPr>
              <w:jc w:val="both"/>
              <w:rPr>
                <w:rFonts w:eastAsiaTheme="minorHAnsi"/>
              </w:rPr>
            </w:pPr>
          </w:p>
          <w:p w14:paraId="76968BB9" w14:textId="77777777" w:rsidR="007E1359" w:rsidRDefault="007E1359" w:rsidP="00002BD4">
            <w:pPr>
              <w:jc w:val="both"/>
              <w:rPr>
                <w:rFonts w:eastAsiaTheme="minorHAnsi"/>
              </w:rPr>
            </w:pPr>
          </w:p>
          <w:p w14:paraId="3CFEDD31" w14:textId="52F72D4A" w:rsidR="007E1359" w:rsidRPr="00025567" w:rsidRDefault="007E1359" w:rsidP="00002BD4">
            <w:pPr>
              <w:jc w:val="both"/>
              <w:rPr>
                <w:bCs/>
              </w:rPr>
            </w:pPr>
          </w:p>
        </w:tc>
      </w:tr>
      <w:tr w:rsidR="003F11D6" w:rsidRPr="00124FB1" w14:paraId="7F75E360" w14:textId="77777777" w:rsidTr="006748E8">
        <w:trPr>
          <w:trHeight w:val="431"/>
        </w:trPr>
        <w:tc>
          <w:tcPr>
            <w:tcW w:w="675" w:type="dxa"/>
          </w:tcPr>
          <w:p w14:paraId="648E8BFA" w14:textId="25F17822" w:rsidR="003F11D6" w:rsidRPr="004E4A15" w:rsidRDefault="003F11D6" w:rsidP="004E4A15">
            <w:pPr>
              <w:ind w:left="360"/>
              <w:jc w:val="both"/>
              <w:rPr>
                <w:color w:val="000000" w:themeColor="text1"/>
              </w:rPr>
            </w:pPr>
          </w:p>
        </w:tc>
        <w:tc>
          <w:tcPr>
            <w:tcW w:w="2806" w:type="dxa"/>
          </w:tcPr>
          <w:p w14:paraId="4B9CD98D" w14:textId="77777777" w:rsidR="003F11D6" w:rsidRPr="00C12922" w:rsidRDefault="003F11D6" w:rsidP="004E4A15">
            <w:pPr>
              <w:jc w:val="both"/>
              <w:rPr>
                <w:rFonts w:eastAsiaTheme="minorHAnsi"/>
              </w:rPr>
            </w:pPr>
          </w:p>
        </w:tc>
        <w:tc>
          <w:tcPr>
            <w:tcW w:w="4536" w:type="dxa"/>
          </w:tcPr>
          <w:p w14:paraId="5B52C6FE" w14:textId="6F8CE8B0" w:rsidR="003F11D6" w:rsidRPr="00057BD3" w:rsidRDefault="008115DB" w:rsidP="00FB10CA">
            <w:pPr>
              <w:ind w:left="63" w:firstLine="657"/>
              <w:jc w:val="both"/>
              <w:rPr>
                <w:rFonts w:eastAsiaTheme="minorHAnsi"/>
              </w:rPr>
            </w:pPr>
            <w:r>
              <w:rPr>
                <w:b/>
                <w:color w:val="000000" w:themeColor="text1"/>
              </w:rPr>
              <w:t xml:space="preserve">Tieslietu </w:t>
            </w:r>
            <w:r w:rsidR="003F11D6">
              <w:rPr>
                <w:b/>
                <w:color w:val="000000" w:themeColor="text1"/>
              </w:rPr>
              <w:t>ministrija</w:t>
            </w:r>
            <w:r w:rsidR="00FB10CA">
              <w:rPr>
                <w:b/>
                <w:color w:val="000000" w:themeColor="text1"/>
              </w:rPr>
              <w:t xml:space="preserve"> </w:t>
            </w:r>
          </w:p>
        </w:tc>
        <w:tc>
          <w:tcPr>
            <w:tcW w:w="3289" w:type="dxa"/>
          </w:tcPr>
          <w:p w14:paraId="11A8F723" w14:textId="77777777" w:rsidR="003F11D6" w:rsidRPr="00025567" w:rsidRDefault="003F11D6" w:rsidP="004E4A15">
            <w:pPr>
              <w:jc w:val="both"/>
            </w:pPr>
          </w:p>
        </w:tc>
        <w:tc>
          <w:tcPr>
            <w:tcW w:w="2269" w:type="dxa"/>
          </w:tcPr>
          <w:p w14:paraId="1A1DACAB" w14:textId="77777777" w:rsidR="003F11D6" w:rsidRPr="00025567" w:rsidRDefault="003F11D6" w:rsidP="004E4A15">
            <w:pPr>
              <w:jc w:val="both"/>
              <w:rPr>
                <w:bCs/>
              </w:rPr>
            </w:pPr>
          </w:p>
        </w:tc>
      </w:tr>
      <w:tr w:rsidR="00D30A55" w:rsidRPr="00124FB1" w14:paraId="2DB15227" w14:textId="77777777" w:rsidTr="006748E8">
        <w:trPr>
          <w:trHeight w:val="431"/>
        </w:trPr>
        <w:tc>
          <w:tcPr>
            <w:tcW w:w="675" w:type="dxa"/>
          </w:tcPr>
          <w:p w14:paraId="678659F7" w14:textId="0A34F402" w:rsidR="00D30A55" w:rsidRPr="004E4A15" w:rsidRDefault="00DD09B7" w:rsidP="00DD09B7">
            <w:pPr>
              <w:jc w:val="both"/>
              <w:rPr>
                <w:color w:val="000000" w:themeColor="text1"/>
              </w:rPr>
            </w:pPr>
            <w:r>
              <w:rPr>
                <w:color w:val="000000" w:themeColor="text1"/>
              </w:rPr>
              <w:t>7.</w:t>
            </w:r>
          </w:p>
        </w:tc>
        <w:tc>
          <w:tcPr>
            <w:tcW w:w="2806" w:type="dxa"/>
          </w:tcPr>
          <w:p w14:paraId="089670A9" w14:textId="77777777" w:rsidR="004A1880" w:rsidRPr="004A1880" w:rsidRDefault="004A1880" w:rsidP="004A1880">
            <w:pPr>
              <w:jc w:val="both"/>
              <w:rPr>
                <w:rFonts w:eastAsia="Calibri"/>
                <w:lang w:eastAsia="en-US"/>
              </w:rPr>
            </w:pPr>
            <w:r w:rsidRPr="004A1880">
              <w:rPr>
                <w:rFonts w:eastAsia="Calibri"/>
                <w:lang w:eastAsia="en-US"/>
              </w:rPr>
              <w:t>2. Papildināt noteikumus ar 7.7. apakšpunktu šādā redakcijā:</w:t>
            </w:r>
          </w:p>
          <w:p w14:paraId="0E6CADCF" w14:textId="77777777" w:rsidR="004A1880" w:rsidRPr="004A1880" w:rsidRDefault="004A1880" w:rsidP="004A1880">
            <w:pPr>
              <w:ind w:left="720"/>
              <w:jc w:val="both"/>
              <w:rPr>
                <w:rFonts w:eastAsia="Calibri"/>
                <w:lang w:eastAsia="en-US"/>
              </w:rPr>
            </w:pPr>
          </w:p>
          <w:p w14:paraId="6D4804A1" w14:textId="722F601E" w:rsidR="004A1880" w:rsidRPr="004A1880" w:rsidRDefault="004A1880" w:rsidP="005D5941">
            <w:pPr>
              <w:ind w:firstLine="720"/>
              <w:jc w:val="both"/>
              <w:rPr>
                <w:rFonts w:eastAsia="Calibri"/>
                <w:lang w:eastAsia="en-US"/>
              </w:rPr>
            </w:pPr>
            <w:r w:rsidRPr="004A1880">
              <w:rPr>
                <w:rFonts w:eastAsia="Calibri"/>
                <w:lang w:eastAsia="en-US"/>
              </w:rPr>
              <w:t>"7.7. atbilstoši šo noteikumu 8.19. apakšpunktā minētajam publiskā finansējuma uzraudzības un atgūšanas mehānismam Komisijas 2014. gada 3. marta Deleģētās regulas (ES)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Komisijas regula Nr. 480/2014), I pielikumā noteiktajā projekta pārskata (dzīves cikla) periodā (turpmāk – infrastruktūras amortizācijas periods) no 2021. gada 1. janvāra līdz 2027. gada 31. decembrim nodrošina projekta ikgadēju uzraudzību un atbilstošo datu uzkrāšanu šo noteikumu 65.</w:t>
            </w:r>
            <w:r w:rsidRPr="00912CBD">
              <w:rPr>
                <w:rFonts w:eastAsia="Calibri"/>
                <w:vertAlign w:val="superscript"/>
                <w:lang w:eastAsia="en-US"/>
              </w:rPr>
              <w:t>1</w:t>
            </w:r>
            <w:r w:rsidRPr="004A1880">
              <w:rPr>
                <w:rFonts w:eastAsia="Calibri"/>
                <w:lang w:eastAsia="en-US"/>
              </w:rPr>
              <w:t>2.  apakšpunktā minētajā gadījumā."</w:t>
            </w:r>
          </w:p>
          <w:p w14:paraId="028B2931" w14:textId="77777777" w:rsidR="004A1880" w:rsidRPr="004A1880" w:rsidRDefault="004A1880" w:rsidP="004A1880">
            <w:pPr>
              <w:jc w:val="both"/>
              <w:rPr>
                <w:rFonts w:eastAsia="Calibri"/>
                <w:lang w:eastAsia="en-US"/>
              </w:rPr>
            </w:pPr>
            <w:r w:rsidRPr="004A1880">
              <w:rPr>
                <w:rFonts w:eastAsia="Calibri"/>
                <w:lang w:eastAsia="en-US"/>
              </w:rPr>
              <w:t>3. Papildināt noteikumus ar 8.19. apakšpunktu šādā redakcijā:</w:t>
            </w:r>
          </w:p>
          <w:p w14:paraId="2FB7E291" w14:textId="77777777" w:rsidR="004A1880" w:rsidRPr="004A1880" w:rsidRDefault="004A1880" w:rsidP="004A1880">
            <w:pPr>
              <w:ind w:left="720"/>
              <w:jc w:val="both"/>
              <w:rPr>
                <w:rFonts w:eastAsia="Calibri"/>
                <w:lang w:eastAsia="en-US"/>
              </w:rPr>
            </w:pPr>
          </w:p>
          <w:p w14:paraId="283638B7" w14:textId="2CE5425B" w:rsidR="00D30A55" w:rsidRPr="005D5941" w:rsidRDefault="004A1880" w:rsidP="005D5941">
            <w:pPr>
              <w:ind w:firstLine="720"/>
              <w:jc w:val="both"/>
              <w:rPr>
                <w:rFonts w:eastAsia="Calibri"/>
                <w:lang w:eastAsia="en-US"/>
              </w:rPr>
            </w:pPr>
            <w:r w:rsidRPr="004A1880">
              <w:rPr>
                <w:rFonts w:eastAsia="Calibri"/>
                <w:lang w:eastAsia="en-US"/>
              </w:rPr>
              <w:t>"8.19. izveido publiskā finansējuma uzraudzības un atgūšanas mehānismu, veic projekta ikgadēju uzraudzību un uzkrāj datus infrastruktūras amortizācijas periodā līdz 2020. gada 31. decembrim šo noteikumu 65.</w:t>
            </w:r>
            <w:r w:rsidRPr="00951E63">
              <w:rPr>
                <w:rFonts w:eastAsia="Calibri"/>
                <w:vertAlign w:val="superscript"/>
                <w:lang w:eastAsia="en-US"/>
              </w:rPr>
              <w:t>1</w:t>
            </w:r>
            <w:r w:rsidRPr="004A1880">
              <w:rPr>
                <w:rFonts w:eastAsia="Calibri"/>
                <w:lang w:eastAsia="en-US"/>
              </w:rPr>
              <w:t>2. apakšpunktā minētajā gadījumā. Pēc 2020. gada 31. decembra šajā apakšpunktā minētās funkcijas nodrošina atbildīgā iestāde saskaņā ar šo noteikumu 7.7. apakšpunkta nosacījumiem."</w:t>
            </w:r>
          </w:p>
        </w:tc>
        <w:tc>
          <w:tcPr>
            <w:tcW w:w="4536" w:type="dxa"/>
          </w:tcPr>
          <w:p w14:paraId="33DA8385" w14:textId="77777777" w:rsidR="00D30A55" w:rsidRPr="003F11D6" w:rsidRDefault="00D30A55" w:rsidP="00D30A55">
            <w:pPr>
              <w:widowControl w:val="0"/>
              <w:ind w:firstLine="567"/>
              <w:jc w:val="both"/>
              <w:rPr>
                <w:rFonts w:eastAsia="Calibri"/>
                <w:lang w:eastAsia="en-US"/>
              </w:rPr>
            </w:pPr>
            <w:r w:rsidRPr="003F11D6">
              <w:rPr>
                <w:rFonts w:eastAsia="Calibri"/>
                <w:lang w:eastAsia="en-US"/>
              </w:rPr>
              <w:t>Norādām, ka noteikumu projekta anotācijas V sadaļas 1. tabulā (turpmāk – Tabula) ir norādīts Komisijas Deleģētās 2014. gada 3. marta Regulas (ES)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Regula Nr.480/2014), I pielikums, kas ir ieviests tabulas B ailē norādītajā noteikumu projekta 2. punktā. Savukārt noteikumu projekta 2. punktā nav norādīta atsauce uz Tabulas A ailē norādīto Regulas Nr.480/2014 I pielikumu. Ievērojot, ka vienīgais regulu ieviešanas veids nacionālajos normatīvajos aktos ir atsauču veidošana uz tām, lūdzam papildināt noteikumu projektu ar atsauci uz iepriekš minēto Eiropas Savienības regulas normu vai precizēt Tabulu.</w:t>
            </w:r>
          </w:p>
          <w:p w14:paraId="432A921B" w14:textId="77777777" w:rsidR="00D30A55" w:rsidRDefault="00D30A55" w:rsidP="00D30A55">
            <w:pPr>
              <w:widowControl w:val="0"/>
              <w:ind w:firstLine="567"/>
              <w:jc w:val="both"/>
              <w:rPr>
                <w:b/>
                <w:color w:val="000000" w:themeColor="text1"/>
              </w:rPr>
            </w:pPr>
          </w:p>
        </w:tc>
        <w:tc>
          <w:tcPr>
            <w:tcW w:w="3289" w:type="dxa"/>
          </w:tcPr>
          <w:p w14:paraId="38783085" w14:textId="083A4FDB" w:rsidR="00D30A55" w:rsidRDefault="008E2343" w:rsidP="00C9745C">
            <w:pPr>
              <w:jc w:val="both"/>
            </w:pPr>
            <w:r>
              <w:t>Ņ</w:t>
            </w:r>
            <w:r w:rsidR="00C9745C">
              <w:t>emts</w:t>
            </w:r>
            <w:r w:rsidR="00D30A55">
              <w:t xml:space="preserve"> vērā</w:t>
            </w:r>
            <w:r w:rsidR="004E7B18">
              <w:t>.</w:t>
            </w:r>
          </w:p>
          <w:p w14:paraId="5333F68A" w14:textId="36414090" w:rsidR="004A1880" w:rsidRPr="00025567" w:rsidRDefault="004A1880" w:rsidP="00E93A9F">
            <w:pPr>
              <w:jc w:val="both"/>
            </w:pPr>
            <w:r>
              <w:rPr>
                <w:rFonts w:eastAsia="Calibri"/>
                <w:lang w:eastAsia="en-US"/>
              </w:rPr>
              <w:t xml:space="preserve">Skaidrojam, ka </w:t>
            </w:r>
            <w:r w:rsidRPr="003F11D6">
              <w:rPr>
                <w:rFonts w:eastAsia="Calibri"/>
                <w:lang w:eastAsia="en-US"/>
              </w:rPr>
              <w:t>noteikumu projekta 2. punktā</w:t>
            </w:r>
            <w:r>
              <w:rPr>
                <w:rFonts w:eastAsia="Calibri"/>
                <w:lang w:eastAsia="en-US"/>
              </w:rPr>
              <w:t xml:space="preserve"> (jaunā redakcijā – 3.</w:t>
            </w:r>
            <w:r w:rsidR="00890FD1">
              <w:rPr>
                <w:rFonts w:eastAsia="Calibri"/>
                <w:lang w:eastAsia="en-US"/>
              </w:rPr>
              <w:t xml:space="preserve"> </w:t>
            </w:r>
            <w:r>
              <w:rPr>
                <w:rFonts w:eastAsia="Calibri"/>
                <w:lang w:eastAsia="en-US"/>
              </w:rPr>
              <w:t>punktā)</w:t>
            </w:r>
            <w:r w:rsidRPr="003F11D6">
              <w:rPr>
                <w:rFonts w:eastAsia="Calibri"/>
                <w:lang w:eastAsia="en-US"/>
              </w:rPr>
              <w:t xml:space="preserve"> nav norādīta atsauce uz Tabulas A ailē norādīto </w:t>
            </w:r>
            <w:r>
              <w:rPr>
                <w:rFonts w:eastAsia="Calibri"/>
                <w:lang w:eastAsia="en-US"/>
              </w:rPr>
              <w:t>Regulas Nr.480/2014 I pielikumu, jo 3.</w:t>
            </w:r>
            <w:r w:rsidR="00890FD1">
              <w:rPr>
                <w:rFonts w:eastAsia="Calibri"/>
                <w:lang w:eastAsia="en-US"/>
              </w:rPr>
              <w:t xml:space="preserve"> </w:t>
            </w:r>
            <w:r>
              <w:rPr>
                <w:rFonts w:eastAsia="Calibri"/>
                <w:lang w:eastAsia="en-US"/>
              </w:rPr>
              <w:t>punktā ir norādīta tieša sasaiste ar noteikumu projekta 2.</w:t>
            </w:r>
            <w:r w:rsidR="00890FD1">
              <w:rPr>
                <w:rFonts w:eastAsia="Calibri"/>
                <w:lang w:eastAsia="en-US"/>
              </w:rPr>
              <w:t xml:space="preserve"> </w:t>
            </w:r>
            <w:r>
              <w:rPr>
                <w:rFonts w:eastAsia="Calibri"/>
                <w:lang w:eastAsia="en-US"/>
              </w:rPr>
              <w:t xml:space="preserve">punktu, kurā ir norādīta atsauce uz </w:t>
            </w:r>
            <w:r>
              <w:t xml:space="preserve"> </w:t>
            </w:r>
            <w:r w:rsidRPr="004A1880">
              <w:rPr>
                <w:rFonts w:eastAsia="Calibri"/>
                <w:lang w:eastAsia="en-US"/>
              </w:rPr>
              <w:t>Regul</w:t>
            </w:r>
            <w:r>
              <w:rPr>
                <w:rFonts w:eastAsia="Calibri"/>
                <w:lang w:eastAsia="en-US"/>
              </w:rPr>
              <w:t>u</w:t>
            </w:r>
            <w:r w:rsidRPr="004A1880">
              <w:rPr>
                <w:rFonts w:eastAsia="Calibri"/>
                <w:lang w:eastAsia="en-US"/>
              </w:rPr>
              <w:t xml:space="preserve"> Nr.480/2014 </w:t>
            </w:r>
            <w:r>
              <w:rPr>
                <w:rFonts w:eastAsia="Calibri"/>
                <w:lang w:eastAsia="en-US"/>
              </w:rPr>
              <w:t xml:space="preserve">un tās </w:t>
            </w:r>
            <w:r w:rsidRPr="004A1880">
              <w:rPr>
                <w:rFonts w:eastAsia="Calibri"/>
                <w:lang w:eastAsia="en-US"/>
              </w:rPr>
              <w:t>I pielikumu</w:t>
            </w:r>
            <w:r>
              <w:rPr>
                <w:rFonts w:eastAsia="Calibri"/>
                <w:lang w:eastAsia="en-US"/>
              </w:rPr>
              <w:t>. Ņemot vērā, ka noteikumu projekta 2. un 3. punkts ir savstarpēji saistīti un saistība nepārprotami norādīta, uzskatām, ka nav nepieciešams uz  Regulu Nr</w:t>
            </w:r>
            <w:r w:rsidR="008115DB">
              <w:rPr>
                <w:rFonts w:eastAsia="Calibri"/>
                <w:lang w:eastAsia="en-US"/>
              </w:rPr>
              <w:t xml:space="preserve">.480/2014 un tās  I pielikumu </w:t>
            </w:r>
            <w:r w:rsidR="00890FD1">
              <w:rPr>
                <w:rFonts w:eastAsia="Calibri"/>
                <w:lang w:eastAsia="en-US"/>
              </w:rPr>
              <w:t xml:space="preserve">atkārtoti </w:t>
            </w:r>
            <w:r>
              <w:rPr>
                <w:rFonts w:eastAsia="Calibri"/>
                <w:lang w:eastAsia="en-US"/>
              </w:rPr>
              <w:t xml:space="preserve">atsaukties </w:t>
            </w:r>
            <w:r w:rsidR="00002BD4">
              <w:rPr>
                <w:rFonts w:eastAsia="Calibri"/>
                <w:lang w:eastAsia="en-US"/>
              </w:rPr>
              <w:t xml:space="preserve">noteikumu projekta </w:t>
            </w:r>
            <w:r>
              <w:rPr>
                <w:rFonts w:eastAsia="Calibri"/>
                <w:lang w:eastAsia="en-US"/>
              </w:rPr>
              <w:t>3.</w:t>
            </w:r>
            <w:r w:rsidR="00890FD1">
              <w:rPr>
                <w:rFonts w:eastAsia="Calibri"/>
                <w:lang w:eastAsia="en-US"/>
              </w:rPr>
              <w:t xml:space="preserve"> </w:t>
            </w:r>
            <w:r>
              <w:rPr>
                <w:rFonts w:eastAsia="Calibri"/>
                <w:lang w:eastAsia="en-US"/>
              </w:rPr>
              <w:t>punktā.</w:t>
            </w:r>
            <w:r w:rsidR="008E2343">
              <w:rPr>
                <w:rFonts w:eastAsia="Calibri"/>
                <w:lang w:eastAsia="en-US"/>
              </w:rPr>
              <w:t xml:space="preserve"> Vienlaikus atbilstoši </w:t>
            </w:r>
            <w:r w:rsidR="00E93A9F">
              <w:rPr>
                <w:rFonts w:eastAsia="Calibri"/>
                <w:lang w:eastAsia="en-US"/>
              </w:rPr>
              <w:t xml:space="preserve">Tieslietu ministrijas piedāvātajai alternatīvai ir precizēta Tabula, </w:t>
            </w:r>
            <w:r w:rsidR="00E93A9F">
              <w:t xml:space="preserve"> saglabājot tikai 2.</w:t>
            </w:r>
            <w:r w:rsidR="00002BD4">
              <w:t xml:space="preserve"> </w:t>
            </w:r>
            <w:r w:rsidR="00E93A9F">
              <w:t>punktu un svītrojot 3.</w:t>
            </w:r>
            <w:r w:rsidR="00002BD4">
              <w:t xml:space="preserve"> </w:t>
            </w:r>
            <w:r w:rsidR="00E93A9F">
              <w:t>punktu</w:t>
            </w:r>
            <w:r w:rsidR="00002BD4">
              <w:t>.</w:t>
            </w:r>
          </w:p>
        </w:tc>
        <w:tc>
          <w:tcPr>
            <w:tcW w:w="2269" w:type="dxa"/>
          </w:tcPr>
          <w:p w14:paraId="0B85F915" w14:textId="08BB7ADC" w:rsidR="00C9745C" w:rsidRPr="007E3640" w:rsidRDefault="009F5B05" w:rsidP="00992480">
            <w:pPr>
              <w:jc w:val="both"/>
              <w:rPr>
                <w:bCs/>
                <w:highlight w:val="yellow"/>
              </w:rPr>
            </w:pPr>
            <w:r w:rsidRPr="009F5B05">
              <w:rPr>
                <w:bCs/>
                <w:color w:val="000000" w:themeColor="text1"/>
              </w:rPr>
              <w:t>Skat. precizētu Tabulu anotācijas 13.lp.</w:t>
            </w:r>
          </w:p>
        </w:tc>
      </w:tr>
      <w:tr w:rsidR="007D2963" w:rsidRPr="00124FB1" w14:paraId="0695F067" w14:textId="77777777" w:rsidTr="006748E8">
        <w:trPr>
          <w:trHeight w:val="431"/>
        </w:trPr>
        <w:tc>
          <w:tcPr>
            <w:tcW w:w="675" w:type="dxa"/>
          </w:tcPr>
          <w:p w14:paraId="0AF4BEC4" w14:textId="2C819B96" w:rsidR="007D2963" w:rsidRPr="004E4A15" w:rsidRDefault="00DD09B7" w:rsidP="00DD09B7">
            <w:pPr>
              <w:jc w:val="both"/>
              <w:rPr>
                <w:color w:val="000000" w:themeColor="text1"/>
              </w:rPr>
            </w:pPr>
            <w:r>
              <w:rPr>
                <w:color w:val="000000" w:themeColor="text1"/>
              </w:rPr>
              <w:t>8.</w:t>
            </w:r>
          </w:p>
        </w:tc>
        <w:tc>
          <w:tcPr>
            <w:tcW w:w="2806" w:type="dxa"/>
          </w:tcPr>
          <w:p w14:paraId="6A4713BB" w14:textId="77777777" w:rsidR="007D2963" w:rsidRPr="00C12922" w:rsidRDefault="007D2963" w:rsidP="007D2963">
            <w:pPr>
              <w:jc w:val="both"/>
              <w:rPr>
                <w:rFonts w:eastAsiaTheme="minorHAnsi"/>
              </w:rPr>
            </w:pPr>
          </w:p>
        </w:tc>
        <w:tc>
          <w:tcPr>
            <w:tcW w:w="4536" w:type="dxa"/>
          </w:tcPr>
          <w:p w14:paraId="43CCE56B" w14:textId="7AFAB3B4" w:rsidR="007D2963" w:rsidRPr="003F11D6" w:rsidRDefault="007D2963" w:rsidP="008115DB">
            <w:pPr>
              <w:widowControl w:val="0"/>
              <w:ind w:firstLine="567"/>
              <w:jc w:val="both"/>
              <w:rPr>
                <w:rFonts w:eastAsia="Calibri"/>
                <w:lang w:eastAsia="en-US"/>
              </w:rPr>
            </w:pPr>
            <w:r w:rsidRPr="003F11D6">
              <w:rPr>
                <w:rFonts w:eastAsia="Calibri"/>
                <w:lang w:eastAsia="en-US"/>
              </w:rPr>
              <w:t>Papildus lūdzam papildināt projekta anotācijas V sadaļas 1. punktu un Tabulu ar informāciju par noteikumu projektā norādīto Līguma par Eiropas Savienības darbību 107. panta 1. punktu atbilstoši Ministru kabineta 2009. gada 15. decembra instrukcijas Nr. 19 "Tiesību akta projekta sākotnējās ietekmes izvērtēšanas kārtība'' 55. un 56. punktam.</w:t>
            </w:r>
          </w:p>
        </w:tc>
        <w:tc>
          <w:tcPr>
            <w:tcW w:w="3289" w:type="dxa"/>
          </w:tcPr>
          <w:p w14:paraId="5556F0DC" w14:textId="4EFB8D35" w:rsidR="007D2963" w:rsidRDefault="007D2963" w:rsidP="007D2963">
            <w:pPr>
              <w:jc w:val="both"/>
            </w:pPr>
            <w:r>
              <w:t>Ņemts vērā</w:t>
            </w:r>
            <w:r w:rsidR="006C78C7">
              <w:t>.</w:t>
            </w:r>
          </w:p>
          <w:p w14:paraId="268A16B6" w14:textId="3C9BCEA1" w:rsidR="00992480" w:rsidRPr="00025567" w:rsidRDefault="00890FD1" w:rsidP="00002BD4">
            <w:pPr>
              <w:jc w:val="both"/>
            </w:pPr>
            <w:r>
              <w:t>Precizēta atsauce MK noteikumu Nr.51 65.</w:t>
            </w:r>
            <w:r w:rsidRPr="00890FD1">
              <w:rPr>
                <w:vertAlign w:val="superscript"/>
              </w:rPr>
              <w:t>1</w:t>
            </w:r>
            <w:r>
              <w:t>1. apakšpunktā un attiecīgi p</w:t>
            </w:r>
            <w:r w:rsidR="00992480">
              <w:t xml:space="preserve">apildināts </w:t>
            </w:r>
            <w:r w:rsidR="00992480" w:rsidRPr="00EC066C">
              <w:t>anotācijas V sadaļas 1.</w:t>
            </w:r>
            <w:r w:rsidR="006C78C7">
              <w:t xml:space="preserve"> </w:t>
            </w:r>
            <w:r w:rsidR="00992480" w:rsidRPr="00EC066C">
              <w:t>punkt</w:t>
            </w:r>
            <w:r w:rsidR="00992480">
              <w:t xml:space="preserve">s un </w:t>
            </w:r>
            <w:r w:rsidR="00002BD4">
              <w:t>T</w:t>
            </w:r>
            <w:r w:rsidR="00992480">
              <w:t>abula</w:t>
            </w:r>
            <w:r w:rsidR="00992480" w:rsidRPr="00EC066C">
              <w:t xml:space="preserve"> – norād</w:t>
            </w:r>
            <w:r w:rsidR="00992480">
              <w:t>ot</w:t>
            </w:r>
            <w:r w:rsidR="00992480" w:rsidRPr="00EC066C">
              <w:t xml:space="preserve"> </w:t>
            </w:r>
            <w:r w:rsidR="00002BD4">
              <w:t xml:space="preserve">atsauci uz </w:t>
            </w:r>
            <w:r w:rsidR="00E93A9F">
              <w:t>Komisijas paziņojum</w:t>
            </w:r>
            <w:r w:rsidR="00002BD4">
              <w:t>u</w:t>
            </w:r>
            <w:r w:rsidR="00E93A9F">
              <w:t xml:space="preserve"> par </w:t>
            </w:r>
            <w:r w:rsidR="00992480" w:rsidRPr="00EC066C">
              <w:t>Līguma par Eiropas Savienības darbību 107.</w:t>
            </w:r>
            <w:r w:rsidR="00992480">
              <w:t> </w:t>
            </w:r>
            <w:r w:rsidR="00992480" w:rsidRPr="00EC066C">
              <w:t>panta 1.</w:t>
            </w:r>
            <w:r w:rsidR="00992480">
              <w:t> </w:t>
            </w:r>
            <w:r w:rsidR="00992480" w:rsidRPr="00EC066C">
              <w:t>punkt</w:t>
            </w:r>
            <w:r w:rsidR="00002BD4">
              <w:t>ā</w:t>
            </w:r>
            <w:r w:rsidR="00E93A9F">
              <w:t xml:space="preserve"> </w:t>
            </w:r>
            <w:r w:rsidR="00E93A9F" w:rsidRPr="00DD09B7">
              <w:rPr>
                <w:bCs/>
              </w:rPr>
              <w:t xml:space="preserve"> minēto valsts atbalsta jēdzienu</w:t>
            </w:r>
            <w:r w:rsidR="00992480" w:rsidRPr="00EC066C">
              <w:t>.</w:t>
            </w:r>
          </w:p>
        </w:tc>
        <w:tc>
          <w:tcPr>
            <w:tcW w:w="2269" w:type="dxa"/>
          </w:tcPr>
          <w:p w14:paraId="1A95F99E" w14:textId="65729109" w:rsidR="007D2963" w:rsidRPr="00025567" w:rsidRDefault="00DE5874" w:rsidP="00992480">
            <w:pPr>
              <w:jc w:val="both"/>
              <w:rPr>
                <w:bCs/>
              </w:rPr>
            </w:pPr>
            <w:r w:rsidRPr="00DE5874">
              <w:rPr>
                <w:bCs/>
              </w:rPr>
              <w:t>65.</w:t>
            </w:r>
            <w:r w:rsidRPr="00DE5874">
              <w:rPr>
                <w:bCs/>
                <w:vertAlign w:val="superscript"/>
              </w:rPr>
              <w:t>1</w:t>
            </w:r>
            <w:r w:rsidRPr="00DE5874">
              <w:rPr>
                <w:bCs/>
              </w:rPr>
              <w:t>1. ar saimniecisku darbību nesaistīta pamatdarbība – profesionālās izglītības iestādes pamatdarbība, kas neietilpst Līguma par Eiropas Savienības darbību 107. panta 1. punktā noteiktajā darbības jomā: valsts izglītības sistēmas ietvaros nodrošinātā valsts izglītība, ko finansē un uzrauga valsts;</w:t>
            </w:r>
          </w:p>
        </w:tc>
      </w:tr>
      <w:tr w:rsidR="0052483A" w:rsidRPr="00124FB1" w14:paraId="7BDEA53E" w14:textId="77777777" w:rsidTr="00A76EF1">
        <w:trPr>
          <w:trHeight w:val="431"/>
        </w:trPr>
        <w:tc>
          <w:tcPr>
            <w:tcW w:w="675" w:type="dxa"/>
            <w:tcBorders>
              <w:bottom w:val="single" w:sz="4" w:space="0" w:color="auto"/>
            </w:tcBorders>
          </w:tcPr>
          <w:p w14:paraId="4B11FF7B" w14:textId="77777777" w:rsidR="0052483A" w:rsidRDefault="0052483A" w:rsidP="00DD09B7">
            <w:pPr>
              <w:jc w:val="both"/>
              <w:rPr>
                <w:color w:val="000000" w:themeColor="text1"/>
              </w:rPr>
            </w:pPr>
          </w:p>
        </w:tc>
        <w:tc>
          <w:tcPr>
            <w:tcW w:w="2806" w:type="dxa"/>
            <w:tcBorders>
              <w:bottom w:val="single" w:sz="4" w:space="0" w:color="auto"/>
            </w:tcBorders>
          </w:tcPr>
          <w:p w14:paraId="0C82E36F" w14:textId="77777777" w:rsidR="0052483A" w:rsidRPr="00C12922" w:rsidRDefault="0052483A" w:rsidP="007D2963">
            <w:pPr>
              <w:jc w:val="both"/>
              <w:rPr>
                <w:rFonts w:eastAsiaTheme="minorHAnsi"/>
              </w:rPr>
            </w:pPr>
          </w:p>
        </w:tc>
        <w:tc>
          <w:tcPr>
            <w:tcW w:w="4536" w:type="dxa"/>
            <w:tcBorders>
              <w:bottom w:val="single" w:sz="4" w:space="0" w:color="auto"/>
            </w:tcBorders>
          </w:tcPr>
          <w:p w14:paraId="6AEDEF14" w14:textId="77777777" w:rsidR="0052483A" w:rsidRPr="0052483A" w:rsidRDefault="0052483A" w:rsidP="0052483A">
            <w:pPr>
              <w:widowControl w:val="0"/>
              <w:ind w:firstLine="567"/>
              <w:jc w:val="center"/>
              <w:rPr>
                <w:rFonts w:eastAsia="Calibri"/>
                <w:b/>
                <w:lang w:eastAsia="en-US"/>
              </w:rPr>
            </w:pPr>
            <w:r w:rsidRPr="0052483A">
              <w:rPr>
                <w:rFonts w:eastAsia="Calibri"/>
                <w:b/>
                <w:lang w:eastAsia="en-US"/>
              </w:rPr>
              <w:t>Finanšu ministrija</w:t>
            </w:r>
          </w:p>
          <w:p w14:paraId="145BD352" w14:textId="7858EEA2" w:rsidR="0052483A" w:rsidRPr="00442CDF" w:rsidRDefault="0052483A" w:rsidP="0052483A">
            <w:pPr>
              <w:widowControl w:val="0"/>
              <w:rPr>
                <w:rFonts w:eastAsia="Calibri"/>
                <w:b/>
                <w:i/>
                <w:lang w:eastAsia="en-US"/>
              </w:rPr>
            </w:pPr>
            <w:r w:rsidRPr="00442CDF">
              <w:rPr>
                <w:rFonts w:eastAsia="Calibri"/>
                <w:b/>
                <w:i/>
                <w:lang w:eastAsia="en-US"/>
              </w:rPr>
              <w:t>( iebildums izteikts 2x elektroniskās saskaņošanas laikā (08.10.2019. vēstule Nr.12/A-21/4716)</w:t>
            </w:r>
          </w:p>
        </w:tc>
        <w:tc>
          <w:tcPr>
            <w:tcW w:w="3289" w:type="dxa"/>
            <w:tcBorders>
              <w:bottom w:val="single" w:sz="4" w:space="0" w:color="auto"/>
            </w:tcBorders>
          </w:tcPr>
          <w:p w14:paraId="21C6BAE5" w14:textId="77777777" w:rsidR="0052483A" w:rsidRDefault="0052483A" w:rsidP="007D2963">
            <w:pPr>
              <w:jc w:val="both"/>
            </w:pPr>
          </w:p>
        </w:tc>
        <w:tc>
          <w:tcPr>
            <w:tcW w:w="2269" w:type="dxa"/>
            <w:tcBorders>
              <w:bottom w:val="single" w:sz="4" w:space="0" w:color="auto"/>
            </w:tcBorders>
          </w:tcPr>
          <w:p w14:paraId="5FFCAF51" w14:textId="77777777" w:rsidR="0052483A" w:rsidRPr="00025567" w:rsidRDefault="0052483A" w:rsidP="00992480">
            <w:pPr>
              <w:jc w:val="both"/>
              <w:rPr>
                <w:bCs/>
              </w:rPr>
            </w:pPr>
          </w:p>
        </w:tc>
      </w:tr>
      <w:tr w:rsidR="0052483A" w:rsidRPr="00124FB1" w14:paraId="6A98E29F" w14:textId="77777777" w:rsidTr="00A76EF1">
        <w:trPr>
          <w:trHeight w:val="431"/>
        </w:trPr>
        <w:tc>
          <w:tcPr>
            <w:tcW w:w="675" w:type="dxa"/>
            <w:tcBorders>
              <w:bottom w:val="single" w:sz="4" w:space="0" w:color="auto"/>
            </w:tcBorders>
          </w:tcPr>
          <w:p w14:paraId="459B0CCE" w14:textId="1057F74A" w:rsidR="0052483A" w:rsidRDefault="00DE5874" w:rsidP="00DD09B7">
            <w:pPr>
              <w:jc w:val="both"/>
              <w:rPr>
                <w:color w:val="000000" w:themeColor="text1"/>
              </w:rPr>
            </w:pPr>
            <w:r>
              <w:rPr>
                <w:color w:val="000000" w:themeColor="text1"/>
              </w:rPr>
              <w:t>9.</w:t>
            </w:r>
          </w:p>
        </w:tc>
        <w:tc>
          <w:tcPr>
            <w:tcW w:w="2806" w:type="dxa"/>
            <w:tcBorders>
              <w:bottom w:val="single" w:sz="4" w:space="0" w:color="auto"/>
            </w:tcBorders>
          </w:tcPr>
          <w:p w14:paraId="53C87BF5" w14:textId="7236CAAA" w:rsidR="0052483A" w:rsidRPr="007D4DB1" w:rsidRDefault="0052483A" w:rsidP="0052483A">
            <w:pPr>
              <w:jc w:val="both"/>
              <w:rPr>
                <w:rFonts w:eastAsiaTheme="minorHAnsi"/>
              </w:rPr>
            </w:pPr>
            <w:r w:rsidRPr="007D4DB1">
              <w:rPr>
                <w:rFonts w:eastAsiaTheme="minorHAnsi"/>
              </w:rPr>
              <w:t>(…) projekta pārskata periodā (turpmāk – infrastruktūras amortizācijas periods) izmantojama šādu saimnieciska rakstura darbību īstenošanai:</w:t>
            </w:r>
          </w:p>
          <w:p w14:paraId="4D4842D7" w14:textId="5857266B" w:rsidR="0052483A" w:rsidRPr="007D4DB1" w:rsidRDefault="0052483A" w:rsidP="0052483A">
            <w:pPr>
              <w:jc w:val="both"/>
              <w:rPr>
                <w:rFonts w:eastAsiaTheme="minorHAnsi"/>
              </w:rPr>
            </w:pPr>
            <w:r w:rsidRPr="007D4DB1">
              <w:rPr>
                <w:rFonts w:eastAsiaTheme="minorHAnsi"/>
              </w:rPr>
              <w:t xml:space="preserve">1. ar saimniecisku darbību nesaistīta pamatdarbība – profesionālās izglītības iestādes pamatdarbība, </w:t>
            </w:r>
            <w:r w:rsidR="00B22302" w:rsidRPr="007D4DB1">
              <w:rPr>
                <w:color w:val="000000" w:themeColor="text1"/>
              </w:rPr>
              <w:t xml:space="preserve"> </w:t>
            </w:r>
            <w:r w:rsidR="00B22302" w:rsidRPr="007D4DB1">
              <w:rPr>
                <w:rFonts w:eastAsiaTheme="minorHAnsi"/>
              </w:rPr>
              <w:t>ievērojot Komisijas paziņojuma 28. punktā noteikto</w:t>
            </w:r>
            <w:r w:rsidRPr="007D4DB1">
              <w:rPr>
                <w:rFonts w:eastAsiaTheme="minorHAnsi"/>
              </w:rPr>
              <w:t>: valsts izglītības sistēmas ietvaros nodrošinātā valsts izglītība, ko finansē un uzrauga valsts;</w:t>
            </w:r>
          </w:p>
          <w:p w14:paraId="68470769" w14:textId="0532E712" w:rsidR="0052483A" w:rsidRPr="007D4DB1" w:rsidRDefault="0052483A" w:rsidP="0052483A">
            <w:pPr>
              <w:jc w:val="both"/>
              <w:rPr>
                <w:rFonts w:eastAsiaTheme="minorHAnsi"/>
              </w:rPr>
            </w:pPr>
            <w:r w:rsidRPr="007D4DB1">
              <w:rPr>
                <w:rFonts w:eastAsiaTheme="minorHAnsi"/>
              </w:rPr>
              <w:t>2. saimnieciska rakstura darbības, ja tās atbilst šādiem kritērijiem: (…)</w:t>
            </w:r>
          </w:p>
        </w:tc>
        <w:tc>
          <w:tcPr>
            <w:tcW w:w="4536" w:type="dxa"/>
            <w:tcBorders>
              <w:bottom w:val="single" w:sz="4" w:space="0" w:color="auto"/>
            </w:tcBorders>
          </w:tcPr>
          <w:p w14:paraId="512A19E3" w14:textId="601A7EF7" w:rsidR="0052483A" w:rsidRPr="007D4DB1" w:rsidRDefault="0052483A" w:rsidP="007E1359">
            <w:pPr>
              <w:widowControl w:val="0"/>
              <w:ind w:firstLine="567"/>
              <w:jc w:val="both"/>
              <w:rPr>
                <w:rFonts w:eastAsia="Calibri"/>
                <w:lang w:eastAsia="en-US"/>
              </w:rPr>
            </w:pPr>
            <w:r w:rsidRPr="007D4DB1">
              <w:rPr>
                <w:rFonts w:eastAsia="Calibri"/>
                <w:lang w:eastAsia="en-US"/>
              </w:rPr>
              <w:t>Ievērojot noteikumu projekta 5.punktā ietvertos atšķirīgo</w:t>
            </w:r>
            <w:r w:rsidR="007E1359" w:rsidRPr="007D4DB1">
              <w:rPr>
                <w:rFonts w:eastAsia="Calibri"/>
                <w:lang w:eastAsia="en-US"/>
              </w:rPr>
              <w:t xml:space="preserve">s infrastruktūras izmantošanas </w:t>
            </w:r>
            <w:r w:rsidRPr="007D4DB1">
              <w:rPr>
                <w:rFonts w:eastAsia="Calibri"/>
                <w:lang w:eastAsia="en-US"/>
              </w:rPr>
              <w:t xml:space="preserve">mērķus – ar saimniecisku darbību nesaistīta pamatdarbība un saimnieciska rakstura darbības (papildinoša saimnieciska darbība un parastie papildpakalpojumi infrastruktūrā, kas neietekmē tirdzniecību starp Eiropas Savienības dalībvalstīm), lūdzam atbilstoši pārskatīt un precizēt anotācijas I sadaļas “Tiesību akta projekta izstrādes nepieciešamība” 2.punktā “Pašreizējā situācija un problēmas, kuru risināšanai tiesību akta projekts izstrādāts, tiesiskā regulējuma mērķis un būtība” norādīto, kur šobrīd tiek nekorekti secināts, ka infrastruktūra tiks izmantota saimnieciska rakstura darbību īstenošanai, tai skaitā ar saimniecisko darbību nesaistītai pamatdarbībai. </w:t>
            </w:r>
          </w:p>
          <w:p w14:paraId="07F4396A" w14:textId="77777777" w:rsidR="0052483A" w:rsidRPr="007D4DB1" w:rsidRDefault="0052483A" w:rsidP="008115DB">
            <w:pPr>
              <w:widowControl w:val="0"/>
              <w:ind w:firstLine="567"/>
              <w:jc w:val="both"/>
              <w:rPr>
                <w:rFonts w:eastAsia="Calibri"/>
                <w:lang w:eastAsia="en-US"/>
              </w:rPr>
            </w:pPr>
          </w:p>
        </w:tc>
        <w:tc>
          <w:tcPr>
            <w:tcW w:w="3289" w:type="dxa"/>
            <w:tcBorders>
              <w:bottom w:val="single" w:sz="4" w:space="0" w:color="auto"/>
            </w:tcBorders>
          </w:tcPr>
          <w:p w14:paraId="3F4B4B0F" w14:textId="1B9825E6" w:rsidR="0052483A" w:rsidRPr="007D4DB1" w:rsidRDefault="0052483A" w:rsidP="007D2963">
            <w:pPr>
              <w:jc w:val="both"/>
            </w:pPr>
            <w:r w:rsidRPr="007D4DB1">
              <w:t>Ņemts vērā.</w:t>
            </w:r>
          </w:p>
        </w:tc>
        <w:tc>
          <w:tcPr>
            <w:tcW w:w="2269" w:type="dxa"/>
            <w:tcBorders>
              <w:bottom w:val="single" w:sz="4" w:space="0" w:color="auto"/>
            </w:tcBorders>
          </w:tcPr>
          <w:p w14:paraId="7EC9BE97" w14:textId="6B99F9E3" w:rsidR="000E0639" w:rsidRPr="007D4DB1" w:rsidRDefault="0052483A" w:rsidP="000E0639">
            <w:pPr>
              <w:jc w:val="both"/>
              <w:rPr>
                <w:bCs/>
              </w:rPr>
            </w:pPr>
            <w:r w:rsidRPr="007D4DB1">
              <w:rPr>
                <w:bCs/>
              </w:rPr>
              <w:t xml:space="preserve">Veikti atbilstoši precizējumi </w:t>
            </w:r>
            <w:r w:rsidR="000E0639" w:rsidRPr="007D4DB1">
              <w:rPr>
                <w:rFonts w:ascii="Calibri" w:eastAsiaTheme="minorHAnsi" w:hAnsi="Calibri" w:cs="Calibri"/>
                <w:color w:val="1F497D"/>
                <w:sz w:val="22"/>
                <w:szCs w:val="22"/>
                <w:lang w:eastAsia="en-US"/>
              </w:rPr>
              <w:t xml:space="preserve"> </w:t>
            </w:r>
            <w:r w:rsidR="000E0639" w:rsidRPr="007D4DB1">
              <w:rPr>
                <w:bCs/>
              </w:rPr>
              <w:t>anotācijas I sadaļas 2.punktā norādīto informāciju atbilstoši noteikumu projekta 65.</w:t>
            </w:r>
            <w:r w:rsidR="000E0639" w:rsidRPr="007D4DB1">
              <w:rPr>
                <w:bCs/>
                <w:vertAlign w:val="superscript"/>
              </w:rPr>
              <w:t>1</w:t>
            </w:r>
            <w:r w:rsidR="000E0639" w:rsidRPr="007D4DB1">
              <w:rPr>
                <w:bCs/>
              </w:rPr>
              <w:t xml:space="preserve"> 2.apakšpunkta redakcijai. Skat. anotācijas 4.lpp. Vienlaikus anotācijas  8.lpp. novērs</w:t>
            </w:r>
            <w:r w:rsidR="00442CDF" w:rsidRPr="007D4DB1">
              <w:rPr>
                <w:bCs/>
              </w:rPr>
              <w:t>tas</w:t>
            </w:r>
            <w:r w:rsidR="000E0639" w:rsidRPr="007D4DB1">
              <w:rPr>
                <w:bCs/>
              </w:rPr>
              <w:t xml:space="preserve"> neprecizitātes saimnieciska rakstura darbības terminoloģijā.</w:t>
            </w:r>
          </w:p>
          <w:p w14:paraId="468B5717" w14:textId="422E4830" w:rsidR="0052483A" w:rsidRPr="007D4DB1" w:rsidRDefault="0052483A" w:rsidP="00992480">
            <w:pPr>
              <w:jc w:val="both"/>
              <w:rPr>
                <w:bCs/>
              </w:rPr>
            </w:pPr>
          </w:p>
        </w:tc>
      </w:tr>
      <w:tr w:rsidR="00A76EF1" w:rsidRPr="00124FB1" w14:paraId="4197006D" w14:textId="77777777" w:rsidTr="00A76EF1">
        <w:trPr>
          <w:trHeight w:val="431"/>
        </w:trPr>
        <w:tc>
          <w:tcPr>
            <w:tcW w:w="675" w:type="dxa"/>
            <w:tcBorders>
              <w:top w:val="single" w:sz="4" w:space="0" w:color="auto"/>
              <w:left w:val="nil"/>
              <w:bottom w:val="nil"/>
              <w:right w:val="nil"/>
            </w:tcBorders>
          </w:tcPr>
          <w:p w14:paraId="43F862D2" w14:textId="77777777" w:rsidR="00A76EF1" w:rsidRDefault="00A76EF1" w:rsidP="00DD09B7">
            <w:pPr>
              <w:jc w:val="both"/>
              <w:rPr>
                <w:color w:val="000000" w:themeColor="text1"/>
              </w:rPr>
            </w:pPr>
          </w:p>
        </w:tc>
        <w:tc>
          <w:tcPr>
            <w:tcW w:w="2806" w:type="dxa"/>
            <w:tcBorders>
              <w:top w:val="single" w:sz="4" w:space="0" w:color="auto"/>
              <w:left w:val="nil"/>
              <w:bottom w:val="nil"/>
              <w:right w:val="nil"/>
            </w:tcBorders>
          </w:tcPr>
          <w:p w14:paraId="0C8F291C" w14:textId="77777777" w:rsidR="00A76EF1" w:rsidRDefault="00A76EF1" w:rsidP="00A76EF1">
            <w:pPr>
              <w:pStyle w:val="Header"/>
              <w:rPr>
                <w:color w:val="000000" w:themeColor="text1"/>
                <w:sz w:val="20"/>
                <w:szCs w:val="20"/>
              </w:rPr>
            </w:pPr>
          </w:p>
          <w:p w14:paraId="6B28CE2B" w14:textId="77777777" w:rsidR="00A76EF1" w:rsidRDefault="00A76EF1" w:rsidP="00A76EF1">
            <w:pPr>
              <w:pStyle w:val="Header"/>
              <w:rPr>
                <w:color w:val="000000" w:themeColor="text1"/>
                <w:sz w:val="20"/>
                <w:szCs w:val="20"/>
              </w:rPr>
            </w:pPr>
          </w:p>
          <w:p w14:paraId="177A2DE7" w14:textId="77777777" w:rsidR="00A76EF1" w:rsidRDefault="00A76EF1" w:rsidP="00A76EF1">
            <w:pPr>
              <w:pStyle w:val="Header"/>
              <w:rPr>
                <w:color w:val="000000" w:themeColor="text1"/>
                <w:sz w:val="20"/>
                <w:szCs w:val="20"/>
              </w:rPr>
            </w:pPr>
          </w:p>
          <w:p w14:paraId="453FA825" w14:textId="77777777" w:rsidR="00A76EF1" w:rsidRDefault="00A76EF1" w:rsidP="00A76EF1">
            <w:pPr>
              <w:pStyle w:val="Header"/>
              <w:rPr>
                <w:color w:val="000000" w:themeColor="text1"/>
                <w:sz w:val="20"/>
                <w:szCs w:val="20"/>
              </w:rPr>
            </w:pPr>
          </w:p>
          <w:p w14:paraId="36227A3E" w14:textId="77777777" w:rsidR="00A76EF1" w:rsidRDefault="00A76EF1" w:rsidP="00A76EF1">
            <w:pPr>
              <w:pStyle w:val="Header"/>
              <w:rPr>
                <w:color w:val="000000" w:themeColor="text1"/>
                <w:sz w:val="20"/>
                <w:szCs w:val="20"/>
              </w:rPr>
            </w:pPr>
          </w:p>
          <w:p w14:paraId="671BF667" w14:textId="77777777" w:rsidR="00A76EF1" w:rsidRDefault="00A76EF1" w:rsidP="00A76EF1">
            <w:pPr>
              <w:pStyle w:val="Header"/>
              <w:rPr>
                <w:color w:val="000000" w:themeColor="text1"/>
                <w:sz w:val="20"/>
                <w:szCs w:val="20"/>
              </w:rPr>
            </w:pPr>
          </w:p>
          <w:p w14:paraId="36C8BA84" w14:textId="77777777" w:rsidR="00A76EF1" w:rsidRDefault="00A76EF1" w:rsidP="00A76EF1">
            <w:pPr>
              <w:pStyle w:val="Header"/>
              <w:rPr>
                <w:color w:val="000000" w:themeColor="text1"/>
                <w:sz w:val="20"/>
                <w:szCs w:val="20"/>
              </w:rPr>
            </w:pPr>
          </w:p>
          <w:p w14:paraId="4DA81F69" w14:textId="77777777" w:rsidR="00A76EF1" w:rsidRDefault="00A76EF1" w:rsidP="00A76EF1">
            <w:pPr>
              <w:pStyle w:val="Header"/>
              <w:rPr>
                <w:color w:val="000000" w:themeColor="text1"/>
                <w:sz w:val="20"/>
                <w:szCs w:val="20"/>
              </w:rPr>
            </w:pPr>
          </w:p>
          <w:p w14:paraId="45C9E798" w14:textId="77777777" w:rsidR="00A76EF1" w:rsidRDefault="00A76EF1" w:rsidP="00A76EF1">
            <w:pPr>
              <w:pStyle w:val="Header"/>
              <w:rPr>
                <w:color w:val="000000" w:themeColor="text1"/>
                <w:sz w:val="20"/>
                <w:szCs w:val="20"/>
              </w:rPr>
            </w:pPr>
          </w:p>
          <w:p w14:paraId="6DC693FF" w14:textId="77777777" w:rsidR="00A76EF1" w:rsidRDefault="00A76EF1" w:rsidP="00A76EF1">
            <w:pPr>
              <w:pStyle w:val="Header"/>
              <w:rPr>
                <w:color w:val="000000" w:themeColor="text1"/>
                <w:sz w:val="20"/>
                <w:szCs w:val="20"/>
              </w:rPr>
            </w:pPr>
          </w:p>
          <w:p w14:paraId="76289F69" w14:textId="77777777" w:rsidR="00A76EF1" w:rsidRDefault="00A76EF1" w:rsidP="00A76EF1">
            <w:pPr>
              <w:pStyle w:val="Header"/>
              <w:rPr>
                <w:color w:val="000000" w:themeColor="text1"/>
                <w:sz w:val="20"/>
                <w:szCs w:val="20"/>
              </w:rPr>
            </w:pPr>
          </w:p>
          <w:p w14:paraId="0F787011" w14:textId="77777777" w:rsidR="00A76EF1" w:rsidRDefault="00A76EF1" w:rsidP="00A76EF1">
            <w:pPr>
              <w:pStyle w:val="Header"/>
              <w:rPr>
                <w:color w:val="000000" w:themeColor="text1"/>
                <w:sz w:val="20"/>
                <w:szCs w:val="20"/>
              </w:rPr>
            </w:pPr>
          </w:p>
          <w:p w14:paraId="1A6FE577" w14:textId="77777777" w:rsidR="00A76EF1" w:rsidRDefault="00A76EF1" w:rsidP="00A76EF1">
            <w:pPr>
              <w:pStyle w:val="Header"/>
              <w:rPr>
                <w:color w:val="000000" w:themeColor="text1"/>
                <w:sz w:val="20"/>
                <w:szCs w:val="20"/>
              </w:rPr>
            </w:pPr>
          </w:p>
          <w:p w14:paraId="51C2BCED" w14:textId="77777777" w:rsidR="00A76EF1" w:rsidRDefault="00A76EF1" w:rsidP="00A76EF1">
            <w:pPr>
              <w:pStyle w:val="Header"/>
              <w:rPr>
                <w:color w:val="000000" w:themeColor="text1"/>
                <w:sz w:val="20"/>
                <w:szCs w:val="20"/>
              </w:rPr>
            </w:pPr>
          </w:p>
          <w:p w14:paraId="36D6C0DE" w14:textId="77777777" w:rsidR="00A76EF1" w:rsidRDefault="00A76EF1" w:rsidP="00A76EF1">
            <w:pPr>
              <w:pStyle w:val="Header"/>
              <w:rPr>
                <w:color w:val="000000" w:themeColor="text1"/>
                <w:sz w:val="20"/>
                <w:szCs w:val="20"/>
              </w:rPr>
            </w:pPr>
          </w:p>
          <w:p w14:paraId="67B1C649" w14:textId="77777777" w:rsidR="00A76EF1" w:rsidRDefault="00A76EF1" w:rsidP="00A76EF1">
            <w:pPr>
              <w:pStyle w:val="Header"/>
              <w:rPr>
                <w:color w:val="000000" w:themeColor="text1"/>
                <w:sz w:val="20"/>
                <w:szCs w:val="20"/>
              </w:rPr>
            </w:pPr>
          </w:p>
          <w:p w14:paraId="2A10BCDB" w14:textId="5BACCB3B" w:rsidR="00A76EF1" w:rsidRDefault="00A76EF1" w:rsidP="00A76EF1">
            <w:pPr>
              <w:pStyle w:val="Header"/>
              <w:rPr>
                <w:color w:val="000000" w:themeColor="text1"/>
                <w:sz w:val="20"/>
                <w:szCs w:val="20"/>
              </w:rPr>
            </w:pPr>
            <w:r>
              <w:rPr>
                <w:color w:val="000000" w:themeColor="text1"/>
                <w:sz w:val="20"/>
                <w:szCs w:val="20"/>
              </w:rPr>
              <w:t>Zenta Iļķēna</w:t>
            </w:r>
          </w:p>
          <w:p w14:paraId="4F8025F7" w14:textId="77777777" w:rsidR="00A76EF1" w:rsidRPr="007E1359" w:rsidRDefault="00A76EF1" w:rsidP="00A76EF1">
            <w:pPr>
              <w:tabs>
                <w:tab w:val="center" w:pos="4153"/>
                <w:tab w:val="right" w:pos="8306"/>
              </w:tabs>
              <w:jc w:val="both"/>
              <w:rPr>
                <w:color w:val="000000" w:themeColor="text1"/>
                <w:sz w:val="20"/>
                <w:szCs w:val="20"/>
              </w:rPr>
            </w:pPr>
            <w:r w:rsidRPr="007E1359">
              <w:rPr>
                <w:color w:val="000000" w:themeColor="text1"/>
                <w:sz w:val="20"/>
                <w:szCs w:val="20"/>
              </w:rPr>
              <w:t xml:space="preserve">Struktūrfondu departamenta </w:t>
            </w:r>
          </w:p>
          <w:p w14:paraId="023D4B34" w14:textId="77777777" w:rsidR="00A76EF1" w:rsidRPr="007E1359" w:rsidRDefault="00A76EF1" w:rsidP="00A76EF1">
            <w:pPr>
              <w:tabs>
                <w:tab w:val="center" w:pos="4153"/>
                <w:tab w:val="right" w:pos="8306"/>
              </w:tabs>
              <w:jc w:val="both"/>
              <w:rPr>
                <w:color w:val="000000" w:themeColor="text1"/>
                <w:sz w:val="20"/>
                <w:szCs w:val="20"/>
              </w:rPr>
            </w:pPr>
            <w:r w:rsidRPr="007E1359">
              <w:rPr>
                <w:color w:val="000000" w:themeColor="text1"/>
                <w:sz w:val="20"/>
                <w:szCs w:val="20"/>
              </w:rPr>
              <w:t>vecākā eksperte</w:t>
            </w:r>
          </w:p>
          <w:p w14:paraId="047AAE89" w14:textId="77777777" w:rsidR="00A76EF1" w:rsidRPr="007E1359" w:rsidRDefault="00A76EF1" w:rsidP="00A76EF1">
            <w:pPr>
              <w:tabs>
                <w:tab w:val="center" w:pos="4153"/>
                <w:tab w:val="right" w:pos="8306"/>
              </w:tabs>
              <w:jc w:val="both"/>
              <w:rPr>
                <w:color w:val="000000" w:themeColor="text1"/>
                <w:sz w:val="20"/>
                <w:szCs w:val="20"/>
              </w:rPr>
            </w:pPr>
            <w:r w:rsidRPr="007E1359">
              <w:rPr>
                <w:color w:val="000000" w:themeColor="text1"/>
                <w:sz w:val="20"/>
                <w:szCs w:val="20"/>
              </w:rPr>
              <w:t>Tālr. 67047793</w:t>
            </w:r>
          </w:p>
          <w:p w14:paraId="5F29EB55" w14:textId="0EFD74B2" w:rsidR="00A76EF1" w:rsidRPr="00A76EF1" w:rsidRDefault="007058A3" w:rsidP="00A76EF1">
            <w:pPr>
              <w:tabs>
                <w:tab w:val="center" w:pos="4153"/>
                <w:tab w:val="right" w:pos="8306"/>
              </w:tabs>
              <w:jc w:val="both"/>
              <w:rPr>
                <w:sz w:val="20"/>
                <w:szCs w:val="20"/>
              </w:rPr>
            </w:pPr>
            <w:hyperlink r:id="rId8" w:history="1">
              <w:r w:rsidR="00A76EF1" w:rsidRPr="007E1359">
                <w:rPr>
                  <w:color w:val="0000FF"/>
                  <w:sz w:val="20"/>
                  <w:szCs w:val="20"/>
                  <w:u w:val="single"/>
                </w:rPr>
                <w:t>Zenta.Ilkena@izm.gov.lv</w:t>
              </w:r>
            </w:hyperlink>
            <w:r w:rsidR="00A76EF1" w:rsidRPr="007E1359">
              <w:rPr>
                <w:sz w:val="20"/>
                <w:szCs w:val="20"/>
              </w:rPr>
              <w:t xml:space="preserve"> </w:t>
            </w:r>
          </w:p>
          <w:p w14:paraId="2AF3FCC4" w14:textId="77777777" w:rsidR="00A76EF1" w:rsidRPr="007D4DB1" w:rsidRDefault="00A76EF1" w:rsidP="00A76EF1">
            <w:pPr>
              <w:pStyle w:val="Header"/>
              <w:rPr>
                <w:rFonts w:eastAsiaTheme="minorHAnsi"/>
              </w:rPr>
            </w:pPr>
          </w:p>
        </w:tc>
        <w:tc>
          <w:tcPr>
            <w:tcW w:w="4536" w:type="dxa"/>
            <w:tcBorders>
              <w:top w:val="single" w:sz="4" w:space="0" w:color="auto"/>
              <w:left w:val="nil"/>
              <w:bottom w:val="nil"/>
              <w:right w:val="nil"/>
            </w:tcBorders>
          </w:tcPr>
          <w:p w14:paraId="6D34A2F3" w14:textId="77777777" w:rsidR="00A76EF1" w:rsidRPr="007D4DB1" w:rsidRDefault="00A76EF1" w:rsidP="007E1359">
            <w:pPr>
              <w:widowControl w:val="0"/>
              <w:ind w:firstLine="567"/>
              <w:jc w:val="both"/>
              <w:rPr>
                <w:rFonts w:eastAsia="Calibri"/>
                <w:lang w:eastAsia="en-US"/>
              </w:rPr>
            </w:pPr>
          </w:p>
        </w:tc>
        <w:tc>
          <w:tcPr>
            <w:tcW w:w="3289" w:type="dxa"/>
            <w:tcBorders>
              <w:top w:val="single" w:sz="4" w:space="0" w:color="auto"/>
              <w:left w:val="nil"/>
              <w:bottom w:val="nil"/>
              <w:right w:val="nil"/>
            </w:tcBorders>
          </w:tcPr>
          <w:p w14:paraId="175C2384" w14:textId="77777777" w:rsidR="00A76EF1" w:rsidRPr="007D4DB1" w:rsidRDefault="00A76EF1" w:rsidP="007D2963">
            <w:pPr>
              <w:jc w:val="both"/>
            </w:pPr>
          </w:p>
        </w:tc>
        <w:tc>
          <w:tcPr>
            <w:tcW w:w="2269" w:type="dxa"/>
            <w:tcBorders>
              <w:top w:val="single" w:sz="4" w:space="0" w:color="auto"/>
              <w:left w:val="nil"/>
              <w:bottom w:val="nil"/>
              <w:right w:val="nil"/>
            </w:tcBorders>
          </w:tcPr>
          <w:p w14:paraId="44CB2D55" w14:textId="77777777" w:rsidR="00A76EF1" w:rsidRPr="007D4DB1" w:rsidRDefault="00A76EF1" w:rsidP="000E0639">
            <w:pPr>
              <w:jc w:val="both"/>
              <w:rPr>
                <w:bCs/>
              </w:rPr>
            </w:pPr>
          </w:p>
        </w:tc>
      </w:tr>
    </w:tbl>
    <w:p w14:paraId="45B9D7C3" w14:textId="30FE11F9" w:rsidR="00057BD3" w:rsidRDefault="00057BD3" w:rsidP="003248C4">
      <w:pPr>
        <w:pStyle w:val="Header"/>
        <w:jc w:val="both"/>
        <w:rPr>
          <w:color w:val="000000" w:themeColor="text1"/>
          <w:sz w:val="20"/>
          <w:szCs w:val="20"/>
        </w:rPr>
      </w:pPr>
    </w:p>
    <w:p w14:paraId="0597255E" w14:textId="77777777" w:rsidR="00057BD3" w:rsidRDefault="00057BD3" w:rsidP="003248C4">
      <w:pPr>
        <w:pStyle w:val="Header"/>
        <w:jc w:val="both"/>
        <w:rPr>
          <w:color w:val="000000" w:themeColor="text1"/>
          <w:sz w:val="20"/>
          <w:szCs w:val="20"/>
        </w:rPr>
      </w:pPr>
    </w:p>
    <w:p w14:paraId="12812C3E" w14:textId="77777777" w:rsidR="00057BD3" w:rsidRDefault="00057BD3" w:rsidP="003248C4">
      <w:pPr>
        <w:pStyle w:val="Header"/>
        <w:jc w:val="both"/>
        <w:rPr>
          <w:color w:val="000000" w:themeColor="text1"/>
          <w:sz w:val="20"/>
          <w:szCs w:val="20"/>
        </w:rPr>
      </w:pPr>
    </w:p>
    <w:p w14:paraId="008AF6A2" w14:textId="77777777" w:rsidR="00057BD3" w:rsidRDefault="00057BD3" w:rsidP="003248C4">
      <w:pPr>
        <w:pStyle w:val="Header"/>
        <w:jc w:val="both"/>
        <w:rPr>
          <w:color w:val="000000" w:themeColor="text1"/>
          <w:sz w:val="20"/>
          <w:szCs w:val="20"/>
        </w:rPr>
      </w:pPr>
    </w:p>
    <w:p w14:paraId="6E24497D" w14:textId="77777777" w:rsidR="00057BD3" w:rsidRDefault="00057BD3" w:rsidP="003248C4">
      <w:pPr>
        <w:pStyle w:val="Header"/>
        <w:jc w:val="both"/>
        <w:rPr>
          <w:color w:val="000000" w:themeColor="text1"/>
          <w:sz w:val="20"/>
          <w:szCs w:val="20"/>
        </w:rPr>
      </w:pPr>
    </w:p>
    <w:p w14:paraId="012439CD" w14:textId="77777777" w:rsidR="00057BD3" w:rsidRDefault="00057BD3" w:rsidP="003248C4">
      <w:pPr>
        <w:pStyle w:val="Header"/>
        <w:jc w:val="both"/>
        <w:rPr>
          <w:color w:val="000000" w:themeColor="text1"/>
          <w:sz w:val="20"/>
          <w:szCs w:val="20"/>
        </w:rPr>
      </w:pPr>
    </w:p>
    <w:p w14:paraId="65CA1003" w14:textId="77777777" w:rsidR="00057BD3" w:rsidRDefault="00057BD3" w:rsidP="003248C4">
      <w:pPr>
        <w:pStyle w:val="Header"/>
        <w:jc w:val="both"/>
        <w:rPr>
          <w:color w:val="000000" w:themeColor="text1"/>
          <w:sz w:val="20"/>
          <w:szCs w:val="20"/>
        </w:rPr>
      </w:pPr>
    </w:p>
    <w:p w14:paraId="13D5392E" w14:textId="77777777" w:rsidR="00057BD3" w:rsidRDefault="00057BD3" w:rsidP="003248C4">
      <w:pPr>
        <w:pStyle w:val="Header"/>
        <w:jc w:val="both"/>
        <w:rPr>
          <w:color w:val="000000" w:themeColor="text1"/>
          <w:sz w:val="20"/>
          <w:szCs w:val="20"/>
        </w:rPr>
      </w:pPr>
    </w:p>
    <w:p w14:paraId="75FF62D7" w14:textId="77777777" w:rsidR="00057BD3" w:rsidRDefault="00057BD3" w:rsidP="003248C4">
      <w:pPr>
        <w:pStyle w:val="Header"/>
        <w:jc w:val="both"/>
        <w:rPr>
          <w:color w:val="000000" w:themeColor="text1"/>
          <w:sz w:val="20"/>
          <w:szCs w:val="20"/>
        </w:rPr>
      </w:pPr>
    </w:p>
    <w:p w14:paraId="68A0D01C" w14:textId="77777777" w:rsidR="003F11D6" w:rsidRDefault="003F11D6" w:rsidP="003248C4">
      <w:pPr>
        <w:pStyle w:val="Header"/>
        <w:jc w:val="both"/>
        <w:rPr>
          <w:color w:val="000000" w:themeColor="text1"/>
          <w:sz w:val="20"/>
          <w:szCs w:val="20"/>
        </w:rPr>
      </w:pPr>
    </w:p>
    <w:p w14:paraId="7C5CB449" w14:textId="77777777" w:rsidR="003F11D6" w:rsidRDefault="003F11D6" w:rsidP="003248C4">
      <w:pPr>
        <w:pStyle w:val="Header"/>
        <w:jc w:val="both"/>
        <w:rPr>
          <w:color w:val="000000" w:themeColor="text1"/>
          <w:sz w:val="20"/>
          <w:szCs w:val="20"/>
        </w:rPr>
      </w:pPr>
    </w:p>
    <w:p w14:paraId="0B7D46DD" w14:textId="77777777" w:rsidR="003F11D6" w:rsidRDefault="003F11D6" w:rsidP="003248C4">
      <w:pPr>
        <w:pStyle w:val="Header"/>
        <w:jc w:val="both"/>
        <w:rPr>
          <w:color w:val="000000" w:themeColor="text1"/>
          <w:sz w:val="20"/>
          <w:szCs w:val="20"/>
        </w:rPr>
      </w:pPr>
    </w:p>
    <w:p w14:paraId="601446F4" w14:textId="77777777" w:rsidR="003F11D6" w:rsidRDefault="003F11D6" w:rsidP="003248C4">
      <w:pPr>
        <w:pStyle w:val="Header"/>
        <w:jc w:val="both"/>
        <w:rPr>
          <w:color w:val="000000" w:themeColor="text1"/>
          <w:sz w:val="20"/>
          <w:szCs w:val="20"/>
        </w:rPr>
      </w:pPr>
    </w:p>
    <w:p w14:paraId="04F2E11A" w14:textId="77777777" w:rsidR="003F11D6" w:rsidRDefault="003F11D6" w:rsidP="003248C4">
      <w:pPr>
        <w:pStyle w:val="Header"/>
        <w:jc w:val="both"/>
        <w:rPr>
          <w:color w:val="000000" w:themeColor="text1"/>
          <w:sz w:val="20"/>
          <w:szCs w:val="20"/>
        </w:rPr>
      </w:pPr>
    </w:p>
    <w:p w14:paraId="74B2497B" w14:textId="77777777" w:rsidR="003F11D6" w:rsidRDefault="003F11D6" w:rsidP="003248C4">
      <w:pPr>
        <w:pStyle w:val="Header"/>
        <w:jc w:val="both"/>
        <w:rPr>
          <w:color w:val="000000" w:themeColor="text1"/>
          <w:sz w:val="20"/>
          <w:szCs w:val="20"/>
        </w:rPr>
      </w:pPr>
    </w:p>
    <w:p w14:paraId="76B9E5DF" w14:textId="77777777" w:rsidR="003F11D6" w:rsidRDefault="003F11D6" w:rsidP="003248C4">
      <w:pPr>
        <w:pStyle w:val="Header"/>
        <w:jc w:val="both"/>
        <w:rPr>
          <w:color w:val="000000" w:themeColor="text1"/>
          <w:sz w:val="20"/>
          <w:szCs w:val="20"/>
        </w:rPr>
      </w:pPr>
    </w:p>
    <w:p w14:paraId="54B49552" w14:textId="77777777" w:rsidR="003F11D6" w:rsidRDefault="003F11D6" w:rsidP="003248C4">
      <w:pPr>
        <w:pStyle w:val="Header"/>
        <w:jc w:val="both"/>
        <w:rPr>
          <w:color w:val="000000" w:themeColor="text1"/>
          <w:sz w:val="20"/>
          <w:szCs w:val="20"/>
        </w:rPr>
      </w:pPr>
    </w:p>
    <w:p w14:paraId="2ED147A0" w14:textId="77777777" w:rsidR="003F11D6" w:rsidRDefault="003F11D6" w:rsidP="003248C4">
      <w:pPr>
        <w:pStyle w:val="Header"/>
        <w:jc w:val="both"/>
        <w:rPr>
          <w:color w:val="000000" w:themeColor="text1"/>
          <w:sz w:val="20"/>
          <w:szCs w:val="20"/>
        </w:rPr>
      </w:pPr>
    </w:p>
    <w:p w14:paraId="2DB5A0FD" w14:textId="77777777" w:rsidR="003F11D6" w:rsidRDefault="003F11D6" w:rsidP="003248C4">
      <w:pPr>
        <w:pStyle w:val="Header"/>
        <w:jc w:val="both"/>
        <w:rPr>
          <w:color w:val="000000" w:themeColor="text1"/>
          <w:sz w:val="20"/>
          <w:szCs w:val="20"/>
        </w:rPr>
      </w:pPr>
    </w:p>
    <w:p w14:paraId="2BEDD7E9" w14:textId="77777777" w:rsidR="003F11D6" w:rsidRDefault="003F11D6" w:rsidP="003248C4">
      <w:pPr>
        <w:pStyle w:val="Header"/>
        <w:jc w:val="both"/>
        <w:rPr>
          <w:color w:val="000000" w:themeColor="text1"/>
          <w:sz w:val="20"/>
          <w:szCs w:val="20"/>
        </w:rPr>
      </w:pPr>
    </w:p>
    <w:p w14:paraId="5E80E2DB" w14:textId="77777777" w:rsidR="003F11D6" w:rsidRDefault="003F11D6" w:rsidP="003248C4">
      <w:pPr>
        <w:pStyle w:val="Header"/>
        <w:jc w:val="both"/>
        <w:rPr>
          <w:color w:val="000000" w:themeColor="text1"/>
          <w:sz w:val="20"/>
          <w:szCs w:val="20"/>
        </w:rPr>
      </w:pPr>
    </w:p>
    <w:p w14:paraId="118BC3E7" w14:textId="77777777" w:rsidR="003F11D6" w:rsidRDefault="003F11D6" w:rsidP="003248C4">
      <w:pPr>
        <w:pStyle w:val="Header"/>
        <w:jc w:val="both"/>
        <w:rPr>
          <w:color w:val="000000" w:themeColor="text1"/>
          <w:sz w:val="20"/>
          <w:szCs w:val="20"/>
        </w:rPr>
      </w:pPr>
    </w:p>
    <w:p w14:paraId="39E72E50" w14:textId="77777777" w:rsidR="003F11D6" w:rsidRDefault="003F11D6" w:rsidP="003248C4">
      <w:pPr>
        <w:pStyle w:val="Header"/>
        <w:jc w:val="both"/>
        <w:rPr>
          <w:color w:val="000000" w:themeColor="text1"/>
          <w:sz w:val="20"/>
          <w:szCs w:val="20"/>
        </w:rPr>
      </w:pPr>
    </w:p>
    <w:p w14:paraId="466DF64B" w14:textId="77777777" w:rsidR="007E1359" w:rsidRPr="007E1359" w:rsidRDefault="007E1359" w:rsidP="007E1359">
      <w:pPr>
        <w:tabs>
          <w:tab w:val="center" w:pos="4153"/>
          <w:tab w:val="right" w:pos="8306"/>
        </w:tabs>
        <w:jc w:val="both"/>
        <w:rPr>
          <w:color w:val="000000" w:themeColor="text1"/>
          <w:sz w:val="20"/>
          <w:szCs w:val="20"/>
        </w:rPr>
      </w:pPr>
      <w:r w:rsidRPr="007E1359">
        <w:rPr>
          <w:color w:val="000000" w:themeColor="text1"/>
          <w:sz w:val="20"/>
          <w:szCs w:val="20"/>
        </w:rPr>
        <w:t xml:space="preserve">Izglītības un zinātnes ministrijas </w:t>
      </w:r>
    </w:p>
    <w:p w14:paraId="6400F6DE" w14:textId="77777777" w:rsidR="00A76EF1" w:rsidRDefault="00A76EF1" w:rsidP="007E1359">
      <w:pPr>
        <w:tabs>
          <w:tab w:val="center" w:pos="4153"/>
          <w:tab w:val="right" w:pos="8306"/>
        </w:tabs>
        <w:jc w:val="both"/>
        <w:rPr>
          <w:color w:val="000000" w:themeColor="text1"/>
          <w:sz w:val="20"/>
          <w:szCs w:val="20"/>
        </w:rPr>
      </w:pPr>
    </w:p>
    <w:p w14:paraId="140B9DFC" w14:textId="77777777" w:rsidR="00A76EF1" w:rsidRDefault="00A76EF1" w:rsidP="007E1359">
      <w:pPr>
        <w:tabs>
          <w:tab w:val="center" w:pos="4153"/>
          <w:tab w:val="right" w:pos="8306"/>
        </w:tabs>
        <w:jc w:val="both"/>
        <w:rPr>
          <w:color w:val="000000" w:themeColor="text1"/>
          <w:sz w:val="20"/>
          <w:szCs w:val="20"/>
        </w:rPr>
      </w:pPr>
    </w:p>
    <w:p w14:paraId="6509F414" w14:textId="77777777" w:rsidR="009B18F4" w:rsidRDefault="009B18F4" w:rsidP="007E1359">
      <w:pPr>
        <w:tabs>
          <w:tab w:val="center" w:pos="4153"/>
          <w:tab w:val="right" w:pos="8306"/>
        </w:tabs>
        <w:jc w:val="both"/>
        <w:rPr>
          <w:color w:val="000000" w:themeColor="text1"/>
          <w:sz w:val="20"/>
          <w:szCs w:val="20"/>
        </w:rPr>
      </w:pPr>
    </w:p>
    <w:p w14:paraId="49E58F63" w14:textId="77777777" w:rsidR="009B18F4" w:rsidRDefault="009B18F4" w:rsidP="007E1359">
      <w:pPr>
        <w:tabs>
          <w:tab w:val="center" w:pos="4153"/>
          <w:tab w:val="right" w:pos="8306"/>
        </w:tabs>
        <w:jc w:val="both"/>
        <w:rPr>
          <w:color w:val="000000" w:themeColor="text1"/>
          <w:sz w:val="20"/>
          <w:szCs w:val="20"/>
        </w:rPr>
      </w:pPr>
    </w:p>
    <w:p w14:paraId="06BAA6EE" w14:textId="77777777" w:rsidR="009B18F4" w:rsidRDefault="009B18F4" w:rsidP="007E1359">
      <w:pPr>
        <w:tabs>
          <w:tab w:val="center" w:pos="4153"/>
          <w:tab w:val="right" w:pos="8306"/>
        </w:tabs>
        <w:jc w:val="both"/>
        <w:rPr>
          <w:color w:val="000000" w:themeColor="text1"/>
          <w:sz w:val="20"/>
          <w:szCs w:val="20"/>
        </w:rPr>
      </w:pPr>
    </w:p>
    <w:p w14:paraId="2B90FE25" w14:textId="77777777" w:rsidR="007E1359" w:rsidRDefault="007E1359" w:rsidP="00FF1CFB">
      <w:pPr>
        <w:pStyle w:val="Header"/>
        <w:jc w:val="both"/>
        <w:rPr>
          <w:color w:val="000000" w:themeColor="text1"/>
          <w:sz w:val="20"/>
          <w:szCs w:val="20"/>
        </w:rPr>
      </w:pPr>
    </w:p>
    <w:p w14:paraId="26CF96DC" w14:textId="77777777" w:rsidR="009B18F4" w:rsidRDefault="009B18F4" w:rsidP="00FF1CFB">
      <w:pPr>
        <w:pStyle w:val="Header"/>
        <w:jc w:val="both"/>
        <w:rPr>
          <w:color w:val="000000" w:themeColor="text1"/>
          <w:sz w:val="20"/>
          <w:szCs w:val="20"/>
        </w:rPr>
      </w:pPr>
    </w:p>
    <w:p w14:paraId="04DB4114" w14:textId="77777777" w:rsidR="009B18F4" w:rsidRDefault="009B18F4" w:rsidP="00FF1CFB">
      <w:pPr>
        <w:pStyle w:val="Header"/>
        <w:jc w:val="both"/>
        <w:rPr>
          <w:color w:val="000000" w:themeColor="text1"/>
          <w:sz w:val="20"/>
          <w:szCs w:val="20"/>
        </w:rPr>
      </w:pPr>
    </w:p>
    <w:p w14:paraId="6A5C56DB" w14:textId="77777777" w:rsidR="009B18F4" w:rsidRDefault="009B18F4" w:rsidP="00FF1CFB">
      <w:pPr>
        <w:pStyle w:val="Header"/>
        <w:jc w:val="both"/>
        <w:rPr>
          <w:color w:val="000000" w:themeColor="text1"/>
          <w:sz w:val="20"/>
          <w:szCs w:val="20"/>
        </w:rPr>
      </w:pPr>
    </w:p>
    <w:p w14:paraId="737D1168" w14:textId="77777777" w:rsidR="009B18F4" w:rsidRDefault="009B18F4" w:rsidP="00FF1CFB">
      <w:pPr>
        <w:pStyle w:val="Header"/>
        <w:jc w:val="both"/>
        <w:rPr>
          <w:color w:val="000000" w:themeColor="text1"/>
          <w:sz w:val="20"/>
          <w:szCs w:val="20"/>
        </w:rPr>
      </w:pPr>
    </w:p>
    <w:p w14:paraId="2011BAAB" w14:textId="77777777" w:rsidR="009B18F4" w:rsidRDefault="009B18F4" w:rsidP="00FF1CFB">
      <w:pPr>
        <w:pStyle w:val="Header"/>
        <w:jc w:val="both"/>
        <w:rPr>
          <w:color w:val="000000" w:themeColor="text1"/>
          <w:sz w:val="20"/>
          <w:szCs w:val="20"/>
        </w:rPr>
      </w:pPr>
    </w:p>
    <w:p w14:paraId="6332FD92" w14:textId="77777777" w:rsidR="009B18F4" w:rsidRDefault="009B18F4" w:rsidP="00FF1CFB">
      <w:pPr>
        <w:pStyle w:val="Header"/>
        <w:jc w:val="both"/>
        <w:rPr>
          <w:color w:val="000000" w:themeColor="text1"/>
          <w:sz w:val="20"/>
          <w:szCs w:val="20"/>
        </w:rPr>
      </w:pPr>
    </w:p>
    <w:p w14:paraId="3636C6DF" w14:textId="77777777" w:rsidR="009B18F4" w:rsidRDefault="009B18F4" w:rsidP="00FF1CFB">
      <w:pPr>
        <w:pStyle w:val="Header"/>
        <w:jc w:val="both"/>
        <w:rPr>
          <w:color w:val="000000" w:themeColor="text1"/>
          <w:sz w:val="20"/>
          <w:szCs w:val="20"/>
        </w:rPr>
      </w:pPr>
    </w:p>
    <w:p w14:paraId="6E782403" w14:textId="77777777" w:rsidR="009B18F4" w:rsidRDefault="009B18F4" w:rsidP="00FF1CFB">
      <w:pPr>
        <w:pStyle w:val="Header"/>
        <w:jc w:val="both"/>
        <w:rPr>
          <w:color w:val="000000" w:themeColor="text1"/>
          <w:sz w:val="20"/>
          <w:szCs w:val="20"/>
        </w:rPr>
      </w:pPr>
    </w:p>
    <w:p w14:paraId="120A807A" w14:textId="77777777" w:rsidR="009B18F4" w:rsidRDefault="009B18F4" w:rsidP="00FF1CFB">
      <w:pPr>
        <w:pStyle w:val="Header"/>
        <w:jc w:val="both"/>
        <w:rPr>
          <w:color w:val="000000" w:themeColor="text1"/>
          <w:sz w:val="20"/>
          <w:szCs w:val="20"/>
        </w:rPr>
      </w:pPr>
    </w:p>
    <w:p w14:paraId="37EF85B0" w14:textId="77777777" w:rsidR="009B18F4" w:rsidRDefault="009B18F4" w:rsidP="00FF1CFB">
      <w:pPr>
        <w:pStyle w:val="Header"/>
        <w:jc w:val="both"/>
        <w:rPr>
          <w:color w:val="000000" w:themeColor="text1"/>
          <w:sz w:val="20"/>
          <w:szCs w:val="20"/>
        </w:rPr>
      </w:pPr>
    </w:p>
    <w:p w14:paraId="7AE881B5" w14:textId="77777777" w:rsidR="009B18F4" w:rsidRDefault="009B18F4" w:rsidP="00FF1CFB">
      <w:pPr>
        <w:pStyle w:val="Header"/>
        <w:jc w:val="both"/>
        <w:rPr>
          <w:color w:val="000000" w:themeColor="text1"/>
          <w:sz w:val="20"/>
          <w:szCs w:val="20"/>
        </w:rPr>
      </w:pPr>
    </w:p>
    <w:p w14:paraId="44C4F59D" w14:textId="77777777" w:rsidR="009B18F4" w:rsidRDefault="009B18F4" w:rsidP="00FF1CFB">
      <w:pPr>
        <w:pStyle w:val="Header"/>
        <w:jc w:val="both"/>
        <w:rPr>
          <w:color w:val="000000" w:themeColor="text1"/>
          <w:sz w:val="20"/>
          <w:szCs w:val="20"/>
        </w:rPr>
      </w:pPr>
    </w:p>
    <w:p w14:paraId="530F616C" w14:textId="77777777" w:rsidR="009B18F4" w:rsidRDefault="009B18F4" w:rsidP="00FF1CFB">
      <w:pPr>
        <w:pStyle w:val="Header"/>
        <w:jc w:val="both"/>
        <w:rPr>
          <w:color w:val="000000" w:themeColor="text1"/>
          <w:sz w:val="20"/>
          <w:szCs w:val="20"/>
        </w:rPr>
      </w:pPr>
    </w:p>
    <w:p w14:paraId="101960D3" w14:textId="77777777" w:rsidR="009B18F4" w:rsidRDefault="009B18F4" w:rsidP="00FF1CFB">
      <w:pPr>
        <w:pStyle w:val="Header"/>
        <w:jc w:val="both"/>
        <w:rPr>
          <w:color w:val="000000" w:themeColor="text1"/>
          <w:sz w:val="20"/>
          <w:szCs w:val="20"/>
        </w:rPr>
      </w:pPr>
    </w:p>
    <w:p w14:paraId="38A44A68" w14:textId="77777777" w:rsidR="009B18F4" w:rsidRDefault="009B18F4" w:rsidP="00FF1CFB">
      <w:pPr>
        <w:pStyle w:val="Header"/>
        <w:jc w:val="both"/>
        <w:rPr>
          <w:color w:val="000000" w:themeColor="text1"/>
          <w:sz w:val="20"/>
          <w:szCs w:val="20"/>
        </w:rPr>
      </w:pPr>
    </w:p>
    <w:p w14:paraId="11C743C3" w14:textId="77777777" w:rsidR="009B18F4" w:rsidRDefault="009B18F4" w:rsidP="00FF1CFB">
      <w:pPr>
        <w:pStyle w:val="Header"/>
        <w:jc w:val="both"/>
        <w:rPr>
          <w:color w:val="000000" w:themeColor="text1"/>
          <w:sz w:val="20"/>
          <w:szCs w:val="20"/>
        </w:rPr>
      </w:pPr>
    </w:p>
    <w:p w14:paraId="247F4A5C" w14:textId="77777777" w:rsidR="009B18F4" w:rsidRDefault="009B18F4" w:rsidP="00FF1CFB">
      <w:pPr>
        <w:pStyle w:val="Header"/>
        <w:jc w:val="both"/>
        <w:rPr>
          <w:color w:val="000000" w:themeColor="text1"/>
          <w:sz w:val="20"/>
          <w:szCs w:val="20"/>
        </w:rPr>
      </w:pPr>
    </w:p>
    <w:p w14:paraId="42547FF1" w14:textId="77777777" w:rsidR="009B18F4" w:rsidRDefault="009B18F4" w:rsidP="00FF1CFB">
      <w:pPr>
        <w:pStyle w:val="Header"/>
        <w:jc w:val="both"/>
        <w:rPr>
          <w:color w:val="000000" w:themeColor="text1"/>
          <w:sz w:val="20"/>
          <w:szCs w:val="20"/>
        </w:rPr>
      </w:pPr>
    </w:p>
    <w:p w14:paraId="3EBD1632" w14:textId="77777777" w:rsidR="009B18F4" w:rsidRDefault="009B18F4" w:rsidP="00FF1CFB">
      <w:pPr>
        <w:pStyle w:val="Header"/>
        <w:jc w:val="both"/>
        <w:rPr>
          <w:color w:val="000000" w:themeColor="text1"/>
          <w:sz w:val="20"/>
          <w:szCs w:val="20"/>
        </w:rPr>
      </w:pPr>
    </w:p>
    <w:p w14:paraId="7709473D" w14:textId="77777777" w:rsidR="009B18F4" w:rsidRDefault="009B18F4" w:rsidP="00FF1CFB">
      <w:pPr>
        <w:pStyle w:val="Header"/>
        <w:jc w:val="both"/>
        <w:rPr>
          <w:color w:val="000000" w:themeColor="text1"/>
          <w:sz w:val="20"/>
          <w:szCs w:val="20"/>
        </w:rPr>
      </w:pPr>
    </w:p>
    <w:p w14:paraId="39FEEF83" w14:textId="77777777" w:rsidR="009B18F4" w:rsidRDefault="009B18F4" w:rsidP="00FF1CFB">
      <w:pPr>
        <w:pStyle w:val="Header"/>
        <w:jc w:val="both"/>
        <w:rPr>
          <w:color w:val="000000" w:themeColor="text1"/>
          <w:sz w:val="20"/>
          <w:szCs w:val="20"/>
        </w:rPr>
      </w:pPr>
    </w:p>
    <w:p w14:paraId="04375447" w14:textId="77777777" w:rsidR="009B18F4" w:rsidRDefault="009B18F4" w:rsidP="00FF1CFB">
      <w:pPr>
        <w:pStyle w:val="Header"/>
        <w:jc w:val="both"/>
        <w:rPr>
          <w:color w:val="000000" w:themeColor="text1"/>
          <w:sz w:val="20"/>
          <w:szCs w:val="20"/>
        </w:rPr>
      </w:pPr>
    </w:p>
    <w:p w14:paraId="59A8D98B" w14:textId="77777777" w:rsidR="009B18F4" w:rsidRDefault="009B18F4" w:rsidP="00FF1CFB">
      <w:pPr>
        <w:pStyle w:val="Header"/>
        <w:jc w:val="both"/>
        <w:rPr>
          <w:color w:val="000000" w:themeColor="text1"/>
          <w:sz w:val="20"/>
          <w:szCs w:val="20"/>
        </w:rPr>
      </w:pPr>
    </w:p>
    <w:p w14:paraId="3DAE9AB7" w14:textId="77777777" w:rsidR="009B18F4" w:rsidRDefault="009B18F4" w:rsidP="00FF1CFB">
      <w:pPr>
        <w:pStyle w:val="Header"/>
        <w:jc w:val="both"/>
        <w:rPr>
          <w:color w:val="000000" w:themeColor="text1"/>
          <w:sz w:val="20"/>
          <w:szCs w:val="20"/>
        </w:rPr>
      </w:pPr>
    </w:p>
    <w:p w14:paraId="6E722390" w14:textId="77777777" w:rsidR="009B18F4" w:rsidRDefault="009B18F4" w:rsidP="00FF1CFB">
      <w:pPr>
        <w:pStyle w:val="Header"/>
        <w:jc w:val="both"/>
        <w:rPr>
          <w:color w:val="000000" w:themeColor="text1"/>
          <w:sz w:val="20"/>
          <w:szCs w:val="20"/>
        </w:rPr>
      </w:pPr>
    </w:p>
    <w:p w14:paraId="2BCB3749" w14:textId="77777777" w:rsidR="009B18F4" w:rsidRDefault="009B18F4" w:rsidP="00FF1CFB">
      <w:pPr>
        <w:pStyle w:val="Header"/>
        <w:jc w:val="both"/>
        <w:rPr>
          <w:color w:val="000000" w:themeColor="text1"/>
          <w:sz w:val="20"/>
          <w:szCs w:val="20"/>
        </w:rPr>
      </w:pPr>
    </w:p>
    <w:p w14:paraId="2E14BB9F" w14:textId="77777777" w:rsidR="009B18F4" w:rsidRDefault="009B18F4" w:rsidP="00FF1CFB">
      <w:pPr>
        <w:pStyle w:val="Header"/>
        <w:jc w:val="both"/>
        <w:rPr>
          <w:color w:val="000000" w:themeColor="text1"/>
          <w:sz w:val="20"/>
          <w:szCs w:val="20"/>
        </w:rPr>
      </w:pPr>
    </w:p>
    <w:p w14:paraId="6C6E7CE7" w14:textId="77777777" w:rsidR="009B18F4" w:rsidRDefault="009B18F4" w:rsidP="00FF1CFB">
      <w:pPr>
        <w:pStyle w:val="Header"/>
        <w:jc w:val="both"/>
        <w:rPr>
          <w:color w:val="000000" w:themeColor="text1"/>
          <w:sz w:val="20"/>
          <w:szCs w:val="20"/>
        </w:rPr>
      </w:pPr>
    </w:p>
    <w:p w14:paraId="65BAA852" w14:textId="77777777" w:rsidR="009B18F4" w:rsidRDefault="009B18F4" w:rsidP="00FF1CFB">
      <w:pPr>
        <w:pStyle w:val="Header"/>
        <w:jc w:val="both"/>
        <w:rPr>
          <w:color w:val="000000" w:themeColor="text1"/>
          <w:sz w:val="20"/>
          <w:szCs w:val="20"/>
        </w:rPr>
      </w:pPr>
    </w:p>
    <w:p w14:paraId="44D83C1D" w14:textId="77777777" w:rsidR="009B18F4" w:rsidRDefault="009B18F4" w:rsidP="00FF1CFB">
      <w:pPr>
        <w:pStyle w:val="Header"/>
        <w:jc w:val="both"/>
        <w:rPr>
          <w:color w:val="000000" w:themeColor="text1"/>
          <w:sz w:val="20"/>
          <w:szCs w:val="20"/>
        </w:rPr>
      </w:pPr>
    </w:p>
    <w:p w14:paraId="3686F4B6" w14:textId="77777777" w:rsidR="009B18F4" w:rsidRDefault="009B18F4" w:rsidP="00FF1CFB">
      <w:pPr>
        <w:pStyle w:val="Header"/>
        <w:jc w:val="both"/>
        <w:rPr>
          <w:color w:val="000000" w:themeColor="text1"/>
          <w:sz w:val="20"/>
          <w:szCs w:val="20"/>
        </w:rPr>
      </w:pPr>
    </w:p>
    <w:p w14:paraId="7266AB3A" w14:textId="77777777" w:rsidR="009B18F4" w:rsidRDefault="009B18F4" w:rsidP="00FF1CFB">
      <w:pPr>
        <w:pStyle w:val="Header"/>
        <w:jc w:val="both"/>
        <w:rPr>
          <w:color w:val="000000" w:themeColor="text1"/>
          <w:sz w:val="20"/>
          <w:szCs w:val="20"/>
        </w:rPr>
      </w:pPr>
    </w:p>
    <w:p w14:paraId="67C3CA5A" w14:textId="77777777" w:rsidR="009B18F4" w:rsidRDefault="009B18F4" w:rsidP="00FF1CFB">
      <w:pPr>
        <w:pStyle w:val="Header"/>
        <w:jc w:val="both"/>
        <w:rPr>
          <w:color w:val="000000" w:themeColor="text1"/>
          <w:sz w:val="20"/>
          <w:szCs w:val="20"/>
        </w:rPr>
      </w:pPr>
    </w:p>
    <w:p w14:paraId="5D36C951" w14:textId="77777777" w:rsidR="009B18F4" w:rsidRDefault="009B18F4" w:rsidP="00FF1CFB">
      <w:pPr>
        <w:pStyle w:val="Header"/>
        <w:jc w:val="both"/>
        <w:rPr>
          <w:color w:val="000000" w:themeColor="text1"/>
          <w:sz w:val="20"/>
          <w:szCs w:val="20"/>
        </w:rPr>
      </w:pPr>
    </w:p>
    <w:p w14:paraId="19D6147A" w14:textId="77777777" w:rsidR="009B18F4" w:rsidRDefault="009B18F4" w:rsidP="00FF1CFB">
      <w:pPr>
        <w:pStyle w:val="Header"/>
        <w:jc w:val="both"/>
        <w:rPr>
          <w:color w:val="000000" w:themeColor="text1"/>
          <w:sz w:val="20"/>
          <w:szCs w:val="20"/>
        </w:rPr>
      </w:pPr>
    </w:p>
    <w:p w14:paraId="44DC3CF3" w14:textId="77777777" w:rsidR="009B18F4" w:rsidRDefault="009B18F4" w:rsidP="00FF1CFB">
      <w:pPr>
        <w:pStyle w:val="Header"/>
        <w:jc w:val="both"/>
        <w:rPr>
          <w:color w:val="000000" w:themeColor="text1"/>
          <w:sz w:val="20"/>
          <w:szCs w:val="20"/>
        </w:rPr>
      </w:pPr>
    </w:p>
    <w:p w14:paraId="501B0BB2" w14:textId="77777777" w:rsidR="009B18F4" w:rsidRDefault="009B18F4" w:rsidP="00FF1CFB">
      <w:pPr>
        <w:pStyle w:val="Header"/>
        <w:jc w:val="both"/>
        <w:rPr>
          <w:color w:val="000000" w:themeColor="text1"/>
          <w:sz w:val="20"/>
          <w:szCs w:val="20"/>
        </w:rPr>
      </w:pPr>
    </w:p>
    <w:p w14:paraId="389C8834" w14:textId="77777777" w:rsidR="009B18F4" w:rsidRDefault="009B18F4" w:rsidP="00FF1CFB">
      <w:pPr>
        <w:pStyle w:val="Header"/>
        <w:jc w:val="both"/>
        <w:rPr>
          <w:color w:val="000000" w:themeColor="text1"/>
          <w:sz w:val="20"/>
          <w:szCs w:val="20"/>
        </w:rPr>
      </w:pPr>
    </w:p>
    <w:p w14:paraId="6821F2E1" w14:textId="77777777" w:rsidR="009B18F4" w:rsidRDefault="009B18F4" w:rsidP="00FF1CFB">
      <w:pPr>
        <w:pStyle w:val="Header"/>
        <w:jc w:val="both"/>
        <w:rPr>
          <w:color w:val="000000" w:themeColor="text1"/>
          <w:sz w:val="20"/>
          <w:szCs w:val="20"/>
        </w:rPr>
      </w:pPr>
    </w:p>
    <w:p w14:paraId="796F8038" w14:textId="77777777" w:rsidR="009B18F4" w:rsidRDefault="009B18F4" w:rsidP="00FF1CFB">
      <w:pPr>
        <w:pStyle w:val="Header"/>
        <w:jc w:val="both"/>
        <w:rPr>
          <w:color w:val="000000" w:themeColor="text1"/>
          <w:sz w:val="20"/>
          <w:szCs w:val="20"/>
        </w:rPr>
      </w:pPr>
    </w:p>
    <w:p w14:paraId="4596E66B" w14:textId="77777777" w:rsidR="009B18F4" w:rsidRDefault="009B18F4" w:rsidP="00FF1CFB">
      <w:pPr>
        <w:pStyle w:val="Header"/>
        <w:jc w:val="both"/>
        <w:rPr>
          <w:color w:val="000000" w:themeColor="text1"/>
          <w:sz w:val="20"/>
          <w:szCs w:val="20"/>
        </w:rPr>
      </w:pPr>
    </w:p>
    <w:p w14:paraId="49127D4C" w14:textId="77777777" w:rsidR="009B18F4" w:rsidRDefault="009B18F4" w:rsidP="00FF1CFB">
      <w:pPr>
        <w:pStyle w:val="Header"/>
        <w:jc w:val="both"/>
        <w:rPr>
          <w:color w:val="000000" w:themeColor="text1"/>
          <w:sz w:val="20"/>
          <w:szCs w:val="20"/>
        </w:rPr>
      </w:pPr>
    </w:p>
    <w:p w14:paraId="655DB20F" w14:textId="77777777" w:rsidR="009B18F4" w:rsidRDefault="009B18F4" w:rsidP="00FF1CFB">
      <w:pPr>
        <w:pStyle w:val="Header"/>
        <w:jc w:val="both"/>
        <w:rPr>
          <w:color w:val="000000" w:themeColor="text1"/>
          <w:sz w:val="20"/>
          <w:szCs w:val="20"/>
        </w:rPr>
      </w:pPr>
    </w:p>
    <w:p w14:paraId="5684E767" w14:textId="77777777" w:rsidR="009B18F4" w:rsidRDefault="009B18F4" w:rsidP="00FF1CFB">
      <w:pPr>
        <w:pStyle w:val="Header"/>
        <w:jc w:val="both"/>
        <w:rPr>
          <w:color w:val="000000" w:themeColor="text1"/>
          <w:sz w:val="20"/>
          <w:szCs w:val="20"/>
        </w:rPr>
      </w:pPr>
    </w:p>
    <w:p w14:paraId="43AE4138" w14:textId="77777777" w:rsidR="009B18F4" w:rsidRDefault="009B18F4" w:rsidP="00FF1CFB">
      <w:pPr>
        <w:pStyle w:val="Header"/>
        <w:jc w:val="both"/>
        <w:rPr>
          <w:color w:val="000000" w:themeColor="text1"/>
          <w:sz w:val="20"/>
          <w:szCs w:val="20"/>
        </w:rPr>
      </w:pPr>
    </w:p>
    <w:p w14:paraId="0F08E347" w14:textId="77777777" w:rsidR="009B18F4" w:rsidRDefault="009B18F4" w:rsidP="00FF1CFB">
      <w:pPr>
        <w:pStyle w:val="Header"/>
        <w:jc w:val="both"/>
        <w:rPr>
          <w:color w:val="000000" w:themeColor="text1"/>
          <w:sz w:val="20"/>
          <w:szCs w:val="20"/>
        </w:rPr>
      </w:pPr>
    </w:p>
    <w:p w14:paraId="6303DDC7" w14:textId="77777777" w:rsidR="009B18F4" w:rsidRDefault="009B18F4" w:rsidP="00FF1CFB">
      <w:pPr>
        <w:pStyle w:val="Header"/>
        <w:jc w:val="both"/>
        <w:rPr>
          <w:color w:val="000000" w:themeColor="text1"/>
          <w:sz w:val="20"/>
          <w:szCs w:val="20"/>
        </w:rPr>
      </w:pPr>
    </w:p>
    <w:p w14:paraId="266003F8" w14:textId="77777777" w:rsidR="009B18F4" w:rsidRDefault="009B18F4" w:rsidP="00FF1CFB">
      <w:pPr>
        <w:pStyle w:val="Header"/>
        <w:jc w:val="both"/>
        <w:rPr>
          <w:color w:val="000000" w:themeColor="text1"/>
          <w:sz w:val="20"/>
          <w:szCs w:val="20"/>
        </w:rPr>
      </w:pPr>
    </w:p>
    <w:p w14:paraId="4C85116B" w14:textId="77777777" w:rsidR="009B18F4" w:rsidRDefault="009B18F4" w:rsidP="00FF1CFB">
      <w:pPr>
        <w:pStyle w:val="Header"/>
        <w:jc w:val="both"/>
        <w:rPr>
          <w:color w:val="000000" w:themeColor="text1"/>
          <w:sz w:val="20"/>
          <w:szCs w:val="20"/>
        </w:rPr>
      </w:pPr>
    </w:p>
    <w:p w14:paraId="27FA04EC" w14:textId="77777777" w:rsidR="009B18F4" w:rsidRDefault="009B18F4" w:rsidP="00FF1CFB">
      <w:pPr>
        <w:pStyle w:val="Header"/>
        <w:jc w:val="both"/>
        <w:rPr>
          <w:color w:val="000000" w:themeColor="text1"/>
          <w:sz w:val="20"/>
          <w:szCs w:val="20"/>
        </w:rPr>
      </w:pPr>
    </w:p>
    <w:p w14:paraId="3D9B9D6A" w14:textId="77777777" w:rsidR="009B18F4" w:rsidRDefault="009B18F4" w:rsidP="00FF1CFB">
      <w:pPr>
        <w:pStyle w:val="Header"/>
        <w:jc w:val="both"/>
        <w:rPr>
          <w:color w:val="000000" w:themeColor="text1"/>
          <w:sz w:val="20"/>
          <w:szCs w:val="20"/>
        </w:rPr>
      </w:pPr>
    </w:p>
    <w:p w14:paraId="15F2B085" w14:textId="77777777" w:rsidR="009B18F4" w:rsidRDefault="009B18F4" w:rsidP="00FF1CFB">
      <w:pPr>
        <w:pStyle w:val="Header"/>
        <w:jc w:val="both"/>
        <w:rPr>
          <w:color w:val="000000" w:themeColor="text1"/>
          <w:sz w:val="20"/>
          <w:szCs w:val="20"/>
        </w:rPr>
      </w:pPr>
    </w:p>
    <w:p w14:paraId="1A6A9CF6" w14:textId="77777777" w:rsidR="009B18F4" w:rsidRDefault="009B18F4" w:rsidP="00FF1CFB">
      <w:pPr>
        <w:pStyle w:val="Header"/>
        <w:jc w:val="both"/>
        <w:rPr>
          <w:color w:val="000000" w:themeColor="text1"/>
          <w:sz w:val="20"/>
          <w:szCs w:val="20"/>
        </w:rPr>
      </w:pPr>
    </w:p>
    <w:p w14:paraId="07143727" w14:textId="77777777" w:rsidR="009B18F4" w:rsidRDefault="009B18F4" w:rsidP="00FF1CFB">
      <w:pPr>
        <w:pStyle w:val="Header"/>
        <w:jc w:val="both"/>
        <w:rPr>
          <w:color w:val="000000" w:themeColor="text1"/>
          <w:sz w:val="20"/>
          <w:szCs w:val="20"/>
        </w:rPr>
      </w:pPr>
    </w:p>
    <w:p w14:paraId="2D9485F9" w14:textId="77777777" w:rsidR="009B18F4" w:rsidRDefault="009B18F4" w:rsidP="00FF1CFB">
      <w:pPr>
        <w:pStyle w:val="Header"/>
        <w:jc w:val="both"/>
        <w:rPr>
          <w:color w:val="000000" w:themeColor="text1"/>
          <w:sz w:val="20"/>
          <w:szCs w:val="20"/>
        </w:rPr>
      </w:pPr>
    </w:p>
    <w:p w14:paraId="35E45AC7" w14:textId="77777777" w:rsidR="009B18F4" w:rsidRDefault="009B18F4" w:rsidP="00FF1CFB">
      <w:pPr>
        <w:pStyle w:val="Header"/>
        <w:jc w:val="both"/>
        <w:rPr>
          <w:color w:val="000000" w:themeColor="text1"/>
          <w:sz w:val="20"/>
          <w:szCs w:val="20"/>
        </w:rPr>
      </w:pPr>
    </w:p>
    <w:p w14:paraId="147B5C69" w14:textId="77777777" w:rsidR="009B18F4" w:rsidRDefault="009B18F4" w:rsidP="00FF1CFB">
      <w:pPr>
        <w:pStyle w:val="Header"/>
        <w:jc w:val="both"/>
        <w:rPr>
          <w:color w:val="000000" w:themeColor="text1"/>
          <w:sz w:val="20"/>
          <w:szCs w:val="20"/>
        </w:rPr>
      </w:pPr>
    </w:p>
    <w:p w14:paraId="5B94F2FF" w14:textId="77777777" w:rsidR="009B18F4" w:rsidRDefault="009B18F4" w:rsidP="00FF1CFB">
      <w:pPr>
        <w:pStyle w:val="Header"/>
        <w:jc w:val="both"/>
        <w:rPr>
          <w:color w:val="000000" w:themeColor="text1"/>
          <w:sz w:val="20"/>
          <w:szCs w:val="20"/>
        </w:rPr>
      </w:pPr>
    </w:p>
    <w:p w14:paraId="7C3B0C15" w14:textId="77777777" w:rsidR="009B18F4" w:rsidRDefault="009B18F4" w:rsidP="00FF1CFB">
      <w:pPr>
        <w:pStyle w:val="Header"/>
        <w:jc w:val="both"/>
        <w:rPr>
          <w:color w:val="000000" w:themeColor="text1"/>
          <w:sz w:val="20"/>
          <w:szCs w:val="20"/>
        </w:rPr>
      </w:pPr>
    </w:p>
    <w:p w14:paraId="004B6D9B" w14:textId="77777777" w:rsidR="009B18F4" w:rsidRDefault="009B18F4" w:rsidP="00FF1CFB">
      <w:pPr>
        <w:pStyle w:val="Header"/>
        <w:jc w:val="both"/>
        <w:rPr>
          <w:color w:val="000000" w:themeColor="text1"/>
          <w:sz w:val="20"/>
          <w:szCs w:val="20"/>
        </w:rPr>
      </w:pPr>
    </w:p>
    <w:p w14:paraId="68B87D0B" w14:textId="77777777" w:rsidR="009B18F4" w:rsidRDefault="009B18F4" w:rsidP="00FF1CFB">
      <w:pPr>
        <w:pStyle w:val="Header"/>
        <w:jc w:val="both"/>
        <w:rPr>
          <w:color w:val="000000" w:themeColor="text1"/>
          <w:sz w:val="20"/>
          <w:szCs w:val="20"/>
        </w:rPr>
      </w:pPr>
    </w:p>
    <w:p w14:paraId="08A1EF82" w14:textId="77777777" w:rsidR="009B18F4" w:rsidRDefault="009B18F4" w:rsidP="00FF1CFB">
      <w:pPr>
        <w:pStyle w:val="Header"/>
        <w:jc w:val="both"/>
        <w:rPr>
          <w:color w:val="000000" w:themeColor="text1"/>
          <w:sz w:val="20"/>
          <w:szCs w:val="20"/>
        </w:rPr>
      </w:pPr>
    </w:p>
    <w:p w14:paraId="476E0E4A" w14:textId="77777777" w:rsidR="009B18F4" w:rsidRDefault="009B18F4" w:rsidP="00FF1CFB">
      <w:pPr>
        <w:pStyle w:val="Header"/>
        <w:jc w:val="both"/>
        <w:rPr>
          <w:color w:val="000000" w:themeColor="text1"/>
          <w:sz w:val="20"/>
          <w:szCs w:val="20"/>
        </w:rPr>
      </w:pPr>
    </w:p>
    <w:p w14:paraId="64271255" w14:textId="77777777" w:rsidR="009B18F4" w:rsidRDefault="009B18F4" w:rsidP="00FF1CFB">
      <w:pPr>
        <w:pStyle w:val="Header"/>
        <w:jc w:val="both"/>
        <w:rPr>
          <w:color w:val="000000" w:themeColor="text1"/>
          <w:sz w:val="20"/>
          <w:szCs w:val="20"/>
        </w:rPr>
      </w:pPr>
    </w:p>
    <w:p w14:paraId="49F744D5" w14:textId="77777777" w:rsidR="009B18F4" w:rsidRDefault="009B18F4" w:rsidP="00FF1CFB">
      <w:pPr>
        <w:pStyle w:val="Header"/>
        <w:jc w:val="both"/>
        <w:rPr>
          <w:color w:val="000000" w:themeColor="text1"/>
          <w:sz w:val="20"/>
          <w:szCs w:val="20"/>
        </w:rPr>
      </w:pPr>
    </w:p>
    <w:p w14:paraId="2E18862F" w14:textId="77777777" w:rsidR="009B18F4" w:rsidRDefault="009B18F4" w:rsidP="00FF1CFB">
      <w:pPr>
        <w:pStyle w:val="Header"/>
        <w:jc w:val="both"/>
        <w:rPr>
          <w:color w:val="000000" w:themeColor="text1"/>
          <w:sz w:val="20"/>
          <w:szCs w:val="20"/>
        </w:rPr>
      </w:pPr>
    </w:p>
    <w:p w14:paraId="7DE074A4" w14:textId="77777777" w:rsidR="009B18F4" w:rsidRDefault="009B18F4" w:rsidP="00FF1CFB">
      <w:pPr>
        <w:pStyle w:val="Header"/>
        <w:jc w:val="both"/>
        <w:rPr>
          <w:color w:val="000000" w:themeColor="text1"/>
          <w:sz w:val="20"/>
          <w:szCs w:val="20"/>
        </w:rPr>
      </w:pPr>
    </w:p>
    <w:p w14:paraId="26E7A0EE" w14:textId="77777777" w:rsidR="009B18F4" w:rsidRDefault="009B18F4" w:rsidP="00FF1CFB">
      <w:pPr>
        <w:pStyle w:val="Header"/>
        <w:jc w:val="both"/>
        <w:rPr>
          <w:color w:val="000000" w:themeColor="text1"/>
          <w:sz w:val="20"/>
          <w:szCs w:val="20"/>
        </w:rPr>
      </w:pPr>
    </w:p>
    <w:p w14:paraId="1F158CED" w14:textId="77777777" w:rsidR="009B18F4" w:rsidRDefault="009B18F4" w:rsidP="00FF1CFB">
      <w:pPr>
        <w:pStyle w:val="Header"/>
        <w:jc w:val="both"/>
        <w:rPr>
          <w:color w:val="000000" w:themeColor="text1"/>
          <w:sz w:val="20"/>
          <w:szCs w:val="20"/>
        </w:rPr>
      </w:pPr>
    </w:p>
    <w:p w14:paraId="18CC17FF" w14:textId="77777777" w:rsidR="009B18F4" w:rsidRDefault="009B18F4" w:rsidP="00FF1CFB">
      <w:pPr>
        <w:pStyle w:val="Header"/>
        <w:jc w:val="both"/>
        <w:rPr>
          <w:color w:val="000000" w:themeColor="text1"/>
          <w:sz w:val="20"/>
          <w:szCs w:val="20"/>
        </w:rPr>
      </w:pPr>
    </w:p>
    <w:p w14:paraId="68C15871" w14:textId="77777777" w:rsidR="009B18F4" w:rsidRDefault="009B18F4" w:rsidP="00FF1CFB">
      <w:pPr>
        <w:pStyle w:val="Header"/>
        <w:jc w:val="both"/>
        <w:rPr>
          <w:color w:val="000000" w:themeColor="text1"/>
          <w:sz w:val="20"/>
          <w:szCs w:val="20"/>
        </w:rPr>
      </w:pPr>
    </w:p>
    <w:p w14:paraId="5C6AD9D7" w14:textId="77777777" w:rsidR="009B18F4" w:rsidRDefault="009B18F4" w:rsidP="00FF1CFB">
      <w:pPr>
        <w:pStyle w:val="Header"/>
        <w:jc w:val="both"/>
        <w:rPr>
          <w:color w:val="000000" w:themeColor="text1"/>
          <w:sz w:val="20"/>
          <w:szCs w:val="20"/>
        </w:rPr>
      </w:pPr>
    </w:p>
    <w:p w14:paraId="1CB87F47" w14:textId="77777777" w:rsidR="00A76EF1" w:rsidRDefault="00A76EF1" w:rsidP="00FF1CFB">
      <w:pPr>
        <w:pStyle w:val="Header"/>
        <w:jc w:val="both"/>
        <w:rPr>
          <w:color w:val="000000" w:themeColor="text1"/>
          <w:sz w:val="20"/>
          <w:szCs w:val="20"/>
        </w:rPr>
      </w:pPr>
    </w:p>
    <w:p w14:paraId="6CF77924" w14:textId="77777777" w:rsidR="00A76EF1" w:rsidRDefault="00A76EF1" w:rsidP="00FF1CFB">
      <w:pPr>
        <w:pStyle w:val="Header"/>
        <w:jc w:val="both"/>
        <w:rPr>
          <w:color w:val="000000" w:themeColor="text1"/>
          <w:sz w:val="20"/>
          <w:szCs w:val="20"/>
        </w:rPr>
      </w:pPr>
    </w:p>
    <w:p w14:paraId="6CEF5CAD" w14:textId="77777777" w:rsidR="00A76EF1" w:rsidRDefault="00A76EF1" w:rsidP="00FF1CFB">
      <w:pPr>
        <w:pStyle w:val="Header"/>
        <w:jc w:val="both"/>
        <w:rPr>
          <w:color w:val="000000" w:themeColor="text1"/>
          <w:sz w:val="20"/>
          <w:szCs w:val="20"/>
        </w:rPr>
      </w:pPr>
    </w:p>
    <w:p w14:paraId="57397148" w14:textId="77777777" w:rsidR="00A76EF1" w:rsidRDefault="00A76EF1" w:rsidP="009B18F4">
      <w:pPr>
        <w:pStyle w:val="Header"/>
        <w:rPr>
          <w:color w:val="000000" w:themeColor="text1"/>
          <w:sz w:val="20"/>
          <w:szCs w:val="20"/>
        </w:rPr>
      </w:pPr>
    </w:p>
    <w:p w14:paraId="51BBB5CA" w14:textId="77777777" w:rsidR="00A76EF1" w:rsidRDefault="00A76EF1" w:rsidP="009B18F4">
      <w:pPr>
        <w:pStyle w:val="Header"/>
        <w:rPr>
          <w:color w:val="000000" w:themeColor="text1"/>
          <w:sz w:val="20"/>
          <w:szCs w:val="20"/>
        </w:rPr>
      </w:pPr>
    </w:p>
    <w:p w14:paraId="076843A6" w14:textId="77777777" w:rsidR="00A76EF1" w:rsidRDefault="00A76EF1" w:rsidP="009B18F4">
      <w:pPr>
        <w:pStyle w:val="Header"/>
        <w:rPr>
          <w:color w:val="000000" w:themeColor="text1"/>
          <w:sz w:val="20"/>
          <w:szCs w:val="20"/>
        </w:rPr>
      </w:pPr>
    </w:p>
    <w:p w14:paraId="45F7FCEA" w14:textId="77777777" w:rsidR="00A76EF1" w:rsidRDefault="00A76EF1" w:rsidP="009B18F4">
      <w:pPr>
        <w:pStyle w:val="Header"/>
        <w:rPr>
          <w:color w:val="000000" w:themeColor="text1"/>
          <w:sz w:val="20"/>
          <w:szCs w:val="20"/>
        </w:rPr>
      </w:pPr>
    </w:p>
    <w:p w14:paraId="55AE6D08" w14:textId="77777777" w:rsidR="00A76EF1" w:rsidRDefault="00A76EF1" w:rsidP="009B18F4">
      <w:pPr>
        <w:pStyle w:val="Header"/>
        <w:rPr>
          <w:color w:val="000000" w:themeColor="text1"/>
          <w:sz w:val="20"/>
          <w:szCs w:val="20"/>
        </w:rPr>
      </w:pPr>
    </w:p>
    <w:p w14:paraId="1F99A573" w14:textId="77777777" w:rsidR="00A76EF1" w:rsidRDefault="00A76EF1" w:rsidP="009B18F4">
      <w:pPr>
        <w:pStyle w:val="Header"/>
        <w:rPr>
          <w:color w:val="000000" w:themeColor="text1"/>
          <w:sz w:val="20"/>
          <w:szCs w:val="20"/>
        </w:rPr>
      </w:pPr>
    </w:p>
    <w:p w14:paraId="646CE293" w14:textId="77777777" w:rsidR="00A76EF1" w:rsidRDefault="00A76EF1" w:rsidP="009B18F4">
      <w:pPr>
        <w:pStyle w:val="Header"/>
        <w:rPr>
          <w:color w:val="000000" w:themeColor="text1"/>
          <w:sz w:val="20"/>
          <w:szCs w:val="20"/>
        </w:rPr>
      </w:pPr>
    </w:p>
    <w:p w14:paraId="660EC115" w14:textId="77777777" w:rsidR="00A76EF1" w:rsidRDefault="00A76EF1">
      <w:pPr>
        <w:rPr>
          <w:color w:val="000000" w:themeColor="text1"/>
          <w:sz w:val="20"/>
          <w:szCs w:val="20"/>
        </w:rPr>
      </w:pPr>
      <w:r>
        <w:rPr>
          <w:color w:val="000000" w:themeColor="text1"/>
          <w:sz w:val="20"/>
          <w:szCs w:val="20"/>
        </w:rPr>
        <w:br w:type="page"/>
      </w:r>
    </w:p>
    <w:p w14:paraId="5975843E" w14:textId="77777777" w:rsidR="00A76EF1" w:rsidRDefault="00A76EF1">
      <w:pPr>
        <w:rPr>
          <w:color w:val="000000" w:themeColor="text1"/>
          <w:sz w:val="20"/>
          <w:szCs w:val="20"/>
        </w:rPr>
      </w:pPr>
      <w:r>
        <w:rPr>
          <w:color w:val="000000" w:themeColor="text1"/>
          <w:sz w:val="20"/>
          <w:szCs w:val="20"/>
        </w:rPr>
        <w:br w:type="page"/>
      </w:r>
    </w:p>
    <w:p w14:paraId="36E5FD14" w14:textId="77777777" w:rsidR="00A76EF1" w:rsidRDefault="00A76EF1">
      <w:pPr>
        <w:rPr>
          <w:color w:val="000000" w:themeColor="text1"/>
          <w:sz w:val="20"/>
          <w:szCs w:val="20"/>
        </w:rPr>
      </w:pPr>
      <w:r>
        <w:rPr>
          <w:color w:val="000000" w:themeColor="text1"/>
          <w:sz w:val="20"/>
          <w:szCs w:val="20"/>
        </w:rPr>
        <w:br w:type="page"/>
      </w:r>
    </w:p>
    <w:p w14:paraId="735F97BC" w14:textId="77777777" w:rsidR="00A76EF1" w:rsidRDefault="00A76EF1">
      <w:pPr>
        <w:rPr>
          <w:color w:val="000000" w:themeColor="text1"/>
          <w:sz w:val="20"/>
          <w:szCs w:val="20"/>
        </w:rPr>
      </w:pPr>
      <w:r>
        <w:rPr>
          <w:color w:val="000000" w:themeColor="text1"/>
          <w:sz w:val="20"/>
          <w:szCs w:val="20"/>
        </w:rPr>
        <w:br w:type="page"/>
      </w:r>
    </w:p>
    <w:p w14:paraId="68507DCB" w14:textId="77777777" w:rsidR="00A76EF1" w:rsidRDefault="00A76EF1">
      <w:pPr>
        <w:rPr>
          <w:color w:val="000000" w:themeColor="text1"/>
          <w:sz w:val="20"/>
          <w:szCs w:val="20"/>
        </w:rPr>
      </w:pPr>
      <w:r>
        <w:rPr>
          <w:color w:val="000000" w:themeColor="text1"/>
          <w:sz w:val="20"/>
          <w:szCs w:val="20"/>
        </w:rPr>
        <w:br w:type="page"/>
      </w:r>
    </w:p>
    <w:p w14:paraId="255FB9DE" w14:textId="77777777" w:rsidR="00A76EF1" w:rsidRDefault="00A76EF1" w:rsidP="00A76EF1">
      <w:pPr>
        <w:pStyle w:val="Header"/>
        <w:rPr>
          <w:color w:val="000000" w:themeColor="text1"/>
          <w:sz w:val="20"/>
          <w:szCs w:val="20"/>
        </w:rPr>
      </w:pPr>
    </w:p>
    <w:p w14:paraId="02516015" w14:textId="66360A8C" w:rsidR="00A76EF1" w:rsidRDefault="00A76EF1">
      <w:pPr>
        <w:rPr>
          <w:color w:val="000000" w:themeColor="text1"/>
          <w:sz w:val="20"/>
          <w:szCs w:val="20"/>
        </w:rPr>
      </w:pPr>
    </w:p>
    <w:p w14:paraId="505CCC04" w14:textId="130B979A" w:rsidR="00A76EF1" w:rsidRDefault="00A76EF1">
      <w:pPr>
        <w:rPr>
          <w:color w:val="000000" w:themeColor="text1"/>
          <w:sz w:val="20"/>
          <w:szCs w:val="20"/>
        </w:rPr>
      </w:pPr>
    </w:p>
    <w:p w14:paraId="662F022D" w14:textId="77777777" w:rsidR="007E1359" w:rsidRDefault="007E1359" w:rsidP="00FF1CFB">
      <w:pPr>
        <w:pStyle w:val="Header"/>
        <w:jc w:val="both"/>
        <w:rPr>
          <w:color w:val="000000" w:themeColor="text1"/>
          <w:sz w:val="20"/>
          <w:szCs w:val="20"/>
        </w:rPr>
      </w:pPr>
    </w:p>
    <w:p w14:paraId="07123870" w14:textId="77777777" w:rsidR="007E1359" w:rsidRPr="00E93031" w:rsidRDefault="007E1359" w:rsidP="00FF1CFB">
      <w:pPr>
        <w:pStyle w:val="Header"/>
        <w:jc w:val="both"/>
        <w:rPr>
          <w:sz w:val="20"/>
          <w:szCs w:val="20"/>
        </w:rPr>
      </w:pPr>
      <w:bookmarkStart w:id="1" w:name="_GoBack"/>
      <w:bookmarkEnd w:id="1"/>
    </w:p>
    <w:sectPr w:rsidR="007E1359" w:rsidRPr="00E93031" w:rsidSect="00112BBB">
      <w:headerReference w:type="even" r:id="rId9"/>
      <w:headerReference w:type="default" r:id="rId10"/>
      <w:footerReference w:type="default" r:id="rId11"/>
      <w:footerReference w:type="first" r:id="rId12"/>
      <w:pgSz w:w="16838" w:h="11906" w:orient="landscape" w:code="9"/>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DE0CC" w14:textId="77777777" w:rsidR="007058A3" w:rsidRDefault="007058A3">
      <w:r>
        <w:separator/>
      </w:r>
    </w:p>
  </w:endnote>
  <w:endnote w:type="continuationSeparator" w:id="0">
    <w:p w14:paraId="37B07366" w14:textId="77777777" w:rsidR="007058A3" w:rsidRDefault="0070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DokChampa">
    <w:altName w:val="Arial Unicode MS"/>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354D8" w14:textId="21B737D0" w:rsidR="007E4BC3" w:rsidRPr="006C3E00" w:rsidRDefault="007E4BC3" w:rsidP="007E4BC3">
    <w:pPr>
      <w:pStyle w:val="Default"/>
      <w:tabs>
        <w:tab w:val="left" w:pos="7230"/>
      </w:tabs>
      <w:rPr>
        <w:noProof/>
        <w:sz w:val="20"/>
        <w:szCs w:val="20"/>
      </w:rPr>
    </w:pPr>
    <w:r w:rsidRPr="006C3E00">
      <w:rPr>
        <w:noProof/>
        <w:sz w:val="20"/>
        <w:szCs w:val="20"/>
      </w:rPr>
      <w:fldChar w:fldCharType="begin"/>
    </w:r>
    <w:r w:rsidRPr="006C3E00">
      <w:rPr>
        <w:noProof/>
        <w:sz w:val="20"/>
        <w:szCs w:val="20"/>
      </w:rPr>
      <w:instrText xml:space="preserve"> FILENAME   \* MERGEFORMAT </w:instrText>
    </w:r>
    <w:r w:rsidRPr="006C3E00">
      <w:rPr>
        <w:noProof/>
        <w:sz w:val="20"/>
        <w:szCs w:val="20"/>
      </w:rPr>
      <w:fldChar w:fldCharType="separate"/>
    </w:r>
    <w:r>
      <w:rPr>
        <w:noProof/>
        <w:sz w:val="20"/>
        <w:szCs w:val="20"/>
      </w:rPr>
      <w:t>IZMIzz_</w:t>
    </w:r>
    <w:r w:rsidR="006E0700">
      <w:rPr>
        <w:noProof/>
        <w:sz w:val="20"/>
        <w:szCs w:val="20"/>
      </w:rPr>
      <w:t>30</w:t>
    </w:r>
    <w:r w:rsidR="009F5B05">
      <w:rPr>
        <w:noProof/>
        <w:sz w:val="20"/>
        <w:szCs w:val="20"/>
      </w:rPr>
      <w:t>1019_</w:t>
    </w:r>
    <w:r>
      <w:rPr>
        <w:noProof/>
        <w:sz w:val="20"/>
        <w:szCs w:val="20"/>
      </w:rPr>
      <w:t>3111</w:t>
    </w:r>
    <w:r w:rsidRPr="006C3E00">
      <w:rPr>
        <w:noProof/>
        <w:sz w:val="20"/>
        <w:szCs w:val="20"/>
      </w:rPr>
      <w:fldChar w:fldCharType="end"/>
    </w:r>
  </w:p>
  <w:p w14:paraId="204253D3" w14:textId="444FC207" w:rsidR="00A91894" w:rsidRPr="007E4BC3" w:rsidRDefault="00A91894" w:rsidP="007E4B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95B05" w14:textId="77ED2792" w:rsidR="00A91894" w:rsidRPr="006C3E00" w:rsidRDefault="00A91894" w:rsidP="00281C8A">
    <w:pPr>
      <w:pStyle w:val="Default"/>
      <w:tabs>
        <w:tab w:val="left" w:pos="7230"/>
      </w:tabs>
      <w:rPr>
        <w:noProof/>
        <w:sz w:val="20"/>
        <w:szCs w:val="20"/>
      </w:rPr>
    </w:pPr>
    <w:r w:rsidRPr="006C3E00">
      <w:rPr>
        <w:noProof/>
        <w:sz w:val="20"/>
        <w:szCs w:val="20"/>
      </w:rPr>
      <w:fldChar w:fldCharType="begin"/>
    </w:r>
    <w:r w:rsidRPr="006C3E00">
      <w:rPr>
        <w:noProof/>
        <w:sz w:val="20"/>
        <w:szCs w:val="20"/>
      </w:rPr>
      <w:instrText xml:space="preserve"> FILENAME   \* MERGEFORMAT </w:instrText>
    </w:r>
    <w:r w:rsidRPr="006C3E00">
      <w:rPr>
        <w:noProof/>
        <w:sz w:val="20"/>
        <w:szCs w:val="20"/>
      </w:rPr>
      <w:fldChar w:fldCharType="separate"/>
    </w:r>
    <w:r w:rsidR="0009608D">
      <w:rPr>
        <w:noProof/>
        <w:sz w:val="20"/>
        <w:szCs w:val="20"/>
      </w:rPr>
      <w:t>IZMIzz_</w:t>
    </w:r>
    <w:r w:rsidR="006E0700">
      <w:rPr>
        <w:noProof/>
        <w:sz w:val="20"/>
        <w:szCs w:val="20"/>
      </w:rPr>
      <w:t>301019</w:t>
    </w:r>
    <w:r w:rsidR="009F5B05">
      <w:rPr>
        <w:noProof/>
        <w:sz w:val="20"/>
        <w:szCs w:val="20"/>
      </w:rPr>
      <w:t>_</w:t>
    </w:r>
    <w:r w:rsidR="0009608D">
      <w:rPr>
        <w:noProof/>
        <w:sz w:val="20"/>
        <w:szCs w:val="20"/>
      </w:rPr>
      <w:t>3111</w:t>
    </w:r>
    <w:r w:rsidRPr="006C3E00">
      <w:rPr>
        <w:noProof/>
        <w:sz w:val="20"/>
        <w:szCs w:val="20"/>
      </w:rPr>
      <w:fldChar w:fldCharType="end"/>
    </w:r>
  </w:p>
  <w:p w14:paraId="10D712AD" w14:textId="77777777" w:rsidR="00A91894" w:rsidRPr="00C870B9" w:rsidRDefault="00A91894" w:rsidP="002117BD">
    <w:pPr>
      <w:pStyle w:val="Footer"/>
      <w:jc w:val="both"/>
      <w:rPr>
        <w:sz w:val="20"/>
        <w:szCs w:val="20"/>
      </w:rPr>
    </w:pPr>
  </w:p>
  <w:p w14:paraId="25F42082" w14:textId="77777777" w:rsidR="00A91894" w:rsidRPr="002117BD" w:rsidRDefault="00A91894" w:rsidP="00211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4EEEC" w14:textId="77777777" w:rsidR="007058A3" w:rsidRDefault="007058A3">
      <w:r>
        <w:separator/>
      </w:r>
    </w:p>
  </w:footnote>
  <w:footnote w:type="continuationSeparator" w:id="0">
    <w:p w14:paraId="7E0D94FD" w14:textId="77777777" w:rsidR="007058A3" w:rsidRDefault="007058A3">
      <w:r>
        <w:continuationSeparator/>
      </w:r>
    </w:p>
  </w:footnote>
  <w:footnote w:id="1">
    <w:p w14:paraId="5DEFFDBA" w14:textId="77777777" w:rsidR="00071155" w:rsidRPr="007B6E3F" w:rsidRDefault="00071155" w:rsidP="00071155">
      <w:pPr>
        <w:pStyle w:val="FootnoteText"/>
      </w:pPr>
      <w:r>
        <w:rPr>
          <w:rStyle w:val="FootnoteReference"/>
        </w:rPr>
        <w:footnoteRef/>
      </w:r>
      <w:r>
        <w:t xml:space="preserve"> </w:t>
      </w:r>
      <w:r w:rsidRPr="007B6E3F">
        <w:t>Eiropas Parlamenta un Padome</w:t>
      </w:r>
      <w:r>
        <w:t>s 2013.gada 17.decembra Regula</w:t>
      </w:r>
      <w:r w:rsidRPr="007B6E3F">
        <w:t xml:space="preserve">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p>
  </w:footnote>
  <w:footnote w:id="2">
    <w:p w14:paraId="6EE7250F" w14:textId="77777777" w:rsidR="00D44C8C" w:rsidRPr="002F711B" w:rsidRDefault="00D44C8C" w:rsidP="00D44C8C">
      <w:pPr>
        <w:pStyle w:val="FootnoteText"/>
        <w:rPr>
          <w:color w:val="0000FF"/>
          <w:u w:val="single"/>
        </w:rPr>
      </w:pPr>
      <w:r w:rsidRPr="00F3634F">
        <w:rPr>
          <w:rStyle w:val="FootnoteReference"/>
        </w:rPr>
        <w:footnoteRef/>
      </w:r>
      <w:hyperlink r:id="rId1" w:history="1">
        <w:r w:rsidRPr="00155F82">
          <w:rPr>
            <w:rStyle w:val="Hyperlink"/>
          </w:rPr>
          <w:t>https://webgate.ec.europa.eu/fpfis/wikis/pages/viewpage.action?pageId=177902081&amp;pagepropertiesreport.serverrender</w:t>
        </w:r>
      </w:hyperlink>
      <w:r>
        <w:rPr>
          <w:rStyle w:val="Hyperlink"/>
        </w:rPr>
        <w:t xml:space="preserve">; </w:t>
      </w:r>
      <w:hyperlink r:id="rId2" w:history="1">
        <w:r>
          <w:rPr>
            <w:rStyle w:val="Hyperlink"/>
            <w:lang w:val="en-US"/>
          </w:rPr>
          <w:t>https://webgate.ec.europa.eu/fpfis/wikis/display/StateAid/Para+207+-+Economic+activity+versus+non-economic+activity</w:t>
        </w:r>
      </w:hyperlink>
    </w:p>
    <w:p w14:paraId="3485A0FE" w14:textId="77777777" w:rsidR="00D44C8C" w:rsidRPr="00F3634F" w:rsidRDefault="00D44C8C" w:rsidP="00D44C8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DF3E5" w14:textId="77777777" w:rsidR="00A91894" w:rsidRDefault="00A9189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4702">
      <w:rPr>
        <w:rStyle w:val="PageNumber"/>
        <w:noProof/>
      </w:rPr>
      <w:t>6</w:t>
    </w:r>
    <w:r>
      <w:rPr>
        <w:rStyle w:val="PageNumber"/>
      </w:rPr>
      <w:fldChar w:fldCharType="end"/>
    </w:r>
  </w:p>
  <w:p w14:paraId="21D26C90" w14:textId="77777777" w:rsidR="00A91894" w:rsidRDefault="00A918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3CB24" w14:textId="77777777" w:rsidR="00A91894" w:rsidRDefault="00A9189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0700">
      <w:rPr>
        <w:rStyle w:val="PageNumber"/>
        <w:noProof/>
      </w:rPr>
      <w:t>13</w:t>
    </w:r>
    <w:r>
      <w:rPr>
        <w:rStyle w:val="PageNumber"/>
      </w:rPr>
      <w:fldChar w:fldCharType="end"/>
    </w:r>
  </w:p>
  <w:p w14:paraId="4A744AC8" w14:textId="77777777" w:rsidR="00A91894" w:rsidRDefault="00A91894" w:rsidP="00BC4C94">
    <w:pPr>
      <w:tabs>
        <w:tab w:val="left" w:pos="39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E67AB"/>
    <w:multiLevelType w:val="hybridMultilevel"/>
    <w:tmpl w:val="D10EA1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C57C20"/>
    <w:multiLevelType w:val="hybridMultilevel"/>
    <w:tmpl w:val="24066F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AC15081"/>
    <w:multiLevelType w:val="hybridMultilevel"/>
    <w:tmpl w:val="37122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3D4941"/>
    <w:multiLevelType w:val="hybridMultilevel"/>
    <w:tmpl w:val="6580615A"/>
    <w:lvl w:ilvl="0" w:tplc="54D8329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5EF02D4"/>
    <w:multiLevelType w:val="hybridMultilevel"/>
    <w:tmpl w:val="D3028838"/>
    <w:lvl w:ilvl="0" w:tplc="6D9A1834">
      <w:start w:val="1"/>
      <w:numFmt w:val="upperRoman"/>
      <w:lvlText w:val="%1."/>
      <w:lvlJc w:val="left"/>
      <w:pPr>
        <w:ind w:left="1095" w:hanging="72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5">
    <w:nsid w:val="287537F9"/>
    <w:multiLevelType w:val="hybridMultilevel"/>
    <w:tmpl w:val="D0E0C08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28D10FE0"/>
    <w:multiLevelType w:val="hybridMultilevel"/>
    <w:tmpl w:val="7F60127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9ED360D"/>
    <w:multiLevelType w:val="hybridMultilevel"/>
    <w:tmpl w:val="7E028C10"/>
    <w:lvl w:ilvl="0" w:tplc="DA1885F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356C3A0F"/>
    <w:multiLevelType w:val="hybridMultilevel"/>
    <w:tmpl w:val="48508812"/>
    <w:lvl w:ilvl="0" w:tplc="C2945898">
      <w:start w:val="5"/>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3DF06D67"/>
    <w:multiLevelType w:val="hybridMultilevel"/>
    <w:tmpl w:val="72081A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B053B6B"/>
    <w:multiLevelType w:val="hybridMultilevel"/>
    <w:tmpl w:val="DE948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0731F52"/>
    <w:multiLevelType w:val="hybridMultilevel"/>
    <w:tmpl w:val="8B6C58DC"/>
    <w:lvl w:ilvl="0" w:tplc="4328BA9A">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5B9369E7"/>
    <w:multiLevelType w:val="hybridMultilevel"/>
    <w:tmpl w:val="1EB66DFE"/>
    <w:lvl w:ilvl="0" w:tplc="D64A77F2">
      <w:start w:val="4"/>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6AEB103A"/>
    <w:multiLevelType w:val="hybridMultilevel"/>
    <w:tmpl w:val="E310718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2FF7719"/>
    <w:multiLevelType w:val="hybridMultilevel"/>
    <w:tmpl w:val="6580615A"/>
    <w:lvl w:ilvl="0" w:tplc="54D8329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510267B"/>
    <w:multiLevelType w:val="hybridMultilevel"/>
    <w:tmpl w:val="179E7868"/>
    <w:lvl w:ilvl="0" w:tplc="5C74358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nsid w:val="7A7C3B27"/>
    <w:multiLevelType w:val="hybridMultilevel"/>
    <w:tmpl w:val="DA72F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DA20B32"/>
    <w:multiLevelType w:val="hybridMultilevel"/>
    <w:tmpl w:val="8878C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E5B3C56"/>
    <w:multiLevelType w:val="hybridMultilevel"/>
    <w:tmpl w:val="6580615A"/>
    <w:lvl w:ilvl="0" w:tplc="54D8329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4"/>
  </w:num>
  <w:num w:numId="3">
    <w:abstractNumId w:val="18"/>
  </w:num>
  <w:num w:numId="4">
    <w:abstractNumId w:val="3"/>
  </w:num>
  <w:num w:numId="5">
    <w:abstractNumId w:val="6"/>
  </w:num>
  <w:num w:numId="6">
    <w:abstractNumId w:val="13"/>
  </w:num>
  <w:num w:numId="7">
    <w:abstractNumId w:val="5"/>
  </w:num>
  <w:num w:numId="8">
    <w:abstractNumId w:val="16"/>
  </w:num>
  <w:num w:numId="9">
    <w:abstractNumId w:val="9"/>
  </w:num>
  <w:num w:numId="10">
    <w:abstractNumId w:val="7"/>
  </w:num>
  <w:num w:numId="11">
    <w:abstractNumId w:val="10"/>
  </w:num>
  <w:num w:numId="12">
    <w:abstractNumId w:val="0"/>
  </w:num>
  <w:num w:numId="13">
    <w:abstractNumId w:val="12"/>
  </w:num>
  <w:num w:numId="14">
    <w:abstractNumId w:val="15"/>
  </w:num>
  <w:num w:numId="15">
    <w:abstractNumId w:val="2"/>
  </w:num>
  <w:num w:numId="16">
    <w:abstractNumId w:val="11"/>
  </w:num>
  <w:num w:numId="17">
    <w:abstractNumId w:val="8"/>
  </w:num>
  <w:num w:numId="18">
    <w:abstractNumId w:val="17"/>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D7B"/>
    <w:rsid w:val="00000E5F"/>
    <w:rsid w:val="00001F89"/>
    <w:rsid w:val="00002BD4"/>
    <w:rsid w:val="00003461"/>
    <w:rsid w:val="00003A94"/>
    <w:rsid w:val="00003C53"/>
    <w:rsid w:val="0000456E"/>
    <w:rsid w:val="00005118"/>
    <w:rsid w:val="0000529C"/>
    <w:rsid w:val="00005344"/>
    <w:rsid w:val="000055EA"/>
    <w:rsid w:val="00005EAD"/>
    <w:rsid w:val="00006BF1"/>
    <w:rsid w:val="00006FB3"/>
    <w:rsid w:val="00007F81"/>
    <w:rsid w:val="0001118D"/>
    <w:rsid w:val="0001131F"/>
    <w:rsid w:val="00011663"/>
    <w:rsid w:val="0001249F"/>
    <w:rsid w:val="000125C0"/>
    <w:rsid w:val="0001270C"/>
    <w:rsid w:val="000136AA"/>
    <w:rsid w:val="00013B4C"/>
    <w:rsid w:val="00013BF6"/>
    <w:rsid w:val="00015314"/>
    <w:rsid w:val="0001554C"/>
    <w:rsid w:val="00015751"/>
    <w:rsid w:val="00015AB8"/>
    <w:rsid w:val="00015B94"/>
    <w:rsid w:val="00015DE5"/>
    <w:rsid w:val="000172E2"/>
    <w:rsid w:val="00017449"/>
    <w:rsid w:val="000178CF"/>
    <w:rsid w:val="0001799B"/>
    <w:rsid w:val="00020249"/>
    <w:rsid w:val="00022338"/>
    <w:rsid w:val="0002296A"/>
    <w:rsid w:val="00022A2A"/>
    <w:rsid w:val="00022B0F"/>
    <w:rsid w:val="00022B9A"/>
    <w:rsid w:val="00022FB6"/>
    <w:rsid w:val="00023FD6"/>
    <w:rsid w:val="0002416A"/>
    <w:rsid w:val="00024B80"/>
    <w:rsid w:val="00024CCD"/>
    <w:rsid w:val="00024D20"/>
    <w:rsid w:val="000253DB"/>
    <w:rsid w:val="00025567"/>
    <w:rsid w:val="000278E7"/>
    <w:rsid w:val="00027A63"/>
    <w:rsid w:val="00027F9D"/>
    <w:rsid w:val="0003045A"/>
    <w:rsid w:val="000307B5"/>
    <w:rsid w:val="000310AF"/>
    <w:rsid w:val="0003184C"/>
    <w:rsid w:val="00032457"/>
    <w:rsid w:val="0003393C"/>
    <w:rsid w:val="0003413A"/>
    <w:rsid w:val="000342B8"/>
    <w:rsid w:val="00034709"/>
    <w:rsid w:val="000349CA"/>
    <w:rsid w:val="0003557A"/>
    <w:rsid w:val="00035C06"/>
    <w:rsid w:val="000366DF"/>
    <w:rsid w:val="00037524"/>
    <w:rsid w:val="00037620"/>
    <w:rsid w:val="000376CD"/>
    <w:rsid w:val="00037B8C"/>
    <w:rsid w:val="00037FAC"/>
    <w:rsid w:val="00040A5C"/>
    <w:rsid w:val="00040CCD"/>
    <w:rsid w:val="00040D3F"/>
    <w:rsid w:val="00042C2C"/>
    <w:rsid w:val="00043005"/>
    <w:rsid w:val="000433A6"/>
    <w:rsid w:val="0004345F"/>
    <w:rsid w:val="000435C1"/>
    <w:rsid w:val="00043EFE"/>
    <w:rsid w:val="00044026"/>
    <w:rsid w:val="00044C1D"/>
    <w:rsid w:val="000453CF"/>
    <w:rsid w:val="00046075"/>
    <w:rsid w:val="00046CAD"/>
    <w:rsid w:val="00046F5C"/>
    <w:rsid w:val="00046FFD"/>
    <w:rsid w:val="00047385"/>
    <w:rsid w:val="000478C5"/>
    <w:rsid w:val="00047A6C"/>
    <w:rsid w:val="00047E39"/>
    <w:rsid w:val="00047FAB"/>
    <w:rsid w:val="00050554"/>
    <w:rsid w:val="00050D42"/>
    <w:rsid w:val="000511FB"/>
    <w:rsid w:val="00053706"/>
    <w:rsid w:val="00053E04"/>
    <w:rsid w:val="000541E4"/>
    <w:rsid w:val="00056AE0"/>
    <w:rsid w:val="000579E6"/>
    <w:rsid w:val="00057BD3"/>
    <w:rsid w:val="00060E03"/>
    <w:rsid w:val="000619AB"/>
    <w:rsid w:val="00062268"/>
    <w:rsid w:val="00062EBF"/>
    <w:rsid w:val="000641CE"/>
    <w:rsid w:val="00065271"/>
    <w:rsid w:val="00066176"/>
    <w:rsid w:val="0006618D"/>
    <w:rsid w:val="00066885"/>
    <w:rsid w:val="0006694E"/>
    <w:rsid w:val="00066A37"/>
    <w:rsid w:val="00066F05"/>
    <w:rsid w:val="00071155"/>
    <w:rsid w:val="00072628"/>
    <w:rsid w:val="000728ED"/>
    <w:rsid w:val="000733F5"/>
    <w:rsid w:val="000733FF"/>
    <w:rsid w:val="00073735"/>
    <w:rsid w:val="00073B5F"/>
    <w:rsid w:val="0007526C"/>
    <w:rsid w:val="0007529E"/>
    <w:rsid w:val="0007577A"/>
    <w:rsid w:val="000775D0"/>
    <w:rsid w:val="000809D1"/>
    <w:rsid w:val="00081B0F"/>
    <w:rsid w:val="00081C05"/>
    <w:rsid w:val="0008283D"/>
    <w:rsid w:val="00083090"/>
    <w:rsid w:val="00083214"/>
    <w:rsid w:val="00083B8F"/>
    <w:rsid w:val="000848BC"/>
    <w:rsid w:val="00084B11"/>
    <w:rsid w:val="00085322"/>
    <w:rsid w:val="00085BFB"/>
    <w:rsid w:val="0008612E"/>
    <w:rsid w:val="0008656F"/>
    <w:rsid w:val="00086AB9"/>
    <w:rsid w:val="00086BCE"/>
    <w:rsid w:val="00086F36"/>
    <w:rsid w:val="0009006D"/>
    <w:rsid w:val="00090168"/>
    <w:rsid w:val="00090888"/>
    <w:rsid w:val="00090C76"/>
    <w:rsid w:val="00091033"/>
    <w:rsid w:val="00091F10"/>
    <w:rsid w:val="00092271"/>
    <w:rsid w:val="000922BF"/>
    <w:rsid w:val="00092EC4"/>
    <w:rsid w:val="0009302B"/>
    <w:rsid w:val="00093EC2"/>
    <w:rsid w:val="000958A2"/>
    <w:rsid w:val="0009608D"/>
    <w:rsid w:val="000965E7"/>
    <w:rsid w:val="000970AA"/>
    <w:rsid w:val="000A0041"/>
    <w:rsid w:val="000A06FC"/>
    <w:rsid w:val="000A137A"/>
    <w:rsid w:val="000A137C"/>
    <w:rsid w:val="000A1A02"/>
    <w:rsid w:val="000A223E"/>
    <w:rsid w:val="000A2915"/>
    <w:rsid w:val="000A3224"/>
    <w:rsid w:val="000A34FF"/>
    <w:rsid w:val="000A3E12"/>
    <w:rsid w:val="000A4035"/>
    <w:rsid w:val="000A412D"/>
    <w:rsid w:val="000A483A"/>
    <w:rsid w:val="000A4B5F"/>
    <w:rsid w:val="000A55D2"/>
    <w:rsid w:val="000A64D3"/>
    <w:rsid w:val="000A77B9"/>
    <w:rsid w:val="000A7EA7"/>
    <w:rsid w:val="000B0403"/>
    <w:rsid w:val="000B057B"/>
    <w:rsid w:val="000B06E7"/>
    <w:rsid w:val="000B0C94"/>
    <w:rsid w:val="000B15E5"/>
    <w:rsid w:val="000B2094"/>
    <w:rsid w:val="000B237D"/>
    <w:rsid w:val="000B2382"/>
    <w:rsid w:val="000B3171"/>
    <w:rsid w:val="000B3324"/>
    <w:rsid w:val="000B34A5"/>
    <w:rsid w:val="000B3739"/>
    <w:rsid w:val="000B440A"/>
    <w:rsid w:val="000B4746"/>
    <w:rsid w:val="000B7966"/>
    <w:rsid w:val="000B7CB1"/>
    <w:rsid w:val="000C03BE"/>
    <w:rsid w:val="000C0966"/>
    <w:rsid w:val="000C0AE6"/>
    <w:rsid w:val="000C0D0D"/>
    <w:rsid w:val="000C0F55"/>
    <w:rsid w:val="000C1664"/>
    <w:rsid w:val="000C2555"/>
    <w:rsid w:val="000C2565"/>
    <w:rsid w:val="000C2D83"/>
    <w:rsid w:val="000C3545"/>
    <w:rsid w:val="000C4838"/>
    <w:rsid w:val="000C498A"/>
    <w:rsid w:val="000C4A6E"/>
    <w:rsid w:val="000C4C16"/>
    <w:rsid w:val="000C56FC"/>
    <w:rsid w:val="000C5D56"/>
    <w:rsid w:val="000C680D"/>
    <w:rsid w:val="000C6C7B"/>
    <w:rsid w:val="000C7907"/>
    <w:rsid w:val="000C7A11"/>
    <w:rsid w:val="000C7DD8"/>
    <w:rsid w:val="000C7F5E"/>
    <w:rsid w:val="000D00AC"/>
    <w:rsid w:val="000D0AED"/>
    <w:rsid w:val="000D2A3B"/>
    <w:rsid w:val="000D3602"/>
    <w:rsid w:val="000D3E45"/>
    <w:rsid w:val="000D4D89"/>
    <w:rsid w:val="000D6BBD"/>
    <w:rsid w:val="000D7751"/>
    <w:rsid w:val="000D7BFE"/>
    <w:rsid w:val="000D7C23"/>
    <w:rsid w:val="000E0527"/>
    <w:rsid w:val="000E0639"/>
    <w:rsid w:val="000E0A16"/>
    <w:rsid w:val="000E1BFA"/>
    <w:rsid w:val="000E2142"/>
    <w:rsid w:val="000E21D0"/>
    <w:rsid w:val="000E221E"/>
    <w:rsid w:val="000E29A9"/>
    <w:rsid w:val="000E2A38"/>
    <w:rsid w:val="000E2A39"/>
    <w:rsid w:val="000E2ACC"/>
    <w:rsid w:val="000E30C9"/>
    <w:rsid w:val="000E333D"/>
    <w:rsid w:val="000E3F9A"/>
    <w:rsid w:val="000E4897"/>
    <w:rsid w:val="000E5509"/>
    <w:rsid w:val="000E585F"/>
    <w:rsid w:val="000E62C6"/>
    <w:rsid w:val="000E66F8"/>
    <w:rsid w:val="000E716A"/>
    <w:rsid w:val="000F054F"/>
    <w:rsid w:val="000F05B0"/>
    <w:rsid w:val="000F079D"/>
    <w:rsid w:val="000F09CF"/>
    <w:rsid w:val="000F0D9D"/>
    <w:rsid w:val="000F0FF2"/>
    <w:rsid w:val="000F1D56"/>
    <w:rsid w:val="000F2534"/>
    <w:rsid w:val="000F28D9"/>
    <w:rsid w:val="000F2D43"/>
    <w:rsid w:val="000F2F9A"/>
    <w:rsid w:val="000F3545"/>
    <w:rsid w:val="000F38C1"/>
    <w:rsid w:val="000F3AA0"/>
    <w:rsid w:val="000F4AEB"/>
    <w:rsid w:val="000F4B40"/>
    <w:rsid w:val="000F4C3B"/>
    <w:rsid w:val="000F4E7B"/>
    <w:rsid w:val="000F5069"/>
    <w:rsid w:val="000F57C3"/>
    <w:rsid w:val="000F5C37"/>
    <w:rsid w:val="000F5DF0"/>
    <w:rsid w:val="000F6686"/>
    <w:rsid w:val="000F6A0B"/>
    <w:rsid w:val="000F754F"/>
    <w:rsid w:val="000F75F1"/>
    <w:rsid w:val="000F7695"/>
    <w:rsid w:val="00100B69"/>
    <w:rsid w:val="00100E6F"/>
    <w:rsid w:val="001012E3"/>
    <w:rsid w:val="00101403"/>
    <w:rsid w:val="00101EEB"/>
    <w:rsid w:val="00102DF7"/>
    <w:rsid w:val="00103522"/>
    <w:rsid w:val="0010375A"/>
    <w:rsid w:val="0010389C"/>
    <w:rsid w:val="001038ED"/>
    <w:rsid w:val="001042B0"/>
    <w:rsid w:val="00106CC7"/>
    <w:rsid w:val="00106F4F"/>
    <w:rsid w:val="001071D3"/>
    <w:rsid w:val="00107298"/>
    <w:rsid w:val="001075A8"/>
    <w:rsid w:val="00110259"/>
    <w:rsid w:val="001104C5"/>
    <w:rsid w:val="00110AA9"/>
    <w:rsid w:val="001113AB"/>
    <w:rsid w:val="0011254D"/>
    <w:rsid w:val="00112556"/>
    <w:rsid w:val="00112BBB"/>
    <w:rsid w:val="00112D97"/>
    <w:rsid w:val="001135C7"/>
    <w:rsid w:val="001139C2"/>
    <w:rsid w:val="00114559"/>
    <w:rsid w:val="00114EA9"/>
    <w:rsid w:val="00115570"/>
    <w:rsid w:val="00115757"/>
    <w:rsid w:val="00115ED0"/>
    <w:rsid w:val="00116139"/>
    <w:rsid w:val="0011683C"/>
    <w:rsid w:val="001179E8"/>
    <w:rsid w:val="0012021B"/>
    <w:rsid w:val="001210AD"/>
    <w:rsid w:val="0012165C"/>
    <w:rsid w:val="0012222D"/>
    <w:rsid w:val="00122740"/>
    <w:rsid w:val="00123AF5"/>
    <w:rsid w:val="00124FB1"/>
    <w:rsid w:val="001255E6"/>
    <w:rsid w:val="00127928"/>
    <w:rsid w:val="00127A65"/>
    <w:rsid w:val="00130118"/>
    <w:rsid w:val="0013053A"/>
    <w:rsid w:val="0013066A"/>
    <w:rsid w:val="00130F3D"/>
    <w:rsid w:val="0013115D"/>
    <w:rsid w:val="001314DF"/>
    <w:rsid w:val="001315EF"/>
    <w:rsid w:val="00131E54"/>
    <w:rsid w:val="00131F39"/>
    <w:rsid w:val="00132375"/>
    <w:rsid w:val="00132E73"/>
    <w:rsid w:val="001330FA"/>
    <w:rsid w:val="00133505"/>
    <w:rsid w:val="00133AF4"/>
    <w:rsid w:val="00134188"/>
    <w:rsid w:val="001360E2"/>
    <w:rsid w:val="00137403"/>
    <w:rsid w:val="00140706"/>
    <w:rsid w:val="0014122A"/>
    <w:rsid w:val="00141E85"/>
    <w:rsid w:val="001427AA"/>
    <w:rsid w:val="00142B11"/>
    <w:rsid w:val="0014319C"/>
    <w:rsid w:val="001436B3"/>
    <w:rsid w:val="00143976"/>
    <w:rsid w:val="00143DAC"/>
    <w:rsid w:val="00143FE6"/>
    <w:rsid w:val="00144231"/>
    <w:rsid w:val="00144622"/>
    <w:rsid w:val="00144709"/>
    <w:rsid w:val="00144781"/>
    <w:rsid w:val="00144917"/>
    <w:rsid w:val="00145CC0"/>
    <w:rsid w:val="0014702D"/>
    <w:rsid w:val="001473D3"/>
    <w:rsid w:val="00147596"/>
    <w:rsid w:val="00150624"/>
    <w:rsid w:val="001508D5"/>
    <w:rsid w:val="001516AB"/>
    <w:rsid w:val="00152718"/>
    <w:rsid w:val="00152B5A"/>
    <w:rsid w:val="001530CF"/>
    <w:rsid w:val="00153172"/>
    <w:rsid w:val="00153F12"/>
    <w:rsid w:val="001543DB"/>
    <w:rsid w:val="00154E6B"/>
    <w:rsid w:val="001550B7"/>
    <w:rsid w:val="00155473"/>
    <w:rsid w:val="00155C3E"/>
    <w:rsid w:val="00155DC2"/>
    <w:rsid w:val="00156068"/>
    <w:rsid w:val="00156D90"/>
    <w:rsid w:val="00156E9F"/>
    <w:rsid w:val="00157599"/>
    <w:rsid w:val="00157A57"/>
    <w:rsid w:val="00157A5B"/>
    <w:rsid w:val="00157A9B"/>
    <w:rsid w:val="00157DB6"/>
    <w:rsid w:val="00157EC2"/>
    <w:rsid w:val="00161036"/>
    <w:rsid w:val="00161478"/>
    <w:rsid w:val="001620AA"/>
    <w:rsid w:val="00162A68"/>
    <w:rsid w:val="00162E08"/>
    <w:rsid w:val="001633F1"/>
    <w:rsid w:val="0016416D"/>
    <w:rsid w:val="00164477"/>
    <w:rsid w:val="0016531E"/>
    <w:rsid w:val="0016565C"/>
    <w:rsid w:val="00165A08"/>
    <w:rsid w:val="00165CE0"/>
    <w:rsid w:val="00166314"/>
    <w:rsid w:val="00166746"/>
    <w:rsid w:val="0016723B"/>
    <w:rsid w:val="00167590"/>
    <w:rsid w:val="00167918"/>
    <w:rsid w:val="00167AF9"/>
    <w:rsid w:val="00167C1E"/>
    <w:rsid w:val="0017043B"/>
    <w:rsid w:val="001706A1"/>
    <w:rsid w:val="00170914"/>
    <w:rsid w:val="00170DF2"/>
    <w:rsid w:val="00171EA6"/>
    <w:rsid w:val="0017350B"/>
    <w:rsid w:val="00173D50"/>
    <w:rsid w:val="00173F16"/>
    <w:rsid w:val="00174841"/>
    <w:rsid w:val="00174ECD"/>
    <w:rsid w:val="001761FD"/>
    <w:rsid w:val="00176C86"/>
    <w:rsid w:val="00177D61"/>
    <w:rsid w:val="00180125"/>
    <w:rsid w:val="001808CA"/>
    <w:rsid w:val="00180923"/>
    <w:rsid w:val="00180CE5"/>
    <w:rsid w:val="00180DF6"/>
    <w:rsid w:val="00181163"/>
    <w:rsid w:val="00181BAA"/>
    <w:rsid w:val="00181D2D"/>
    <w:rsid w:val="0018210A"/>
    <w:rsid w:val="00182330"/>
    <w:rsid w:val="00182DE0"/>
    <w:rsid w:val="0018386C"/>
    <w:rsid w:val="00184479"/>
    <w:rsid w:val="0018472C"/>
    <w:rsid w:val="00184838"/>
    <w:rsid w:val="001855A4"/>
    <w:rsid w:val="001856CF"/>
    <w:rsid w:val="00185711"/>
    <w:rsid w:val="00185755"/>
    <w:rsid w:val="001863D4"/>
    <w:rsid w:val="00186ED2"/>
    <w:rsid w:val="00187398"/>
    <w:rsid w:val="00187F73"/>
    <w:rsid w:val="00187FB0"/>
    <w:rsid w:val="001902E9"/>
    <w:rsid w:val="00190327"/>
    <w:rsid w:val="001905AC"/>
    <w:rsid w:val="00190A0A"/>
    <w:rsid w:val="00191ED8"/>
    <w:rsid w:val="001926F2"/>
    <w:rsid w:val="00192F32"/>
    <w:rsid w:val="00193BCE"/>
    <w:rsid w:val="00194B87"/>
    <w:rsid w:val="00194F7C"/>
    <w:rsid w:val="0019569A"/>
    <w:rsid w:val="00195962"/>
    <w:rsid w:val="001965CC"/>
    <w:rsid w:val="001973E6"/>
    <w:rsid w:val="00197533"/>
    <w:rsid w:val="001977E7"/>
    <w:rsid w:val="00197CCA"/>
    <w:rsid w:val="001A0973"/>
    <w:rsid w:val="001A0D8A"/>
    <w:rsid w:val="001A192D"/>
    <w:rsid w:val="001A31E5"/>
    <w:rsid w:val="001A3950"/>
    <w:rsid w:val="001A3BB1"/>
    <w:rsid w:val="001A5212"/>
    <w:rsid w:val="001A5223"/>
    <w:rsid w:val="001A5C13"/>
    <w:rsid w:val="001A7147"/>
    <w:rsid w:val="001A7C72"/>
    <w:rsid w:val="001B084B"/>
    <w:rsid w:val="001B0CEC"/>
    <w:rsid w:val="001B0FFC"/>
    <w:rsid w:val="001B104E"/>
    <w:rsid w:val="001B1CF2"/>
    <w:rsid w:val="001B2073"/>
    <w:rsid w:val="001B3C2B"/>
    <w:rsid w:val="001B3D37"/>
    <w:rsid w:val="001B3ED9"/>
    <w:rsid w:val="001B4388"/>
    <w:rsid w:val="001B463E"/>
    <w:rsid w:val="001B49E0"/>
    <w:rsid w:val="001B5377"/>
    <w:rsid w:val="001B5864"/>
    <w:rsid w:val="001B5FBA"/>
    <w:rsid w:val="001B6553"/>
    <w:rsid w:val="001B6647"/>
    <w:rsid w:val="001B6A47"/>
    <w:rsid w:val="001B6B0A"/>
    <w:rsid w:val="001B6C3C"/>
    <w:rsid w:val="001B796C"/>
    <w:rsid w:val="001C0196"/>
    <w:rsid w:val="001C0824"/>
    <w:rsid w:val="001C0B83"/>
    <w:rsid w:val="001C1510"/>
    <w:rsid w:val="001C1989"/>
    <w:rsid w:val="001C1ED2"/>
    <w:rsid w:val="001C2131"/>
    <w:rsid w:val="001C28FD"/>
    <w:rsid w:val="001C3163"/>
    <w:rsid w:val="001C3349"/>
    <w:rsid w:val="001C3D39"/>
    <w:rsid w:val="001C4ABA"/>
    <w:rsid w:val="001C509E"/>
    <w:rsid w:val="001C546B"/>
    <w:rsid w:val="001C5EA2"/>
    <w:rsid w:val="001C6608"/>
    <w:rsid w:val="001C6C7D"/>
    <w:rsid w:val="001C7A3E"/>
    <w:rsid w:val="001D1CB1"/>
    <w:rsid w:val="001D2232"/>
    <w:rsid w:val="001D2AC0"/>
    <w:rsid w:val="001D2BE1"/>
    <w:rsid w:val="001D2DBA"/>
    <w:rsid w:val="001D2FD0"/>
    <w:rsid w:val="001D3830"/>
    <w:rsid w:val="001D3BA6"/>
    <w:rsid w:val="001D4FEC"/>
    <w:rsid w:val="001D5564"/>
    <w:rsid w:val="001D5D62"/>
    <w:rsid w:val="001D64DE"/>
    <w:rsid w:val="001D6F5B"/>
    <w:rsid w:val="001D6FAA"/>
    <w:rsid w:val="001D70FA"/>
    <w:rsid w:val="001D736D"/>
    <w:rsid w:val="001D7BA9"/>
    <w:rsid w:val="001E039D"/>
    <w:rsid w:val="001E0CFC"/>
    <w:rsid w:val="001E2157"/>
    <w:rsid w:val="001E22E7"/>
    <w:rsid w:val="001E2714"/>
    <w:rsid w:val="001E398C"/>
    <w:rsid w:val="001E3DAB"/>
    <w:rsid w:val="001E4094"/>
    <w:rsid w:val="001E4456"/>
    <w:rsid w:val="001E4DDC"/>
    <w:rsid w:val="001E6BFD"/>
    <w:rsid w:val="001E7295"/>
    <w:rsid w:val="001E76C8"/>
    <w:rsid w:val="001E774F"/>
    <w:rsid w:val="001E7C1D"/>
    <w:rsid w:val="001F073F"/>
    <w:rsid w:val="001F146D"/>
    <w:rsid w:val="001F1A30"/>
    <w:rsid w:val="001F2B76"/>
    <w:rsid w:val="001F3009"/>
    <w:rsid w:val="001F3358"/>
    <w:rsid w:val="001F35CB"/>
    <w:rsid w:val="001F390F"/>
    <w:rsid w:val="001F3A8B"/>
    <w:rsid w:val="001F3EDE"/>
    <w:rsid w:val="001F589F"/>
    <w:rsid w:val="001F5CD1"/>
    <w:rsid w:val="001F5E0A"/>
    <w:rsid w:val="001F6810"/>
    <w:rsid w:val="001F7257"/>
    <w:rsid w:val="001F7739"/>
    <w:rsid w:val="001F7831"/>
    <w:rsid w:val="0020011B"/>
    <w:rsid w:val="00200638"/>
    <w:rsid w:val="00200B57"/>
    <w:rsid w:val="0020187E"/>
    <w:rsid w:val="00201DC6"/>
    <w:rsid w:val="00202116"/>
    <w:rsid w:val="00202375"/>
    <w:rsid w:val="002025EA"/>
    <w:rsid w:val="00202884"/>
    <w:rsid w:val="00202C60"/>
    <w:rsid w:val="00202CBB"/>
    <w:rsid w:val="00202E44"/>
    <w:rsid w:val="00203556"/>
    <w:rsid w:val="00204D0F"/>
    <w:rsid w:val="00204DB6"/>
    <w:rsid w:val="002056ED"/>
    <w:rsid w:val="00205C3A"/>
    <w:rsid w:val="00207D61"/>
    <w:rsid w:val="00210F83"/>
    <w:rsid w:val="002114BA"/>
    <w:rsid w:val="00211548"/>
    <w:rsid w:val="00211698"/>
    <w:rsid w:val="00211793"/>
    <w:rsid w:val="002117BD"/>
    <w:rsid w:val="002119B2"/>
    <w:rsid w:val="00211C11"/>
    <w:rsid w:val="00212345"/>
    <w:rsid w:val="002138A2"/>
    <w:rsid w:val="00213A68"/>
    <w:rsid w:val="002143C4"/>
    <w:rsid w:val="00214412"/>
    <w:rsid w:val="00214809"/>
    <w:rsid w:val="00214902"/>
    <w:rsid w:val="002149A1"/>
    <w:rsid w:val="00214E7A"/>
    <w:rsid w:val="00215482"/>
    <w:rsid w:val="002159DF"/>
    <w:rsid w:val="00215BFE"/>
    <w:rsid w:val="00215C44"/>
    <w:rsid w:val="0021620C"/>
    <w:rsid w:val="0021698A"/>
    <w:rsid w:val="00216E73"/>
    <w:rsid w:val="0021774C"/>
    <w:rsid w:val="002178EC"/>
    <w:rsid w:val="00217FF6"/>
    <w:rsid w:val="00220B96"/>
    <w:rsid w:val="00221B2E"/>
    <w:rsid w:val="00222386"/>
    <w:rsid w:val="0022272B"/>
    <w:rsid w:val="002228A8"/>
    <w:rsid w:val="00222F51"/>
    <w:rsid w:val="002230E1"/>
    <w:rsid w:val="00223361"/>
    <w:rsid w:val="002244BA"/>
    <w:rsid w:val="0022452E"/>
    <w:rsid w:val="00224663"/>
    <w:rsid w:val="002247AA"/>
    <w:rsid w:val="00224A50"/>
    <w:rsid w:val="00224CC7"/>
    <w:rsid w:val="00224DA7"/>
    <w:rsid w:val="00225D82"/>
    <w:rsid w:val="002260C4"/>
    <w:rsid w:val="002260EF"/>
    <w:rsid w:val="00226166"/>
    <w:rsid w:val="002261CB"/>
    <w:rsid w:val="002268BF"/>
    <w:rsid w:val="00227A54"/>
    <w:rsid w:val="00227BDE"/>
    <w:rsid w:val="00227C12"/>
    <w:rsid w:val="00230045"/>
    <w:rsid w:val="0023014E"/>
    <w:rsid w:val="002305DA"/>
    <w:rsid w:val="002308FA"/>
    <w:rsid w:val="00230C8C"/>
    <w:rsid w:val="0023132F"/>
    <w:rsid w:val="00231AA5"/>
    <w:rsid w:val="00232E05"/>
    <w:rsid w:val="00232F90"/>
    <w:rsid w:val="0023339B"/>
    <w:rsid w:val="0023469C"/>
    <w:rsid w:val="00234C71"/>
    <w:rsid w:val="00235511"/>
    <w:rsid w:val="0023626A"/>
    <w:rsid w:val="002366E0"/>
    <w:rsid w:val="00236729"/>
    <w:rsid w:val="00236DE1"/>
    <w:rsid w:val="002372EE"/>
    <w:rsid w:val="002372FD"/>
    <w:rsid w:val="0023764D"/>
    <w:rsid w:val="00240E49"/>
    <w:rsid w:val="002415BC"/>
    <w:rsid w:val="00241F37"/>
    <w:rsid w:val="00242E2D"/>
    <w:rsid w:val="002434B2"/>
    <w:rsid w:val="002442F4"/>
    <w:rsid w:val="002445EA"/>
    <w:rsid w:val="00244B2A"/>
    <w:rsid w:val="00244DB1"/>
    <w:rsid w:val="00244ECE"/>
    <w:rsid w:val="00244FC5"/>
    <w:rsid w:val="00245CC5"/>
    <w:rsid w:val="00245D1D"/>
    <w:rsid w:val="00247DD7"/>
    <w:rsid w:val="00250229"/>
    <w:rsid w:val="002505A7"/>
    <w:rsid w:val="00250EDA"/>
    <w:rsid w:val="00251108"/>
    <w:rsid w:val="00251356"/>
    <w:rsid w:val="00251502"/>
    <w:rsid w:val="00251557"/>
    <w:rsid w:val="002518E8"/>
    <w:rsid w:val="00251C10"/>
    <w:rsid w:val="002520B5"/>
    <w:rsid w:val="00252A85"/>
    <w:rsid w:val="00252E1E"/>
    <w:rsid w:val="00253080"/>
    <w:rsid w:val="002538BA"/>
    <w:rsid w:val="0025469D"/>
    <w:rsid w:val="0025472F"/>
    <w:rsid w:val="00255230"/>
    <w:rsid w:val="002552B1"/>
    <w:rsid w:val="00255D01"/>
    <w:rsid w:val="00255E2C"/>
    <w:rsid w:val="002564D4"/>
    <w:rsid w:val="00256E55"/>
    <w:rsid w:val="00257E0E"/>
    <w:rsid w:val="00257FF4"/>
    <w:rsid w:val="00260FCB"/>
    <w:rsid w:val="002615F5"/>
    <w:rsid w:val="002616B9"/>
    <w:rsid w:val="00261F05"/>
    <w:rsid w:val="0026217B"/>
    <w:rsid w:val="002629E4"/>
    <w:rsid w:val="00262D19"/>
    <w:rsid w:val="00263325"/>
    <w:rsid w:val="00263FE3"/>
    <w:rsid w:val="00264089"/>
    <w:rsid w:val="0026484B"/>
    <w:rsid w:val="00265593"/>
    <w:rsid w:val="00266174"/>
    <w:rsid w:val="002675EA"/>
    <w:rsid w:val="00267BC5"/>
    <w:rsid w:val="00267CBE"/>
    <w:rsid w:val="00267E0B"/>
    <w:rsid w:val="0027002D"/>
    <w:rsid w:val="00270680"/>
    <w:rsid w:val="00271103"/>
    <w:rsid w:val="002721FA"/>
    <w:rsid w:val="0027230C"/>
    <w:rsid w:val="00272B99"/>
    <w:rsid w:val="0027380D"/>
    <w:rsid w:val="002738AC"/>
    <w:rsid w:val="00273974"/>
    <w:rsid w:val="00273AA2"/>
    <w:rsid w:val="00273BE6"/>
    <w:rsid w:val="002740C8"/>
    <w:rsid w:val="0027468E"/>
    <w:rsid w:val="00274826"/>
    <w:rsid w:val="00275005"/>
    <w:rsid w:val="002752AB"/>
    <w:rsid w:val="002756D6"/>
    <w:rsid w:val="0027573C"/>
    <w:rsid w:val="00277905"/>
    <w:rsid w:val="0028102A"/>
    <w:rsid w:val="002814A7"/>
    <w:rsid w:val="002815D0"/>
    <w:rsid w:val="00281C8A"/>
    <w:rsid w:val="002820A7"/>
    <w:rsid w:val="00282216"/>
    <w:rsid w:val="00282F82"/>
    <w:rsid w:val="002836A6"/>
    <w:rsid w:val="00283B82"/>
    <w:rsid w:val="00283E13"/>
    <w:rsid w:val="00286478"/>
    <w:rsid w:val="002866A8"/>
    <w:rsid w:val="00286B53"/>
    <w:rsid w:val="00287222"/>
    <w:rsid w:val="0028727C"/>
    <w:rsid w:val="00287EDD"/>
    <w:rsid w:val="00290021"/>
    <w:rsid w:val="0029141B"/>
    <w:rsid w:val="002927D3"/>
    <w:rsid w:val="00293568"/>
    <w:rsid w:val="002937EC"/>
    <w:rsid w:val="002938AD"/>
    <w:rsid w:val="00293DC7"/>
    <w:rsid w:val="00294BDE"/>
    <w:rsid w:val="00294EA6"/>
    <w:rsid w:val="00295AEB"/>
    <w:rsid w:val="00295DB6"/>
    <w:rsid w:val="00295ED0"/>
    <w:rsid w:val="0029642C"/>
    <w:rsid w:val="0029788B"/>
    <w:rsid w:val="00297D1B"/>
    <w:rsid w:val="00297F4D"/>
    <w:rsid w:val="002A0226"/>
    <w:rsid w:val="002A0290"/>
    <w:rsid w:val="002A0661"/>
    <w:rsid w:val="002A0878"/>
    <w:rsid w:val="002A0B7F"/>
    <w:rsid w:val="002A1CF2"/>
    <w:rsid w:val="002A1F59"/>
    <w:rsid w:val="002A29DE"/>
    <w:rsid w:val="002A2C0E"/>
    <w:rsid w:val="002A2ED0"/>
    <w:rsid w:val="002A35BF"/>
    <w:rsid w:val="002A3A84"/>
    <w:rsid w:val="002A4C3E"/>
    <w:rsid w:val="002A56BC"/>
    <w:rsid w:val="002A5C53"/>
    <w:rsid w:val="002A6101"/>
    <w:rsid w:val="002A65EE"/>
    <w:rsid w:val="002A6AD6"/>
    <w:rsid w:val="002A72CC"/>
    <w:rsid w:val="002A76AB"/>
    <w:rsid w:val="002A7A4F"/>
    <w:rsid w:val="002A7AFE"/>
    <w:rsid w:val="002B011D"/>
    <w:rsid w:val="002B01DB"/>
    <w:rsid w:val="002B05EB"/>
    <w:rsid w:val="002B09C0"/>
    <w:rsid w:val="002B107A"/>
    <w:rsid w:val="002B13B3"/>
    <w:rsid w:val="002B183D"/>
    <w:rsid w:val="002B1DBF"/>
    <w:rsid w:val="002B1DC8"/>
    <w:rsid w:val="002B1DD8"/>
    <w:rsid w:val="002B207F"/>
    <w:rsid w:val="002B2A48"/>
    <w:rsid w:val="002B2BEE"/>
    <w:rsid w:val="002B31AD"/>
    <w:rsid w:val="002B3EA7"/>
    <w:rsid w:val="002B405A"/>
    <w:rsid w:val="002B4ABD"/>
    <w:rsid w:val="002B4BAE"/>
    <w:rsid w:val="002B4F67"/>
    <w:rsid w:val="002B538B"/>
    <w:rsid w:val="002B5520"/>
    <w:rsid w:val="002B581B"/>
    <w:rsid w:val="002B629F"/>
    <w:rsid w:val="002B6732"/>
    <w:rsid w:val="002B7694"/>
    <w:rsid w:val="002B76A3"/>
    <w:rsid w:val="002C019F"/>
    <w:rsid w:val="002C0745"/>
    <w:rsid w:val="002C196B"/>
    <w:rsid w:val="002C27AB"/>
    <w:rsid w:val="002C2892"/>
    <w:rsid w:val="002C54AB"/>
    <w:rsid w:val="002C58AB"/>
    <w:rsid w:val="002C64F1"/>
    <w:rsid w:val="002C652C"/>
    <w:rsid w:val="002C6D84"/>
    <w:rsid w:val="002C7152"/>
    <w:rsid w:val="002C7D21"/>
    <w:rsid w:val="002C7D29"/>
    <w:rsid w:val="002D10B2"/>
    <w:rsid w:val="002D1564"/>
    <w:rsid w:val="002D1CA4"/>
    <w:rsid w:val="002D1CFA"/>
    <w:rsid w:val="002D22EF"/>
    <w:rsid w:val="002D2C09"/>
    <w:rsid w:val="002D2C45"/>
    <w:rsid w:val="002D3461"/>
    <w:rsid w:val="002D4324"/>
    <w:rsid w:val="002D4366"/>
    <w:rsid w:val="002D44D0"/>
    <w:rsid w:val="002D4969"/>
    <w:rsid w:val="002D4EE1"/>
    <w:rsid w:val="002D4F49"/>
    <w:rsid w:val="002D56B5"/>
    <w:rsid w:val="002D58AB"/>
    <w:rsid w:val="002D5975"/>
    <w:rsid w:val="002D608B"/>
    <w:rsid w:val="002D650A"/>
    <w:rsid w:val="002D778E"/>
    <w:rsid w:val="002E0161"/>
    <w:rsid w:val="002E04D7"/>
    <w:rsid w:val="002E06DD"/>
    <w:rsid w:val="002E0AFE"/>
    <w:rsid w:val="002E171A"/>
    <w:rsid w:val="002E17EF"/>
    <w:rsid w:val="002E194A"/>
    <w:rsid w:val="002E1D62"/>
    <w:rsid w:val="002E2A24"/>
    <w:rsid w:val="002E3D66"/>
    <w:rsid w:val="002E3F11"/>
    <w:rsid w:val="002E4702"/>
    <w:rsid w:val="002E4B11"/>
    <w:rsid w:val="002E4F70"/>
    <w:rsid w:val="002E5886"/>
    <w:rsid w:val="002E5AD3"/>
    <w:rsid w:val="002E635D"/>
    <w:rsid w:val="002E7562"/>
    <w:rsid w:val="002E7AE1"/>
    <w:rsid w:val="002F0683"/>
    <w:rsid w:val="002F071F"/>
    <w:rsid w:val="002F16D5"/>
    <w:rsid w:val="002F17FF"/>
    <w:rsid w:val="002F1A90"/>
    <w:rsid w:val="002F1C2F"/>
    <w:rsid w:val="002F254B"/>
    <w:rsid w:val="002F3D1C"/>
    <w:rsid w:val="002F4EA1"/>
    <w:rsid w:val="002F52DE"/>
    <w:rsid w:val="002F55C1"/>
    <w:rsid w:val="002F5715"/>
    <w:rsid w:val="002F64DE"/>
    <w:rsid w:val="002F797A"/>
    <w:rsid w:val="002F7D9C"/>
    <w:rsid w:val="002F7F6B"/>
    <w:rsid w:val="00300483"/>
    <w:rsid w:val="0030133B"/>
    <w:rsid w:val="00301C91"/>
    <w:rsid w:val="003033B5"/>
    <w:rsid w:val="00303F2B"/>
    <w:rsid w:val="00304607"/>
    <w:rsid w:val="0030467A"/>
    <w:rsid w:val="00304D4E"/>
    <w:rsid w:val="00304D61"/>
    <w:rsid w:val="00304FFD"/>
    <w:rsid w:val="0030500B"/>
    <w:rsid w:val="00305608"/>
    <w:rsid w:val="00305B72"/>
    <w:rsid w:val="0030610A"/>
    <w:rsid w:val="00306627"/>
    <w:rsid w:val="003069DD"/>
    <w:rsid w:val="00306CAB"/>
    <w:rsid w:val="003106FB"/>
    <w:rsid w:val="00310E75"/>
    <w:rsid w:val="003110A8"/>
    <w:rsid w:val="00311100"/>
    <w:rsid w:val="0031146F"/>
    <w:rsid w:val="00311747"/>
    <w:rsid w:val="00311795"/>
    <w:rsid w:val="003117B1"/>
    <w:rsid w:val="00311B70"/>
    <w:rsid w:val="00311CBE"/>
    <w:rsid w:val="00312280"/>
    <w:rsid w:val="00312CD0"/>
    <w:rsid w:val="00312EB4"/>
    <w:rsid w:val="0031449F"/>
    <w:rsid w:val="003145A5"/>
    <w:rsid w:val="003148B9"/>
    <w:rsid w:val="00314A2E"/>
    <w:rsid w:val="00314B4E"/>
    <w:rsid w:val="00315246"/>
    <w:rsid w:val="00315266"/>
    <w:rsid w:val="00315763"/>
    <w:rsid w:val="0031682B"/>
    <w:rsid w:val="0031693B"/>
    <w:rsid w:val="003169CE"/>
    <w:rsid w:val="00316F0A"/>
    <w:rsid w:val="00316F8A"/>
    <w:rsid w:val="003178A5"/>
    <w:rsid w:val="00317DC7"/>
    <w:rsid w:val="003200F9"/>
    <w:rsid w:val="00320BB1"/>
    <w:rsid w:val="00320CEB"/>
    <w:rsid w:val="00320F38"/>
    <w:rsid w:val="00321183"/>
    <w:rsid w:val="00321694"/>
    <w:rsid w:val="00321F0A"/>
    <w:rsid w:val="0032216D"/>
    <w:rsid w:val="003223CE"/>
    <w:rsid w:val="00322A2D"/>
    <w:rsid w:val="00322E80"/>
    <w:rsid w:val="00323002"/>
    <w:rsid w:val="00323144"/>
    <w:rsid w:val="00323695"/>
    <w:rsid w:val="00323DF7"/>
    <w:rsid w:val="003248C4"/>
    <w:rsid w:val="00324D5B"/>
    <w:rsid w:val="00325045"/>
    <w:rsid w:val="00325AF2"/>
    <w:rsid w:val="00325D91"/>
    <w:rsid w:val="00325E20"/>
    <w:rsid w:val="003267B4"/>
    <w:rsid w:val="00327CF2"/>
    <w:rsid w:val="00327EF6"/>
    <w:rsid w:val="00331193"/>
    <w:rsid w:val="00331F2E"/>
    <w:rsid w:val="003333D4"/>
    <w:rsid w:val="0033421D"/>
    <w:rsid w:val="003342C7"/>
    <w:rsid w:val="00334951"/>
    <w:rsid w:val="003352B8"/>
    <w:rsid w:val="003357E7"/>
    <w:rsid w:val="00336115"/>
    <w:rsid w:val="0033621D"/>
    <w:rsid w:val="00336411"/>
    <w:rsid w:val="00336687"/>
    <w:rsid w:val="0033678D"/>
    <w:rsid w:val="00336813"/>
    <w:rsid w:val="003370BD"/>
    <w:rsid w:val="0033720D"/>
    <w:rsid w:val="003373E8"/>
    <w:rsid w:val="00337A7B"/>
    <w:rsid w:val="00343B00"/>
    <w:rsid w:val="003443DD"/>
    <w:rsid w:val="0034486D"/>
    <w:rsid w:val="00344D5A"/>
    <w:rsid w:val="00344E9B"/>
    <w:rsid w:val="00346EB6"/>
    <w:rsid w:val="0034708B"/>
    <w:rsid w:val="00347D5D"/>
    <w:rsid w:val="00347EDB"/>
    <w:rsid w:val="00350797"/>
    <w:rsid w:val="00351A85"/>
    <w:rsid w:val="003522E8"/>
    <w:rsid w:val="003530F2"/>
    <w:rsid w:val="00353989"/>
    <w:rsid w:val="00353E06"/>
    <w:rsid w:val="00355285"/>
    <w:rsid w:val="00355B7A"/>
    <w:rsid w:val="0035617C"/>
    <w:rsid w:val="00356E7E"/>
    <w:rsid w:val="00356EB8"/>
    <w:rsid w:val="00357236"/>
    <w:rsid w:val="003573A6"/>
    <w:rsid w:val="00357B83"/>
    <w:rsid w:val="00360216"/>
    <w:rsid w:val="003614A6"/>
    <w:rsid w:val="003614A8"/>
    <w:rsid w:val="0036157A"/>
    <w:rsid w:val="0036160E"/>
    <w:rsid w:val="00361E7D"/>
    <w:rsid w:val="00362610"/>
    <w:rsid w:val="003629AD"/>
    <w:rsid w:val="00362B6E"/>
    <w:rsid w:val="00362F9A"/>
    <w:rsid w:val="00363830"/>
    <w:rsid w:val="00363C34"/>
    <w:rsid w:val="00363D2D"/>
    <w:rsid w:val="00364BB6"/>
    <w:rsid w:val="00364D6B"/>
    <w:rsid w:val="00365004"/>
    <w:rsid w:val="00365408"/>
    <w:rsid w:val="00365CC0"/>
    <w:rsid w:val="00365F19"/>
    <w:rsid w:val="003668DF"/>
    <w:rsid w:val="00367688"/>
    <w:rsid w:val="003710FB"/>
    <w:rsid w:val="00372221"/>
    <w:rsid w:val="00372CF2"/>
    <w:rsid w:val="003730D6"/>
    <w:rsid w:val="00373A53"/>
    <w:rsid w:val="003745CF"/>
    <w:rsid w:val="003749F1"/>
    <w:rsid w:val="00374C7E"/>
    <w:rsid w:val="00374F80"/>
    <w:rsid w:val="003761FE"/>
    <w:rsid w:val="00377353"/>
    <w:rsid w:val="0037736B"/>
    <w:rsid w:val="00377B8B"/>
    <w:rsid w:val="003803C5"/>
    <w:rsid w:val="003809F9"/>
    <w:rsid w:val="00381F57"/>
    <w:rsid w:val="0038216E"/>
    <w:rsid w:val="003822E5"/>
    <w:rsid w:val="003823A4"/>
    <w:rsid w:val="003830B8"/>
    <w:rsid w:val="00383262"/>
    <w:rsid w:val="00383440"/>
    <w:rsid w:val="00384EF2"/>
    <w:rsid w:val="003867C1"/>
    <w:rsid w:val="00387F14"/>
    <w:rsid w:val="003903CE"/>
    <w:rsid w:val="003905A1"/>
    <w:rsid w:val="00392FBD"/>
    <w:rsid w:val="003939D9"/>
    <w:rsid w:val="0039422B"/>
    <w:rsid w:val="0039570B"/>
    <w:rsid w:val="00397195"/>
    <w:rsid w:val="003974B5"/>
    <w:rsid w:val="003A04A5"/>
    <w:rsid w:val="003A0B6F"/>
    <w:rsid w:val="003A13D6"/>
    <w:rsid w:val="003A157A"/>
    <w:rsid w:val="003A18CC"/>
    <w:rsid w:val="003A283F"/>
    <w:rsid w:val="003A28D2"/>
    <w:rsid w:val="003A2A16"/>
    <w:rsid w:val="003A2D29"/>
    <w:rsid w:val="003A2FDD"/>
    <w:rsid w:val="003A3C43"/>
    <w:rsid w:val="003A5CCC"/>
    <w:rsid w:val="003A5E66"/>
    <w:rsid w:val="003A63F9"/>
    <w:rsid w:val="003A6B7F"/>
    <w:rsid w:val="003A70FF"/>
    <w:rsid w:val="003A74D2"/>
    <w:rsid w:val="003A756B"/>
    <w:rsid w:val="003A7902"/>
    <w:rsid w:val="003A7BD4"/>
    <w:rsid w:val="003B0C6B"/>
    <w:rsid w:val="003B23D7"/>
    <w:rsid w:val="003B34CB"/>
    <w:rsid w:val="003B3AB4"/>
    <w:rsid w:val="003B3AFF"/>
    <w:rsid w:val="003B3CA8"/>
    <w:rsid w:val="003B42A6"/>
    <w:rsid w:val="003B45D5"/>
    <w:rsid w:val="003B4CD9"/>
    <w:rsid w:val="003B52FE"/>
    <w:rsid w:val="003B55EE"/>
    <w:rsid w:val="003B55EF"/>
    <w:rsid w:val="003B572A"/>
    <w:rsid w:val="003B5779"/>
    <w:rsid w:val="003B5FCA"/>
    <w:rsid w:val="003B60D7"/>
    <w:rsid w:val="003B6325"/>
    <w:rsid w:val="003B71E0"/>
    <w:rsid w:val="003B7509"/>
    <w:rsid w:val="003B7861"/>
    <w:rsid w:val="003B78A4"/>
    <w:rsid w:val="003C04AC"/>
    <w:rsid w:val="003C063B"/>
    <w:rsid w:val="003C1393"/>
    <w:rsid w:val="003C144E"/>
    <w:rsid w:val="003C1A07"/>
    <w:rsid w:val="003C1E74"/>
    <w:rsid w:val="003C20A2"/>
    <w:rsid w:val="003C2673"/>
    <w:rsid w:val="003C27A2"/>
    <w:rsid w:val="003C3BDA"/>
    <w:rsid w:val="003C52B7"/>
    <w:rsid w:val="003C5320"/>
    <w:rsid w:val="003C567C"/>
    <w:rsid w:val="003C59B8"/>
    <w:rsid w:val="003C6809"/>
    <w:rsid w:val="003C6904"/>
    <w:rsid w:val="003C6B00"/>
    <w:rsid w:val="003C75F3"/>
    <w:rsid w:val="003C7897"/>
    <w:rsid w:val="003C79C8"/>
    <w:rsid w:val="003C7A61"/>
    <w:rsid w:val="003D0937"/>
    <w:rsid w:val="003D17E6"/>
    <w:rsid w:val="003D1A20"/>
    <w:rsid w:val="003D1AC9"/>
    <w:rsid w:val="003D280C"/>
    <w:rsid w:val="003D2AC9"/>
    <w:rsid w:val="003D2CD8"/>
    <w:rsid w:val="003D3724"/>
    <w:rsid w:val="003D42AB"/>
    <w:rsid w:val="003D46A7"/>
    <w:rsid w:val="003D4A56"/>
    <w:rsid w:val="003D62CF"/>
    <w:rsid w:val="003D6376"/>
    <w:rsid w:val="003D65F5"/>
    <w:rsid w:val="003D67CE"/>
    <w:rsid w:val="003D7168"/>
    <w:rsid w:val="003D76CC"/>
    <w:rsid w:val="003D7C31"/>
    <w:rsid w:val="003E1235"/>
    <w:rsid w:val="003E16BC"/>
    <w:rsid w:val="003E2493"/>
    <w:rsid w:val="003E2A35"/>
    <w:rsid w:val="003E2B56"/>
    <w:rsid w:val="003E2CE1"/>
    <w:rsid w:val="003E2DCB"/>
    <w:rsid w:val="003E389A"/>
    <w:rsid w:val="003E4BE2"/>
    <w:rsid w:val="003E4C3F"/>
    <w:rsid w:val="003E4D7C"/>
    <w:rsid w:val="003E5CFD"/>
    <w:rsid w:val="003E5FA8"/>
    <w:rsid w:val="003E6060"/>
    <w:rsid w:val="003E6252"/>
    <w:rsid w:val="003E626A"/>
    <w:rsid w:val="003E6669"/>
    <w:rsid w:val="003E7DDB"/>
    <w:rsid w:val="003F0478"/>
    <w:rsid w:val="003F11D6"/>
    <w:rsid w:val="003F1200"/>
    <w:rsid w:val="003F1421"/>
    <w:rsid w:val="003F1844"/>
    <w:rsid w:val="003F195A"/>
    <w:rsid w:val="003F1C56"/>
    <w:rsid w:val="003F241E"/>
    <w:rsid w:val="003F28C0"/>
    <w:rsid w:val="003F320C"/>
    <w:rsid w:val="003F360E"/>
    <w:rsid w:val="003F3B45"/>
    <w:rsid w:val="003F3EE6"/>
    <w:rsid w:val="003F52B2"/>
    <w:rsid w:val="003F5CDE"/>
    <w:rsid w:val="003F65EF"/>
    <w:rsid w:val="003F716E"/>
    <w:rsid w:val="003F733C"/>
    <w:rsid w:val="003F7634"/>
    <w:rsid w:val="003F775D"/>
    <w:rsid w:val="003F7A7E"/>
    <w:rsid w:val="003F7DB7"/>
    <w:rsid w:val="003F7EF1"/>
    <w:rsid w:val="00400061"/>
    <w:rsid w:val="0040068A"/>
    <w:rsid w:val="00400813"/>
    <w:rsid w:val="00400E17"/>
    <w:rsid w:val="00400F9D"/>
    <w:rsid w:val="004013AD"/>
    <w:rsid w:val="00402215"/>
    <w:rsid w:val="00402C35"/>
    <w:rsid w:val="00402D97"/>
    <w:rsid w:val="00403C39"/>
    <w:rsid w:val="0040405B"/>
    <w:rsid w:val="00404195"/>
    <w:rsid w:val="00404211"/>
    <w:rsid w:val="004042A4"/>
    <w:rsid w:val="00404346"/>
    <w:rsid w:val="004043F3"/>
    <w:rsid w:val="00404DAA"/>
    <w:rsid w:val="00404DDD"/>
    <w:rsid w:val="0040578B"/>
    <w:rsid w:val="004065D6"/>
    <w:rsid w:val="004067A0"/>
    <w:rsid w:val="0040687D"/>
    <w:rsid w:val="0040687E"/>
    <w:rsid w:val="0040709D"/>
    <w:rsid w:val="0040713F"/>
    <w:rsid w:val="004075A3"/>
    <w:rsid w:val="00410182"/>
    <w:rsid w:val="00410C48"/>
    <w:rsid w:val="0041170E"/>
    <w:rsid w:val="00412404"/>
    <w:rsid w:val="00412B3F"/>
    <w:rsid w:val="004148E0"/>
    <w:rsid w:val="004150F0"/>
    <w:rsid w:val="00415D75"/>
    <w:rsid w:val="00416001"/>
    <w:rsid w:val="00416277"/>
    <w:rsid w:val="00416B1D"/>
    <w:rsid w:val="00416E24"/>
    <w:rsid w:val="00417C81"/>
    <w:rsid w:val="0042063D"/>
    <w:rsid w:val="00421706"/>
    <w:rsid w:val="004219BD"/>
    <w:rsid w:val="00421C7E"/>
    <w:rsid w:val="00421CBF"/>
    <w:rsid w:val="00422387"/>
    <w:rsid w:val="00422B23"/>
    <w:rsid w:val="00423A60"/>
    <w:rsid w:val="00423C47"/>
    <w:rsid w:val="00423E03"/>
    <w:rsid w:val="004262F1"/>
    <w:rsid w:val="0042651C"/>
    <w:rsid w:val="00426703"/>
    <w:rsid w:val="00426C32"/>
    <w:rsid w:val="00426E9B"/>
    <w:rsid w:val="00426EB6"/>
    <w:rsid w:val="00427149"/>
    <w:rsid w:val="004271DE"/>
    <w:rsid w:val="00427ABC"/>
    <w:rsid w:val="00427D55"/>
    <w:rsid w:val="00430429"/>
    <w:rsid w:val="00431DB2"/>
    <w:rsid w:val="0043233C"/>
    <w:rsid w:val="00432CC0"/>
    <w:rsid w:val="00433AAD"/>
    <w:rsid w:val="004345A6"/>
    <w:rsid w:val="0043484F"/>
    <w:rsid w:val="00434886"/>
    <w:rsid w:val="004358C9"/>
    <w:rsid w:val="00435B2F"/>
    <w:rsid w:val="00435E03"/>
    <w:rsid w:val="004373E1"/>
    <w:rsid w:val="004374A3"/>
    <w:rsid w:val="00437A7E"/>
    <w:rsid w:val="00437B6C"/>
    <w:rsid w:val="00440144"/>
    <w:rsid w:val="0044064E"/>
    <w:rsid w:val="00440805"/>
    <w:rsid w:val="004412E1"/>
    <w:rsid w:val="00441554"/>
    <w:rsid w:val="00441CD7"/>
    <w:rsid w:val="00442CDF"/>
    <w:rsid w:val="00442E48"/>
    <w:rsid w:val="0044388E"/>
    <w:rsid w:val="00443DCD"/>
    <w:rsid w:val="00443E7E"/>
    <w:rsid w:val="00444AF7"/>
    <w:rsid w:val="00444C06"/>
    <w:rsid w:val="004454DF"/>
    <w:rsid w:val="00445EC3"/>
    <w:rsid w:val="00446804"/>
    <w:rsid w:val="004478D4"/>
    <w:rsid w:val="00450380"/>
    <w:rsid w:val="004505C6"/>
    <w:rsid w:val="00451D59"/>
    <w:rsid w:val="004520CD"/>
    <w:rsid w:val="00452DF3"/>
    <w:rsid w:val="004534F5"/>
    <w:rsid w:val="00453765"/>
    <w:rsid w:val="00454EC3"/>
    <w:rsid w:val="0045530A"/>
    <w:rsid w:val="004554AE"/>
    <w:rsid w:val="004554C3"/>
    <w:rsid w:val="00455FB6"/>
    <w:rsid w:val="004562AB"/>
    <w:rsid w:val="004563C5"/>
    <w:rsid w:val="00456721"/>
    <w:rsid w:val="00456C21"/>
    <w:rsid w:val="00457197"/>
    <w:rsid w:val="00457555"/>
    <w:rsid w:val="0045765A"/>
    <w:rsid w:val="00457971"/>
    <w:rsid w:val="00457DD8"/>
    <w:rsid w:val="00457DF6"/>
    <w:rsid w:val="004601E1"/>
    <w:rsid w:val="004603D0"/>
    <w:rsid w:val="004624AE"/>
    <w:rsid w:val="0046250E"/>
    <w:rsid w:val="00462E9C"/>
    <w:rsid w:val="00463515"/>
    <w:rsid w:val="0046395E"/>
    <w:rsid w:val="00464B48"/>
    <w:rsid w:val="00465231"/>
    <w:rsid w:val="004662AD"/>
    <w:rsid w:val="00466516"/>
    <w:rsid w:val="00467B65"/>
    <w:rsid w:val="004704C3"/>
    <w:rsid w:val="004709C8"/>
    <w:rsid w:val="00471EA5"/>
    <w:rsid w:val="004720C9"/>
    <w:rsid w:val="00472144"/>
    <w:rsid w:val="00472257"/>
    <w:rsid w:val="00472E49"/>
    <w:rsid w:val="00472EB6"/>
    <w:rsid w:val="004732BB"/>
    <w:rsid w:val="00474C60"/>
    <w:rsid w:val="00475944"/>
    <w:rsid w:val="00475DF0"/>
    <w:rsid w:val="004762F3"/>
    <w:rsid w:val="004763D7"/>
    <w:rsid w:val="00476525"/>
    <w:rsid w:val="004767B7"/>
    <w:rsid w:val="00477210"/>
    <w:rsid w:val="004772E2"/>
    <w:rsid w:val="0047739F"/>
    <w:rsid w:val="00477BB0"/>
    <w:rsid w:val="00477F97"/>
    <w:rsid w:val="00480017"/>
    <w:rsid w:val="004802D8"/>
    <w:rsid w:val="00480A2D"/>
    <w:rsid w:val="00480AFB"/>
    <w:rsid w:val="00481247"/>
    <w:rsid w:val="004813B0"/>
    <w:rsid w:val="00482406"/>
    <w:rsid w:val="004828D1"/>
    <w:rsid w:val="004828DC"/>
    <w:rsid w:val="00482FF7"/>
    <w:rsid w:val="00483098"/>
    <w:rsid w:val="00483AFB"/>
    <w:rsid w:val="0048402B"/>
    <w:rsid w:val="0048414A"/>
    <w:rsid w:val="00485C56"/>
    <w:rsid w:val="00485D18"/>
    <w:rsid w:val="0048697F"/>
    <w:rsid w:val="00486B79"/>
    <w:rsid w:val="00486CA2"/>
    <w:rsid w:val="0048727A"/>
    <w:rsid w:val="00487F62"/>
    <w:rsid w:val="00490B25"/>
    <w:rsid w:val="00490FD6"/>
    <w:rsid w:val="004911C4"/>
    <w:rsid w:val="00491C37"/>
    <w:rsid w:val="0049296C"/>
    <w:rsid w:val="00492A55"/>
    <w:rsid w:val="00493AAE"/>
    <w:rsid w:val="00494490"/>
    <w:rsid w:val="00494CC8"/>
    <w:rsid w:val="004955E7"/>
    <w:rsid w:val="0049569E"/>
    <w:rsid w:val="0049589C"/>
    <w:rsid w:val="00495C09"/>
    <w:rsid w:val="00495EF1"/>
    <w:rsid w:val="004965D0"/>
    <w:rsid w:val="00496ED4"/>
    <w:rsid w:val="00497D4A"/>
    <w:rsid w:val="00497F68"/>
    <w:rsid w:val="004A0441"/>
    <w:rsid w:val="004A084C"/>
    <w:rsid w:val="004A0F07"/>
    <w:rsid w:val="004A15B3"/>
    <w:rsid w:val="004A1880"/>
    <w:rsid w:val="004A1D01"/>
    <w:rsid w:val="004A246D"/>
    <w:rsid w:val="004A2A54"/>
    <w:rsid w:val="004A2EF3"/>
    <w:rsid w:val="004A3B0D"/>
    <w:rsid w:val="004A50AF"/>
    <w:rsid w:val="004A521B"/>
    <w:rsid w:val="004A52F5"/>
    <w:rsid w:val="004A58C4"/>
    <w:rsid w:val="004A5D3A"/>
    <w:rsid w:val="004A6897"/>
    <w:rsid w:val="004A692B"/>
    <w:rsid w:val="004A6DF0"/>
    <w:rsid w:val="004A6EB6"/>
    <w:rsid w:val="004A757E"/>
    <w:rsid w:val="004A75D6"/>
    <w:rsid w:val="004A767E"/>
    <w:rsid w:val="004A78F8"/>
    <w:rsid w:val="004A794C"/>
    <w:rsid w:val="004B17F2"/>
    <w:rsid w:val="004B22F8"/>
    <w:rsid w:val="004B3AC8"/>
    <w:rsid w:val="004B3EC7"/>
    <w:rsid w:val="004B4216"/>
    <w:rsid w:val="004B5664"/>
    <w:rsid w:val="004B63DA"/>
    <w:rsid w:val="004C2107"/>
    <w:rsid w:val="004C24C6"/>
    <w:rsid w:val="004C5588"/>
    <w:rsid w:val="004C5FC6"/>
    <w:rsid w:val="004C6435"/>
    <w:rsid w:val="004C649B"/>
    <w:rsid w:val="004C6CB2"/>
    <w:rsid w:val="004C7553"/>
    <w:rsid w:val="004C7B9C"/>
    <w:rsid w:val="004C7D55"/>
    <w:rsid w:val="004D089A"/>
    <w:rsid w:val="004D0A9A"/>
    <w:rsid w:val="004D3184"/>
    <w:rsid w:val="004D33C9"/>
    <w:rsid w:val="004D38BF"/>
    <w:rsid w:val="004D3A2E"/>
    <w:rsid w:val="004D3DDD"/>
    <w:rsid w:val="004D5030"/>
    <w:rsid w:val="004D6045"/>
    <w:rsid w:val="004D7546"/>
    <w:rsid w:val="004D7EC5"/>
    <w:rsid w:val="004E02B0"/>
    <w:rsid w:val="004E0B29"/>
    <w:rsid w:val="004E0E11"/>
    <w:rsid w:val="004E0F08"/>
    <w:rsid w:val="004E1546"/>
    <w:rsid w:val="004E158B"/>
    <w:rsid w:val="004E19DC"/>
    <w:rsid w:val="004E2C8E"/>
    <w:rsid w:val="004E35E8"/>
    <w:rsid w:val="004E3BD2"/>
    <w:rsid w:val="004E4879"/>
    <w:rsid w:val="004E4A15"/>
    <w:rsid w:val="004E50F0"/>
    <w:rsid w:val="004E6A03"/>
    <w:rsid w:val="004E6BCF"/>
    <w:rsid w:val="004E7B18"/>
    <w:rsid w:val="004F0070"/>
    <w:rsid w:val="004F0087"/>
    <w:rsid w:val="004F033A"/>
    <w:rsid w:val="004F0468"/>
    <w:rsid w:val="004F0C3D"/>
    <w:rsid w:val="004F0C51"/>
    <w:rsid w:val="004F263C"/>
    <w:rsid w:val="004F2BB1"/>
    <w:rsid w:val="004F2C47"/>
    <w:rsid w:val="004F2EC7"/>
    <w:rsid w:val="004F3281"/>
    <w:rsid w:val="004F3CE8"/>
    <w:rsid w:val="004F44AD"/>
    <w:rsid w:val="004F63A8"/>
    <w:rsid w:val="004F6BFB"/>
    <w:rsid w:val="004F7E4A"/>
    <w:rsid w:val="0050147C"/>
    <w:rsid w:val="0050182B"/>
    <w:rsid w:val="00501AF3"/>
    <w:rsid w:val="00502579"/>
    <w:rsid w:val="005029F7"/>
    <w:rsid w:val="005033B9"/>
    <w:rsid w:val="00503D4C"/>
    <w:rsid w:val="00504C0C"/>
    <w:rsid w:val="00504E48"/>
    <w:rsid w:val="005070FF"/>
    <w:rsid w:val="00507172"/>
    <w:rsid w:val="00511393"/>
    <w:rsid w:val="00512A71"/>
    <w:rsid w:val="00512BBC"/>
    <w:rsid w:val="005134FB"/>
    <w:rsid w:val="005135FD"/>
    <w:rsid w:val="0051366C"/>
    <w:rsid w:val="00514267"/>
    <w:rsid w:val="0051585F"/>
    <w:rsid w:val="0051595F"/>
    <w:rsid w:val="00515BBA"/>
    <w:rsid w:val="0051684F"/>
    <w:rsid w:val="00516A92"/>
    <w:rsid w:val="00516B9F"/>
    <w:rsid w:val="00517490"/>
    <w:rsid w:val="00517546"/>
    <w:rsid w:val="00517693"/>
    <w:rsid w:val="005205AB"/>
    <w:rsid w:val="00521F0A"/>
    <w:rsid w:val="00522302"/>
    <w:rsid w:val="00523378"/>
    <w:rsid w:val="005243F1"/>
    <w:rsid w:val="005247F9"/>
    <w:rsid w:val="0052483A"/>
    <w:rsid w:val="00525101"/>
    <w:rsid w:val="0052550F"/>
    <w:rsid w:val="00525E2F"/>
    <w:rsid w:val="00526AAC"/>
    <w:rsid w:val="00526C0F"/>
    <w:rsid w:val="0052702A"/>
    <w:rsid w:val="005273BD"/>
    <w:rsid w:val="00530397"/>
    <w:rsid w:val="005303FC"/>
    <w:rsid w:val="0053084C"/>
    <w:rsid w:val="00530F73"/>
    <w:rsid w:val="005319AE"/>
    <w:rsid w:val="005327B5"/>
    <w:rsid w:val="005327C0"/>
    <w:rsid w:val="00533B8E"/>
    <w:rsid w:val="00535417"/>
    <w:rsid w:val="0053564E"/>
    <w:rsid w:val="00535833"/>
    <w:rsid w:val="00535EF6"/>
    <w:rsid w:val="00536D28"/>
    <w:rsid w:val="00536F7B"/>
    <w:rsid w:val="005372C5"/>
    <w:rsid w:val="00537A26"/>
    <w:rsid w:val="005404E7"/>
    <w:rsid w:val="00540E47"/>
    <w:rsid w:val="00541D29"/>
    <w:rsid w:val="00542E2F"/>
    <w:rsid w:val="00543283"/>
    <w:rsid w:val="0054364C"/>
    <w:rsid w:val="005440C7"/>
    <w:rsid w:val="0054480A"/>
    <w:rsid w:val="00546747"/>
    <w:rsid w:val="00547510"/>
    <w:rsid w:val="005479A7"/>
    <w:rsid w:val="00547ECC"/>
    <w:rsid w:val="00550C4B"/>
    <w:rsid w:val="00551D5A"/>
    <w:rsid w:val="00551EC3"/>
    <w:rsid w:val="00552C1D"/>
    <w:rsid w:val="00553AC2"/>
    <w:rsid w:val="00554A44"/>
    <w:rsid w:val="00554C53"/>
    <w:rsid w:val="00554F18"/>
    <w:rsid w:val="00555220"/>
    <w:rsid w:val="005555F0"/>
    <w:rsid w:val="00555739"/>
    <w:rsid w:val="00556211"/>
    <w:rsid w:val="00556E75"/>
    <w:rsid w:val="005605E0"/>
    <w:rsid w:val="0056069A"/>
    <w:rsid w:val="00560C3B"/>
    <w:rsid w:val="005610F7"/>
    <w:rsid w:val="00561B22"/>
    <w:rsid w:val="00561EA1"/>
    <w:rsid w:val="00562799"/>
    <w:rsid w:val="00562800"/>
    <w:rsid w:val="00562994"/>
    <w:rsid w:val="00563BA5"/>
    <w:rsid w:val="00564804"/>
    <w:rsid w:val="0056528B"/>
    <w:rsid w:val="00565598"/>
    <w:rsid w:val="00565651"/>
    <w:rsid w:val="00565B5A"/>
    <w:rsid w:val="0056741D"/>
    <w:rsid w:val="00567E8F"/>
    <w:rsid w:val="00570240"/>
    <w:rsid w:val="005702D6"/>
    <w:rsid w:val="00570455"/>
    <w:rsid w:val="00570F23"/>
    <w:rsid w:val="00572588"/>
    <w:rsid w:val="00573A50"/>
    <w:rsid w:val="00574131"/>
    <w:rsid w:val="005746D2"/>
    <w:rsid w:val="00574E8A"/>
    <w:rsid w:val="005773B3"/>
    <w:rsid w:val="00577775"/>
    <w:rsid w:val="00580109"/>
    <w:rsid w:val="0058121A"/>
    <w:rsid w:val="0058179C"/>
    <w:rsid w:val="00581863"/>
    <w:rsid w:val="00581DE7"/>
    <w:rsid w:val="00581EA3"/>
    <w:rsid w:val="0058205A"/>
    <w:rsid w:val="0058260B"/>
    <w:rsid w:val="005837AF"/>
    <w:rsid w:val="005846C1"/>
    <w:rsid w:val="00584D1E"/>
    <w:rsid w:val="00584DC4"/>
    <w:rsid w:val="00585349"/>
    <w:rsid w:val="00586795"/>
    <w:rsid w:val="00586B82"/>
    <w:rsid w:val="005872D4"/>
    <w:rsid w:val="00587E13"/>
    <w:rsid w:val="00591D8E"/>
    <w:rsid w:val="00592AEC"/>
    <w:rsid w:val="005933AA"/>
    <w:rsid w:val="00593549"/>
    <w:rsid w:val="005936B8"/>
    <w:rsid w:val="00593BF4"/>
    <w:rsid w:val="005940AA"/>
    <w:rsid w:val="00594614"/>
    <w:rsid w:val="00594E10"/>
    <w:rsid w:val="005951B1"/>
    <w:rsid w:val="005957A2"/>
    <w:rsid w:val="00595C0E"/>
    <w:rsid w:val="00595D31"/>
    <w:rsid w:val="00596306"/>
    <w:rsid w:val="00596487"/>
    <w:rsid w:val="005979F2"/>
    <w:rsid w:val="005A07E8"/>
    <w:rsid w:val="005A0809"/>
    <w:rsid w:val="005A0B91"/>
    <w:rsid w:val="005A0DE3"/>
    <w:rsid w:val="005A1494"/>
    <w:rsid w:val="005A3127"/>
    <w:rsid w:val="005A31EB"/>
    <w:rsid w:val="005A3389"/>
    <w:rsid w:val="005A3590"/>
    <w:rsid w:val="005A36C0"/>
    <w:rsid w:val="005A4A1C"/>
    <w:rsid w:val="005A5BD8"/>
    <w:rsid w:val="005A692A"/>
    <w:rsid w:val="005A6AB8"/>
    <w:rsid w:val="005A773F"/>
    <w:rsid w:val="005B11C2"/>
    <w:rsid w:val="005B14CD"/>
    <w:rsid w:val="005B16D6"/>
    <w:rsid w:val="005B180A"/>
    <w:rsid w:val="005B382C"/>
    <w:rsid w:val="005B3C11"/>
    <w:rsid w:val="005B40DA"/>
    <w:rsid w:val="005B40F5"/>
    <w:rsid w:val="005B4226"/>
    <w:rsid w:val="005B5AA4"/>
    <w:rsid w:val="005B656B"/>
    <w:rsid w:val="005B6AC1"/>
    <w:rsid w:val="005B71B3"/>
    <w:rsid w:val="005B76A4"/>
    <w:rsid w:val="005C04A7"/>
    <w:rsid w:val="005C0E8C"/>
    <w:rsid w:val="005C17A4"/>
    <w:rsid w:val="005C1929"/>
    <w:rsid w:val="005C2775"/>
    <w:rsid w:val="005C27CC"/>
    <w:rsid w:val="005C3224"/>
    <w:rsid w:val="005C3323"/>
    <w:rsid w:val="005C370D"/>
    <w:rsid w:val="005C4BA7"/>
    <w:rsid w:val="005C504E"/>
    <w:rsid w:val="005C5D46"/>
    <w:rsid w:val="005C5D4F"/>
    <w:rsid w:val="005C6153"/>
    <w:rsid w:val="005C78B0"/>
    <w:rsid w:val="005C7B95"/>
    <w:rsid w:val="005D01EB"/>
    <w:rsid w:val="005D0DFB"/>
    <w:rsid w:val="005D1112"/>
    <w:rsid w:val="005D1470"/>
    <w:rsid w:val="005D184F"/>
    <w:rsid w:val="005D237C"/>
    <w:rsid w:val="005D25E2"/>
    <w:rsid w:val="005D25FF"/>
    <w:rsid w:val="005D2632"/>
    <w:rsid w:val="005D38E0"/>
    <w:rsid w:val="005D3F32"/>
    <w:rsid w:val="005D4E3E"/>
    <w:rsid w:val="005D5941"/>
    <w:rsid w:val="005D5DEF"/>
    <w:rsid w:val="005D67F7"/>
    <w:rsid w:val="005D7D7E"/>
    <w:rsid w:val="005E0B59"/>
    <w:rsid w:val="005E1105"/>
    <w:rsid w:val="005E162F"/>
    <w:rsid w:val="005E21D9"/>
    <w:rsid w:val="005E2C60"/>
    <w:rsid w:val="005E2F41"/>
    <w:rsid w:val="005E31F6"/>
    <w:rsid w:val="005E357E"/>
    <w:rsid w:val="005E3622"/>
    <w:rsid w:val="005E42C8"/>
    <w:rsid w:val="005E60B3"/>
    <w:rsid w:val="005E676C"/>
    <w:rsid w:val="005E6CB9"/>
    <w:rsid w:val="005E7957"/>
    <w:rsid w:val="005E7F14"/>
    <w:rsid w:val="005E7F27"/>
    <w:rsid w:val="005F0129"/>
    <w:rsid w:val="005F0154"/>
    <w:rsid w:val="005F0176"/>
    <w:rsid w:val="005F021D"/>
    <w:rsid w:val="005F1179"/>
    <w:rsid w:val="005F1AD3"/>
    <w:rsid w:val="005F1EAC"/>
    <w:rsid w:val="005F1FEC"/>
    <w:rsid w:val="005F308F"/>
    <w:rsid w:val="005F38B5"/>
    <w:rsid w:val="005F4869"/>
    <w:rsid w:val="005F4BFD"/>
    <w:rsid w:val="005F4D70"/>
    <w:rsid w:val="005F52D8"/>
    <w:rsid w:val="005F5748"/>
    <w:rsid w:val="005F5834"/>
    <w:rsid w:val="005F5DF0"/>
    <w:rsid w:val="005F5E11"/>
    <w:rsid w:val="005F6B0A"/>
    <w:rsid w:val="0060029B"/>
    <w:rsid w:val="00600325"/>
    <w:rsid w:val="006003E5"/>
    <w:rsid w:val="00600577"/>
    <w:rsid w:val="006009FD"/>
    <w:rsid w:val="00600E63"/>
    <w:rsid w:val="00601561"/>
    <w:rsid w:val="00601E55"/>
    <w:rsid w:val="00602037"/>
    <w:rsid w:val="006029DD"/>
    <w:rsid w:val="00602C6A"/>
    <w:rsid w:val="00603AF5"/>
    <w:rsid w:val="006041C2"/>
    <w:rsid w:val="0060537B"/>
    <w:rsid w:val="00606C66"/>
    <w:rsid w:val="00607935"/>
    <w:rsid w:val="00610145"/>
    <w:rsid w:val="00610D1F"/>
    <w:rsid w:val="006123C6"/>
    <w:rsid w:val="0061246F"/>
    <w:rsid w:val="00612C02"/>
    <w:rsid w:val="00612CDD"/>
    <w:rsid w:val="00612D72"/>
    <w:rsid w:val="006131B2"/>
    <w:rsid w:val="0061349B"/>
    <w:rsid w:val="0061462A"/>
    <w:rsid w:val="00614DD7"/>
    <w:rsid w:val="00615075"/>
    <w:rsid w:val="00615222"/>
    <w:rsid w:val="0061562E"/>
    <w:rsid w:val="00616D41"/>
    <w:rsid w:val="00617018"/>
    <w:rsid w:val="00617292"/>
    <w:rsid w:val="006200A9"/>
    <w:rsid w:val="00622225"/>
    <w:rsid w:val="00622D03"/>
    <w:rsid w:val="00622DCD"/>
    <w:rsid w:val="00622F57"/>
    <w:rsid w:val="00623DD5"/>
    <w:rsid w:val="00623E21"/>
    <w:rsid w:val="00624269"/>
    <w:rsid w:val="006244A2"/>
    <w:rsid w:val="00624A34"/>
    <w:rsid w:val="0062568D"/>
    <w:rsid w:val="006256D3"/>
    <w:rsid w:val="006267F5"/>
    <w:rsid w:val="00626F2D"/>
    <w:rsid w:val="00627006"/>
    <w:rsid w:val="00627337"/>
    <w:rsid w:val="00630069"/>
    <w:rsid w:val="00630583"/>
    <w:rsid w:val="00630D2E"/>
    <w:rsid w:val="00630D39"/>
    <w:rsid w:val="00631E19"/>
    <w:rsid w:val="00632209"/>
    <w:rsid w:val="00633146"/>
    <w:rsid w:val="00633E76"/>
    <w:rsid w:val="00633EC9"/>
    <w:rsid w:val="006340F5"/>
    <w:rsid w:val="00634542"/>
    <w:rsid w:val="00634E8F"/>
    <w:rsid w:val="006351BB"/>
    <w:rsid w:val="006354EB"/>
    <w:rsid w:val="00635E4D"/>
    <w:rsid w:val="0063620C"/>
    <w:rsid w:val="00637E18"/>
    <w:rsid w:val="0064032E"/>
    <w:rsid w:val="0064038D"/>
    <w:rsid w:val="00640A19"/>
    <w:rsid w:val="00641A0B"/>
    <w:rsid w:val="00641D5A"/>
    <w:rsid w:val="00641E06"/>
    <w:rsid w:val="006428DC"/>
    <w:rsid w:val="00643007"/>
    <w:rsid w:val="006431D0"/>
    <w:rsid w:val="00643232"/>
    <w:rsid w:val="006432C5"/>
    <w:rsid w:val="006436FA"/>
    <w:rsid w:val="00643852"/>
    <w:rsid w:val="00643C27"/>
    <w:rsid w:val="00644B1B"/>
    <w:rsid w:val="006455E7"/>
    <w:rsid w:val="00645758"/>
    <w:rsid w:val="006461A1"/>
    <w:rsid w:val="00646C79"/>
    <w:rsid w:val="00647422"/>
    <w:rsid w:val="00647E6B"/>
    <w:rsid w:val="00650E84"/>
    <w:rsid w:val="0065198B"/>
    <w:rsid w:val="006523CE"/>
    <w:rsid w:val="006525AF"/>
    <w:rsid w:val="0065266A"/>
    <w:rsid w:val="0065313F"/>
    <w:rsid w:val="006537B1"/>
    <w:rsid w:val="00653F9C"/>
    <w:rsid w:val="00655470"/>
    <w:rsid w:val="006563B4"/>
    <w:rsid w:val="006565D1"/>
    <w:rsid w:val="00656803"/>
    <w:rsid w:val="00656FEE"/>
    <w:rsid w:val="0065758F"/>
    <w:rsid w:val="00657F14"/>
    <w:rsid w:val="00660037"/>
    <w:rsid w:val="006607AA"/>
    <w:rsid w:val="00660897"/>
    <w:rsid w:val="00661028"/>
    <w:rsid w:val="006617BD"/>
    <w:rsid w:val="0066194D"/>
    <w:rsid w:val="00662443"/>
    <w:rsid w:val="0066324A"/>
    <w:rsid w:val="006634A8"/>
    <w:rsid w:val="00663C29"/>
    <w:rsid w:val="00664695"/>
    <w:rsid w:val="00664840"/>
    <w:rsid w:val="00664B44"/>
    <w:rsid w:val="006652BF"/>
    <w:rsid w:val="0066583A"/>
    <w:rsid w:val="0066630C"/>
    <w:rsid w:val="00667BBD"/>
    <w:rsid w:val="00671149"/>
    <w:rsid w:val="00671615"/>
    <w:rsid w:val="00671741"/>
    <w:rsid w:val="00671766"/>
    <w:rsid w:val="00671911"/>
    <w:rsid w:val="00671EFF"/>
    <w:rsid w:val="00672914"/>
    <w:rsid w:val="00673E1C"/>
    <w:rsid w:val="006744C3"/>
    <w:rsid w:val="006748E8"/>
    <w:rsid w:val="006752EE"/>
    <w:rsid w:val="0067537F"/>
    <w:rsid w:val="0067555E"/>
    <w:rsid w:val="00675CD6"/>
    <w:rsid w:val="00675F12"/>
    <w:rsid w:val="00676410"/>
    <w:rsid w:val="00680509"/>
    <w:rsid w:val="006805CB"/>
    <w:rsid w:val="006811E4"/>
    <w:rsid w:val="00681CC1"/>
    <w:rsid w:val="0068233B"/>
    <w:rsid w:val="00682E11"/>
    <w:rsid w:val="00683081"/>
    <w:rsid w:val="0068335B"/>
    <w:rsid w:val="006845BD"/>
    <w:rsid w:val="00684C95"/>
    <w:rsid w:val="006850D3"/>
    <w:rsid w:val="00685249"/>
    <w:rsid w:val="006856B9"/>
    <w:rsid w:val="00685BDE"/>
    <w:rsid w:val="00686085"/>
    <w:rsid w:val="00687423"/>
    <w:rsid w:val="006877E4"/>
    <w:rsid w:val="00687C0D"/>
    <w:rsid w:val="00691237"/>
    <w:rsid w:val="00691C2D"/>
    <w:rsid w:val="006920E6"/>
    <w:rsid w:val="00692555"/>
    <w:rsid w:val="006925B0"/>
    <w:rsid w:val="00694069"/>
    <w:rsid w:val="00694189"/>
    <w:rsid w:val="00696566"/>
    <w:rsid w:val="006966BA"/>
    <w:rsid w:val="006966FD"/>
    <w:rsid w:val="0069722D"/>
    <w:rsid w:val="006A0052"/>
    <w:rsid w:val="006A0845"/>
    <w:rsid w:val="006A0A9E"/>
    <w:rsid w:val="006A0F54"/>
    <w:rsid w:val="006A1D37"/>
    <w:rsid w:val="006A1ED5"/>
    <w:rsid w:val="006A1F1C"/>
    <w:rsid w:val="006A3836"/>
    <w:rsid w:val="006A3DD3"/>
    <w:rsid w:val="006A4625"/>
    <w:rsid w:val="006A47AE"/>
    <w:rsid w:val="006A55C1"/>
    <w:rsid w:val="006A5B22"/>
    <w:rsid w:val="006A5B5E"/>
    <w:rsid w:val="006A67CB"/>
    <w:rsid w:val="006A7D2A"/>
    <w:rsid w:val="006B0368"/>
    <w:rsid w:val="006B0A7F"/>
    <w:rsid w:val="006B0F6E"/>
    <w:rsid w:val="006B1D7B"/>
    <w:rsid w:val="006B1FBC"/>
    <w:rsid w:val="006B2070"/>
    <w:rsid w:val="006B27D4"/>
    <w:rsid w:val="006B2C9C"/>
    <w:rsid w:val="006B3518"/>
    <w:rsid w:val="006B3549"/>
    <w:rsid w:val="006B4867"/>
    <w:rsid w:val="006B48EB"/>
    <w:rsid w:val="006B4C00"/>
    <w:rsid w:val="006B56FC"/>
    <w:rsid w:val="006B6017"/>
    <w:rsid w:val="006B678D"/>
    <w:rsid w:val="006B6DDA"/>
    <w:rsid w:val="006B70FC"/>
    <w:rsid w:val="006B73D9"/>
    <w:rsid w:val="006B7DF0"/>
    <w:rsid w:val="006B7E74"/>
    <w:rsid w:val="006C0166"/>
    <w:rsid w:val="006C0D75"/>
    <w:rsid w:val="006C1C48"/>
    <w:rsid w:val="006C1E7C"/>
    <w:rsid w:val="006C323D"/>
    <w:rsid w:val="006C3C1D"/>
    <w:rsid w:val="006C3C7E"/>
    <w:rsid w:val="006C3E00"/>
    <w:rsid w:val="006C41FF"/>
    <w:rsid w:val="006C442E"/>
    <w:rsid w:val="006C5145"/>
    <w:rsid w:val="006C650A"/>
    <w:rsid w:val="006C65A8"/>
    <w:rsid w:val="006C705B"/>
    <w:rsid w:val="006C78C7"/>
    <w:rsid w:val="006C78CF"/>
    <w:rsid w:val="006D022A"/>
    <w:rsid w:val="006D05AD"/>
    <w:rsid w:val="006D086A"/>
    <w:rsid w:val="006D0A07"/>
    <w:rsid w:val="006D0C8B"/>
    <w:rsid w:val="006D0EC1"/>
    <w:rsid w:val="006D0F3E"/>
    <w:rsid w:val="006D16F8"/>
    <w:rsid w:val="006D1813"/>
    <w:rsid w:val="006D24A9"/>
    <w:rsid w:val="006D2AF3"/>
    <w:rsid w:val="006D3D7A"/>
    <w:rsid w:val="006D3FE9"/>
    <w:rsid w:val="006D4D79"/>
    <w:rsid w:val="006D4FBD"/>
    <w:rsid w:val="006D5879"/>
    <w:rsid w:val="006D63FD"/>
    <w:rsid w:val="006D65B4"/>
    <w:rsid w:val="006D6A4F"/>
    <w:rsid w:val="006D754A"/>
    <w:rsid w:val="006D7562"/>
    <w:rsid w:val="006D7B9C"/>
    <w:rsid w:val="006E04C6"/>
    <w:rsid w:val="006E0700"/>
    <w:rsid w:val="006E0743"/>
    <w:rsid w:val="006E0A65"/>
    <w:rsid w:val="006E1B01"/>
    <w:rsid w:val="006E2963"/>
    <w:rsid w:val="006E3872"/>
    <w:rsid w:val="006E3DC7"/>
    <w:rsid w:val="006E3E3D"/>
    <w:rsid w:val="006E3EEB"/>
    <w:rsid w:val="006E4836"/>
    <w:rsid w:val="006E5DDD"/>
    <w:rsid w:val="006E7811"/>
    <w:rsid w:val="006F04DA"/>
    <w:rsid w:val="006F0557"/>
    <w:rsid w:val="006F0EA3"/>
    <w:rsid w:val="006F17DC"/>
    <w:rsid w:val="006F1A26"/>
    <w:rsid w:val="006F1B5D"/>
    <w:rsid w:val="006F212B"/>
    <w:rsid w:val="006F3110"/>
    <w:rsid w:val="006F37F7"/>
    <w:rsid w:val="006F3DCA"/>
    <w:rsid w:val="006F4575"/>
    <w:rsid w:val="006F4A61"/>
    <w:rsid w:val="006F4ADC"/>
    <w:rsid w:val="006F643D"/>
    <w:rsid w:val="006F675C"/>
    <w:rsid w:val="006F6D13"/>
    <w:rsid w:val="006F75D3"/>
    <w:rsid w:val="006F7759"/>
    <w:rsid w:val="006F7D95"/>
    <w:rsid w:val="006F7E84"/>
    <w:rsid w:val="00700D41"/>
    <w:rsid w:val="00701B21"/>
    <w:rsid w:val="00702384"/>
    <w:rsid w:val="00702D00"/>
    <w:rsid w:val="00703346"/>
    <w:rsid w:val="00703482"/>
    <w:rsid w:val="00704BAE"/>
    <w:rsid w:val="00705807"/>
    <w:rsid w:val="007058A3"/>
    <w:rsid w:val="00705C74"/>
    <w:rsid w:val="00705C78"/>
    <w:rsid w:val="007060E1"/>
    <w:rsid w:val="0070677E"/>
    <w:rsid w:val="00706824"/>
    <w:rsid w:val="00706B68"/>
    <w:rsid w:val="00706B85"/>
    <w:rsid w:val="00706F72"/>
    <w:rsid w:val="007071FC"/>
    <w:rsid w:val="00707C84"/>
    <w:rsid w:val="00710A59"/>
    <w:rsid w:val="00710FDE"/>
    <w:rsid w:val="007116C7"/>
    <w:rsid w:val="00711B59"/>
    <w:rsid w:val="00711C5A"/>
    <w:rsid w:val="00712159"/>
    <w:rsid w:val="0071236E"/>
    <w:rsid w:val="007128C7"/>
    <w:rsid w:val="00712B66"/>
    <w:rsid w:val="00712FCB"/>
    <w:rsid w:val="00713831"/>
    <w:rsid w:val="00713C31"/>
    <w:rsid w:val="0071428D"/>
    <w:rsid w:val="007144C9"/>
    <w:rsid w:val="00715049"/>
    <w:rsid w:val="0071593D"/>
    <w:rsid w:val="00716B3C"/>
    <w:rsid w:val="007170C2"/>
    <w:rsid w:val="00717EE4"/>
    <w:rsid w:val="00717F2D"/>
    <w:rsid w:val="00720453"/>
    <w:rsid w:val="0072078F"/>
    <w:rsid w:val="00720853"/>
    <w:rsid w:val="00722129"/>
    <w:rsid w:val="0072278B"/>
    <w:rsid w:val="00722A1E"/>
    <w:rsid w:val="00723E10"/>
    <w:rsid w:val="00724173"/>
    <w:rsid w:val="00724380"/>
    <w:rsid w:val="00724A56"/>
    <w:rsid w:val="00725635"/>
    <w:rsid w:val="007258C4"/>
    <w:rsid w:val="00726730"/>
    <w:rsid w:val="0072681F"/>
    <w:rsid w:val="00727506"/>
    <w:rsid w:val="00730598"/>
    <w:rsid w:val="007312D7"/>
    <w:rsid w:val="00731C24"/>
    <w:rsid w:val="0073257E"/>
    <w:rsid w:val="00732A32"/>
    <w:rsid w:val="00733066"/>
    <w:rsid w:val="00733469"/>
    <w:rsid w:val="0073348A"/>
    <w:rsid w:val="00733539"/>
    <w:rsid w:val="00733DAE"/>
    <w:rsid w:val="00734937"/>
    <w:rsid w:val="00735374"/>
    <w:rsid w:val="007353EF"/>
    <w:rsid w:val="00735557"/>
    <w:rsid w:val="00736703"/>
    <w:rsid w:val="00737108"/>
    <w:rsid w:val="007379CE"/>
    <w:rsid w:val="007419A7"/>
    <w:rsid w:val="00741B21"/>
    <w:rsid w:val="00741DD8"/>
    <w:rsid w:val="00741E49"/>
    <w:rsid w:val="0074250D"/>
    <w:rsid w:val="00742D16"/>
    <w:rsid w:val="007445E2"/>
    <w:rsid w:val="0074501C"/>
    <w:rsid w:val="007451B4"/>
    <w:rsid w:val="00745496"/>
    <w:rsid w:val="007460DA"/>
    <w:rsid w:val="007467EB"/>
    <w:rsid w:val="0074705B"/>
    <w:rsid w:val="007470EC"/>
    <w:rsid w:val="00747408"/>
    <w:rsid w:val="0075020B"/>
    <w:rsid w:val="00750576"/>
    <w:rsid w:val="00751017"/>
    <w:rsid w:val="007511E6"/>
    <w:rsid w:val="00751960"/>
    <w:rsid w:val="007535C7"/>
    <w:rsid w:val="00756551"/>
    <w:rsid w:val="00756DC6"/>
    <w:rsid w:val="00757769"/>
    <w:rsid w:val="0075782D"/>
    <w:rsid w:val="00760464"/>
    <w:rsid w:val="0076067E"/>
    <w:rsid w:val="00761BFD"/>
    <w:rsid w:val="00761C02"/>
    <w:rsid w:val="00761D5C"/>
    <w:rsid w:val="00761FE5"/>
    <w:rsid w:val="00762476"/>
    <w:rsid w:val="00762A18"/>
    <w:rsid w:val="00763AE2"/>
    <w:rsid w:val="00764517"/>
    <w:rsid w:val="0076467D"/>
    <w:rsid w:val="00764767"/>
    <w:rsid w:val="00764B66"/>
    <w:rsid w:val="007657EB"/>
    <w:rsid w:val="00765FC5"/>
    <w:rsid w:val="00766D90"/>
    <w:rsid w:val="00767C19"/>
    <w:rsid w:val="00767D4E"/>
    <w:rsid w:val="00771067"/>
    <w:rsid w:val="00771889"/>
    <w:rsid w:val="007721EB"/>
    <w:rsid w:val="007722ED"/>
    <w:rsid w:val="00773AB1"/>
    <w:rsid w:val="00774AF6"/>
    <w:rsid w:val="00774EC8"/>
    <w:rsid w:val="00775B57"/>
    <w:rsid w:val="0077622D"/>
    <w:rsid w:val="00776781"/>
    <w:rsid w:val="00776E45"/>
    <w:rsid w:val="0077746F"/>
    <w:rsid w:val="007776CC"/>
    <w:rsid w:val="00777922"/>
    <w:rsid w:val="00777CE9"/>
    <w:rsid w:val="00780D05"/>
    <w:rsid w:val="007817B0"/>
    <w:rsid w:val="00782AB1"/>
    <w:rsid w:val="007839AC"/>
    <w:rsid w:val="00783C7B"/>
    <w:rsid w:val="0078486F"/>
    <w:rsid w:val="00784C24"/>
    <w:rsid w:val="00784D49"/>
    <w:rsid w:val="00784EBA"/>
    <w:rsid w:val="00784EE6"/>
    <w:rsid w:val="0078556C"/>
    <w:rsid w:val="007855C5"/>
    <w:rsid w:val="007856D3"/>
    <w:rsid w:val="00785ABD"/>
    <w:rsid w:val="007860C6"/>
    <w:rsid w:val="00786254"/>
    <w:rsid w:val="00786DB0"/>
    <w:rsid w:val="00787D47"/>
    <w:rsid w:val="00787DFE"/>
    <w:rsid w:val="00787FE5"/>
    <w:rsid w:val="0079014E"/>
    <w:rsid w:val="007903DE"/>
    <w:rsid w:val="00790E5B"/>
    <w:rsid w:val="0079148B"/>
    <w:rsid w:val="00791608"/>
    <w:rsid w:val="00791711"/>
    <w:rsid w:val="00791C5D"/>
    <w:rsid w:val="00792497"/>
    <w:rsid w:val="00792971"/>
    <w:rsid w:val="0079334B"/>
    <w:rsid w:val="0079349E"/>
    <w:rsid w:val="007935C6"/>
    <w:rsid w:val="00793D62"/>
    <w:rsid w:val="00794129"/>
    <w:rsid w:val="00794162"/>
    <w:rsid w:val="00794516"/>
    <w:rsid w:val="00794878"/>
    <w:rsid w:val="00795367"/>
    <w:rsid w:val="00795512"/>
    <w:rsid w:val="00795AB7"/>
    <w:rsid w:val="00795E37"/>
    <w:rsid w:val="00796743"/>
    <w:rsid w:val="00796786"/>
    <w:rsid w:val="0079694C"/>
    <w:rsid w:val="00796D89"/>
    <w:rsid w:val="00796DA2"/>
    <w:rsid w:val="007979CA"/>
    <w:rsid w:val="007A0415"/>
    <w:rsid w:val="007A06BA"/>
    <w:rsid w:val="007A0CB9"/>
    <w:rsid w:val="007A27BD"/>
    <w:rsid w:val="007A294A"/>
    <w:rsid w:val="007A3433"/>
    <w:rsid w:val="007A37E4"/>
    <w:rsid w:val="007A3852"/>
    <w:rsid w:val="007A3D49"/>
    <w:rsid w:val="007A3E0A"/>
    <w:rsid w:val="007A4C96"/>
    <w:rsid w:val="007A51A6"/>
    <w:rsid w:val="007A523D"/>
    <w:rsid w:val="007A5629"/>
    <w:rsid w:val="007A56E5"/>
    <w:rsid w:val="007A5AB0"/>
    <w:rsid w:val="007A60CA"/>
    <w:rsid w:val="007A6195"/>
    <w:rsid w:val="007A6F0F"/>
    <w:rsid w:val="007A705C"/>
    <w:rsid w:val="007A708C"/>
    <w:rsid w:val="007A75B5"/>
    <w:rsid w:val="007A7797"/>
    <w:rsid w:val="007A7985"/>
    <w:rsid w:val="007A7ABE"/>
    <w:rsid w:val="007B03C5"/>
    <w:rsid w:val="007B26E1"/>
    <w:rsid w:val="007B29F7"/>
    <w:rsid w:val="007B2C3D"/>
    <w:rsid w:val="007B3045"/>
    <w:rsid w:val="007B3180"/>
    <w:rsid w:val="007B33AF"/>
    <w:rsid w:val="007B4C0F"/>
    <w:rsid w:val="007B547F"/>
    <w:rsid w:val="007B5E25"/>
    <w:rsid w:val="007B6398"/>
    <w:rsid w:val="007B6E0E"/>
    <w:rsid w:val="007C27FB"/>
    <w:rsid w:val="007C2CBB"/>
    <w:rsid w:val="007C2E5B"/>
    <w:rsid w:val="007C309C"/>
    <w:rsid w:val="007C31F3"/>
    <w:rsid w:val="007C374F"/>
    <w:rsid w:val="007C3CA1"/>
    <w:rsid w:val="007C4209"/>
    <w:rsid w:val="007C437C"/>
    <w:rsid w:val="007C47FA"/>
    <w:rsid w:val="007C4B89"/>
    <w:rsid w:val="007C5EB9"/>
    <w:rsid w:val="007C64FF"/>
    <w:rsid w:val="007C674D"/>
    <w:rsid w:val="007C6B98"/>
    <w:rsid w:val="007C7449"/>
    <w:rsid w:val="007C7A03"/>
    <w:rsid w:val="007C7A90"/>
    <w:rsid w:val="007C7EA5"/>
    <w:rsid w:val="007D18D9"/>
    <w:rsid w:val="007D1983"/>
    <w:rsid w:val="007D1A95"/>
    <w:rsid w:val="007D2382"/>
    <w:rsid w:val="007D245E"/>
    <w:rsid w:val="007D2963"/>
    <w:rsid w:val="007D3764"/>
    <w:rsid w:val="007D458B"/>
    <w:rsid w:val="007D485A"/>
    <w:rsid w:val="007D4DB1"/>
    <w:rsid w:val="007D54FF"/>
    <w:rsid w:val="007D57D4"/>
    <w:rsid w:val="007D6315"/>
    <w:rsid w:val="007D689B"/>
    <w:rsid w:val="007D724A"/>
    <w:rsid w:val="007D75A3"/>
    <w:rsid w:val="007E083A"/>
    <w:rsid w:val="007E1359"/>
    <w:rsid w:val="007E1513"/>
    <w:rsid w:val="007E16E2"/>
    <w:rsid w:val="007E19FE"/>
    <w:rsid w:val="007E1AAC"/>
    <w:rsid w:val="007E2C7E"/>
    <w:rsid w:val="007E35E7"/>
    <w:rsid w:val="007E3640"/>
    <w:rsid w:val="007E3B9C"/>
    <w:rsid w:val="007E4A2F"/>
    <w:rsid w:val="007E4BC3"/>
    <w:rsid w:val="007E5262"/>
    <w:rsid w:val="007E587D"/>
    <w:rsid w:val="007E5A25"/>
    <w:rsid w:val="007E5C4A"/>
    <w:rsid w:val="007E5D72"/>
    <w:rsid w:val="007E5FB0"/>
    <w:rsid w:val="007E6915"/>
    <w:rsid w:val="007E6B2D"/>
    <w:rsid w:val="007E7215"/>
    <w:rsid w:val="007E74CA"/>
    <w:rsid w:val="007E7AD3"/>
    <w:rsid w:val="007F0070"/>
    <w:rsid w:val="007F0441"/>
    <w:rsid w:val="007F083B"/>
    <w:rsid w:val="007F0DFB"/>
    <w:rsid w:val="007F0E99"/>
    <w:rsid w:val="007F20F1"/>
    <w:rsid w:val="007F4224"/>
    <w:rsid w:val="007F4DD2"/>
    <w:rsid w:val="007F4FB9"/>
    <w:rsid w:val="007F56E5"/>
    <w:rsid w:val="007F69E2"/>
    <w:rsid w:val="007F7022"/>
    <w:rsid w:val="007F7690"/>
    <w:rsid w:val="008011CC"/>
    <w:rsid w:val="00801404"/>
    <w:rsid w:val="008017AA"/>
    <w:rsid w:val="00801CBA"/>
    <w:rsid w:val="00801D92"/>
    <w:rsid w:val="00802A4F"/>
    <w:rsid w:val="00804BCF"/>
    <w:rsid w:val="00804F83"/>
    <w:rsid w:val="00804FA4"/>
    <w:rsid w:val="00805275"/>
    <w:rsid w:val="00806A62"/>
    <w:rsid w:val="00806E55"/>
    <w:rsid w:val="008075CE"/>
    <w:rsid w:val="00807D35"/>
    <w:rsid w:val="008111CB"/>
    <w:rsid w:val="00811228"/>
    <w:rsid w:val="00811325"/>
    <w:rsid w:val="008115DB"/>
    <w:rsid w:val="00811CA9"/>
    <w:rsid w:val="00812179"/>
    <w:rsid w:val="008124E2"/>
    <w:rsid w:val="00812A79"/>
    <w:rsid w:val="00812D10"/>
    <w:rsid w:val="0081303D"/>
    <w:rsid w:val="008130AC"/>
    <w:rsid w:val="00813928"/>
    <w:rsid w:val="00815321"/>
    <w:rsid w:val="00815D9A"/>
    <w:rsid w:val="008166DB"/>
    <w:rsid w:val="0081688E"/>
    <w:rsid w:val="008173E0"/>
    <w:rsid w:val="008175C1"/>
    <w:rsid w:val="00817DB6"/>
    <w:rsid w:val="008200D4"/>
    <w:rsid w:val="00820370"/>
    <w:rsid w:val="00820CC6"/>
    <w:rsid w:val="00822C41"/>
    <w:rsid w:val="00823DEB"/>
    <w:rsid w:val="00823FAA"/>
    <w:rsid w:val="0082471B"/>
    <w:rsid w:val="00824ACB"/>
    <w:rsid w:val="00825043"/>
    <w:rsid w:val="00825267"/>
    <w:rsid w:val="008264EC"/>
    <w:rsid w:val="00827C0D"/>
    <w:rsid w:val="00830131"/>
    <w:rsid w:val="0083032E"/>
    <w:rsid w:val="00830642"/>
    <w:rsid w:val="00831020"/>
    <w:rsid w:val="00831250"/>
    <w:rsid w:val="00831957"/>
    <w:rsid w:val="00831D8D"/>
    <w:rsid w:val="008322D9"/>
    <w:rsid w:val="008331CD"/>
    <w:rsid w:val="008333B7"/>
    <w:rsid w:val="008336EC"/>
    <w:rsid w:val="008337B9"/>
    <w:rsid w:val="00833A95"/>
    <w:rsid w:val="00834FD2"/>
    <w:rsid w:val="00835084"/>
    <w:rsid w:val="00835184"/>
    <w:rsid w:val="00835569"/>
    <w:rsid w:val="00835802"/>
    <w:rsid w:val="00836295"/>
    <w:rsid w:val="00836555"/>
    <w:rsid w:val="008370EE"/>
    <w:rsid w:val="0083717F"/>
    <w:rsid w:val="00837B8B"/>
    <w:rsid w:val="00840198"/>
    <w:rsid w:val="0084093F"/>
    <w:rsid w:val="0084098A"/>
    <w:rsid w:val="00840C24"/>
    <w:rsid w:val="00840DB0"/>
    <w:rsid w:val="00840EDE"/>
    <w:rsid w:val="008418A5"/>
    <w:rsid w:val="008431F0"/>
    <w:rsid w:val="00843548"/>
    <w:rsid w:val="0084383C"/>
    <w:rsid w:val="00843CC0"/>
    <w:rsid w:val="00844ADD"/>
    <w:rsid w:val="0084534E"/>
    <w:rsid w:val="00846062"/>
    <w:rsid w:val="0084636B"/>
    <w:rsid w:val="0084742A"/>
    <w:rsid w:val="008474C1"/>
    <w:rsid w:val="00847A02"/>
    <w:rsid w:val="00847C1C"/>
    <w:rsid w:val="008500AD"/>
    <w:rsid w:val="0085055E"/>
    <w:rsid w:val="00850951"/>
    <w:rsid w:val="00850BF5"/>
    <w:rsid w:val="00850C3B"/>
    <w:rsid w:val="00851605"/>
    <w:rsid w:val="00852380"/>
    <w:rsid w:val="00852CA0"/>
    <w:rsid w:val="00852D85"/>
    <w:rsid w:val="00852F6C"/>
    <w:rsid w:val="0085465C"/>
    <w:rsid w:val="00854967"/>
    <w:rsid w:val="008552A5"/>
    <w:rsid w:val="0085540B"/>
    <w:rsid w:val="00855511"/>
    <w:rsid w:val="0085582C"/>
    <w:rsid w:val="00855FD3"/>
    <w:rsid w:val="00856402"/>
    <w:rsid w:val="00856564"/>
    <w:rsid w:val="00857086"/>
    <w:rsid w:val="00857572"/>
    <w:rsid w:val="00857C70"/>
    <w:rsid w:val="00860485"/>
    <w:rsid w:val="00860F4D"/>
    <w:rsid w:val="008611DE"/>
    <w:rsid w:val="00861375"/>
    <w:rsid w:val="00861C56"/>
    <w:rsid w:val="00861F29"/>
    <w:rsid w:val="008620A2"/>
    <w:rsid w:val="00862741"/>
    <w:rsid w:val="00862BBD"/>
    <w:rsid w:val="008636D5"/>
    <w:rsid w:val="00863ABC"/>
    <w:rsid w:val="00863BA5"/>
    <w:rsid w:val="00863C9F"/>
    <w:rsid w:val="008645D6"/>
    <w:rsid w:val="00864986"/>
    <w:rsid w:val="0086552B"/>
    <w:rsid w:val="008655A2"/>
    <w:rsid w:val="0086584F"/>
    <w:rsid w:val="008671C7"/>
    <w:rsid w:val="00867B5D"/>
    <w:rsid w:val="00867EB8"/>
    <w:rsid w:val="00870335"/>
    <w:rsid w:val="00870AA2"/>
    <w:rsid w:val="00870D4B"/>
    <w:rsid w:val="008718ED"/>
    <w:rsid w:val="008727DC"/>
    <w:rsid w:val="00872CA2"/>
    <w:rsid w:val="00873D88"/>
    <w:rsid w:val="0087433B"/>
    <w:rsid w:val="00874560"/>
    <w:rsid w:val="00875F23"/>
    <w:rsid w:val="0087621E"/>
    <w:rsid w:val="008767B2"/>
    <w:rsid w:val="00876E35"/>
    <w:rsid w:val="00877328"/>
    <w:rsid w:val="008774E0"/>
    <w:rsid w:val="0087787A"/>
    <w:rsid w:val="008802F0"/>
    <w:rsid w:val="00880880"/>
    <w:rsid w:val="00880992"/>
    <w:rsid w:val="00881690"/>
    <w:rsid w:val="00881692"/>
    <w:rsid w:val="00882B26"/>
    <w:rsid w:val="00882E73"/>
    <w:rsid w:val="00883143"/>
    <w:rsid w:val="0088504D"/>
    <w:rsid w:val="00885B38"/>
    <w:rsid w:val="00885D23"/>
    <w:rsid w:val="00886154"/>
    <w:rsid w:val="0088725C"/>
    <w:rsid w:val="00887CDA"/>
    <w:rsid w:val="00890277"/>
    <w:rsid w:val="0089061A"/>
    <w:rsid w:val="00890E2B"/>
    <w:rsid w:val="00890E5F"/>
    <w:rsid w:val="00890FD1"/>
    <w:rsid w:val="008915C6"/>
    <w:rsid w:val="00891677"/>
    <w:rsid w:val="008918CB"/>
    <w:rsid w:val="008926FD"/>
    <w:rsid w:val="00892DB5"/>
    <w:rsid w:val="00892E41"/>
    <w:rsid w:val="00893719"/>
    <w:rsid w:val="00894B61"/>
    <w:rsid w:val="00895255"/>
    <w:rsid w:val="00895DF1"/>
    <w:rsid w:val="00896639"/>
    <w:rsid w:val="00896645"/>
    <w:rsid w:val="0089672D"/>
    <w:rsid w:val="00897245"/>
    <w:rsid w:val="0089729C"/>
    <w:rsid w:val="008975D2"/>
    <w:rsid w:val="00897939"/>
    <w:rsid w:val="008A035B"/>
    <w:rsid w:val="008A0459"/>
    <w:rsid w:val="008A0637"/>
    <w:rsid w:val="008A0A70"/>
    <w:rsid w:val="008A1218"/>
    <w:rsid w:val="008A15B6"/>
    <w:rsid w:val="008A1A6E"/>
    <w:rsid w:val="008A202A"/>
    <w:rsid w:val="008A2207"/>
    <w:rsid w:val="008A2410"/>
    <w:rsid w:val="008A2CFF"/>
    <w:rsid w:val="008A369F"/>
    <w:rsid w:val="008A36C9"/>
    <w:rsid w:val="008A430D"/>
    <w:rsid w:val="008A4ED9"/>
    <w:rsid w:val="008A5493"/>
    <w:rsid w:val="008A571D"/>
    <w:rsid w:val="008A5AF9"/>
    <w:rsid w:val="008A5FD5"/>
    <w:rsid w:val="008B1646"/>
    <w:rsid w:val="008B16DE"/>
    <w:rsid w:val="008B251F"/>
    <w:rsid w:val="008B2602"/>
    <w:rsid w:val="008B2712"/>
    <w:rsid w:val="008B2727"/>
    <w:rsid w:val="008B28D9"/>
    <w:rsid w:val="008B316B"/>
    <w:rsid w:val="008B31E0"/>
    <w:rsid w:val="008B4224"/>
    <w:rsid w:val="008B4692"/>
    <w:rsid w:val="008B5059"/>
    <w:rsid w:val="008B5369"/>
    <w:rsid w:val="008B5BF2"/>
    <w:rsid w:val="008B6934"/>
    <w:rsid w:val="008B6CF8"/>
    <w:rsid w:val="008B72F6"/>
    <w:rsid w:val="008C070D"/>
    <w:rsid w:val="008C0C46"/>
    <w:rsid w:val="008C119E"/>
    <w:rsid w:val="008C1E24"/>
    <w:rsid w:val="008C296B"/>
    <w:rsid w:val="008C2A46"/>
    <w:rsid w:val="008C3719"/>
    <w:rsid w:val="008C4278"/>
    <w:rsid w:val="008C520E"/>
    <w:rsid w:val="008C563B"/>
    <w:rsid w:val="008C567E"/>
    <w:rsid w:val="008C5DEE"/>
    <w:rsid w:val="008C6285"/>
    <w:rsid w:val="008C7182"/>
    <w:rsid w:val="008C7268"/>
    <w:rsid w:val="008C7A28"/>
    <w:rsid w:val="008C7CA5"/>
    <w:rsid w:val="008C7D9D"/>
    <w:rsid w:val="008D0416"/>
    <w:rsid w:val="008D13C6"/>
    <w:rsid w:val="008D1566"/>
    <w:rsid w:val="008D1576"/>
    <w:rsid w:val="008D1B04"/>
    <w:rsid w:val="008D1BBE"/>
    <w:rsid w:val="008D20C2"/>
    <w:rsid w:val="008D22AC"/>
    <w:rsid w:val="008D3235"/>
    <w:rsid w:val="008D33C8"/>
    <w:rsid w:val="008D3893"/>
    <w:rsid w:val="008D4207"/>
    <w:rsid w:val="008D45CD"/>
    <w:rsid w:val="008D516E"/>
    <w:rsid w:val="008D55F1"/>
    <w:rsid w:val="008D5CD7"/>
    <w:rsid w:val="008D5EBC"/>
    <w:rsid w:val="008D718E"/>
    <w:rsid w:val="008D7240"/>
    <w:rsid w:val="008D728B"/>
    <w:rsid w:val="008D7EBA"/>
    <w:rsid w:val="008E09C5"/>
    <w:rsid w:val="008E0AA7"/>
    <w:rsid w:val="008E2343"/>
    <w:rsid w:val="008E2355"/>
    <w:rsid w:val="008E3151"/>
    <w:rsid w:val="008E3386"/>
    <w:rsid w:val="008E461C"/>
    <w:rsid w:val="008E46EF"/>
    <w:rsid w:val="008E4B1C"/>
    <w:rsid w:val="008E5409"/>
    <w:rsid w:val="008E5410"/>
    <w:rsid w:val="008E54EB"/>
    <w:rsid w:val="008E5A3F"/>
    <w:rsid w:val="008E5F24"/>
    <w:rsid w:val="008E7209"/>
    <w:rsid w:val="008E7256"/>
    <w:rsid w:val="008E7263"/>
    <w:rsid w:val="008E7448"/>
    <w:rsid w:val="008E74D6"/>
    <w:rsid w:val="008E7A36"/>
    <w:rsid w:val="008E7D8C"/>
    <w:rsid w:val="008F0B25"/>
    <w:rsid w:val="008F11BB"/>
    <w:rsid w:val="008F16FF"/>
    <w:rsid w:val="008F17BC"/>
    <w:rsid w:val="008F182F"/>
    <w:rsid w:val="008F193C"/>
    <w:rsid w:val="008F1E95"/>
    <w:rsid w:val="008F2152"/>
    <w:rsid w:val="008F2304"/>
    <w:rsid w:val="008F35F2"/>
    <w:rsid w:val="008F3848"/>
    <w:rsid w:val="008F57DD"/>
    <w:rsid w:val="008F5AEE"/>
    <w:rsid w:val="008F625E"/>
    <w:rsid w:val="008F6EAA"/>
    <w:rsid w:val="008F73D4"/>
    <w:rsid w:val="008F76CC"/>
    <w:rsid w:val="008F7800"/>
    <w:rsid w:val="008F7BCA"/>
    <w:rsid w:val="00900824"/>
    <w:rsid w:val="00900F4D"/>
    <w:rsid w:val="00901408"/>
    <w:rsid w:val="00901611"/>
    <w:rsid w:val="0090167B"/>
    <w:rsid w:val="00901BEB"/>
    <w:rsid w:val="00901BF0"/>
    <w:rsid w:val="00902BD1"/>
    <w:rsid w:val="00902DEC"/>
    <w:rsid w:val="0090342E"/>
    <w:rsid w:val="00903D3A"/>
    <w:rsid w:val="009044B9"/>
    <w:rsid w:val="009044E3"/>
    <w:rsid w:val="009047B1"/>
    <w:rsid w:val="00904C86"/>
    <w:rsid w:val="00904FCF"/>
    <w:rsid w:val="0090680D"/>
    <w:rsid w:val="00906A07"/>
    <w:rsid w:val="00907780"/>
    <w:rsid w:val="00907B6C"/>
    <w:rsid w:val="0091040C"/>
    <w:rsid w:val="0091045D"/>
    <w:rsid w:val="009110BF"/>
    <w:rsid w:val="0091281A"/>
    <w:rsid w:val="00912B24"/>
    <w:rsid w:val="00912CBD"/>
    <w:rsid w:val="009139B5"/>
    <w:rsid w:val="00913D2A"/>
    <w:rsid w:val="00914514"/>
    <w:rsid w:val="00914549"/>
    <w:rsid w:val="00914C08"/>
    <w:rsid w:val="00914F2F"/>
    <w:rsid w:val="00916057"/>
    <w:rsid w:val="00916AD1"/>
    <w:rsid w:val="00917637"/>
    <w:rsid w:val="00917946"/>
    <w:rsid w:val="00917FEE"/>
    <w:rsid w:val="009200DE"/>
    <w:rsid w:val="0092023D"/>
    <w:rsid w:val="00920472"/>
    <w:rsid w:val="00920905"/>
    <w:rsid w:val="00921034"/>
    <w:rsid w:val="00921251"/>
    <w:rsid w:val="00921861"/>
    <w:rsid w:val="0092189E"/>
    <w:rsid w:val="009219FD"/>
    <w:rsid w:val="00921DF7"/>
    <w:rsid w:val="00922D58"/>
    <w:rsid w:val="009236BD"/>
    <w:rsid w:val="0092392B"/>
    <w:rsid w:val="009257B0"/>
    <w:rsid w:val="009258BD"/>
    <w:rsid w:val="00925DEB"/>
    <w:rsid w:val="009261B0"/>
    <w:rsid w:val="009262D8"/>
    <w:rsid w:val="009263C0"/>
    <w:rsid w:val="00926A54"/>
    <w:rsid w:val="009302D4"/>
    <w:rsid w:val="009303D4"/>
    <w:rsid w:val="009307F2"/>
    <w:rsid w:val="00930CEC"/>
    <w:rsid w:val="00930F4A"/>
    <w:rsid w:val="00931583"/>
    <w:rsid w:val="0093375E"/>
    <w:rsid w:val="00933B47"/>
    <w:rsid w:val="00933BEF"/>
    <w:rsid w:val="00934FC5"/>
    <w:rsid w:val="00936D4C"/>
    <w:rsid w:val="0093787E"/>
    <w:rsid w:val="009412CC"/>
    <w:rsid w:val="009418E7"/>
    <w:rsid w:val="00942A91"/>
    <w:rsid w:val="00942B2D"/>
    <w:rsid w:val="00943419"/>
    <w:rsid w:val="0094388B"/>
    <w:rsid w:val="00943D09"/>
    <w:rsid w:val="009441BB"/>
    <w:rsid w:val="00944826"/>
    <w:rsid w:val="009451CD"/>
    <w:rsid w:val="009457A1"/>
    <w:rsid w:val="0094626C"/>
    <w:rsid w:val="00947C5D"/>
    <w:rsid w:val="00947CA9"/>
    <w:rsid w:val="00950478"/>
    <w:rsid w:val="009507F2"/>
    <w:rsid w:val="00950888"/>
    <w:rsid w:val="00950AF9"/>
    <w:rsid w:val="00950B5F"/>
    <w:rsid w:val="00950D35"/>
    <w:rsid w:val="0095144C"/>
    <w:rsid w:val="0095165B"/>
    <w:rsid w:val="00951AEB"/>
    <w:rsid w:val="00951B17"/>
    <w:rsid w:val="00951B8D"/>
    <w:rsid w:val="00951E63"/>
    <w:rsid w:val="009536A8"/>
    <w:rsid w:val="00954175"/>
    <w:rsid w:val="00954596"/>
    <w:rsid w:val="009546C6"/>
    <w:rsid w:val="00955450"/>
    <w:rsid w:val="00955851"/>
    <w:rsid w:val="00955994"/>
    <w:rsid w:val="00957685"/>
    <w:rsid w:val="00957E23"/>
    <w:rsid w:val="0096037A"/>
    <w:rsid w:val="00961487"/>
    <w:rsid w:val="00961825"/>
    <w:rsid w:val="00961BA7"/>
    <w:rsid w:val="00961F01"/>
    <w:rsid w:val="00962162"/>
    <w:rsid w:val="009623BC"/>
    <w:rsid w:val="009628BE"/>
    <w:rsid w:val="0096313A"/>
    <w:rsid w:val="009631C8"/>
    <w:rsid w:val="00963AE4"/>
    <w:rsid w:val="00963C14"/>
    <w:rsid w:val="009645CD"/>
    <w:rsid w:val="00964F83"/>
    <w:rsid w:val="00965940"/>
    <w:rsid w:val="00965A4E"/>
    <w:rsid w:val="00965A76"/>
    <w:rsid w:val="00966BE5"/>
    <w:rsid w:val="00966EB0"/>
    <w:rsid w:val="00966F74"/>
    <w:rsid w:val="009704FD"/>
    <w:rsid w:val="00971116"/>
    <w:rsid w:val="00971BD4"/>
    <w:rsid w:val="00972032"/>
    <w:rsid w:val="00972E28"/>
    <w:rsid w:val="00973030"/>
    <w:rsid w:val="009733F3"/>
    <w:rsid w:val="009734E7"/>
    <w:rsid w:val="00974183"/>
    <w:rsid w:val="0097419A"/>
    <w:rsid w:val="009748E4"/>
    <w:rsid w:val="00974CB6"/>
    <w:rsid w:val="00975EC7"/>
    <w:rsid w:val="009764AC"/>
    <w:rsid w:val="00976666"/>
    <w:rsid w:val="00976A6E"/>
    <w:rsid w:val="00976CC9"/>
    <w:rsid w:val="00976D65"/>
    <w:rsid w:val="00976F72"/>
    <w:rsid w:val="009770FE"/>
    <w:rsid w:val="00977CE6"/>
    <w:rsid w:val="009807AC"/>
    <w:rsid w:val="00980C18"/>
    <w:rsid w:val="009810E9"/>
    <w:rsid w:val="00981368"/>
    <w:rsid w:val="0098141C"/>
    <w:rsid w:val="00981AA9"/>
    <w:rsid w:val="00981C91"/>
    <w:rsid w:val="00982B2F"/>
    <w:rsid w:val="00983132"/>
    <w:rsid w:val="00983314"/>
    <w:rsid w:val="00983DF2"/>
    <w:rsid w:val="009842CF"/>
    <w:rsid w:val="0098433A"/>
    <w:rsid w:val="00985504"/>
    <w:rsid w:val="00985675"/>
    <w:rsid w:val="00985939"/>
    <w:rsid w:val="0098637F"/>
    <w:rsid w:val="00986A9B"/>
    <w:rsid w:val="00986B9C"/>
    <w:rsid w:val="00987BAB"/>
    <w:rsid w:val="009905F8"/>
    <w:rsid w:val="009906BF"/>
    <w:rsid w:val="00990DC8"/>
    <w:rsid w:val="00990DFB"/>
    <w:rsid w:val="009911B1"/>
    <w:rsid w:val="009913F3"/>
    <w:rsid w:val="00991DA1"/>
    <w:rsid w:val="00992480"/>
    <w:rsid w:val="009927F1"/>
    <w:rsid w:val="00992C18"/>
    <w:rsid w:val="009936C4"/>
    <w:rsid w:val="009943AD"/>
    <w:rsid w:val="009948ED"/>
    <w:rsid w:val="00994987"/>
    <w:rsid w:val="00994A29"/>
    <w:rsid w:val="00995ADA"/>
    <w:rsid w:val="0099643A"/>
    <w:rsid w:val="00997959"/>
    <w:rsid w:val="009A0927"/>
    <w:rsid w:val="009A0BAF"/>
    <w:rsid w:val="009A1431"/>
    <w:rsid w:val="009A153D"/>
    <w:rsid w:val="009A1634"/>
    <w:rsid w:val="009A1F18"/>
    <w:rsid w:val="009A2227"/>
    <w:rsid w:val="009A3A34"/>
    <w:rsid w:val="009A3E91"/>
    <w:rsid w:val="009A3FE2"/>
    <w:rsid w:val="009A400C"/>
    <w:rsid w:val="009A4B2C"/>
    <w:rsid w:val="009A4F55"/>
    <w:rsid w:val="009A5592"/>
    <w:rsid w:val="009A59BA"/>
    <w:rsid w:val="009A6417"/>
    <w:rsid w:val="009A6A9C"/>
    <w:rsid w:val="009A723D"/>
    <w:rsid w:val="009B01DF"/>
    <w:rsid w:val="009B020D"/>
    <w:rsid w:val="009B072F"/>
    <w:rsid w:val="009B0773"/>
    <w:rsid w:val="009B07A1"/>
    <w:rsid w:val="009B09CC"/>
    <w:rsid w:val="009B0B58"/>
    <w:rsid w:val="009B173B"/>
    <w:rsid w:val="009B18F4"/>
    <w:rsid w:val="009B1A1A"/>
    <w:rsid w:val="009B1FC1"/>
    <w:rsid w:val="009B23FF"/>
    <w:rsid w:val="009B2608"/>
    <w:rsid w:val="009B2635"/>
    <w:rsid w:val="009B2A71"/>
    <w:rsid w:val="009B2CCD"/>
    <w:rsid w:val="009B4027"/>
    <w:rsid w:val="009B435F"/>
    <w:rsid w:val="009B4777"/>
    <w:rsid w:val="009B4975"/>
    <w:rsid w:val="009B4BEA"/>
    <w:rsid w:val="009B5348"/>
    <w:rsid w:val="009B561F"/>
    <w:rsid w:val="009B5773"/>
    <w:rsid w:val="009B5D2D"/>
    <w:rsid w:val="009B5E61"/>
    <w:rsid w:val="009B60BF"/>
    <w:rsid w:val="009B6FC6"/>
    <w:rsid w:val="009C058F"/>
    <w:rsid w:val="009C16E0"/>
    <w:rsid w:val="009C176D"/>
    <w:rsid w:val="009C2B3E"/>
    <w:rsid w:val="009C2EA2"/>
    <w:rsid w:val="009C3256"/>
    <w:rsid w:val="009C3721"/>
    <w:rsid w:val="009C3F66"/>
    <w:rsid w:val="009C4141"/>
    <w:rsid w:val="009C4B55"/>
    <w:rsid w:val="009C4F84"/>
    <w:rsid w:val="009C535E"/>
    <w:rsid w:val="009C5FCC"/>
    <w:rsid w:val="009C61A2"/>
    <w:rsid w:val="009C6DF6"/>
    <w:rsid w:val="009C6E92"/>
    <w:rsid w:val="009C7510"/>
    <w:rsid w:val="009C78CA"/>
    <w:rsid w:val="009D04F7"/>
    <w:rsid w:val="009D1589"/>
    <w:rsid w:val="009D1951"/>
    <w:rsid w:val="009D2003"/>
    <w:rsid w:val="009D292E"/>
    <w:rsid w:val="009D30E0"/>
    <w:rsid w:val="009D36AF"/>
    <w:rsid w:val="009D38C2"/>
    <w:rsid w:val="009D3BAE"/>
    <w:rsid w:val="009D417F"/>
    <w:rsid w:val="009D45E5"/>
    <w:rsid w:val="009D4B85"/>
    <w:rsid w:val="009D535B"/>
    <w:rsid w:val="009D539D"/>
    <w:rsid w:val="009D5570"/>
    <w:rsid w:val="009D5B88"/>
    <w:rsid w:val="009D6296"/>
    <w:rsid w:val="009D630B"/>
    <w:rsid w:val="009D63F2"/>
    <w:rsid w:val="009D6CAA"/>
    <w:rsid w:val="009D6CF6"/>
    <w:rsid w:val="009D6E69"/>
    <w:rsid w:val="009D71C5"/>
    <w:rsid w:val="009D746A"/>
    <w:rsid w:val="009E02DC"/>
    <w:rsid w:val="009E13FD"/>
    <w:rsid w:val="009E2040"/>
    <w:rsid w:val="009E236D"/>
    <w:rsid w:val="009E2D45"/>
    <w:rsid w:val="009E3851"/>
    <w:rsid w:val="009E4573"/>
    <w:rsid w:val="009E4682"/>
    <w:rsid w:val="009E49AE"/>
    <w:rsid w:val="009E4DC7"/>
    <w:rsid w:val="009E5B12"/>
    <w:rsid w:val="009E660A"/>
    <w:rsid w:val="009E6B64"/>
    <w:rsid w:val="009E6EE9"/>
    <w:rsid w:val="009E72E5"/>
    <w:rsid w:val="009E7AC7"/>
    <w:rsid w:val="009F062A"/>
    <w:rsid w:val="009F0632"/>
    <w:rsid w:val="009F06D4"/>
    <w:rsid w:val="009F0C31"/>
    <w:rsid w:val="009F0FB3"/>
    <w:rsid w:val="009F299C"/>
    <w:rsid w:val="009F366E"/>
    <w:rsid w:val="009F46C8"/>
    <w:rsid w:val="009F4F2A"/>
    <w:rsid w:val="009F5485"/>
    <w:rsid w:val="009F5B05"/>
    <w:rsid w:val="009F660B"/>
    <w:rsid w:val="009F671E"/>
    <w:rsid w:val="009F7ED1"/>
    <w:rsid w:val="00A00303"/>
    <w:rsid w:val="00A00A46"/>
    <w:rsid w:val="00A0149B"/>
    <w:rsid w:val="00A0156F"/>
    <w:rsid w:val="00A01607"/>
    <w:rsid w:val="00A018D4"/>
    <w:rsid w:val="00A02DEC"/>
    <w:rsid w:val="00A02F9D"/>
    <w:rsid w:val="00A03767"/>
    <w:rsid w:val="00A038E7"/>
    <w:rsid w:val="00A04099"/>
    <w:rsid w:val="00A047D9"/>
    <w:rsid w:val="00A04834"/>
    <w:rsid w:val="00A04C82"/>
    <w:rsid w:val="00A05628"/>
    <w:rsid w:val="00A05D40"/>
    <w:rsid w:val="00A06412"/>
    <w:rsid w:val="00A06BBA"/>
    <w:rsid w:val="00A06CC4"/>
    <w:rsid w:val="00A078B9"/>
    <w:rsid w:val="00A07DCF"/>
    <w:rsid w:val="00A07EC2"/>
    <w:rsid w:val="00A10E36"/>
    <w:rsid w:val="00A11D3C"/>
    <w:rsid w:val="00A11DB3"/>
    <w:rsid w:val="00A12979"/>
    <w:rsid w:val="00A131A9"/>
    <w:rsid w:val="00A13222"/>
    <w:rsid w:val="00A1496E"/>
    <w:rsid w:val="00A14F84"/>
    <w:rsid w:val="00A16D6D"/>
    <w:rsid w:val="00A17C75"/>
    <w:rsid w:val="00A205A9"/>
    <w:rsid w:val="00A211C8"/>
    <w:rsid w:val="00A2121E"/>
    <w:rsid w:val="00A21E7C"/>
    <w:rsid w:val="00A21EAC"/>
    <w:rsid w:val="00A21FA2"/>
    <w:rsid w:val="00A221DE"/>
    <w:rsid w:val="00A22CB2"/>
    <w:rsid w:val="00A22D65"/>
    <w:rsid w:val="00A23138"/>
    <w:rsid w:val="00A2349C"/>
    <w:rsid w:val="00A23940"/>
    <w:rsid w:val="00A23ECC"/>
    <w:rsid w:val="00A24CD3"/>
    <w:rsid w:val="00A250AB"/>
    <w:rsid w:val="00A25461"/>
    <w:rsid w:val="00A26367"/>
    <w:rsid w:val="00A2678A"/>
    <w:rsid w:val="00A269E1"/>
    <w:rsid w:val="00A26DC0"/>
    <w:rsid w:val="00A27509"/>
    <w:rsid w:val="00A27C1C"/>
    <w:rsid w:val="00A30E53"/>
    <w:rsid w:val="00A30F6A"/>
    <w:rsid w:val="00A32AEA"/>
    <w:rsid w:val="00A32F32"/>
    <w:rsid w:val="00A33862"/>
    <w:rsid w:val="00A33E80"/>
    <w:rsid w:val="00A33EFE"/>
    <w:rsid w:val="00A340C4"/>
    <w:rsid w:val="00A3544D"/>
    <w:rsid w:val="00A361C5"/>
    <w:rsid w:val="00A3739B"/>
    <w:rsid w:val="00A37998"/>
    <w:rsid w:val="00A37C4F"/>
    <w:rsid w:val="00A4148D"/>
    <w:rsid w:val="00A41CDA"/>
    <w:rsid w:val="00A4245B"/>
    <w:rsid w:val="00A427D9"/>
    <w:rsid w:val="00A444DF"/>
    <w:rsid w:val="00A44518"/>
    <w:rsid w:val="00A44D0E"/>
    <w:rsid w:val="00A4588D"/>
    <w:rsid w:val="00A4621D"/>
    <w:rsid w:val="00A46824"/>
    <w:rsid w:val="00A469EA"/>
    <w:rsid w:val="00A46CC4"/>
    <w:rsid w:val="00A50548"/>
    <w:rsid w:val="00A509FB"/>
    <w:rsid w:val="00A51C19"/>
    <w:rsid w:val="00A51E04"/>
    <w:rsid w:val="00A522B5"/>
    <w:rsid w:val="00A52C31"/>
    <w:rsid w:val="00A52F37"/>
    <w:rsid w:val="00A533C5"/>
    <w:rsid w:val="00A53572"/>
    <w:rsid w:val="00A5388C"/>
    <w:rsid w:val="00A5397B"/>
    <w:rsid w:val="00A53BE1"/>
    <w:rsid w:val="00A54644"/>
    <w:rsid w:val="00A555B2"/>
    <w:rsid w:val="00A55921"/>
    <w:rsid w:val="00A560E3"/>
    <w:rsid w:val="00A5617E"/>
    <w:rsid w:val="00A5628F"/>
    <w:rsid w:val="00A564AF"/>
    <w:rsid w:val="00A566A8"/>
    <w:rsid w:val="00A56D0B"/>
    <w:rsid w:val="00A5775C"/>
    <w:rsid w:val="00A60E72"/>
    <w:rsid w:val="00A60FA5"/>
    <w:rsid w:val="00A610BB"/>
    <w:rsid w:val="00A6176D"/>
    <w:rsid w:val="00A61F0C"/>
    <w:rsid w:val="00A61FF0"/>
    <w:rsid w:val="00A62580"/>
    <w:rsid w:val="00A6357E"/>
    <w:rsid w:val="00A636AD"/>
    <w:rsid w:val="00A636C2"/>
    <w:rsid w:val="00A63717"/>
    <w:rsid w:val="00A63AC9"/>
    <w:rsid w:val="00A64370"/>
    <w:rsid w:val="00A64502"/>
    <w:rsid w:val="00A64B5F"/>
    <w:rsid w:val="00A64D4F"/>
    <w:rsid w:val="00A64F17"/>
    <w:rsid w:val="00A65B02"/>
    <w:rsid w:val="00A65EA0"/>
    <w:rsid w:val="00A66517"/>
    <w:rsid w:val="00A66A69"/>
    <w:rsid w:val="00A6774F"/>
    <w:rsid w:val="00A67B0E"/>
    <w:rsid w:val="00A70FEA"/>
    <w:rsid w:val="00A718EF"/>
    <w:rsid w:val="00A72134"/>
    <w:rsid w:val="00A726A8"/>
    <w:rsid w:val="00A72951"/>
    <w:rsid w:val="00A72EBD"/>
    <w:rsid w:val="00A73505"/>
    <w:rsid w:val="00A73891"/>
    <w:rsid w:val="00A739AC"/>
    <w:rsid w:val="00A73E29"/>
    <w:rsid w:val="00A74106"/>
    <w:rsid w:val="00A75E02"/>
    <w:rsid w:val="00A76C7E"/>
    <w:rsid w:val="00A76E79"/>
    <w:rsid w:val="00A76EF1"/>
    <w:rsid w:val="00A7771B"/>
    <w:rsid w:val="00A778C8"/>
    <w:rsid w:val="00A77B53"/>
    <w:rsid w:val="00A80346"/>
    <w:rsid w:val="00A811F1"/>
    <w:rsid w:val="00A82887"/>
    <w:rsid w:val="00A83010"/>
    <w:rsid w:val="00A831FB"/>
    <w:rsid w:val="00A8373A"/>
    <w:rsid w:val="00A83BF5"/>
    <w:rsid w:val="00A84CD1"/>
    <w:rsid w:val="00A84DC4"/>
    <w:rsid w:val="00A85595"/>
    <w:rsid w:val="00A85906"/>
    <w:rsid w:val="00A85C82"/>
    <w:rsid w:val="00A85E2E"/>
    <w:rsid w:val="00A861F3"/>
    <w:rsid w:val="00A862FF"/>
    <w:rsid w:val="00A8728F"/>
    <w:rsid w:val="00A8756A"/>
    <w:rsid w:val="00A87754"/>
    <w:rsid w:val="00A879B8"/>
    <w:rsid w:val="00A87C8A"/>
    <w:rsid w:val="00A87F7D"/>
    <w:rsid w:val="00A906B7"/>
    <w:rsid w:val="00A9070E"/>
    <w:rsid w:val="00A91894"/>
    <w:rsid w:val="00A92692"/>
    <w:rsid w:val="00A926F7"/>
    <w:rsid w:val="00A92DD4"/>
    <w:rsid w:val="00A93534"/>
    <w:rsid w:val="00A938E6"/>
    <w:rsid w:val="00A94B0D"/>
    <w:rsid w:val="00A94D0F"/>
    <w:rsid w:val="00A94F13"/>
    <w:rsid w:val="00A9568C"/>
    <w:rsid w:val="00A95BED"/>
    <w:rsid w:val="00A95EA2"/>
    <w:rsid w:val="00A96F0D"/>
    <w:rsid w:val="00A97242"/>
    <w:rsid w:val="00A97875"/>
    <w:rsid w:val="00A9787E"/>
    <w:rsid w:val="00A97AF9"/>
    <w:rsid w:val="00AA0369"/>
    <w:rsid w:val="00AA08E8"/>
    <w:rsid w:val="00AA0DB4"/>
    <w:rsid w:val="00AA11C5"/>
    <w:rsid w:val="00AA15FE"/>
    <w:rsid w:val="00AA17E2"/>
    <w:rsid w:val="00AA1DB3"/>
    <w:rsid w:val="00AA1E7E"/>
    <w:rsid w:val="00AA21B7"/>
    <w:rsid w:val="00AA3827"/>
    <w:rsid w:val="00AA382D"/>
    <w:rsid w:val="00AA4A2C"/>
    <w:rsid w:val="00AA59A6"/>
    <w:rsid w:val="00AA6299"/>
    <w:rsid w:val="00AA6548"/>
    <w:rsid w:val="00AA66B6"/>
    <w:rsid w:val="00AA6E05"/>
    <w:rsid w:val="00AA6E60"/>
    <w:rsid w:val="00AA6EDE"/>
    <w:rsid w:val="00AB0262"/>
    <w:rsid w:val="00AB0556"/>
    <w:rsid w:val="00AB069A"/>
    <w:rsid w:val="00AB0A6D"/>
    <w:rsid w:val="00AB105C"/>
    <w:rsid w:val="00AB11F1"/>
    <w:rsid w:val="00AB14A1"/>
    <w:rsid w:val="00AB1BFF"/>
    <w:rsid w:val="00AB202A"/>
    <w:rsid w:val="00AB2DAC"/>
    <w:rsid w:val="00AB346A"/>
    <w:rsid w:val="00AB3DA7"/>
    <w:rsid w:val="00AB415A"/>
    <w:rsid w:val="00AB4A3C"/>
    <w:rsid w:val="00AB4F20"/>
    <w:rsid w:val="00AB5265"/>
    <w:rsid w:val="00AB5555"/>
    <w:rsid w:val="00AB55AD"/>
    <w:rsid w:val="00AB5BCA"/>
    <w:rsid w:val="00AB5D1B"/>
    <w:rsid w:val="00AB5EC4"/>
    <w:rsid w:val="00AB60EE"/>
    <w:rsid w:val="00AB6918"/>
    <w:rsid w:val="00AB6B40"/>
    <w:rsid w:val="00AB740A"/>
    <w:rsid w:val="00AC040C"/>
    <w:rsid w:val="00AC07CA"/>
    <w:rsid w:val="00AC0AE0"/>
    <w:rsid w:val="00AC0CDE"/>
    <w:rsid w:val="00AC19B5"/>
    <w:rsid w:val="00AC1DA5"/>
    <w:rsid w:val="00AC216B"/>
    <w:rsid w:val="00AC2690"/>
    <w:rsid w:val="00AC26B1"/>
    <w:rsid w:val="00AC2837"/>
    <w:rsid w:val="00AC41B4"/>
    <w:rsid w:val="00AC42B8"/>
    <w:rsid w:val="00AC45C5"/>
    <w:rsid w:val="00AC4791"/>
    <w:rsid w:val="00AC4FB6"/>
    <w:rsid w:val="00AC4FD1"/>
    <w:rsid w:val="00AC5FEF"/>
    <w:rsid w:val="00AC6036"/>
    <w:rsid w:val="00AC6226"/>
    <w:rsid w:val="00AC6243"/>
    <w:rsid w:val="00AD0328"/>
    <w:rsid w:val="00AD11DC"/>
    <w:rsid w:val="00AD1885"/>
    <w:rsid w:val="00AD1966"/>
    <w:rsid w:val="00AD19E8"/>
    <w:rsid w:val="00AD2253"/>
    <w:rsid w:val="00AD2521"/>
    <w:rsid w:val="00AD2B03"/>
    <w:rsid w:val="00AD2E07"/>
    <w:rsid w:val="00AD2F3E"/>
    <w:rsid w:val="00AD3237"/>
    <w:rsid w:val="00AD38A9"/>
    <w:rsid w:val="00AD3E97"/>
    <w:rsid w:val="00AD4071"/>
    <w:rsid w:val="00AD44EA"/>
    <w:rsid w:val="00AD4782"/>
    <w:rsid w:val="00AD5236"/>
    <w:rsid w:val="00AD527D"/>
    <w:rsid w:val="00AD54E0"/>
    <w:rsid w:val="00AD5515"/>
    <w:rsid w:val="00AD5936"/>
    <w:rsid w:val="00AD5F36"/>
    <w:rsid w:val="00AD6008"/>
    <w:rsid w:val="00AD61C3"/>
    <w:rsid w:val="00AD758E"/>
    <w:rsid w:val="00AD7AB5"/>
    <w:rsid w:val="00AD7B65"/>
    <w:rsid w:val="00AE01F0"/>
    <w:rsid w:val="00AE08B7"/>
    <w:rsid w:val="00AE0932"/>
    <w:rsid w:val="00AE0DBA"/>
    <w:rsid w:val="00AE160F"/>
    <w:rsid w:val="00AE18F3"/>
    <w:rsid w:val="00AE1D6D"/>
    <w:rsid w:val="00AE21DC"/>
    <w:rsid w:val="00AE239B"/>
    <w:rsid w:val="00AE25D2"/>
    <w:rsid w:val="00AE267C"/>
    <w:rsid w:val="00AE2870"/>
    <w:rsid w:val="00AE2B47"/>
    <w:rsid w:val="00AE2CAD"/>
    <w:rsid w:val="00AE3090"/>
    <w:rsid w:val="00AE35B1"/>
    <w:rsid w:val="00AE3606"/>
    <w:rsid w:val="00AE380E"/>
    <w:rsid w:val="00AE3AAD"/>
    <w:rsid w:val="00AE3B3B"/>
    <w:rsid w:val="00AE4189"/>
    <w:rsid w:val="00AE4E66"/>
    <w:rsid w:val="00AE503A"/>
    <w:rsid w:val="00AE5547"/>
    <w:rsid w:val="00AE5B1F"/>
    <w:rsid w:val="00AE68E2"/>
    <w:rsid w:val="00AF0157"/>
    <w:rsid w:val="00AF1E1A"/>
    <w:rsid w:val="00AF22E1"/>
    <w:rsid w:val="00AF2EC7"/>
    <w:rsid w:val="00AF30D5"/>
    <w:rsid w:val="00AF3AC0"/>
    <w:rsid w:val="00AF4595"/>
    <w:rsid w:val="00AF4F4A"/>
    <w:rsid w:val="00AF5365"/>
    <w:rsid w:val="00B0076F"/>
    <w:rsid w:val="00B0082E"/>
    <w:rsid w:val="00B009A9"/>
    <w:rsid w:val="00B00C24"/>
    <w:rsid w:val="00B00DB3"/>
    <w:rsid w:val="00B00F93"/>
    <w:rsid w:val="00B01555"/>
    <w:rsid w:val="00B01BBE"/>
    <w:rsid w:val="00B01F60"/>
    <w:rsid w:val="00B03EFF"/>
    <w:rsid w:val="00B03F92"/>
    <w:rsid w:val="00B049C6"/>
    <w:rsid w:val="00B055D8"/>
    <w:rsid w:val="00B06028"/>
    <w:rsid w:val="00B06CD6"/>
    <w:rsid w:val="00B06EBC"/>
    <w:rsid w:val="00B079C2"/>
    <w:rsid w:val="00B10D22"/>
    <w:rsid w:val="00B11D2D"/>
    <w:rsid w:val="00B123F0"/>
    <w:rsid w:val="00B12891"/>
    <w:rsid w:val="00B1442F"/>
    <w:rsid w:val="00B146C1"/>
    <w:rsid w:val="00B146E7"/>
    <w:rsid w:val="00B147DD"/>
    <w:rsid w:val="00B156DF"/>
    <w:rsid w:val="00B15ABB"/>
    <w:rsid w:val="00B16973"/>
    <w:rsid w:val="00B16F9E"/>
    <w:rsid w:val="00B17027"/>
    <w:rsid w:val="00B2036A"/>
    <w:rsid w:val="00B206F9"/>
    <w:rsid w:val="00B21057"/>
    <w:rsid w:val="00B21124"/>
    <w:rsid w:val="00B21894"/>
    <w:rsid w:val="00B21B23"/>
    <w:rsid w:val="00B21C3C"/>
    <w:rsid w:val="00B2202B"/>
    <w:rsid w:val="00B22097"/>
    <w:rsid w:val="00B22302"/>
    <w:rsid w:val="00B23422"/>
    <w:rsid w:val="00B2355D"/>
    <w:rsid w:val="00B2365C"/>
    <w:rsid w:val="00B23AAA"/>
    <w:rsid w:val="00B23E18"/>
    <w:rsid w:val="00B23FC6"/>
    <w:rsid w:val="00B2420C"/>
    <w:rsid w:val="00B24948"/>
    <w:rsid w:val="00B24A22"/>
    <w:rsid w:val="00B24CBD"/>
    <w:rsid w:val="00B24F43"/>
    <w:rsid w:val="00B25107"/>
    <w:rsid w:val="00B25CA3"/>
    <w:rsid w:val="00B266EB"/>
    <w:rsid w:val="00B26A1A"/>
    <w:rsid w:val="00B27B9F"/>
    <w:rsid w:val="00B27E2A"/>
    <w:rsid w:val="00B30028"/>
    <w:rsid w:val="00B31530"/>
    <w:rsid w:val="00B31E8D"/>
    <w:rsid w:val="00B32FAD"/>
    <w:rsid w:val="00B3313B"/>
    <w:rsid w:val="00B331E8"/>
    <w:rsid w:val="00B331EA"/>
    <w:rsid w:val="00B33796"/>
    <w:rsid w:val="00B3383E"/>
    <w:rsid w:val="00B341F4"/>
    <w:rsid w:val="00B34732"/>
    <w:rsid w:val="00B34DC9"/>
    <w:rsid w:val="00B353B8"/>
    <w:rsid w:val="00B35C56"/>
    <w:rsid w:val="00B363B1"/>
    <w:rsid w:val="00B36736"/>
    <w:rsid w:val="00B36AD4"/>
    <w:rsid w:val="00B36E4E"/>
    <w:rsid w:val="00B36F17"/>
    <w:rsid w:val="00B372ED"/>
    <w:rsid w:val="00B37320"/>
    <w:rsid w:val="00B4006F"/>
    <w:rsid w:val="00B40603"/>
    <w:rsid w:val="00B40AF6"/>
    <w:rsid w:val="00B41071"/>
    <w:rsid w:val="00B41499"/>
    <w:rsid w:val="00B415C2"/>
    <w:rsid w:val="00B41FDB"/>
    <w:rsid w:val="00B425C0"/>
    <w:rsid w:val="00B426FD"/>
    <w:rsid w:val="00B4298B"/>
    <w:rsid w:val="00B43040"/>
    <w:rsid w:val="00B439D0"/>
    <w:rsid w:val="00B446EE"/>
    <w:rsid w:val="00B46957"/>
    <w:rsid w:val="00B47B54"/>
    <w:rsid w:val="00B50601"/>
    <w:rsid w:val="00B50B29"/>
    <w:rsid w:val="00B50E99"/>
    <w:rsid w:val="00B51926"/>
    <w:rsid w:val="00B51F9A"/>
    <w:rsid w:val="00B526C7"/>
    <w:rsid w:val="00B5421D"/>
    <w:rsid w:val="00B54DA7"/>
    <w:rsid w:val="00B57D1C"/>
    <w:rsid w:val="00B600C6"/>
    <w:rsid w:val="00B60167"/>
    <w:rsid w:val="00B60FC0"/>
    <w:rsid w:val="00B61665"/>
    <w:rsid w:val="00B61F3F"/>
    <w:rsid w:val="00B6229D"/>
    <w:rsid w:val="00B63528"/>
    <w:rsid w:val="00B63922"/>
    <w:rsid w:val="00B63DAF"/>
    <w:rsid w:val="00B63E98"/>
    <w:rsid w:val="00B6416E"/>
    <w:rsid w:val="00B6422C"/>
    <w:rsid w:val="00B65754"/>
    <w:rsid w:val="00B65BC0"/>
    <w:rsid w:val="00B661AA"/>
    <w:rsid w:val="00B66242"/>
    <w:rsid w:val="00B670D3"/>
    <w:rsid w:val="00B67387"/>
    <w:rsid w:val="00B67958"/>
    <w:rsid w:val="00B701D1"/>
    <w:rsid w:val="00B702A8"/>
    <w:rsid w:val="00B711A9"/>
    <w:rsid w:val="00B715A3"/>
    <w:rsid w:val="00B716BB"/>
    <w:rsid w:val="00B716FD"/>
    <w:rsid w:val="00B72339"/>
    <w:rsid w:val="00B734C2"/>
    <w:rsid w:val="00B73BDA"/>
    <w:rsid w:val="00B74053"/>
    <w:rsid w:val="00B74DAE"/>
    <w:rsid w:val="00B765A0"/>
    <w:rsid w:val="00B76C02"/>
    <w:rsid w:val="00B7737A"/>
    <w:rsid w:val="00B77BD2"/>
    <w:rsid w:val="00B814CB"/>
    <w:rsid w:val="00B81B6A"/>
    <w:rsid w:val="00B820F4"/>
    <w:rsid w:val="00B8240C"/>
    <w:rsid w:val="00B833A3"/>
    <w:rsid w:val="00B835E0"/>
    <w:rsid w:val="00B83747"/>
    <w:rsid w:val="00B83812"/>
    <w:rsid w:val="00B8396D"/>
    <w:rsid w:val="00B83D33"/>
    <w:rsid w:val="00B84F83"/>
    <w:rsid w:val="00B862A3"/>
    <w:rsid w:val="00B86E68"/>
    <w:rsid w:val="00B87507"/>
    <w:rsid w:val="00B87788"/>
    <w:rsid w:val="00B87E35"/>
    <w:rsid w:val="00B90331"/>
    <w:rsid w:val="00B903ED"/>
    <w:rsid w:val="00B90B2D"/>
    <w:rsid w:val="00B91B4D"/>
    <w:rsid w:val="00B91C28"/>
    <w:rsid w:val="00B931CB"/>
    <w:rsid w:val="00B935A1"/>
    <w:rsid w:val="00B93FCE"/>
    <w:rsid w:val="00B947B2"/>
    <w:rsid w:val="00B94AB0"/>
    <w:rsid w:val="00B94D8E"/>
    <w:rsid w:val="00B95DAD"/>
    <w:rsid w:val="00B96761"/>
    <w:rsid w:val="00B96C0C"/>
    <w:rsid w:val="00B9734D"/>
    <w:rsid w:val="00B97732"/>
    <w:rsid w:val="00BA27F4"/>
    <w:rsid w:val="00BA2E40"/>
    <w:rsid w:val="00BA3CB7"/>
    <w:rsid w:val="00BA41DE"/>
    <w:rsid w:val="00BA495B"/>
    <w:rsid w:val="00BA54BF"/>
    <w:rsid w:val="00BA556C"/>
    <w:rsid w:val="00BA7417"/>
    <w:rsid w:val="00BB0F31"/>
    <w:rsid w:val="00BB140F"/>
    <w:rsid w:val="00BB15AB"/>
    <w:rsid w:val="00BB189B"/>
    <w:rsid w:val="00BB1D21"/>
    <w:rsid w:val="00BB2E51"/>
    <w:rsid w:val="00BB4BEA"/>
    <w:rsid w:val="00BB4C1A"/>
    <w:rsid w:val="00BB50AB"/>
    <w:rsid w:val="00BB6664"/>
    <w:rsid w:val="00BB671E"/>
    <w:rsid w:val="00BB682C"/>
    <w:rsid w:val="00BB7703"/>
    <w:rsid w:val="00BC01FC"/>
    <w:rsid w:val="00BC0D57"/>
    <w:rsid w:val="00BC0E1E"/>
    <w:rsid w:val="00BC1BD9"/>
    <w:rsid w:val="00BC1F79"/>
    <w:rsid w:val="00BC2201"/>
    <w:rsid w:val="00BC2C4E"/>
    <w:rsid w:val="00BC3C7A"/>
    <w:rsid w:val="00BC4C94"/>
    <w:rsid w:val="00BC66FB"/>
    <w:rsid w:val="00BC713C"/>
    <w:rsid w:val="00BC7DC6"/>
    <w:rsid w:val="00BD1039"/>
    <w:rsid w:val="00BD129A"/>
    <w:rsid w:val="00BD13B5"/>
    <w:rsid w:val="00BD24CC"/>
    <w:rsid w:val="00BD2524"/>
    <w:rsid w:val="00BD270B"/>
    <w:rsid w:val="00BD2EFC"/>
    <w:rsid w:val="00BD340E"/>
    <w:rsid w:val="00BD4857"/>
    <w:rsid w:val="00BD4D39"/>
    <w:rsid w:val="00BD5E04"/>
    <w:rsid w:val="00BD60AD"/>
    <w:rsid w:val="00BD6C02"/>
    <w:rsid w:val="00BE0079"/>
    <w:rsid w:val="00BE0FE8"/>
    <w:rsid w:val="00BE1244"/>
    <w:rsid w:val="00BE165D"/>
    <w:rsid w:val="00BE1BF1"/>
    <w:rsid w:val="00BE2394"/>
    <w:rsid w:val="00BE269A"/>
    <w:rsid w:val="00BE2702"/>
    <w:rsid w:val="00BE2BC8"/>
    <w:rsid w:val="00BE2F98"/>
    <w:rsid w:val="00BE4326"/>
    <w:rsid w:val="00BE44C2"/>
    <w:rsid w:val="00BE4C4A"/>
    <w:rsid w:val="00BE5088"/>
    <w:rsid w:val="00BE50D2"/>
    <w:rsid w:val="00BE5F4F"/>
    <w:rsid w:val="00BE60DB"/>
    <w:rsid w:val="00BE7249"/>
    <w:rsid w:val="00BF0191"/>
    <w:rsid w:val="00BF0B05"/>
    <w:rsid w:val="00BF13EC"/>
    <w:rsid w:val="00BF1C07"/>
    <w:rsid w:val="00BF3085"/>
    <w:rsid w:val="00BF3D45"/>
    <w:rsid w:val="00BF3DEE"/>
    <w:rsid w:val="00BF4677"/>
    <w:rsid w:val="00BF4AE6"/>
    <w:rsid w:val="00BF54AC"/>
    <w:rsid w:val="00BF54BD"/>
    <w:rsid w:val="00BF6B8E"/>
    <w:rsid w:val="00C00F23"/>
    <w:rsid w:val="00C0176E"/>
    <w:rsid w:val="00C01868"/>
    <w:rsid w:val="00C025A5"/>
    <w:rsid w:val="00C03C78"/>
    <w:rsid w:val="00C04FD3"/>
    <w:rsid w:val="00C0552D"/>
    <w:rsid w:val="00C057EA"/>
    <w:rsid w:val="00C065A2"/>
    <w:rsid w:val="00C07401"/>
    <w:rsid w:val="00C07919"/>
    <w:rsid w:val="00C1017A"/>
    <w:rsid w:val="00C103F9"/>
    <w:rsid w:val="00C104AC"/>
    <w:rsid w:val="00C10F52"/>
    <w:rsid w:val="00C10F60"/>
    <w:rsid w:val="00C110E1"/>
    <w:rsid w:val="00C1198F"/>
    <w:rsid w:val="00C11A7E"/>
    <w:rsid w:val="00C11FA1"/>
    <w:rsid w:val="00C1288D"/>
    <w:rsid w:val="00C12922"/>
    <w:rsid w:val="00C12E21"/>
    <w:rsid w:val="00C12E65"/>
    <w:rsid w:val="00C13C20"/>
    <w:rsid w:val="00C13F74"/>
    <w:rsid w:val="00C146D3"/>
    <w:rsid w:val="00C160CE"/>
    <w:rsid w:val="00C16BE0"/>
    <w:rsid w:val="00C2073A"/>
    <w:rsid w:val="00C20BCF"/>
    <w:rsid w:val="00C20F6B"/>
    <w:rsid w:val="00C2148A"/>
    <w:rsid w:val="00C216A3"/>
    <w:rsid w:val="00C21733"/>
    <w:rsid w:val="00C21C39"/>
    <w:rsid w:val="00C22685"/>
    <w:rsid w:val="00C2325C"/>
    <w:rsid w:val="00C239ED"/>
    <w:rsid w:val="00C23DAC"/>
    <w:rsid w:val="00C246A3"/>
    <w:rsid w:val="00C2489E"/>
    <w:rsid w:val="00C24D9D"/>
    <w:rsid w:val="00C24EAF"/>
    <w:rsid w:val="00C25CF3"/>
    <w:rsid w:val="00C263E9"/>
    <w:rsid w:val="00C26EB7"/>
    <w:rsid w:val="00C2775A"/>
    <w:rsid w:val="00C3063A"/>
    <w:rsid w:val="00C30BAD"/>
    <w:rsid w:val="00C30E93"/>
    <w:rsid w:val="00C31E8F"/>
    <w:rsid w:val="00C322D1"/>
    <w:rsid w:val="00C335DA"/>
    <w:rsid w:val="00C33D3E"/>
    <w:rsid w:val="00C34970"/>
    <w:rsid w:val="00C35CC0"/>
    <w:rsid w:val="00C362E0"/>
    <w:rsid w:val="00C36ED4"/>
    <w:rsid w:val="00C376CC"/>
    <w:rsid w:val="00C400F7"/>
    <w:rsid w:val="00C40185"/>
    <w:rsid w:val="00C40852"/>
    <w:rsid w:val="00C40EC6"/>
    <w:rsid w:val="00C419AD"/>
    <w:rsid w:val="00C41B5F"/>
    <w:rsid w:val="00C41B7E"/>
    <w:rsid w:val="00C436E3"/>
    <w:rsid w:val="00C437BA"/>
    <w:rsid w:val="00C44094"/>
    <w:rsid w:val="00C4426E"/>
    <w:rsid w:val="00C44395"/>
    <w:rsid w:val="00C443B3"/>
    <w:rsid w:val="00C45CE8"/>
    <w:rsid w:val="00C465E7"/>
    <w:rsid w:val="00C46F06"/>
    <w:rsid w:val="00C475ED"/>
    <w:rsid w:val="00C477B0"/>
    <w:rsid w:val="00C47DA6"/>
    <w:rsid w:val="00C50986"/>
    <w:rsid w:val="00C50ABF"/>
    <w:rsid w:val="00C50EF2"/>
    <w:rsid w:val="00C51256"/>
    <w:rsid w:val="00C51561"/>
    <w:rsid w:val="00C51566"/>
    <w:rsid w:val="00C516B7"/>
    <w:rsid w:val="00C516C4"/>
    <w:rsid w:val="00C51C1F"/>
    <w:rsid w:val="00C52433"/>
    <w:rsid w:val="00C52830"/>
    <w:rsid w:val="00C52895"/>
    <w:rsid w:val="00C52D62"/>
    <w:rsid w:val="00C52EF3"/>
    <w:rsid w:val="00C533D4"/>
    <w:rsid w:val="00C53A4C"/>
    <w:rsid w:val="00C5448D"/>
    <w:rsid w:val="00C5477F"/>
    <w:rsid w:val="00C547B7"/>
    <w:rsid w:val="00C5503B"/>
    <w:rsid w:val="00C55A32"/>
    <w:rsid w:val="00C564F2"/>
    <w:rsid w:val="00C5658B"/>
    <w:rsid w:val="00C56F11"/>
    <w:rsid w:val="00C574CE"/>
    <w:rsid w:val="00C57B9C"/>
    <w:rsid w:val="00C60CB5"/>
    <w:rsid w:val="00C60E5E"/>
    <w:rsid w:val="00C61E88"/>
    <w:rsid w:val="00C61F3A"/>
    <w:rsid w:val="00C629CB"/>
    <w:rsid w:val="00C62B75"/>
    <w:rsid w:val="00C639FA"/>
    <w:rsid w:val="00C6454F"/>
    <w:rsid w:val="00C651EE"/>
    <w:rsid w:val="00C657B5"/>
    <w:rsid w:val="00C659DF"/>
    <w:rsid w:val="00C661E1"/>
    <w:rsid w:val="00C66686"/>
    <w:rsid w:val="00C678C4"/>
    <w:rsid w:val="00C701BD"/>
    <w:rsid w:val="00C70E5B"/>
    <w:rsid w:val="00C710BE"/>
    <w:rsid w:val="00C71215"/>
    <w:rsid w:val="00C71CB6"/>
    <w:rsid w:val="00C7216B"/>
    <w:rsid w:val="00C727BE"/>
    <w:rsid w:val="00C732A9"/>
    <w:rsid w:val="00C73448"/>
    <w:rsid w:val="00C73E2E"/>
    <w:rsid w:val="00C74546"/>
    <w:rsid w:val="00C7482A"/>
    <w:rsid w:val="00C748E2"/>
    <w:rsid w:val="00C761CB"/>
    <w:rsid w:val="00C7776C"/>
    <w:rsid w:val="00C777BC"/>
    <w:rsid w:val="00C81AB2"/>
    <w:rsid w:val="00C82EB1"/>
    <w:rsid w:val="00C837B8"/>
    <w:rsid w:val="00C8398D"/>
    <w:rsid w:val="00C84BC2"/>
    <w:rsid w:val="00C85139"/>
    <w:rsid w:val="00C854C3"/>
    <w:rsid w:val="00C85657"/>
    <w:rsid w:val="00C870B9"/>
    <w:rsid w:val="00C9046C"/>
    <w:rsid w:val="00C90475"/>
    <w:rsid w:val="00C91618"/>
    <w:rsid w:val="00C91C88"/>
    <w:rsid w:val="00C929DA"/>
    <w:rsid w:val="00C92ADA"/>
    <w:rsid w:val="00C939C3"/>
    <w:rsid w:val="00C93D03"/>
    <w:rsid w:val="00C941E7"/>
    <w:rsid w:val="00C94228"/>
    <w:rsid w:val="00C943C8"/>
    <w:rsid w:val="00C94657"/>
    <w:rsid w:val="00C966E7"/>
    <w:rsid w:val="00C96C75"/>
    <w:rsid w:val="00C96D56"/>
    <w:rsid w:val="00C9745C"/>
    <w:rsid w:val="00C97509"/>
    <w:rsid w:val="00C97755"/>
    <w:rsid w:val="00C977E6"/>
    <w:rsid w:val="00CA0020"/>
    <w:rsid w:val="00CA0B2E"/>
    <w:rsid w:val="00CA18CA"/>
    <w:rsid w:val="00CA2557"/>
    <w:rsid w:val="00CA5413"/>
    <w:rsid w:val="00CA5674"/>
    <w:rsid w:val="00CA5A45"/>
    <w:rsid w:val="00CA5BDA"/>
    <w:rsid w:val="00CA5C1A"/>
    <w:rsid w:val="00CA6104"/>
    <w:rsid w:val="00CA62FD"/>
    <w:rsid w:val="00CA633F"/>
    <w:rsid w:val="00CA641E"/>
    <w:rsid w:val="00CA6FC0"/>
    <w:rsid w:val="00CA7006"/>
    <w:rsid w:val="00CA7558"/>
    <w:rsid w:val="00CA785F"/>
    <w:rsid w:val="00CA792A"/>
    <w:rsid w:val="00CA7949"/>
    <w:rsid w:val="00CB0C6E"/>
    <w:rsid w:val="00CB0C89"/>
    <w:rsid w:val="00CB226B"/>
    <w:rsid w:val="00CB229B"/>
    <w:rsid w:val="00CB2C06"/>
    <w:rsid w:val="00CB33B4"/>
    <w:rsid w:val="00CB3685"/>
    <w:rsid w:val="00CB3D93"/>
    <w:rsid w:val="00CB4441"/>
    <w:rsid w:val="00CB4B1A"/>
    <w:rsid w:val="00CB4E1F"/>
    <w:rsid w:val="00CB5A18"/>
    <w:rsid w:val="00CC117C"/>
    <w:rsid w:val="00CC1209"/>
    <w:rsid w:val="00CC147E"/>
    <w:rsid w:val="00CC152E"/>
    <w:rsid w:val="00CC2493"/>
    <w:rsid w:val="00CC3128"/>
    <w:rsid w:val="00CC3222"/>
    <w:rsid w:val="00CC35F1"/>
    <w:rsid w:val="00CC35FF"/>
    <w:rsid w:val="00CC3A62"/>
    <w:rsid w:val="00CC4333"/>
    <w:rsid w:val="00CC5D2F"/>
    <w:rsid w:val="00CC60CB"/>
    <w:rsid w:val="00CC610F"/>
    <w:rsid w:val="00CC6738"/>
    <w:rsid w:val="00CC7B9D"/>
    <w:rsid w:val="00CD099B"/>
    <w:rsid w:val="00CD0E6E"/>
    <w:rsid w:val="00CD23AE"/>
    <w:rsid w:val="00CD275D"/>
    <w:rsid w:val="00CD27DF"/>
    <w:rsid w:val="00CD2D8A"/>
    <w:rsid w:val="00CD3BAC"/>
    <w:rsid w:val="00CD3F53"/>
    <w:rsid w:val="00CD3FF2"/>
    <w:rsid w:val="00CD4A65"/>
    <w:rsid w:val="00CD4BF4"/>
    <w:rsid w:val="00CD531F"/>
    <w:rsid w:val="00CD6FA3"/>
    <w:rsid w:val="00CD717C"/>
    <w:rsid w:val="00CD7D61"/>
    <w:rsid w:val="00CE1D47"/>
    <w:rsid w:val="00CE2184"/>
    <w:rsid w:val="00CE33E2"/>
    <w:rsid w:val="00CE3A8C"/>
    <w:rsid w:val="00CE3B7F"/>
    <w:rsid w:val="00CE3FA2"/>
    <w:rsid w:val="00CE41A0"/>
    <w:rsid w:val="00CE4958"/>
    <w:rsid w:val="00CE63C1"/>
    <w:rsid w:val="00CE68E2"/>
    <w:rsid w:val="00CE6D0E"/>
    <w:rsid w:val="00CE706E"/>
    <w:rsid w:val="00CE70B1"/>
    <w:rsid w:val="00CE79AE"/>
    <w:rsid w:val="00CE7AE4"/>
    <w:rsid w:val="00CF059C"/>
    <w:rsid w:val="00CF08E4"/>
    <w:rsid w:val="00CF0A4C"/>
    <w:rsid w:val="00CF150A"/>
    <w:rsid w:val="00CF1E5A"/>
    <w:rsid w:val="00CF2225"/>
    <w:rsid w:val="00CF25E7"/>
    <w:rsid w:val="00CF30BC"/>
    <w:rsid w:val="00CF377B"/>
    <w:rsid w:val="00CF39B5"/>
    <w:rsid w:val="00CF3C77"/>
    <w:rsid w:val="00CF442A"/>
    <w:rsid w:val="00CF45A2"/>
    <w:rsid w:val="00CF474F"/>
    <w:rsid w:val="00CF4D76"/>
    <w:rsid w:val="00CF4E2A"/>
    <w:rsid w:val="00CF5106"/>
    <w:rsid w:val="00CF52E7"/>
    <w:rsid w:val="00CF5CB4"/>
    <w:rsid w:val="00CF64B5"/>
    <w:rsid w:val="00CF6CFC"/>
    <w:rsid w:val="00CF702C"/>
    <w:rsid w:val="00CF7853"/>
    <w:rsid w:val="00CF7902"/>
    <w:rsid w:val="00D004ED"/>
    <w:rsid w:val="00D00536"/>
    <w:rsid w:val="00D00CD4"/>
    <w:rsid w:val="00D01395"/>
    <w:rsid w:val="00D02102"/>
    <w:rsid w:val="00D0260F"/>
    <w:rsid w:val="00D02696"/>
    <w:rsid w:val="00D033EE"/>
    <w:rsid w:val="00D035C7"/>
    <w:rsid w:val="00D03708"/>
    <w:rsid w:val="00D03B14"/>
    <w:rsid w:val="00D03CF2"/>
    <w:rsid w:val="00D04A20"/>
    <w:rsid w:val="00D06776"/>
    <w:rsid w:val="00D06E46"/>
    <w:rsid w:val="00D06F95"/>
    <w:rsid w:val="00D07012"/>
    <w:rsid w:val="00D07906"/>
    <w:rsid w:val="00D104C7"/>
    <w:rsid w:val="00D10AA4"/>
    <w:rsid w:val="00D10D08"/>
    <w:rsid w:val="00D1158C"/>
    <w:rsid w:val="00D11600"/>
    <w:rsid w:val="00D118E6"/>
    <w:rsid w:val="00D119A2"/>
    <w:rsid w:val="00D12043"/>
    <w:rsid w:val="00D12657"/>
    <w:rsid w:val="00D129FA"/>
    <w:rsid w:val="00D12E31"/>
    <w:rsid w:val="00D13069"/>
    <w:rsid w:val="00D137F9"/>
    <w:rsid w:val="00D1458C"/>
    <w:rsid w:val="00D15955"/>
    <w:rsid w:val="00D15AD5"/>
    <w:rsid w:val="00D1620E"/>
    <w:rsid w:val="00D1639B"/>
    <w:rsid w:val="00D16867"/>
    <w:rsid w:val="00D16EEC"/>
    <w:rsid w:val="00D177AA"/>
    <w:rsid w:val="00D179DE"/>
    <w:rsid w:val="00D17E31"/>
    <w:rsid w:val="00D17FE3"/>
    <w:rsid w:val="00D2047A"/>
    <w:rsid w:val="00D20631"/>
    <w:rsid w:val="00D207FC"/>
    <w:rsid w:val="00D21BEC"/>
    <w:rsid w:val="00D2260B"/>
    <w:rsid w:val="00D22D49"/>
    <w:rsid w:val="00D233DB"/>
    <w:rsid w:val="00D23930"/>
    <w:rsid w:val="00D23A23"/>
    <w:rsid w:val="00D24ACE"/>
    <w:rsid w:val="00D24D8A"/>
    <w:rsid w:val="00D24DA4"/>
    <w:rsid w:val="00D25235"/>
    <w:rsid w:val="00D25383"/>
    <w:rsid w:val="00D25670"/>
    <w:rsid w:val="00D258E0"/>
    <w:rsid w:val="00D269A4"/>
    <w:rsid w:val="00D27063"/>
    <w:rsid w:val="00D301AF"/>
    <w:rsid w:val="00D301FF"/>
    <w:rsid w:val="00D30561"/>
    <w:rsid w:val="00D30A55"/>
    <w:rsid w:val="00D3257F"/>
    <w:rsid w:val="00D32733"/>
    <w:rsid w:val="00D328A2"/>
    <w:rsid w:val="00D3313A"/>
    <w:rsid w:val="00D340E2"/>
    <w:rsid w:val="00D3423C"/>
    <w:rsid w:val="00D34261"/>
    <w:rsid w:val="00D35166"/>
    <w:rsid w:val="00D35DC1"/>
    <w:rsid w:val="00D35E80"/>
    <w:rsid w:val="00D36018"/>
    <w:rsid w:val="00D36887"/>
    <w:rsid w:val="00D37563"/>
    <w:rsid w:val="00D379EB"/>
    <w:rsid w:val="00D400B8"/>
    <w:rsid w:val="00D4022C"/>
    <w:rsid w:val="00D40962"/>
    <w:rsid w:val="00D40B13"/>
    <w:rsid w:val="00D41023"/>
    <w:rsid w:val="00D41B52"/>
    <w:rsid w:val="00D41C6C"/>
    <w:rsid w:val="00D42465"/>
    <w:rsid w:val="00D4275B"/>
    <w:rsid w:val="00D42E5B"/>
    <w:rsid w:val="00D435B2"/>
    <w:rsid w:val="00D43984"/>
    <w:rsid w:val="00D439D1"/>
    <w:rsid w:val="00D43C68"/>
    <w:rsid w:val="00D43DF0"/>
    <w:rsid w:val="00D444B2"/>
    <w:rsid w:val="00D44C8C"/>
    <w:rsid w:val="00D453E4"/>
    <w:rsid w:val="00D46B81"/>
    <w:rsid w:val="00D47226"/>
    <w:rsid w:val="00D50B21"/>
    <w:rsid w:val="00D50CE9"/>
    <w:rsid w:val="00D51349"/>
    <w:rsid w:val="00D516F8"/>
    <w:rsid w:val="00D527AF"/>
    <w:rsid w:val="00D529E1"/>
    <w:rsid w:val="00D534C2"/>
    <w:rsid w:val="00D5410F"/>
    <w:rsid w:val="00D54461"/>
    <w:rsid w:val="00D54AFD"/>
    <w:rsid w:val="00D55007"/>
    <w:rsid w:val="00D564DF"/>
    <w:rsid w:val="00D56CF0"/>
    <w:rsid w:val="00D576DD"/>
    <w:rsid w:val="00D57CB4"/>
    <w:rsid w:val="00D61059"/>
    <w:rsid w:val="00D61477"/>
    <w:rsid w:val="00D61764"/>
    <w:rsid w:val="00D61847"/>
    <w:rsid w:val="00D619E2"/>
    <w:rsid w:val="00D62036"/>
    <w:rsid w:val="00D620CC"/>
    <w:rsid w:val="00D62295"/>
    <w:rsid w:val="00D62F1C"/>
    <w:rsid w:val="00D634B8"/>
    <w:rsid w:val="00D63EF3"/>
    <w:rsid w:val="00D642F4"/>
    <w:rsid w:val="00D64441"/>
    <w:rsid w:val="00D64E7B"/>
    <w:rsid w:val="00D64FA4"/>
    <w:rsid w:val="00D6511E"/>
    <w:rsid w:val="00D65497"/>
    <w:rsid w:val="00D654DA"/>
    <w:rsid w:val="00D6609E"/>
    <w:rsid w:val="00D66562"/>
    <w:rsid w:val="00D66AC3"/>
    <w:rsid w:val="00D676FA"/>
    <w:rsid w:val="00D678E2"/>
    <w:rsid w:val="00D67A9F"/>
    <w:rsid w:val="00D67C20"/>
    <w:rsid w:val="00D70C1B"/>
    <w:rsid w:val="00D70E5C"/>
    <w:rsid w:val="00D7146C"/>
    <w:rsid w:val="00D718CD"/>
    <w:rsid w:val="00D71956"/>
    <w:rsid w:val="00D7364A"/>
    <w:rsid w:val="00D7416F"/>
    <w:rsid w:val="00D74C8A"/>
    <w:rsid w:val="00D74E6F"/>
    <w:rsid w:val="00D75260"/>
    <w:rsid w:val="00D755F2"/>
    <w:rsid w:val="00D762AC"/>
    <w:rsid w:val="00D7712C"/>
    <w:rsid w:val="00D775E7"/>
    <w:rsid w:val="00D777E7"/>
    <w:rsid w:val="00D77B9E"/>
    <w:rsid w:val="00D80534"/>
    <w:rsid w:val="00D80F7C"/>
    <w:rsid w:val="00D81CA9"/>
    <w:rsid w:val="00D8257F"/>
    <w:rsid w:val="00D83707"/>
    <w:rsid w:val="00D83892"/>
    <w:rsid w:val="00D839D8"/>
    <w:rsid w:val="00D83F9E"/>
    <w:rsid w:val="00D840C2"/>
    <w:rsid w:val="00D84207"/>
    <w:rsid w:val="00D84562"/>
    <w:rsid w:val="00D84D2E"/>
    <w:rsid w:val="00D85882"/>
    <w:rsid w:val="00D85C16"/>
    <w:rsid w:val="00D86169"/>
    <w:rsid w:val="00D862E7"/>
    <w:rsid w:val="00D86D7C"/>
    <w:rsid w:val="00D8732E"/>
    <w:rsid w:val="00D87BFD"/>
    <w:rsid w:val="00D90BA5"/>
    <w:rsid w:val="00D90E61"/>
    <w:rsid w:val="00D91294"/>
    <w:rsid w:val="00D9186A"/>
    <w:rsid w:val="00D92432"/>
    <w:rsid w:val="00D92D47"/>
    <w:rsid w:val="00D93BE7"/>
    <w:rsid w:val="00D94213"/>
    <w:rsid w:val="00D9427A"/>
    <w:rsid w:val="00D94453"/>
    <w:rsid w:val="00D94BEB"/>
    <w:rsid w:val="00D94DFC"/>
    <w:rsid w:val="00D94EA5"/>
    <w:rsid w:val="00D95F32"/>
    <w:rsid w:val="00D972A9"/>
    <w:rsid w:val="00DA024A"/>
    <w:rsid w:val="00DA07EE"/>
    <w:rsid w:val="00DA0A58"/>
    <w:rsid w:val="00DA0F87"/>
    <w:rsid w:val="00DA1C85"/>
    <w:rsid w:val="00DA1CC9"/>
    <w:rsid w:val="00DA27F7"/>
    <w:rsid w:val="00DA2E58"/>
    <w:rsid w:val="00DA328E"/>
    <w:rsid w:val="00DA3AA6"/>
    <w:rsid w:val="00DA3E54"/>
    <w:rsid w:val="00DA46C1"/>
    <w:rsid w:val="00DA5FAD"/>
    <w:rsid w:val="00DA628D"/>
    <w:rsid w:val="00DA6463"/>
    <w:rsid w:val="00DA70DD"/>
    <w:rsid w:val="00DB0098"/>
    <w:rsid w:val="00DB06E1"/>
    <w:rsid w:val="00DB088F"/>
    <w:rsid w:val="00DB0B4A"/>
    <w:rsid w:val="00DB1487"/>
    <w:rsid w:val="00DB19B4"/>
    <w:rsid w:val="00DB19F1"/>
    <w:rsid w:val="00DB1F04"/>
    <w:rsid w:val="00DB2313"/>
    <w:rsid w:val="00DB26AE"/>
    <w:rsid w:val="00DB4258"/>
    <w:rsid w:val="00DB4411"/>
    <w:rsid w:val="00DB466D"/>
    <w:rsid w:val="00DB50EA"/>
    <w:rsid w:val="00DB5FD0"/>
    <w:rsid w:val="00DB6851"/>
    <w:rsid w:val="00DB7054"/>
    <w:rsid w:val="00DB7395"/>
    <w:rsid w:val="00DB75C2"/>
    <w:rsid w:val="00DB776B"/>
    <w:rsid w:val="00DB7B24"/>
    <w:rsid w:val="00DB7E2C"/>
    <w:rsid w:val="00DC027B"/>
    <w:rsid w:val="00DC0A64"/>
    <w:rsid w:val="00DC0D32"/>
    <w:rsid w:val="00DC0FC4"/>
    <w:rsid w:val="00DC198F"/>
    <w:rsid w:val="00DC1B9A"/>
    <w:rsid w:val="00DC2344"/>
    <w:rsid w:val="00DC2E4F"/>
    <w:rsid w:val="00DC303C"/>
    <w:rsid w:val="00DC35F7"/>
    <w:rsid w:val="00DC384C"/>
    <w:rsid w:val="00DC40C4"/>
    <w:rsid w:val="00DC4AFD"/>
    <w:rsid w:val="00DC4D87"/>
    <w:rsid w:val="00DC4D8A"/>
    <w:rsid w:val="00DC4FD7"/>
    <w:rsid w:val="00DC5BE1"/>
    <w:rsid w:val="00DC65A1"/>
    <w:rsid w:val="00DC6DF6"/>
    <w:rsid w:val="00DC72E3"/>
    <w:rsid w:val="00DC7BFE"/>
    <w:rsid w:val="00DC7EF5"/>
    <w:rsid w:val="00DD08C7"/>
    <w:rsid w:val="00DD09B7"/>
    <w:rsid w:val="00DD1523"/>
    <w:rsid w:val="00DD1A10"/>
    <w:rsid w:val="00DD1BF1"/>
    <w:rsid w:val="00DD200D"/>
    <w:rsid w:val="00DD25FF"/>
    <w:rsid w:val="00DD2770"/>
    <w:rsid w:val="00DD2990"/>
    <w:rsid w:val="00DD2FE9"/>
    <w:rsid w:val="00DD3541"/>
    <w:rsid w:val="00DD3A7E"/>
    <w:rsid w:val="00DD3FB5"/>
    <w:rsid w:val="00DD4255"/>
    <w:rsid w:val="00DD434E"/>
    <w:rsid w:val="00DD4402"/>
    <w:rsid w:val="00DD45C6"/>
    <w:rsid w:val="00DD46E2"/>
    <w:rsid w:val="00DD5700"/>
    <w:rsid w:val="00DD60D0"/>
    <w:rsid w:val="00DD6200"/>
    <w:rsid w:val="00DD686C"/>
    <w:rsid w:val="00DD6E86"/>
    <w:rsid w:val="00DD7053"/>
    <w:rsid w:val="00DE073D"/>
    <w:rsid w:val="00DE0E5D"/>
    <w:rsid w:val="00DE13F1"/>
    <w:rsid w:val="00DE373A"/>
    <w:rsid w:val="00DE3A60"/>
    <w:rsid w:val="00DE447F"/>
    <w:rsid w:val="00DE466B"/>
    <w:rsid w:val="00DE48F0"/>
    <w:rsid w:val="00DE490D"/>
    <w:rsid w:val="00DE4A77"/>
    <w:rsid w:val="00DE5874"/>
    <w:rsid w:val="00DE68EE"/>
    <w:rsid w:val="00DE6D24"/>
    <w:rsid w:val="00DE6E84"/>
    <w:rsid w:val="00DE7285"/>
    <w:rsid w:val="00DE7C40"/>
    <w:rsid w:val="00DE7CF5"/>
    <w:rsid w:val="00DF00FD"/>
    <w:rsid w:val="00DF039A"/>
    <w:rsid w:val="00DF0EA5"/>
    <w:rsid w:val="00DF1DF0"/>
    <w:rsid w:val="00DF1F1D"/>
    <w:rsid w:val="00DF23A5"/>
    <w:rsid w:val="00DF26D2"/>
    <w:rsid w:val="00DF3602"/>
    <w:rsid w:val="00DF4C6E"/>
    <w:rsid w:val="00DF50B2"/>
    <w:rsid w:val="00DF5C2E"/>
    <w:rsid w:val="00DF6666"/>
    <w:rsid w:val="00DF6AB8"/>
    <w:rsid w:val="00DF7116"/>
    <w:rsid w:val="00DF745E"/>
    <w:rsid w:val="00DF762E"/>
    <w:rsid w:val="00E0044E"/>
    <w:rsid w:val="00E00816"/>
    <w:rsid w:val="00E00F3E"/>
    <w:rsid w:val="00E0187D"/>
    <w:rsid w:val="00E0224C"/>
    <w:rsid w:val="00E0239F"/>
    <w:rsid w:val="00E0267B"/>
    <w:rsid w:val="00E02D4B"/>
    <w:rsid w:val="00E02E70"/>
    <w:rsid w:val="00E03A6C"/>
    <w:rsid w:val="00E04041"/>
    <w:rsid w:val="00E04441"/>
    <w:rsid w:val="00E05477"/>
    <w:rsid w:val="00E05F03"/>
    <w:rsid w:val="00E06297"/>
    <w:rsid w:val="00E06370"/>
    <w:rsid w:val="00E06B7B"/>
    <w:rsid w:val="00E06E20"/>
    <w:rsid w:val="00E07DD9"/>
    <w:rsid w:val="00E07E0D"/>
    <w:rsid w:val="00E102F8"/>
    <w:rsid w:val="00E10494"/>
    <w:rsid w:val="00E11769"/>
    <w:rsid w:val="00E120E9"/>
    <w:rsid w:val="00E12D20"/>
    <w:rsid w:val="00E12FCF"/>
    <w:rsid w:val="00E13273"/>
    <w:rsid w:val="00E13379"/>
    <w:rsid w:val="00E139EE"/>
    <w:rsid w:val="00E14D83"/>
    <w:rsid w:val="00E14FA6"/>
    <w:rsid w:val="00E15A0D"/>
    <w:rsid w:val="00E16640"/>
    <w:rsid w:val="00E16F88"/>
    <w:rsid w:val="00E1740F"/>
    <w:rsid w:val="00E17CA7"/>
    <w:rsid w:val="00E200CF"/>
    <w:rsid w:val="00E20F55"/>
    <w:rsid w:val="00E22572"/>
    <w:rsid w:val="00E22749"/>
    <w:rsid w:val="00E22E89"/>
    <w:rsid w:val="00E24287"/>
    <w:rsid w:val="00E258B8"/>
    <w:rsid w:val="00E25FE3"/>
    <w:rsid w:val="00E310F8"/>
    <w:rsid w:val="00E31367"/>
    <w:rsid w:val="00E31471"/>
    <w:rsid w:val="00E3181C"/>
    <w:rsid w:val="00E32EF3"/>
    <w:rsid w:val="00E3320C"/>
    <w:rsid w:val="00E33E21"/>
    <w:rsid w:val="00E34BC4"/>
    <w:rsid w:val="00E34EF6"/>
    <w:rsid w:val="00E3540C"/>
    <w:rsid w:val="00E35CDB"/>
    <w:rsid w:val="00E35FF5"/>
    <w:rsid w:val="00E36187"/>
    <w:rsid w:val="00E3632E"/>
    <w:rsid w:val="00E36332"/>
    <w:rsid w:val="00E36C9B"/>
    <w:rsid w:val="00E37638"/>
    <w:rsid w:val="00E37E9D"/>
    <w:rsid w:val="00E40F3B"/>
    <w:rsid w:val="00E41B71"/>
    <w:rsid w:val="00E41C49"/>
    <w:rsid w:val="00E42212"/>
    <w:rsid w:val="00E42569"/>
    <w:rsid w:val="00E428DF"/>
    <w:rsid w:val="00E4323B"/>
    <w:rsid w:val="00E434A0"/>
    <w:rsid w:val="00E43600"/>
    <w:rsid w:val="00E440D3"/>
    <w:rsid w:val="00E44C45"/>
    <w:rsid w:val="00E44D30"/>
    <w:rsid w:val="00E4597F"/>
    <w:rsid w:val="00E4698A"/>
    <w:rsid w:val="00E46CB7"/>
    <w:rsid w:val="00E471A3"/>
    <w:rsid w:val="00E4723D"/>
    <w:rsid w:val="00E479F6"/>
    <w:rsid w:val="00E5077C"/>
    <w:rsid w:val="00E50EC8"/>
    <w:rsid w:val="00E5159B"/>
    <w:rsid w:val="00E515C6"/>
    <w:rsid w:val="00E51BDA"/>
    <w:rsid w:val="00E52E0D"/>
    <w:rsid w:val="00E52FE2"/>
    <w:rsid w:val="00E537C5"/>
    <w:rsid w:val="00E54629"/>
    <w:rsid w:val="00E54715"/>
    <w:rsid w:val="00E54D6B"/>
    <w:rsid w:val="00E54E6F"/>
    <w:rsid w:val="00E55161"/>
    <w:rsid w:val="00E55338"/>
    <w:rsid w:val="00E55C24"/>
    <w:rsid w:val="00E566EB"/>
    <w:rsid w:val="00E569AF"/>
    <w:rsid w:val="00E5774E"/>
    <w:rsid w:val="00E57CBB"/>
    <w:rsid w:val="00E57EEB"/>
    <w:rsid w:val="00E60318"/>
    <w:rsid w:val="00E60BA8"/>
    <w:rsid w:val="00E60D3A"/>
    <w:rsid w:val="00E617A6"/>
    <w:rsid w:val="00E61E25"/>
    <w:rsid w:val="00E61E28"/>
    <w:rsid w:val="00E624BB"/>
    <w:rsid w:val="00E628E4"/>
    <w:rsid w:val="00E62E32"/>
    <w:rsid w:val="00E647F7"/>
    <w:rsid w:val="00E64CFA"/>
    <w:rsid w:val="00E65FF5"/>
    <w:rsid w:val="00E66805"/>
    <w:rsid w:val="00E66857"/>
    <w:rsid w:val="00E67556"/>
    <w:rsid w:val="00E679C5"/>
    <w:rsid w:val="00E70257"/>
    <w:rsid w:val="00E70E8A"/>
    <w:rsid w:val="00E7252F"/>
    <w:rsid w:val="00E72F4A"/>
    <w:rsid w:val="00E731F1"/>
    <w:rsid w:val="00E73FC2"/>
    <w:rsid w:val="00E74481"/>
    <w:rsid w:val="00E74517"/>
    <w:rsid w:val="00E755D7"/>
    <w:rsid w:val="00E7566D"/>
    <w:rsid w:val="00E766A6"/>
    <w:rsid w:val="00E76A2C"/>
    <w:rsid w:val="00E76E91"/>
    <w:rsid w:val="00E772CA"/>
    <w:rsid w:val="00E774B4"/>
    <w:rsid w:val="00E778F5"/>
    <w:rsid w:val="00E80E7C"/>
    <w:rsid w:val="00E8166D"/>
    <w:rsid w:val="00E81779"/>
    <w:rsid w:val="00E81ED0"/>
    <w:rsid w:val="00E8205B"/>
    <w:rsid w:val="00E82444"/>
    <w:rsid w:val="00E82B1C"/>
    <w:rsid w:val="00E82F52"/>
    <w:rsid w:val="00E83014"/>
    <w:rsid w:val="00E8341C"/>
    <w:rsid w:val="00E840B8"/>
    <w:rsid w:val="00E84885"/>
    <w:rsid w:val="00E8602B"/>
    <w:rsid w:val="00E86B5F"/>
    <w:rsid w:val="00E87647"/>
    <w:rsid w:val="00E87D05"/>
    <w:rsid w:val="00E91614"/>
    <w:rsid w:val="00E91F96"/>
    <w:rsid w:val="00E92E99"/>
    <w:rsid w:val="00E93031"/>
    <w:rsid w:val="00E93A9F"/>
    <w:rsid w:val="00E951F8"/>
    <w:rsid w:val="00E968FD"/>
    <w:rsid w:val="00E96D55"/>
    <w:rsid w:val="00E97993"/>
    <w:rsid w:val="00EA0446"/>
    <w:rsid w:val="00EA0D5D"/>
    <w:rsid w:val="00EA1192"/>
    <w:rsid w:val="00EA153F"/>
    <w:rsid w:val="00EA2788"/>
    <w:rsid w:val="00EA27FA"/>
    <w:rsid w:val="00EA2C6E"/>
    <w:rsid w:val="00EA418F"/>
    <w:rsid w:val="00EA48E9"/>
    <w:rsid w:val="00EA4964"/>
    <w:rsid w:val="00EA4F1A"/>
    <w:rsid w:val="00EA75D4"/>
    <w:rsid w:val="00EB02DE"/>
    <w:rsid w:val="00EB0754"/>
    <w:rsid w:val="00EB0A07"/>
    <w:rsid w:val="00EB1B69"/>
    <w:rsid w:val="00EB1C78"/>
    <w:rsid w:val="00EB2E1A"/>
    <w:rsid w:val="00EB3B46"/>
    <w:rsid w:val="00EB48DD"/>
    <w:rsid w:val="00EB4B27"/>
    <w:rsid w:val="00EB4F08"/>
    <w:rsid w:val="00EB5B01"/>
    <w:rsid w:val="00EB5B5A"/>
    <w:rsid w:val="00EB7C72"/>
    <w:rsid w:val="00EC0C5B"/>
    <w:rsid w:val="00EC107A"/>
    <w:rsid w:val="00EC2E07"/>
    <w:rsid w:val="00EC4032"/>
    <w:rsid w:val="00EC43C7"/>
    <w:rsid w:val="00EC465D"/>
    <w:rsid w:val="00EC5C89"/>
    <w:rsid w:val="00EC5CF6"/>
    <w:rsid w:val="00EC65E3"/>
    <w:rsid w:val="00EC66D2"/>
    <w:rsid w:val="00EC67E7"/>
    <w:rsid w:val="00EC69F8"/>
    <w:rsid w:val="00EC6C19"/>
    <w:rsid w:val="00EC6FC8"/>
    <w:rsid w:val="00EC7410"/>
    <w:rsid w:val="00EC772A"/>
    <w:rsid w:val="00EC7CAF"/>
    <w:rsid w:val="00ED0A1B"/>
    <w:rsid w:val="00ED21BC"/>
    <w:rsid w:val="00ED2FEC"/>
    <w:rsid w:val="00ED3496"/>
    <w:rsid w:val="00ED3F67"/>
    <w:rsid w:val="00ED42A4"/>
    <w:rsid w:val="00ED43D7"/>
    <w:rsid w:val="00ED440A"/>
    <w:rsid w:val="00ED544E"/>
    <w:rsid w:val="00ED66CC"/>
    <w:rsid w:val="00ED758B"/>
    <w:rsid w:val="00ED7971"/>
    <w:rsid w:val="00ED7E96"/>
    <w:rsid w:val="00ED7FC3"/>
    <w:rsid w:val="00EE00C0"/>
    <w:rsid w:val="00EE0748"/>
    <w:rsid w:val="00EE089B"/>
    <w:rsid w:val="00EE29A0"/>
    <w:rsid w:val="00EE2A60"/>
    <w:rsid w:val="00EE2CEA"/>
    <w:rsid w:val="00EE2F03"/>
    <w:rsid w:val="00EE3365"/>
    <w:rsid w:val="00EE48DF"/>
    <w:rsid w:val="00EE4AB3"/>
    <w:rsid w:val="00EE7405"/>
    <w:rsid w:val="00EE7E82"/>
    <w:rsid w:val="00EF018D"/>
    <w:rsid w:val="00EF033E"/>
    <w:rsid w:val="00EF03CC"/>
    <w:rsid w:val="00EF06EC"/>
    <w:rsid w:val="00EF14FF"/>
    <w:rsid w:val="00EF1700"/>
    <w:rsid w:val="00EF2B9B"/>
    <w:rsid w:val="00EF2BFE"/>
    <w:rsid w:val="00EF2CB3"/>
    <w:rsid w:val="00EF2D85"/>
    <w:rsid w:val="00EF3597"/>
    <w:rsid w:val="00EF402C"/>
    <w:rsid w:val="00EF45E0"/>
    <w:rsid w:val="00EF4E6F"/>
    <w:rsid w:val="00EF5C82"/>
    <w:rsid w:val="00EF616E"/>
    <w:rsid w:val="00EF6D3C"/>
    <w:rsid w:val="00EF7A15"/>
    <w:rsid w:val="00F01F8C"/>
    <w:rsid w:val="00F02532"/>
    <w:rsid w:val="00F027B3"/>
    <w:rsid w:val="00F035A6"/>
    <w:rsid w:val="00F0389B"/>
    <w:rsid w:val="00F04AD0"/>
    <w:rsid w:val="00F0524F"/>
    <w:rsid w:val="00F0621F"/>
    <w:rsid w:val="00F066D8"/>
    <w:rsid w:val="00F06709"/>
    <w:rsid w:val="00F0717D"/>
    <w:rsid w:val="00F0786A"/>
    <w:rsid w:val="00F10033"/>
    <w:rsid w:val="00F10848"/>
    <w:rsid w:val="00F10B68"/>
    <w:rsid w:val="00F1114E"/>
    <w:rsid w:val="00F11F55"/>
    <w:rsid w:val="00F12356"/>
    <w:rsid w:val="00F12D0E"/>
    <w:rsid w:val="00F12DEC"/>
    <w:rsid w:val="00F13151"/>
    <w:rsid w:val="00F1327B"/>
    <w:rsid w:val="00F15523"/>
    <w:rsid w:val="00F16391"/>
    <w:rsid w:val="00F16EAC"/>
    <w:rsid w:val="00F2062B"/>
    <w:rsid w:val="00F20903"/>
    <w:rsid w:val="00F209DE"/>
    <w:rsid w:val="00F20B19"/>
    <w:rsid w:val="00F21A18"/>
    <w:rsid w:val="00F21E61"/>
    <w:rsid w:val="00F220EA"/>
    <w:rsid w:val="00F222CD"/>
    <w:rsid w:val="00F2413E"/>
    <w:rsid w:val="00F24EA4"/>
    <w:rsid w:val="00F2502E"/>
    <w:rsid w:val="00F2625A"/>
    <w:rsid w:val="00F27597"/>
    <w:rsid w:val="00F30456"/>
    <w:rsid w:val="00F31859"/>
    <w:rsid w:val="00F31A03"/>
    <w:rsid w:val="00F31C15"/>
    <w:rsid w:val="00F31CEC"/>
    <w:rsid w:val="00F3283C"/>
    <w:rsid w:val="00F32D0F"/>
    <w:rsid w:val="00F343F0"/>
    <w:rsid w:val="00F34620"/>
    <w:rsid w:val="00F34804"/>
    <w:rsid w:val="00F34AAB"/>
    <w:rsid w:val="00F34C4D"/>
    <w:rsid w:val="00F350CF"/>
    <w:rsid w:val="00F35582"/>
    <w:rsid w:val="00F37004"/>
    <w:rsid w:val="00F376A1"/>
    <w:rsid w:val="00F37B8E"/>
    <w:rsid w:val="00F41746"/>
    <w:rsid w:val="00F41E79"/>
    <w:rsid w:val="00F4315F"/>
    <w:rsid w:val="00F44000"/>
    <w:rsid w:val="00F445AC"/>
    <w:rsid w:val="00F445F6"/>
    <w:rsid w:val="00F4512F"/>
    <w:rsid w:val="00F45763"/>
    <w:rsid w:val="00F45BCF"/>
    <w:rsid w:val="00F45BEA"/>
    <w:rsid w:val="00F45CFE"/>
    <w:rsid w:val="00F46277"/>
    <w:rsid w:val="00F46877"/>
    <w:rsid w:val="00F47F3E"/>
    <w:rsid w:val="00F511B6"/>
    <w:rsid w:val="00F5120B"/>
    <w:rsid w:val="00F519CD"/>
    <w:rsid w:val="00F522F1"/>
    <w:rsid w:val="00F530E6"/>
    <w:rsid w:val="00F532C7"/>
    <w:rsid w:val="00F5380B"/>
    <w:rsid w:val="00F54808"/>
    <w:rsid w:val="00F54929"/>
    <w:rsid w:val="00F54EE5"/>
    <w:rsid w:val="00F55358"/>
    <w:rsid w:val="00F55418"/>
    <w:rsid w:val="00F55B5B"/>
    <w:rsid w:val="00F5603C"/>
    <w:rsid w:val="00F5605C"/>
    <w:rsid w:val="00F5648F"/>
    <w:rsid w:val="00F564B9"/>
    <w:rsid w:val="00F57550"/>
    <w:rsid w:val="00F57905"/>
    <w:rsid w:val="00F57909"/>
    <w:rsid w:val="00F6050E"/>
    <w:rsid w:val="00F609C0"/>
    <w:rsid w:val="00F612D6"/>
    <w:rsid w:val="00F62528"/>
    <w:rsid w:val="00F63400"/>
    <w:rsid w:val="00F636C6"/>
    <w:rsid w:val="00F63C17"/>
    <w:rsid w:val="00F6433D"/>
    <w:rsid w:val="00F65363"/>
    <w:rsid w:val="00F6573E"/>
    <w:rsid w:val="00F65746"/>
    <w:rsid w:val="00F65D3C"/>
    <w:rsid w:val="00F662EB"/>
    <w:rsid w:val="00F67606"/>
    <w:rsid w:val="00F67CD0"/>
    <w:rsid w:val="00F70327"/>
    <w:rsid w:val="00F70FEF"/>
    <w:rsid w:val="00F72297"/>
    <w:rsid w:val="00F72FA8"/>
    <w:rsid w:val="00F73419"/>
    <w:rsid w:val="00F75415"/>
    <w:rsid w:val="00F76599"/>
    <w:rsid w:val="00F76EFE"/>
    <w:rsid w:val="00F773F9"/>
    <w:rsid w:val="00F8010C"/>
    <w:rsid w:val="00F8024B"/>
    <w:rsid w:val="00F8101C"/>
    <w:rsid w:val="00F817B9"/>
    <w:rsid w:val="00F81CB7"/>
    <w:rsid w:val="00F82280"/>
    <w:rsid w:val="00F822B8"/>
    <w:rsid w:val="00F8235F"/>
    <w:rsid w:val="00F82541"/>
    <w:rsid w:val="00F82C7F"/>
    <w:rsid w:val="00F8356C"/>
    <w:rsid w:val="00F83A22"/>
    <w:rsid w:val="00F83A97"/>
    <w:rsid w:val="00F844F0"/>
    <w:rsid w:val="00F84895"/>
    <w:rsid w:val="00F84E9D"/>
    <w:rsid w:val="00F862EC"/>
    <w:rsid w:val="00F8659E"/>
    <w:rsid w:val="00F86CE4"/>
    <w:rsid w:val="00F86F42"/>
    <w:rsid w:val="00F90841"/>
    <w:rsid w:val="00F914B6"/>
    <w:rsid w:val="00F91941"/>
    <w:rsid w:val="00F92E3F"/>
    <w:rsid w:val="00F937A0"/>
    <w:rsid w:val="00F938D2"/>
    <w:rsid w:val="00F94DDB"/>
    <w:rsid w:val="00F9515E"/>
    <w:rsid w:val="00F96389"/>
    <w:rsid w:val="00F9650E"/>
    <w:rsid w:val="00F96B73"/>
    <w:rsid w:val="00F977C7"/>
    <w:rsid w:val="00F97C96"/>
    <w:rsid w:val="00FA077C"/>
    <w:rsid w:val="00FA0890"/>
    <w:rsid w:val="00FA0BF5"/>
    <w:rsid w:val="00FA0CFA"/>
    <w:rsid w:val="00FA164A"/>
    <w:rsid w:val="00FA21DD"/>
    <w:rsid w:val="00FA2703"/>
    <w:rsid w:val="00FA3F3E"/>
    <w:rsid w:val="00FA4272"/>
    <w:rsid w:val="00FA4855"/>
    <w:rsid w:val="00FA4ACD"/>
    <w:rsid w:val="00FA55FF"/>
    <w:rsid w:val="00FA59E9"/>
    <w:rsid w:val="00FA5F14"/>
    <w:rsid w:val="00FA6428"/>
    <w:rsid w:val="00FA6FB3"/>
    <w:rsid w:val="00FA7144"/>
    <w:rsid w:val="00FA7184"/>
    <w:rsid w:val="00FB01C3"/>
    <w:rsid w:val="00FB08F3"/>
    <w:rsid w:val="00FB10CA"/>
    <w:rsid w:val="00FB13A2"/>
    <w:rsid w:val="00FB1486"/>
    <w:rsid w:val="00FB1938"/>
    <w:rsid w:val="00FB1D9D"/>
    <w:rsid w:val="00FB250C"/>
    <w:rsid w:val="00FB3304"/>
    <w:rsid w:val="00FB433E"/>
    <w:rsid w:val="00FB46B8"/>
    <w:rsid w:val="00FB4B38"/>
    <w:rsid w:val="00FB53A7"/>
    <w:rsid w:val="00FB54BB"/>
    <w:rsid w:val="00FB5AC0"/>
    <w:rsid w:val="00FB69A2"/>
    <w:rsid w:val="00FB6C91"/>
    <w:rsid w:val="00FB6E62"/>
    <w:rsid w:val="00FB74E8"/>
    <w:rsid w:val="00FC0263"/>
    <w:rsid w:val="00FC0348"/>
    <w:rsid w:val="00FC0FB5"/>
    <w:rsid w:val="00FC102A"/>
    <w:rsid w:val="00FC154C"/>
    <w:rsid w:val="00FC1BA5"/>
    <w:rsid w:val="00FC1DBC"/>
    <w:rsid w:val="00FC2637"/>
    <w:rsid w:val="00FC2B1A"/>
    <w:rsid w:val="00FC3034"/>
    <w:rsid w:val="00FC393B"/>
    <w:rsid w:val="00FC4052"/>
    <w:rsid w:val="00FC4309"/>
    <w:rsid w:val="00FC44DD"/>
    <w:rsid w:val="00FC47D9"/>
    <w:rsid w:val="00FC5252"/>
    <w:rsid w:val="00FC6356"/>
    <w:rsid w:val="00FC6408"/>
    <w:rsid w:val="00FC6C09"/>
    <w:rsid w:val="00FC7A05"/>
    <w:rsid w:val="00FC7D01"/>
    <w:rsid w:val="00FC7D0A"/>
    <w:rsid w:val="00FD0130"/>
    <w:rsid w:val="00FD0373"/>
    <w:rsid w:val="00FD0582"/>
    <w:rsid w:val="00FD0852"/>
    <w:rsid w:val="00FD0C93"/>
    <w:rsid w:val="00FD0FD3"/>
    <w:rsid w:val="00FD1062"/>
    <w:rsid w:val="00FD1BC8"/>
    <w:rsid w:val="00FD2589"/>
    <w:rsid w:val="00FD3EE6"/>
    <w:rsid w:val="00FD422E"/>
    <w:rsid w:val="00FD4876"/>
    <w:rsid w:val="00FD50A6"/>
    <w:rsid w:val="00FD52A3"/>
    <w:rsid w:val="00FD5FB8"/>
    <w:rsid w:val="00FD67D9"/>
    <w:rsid w:val="00FD68D4"/>
    <w:rsid w:val="00FD6AF2"/>
    <w:rsid w:val="00FD6B36"/>
    <w:rsid w:val="00FE0086"/>
    <w:rsid w:val="00FE00D9"/>
    <w:rsid w:val="00FE0FD6"/>
    <w:rsid w:val="00FE1186"/>
    <w:rsid w:val="00FE177A"/>
    <w:rsid w:val="00FE240A"/>
    <w:rsid w:val="00FE2661"/>
    <w:rsid w:val="00FE3C87"/>
    <w:rsid w:val="00FE3E3C"/>
    <w:rsid w:val="00FE419B"/>
    <w:rsid w:val="00FE43E7"/>
    <w:rsid w:val="00FE4B66"/>
    <w:rsid w:val="00FE4F6E"/>
    <w:rsid w:val="00FE511E"/>
    <w:rsid w:val="00FE583F"/>
    <w:rsid w:val="00FE5CC4"/>
    <w:rsid w:val="00FE6B13"/>
    <w:rsid w:val="00FE6F37"/>
    <w:rsid w:val="00FE7575"/>
    <w:rsid w:val="00FE78A7"/>
    <w:rsid w:val="00FE7AD1"/>
    <w:rsid w:val="00FF1070"/>
    <w:rsid w:val="00FF1203"/>
    <w:rsid w:val="00FF13E2"/>
    <w:rsid w:val="00FF1A42"/>
    <w:rsid w:val="00FF1CFB"/>
    <w:rsid w:val="00FF2237"/>
    <w:rsid w:val="00FF3399"/>
    <w:rsid w:val="00FF343E"/>
    <w:rsid w:val="00FF409E"/>
    <w:rsid w:val="00FF4953"/>
    <w:rsid w:val="00FF4DBA"/>
    <w:rsid w:val="00FF5728"/>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8F461D"/>
  <w15:docId w15:val="{074B7141-348F-423C-AD56-6A63ED92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6CF"/>
    <w:rPr>
      <w:sz w:val="24"/>
      <w:szCs w:val="24"/>
    </w:rPr>
  </w:style>
  <w:style w:type="paragraph" w:styleId="Heading1">
    <w:name w:val="heading 1"/>
    <w:basedOn w:val="Normal"/>
    <w:link w:val="Heading1Char"/>
    <w:qFormat/>
    <w:rsid w:val="00944826"/>
    <w:pPr>
      <w:spacing w:before="100" w:beforeAutospacing="1" w:after="100" w:afterAutospacing="1"/>
      <w:outlineLvl w:val="0"/>
    </w:pPr>
    <w:rPr>
      <w:rFonts w:ascii="Cambria" w:hAnsi="Cambria"/>
      <w:b/>
      <w:bCs/>
      <w:color w:val="365F91"/>
      <w:sz w:val="28"/>
      <w:szCs w:val="28"/>
    </w:rPr>
  </w:style>
  <w:style w:type="paragraph" w:styleId="Heading4">
    <w:name w:val="heading 4"/>
    <w:basedOn w:val="Normal"/>
    <w:next w:val="Normal"/>
    <w:qFormat/>
    <w:locked/>
    <w:rsid w:val="003F7A7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44826"/>
    <w:rPr>
      <w:rFonts w:ascii="Cambria" w:hAnsi="Cambria" w:cs="Times New Roman"/>
      <w:b/>
      <w:bCs/>
      <w:color w:val="365F91"/>
      <w:sz w:val="28"/>
      <w:szCs w:val="28"/>
    </w:rPr>
  </w:style>
  <w:style w:type="character" w:styleId="Hyperlink">
    <w:name w:val="Hyperlink"/>
    <w:rsid w:val="00944826"/>
    <w:rPr>
      <w:rFonts w:cs="Times New Roman"/>
      <w:color w:val="0000FF"/>
      <w:u w:val="single"/>
    </w:rPr>
  </w:style>
  <w:style w:type="character" w:styleId="FollowedHyperlink">
    <w:name w:val="FollowedHyperlink"/>
    <w:semiHidden/>
    <w:rsid w:val="00944826"/>
    <w:rPr>
      <w:rFonts w:cs="Times New Roman"/>
      <w:color w:val="800080"/>
      <w:u w:val="single"/>
    </w:rPr>
  </w:style>
  <w:style w:type="paragraph" w:customStyle="1" w:styleId="h1">
    <w:name w:val="h1"/>
    <w:basedOn w:val="Normal"/>
    <w:rsid w:val="00944826"/>
    <w:pPr>
      <w:spacing w:after="150"/>
    </w:pPr>
    <w:rPr>
      <w:color w:val="306060"/>
      <w:sz w:val="31"/>
      <w:szCs w:val="31"/>
    </w:rPr>
  </w:style>
  <w:style w:type="paragraph" w:customStyle="1" w:styleId="h2">
    <w:name w:val="h2"/>
    <w:basedOn w:val="Normal"/>
    <w:rsid w:val="00944826"/>
    <w:pPr>
      <w:spacing w:before="100" w:beforeAutospacing="1" w:after="100" w:afterAutospacing="1"/>
    </w:pPr>
    <w:rPr>
      <w:color w:val="306060"/>
    </w:rPr>
  </w:style>
  <w:style w:type="paragraph" w:customStyle="1" w:styleId="a">
    <w:name w:val="a"/>
    <w:basedOn w:val="Normal"/>
    <w:rsid w:val="00944826"/>
    <w:pPr>
      <w:spacing w:before="100" w:beforeAutospacing="1" w:after="100" w:afterAutospacing="1"/>
    </w:pPr>
    <w:rPr>
      <w:color w:val="306060"/>
    </w:rPr>
  </w:style>
  <w:style w:type="paragraph" w:customStyle="1" w:styleId="b">
    <w:name w:val="b"/>
    <w:basedOn w:val="Normal"/>
    <w:rsid w:val="00944826"/>
    <w:pPr>
      <w:spacing w:before="100" w:beforeAutospacing="1" w:after="100" w:afterAutospacing="1"/>
    </w:pPr>
    <w:rPr>
      <w:color w:val="306060"/>
    </w:rPr>
  </w:style>
  <w:style w:type="paragraph" w:customStyle="1" w:styleId="body">
    <w:name w:val="body"/>
    <w:basedOn w:val="Normal"/>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rsid w:val="00944826"/>
    <w:pPr>
      <w:spacing w:before="100" w:beforeAutospacing="1" w:after="100" w:afterAutospacing="1"/>
    </w:pPr>
    <w:rPr>
      <w:color w:val="F0F8F8"/>
    </w:rPr>
  </w:style>
  <w:style w:type="paragraph" w:customStyle="1" w:styleId="radio">
    <w:name w:val="radio"/>
    <w:basedOn w:val="Normal"/>
    <w:rsid w:val="00944826"/>
    <w:pPr>
      <w:spacing w:before="100" w:beforeAutospacing="1" w:after="100" w:afterAutospacing="1"/>
    </w:pPr>
  </w:style>
  <w:style w:type="paragraph" w:customStyle="1" w:styleId="headcol">
    <w:name w:val="headcol"/>
    <w:basedOn w:val="Normal"/>
    <w:rsid w:val="00944826"/>
    <w:pPr>
      <w:spacing w:before="100" w:beforeAutospacing="1" w:after="100" w:afterAutospacing="1"/>
    </w:pPr>
    <w:rPr>
      <w:color w:val="F0F8F8"/>
    </w:rPr>
  </w:style>
  <w:style w:type="paragraph" w:customStyle="1" w:styleId="titlecol">
    <w:name w:val="titlecol"/>
    <w:basedOn w:val="Normal"/>
    <w:rsid w:val="00944826"/>
    <w:pPr>
      <w:spacing w:before="100" w:beforeAutospacing="1" w:after="100" w:afterAutospacing="1"/>
      <w:jc w:val="right"/>
    </w:pPr>
    <w:rPr>
      <w:b/>
      <w:bCs/>
    </w:rPr>
  </w:style>
  <w:style w:type="paragraph" w:customStyle="1" w:styleId="th">
    <w:name w:val="th"/>
    <w:basedOn w:val="Normal"/>
    <w:rsid w:val="00944826"/>
    <w:pPr>
      <w:spacing w:before="100" w:beforeAutospacing="1" w:after="100" w:afterAutospacing="1"/>
    </w:pPr>
    <w:rPr>
      <w:b/>
      <w:bCs/>
      <w:color w:val="333333"/>
    </w:rPr>
  </w:style>
  <w:style w:type="paragraph" w:customStyle="1" w:styleId="thr">
    <w:name w:val="thr"/>
    <w:basedOn w:val="Normal"/>
    <w:rsid w:val="00944826"/>
    <w:pPr>
      <w:spacing w:before="100" w:beforeAutospacing="1" w:after="100" w:afterAutospacing="1"/>
      <w:jc w:val="right"/>
    </w:pPr>
  </w:style>
  <w:style w:type="paragraph" w:customStyle="1" w:styleId="bdc">
    <w:name w:val="bdc"/>
    <w:basedOn w:val="Normal"/>
    <w:rsid w:val="00944826"/>
    <w:pPr>
      <w:spacing w:before="100" w:beforeAutospacing="1" w:after="100" w:afterAutospacing="1"/>
    </w:pPr>
    <w:rPr>
      <w:b/>
      <w:bCs/>
    </w:rPr>
  </w:style>
  <w:style w:type="paragraph" w:customStyle="1" w:styleId="input">
    <w:name w:val="input"/>
    <w:basedOn w:val="Normal"/>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rsid w:val="00944826"/>
    <w:pPr>
      <w:shd w:val="clear" w:color="auto" w:fill="F0F8F8"/>
      <w:spacing w:before="100" w:beforeAutospacing="1" w:after="100" w:afterAutospacing="1"/>
    </w:pPr>
    <w:rPr>
      <w:color w:val="333333"/>
    </w:rPr>
  </w:style>
  <w:style w:type="paragraph" w:customStyle="1" w:styleId="top1">
    <w:name w:val="top1"/>
    <w:basedOn w:val="Normal"/>
    <w:rsid w:val="00944826"/>
    <w:pPr>
      <w:spacing w:before="100" w:beforeAutospacing="1" w:after="100" w:afterAutospacing="1"/>
    </w:pPr>
  </w:style>
  <w:style w:type="paragraph" w:customStyle="1" w:styleId="logo">
    <w:name w:val="logo"/>
    <w:basedOn w:val="Normal"/>
    <w:rsid w:val="00944826"/>
    <w:pPr>
      <w:spacing w:before="100" w:beforeAutospacing="1" w:after="100" w:afterAutospacing="1"/>
    </w:pPr>
  </w:style>
  <w:style w:type="paragraph" w:customStyle="1" w:styleId="top2">
    <w:name w:val="top2"/>
    <w:basedOn w:val="Normal"/>
    <w:rsid w:val="00944826"/>
    <w:pPr>
      <w:spacing w:before="100" w:beforeAutospacing="1" w:after="100" w:afterAutospacing="1"/>
    </w:pPr>
  </w:style>
  <w:style w:type="paragraph" w:customStyle="1" w:styleId="hline">
    <w:name w:val="hline"/>
    <w:basedOn w:val="Normal"/>
    <w:rsid w:val="00944826"/>
    <w:pPr>
      <w:spacing w:before="100" w:beforeAutospacing="1" w:after="100" w:afterAutospacing="1"/>
    </w:pPr>
  </w:style>
  <w:style w:type="paragraph" w:customStyle="1" w:styleId="vline">
    <w:name w:val="vline"/>
    <w:basedOn w:val="Normal"/>
    <w:rsid w:val="00944826"/>
    <w:pPr>
      <w:spacing w:before="100" w:beforeAutospacing="1" w:after="100" w:afterAutospacing="1"/>
    </w:pPr>
  </w:style>
  <w:style w:type="paragraph" w:customStyle="1" w:styleId="zvabri">
    <w:name w:val="zvabri"/>
    <w:basedOn w:val="Normal"/>
    <w:rsid w:val="00944826"/>
    <w:pPr>
      <w:spacing w:before="100" w:beforeAutospacing="1" w:after="100" w:afterAutospacing="1"/>
    </w:pPr>
    <w:rPr>
      <w:color w:val="FF0000"/>
    </w:rPr>
  </w:style>
  <w:style w:type="paragraph" w:styleId="z-TopofForm">
    <w:name w:val="HTML Top of Form"/>
    <w:basedOn w:val="Normal"/>
    <w:next w:val="Normal"/>
    <w:link w:val="z-TopofFormChar"/>
    <w:hidden/>
    <w:semiHidden/>
    <w:rsid w:val="00944826"/>
    <w:pPr>
      <w:pBdr>
        <w:bottom w:val="single" w:sz="6" w:space="1" w:color="auto"/>
      </w:pBdr>
      <w:jc w:val="center"/>
    </w:pPr>
    <w:rPr>
      <w:rFonts w:ascii="Arial" w:hAnsi="Arial"/>
      <w:vanish/>
      <w:sz w:val="16"/>
      <w:szCs w:val="16"/>
    </w:rPr>
  </w:style>
  <w:style w:type="character" w:customStyle="1" w:styleId="z-TopofFormChar">
    <w:name w:val="z-Top of Form Char"/>
    <w:link w:val="z-TopofForm"/>
    <w:semiHidden/>
    <w:locked/>
    <w:rsid w:val="00944826"/>
    <w:rPr>
      <w:rFonts w:ascii="Arial" w:hAnsi="Arial" w:cs="Arial"/>
      <w:vanish/>
      <w:sz w:val="16"/>
      <w:szCs w:val="16"/>
    </w:rPr>
  </w:style>
  <w:style w:type="paragraph" w:styleId="z-BottomofForm">
    <w:name w:val="HTML Bottom of Form"/>
    <w:basedOn w:val="Normal"/>
    <w:next w:val="Normal"/>
    <w:link w:val="z-BottomofFormChar"/>
    <w:hidden/>
    <w:rsid w:val="00944826"/>
    <w:pPr>
      <w:pBdr>
        <w:top w:val="single" w:sz="6" w:space="1" w:color="auto"/>
      </w:pBdr>
      <w:jc w:val="center"/>
    </w:pPr>
    <w:rPr>
      <w:rFonts w:ascii="Arial" w:hAnsi="Arial"/>
      <w:vanish/>
      <w:sz w:val="16"/>
      <w:szCs w:val="16"/>
    </w:rPr>
  </w:style>
  <w:style w:type="character" w:customStyle="1" w:styleId="z-BottomofFormChar">
    <w:name w:val="z-Bottom of Form Char"/>
    <w:link w:val="z-BottomofForm"/>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rsid w:val="00944826"/>
    <w:pPr>
      <w:spacing w:before="75" w:after="75"/>
      <w:ind w:left="450" w:firstLine="375"/>
      <w:jc w:val="both"/>
    </w:pPr>
  </w:style>
  <w:style w:type="paragraph" w:customStyle="1" w:styleId="nais2">
    <w:name w:val="nais2"/>
    <w:basedOn w:val="Normal"/>
    <w:rsid w:val="00944826"/>
    <w:pPr>
      <w:spacing w:before="75" w:after="75"/>
      <w:ind w:left="900" w:firstLine="375"/>
      <w:jc w:val="both"/>
    </w:pPr>
  </w:style>
  <w:style w:type="paragraph" w:customStyle="1" w:styleId="naispant">
    <w:name w:val="naispant"/>
    <w:basedOn w:val="Normal"/>
    <w:rsid w:val="00944826"/>
    <w:pPr>
      <w:spacing w:before="75" w:after="75"/>
      <w:ind w:left="375" w:firstLine="375"/>
      <w:jc w:val="both"/>
    </w:pPr>
    <w:rPr>
      <w:b/>
      <w:bCs/>
    </w:rPr>
  </w:style>
  <w:style w:type="paragraph" w:customStyle="1" w:styleId="naisvisr">
    <w:name w:val="naisvisr"/>
    <w:basedOn w:val="Normal"/>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rsid w:val="00944826"/>
    <w:rPr>
      <w:rFonts w:cs="Times New Roman"/>
      <w:b/>
      <w:bCs/>
      <w:color w:val="333333"/>
    </w:rPr>
  </w:style>
  <w:style w:type="character" w:styleId="Emphasis">
    <w:name w:val="Emphasis"/>
    <w:qFormat/>
    <w:rsid w:val="00944826"/>
    <w:rPr>
      <w:rFonts w:cs="Times New Roman"/>
      <w:i/>
      <w:iCs/>
    </w:rPr>
  </w:style>
  <w:style w:type="paragraph" w:styleId="BalloonText">
    <w:name w:val="Balloon Text"/>
    <w:basedOn w:val="Normal"/>
    <w:link w:val="BalloonTextChar"/>
    <w:semiHidden/>
    <w:rsid w:val="002308FA"/>
    <w:rPr>
      <w:rFonts w:ascii="Tahoma" w:hAnsi="Tahoma"/>
      <w:sz w:val="16"/>
      <w:szCs w:val="16"/>
    </w:rPr>
  </w:style>
  <w:style w:type="character" w:customStyle="1" w:styleId="BalloonTextChar">
    <w:name w:val="Balloon Text Char"/>
    <w:link w:val="BalloonText"/>
    <w:semiHidden/>
    <w:locked/>
    <w:rsid w:val="002308FA"/>
    <w:rPr>
      <w:rFonts w:ascii="Tahoma" w:hAnsi="Tahoma" w:cs="Tahoma"/>
      <w:sz w:val="16"/>
      <w:szCs w:val="16"/>
    </w:rPr>
  </w:style>
  <w:style w:type="table" w:styleId="TableGrid">
    <w:name w:val="Table Grid"/>
    <w:basedOn w:val="TableNormal"/>
    <w:locked/>
    <w:rsid w:val="00CD2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6D24A9"/>
    <w:pPr>
      <w:ind w:firstLine="709"/>
      <w:jc w:val="both"/>
    </w:pPr>
    <w:rPr>
      <w:sz w:val="28"/>
      <w:szCs w:val="28"/>
    </w:rPr>
  </w:style>
  <w:style w:type="character" w:customStyle="1" w:styleId="BodyTextIndent3Char">
    <w:name w:val="Body Text Indent 3 Char"/>
    <w:link w:val="BodyTextIndent3"/>
    <w:locked/>
    <w:rsid w:val="006D24A9"/>
    <w:rPr>
      <w:rFonts w:cs="Times New Roman"/>
      <w:sz w:val="28"/>
      <w:szCs w:val="28"/>
      <w:lang w:val="lv-LV"/>
    </w:rPr>
  </w:style>
  <w:style w:type="paragraph" w:styleId="Header">
    <w:name w:val="header"/>
    <w:aliases w:val="18pt Bold"/>
    <w:basedOn w:val="Normal"/>
    <w:link w:val="HeaderChar"/>
    <w:uiPriority w:val="99"/>
    <w:rsid w:val="00745496"/>
    <w:pPr>
      <w:tabs>
        <w:tab w:val="center" w:pos="4153"/>
        <w:tab w:val="right" w:pos="8306"/>
      </w:tabs>
    </w:pPr>
  </w:style>
  <w:style w:type="character" w:customStyle="1" w:styleId="HeaderChar">
    <w:name w:val="Header Char"/>
    <w:aliases w:val="18pt Bold Char"/>
    <w:link w:val="Header"/>
    <w:uiPriority w:val="99"/>
    <w:locked/>
    <w:rsid w:val="009A1431"/>
    <w:rPr>
      <w:rFonts w:cs="Times New Roman"/>
      <w:sz w:val="24"/>
      <w:szCs w:val="24"/>
      <w:lang w:val="lv-LV" w:eastAsia="lv-LV"/>
    </w:rPr>
  </w:style>
  <w:style w:type="character" w:styleId="PageNumber">
    <w:name w:val="page number"/>
    <w:rsid w:val="00745496"/>
    <w:rPr>
      <w:rFonts w:cs="Times New Roman"/>
    </w:rPr>
  </w:style>
  <w:style w:type="paragraph" w:styleId="Footer">
    <w:name w:val="footer"/>
    <w:basedOn w:val="Normal"/>
    <w:link w:val="FooterChar1"/>
    <w:rsid w:val="00745496"/>
    <w:pPr>
      <w:tabs>
        <w:tab w:val="center" w:pos="4153"/>
        <w:tab w:val="right" w:pos="8306"/>
      </w:tabs>
    </w:pPr>
  </w:style>
  <w:style w:type="character" w:customStyle="1" w:styleId="FooterChar1">
    <w:name w:val="Footer Char1"/>
    <w:link w:val="Footer"/>
    <w:semiHidden/>
    <w:locked/>
    <w:rsid w:val="009A1431"/>
    <w:rPr>
      <w:rFonts w:cs="Times New Roman"/>
      <w:sz w:val="24"/>
      <w:szCs w:val="24"/>
      <w:lang w:val="lv-LV" w:eastAsia="lv-LV"/>
    </w:rPr>
  </w:style>
  <w:style w:type="paragraph" w:styleId="ListParagraph">
    <w:name w:val="List Paragraph"/>
    <w:aliases w:val="Saraksta rindkopa,H&amp;P List Paragraph,2,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rsid w:val="00FE43E7"/>
    <w:rPr>
      <w:rFonts w:cs="Times New Roman"/>
      <w:sz w:val="16"/>
      <w:szCs w:val="16"/>
    </w:rPr>
  </w:style>
  <w:style w:type="paragraph" w:styleId="CommentText">
    <w:name w:val="annotation text"/>
    <w:basedOn w:val="Normal"/>
    <w:link w:val="CommentTextChar1"/>
    <w:uiPriority w:val="99"/>
    <w:rsid w:val="00FE43E7"/>
    <w:rPr>
      <w:sz w:val="20"/>
      <w:szCs w:val="20"/>
    </w:rPr>
  </w:style>
  <w:style w:type="character" w:customStyle="1" w:styleId="CommentTextChar1">
    <w:name w:val="Comment Text Char1"/>
    <w:link w:val="CommentText"/>
    <w:uiPriority w:val="99"/>
    <w:locked/>
    <w:rsid w:val="00FE43E7"/>
    <w:rPr>
      <w:rFonts w:cs="Times New Roman"/>
    </w:rPr>
  </w:style>
  <w:style w:type="paragraph" w:styleId="CommentSubject">
    <w:name w:val="annotation subject"/>
    <w:basedOn w:val="CommentText"/>
    <w:next w:val="CommentText"/>
    <w:link w:val="CommentSubjectChar"/>
    <w:semiHidden/>
    <w:rsid w:val="00FE43E7"/>
    <w:rPr>
      <w:b/>
      <w:bCs/>
    </w:rPr>
  </w:style>
  <w:style w:type="character" w:customStyle="1" w:styleId="CommentSubjectChar">
    <w:name w:val="Comment Subject Char"/>
    <w:link w:val="CommentSubject"/>
    <w:semiHidden/>
    <w:locked/>
    <w:rsid w:val="00FE43E7"/>
    <w:rPr>
      <w:rFonts w:cs="Times New Roman"/>
      <w:b/>
      <w:bCs/>
    </w:rPr>
  </w:style>
  <w:style w:type="character" w:customStyle="1" w:styleId="FooterChar">
    <w:name w:val="Footer Char"/>
    <w:uiPriority w:val="99"/>
    <w:locked/>
    <w:rsid w:val="00174ECD"/>
    <w:rPr>
      <w:rFonts w:cs="Times New Roman"/>
      <w:sz w:val="24"/>
      <w:szCs w:val="24"/>
      <w:lang w:eastAsia="en-US"/>
    </w:rPr>
  </w:style>
  <w:style w:type="paragraph" w:styleId="BodyText">
    <w:name w:val="Body Text"/>
    <w:basedOn w:val="Normal"/>
    <w:rsid w:val="009451CD"/>
    <w:pPr>
      <w:spacing w:after="120"/>
    </w:pPr>
  </w:style>
  <w:style w:type="paragraph" w:customStyle="1" w:styleId="Default">
    <w:name w:val="Default"/>
    <w:rsid w:val="00784EBA"/>
    <w:pPr>
      <w:autoSpaceDE w:val="0"/>
      <w:autoSpaceDN w:val="0"/>
      <w:adjustRightInd w:val="0"/>
    </w:pPr>
    <w:rPr>
      <w:color w:val="000000"/>
      <w:sz w:val="24"/>
      <w:szCs w:val="24"/>
    </w:rPr>
  </w:style>
  <w:style w:type="paragraph" w:customStyle="1" w:styleId="EE-paragr-12">
    <w:name w:val="EE-paragr-12"/>
    <w:basedOn w:val="Normal"/>
    <w:link w:val="EE-paragr-12Char"/>
    <w:rsid w:val="00FC6408"/>
    <w:pPr>
      <w:jc w:val="both"/>
    </w:pPr>
  </w:style>
  <w:style w:type="character" w:customStyle="1" w:styleId="EE-paragr-12Char">
    <w:name w:val="EE-paragr-12 Char"/>
    <w:link w:val="EE-paragr-12"/>
    <w:locked/>
    <w:rsid w:val="00FC6408"/>
    <w:rPr>
      <w:rFonts w:cs="Times New Roman"/>
      <w:sz w:val="24"/>
      <w:szCs w:val="24"/>
      <w:lang w:val="lv-LV" w:eastAsia="lv-LV" w:bidi="ar-SA"/>
    </w:rPr>
  </w:style>
  <w:style w:type="paragraph" w:customStyle="1" w:styleId="StyleEE-numbering12pt">
    <w:name w:val="Style EE-numbering + 12 pt"/>
    <w:basedOn w:val="Normal"/>
    <w:link w:val="StyleEE-numbering12ptChar"/>
    <w:autoRedefine/>
    <w:rsid w:val="007C64FF"/>
    <w:pPr>
      <w:spacing w:before="120"/>
      <w:jc w:val="both"/>
    </w:pPr>
    <w:rPr>
      <w:bCs/>
      <w:noProof/>
      <w:color w:val="000000"/>
    </w:rPr>
  </w:style>
  <w:style w:type="character" w:customStyle="1" w:styleId="StyleEE-numbering12ptChar">
    <w:name w:val="Style EE-numbering + 12 pt Char"/>
    <w:link w:val="StyleEE-numbering12pt"/>
    <w:locked/>
    <w:rsid w:val="007C64FF"/>
    <w:rPr>
      <w:rFonts w:cs="Times New Roman"/>
      <w:bCs/>
      <w:noProof/>
      <w:color w:val="000000"/>
      <w:sz w:val="24"/>
      <w:szCs w:val="24"/>
      <w:lang w:val="lv-LV" w:eastAsia="lv-LV" w:bidi="ar-SA"/>
    </w:rPr>
  </w:style>
  <w:style w:type="paragraph" w:customStyle="1" w:styleId="RakstzCharCharRakstzCharCharRakstz">
    <w:name w:val="Rakstz. Char Char Rakstz. Char Char Rakstz."/>
    <w:basedOn w:val="Normal"/>
    <w:rsid w:val="00421CBF"/>
    <w:pPr>
      <w:spacing w:after="160" w:line="240" w:lineRule="exact"/>
    </w:pPr>
    <w:rPr>
      <w:rFonts w:ascii="Tahoma" w:hAnsi="Tahoma"/>
      <w:sz w:val="20"/>
      <w:szCs w:val="20"/>
      <w:lang w:val="en-US" w:eastAsia="en-US"/>
    </w:rPr>
  </w:style>
  <w:style w:type="character" w:customStyle="1" w:styleId="CommentTextChar">
    <w:name w:val="Comment Text Char"/>
    <w:uiPriority w:val="99"/>
    <w:locked/>
    <w:rsid w:val="00253080"/>
    <w:rPr>
      <w:rFonts w:cs="Times New Roman"/>
      <w:lang w:eastAsia="en-US"/>
    </w:rPr>
  </w:style>
  <w:style w:type="character" w:customStyle="1" w:styleId="CharChar2">
    <w:name w:val="Char Char2"/>
    <w:basedOn w:val="DefaultParagraphFont"/>
    <w:semiHidden/>
    <w:rsid w:val="007A37E4"/>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qFormat/>
    <w:rsid w:val="00A21E7C"/>
    <w:pPr>
      <w:jc w:val="both"/>
    </w:pPr>
    <w:rPr>
      <w:sz w:val="20"/>
      <w:szCs w:val="20"/>
      <w:lang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A21E7C"/>
    <w:rPr>
      <w:lang w:val="lv-LV" w:eastAsia="en-US" w:bidi="ar-SA"/>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A21E7C"/>
    <w:rPr>
      <w:vertAlign w:val="superscript"/>
    </w:rPr>
  </w:style>
  <w:style w:type="paragraph" w:customStyle="1" w:styleId="tv213">
    <w:name w:val="tv213"/>
    <w:basedOn w:val="Normal"/>
    <w:rsid w:val="0053084C"/>
    <w:pPr>
      <w:spacing w:before="100" w:beforeAutospacing="1" w:after="100" w:afterAutospacing="1"/>
    </w:pPr>
  </w:style>
  <w:style w:type="paragraph" w:customStyle="1" w:styleId="Body0">
    <w:name w:val="Body"/>
    <w:rsid w:val="002E7AE1"/>
    <w:rPr>
      <w:rFonts w:ascii="Helvetica" w:eastAsia="ヒラギノ角ゴ Pro W3" w:hAnsi="Helvetica"/>
      <w:color w:val="000000"/>
      <w:sz w:val="24"/>
      <w:lang w:val="en-US"/>
    </w:rPr>
  </w:style>
  <w:style w:type="paragraph" w:styleId="BodyText2">
    <w:name w:val="Body Text 2"/>
    <w:basedOn w:val="Normal"/>
    <w:link w:val="BodyText2Char"/>
    <w:rsid w:val="00E25FE3"/>
    <w:pPr>
      <w:spacing w:after="120" w:line="480" w:lineRule="auto"/>
    </w:pPr>
  </w:style>
  <w:style w:type="character" w:customStyle="1" w:styleId="BodyText2Char">
    <w:name w:val="Body Text 2 Char"/>
    <w:link w:val="BodyText2"/>
    <w:rsid w:val="00E25FE3"/>
    <w:rPr>
      <w:sz w:val="24"/>
      <w:szCs w:val="24"/>
    </w:rPr>
  </w:style>
  <w:style w:type="character" w:styleId="HTMLTypewriter">
    <w:name w:val="HTML Typewriter"/>
    <w:uiPriority w:val="99"/>
    <w:unhideWhenUsed/>
    <w:rsid w:val="00890E5F"/>
    <w:rPr>
      <w:rFonts w:ascii="Courier New" w:eastAsia="Times New Roman" w:hAnsi="Courier New" w:cs="Courier New"/>
      <w:sz w:val="20"/>
      <w:szCs w:val="20"/>
    </w:rPr>
  </w:style>
  <w:style w:type="character" w:customStyle="1" w:styleId="ListParagraphChar">
    <w:name w:val="List Paragraph Char"/>
    <w:aliases w:val="Saraksta rindkopa Char,H&amp;P List Paragraph Char,2 Char,Strip Char"/>
    <w:link w:val="ListParagraph"/>
    <w:uiPriority w:val="34"/>
    <w:qFormat/>
    <w:rsid w:val="0022272B"/>
    <w:rPr>
      <w:rFonts w:ascii="Calibri" w:hAnsi="Calibri"/>
      <w:sz w:val="22"/>
      <w:szCs w:val="22"/>
      <w:lang w:eastAsia="en-US"/>
    </w:rPr>
  </w:style>
  <w:style w:type="paragraph" w:styleId="Revision">
    <w:name w:val="Revision"/>
    <w:hidden/>
    <w:uiPriority w:val="99"/>
    <w:semiHidden/>
    <w:rsid w:val="00286B53"/>
    <w:pPr>
      <w:spacing w:line="276" w:lineRule="auto"/>
      <w:jc w:val="both"/>
    </w:pPr>
    <w:rPr>
      <w:rFonts w:ascii="Calibri" w:eastAsia="ヒラギノ角ゴ Pro W3" w:hAnsi="Calibri"/>
      <w:color w:val="000000"/>
      <w:sz w:val="22"/>
      <w:szCs w:val="24"/>
      <w:lang w:eastAsia="en-US"/>
    </w:rPr>
  </w:style>
  <w:style w:type="paragraph" w:customStyle="1" w:styleId="IAPteksts">
    <w:name w:val="IAP teksts"/>
    <w:basedOn w:val="Normal"/>
    <w:link w:val="IAPtekstsChar"/>
    <w:qFormat/>
    <w:rsid w:val="003F7DB7"/>
    <w:pPr>
      <w:tabs>
        <w:tab w:val="right" w:pos="8640"/>
      </w:tabs>
      <w:spacing w:before="120" w:after="120" w:line="240" w:lineRule="exact"/>
      <w:ind w:firstLine="567"/>
      <w:jc w:val="both"/>
    </w:pPr>
    <w:rPr>
      <w:rFonts w:ascii="Garamond" w:eastAsia="Calibri" w:hAnsi="Garamond"/>
      <w:noProof/>
      <w:szCs w:val="22"/>
      <w:lang w:eastAsia="en-US"/>
    </w:rPr>
  </w:style>
  <w:style w:type="character" w:customStyle="1" w:styleId="IAPtekstsChar">
    <w:name w:val="IAP teksts Char"/>
    <w:link w:val="IAPteksts"/>
    <w:rsid w:val="003F7DB7"/>
    <w:rPr>
      <w:rFonts w:ascii="Garamond" w:eastAsia="Calibri" w:hAnsi="Garamond"/>
      <w:noProof/>
      <w:sz w:val="24"/>
      <w:szCs w:val="22"/>
      <w:lang w:eastAsia="en-US"/>
    </w:rPr>
  </w:style>
  <w:style w:type="paragraph" w:styleId="NoSpacing">
    <w:name w:val="No Spacing"/>
    <w:qFormat/>
    <w:rsid w:val="00AB60EE"/>
    <w:rPr>
      <w:rFonts w:ascii="Calibri" w:eastAsia="Calibri" w:hAnsi="Calibri"/>
      <w:sz w:val="22"/>
      <w:szCs w:val="22"/>
      <w:lang w:eastAsia="en-US"/>
    </w:rPr>
  </w:style>
  <w:style w:type="character" w:customStyle="1" w:styleId="apple-converted-space">
    <w:name w:val="apple-converted-space"/>
    <w:rsid w:val="00CC7B9D"/>
  </w:style>
  <w:style w:type="paragraph" w:customStyle="1" w:styleId="Normal1">
    <w:name w:val="Normal1"/>
    <w:rsid w:val="00C246A3"/>
    <w:pPr>
      <w:spacing w:line="276" w:lineRule="auto"/>
      <w:jc w:val="both"/>
    </w:pPr>
    <w:rPr>
      <w:rFonts w:ascii="Calibri" w:hAnsi="Calibri" w:cs="Calibri"/>
      <w:color w:val="000000"/>
      <w:sz w:val="22"/>
      <w:szCs w:val="22"/>
    </w:rPr>
  </w:style>
  <w:style w:type="paragraph" w:customStyle="1" w:styleId="Stils1">
    <w:name w:val="Stils 1"/>
    <w:basedOn w:val="Normal"/>
    <w:link w:val="Stils1Char"/>
    <w:qFormat/>
    <w:rsid w:val="00A97875"/>
    <w:pPr>
      <w:jc w:val="both"/>
    </w:pPr>
    <w:rPr>
      <w:rFonts w:eastAsia="Calibri"/>
      <w:lang w:eastAsia="en-US"/>
    </w:rPr>
  </w:style>
  <w:style w:type="character" w:customStyle="1" w:styleId="Stils1Char">
    <w:name w:val="Stils 1 Char"/>
    <w:link w:val="Stils1"/>
    <w:rsid w:val="00A97875"/>
    <w:rPr>
      <w:rFonts w:eastAsia="Calibri"/>
      <w:sz w:val="24"/>
      <w:szCs w:val="24"/>
      <w:lang w:eastAsia="en-US"/>
    </w:rPr>
  </w:style>
  <w:style w:type="paragraph" w:customStyle="1" w:styleId="tv2131">
    <w:name w:val="tv2131"/>
    <w:basedOn w:val="Normal"/>
    <w:rsid w:val="00A80346"/>
    <w:pPr>
      <w:spacing w:line="360" w:lineRule="auto"/>
      <w:ind w:firstLine="335"/>
    </w:pPr>
    <w:rPr>
      <w:color w:val="414142"/>
      <w:sz w:val="22"/>
      <w:szCs w:val="22"/>
    </w:rPr>
  </w:style>
  <w:style w:type="paragraph" w:customStyle="1" w:styleId="Standard">
    <w:name w:val="Standard"/>
    <w:rsid w:val="008C7A28"/>
    <w:pPr>
      <w:suppressAutoHyphens/>
      <w:autoSpaceDN w:val="0"/>
    </w:pPr>
    <w:rPr>
      <w:rFonts w:eastAsia="Calibri"/>
      <w:kern w:val="3"/>
      <w:sz w:val="24"/>
      <w:szCs w:val="22"/>
      <w:lang w:eastAsia="en-US"/>
    </w:rPr>
  </w:style>
  <w:style w:type="character" w:customStyle="1" w:styleId="SarakstarindkopaRakstz">
    <w:name w:val="Saraksta rindkopa Rakstz."/>
    <w:aliases w:val="H&amp;P List Paragraph Rakstz.,2 Rakstz.,Strip Rakstz."/>
    <w:uiPriority w:val="34"/>
    <w:qFormat/>
    <w:locked/>
    <w:rsid w:val="008B31E0"/>
    <w:rPr>
      <w:rFonts w:ascii="Calibri" w:eastAsia="Calibri" w:hAnsi="Calibri"/>
      <w:sz w:val="22"/>
      <w:szCs w:val="22"/>
      <w:lang w:eastAsia="en-US"/>
    </w:rPr>
  </w:style>
  <w:style w:type="paragraph" w:customStyle="1" w:styleId="CharCharCharChar">
    <w:name w:val="Char Char Char Char"/>
    <w:aliases w:val="Char2"/>
    <w:basedOn w:val="Normal"/>
    <w:next w:val="Normal"/>
    <w:link w:val="FootnoteReference"/>
    <w:rsid w:val="004D38BF"/>
    <w:pPr>
      <w:spacing w:after="160" w:line="240" w:lineRule="exact"/>
      <w:jc w:val="both"/>
    </w:pPr>
    <w:rPr>
      <w:sz w:val="20"/>
      <w:szCs w:val="20"/>
      <w:vertAlign w:val="superscript"/>
    </w:rPr>
  </w:style>
  <w:style w:type="paragraph" w:customStyle="1" w:styleId="Parasts">
    <w:name w:val="Parasts"/>
    <w:qFormat/>
    <w:rsid w:val="00EB0754"/>
    <w:rPr>
      <w:sz w:val="24"/>
      <w:szCs w:val="24"/>
    </w:rPr>
  </w:style>
  <w:style w:type="paragraph" w:styleId="PlainText">
    <w:name w:val="Plain Text"/>
    <w:basedOn w:val="Normal"/>
    <w:link w:val="PlainTextChar"/>
    <w:uiPriority w:val="99"/>
    <w:unhideWhenUsed/>
    <w:rsid w:val="00182330"/>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182330"/>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single" w:sz="12" w:space="0" w:color="8CC4C3"/>
            <w:left w:val="single" w:sz="12" w:space="0" w:color="8CC4C3"/>
            <w:bottom w:val="single" w:sz="12" w:space="0" w:color="8CC4C3"/>
            <w:right w:val="single" w:sz="12" w:space="0" w:color="8CC4C3"/>
          </w:divBdr>
          <w:divsChild>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53"/>
      <w:marRight w:val="53"/>
      <w:marTop w:val="105"/>
      <w:marBottom w:val="105"/>
      <w:divBdr>
        <w:top w:val="none" w:sz="0" w:space="0" w:color="auto"/>
        <w:left w:val="none" w:sz="0" w:space="0" w:color="auto"/>
        <w:bottom w:val="none" w:sz="0" w:space="0" w:color="auto"/>
        <w:right w:val="none" w:sz="0" w:space="0" w:color="auto"/>
      </w:divBdr>
      <w:divsChild>
        <w:div w:id="29">
          <w:marLeft w:val="0"/>
          <w:marRight w:val="0"/>
          <w:marTop w:val="240"/>
          <w:marBottom w:val="0"/>
          <w:divBdr>
            <w:top w:val="none" w:sz="0" w:space="0" w:color="auto"/>
            <w:left w:val="none" w:sz="0" w:space="0" w:color="auto"/>
            <w:bottom w:val="none" w:sz="0" w:space="0" w:color="auto"/>
            <w:right w:val="none" w:sz="0" w:space="0" w:color="auto"/>
          </w:divBdr>
        </w:div>
      </w:divsChild>
    </w:div>
    <w:div w:id="6908016">
      <w:bodyDiv w:val="1"/>
      <w:marLeft w:val="0"/>
      <w:marRight w:val="0"/>
      <w:marTop w:val="0"/>
      <w:marBottom w:val="0"/>
      <w:divBdr>
        <w:top w:val="none" w:sz="0" w:space="0" w:color="auto"/>
        <w:left w:val="none" w:sz="0" w:space="0" w:color="auto"/>
        <w:bottom w:val="none" w:sz="0" w:space="0" w:color="auto"/>
        <w:right w:val="none" w:sz="0" w:space="0" w:color="auto"/>
      </w:divBdr>
    </w:div>
    <w:div w:id="147521936">
      <w:bodyDiv w:val="1"/>
      <w:marLeft w:val="0"/>
      <w:marRight w:val="0"/>
      <w:marTop w:val="0"/>
      <w:marBottom w:val="0"/>
      <w:divBdr>
        <w:top w:val="none" w:sz="0" w:space="0" w:color="auto"/>
        <w:left w:val="none" w:sz="0" w:space="0" w:color="auto"/>
        <w:bottom w:val="none" w:sz="0" w:space="0" w:color="auto"/>
        <w:right w:val="none" w:sz="0" w:space="0" w:color="auto"/>
      </w:divBdr>
    </w:div>
    <w:div w:id="168981986">
      <w:bodyDiv w:val="1"/>
      <w:marLeft w:val="0"/>
      <w:marRight w:val="0"/>
      <w:marTop w:val="0"/>
      <w:marBottom w:val="0"/>
      <w:divBdr>
        <w:top w:val="none" w:sz="0" w:space="0" w:color="auto"/>
        <w:left w:val="none" w:sz="0" w:space="0" w:color="auto"/>
        <w:bottom w:val="none" w:sz="0" w:space="0" w:color="auto"/>
        <w:right w:val="none" w:sz="0" w:space="0" w:color="auto"/>
      </w:divBdr>
    </w:div>
    <w:div w:id="238096278">
      <w:bodyDiv w:val="1"/>
      <w:marLeft w:val="0"/>
      <w:marRight w:val="0"/>
      <w:marTop w:val="0"/>
      <w:marBottom w:val="0"/>
      <w:divBdr>
        <w:top w:val="none" w:sz="0" w:space="0" w:color="auto"/>
        <w:left w:val="none" w:sz="0" w:space="0" w:color="auto"/>
        <w:bottom w:val="none" w:sz="0" w:space="0" w:color="auto"/>
        <w:right w:val="none" w:sz="0" w:space="0" w:color="auto"/>
      </w:divBdr>
    </w:div>
    <w:div w:id="744955525">
      <w:bodyDiv w:val="1"/>
      <w:marLeft w:val="0"/>
      <w:marRight w:val="0"/>
      <w:marTop w:val="0"/>
      <w:marBottom w:val="0"/>
      <w:divBdr>
        <w:top w:val="none" w:sz="0" w:space="0" w:color="auto"/>
        <w:left w:val="none" w:sz="0" w:space="0" w:color="auto"/>
        <w:bottom w:val="none" w:sz="0" w:space="0" w:color="auto"/>
        <w:right w:val="none" w:sz="0" w:space="0" w:color="auto"/>
      </w:divBdr>
      <w:divsChild>
        <w:div w:id="411854146">
          <w:marLeft w:val="0"/>
          <w:marRight w:val="0"/>
          <w:marTop w:val="0"/>
          <w:marBottom w:val="0"/>
          <w:divBdr>
            <w:top w:val="none" w:sz="0" w:space="0" w:color="auto"/>
            <w:left w:val="none" w:sz="0" w:space="0" w:color="auto"/>
            <w:bottom w:val="none" w:sz="0" w:space="0" w:color="auto"/>
            <w:right w:val="none" w:sz="0" w:space="0" w:color="auto"/>
          </w:divBdr>
          <w:divsChild>
            <w:div w:id="65998089">
              <w:marLeft w:val="0"/>
              <w:marRight w:val="0"/>
              <w:marTop w:val="0"/>
              <w:marBottom w:val="0"/>
              <w:divBdr>
                <w:top w:val="none" w:sz="0" w:space="0" w:color="auto"/>
                <w:left w:val="none" w:sz="0" w:space="0" w:color="auto"/>
                <w:bottom w:val="none" w:sz="0" w:space="0" w:color="auto"/>
                <w:right w:val="none" w:sz="0" w:space="0" w:color="auto"/>
              </w:divBdr>
              <w:divsChild>
                <w:div w:id="486749128">
                  <w:marLeft w:val="0"/>
                  <w:marRight w:val="0"/>
                  <w:marTop w:val="0"/>
                  <w:marBottom w:val="0"/>
                  <w:divBdr>
                    <w:top w:val="none" w:sz="0" w:space="0" w:color="auto"/>
                    <w:left w:val="none" w:sz="0" w:space="0" w:color="auto"/>
                    <w:bottom w:val="none" w:sz="0" w:space="0" w:color="auto"/>
                    <w:right w:val="none" w:sz="0" w:space="0" w:color="auto"/>
                  </w:divBdr>
                  <w:divsChild>
                    <w:div w:id="1305548922">
                      <w:marLeft w:val="0"/>
                      <w:marRight w:val="0"/>
                      <w:marTop w:val="0"/>
                      <w:marBottom w:val="567"/>
                      <w:divBdr>
                        <w:top w:val="none" w:sz="0" w:space="0" w:color="auto"/>
                        <w:left w:val="none" w:sz="0" w:space="0" w:color="auto"/>
                        <w:bottom w:val="none" w:sz="0" w:space="0" w:color="auto"/>
                        <w:right w:val="none" w:sz="0" w:space="0" w:color="auto"/>
                      </w:divBdr>
                    </w:div>
                    <w:div w:id="19695077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798299559">
      <w:bodyDiv w:val="1"/>
      <w:marLeft w:val="0"/>
      <w:marRight w:val="0"/>
      <w:marTop w:val="0"/>
      <w:marBottom w:val="0"/>
      <w:divBdr>
        <w:top w:val="none" w:sz="0" w:space="0" w:color="auto"/>
        <w:left w:val="none" w:sz="0" w:space="0" w:color="auto"/>
        <w:bottom w:val="none" w:sz="0" w:space="0" w:color="auto"/>
        <w:right w:val="none" w:sz="0" w:space="0" w:color="auto"/>
      </w:divBdr>
    </w:div>
    <w:div w:id="834959283">
      <w:bodyDiv w:val="1"/>
      <w:marLeft w:val="0"/>
      <w:marRight w:val="0"/>
      <w:marTop w:val="0"/>
      <w:marBottom w:val="0"/>
      <w:divBdr>
        <w:top w:val="none" w:sz="0" w:space="0" w:color="auto"/>
        <w:left w:val="none" w:sz="0" w:space="0" w:color="auto"/>
        <w:bottom w:val="none" w:sz="0" w:space="0" w:color="auto"/>
        <w:right w:val="none" w:sz="0" w:space="0" w:color="auto"/>
      </w:divBdr>
      <w:divsChild>
        <w:div w:id="211113371">
          <w:marLeft w:val="0"/>
          <w:marRight w:val="0"/>
          <w:marTop w:val="0"/>
          <w:marBottom w:val="0"/>
          <w:divBdr>
            <w:top w:val="none" w:sz="0" w:space="0" w:color="auto"/>
            <w:left w:val="none" w:sz="0" w:space="0" w:color="auto"/>
            <w:bottom w:val="none" w:sz="0" w:space="0" w:color="auto"/>
            <w:right w:val="none" w:sz="0" w:space="0" w:color="auto"/>
          </w:divBdr>
          <w:divsChild>
            <w:div w:id="1196499403">
              <w:marLeft w:val="0"/>
              <w:marRight w:val="0"/>
              <w:marTop w:val="0"/>
              <w:marBottom w:val="0"/>
              <w:divBdr>
                <w:top w:val="none" w:sz="0" w:space="0" w:color="auto"/>
                <w:left w:val="none" w:sz="0" w:space="0" w:color="auto"/>
                <w:bottom w:val="none" w:sz="0" w:space="0" w:color="auto"/>
                <w:right w:val="none" w:sz="0" w:space="0" w:color="auto"/>
              </w:divBdr>
              <w:divsChild>
                <w:div w:id="1944914369">
                  <w:marLeft w:val="0"/>
                  <w:marRight w:val="0"/>
                  <w:marTop w:val="0"/>
                  <w:marBottom w:val="0"/>
                  <w:divBdr>
                    <w:top w:val="none" w:sz="0" w:space="0" w:color="auto"/>
                    <w:left w:val="none" w:sz="0" w:space="0" w:color="auto"/>
                    <w:bottom w:val="none" w:sz="0" w:space="0" w:color="auto"/>
                    <w:right w:val="none" w:sz="0" w:space="0" w:color="auto"/>
                  </w:divBdr>
                  <w:divsChild>
                    <w:div w:id="290863665">
                      <w:marLeft w:val="0"/>
                      <w:marRight w:val="0"/>
                      <w:marTop w:val="0"/>
                      <w:marBottom w:val="0"/>
                      <w:divBdr>
                        <w:top w:val="none" w:sz="0" w:space="0" w:color="auto"/>
                        <w:left w:val="none" w:sz="0" w:space="0" w:color="auto"/>
                        <w:bottom w:val="none" w:sz="0" w:space="0" w:color="auto"/>
                        <w:right w:val="none" w:sz="0" w:space="0" w:color="auto"/>
                      </w:divBdr>
                      <w:divsChild>
                        <w:div w:id="1714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77133">
      <w:bodyDiv w:val="1"/>
      <w:marLeft w:val="0"/>
      <w:marRight w:val="0"/>
      <w:marTop w:val="0"/>
      <w:marBottom w:val="0"/>
      <w:divBdr>
        <w:top w:val="none" w:sz="0" w:space="0" w:color="auto"/>
        <w:left w:val="none" w:sz="0" w:space="0" w:color="auto"/>
        <w:bottom w:val="none" w:sz="0" w:space="0" w:color="auto"/>
        <w:right w:val="none" w:sz="0" w:space="0" w:color="auto"/>
      </w:divBdr>
      <w:divsChild>
        <w:div w:id="148518006">
          <w:marLeft w:val="0"/>
          <w:marRight w:val="0"/>
          <w:marTop w:val="0"/>
          <w:marBottom w:val="0"/>
          <w:divBdr>
            <w:top w:val="none" w:sz="0" w:space="0" w:color="auto"/>
            <w:left w:val="none" w:sz="0" w:space="0" w:color="auto"/>
            <w:bottom w:val="none" w:sz="0" w:space="0" w:color="auto"/>
            <w:right w:val="none" w:sz="0" w:space="0" w:color="auto"/>
          </w:divBdr>
          <w:divsChild>
            <w:div w:id="1480685974">
              <w:marLeft w:val="0"/>
              <w:marRight w:val="0"/>
              <w:marTop w:val="0"/>
              <w:marBottom w:val="0"/>
              <w:divBdr>
                <w:top w:val="none" w:sz="0" w:space="0" w:color="auto"/>
                <w:left w:val="none" w:sz="0" w:space="0" w:color="auto"/>
                <w:bottom w:val="none" w:sz="0" w:space="0" w:color="auto"/>
                <w:right w:val="none" w:sz="0" w:space="0" w:color="auto"/>
              </w:divBdr>
              <w:divsChild>
                <w:div w:id="519664403">
                  <w:marLeft w:val="0"/>
                  <w:marRight w:val="0"/>
                  <w:marTop w:val="0"/>
                  <w:marBottom w:val="0"/>
                  <w:divBdr>
                    <w:top w:val="none" w:sz="0" w:space="0" w:color="auto"/>
                    <w:left w:val="none" w:sz="0" w:space="0" w:color="auto"/>
                    <w:bottom w:val="none" w:sz="0" w:space="0" w:color="auto"/>
                    <w:right w:val="none" w:sz="0" w:space="0" w:color="auto"/>
                  </w:divBdr>
                  <w:divsChild>
                    <w:div w:id="7306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15942">
      <w:bodyDiv w:val="1"/>
      <w:marLeft w:val="0"/>
      <w:marRight w:val="0"/>
      <w:marTop w:val="0"/>
      <w:marBottom w:val="0"/>
      <w:divBdr>
        <w:top w:val="none" w:sz="0" w:space="0" w:color="auto"/>
        <w:left w:val="none" w:sz="0" w:space="0" w:color="auto"/>
        <w:bottom w:val="none" w:sz="0" w:space="0" w:color="auto"/>
        <w:right w:val="none" w:sz="0" w:space="0" w:color="auto"/>
      </w:divBdr>
    </w:div>
    <w:div w:id="1428505538">
      <w:bodyDiv w:val="1"/>
      <w:marLeft w:val="0"/>
      <w:marRight w:val="0"/>
      <w:marTop w:val="0"/>
      <w:marBottom w:val="0"/>
      <w:divBdr>
        <w:top w:val="none" w:sz="0" w:space="0" w:color="auto"/>
        <w:left w:val="none" w:sz="0" w:space="0" w:color="auto"/>
        <w:bottom w:val="none" w:sz="0" w:space="0" w:color="auto"/>
        <w:right w:val="none" w:sz="0" w:space="0" w:color="auto"/>
      </w:divBdr>
      <w:divsChild>
        <w:div w:id="1134132949">
          <w:marLeft w:val="0"/>
          <w:marRight w:val="0"/>
          <w:marTop w:val="0"/>
          <w:marBottom w:val="0"/>
          <w:divBdr>
            <w:top w:val="none" w:sz="0" w:space="0" w:color="auto"/>
            <w:left w:val="none" w:sz="0" w:space="0" w:color="auto"/>
            <w:bottom w:val="none" w:sz="0" w:space="0" w:color="auto"/>
            <w:right w:val="none" w:sz="0" w:space="0" w:color="auto"/>
          </w:divBdr>
          <w:divsChild>
            <w:div w:id="394276388">
              <w:marLeft w:val="0"/>
              <w:marRight w:val="0"/>
              <w:marTop w:val="0"/>
              <w:marBottom w:val="0"/>
              <w:divBdr>
                <w:top w:val="none" w:sz="0" w:space="0" w:color="auto"/>
                <w:left w:val="none" w:sz="0" w:space="0" w:color="auto"/>
                <w:bottom w:val="none" w:sz="0" w:space="0" w:color="auto"/>
                <w:right w:val="none" w:sz="0" w:space="0" w:color="auto"/>
              </w:divBdr>
              <w:divsChild>
                <w:div w:id="491600026">
                  <w:marLeft w:val="0"/>
                  <w:marRight w:val="0"/>
                  <w:marTop w:val="0"/>
                  <w:marBottom w:val="0"/>
                  <w:divBdr>
                    <w:top w:val="none" w:sz="0" w:space="0" w:color="auto"/>
                    <w:left w:val="none" w:sz="0" w:space="0" w:color="auto"/>
                    <w:bottom w:val="none" w:sz="0" w:space="0" w:color="auto"/>
                    <w:right w:val="none" w:sz="0" w:space="0" w:color="auto"/>
                  </w:divBdr>
                  <w:divsChild>
                    <w:div w:id="1119301495">
                      <w:marLeft w:val="0"/>
                      <w:marRight w:val="0"/>
                      <w:marTop w:val="480"/>
                      <w:marBottom w:val="240"/>
                      <w:divBdr>
                        <w:top w:val="none" w:sz="0" w:space="0" w:color="auto"/>
                        <w:left w:val="none" w:sz="0" w:space="0" w:color="auto"/>
                        <w:bottom w:val="none" w:sz="0" w:space="0" w:color="auto"/>
                        <w:right w:val="none" w:sz="0" w:space="0" w:color="auto"/>
                      </w:divBdr>
                    </w:div>
                    <w:div w:id="212318359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635670781">
      <w:bodyDiv w:val="1"/>
      <w:marLeft w:val="0"/>
      <w:marRight w:val="0"/>
      <w:marTop w:val="0"/>
      <w:marBottom w:val="0"/>
      <w:divBdr>
        <w:top w:val="none" w:sz="0" w:space="0" w:color="auto"/>
        <w:left w:val="none" w:sz="0" w:space="0" w:color="auto"/>
        <w:bottom w:val="none" w:sz="0" w:space="0" w:color="auto"/>
        <w:right w:val="none" w:sz="0" w:space="0" w:color="auto"/>
      </w:divBdr>
    </w:div>
    <w:div w:id="1696341361">
      <w:bodyDiv w:val="1"/>
      <w:marLeft w:val="0"/>
      <w:marRight w:val="0"/>
      <w:marTop w:val="0"/>
      <w:marBottom w:val="0"/>
      <w:divBdr>
        <w:top w:val="none" w:sz="0" w:space="0" w:color="auto"/>
        <w:left w:val="none" w:sz="0" w:space="0" w:color="auto"/>
        <w:bottom w:val="none" w:sz="0" w:space="0" w:color="auto"/>
        <w:right w:val="none" w:sz="0" w:space="0" w:color="auto"/>
      </w:divBdr>
    </w:div>
    <w:div w:id="1772359878">
      <w:bodyDiv w:val="1"/>
      <w:marLeft w:val="0"/>
      <w:marRight w:val="0"/>
      <w:marTop w:val="0"/>
      <w:marBottom w:val="0"/>
      <w:divBdr>
        <w:top w:val="none" w:sz="0" w:space="0" w:color="auto"/>
        <w:left w:val="none" w:sz="0" w:space="0" w:color="auto"/>
        <w:bottom w:val="none" w:sz="0" w:space="0" w:color="auto"/>
        <w:right w:val="none" w:sz="0" w:space="0" w:color="auto"/>
      </w:divBdr>
    </w:div>
    <w:div w:id="1834877264">
      <w:bodyDiv w:val="1"/>
      <w:marLeft w:val="0"/>
      <w:marRight w:val="0"/>
      <w:marTop w:val="0"/>
      <w:marBottom w:val="0"/>
      <w:divBdr>
        <w:top w:val="none" w:sz="0" w:space="0" w:color="auto"/>
        <w:left w:val="none" w:sz="0" w:space="0" w:color="auto"/>
        <w:bottom w:val="none" w:sz="0" w:space="0" w:color="auto"/>
        <w:right w:val="none" w:sz="0" w:space="0" w:color="auto"/>
      </w:divBdr>
    </w:div>
    <w:div w:id="196183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nta.Ilkena@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ebgate.ec.europa.eu/fpfis/wikis/display/StateAid/Para+207+-+Economic+activity+versus+non-economic+activity" TargetMode="External"/><Relationship Id="rId1" Type="http://schemas.openxmlformats.org/officeDocument/2006/relationships/hyperlink" Target="https://webgate.ec.europa.eu/fpfis/wikis/pages/viewpage.action?pageId=177902081&amp;pagepropertiesreport.serverr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D66CE-EB70-4583-B230-BEDD12592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13</Pages>
  <Words>3084</Words>
  <Characters>17580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Izziņa par FM un TM atzinumos sniegtajiem iebildumiem</vt:lpstr>
    </vt:vector>
  </TitlesOfParts>
  <Company>LR Izglītības un zinātnes ministrija</Company>
  <LinksUpToDate>false</LinksUpToDate>
  <CharactersWithSpaces>20623</CharactersWithSpaces>
  <SharedDoc>false</SharedDoc>
  <HLinks>
    <vt:vector size="6" baseType="variant">
      <vt:variant>
        <vt:i4>5242976</vt:i4>
      </vt:variant>
      <vt:variant>
        <vt:i4>0</vt:i4>
      </vt:variant>
      <vt:variant>
        <vt:i4>0</vt:i4>
      </vt:variant>
      <vt:variant>
        <vt:i4>5</vt:i4>
      </vt:variant>
      <vt:variant>
        <vt:lpwstr>mailto:Dita.Grante@lm.gov.lv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FM un TM atzinumos sniegtajiem iebildumiem</dc:title>
  <dc:subject>Izziņa</dc:subject>
  <dc:creator>Z.Iļķēna</dc:creator>
  <cp:keywords>IZMIzz_301019_3111</cp:keywords>
  <dc:description>Tālr. 67047793
Zenta.Ilkena@izm.gov.lv</dc:description>
  <cp:lastModifiedBy>Zenta Iļķēna</cp:lastModifiedBy>
  <cp:revision>10</cp:revision>
  <cp:lastPrinted>2019-09-17T12:35:00Z</cp:lastPrinted>
  <dcterms:created xsi:type="dcterms:W3CDTF">2019-10-14T10:22:00Z</dcterms:created>
  <dcterms:modified xsi:type="dcterms:W3CDTF">2019-10-31T07:08:00Z</dcterms:modified>
  <cp:category/>
</cp:coreProperties>
</file>