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D19B0B" w14:textId="77777777" w:rsidR="008B1433" w:rsidRDefault="008B1433" w:rsidP="00B05980">
      <w:pPr>
        <w:pStyle w:val="naisnod"/>
        <w:spacing w:before="0" w:after="0"/>
        <w:rPr>
          <w:sz w:val="22"/>
          <w:szCs w:val="22"/>
        </w:rPr>
      </w:pPr>
    </w:p>
    <w:p w14:paraId="5735EE74" w14:textId="016D14B5" w:rsidR="007116C7" w:rsidRPr="00A20C95" w:rsidRDefault="00484059" w:rsidP="00B05980">
      <w:pPr>
        <w:pStyle w:val="naisnod"/>
        <w:spacing w:before="0" w:after="0"/>
        <w:rPr>
          <w:sz w:val="22"/>
          <w:szCs w:val="22"/>
        </w:rPr>
      </w:pPr>
      <w:r w:rsidRPr="00A20C95">
        <w:rPr>
          <w:sz w:val="22"/>
          <w:szCs w:val="22"/>
        </w:rPr>
        <w:t>Izziņa par atzinumos</w:t>
      </w:r>
      <w:r w:rsidR="00C347A9">
        <w:rPr>
          <w:sz w:val="22"/>
          <w:szCs w:val="22"/>
        </w:rPr>
        <w:t xml:space="preserve"> sniegtajiem iebildumiem</w:t>
      </w:r>
    </w:p>
    <w:tbl>
      <w:tblPr>
        <w:tblW w:w="0" w:type="auto"/>
        <w:jc w:val="center"/>
        <w:tblLook w:val="00A0" w:firstRow="1" w:lastRow="0" w:firstColumn="1" w:lastColumn="0" w:noHBand="0" w:noVBand="0"/>
      </w:tblPr>
      <w:tblGrid>
        <w:gridCol w:w="10188"/>
      </w:tblGrid>
      <w:tr w:rsidR="00A20C95" w:rsidRPr="00A20C95" w14:paraId="7446153C" w14:textId="77777777">
        <w:trPr>
          <w:jc w:val="center"/>
        </w:trPr>
        <w:tc>
          <w:tcPr>
            <w:tcW w:w="10188" w:type="dxa"/>
            <w:tcBorders>
              <w:bottom w:val="single" w:sz="6" w:space="0" w:color="000000"/>
            </w:tcBorders>
          </w:tcPr>
          <w:p w14:paraId="50875EA1" w14:textId="5F805789" w:rsidR="007116C7" w:rsidRPr="00A20C95" w:rsidRDefault="004E1208" w:rsidP="00020001">
            <w:pPr>
              <w:tabs>
                <w:tab w:val="left" w:pos="567"/>
                <w:tab w:val="left" w:pos="4820"/>
                <w:tab w:val="left" w:pos="9071"/>
              </w:tabs>
              <w:ind w:right="-1"/>
              <w:jc w:val="center"/>
              <w:rPr>
                <w:sz w:val="22"/>
                <w:szCs w:val="22"/>
              </w:rPr>
            </w:pPr>
            <w:r w:rsidRPr="00A20C95">
              <w:rPr>
                <w:b/>
                <w:sz w:val="22"/>
                <w:szCs w:val="22"/>
              </w:rPr>
              <w:t xml:space="preserve">par </w:t>
            </w:r>
            <w:r w:rsidR="005138B1">
              <w:rPr>
                <w:b/>
                <w:sz w:val="22"/>
                <w:szCs w:val="22"/>
              </w:rPr>
              <w:t>plāna projektu “Latvijas Republikas valsts robežas integrētās pārvaldības plāns 2019. – 2020.gadam”</w:t>
            </w:r>
          </w:p>
        </w:tc>
      </w:tr>
    </w:tbl>
    <w:p w14:paraId="3FA99B54" w14:textId="77777777" w:rsidR="00FE0BE8" w:rsidRDefault="00FE0BE8" w:rsidP="00D14F94">
      <w:pPr>
        <w:pStyle w:val="naisf"/>
        <w:spacing w:before="0" w:after="0"/>
        <w:ind w:firstLine="0"/>
      </w:pPr>
    </w:p>
    <w:p w14:paraId="68B8BB28" w14:textId="77777777" w:rsidR="008B1433" w:rsidRPr="00A20C95" w:rsidRDefault="008B1433" w:rsidP="00D14F94">
      <w:pPr>
        <w:pStyle w:val="naisf"/>
        <w:spacing w:before="0" w:after="0"/>
        <w:ind w:firstLine="0"/>
      </w:pPr>
    </w:p>
    <w:p w14:paraId="11F0DEFA" w14:textId="088FB722" w:rsidR="007B4C0F" w:rsidRDefault="007B4C0F" w:rsidP="00184479">
      <w:pPr>
        <w:pStyle w:val="naisf"/>
        <w:spacing w:before="0" w:after="0"/>
        <w:ind w:firstLine="0"/>
        <w:jc w:val="center"/>
        <w:rPr>
          <w:b/>
        </w:rPr>
      </w:pPr>
      <w:r w:rsidRPr="00A20C95">
        <w:rPr>
          <w:b/>
        </w:rPr>
        <w:t xml:space="preserve">I. Jautājumi, par kuriem saskaņošanā </w:t>
      </w:r>
      <w:r w:rsidR="00134188" w:rsidRPr="00A20C95">
        <w:rPr>
          <w:b/>
        </w:rPr>
        <w:t xml:space="preserve">vienošanās </w:t>
      </w:r>
      <w:r w:rsidRPr="00A20C95">
        <w:rPr>
          <w:b/>
        </w:rPr>
        <w:t>nav panākta</w:t>
      </w:r>
    </w:p>
    <w:p w14:paraId="0C713AD8" w14:textId="77777777" w:rsidR="005A7F9B" w:rsidRPr="00A20C95" w:rsidRDefault="005A7F9B" w:rsidP="00184479">
      <w:pPr>
        <w:pStyle w:val="naisf"/>
        <w:spacing w:before="0" w:after="0"/>
        <w:ind w:firstLine="0"/>
        <w:jc w:val="center"/>
        <w:rPr>
          <w:b/>
        </w:rPr>
      </w:pPr>
    </w:p>
    <w:tbl>
      <w:tblPr>
        <w:tblW w:w="14764"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1176"/>
        <w:gridCol w:w="2618"/>
        <w:gridCol w:w="2835"/>
        <w:gridCol w:w="3827"/>
        <w:gridCol w:w="1985"/>
        <w:gridCol w:w="2323"/>
      </w:tblGrid>
      <w:tr w:rsidR="00A20C95" w:rsidRPr="00A20C95" w14:paraId="664CF02E" w14:textId="77777777" w:rsidTr="006061BB">
        <w:tc>
          <w:tcPr>
            <w:tcW w:w="1176" w:type="dxa"/>
            <w:tcBorders>
              <w:top w:val="single" w:sz="6" w:space="0" w:color="000000"/>
              <w:left w:val="single" w:sz="6" w:space="0" w:color="000000"/>
              <w:bottom w:val="single" w:sz="6" w:space="0" w:color="000000"/>
              <w:right w:val="single" w:sz="6" w:space="0" w:color="000000"/>
            </w:tcBorders>
            <w:vAlign w:val="center"/>
          </w:tcPr>
          <w:p w14:paraId="60A6D072" w14:textId="77777777" w:rsidR="005F4BFD" w:rsidRPr="00A20C95" w:rsidRDefault="005F4BFD" w:rsidP="0036160E">
            <w:pPr>
              <w:pStyle w:val="naisc"/>
              <w:spacing w:before="0" w:after="0"/>
            </w:pPr>
            <w:r w:rsidRPr="00A20C95">
              <w:t>Nr. p.k.</w:t>
            </w:r>
          </w:p>
        </w:tc>
        <w:tc>
          <w:tcPr>
            <w:tcW w:w="2618" w:type="dxa"/>
            <w:tcBorders>
              <w:top w:val="single" w:sz="6" w:space="0" w:color="000000"/>
              <w:left w:val="single" w:sz="6" w:space="0" w:color="000000"/>
              <w:bottom w:val="single" w:sz="6" w:space="0" w:color="000000"/>
              <w:right w:val="single" w:sz="6" w:space="0" w:color="000000"/>
            </w:tcBorders>
            <w:vAlign w:val="center"/>
          </w:tcPr>
          <w:p w14:paraId="7A978505" w14:textId="77777777" w:rsidR="005F4BFD" w:rsidRPr="00A20C95" w:rsidRDefault="005F4BFD" w:rsidP="00364BB6">
            <w:pPr>
              <w:pStyle w:val="naisc"/>
              <w:spacing w:before="0" w:after="0"/>
              <w:ind w:firstLine="12"/>
            </w:pPr>
            <w:r w:rsidRPr="00A20C95">
              <w:t>Saskaņošanai nosūtītā projekta redakcija (konkrēta punkta (panta) redakcija)</w:t>
            </w:r>
          </w:p>
        </w:tc>
        <w:tc>
          <w:tcPr>
            <w:tcW w:w="2835" w:type="dxa"/>
            <w:tcBorders>
              <w:top w:val="single" w:sz="6" w:space="0" w:color="000000"/>
              <w:left w:val="single" w:sz="6" w:space="0" w:color="000000"/>
              <w:bottom w:val="single" w:sz="6" w:space="0" w:color="000000"/>
              <w:right w:val="single" w:sz="6" w:space="0" w:color="000000"/>
            </w:tcBorders>
            <w:vAlign w:val="center"/>
          </w:tcPr>
          <w:p w14:paraId="21D70854" w14:textId="77777777" w:rsidR="005F4BFD" w:rsidRPr="00A20C95" w:rsidRDefault="005F4BFD" w:rsidP="00364BB6">
            <w:pPr>
              <w:pStyle w:val="naisc"/>
              <w:spacing w:before="0" w:after="0"/>
              <w:ind w:right="3"/>
            </w:pPr>
            <w:r w:rsidRPr="00A20C95">
              <w:t>Atzinumā norādītais ministrijas (citas institūcijas) iebildums</w:t>
            </w:r>
            <w:r w:rsidR="00184479" w:rsidRPr="00A20C95">
              <w:t>,</w:t>
            </w:r>
            <w:r w:rsidR="000E5509" w:rsidRPr="00A20C95">
              <w:t xml:space="preserve"> kā arī saskaņošanā papildus izteiktais iebildums</w:t>
            </w:r>
            <w:r w:rsidRPr="00A20C95">
              <w:t xml:space="preserve"> par projekta konkrēto punktu (pantu)</w:t>
            </w:r>
          </w:p>
        </w:tc>
        <w:tc>
          <w:tcPr>
            <w:tcW w:w="3827" w:type="dxa"/>
            <w:tcBorders>
              <w:top w:val="single" w:sz="6" w:space="0" w:color="000000"/>
              <w:left w:val="single" w:sz="6" w:space="0" w:color="000000"/>
              <w:bottom w:val="single" w:sz="6" w:space="0" w:color="000000"/>
              <w:right w:val="single" w:sz="6" w:space="0" w:color="000000"/>
            </w:tcBorders>
            <w:vAlign w:val="center"/>
          </w:tcPr>
          <w:p w14:paraId="51674D90" w14:textId="77777777" w:rsidR="005F4BFD" w:rsidRPr="00A20C95" w:rsidRDefault="005F4BFD" w:rsidP="00364BB6">
            <w:pPr>
              <w:pStyle w:val="naisc"/>
              <w:spacing w:before="0" w:after="0"/>
              <w:ind w:firstLine="21"/>
            </w:pPr>
            <w:r w:rsidRPr="00A20C95">
              <w:t>Atbildīgās ministrijas pamatojums</w:t>
            </w:r>
            <w:r w:rsidR="009307F2" w:rsidRPr="00A20C95">
              <w:t xml:space="preserve"> iebilduma noraidījumam</w:t>
            </w:r>
          </w:p>
        </w:tc>
        <w:tc>
          <w:tcPr>
            <w:tcW w:w="1985" w:type="dxa"/>
            <w:tcBorders>
              <w:top w:val="single" w:sz="4" w:space="0" w:color="auto"/>
              <w:left w:val="single" w:sz="4" w:space="0" w:color="auto"/>
              <w:bottom w:val="single" w:sz="4" w:space="0" w:color="auto"/>
              <w:right w:val="single" w:sz="4" w:space="0" w:color="auto"/>
            </w:tcBorders>
            <w:vAlign w:val="center"/>
          </w:tcPr>
          <w:p w14:paraId="03177F5B" w14:textId="77777777" w:rsidR="005F4BFD" w:rsidRPr="00A20C95" w:rsidRDefault="005F4BFD" w:rsidP="00364BB6">
            <w:pPr>
              <w:jc w:val="center"/>
            </w:pPr>
            <w:r w:rsidRPr="00A20C95">
              <w:t>Atzinuma sniedzēja uzturētais iebildums, ja tas atšķiras no atzinumā norādītā iebilduma pamatojuma</w:t>
            </w:r>
          </w:p>
        </w:tc>
        <w:tc>
          <w:tcPr>
            <w:tcW w:w="2323" w:type="dxa"/>
            <w:tcBorders>
              <w:top w:val="single" w:sz="4" w:space="0" w:color="auto"/>
              <w:left w:val="single" w:sz="4" w:space="0" w:color="auto"/>
              <w:bottom w:val="single" w:sz="4" w:space="0" w:color="auto"/>
            </w:tcBorders>
            <w:vAlign w:val="center"/>
          </w:tcPr>
          <w:p w14:paraId="377D8B12" w14:textId="77777777" w:rsidR="005F4BFD" w:rsidRPr="00A20C95" w:rsidRDefault="005F4BFD" w:rsidP="00364BB6">
            <w:pPr>
              <w:jc w:val="center"/>
            </w:pPr>
            <w:r w:rsidRPr="00A20C95">
              <w:t>Projekta attiecīgā punkta (panta) galīgā redakcija</w:t>
            </w:r>
          </w:p>
        </w:tc>
      </w:tr>
      <w:tr w:rsidR="00A20C95" w:rsidRPr="00A20C95" w14:paraId="68ED47B1" w14:textId="77777777" w:rsidTr="00B17C54">
        <w:tc>
          <w:tcPr>
            <w:tcW w:w="1176" w:type="dxa"/>
            <w:tcBorders>
              <w:top w:val="single" w:sz="6" w:space="0" w:color="000000"/>
              <w:left w:val="single" w:sz="6" w:space="0" w:color="000000"/>
              <w:bottom w:val="single" w:sz="6" w:space="0" w:color="000000"/>
              <w:right w:val="single" w:sz="6" w:space="0" w:color="000000"/>
            </w:tcBorders>
          </w:tcPr>
          <w:p w14:paraId="30A6FFDC" w14:textId="77777777" w:rsidR="005F4BFD" w:rsidRPr="00A20C95" w:rsidRDefault="008A36C9" w:rsidP="008A36C9">
            <w:pPr>
              <w:pStyle w:val="naisc"/>
              <w:spacing w:before="0" w:after="0"/>
            </w:pPr>
            <w:r w:rsidRPr="00A20C95">
              <w:t>1</w:t>
            </w:r>
          </w:p>
        </w:tc>
        <w:tc>
          <w:tcPr>
            <w:tcW w:w="2618" w:type="dxa"/>
            <w:tcBorders>
              <w:top w:val="single" w:sz="6" w:space="0" w:color="000000"/>
              <w:left w:val="single" w:sz="6" w:space="0" w:color="000000"/>
              <w:bottom w:val="single" w:sz="6" w:space="0" w:color="000000"/>
              <w:right w:val="single" w:sz="4" w:space="0" w:color="auto"/>
            </w:tcBorders>
          </w:tcPr>
          <w:p w14:paraId="11B26B06" w14:textId="77777777" w:rsidR="005F4BFD" w:rsidRPr="00A20C95" w:rsidRDefault="008A36C9" w:rsidP="008A36C9">
            <w:pPr>
              <w:pStyle w:val="naisc"/>
              <w:spacing w:before="0" w:after="0"/>
              <w:ind w:firstLine="720"/>
            </w:pPr>
            <w:r w:rsidRPr="00A20C95">
              <w:t>2</w:t>
            </w:r>
          </w:p>
        </w:tc>
        <w:tc>
          <w:tcPr>
            <w:tcW w:w="2835" w:type="dxa"/>
            <w:tcBorders>
              <w:top w:val="single" w:sz="6" w:space="0" w:color="000000"/>
              <w:left w:val="single" w:sz="4" w:space="0" w:color="auto"/>
              <w:bottom w:val="single" w:sz="6" w:space="0" w:color="000000"/>
              <w:right w:val="single" w:sz="4" w:space="0" w:color="auto"/>
            </w:tcBorders>
          </w:tcPr>
          <w:p w14:paraId="04C07F54" w14:textId="77777777" w:rsidR="005F4BFD" w:rsidRPr="00A20C95" w:rsidRDefault="008A36C9" w:rsidP="008A36C9">
            <w:pPr>
              <w:pStyle w:val="naisc"/>
              <w:spacing w:before="0" w:after="0"/>
              <w:ind w:firstLine="720"/>
            </w:pPr>
            <w:r w:rsidRPr="00A20C95">
              <w:t>3</w:t>
            </w:r>
          </w:p>
        </w:tc>
        <w:tc>
          <w:tcPr>
            <w:tcW w:w="3827" w:type="dxa"/>
            <w:tcBorders>
              <w:top w:val="single" w:sz="6" w:space="0" w:color="000000"/>
              <w:left w:val="single" w:sz="4" w:space="0" w:color="auto"/>
              <w:bottom w:val="single" w:sz="6" w:space="0" w:color="000000"/>
              <w:right w:val="single" w:sz="6" w:space="0" w:color="000000"/>
            </w:tcBorders>
          </w:tcPr>
          <w:p w14:paraId="67E16B31" w14:textId="77777777" w:rsidR="005F4BFD" w:rsidRPr="00A20C95" w:rsidRDefault="008A36C9" w:rsidP="008A36C9">
            <w:pPr>
              <w:pStyle w:val="naisc"/>
              <w:spacing w:before="0" w:after="0"/>
              <w:ind w:firstLine="720"/>
            </w:pPr>
            <w:r w:rsidRPr="00A20C95">
              <w:t>4</w:t>
            </w:r>
          </w:p>
        </w:tc>
        <w:tc>
          <w:tcPr>
            <w:tcW w:w="1985" w:type="dxa"/>
            <w:tcBorders>
              <w:top w:val="single" w:sz="4" w:space="0" w:color="auto"/>
              <w:left w:val="single" w:sz="4" w:space="0" w:color="auto"/>
              <w:bottom w:val="single" w:sz="4" w:space="0" w:color="auto"/>
              <w:right w:val="single" w:sz="4" w:space="0" w:color="auto"/>
            </w:tcBorders>
          </w:tcPr>
          <w:p w14:paraId="4DDA210C" w14:textId="77777777" w:rsidR="005F4BFD" w:rsidRPr="00A20C95" w:rsidRDefault="008A36C9" w:rsidP="008A36C9">
            <w:pPr>
              <w:jc w:val="center"/>
            </w:pPr>
            <w:r w:rsidRPr="00A20C95">
              <w:t>5</w:t>
            </w:r>
          </w:p>
        </w:tc>
        <w:tc>
          <w:tcPr>
            <w:tcW w:w="2323" w:type="dxa"/>
            <w:tcBorders>
              <w:top w:val="single" w:sz="4" w:space="0" w:color="auto"/>
              <w:left w:val="single" w:sz="4" w:space="0" w:color="auto"/>
              <w:bottom w:val="single" w:sz="4" w:space="0" w:color="auto"/>
            </w:tcBorders>
          </w:tcPr>
          <w:p w14:paraId="4432B8ED" w14:textId="77777777" w:rsidR="005F4BFD" w:rsidRPr="00A20C95" w:rsidRDefault="008A36C9" w:rsidP="008A36C9">
            <w:pPr>
              <w:jc w:val="center"/>
            </w:pPr>
            <w:r w:rsidRPr="00A20C95">
              <w:t>6</w:t>
            </w:r>
          </w:p>
        </w:tc>
      </w:tr>
      <w:tr w:rsidR="004E536F" w:rsidRPr="00A20C95" w14:paraId="3AD87397" w14:textId="77777777" w:rsidTr="006061BB">
        <w:tc>
          <w:tcPr>
            <w:tcW w:w="1176" w:type="dxa"/>
            <w:tcBorders>
              <w:top w:val="single" w:sz="6" w:space="0" w:color="000000"/>
              <w:left w:val="single" w:sz="6" w:space="0" w:color="000000"/>
              <w:bottom w:val="single" w:sz="4" w:space="0" w:color="auto"/>
              <w:right w:val="single" w:sz="6" w:space="0" w:color="000000"/>
            </w:tcBorders>
          </w:tcPr>
          <w:p w14:paraId="0FD8511B" w14:textId="58E76314" w:rsidR="004E536F" w:rsidRPr="00A20C95" w:rsidRDefault="004E536F" w:rsidP="004E536F">
            <w:pPr>
              <w:pStyle w:val="naisc"/>
              <w:spacing w:before="0" w:after="0"/>
            </w:pPr>
            <w:r>
              <w:t>1</w:t>
            </w:r>
          </w:p>
        </w:tc>
        <w:tc>
          <w:tcPr>
            <w:tcW w:w="2618" w:type="dxa"/>
            <w:tcBorders>
              <w:top w:val="single" w:sz="6" w:space="0" w:color="000000"/>
              <w:left w:val="single" w:sz="6" w:space="0" w:color="000000"/>
              <w:bottom w:val="single" w:sz="4" w:space="0" w:color="auto"/>
              <w:right w:val="single" w:sz="4" w:space="0" w:color="auto"/>
            </w:tcBorders>
          </w:tcPr>
          <w:p w14:paraId="78AC2C6E" w14:textId="77777777" w:rsidR="004E536F" w:rsidRPr="00A20C95" w:rsidRDefault="004E536F" w:rsidP="004E536F">
            <w:pPr>
              <w:pStyle w:val="naisc"/>
              <w:spacing w:before="0" w:after="0"/>
              <w:ind w:firstLine="720"/>
            </w:pPr>
          </w:p>
        </w:tc>
        <w:tc>
          <w:tcPr>
            <w:tcW w:w="2835" w:type="dxa"/>
            <w:tcBorders>
              <w:top w:val="single" w:sz="6" w:space="0" w:color="000000"/>
              <w:left w:val="single" w:sz="4" w:space="0" w:color="auto"/>
              <w:bottom w:val="single" w:sz="4" w:space="0" w:color="auto"/>
              <w:right w:val="single" w:sz="4" w:space="0" w:color="auto"/>
            </w:tcBorders>
          </w:tcPr>
          <w:p w14:paraId="791FBEB0" w14:textId="77777777" w:rsidR="004E536F" w:rsidRPr="00375294" w:rsidRDefault="004E536F" w:rsidP="004E536F">
            <w:pPr>
              <w:pStyle w:val="naisc"/>
              <w:spacing w:before="0" w:after="0"/>
              <w:jc w:val="both"/>
              <w:rPr>
                <w:b/>
                <w:szCs w:val="28"/>
              </w:rPr>
            </w:pPr>
            <w:r w:rsidRPr="00375294">
              <w:rPr>
                <w:b/>
                <w:szCs w:val="28"/>
              </w:rPr>
              <w:t>Finanšu ministrija</w:t>
            </w:r>
          </w:p>
          <w:p w14:paraId="51E34D6A" w14:textId="77777777" w:rsidR="004E536F" w:rsidRPr="00375294" w:rsidRDefault="004E536F" w:rsidP="004E536F">
            <w:pPr>
              <w:jc w:val="both"/>
            </w:pPr>
            <w:r w:rsidRPr="00375294">
              <w:t xml:space="preserve">Ņemot vērā, ka plāna projekts izstrādāts 2019.-2020.gadam un likumprojekts “Par valsts budžetu 2020.gadam” ir iesniegts izskatīšanai Saeimā, rīkojuma projekts papildināms ar punktu, nosakot, ka plāna projektā paredzēto pasākumu īstenošanu atbildīgās un līdzatbildīgās institūcijas nodrošinās tām piešķirto valsts budžeta līdzekļu ietvaros. </w:t>
            </w:r>
          </w:p>
          <w:p w14:paraId="181DAF81" w14:textId="77777777" w:rsidR="004E536F" w:rsidRPr="00375294" w:rsidRDefault="004E536F" w:rsidP="004E536F">
            <w:pPr>
              <w:jc w:val="both"/>
            </w:pPr>
            <w:r w:rsidRPr="00375294">
              <w:t xml:space="preserve">Lūdzam attiecīgi precizēt plāna projekta 5.punktu “Pasākumi mērķa </w:t>
            </w:r>
            <w:r w:rsidRPr="00375294">
              <w:lastRenderedPageBreak/>
              <w:t>sasniegšanai” un 6.punktu “Ietekmes novērtējums uz valsts un pašvaldību budžetu”, svītrojot pasākumus,  kuros norādīts, ka Iekšlietu ministrijai un Finanšu ministrijai plāna projekta īstenošanai ir nepieciešams papildu finansējums. Kā arī lūdzam precizēt plāna projekta 6.punkta 1.4. pasākumu “Papildus žoga izbūve 100 km garumā (ar vārtiem)”, 1.5. pasākumu “Valsts robežsardzes gaisa kuģu uzturēšana un dzinēja kapitālais remonts” un 1.19.pasākumu “Latvijas Republikas valsts robežas joslas gar Baltkrievijas Republikas un Krievijas Federācijas robežu izbūve” atbilstoši Iekšlietu ministrijai prioritārajiem pasākumiem 2020.gadam piešķirtajam finansējumam saskaņā ar Ministru kabineta 2019.gada 17.septembra sēdes protokola Nr.42 34.§ 2.punktā noteikto.</w:t>
            </w:r>
          </w:p>
          <w:p w14:paraId="45E2B317" w14:textId="77777777" w:rsidR="004E536F" w:rsidRPr="00375294" w:rsidRDefault="004E536F" w:rsidP="004E536F">
            <w:pPr>
              <w:jc w:val="both"/>
            </w:pPr>
            <w:r w:rsidRPr="00375294">
              <w:t xml:space="preserve">Ja gadījumā Iekšlietu ministrija uzskata, ka plāna projektā ir jāsaglabā </w:t>
            </w:r>
            <w:r w:rsidRPr="00375294">
              <w:lastRenderedPageBreak/>
              <w:t xml:space="preserve">pasākumi arī 2021. un tālākajiem gadiem, tad attiecīgi jāprecizē norādītais plāna projekta periods un rīkojuma projekts jāpapildina ar punktu, ka jautājums par papildu finansējuma piešķiršanu skatāms likumprojekta “Par valsts budžetu 2021.gadam” un likumprojekta “Par vidēja termiņa budžeta ietvaru 2021., 2022. un 2023.gadam” sagatavošanas procesā. </w:t>
            </w:r>
          </w:p>
          <w:p w14:paraId="00317DF0" w14:textId="2AEDC64C" w:rsidR="004E536F" w:rsidRPr="00A20C95" w:rsidRDefault="004E536F" w:rsidP="004E536F">
            <w:pPr>
              <w:pStyle w:val="naisc"/>
              <w:spacing w:before="0" w:after="0"/>
              <w:jc w:val="both"/>
            </w:pPr>
          </w:p>
        </w:tc>
        <w:tc>
          <w:tcPr>
            <w:tcW w:w="3827" w:type="dxa"/>
            <w:tcBorders>
              <w:top w:val="single" w:sz="6" w:space="0" w:color="000000"/>
              <w:left w:val="single" w:sz="4" w:space="0" w:color="auto"/>
              <w:bottom w:val="single" w:sz="4" w:space="0" w:color="auto"/>
              <w:right w:val="single" w:sz="6" w:space="0" w:color="000000"/>
            </w:tcBorders>
          </w:tcPr>
          <w:p w14:paraId="5C9620EA" w14:textId="65A9021D" w:rsidR="00A5024A" w:rsidRDefault="004E536F" w:rsidP="00A5024A">
            <w:pPr>
              <w:jc w:val="both"/>
              <w:rPr>
                <w:b/>
              </w:rPr>
            </w:pPr>
            <w:r w:rsidRPr="00B17C54">
              <w:rPr>
                <w:b/>
              </w:rPr>
              <w:lastRenderedPageBreak/>
              <w:t>Iebildums ņemts vērā daļēji.</w:t>
            </w:r>
          </w:p>
          <w:p w14:paraId="22925C1A" w14:textId="0CB7A41B" w:rsidR="00A5024A" w:rsidRPr="00A5024A" w:rsidRDefault="00A5024A" w:rsidP="00A5024A">
            <w:pPr>
              <w:jc w:val="both"/>
              <w:rPr>
                <w:b/>
              </w:rPr>
            </w:pPr>
            <w:r>
              <w:t>Saskaņā ar Attīstības plānošanas sistēmas 9.</w:t>
            </w:r>
            <w:r w:rsidR="001271BA">
              <w:t> </w:t>
            </w:r>
            <w:r w:rsidR="00C27752">
              <w:t>panta</w:t>
            </w:r>
            <w:r>
              <w:t xml:space="preserve"> sesto daļu </w:t>
            </w:r>
            <w:r w:rsidR="00C27752">
              <w:t>s</w:t>
            </w:r>
            <w:r>
              <w:t>tarptautiski ierosinātos attīstības plānošanas dokumentus iekļauj nacionālo plānošanas dokumentu hierarhijā, izvēloties atbilstošāko attīstības plānošanas dokumenta veidu.</w:t>
            </w:r>
            <w:r w:rsidR="00335A70">
              <w:t xml:space="preserve"> </w:t>
            </w:r>
            <w:r w:rsidR="00C27752">
              <w:t>Lai realizētu Latvijas Republikas integrēto robežu pārvaldību atbilstoši Eiropas Savienības izvirzītajām pamatprasībām kā atbilstošākais dokuments tika izvēlēts plāns, papildinot to ar būtiski papildus informāciju, lai plāna saturs atbilstu Eiropas integrētās robežu pārvaldības sastāvdaļām</w:t>
            </w:r>
            <w:r w:rsidR="006620F6">
              <w:t xml:space="preserve"> un izvirzītajām prasībām, kas </w:t>
            </w:r>
            <w:r w:rsidR="001271BA">
              <w:t xml:space="preserve">izriet </w:t>
            </w:r>
            <w:r w:rsidR="006620F6">
              <w:t xml:space="preserve">no Eiropas </w:t>
            </w:r>
            <w:r w:rsidR="006620F6">
              <w:lastRenderedPageBreak/>
              <w:t>Parlamenta un Padomes 2016.</w:t>
            </w:r>
            <w:r w:rsidR="00D7093C">
              <w:t xml:space="preserve"> </w:t>
            </w:r>
            <w:r w:rsidR="006620F6">
              <w:t>gada 14</w:t>
            </w:r>
            <w:r w:rsidR="001271BA">
              <w:t>. </w:t>
            </w:r>
            <w:r w:rsidR="006620F6">
              <w:t>septembra regulas (ES) 2016/1624 par Eiropas Robežu un krasta apsardzi un ar ko groza Eiropas Parlamenta un Padomes Regulu (ES) 2016/399 un ar ko atceļ Eiropas Parlamenta un Padomes Regulu (EK) Nr. 863/2007, Padomes Regulu (EK) Nr. 2007/2004 un Padomes Lēmumu 2005/267/EK 3. un 4 panta. Vienlaikus 2018.</w:t>
            </w:r>
            <w:r w:rsidR="00D7093C">
              <w:t xml:space="preserve"> </w:t>
            </w:r>
            <w:r w:rsidR="006620F6">
              <w:t>gada 4.-5.</w:t>
            </w:r>
            <w:r w:rsidR="00D7093C">
              <w:t xml:space="preserve"> </w:t>
            </w:r>
            <w:r w:rsidR="006620F6">
              <w:t xml:space="preserve">jūnijā notikušajā Tieslietu un Iekšlietu Padomē visas dalībvalstis tika aicinātās veikt nepieciešamos pasākumus savu nacionālo Integrētās robežu pārvaldības stratēģiju izstrādei un pielāgošanai Eiropas Savienībā noteiktajām prasībām, </w:t>
            </w:r>
            <w:r w:rsidR="001271BA">
              <w:t xml:space="preserve">kā </w:t>
            </w:r>
            <w:r w:rsidR="006620F6">
              <w:t>arī Padome aicināja Eiropas Komisiju realizēt Šengenas pārbaudījumus 2019.-2020.</w:t>
            </w:r>
            <w:r w:rsidR="00D7093C">
              <w:t xml:space="preserve"> </w:t>
            </w:r>
            <w:r w:rsidR="006620F6">
              <w:t>gadā, lai pārbaudītu dalībvalstu Integrētās robežu pārvaldības stratēģiju atbilstību. 2019</w:t>
            </w:r>
            <w:r w:rsidR="001271BA">
              <w:t>. </w:t>
            </w:r>
            <w:r w:rsidR="006620F6">
              <w:t>gada 17.-23</w:t>
            </w:r>
            <w:r w:rsidR="001271BA">
              <w:t>. </w:t>
            </w:r>
            <w:r w:rsidR="006620F6">
              <w:t xml:space="preserve">novembrī notika Latvijas Integrētās robežu pārvaldības stratēģijas novērtēšanas pirmā kārta, </w:t>
            </w:r>
            <w:r w:rsidR="001271BA">
              <w:t xml:space="preserve">kura </w:t>
            </w:r>
            <w:r w:rsidR="006620F6">
              <w:t>pamatā balstījās uz plāna projektu “Latvijas Republikas valsts robežas integrētās pārvaldības plāns 2019. – 2020.</w:t>
            </w:r>
            <w:r w:rsidR="00D7093C">
              <w:t xml:space="preserve"> </w:t>
            </w:r>
            <w:r w:rsidR="006620F6">
              <w:t xml:space="preserve">gadam” un sniegtajām atbildēm uz Eiropas Komisijas sagatavoto anketu. Šengenas novērtēšanas otrā kārta ir paredzēta 2020. gada janvārī, pēc kuras tiks sagatavots ziņojumus par Latvijas </w:t>
            </w:r>
            <w:r w:rsidR="006620F6">
              <w:lastRenderedPageBreak/>
              <w:t>Integrētās robežu pārvaldības stratēģijas atbilstību Eiropas Savienībā noteiktajām prasībām.</w:t>
            </w:r>
          </w:p>
          <w:p w14:paraId="646A0E71" w14:textId="5EBDE5ED" w:rsidR="004E536F" w:rsidRPr="0011191D" w:rsidRDefault="004E536F" w:rsidP="00A5024A">
            <w:pPr>
              <w:jc w:val="both"/>
            </w:pPr>
            <w:r w:rsidRPr="0011191D">
              <w:t>Saskaņā ar Ministru kabineta 2014</w:t>
            </w:r>
            <w:r w:rsidR="001271BA" w:rsidRPr="0011191D">
              <w:t>.</w:t>
            </w:r>
            <w:r w:rsidR="001271BA">
              <w:t> </w:t>
            </w:r>
            <w:r w:rsidRPr="0011191D">
              <w:t>gada 2. decembra noteikumu Nr.737 “Attīstības plānošanas dokumentu izstrādes un ietekmes izvērtēšanas noteikumi” IX. nodaļas Noslēguma jautājumi 59.</w:t>
            </w:r>
            <w:r w:rsidR="001271BA">
              <w:t> </w:t>
            </w:r>
            <w:r w:rsidRPr="0011191D">
              <w:t>punktu, izstrādājot vidējā termiņa plānošanas dokumentus, kuru darbība attiecināma uz 2014. -</w:t>
            </w:r>
            <w:r w:rsidR="00C27752">
              <w:t xml:space="preserve"> </w:t>
            </w:r>
            <w:r w:rsidRPr="0011191D">
              <w:t>2020. gada plānošanas periodu, paredz, ka to darbības termiņš nepār</w:t>
            </w:r>
            <w:r w:rsidR="00C27752">
              <w:t>s</w:t>
            </w:r>
            <w:r w:rsidR="00B553DA">
              <w:t>niedz 2020</w:t>
            </w:r>
            <w:r w:rsidR="001271BA">
              <w:t>. </w:t>
            </w:r>
            <w:r w:rsidR="00B553DA">
              <w:t>gada 31. decembri, līdz ar to projekta izstrāde ir ierobežota divu gadu periodā.</w:t>
            </w:r>
          </w:p>
          <w:p w14:paraId="4CB1E66C" w14:textId="77777777" w:rsidR="00C27752" w:rsidRDefault="004E536F" w:rsidP="004E536F">
            <w:pPr>
              <w:jc w:val="both"/>
            </w:pPr>
            <w:r w:rsidRPr="0011191D">
              <w:t>Latvijas Republikas valsts robežas integrētās pārvaldības plāns 2019.-2020. ir attīstības plānošanas dokuments, kas pēctecīgi turpina realizēt Latvijas Republikas valsts robežas integrēto pārvaldību.</w:t>
            </w:r>
            <w:r w:rsidRPr="0011191D">
              <w:rPr>
                <w:b/>
              </w:rPr>
              <w:t xml:space="preserve"> </w:t>
            </w:r>
            <w:r w:rsidRPr="0011191D">
              <w:t xml:space="preserve">Daļa no Latvijas Republikas valsts robežas integrētas pārvaldības koncepcijā 2013. - 2018. gadam identificētajām problēmām un nepieciešamie risinājumi (uzdevumi), kas vērsti uz valsts robežas drošības stiprināšanu, robežkontroles un muitas kontroles procedūru uzlabošanu, nodrošinot Latvijas Republikas valsts robežas integrētas pārvaldības pieeju, vēl joprojām ir aktuāli, ņemot vērā faktu, ka tos nebija iespējams realizēt </w:t>
            </w:r>
            <w:r w:rsidRPr="0011191D">
              <w:lastRenderedPageBreak/>
              <w:t xml:space="preserve">iepriekšējā plānošanas periodā </w:t>
            </w:r>
            <w:r w:rsidRPr="0011191D">
              <w:rPr>
                <w:u w:val="single"/>
              </w:rPr>
              <w:t>ierobežoto finanšu resursu dēļ</w:t>
            </w:r>
            <w:r w:rsidRPr="0011191D">
              <w:t>, tāpēc tie tika iekļauti šajā plāna projektā.</w:t>
            </w:r>
          </w:p>
          <w:p w14:paraId="53B8FB36" w14:textId="20E6CC06" w:rsidR="004E536F" w:rsidRDefault="004E536F" w:rsidP="004E536F">
            <w:pPr>
              <w:jc w:val="both"/>
            </w:pPr>
            <w:r w:rsidRPr="0011191D">
              <w:t>Iekšlietu ministrijas ieskatā plānā ir būtiski saglabāt pasākumus, kas ir vitāli svarīgi valsts robežas drošības stiprināšanai, bet to realizācija nav iespējama</w:t>
            </w:r>
            <w:r w:rsidR="00335A70">
              <w:t xml:space="preserve"> ierobežoto finanšu resursu dēļ, jo saskaņā ar </w:t>
            </w:r>
            <w:r w:rsidR="00335A70" w:rsidRPr="00282193">
              <w:t>Eiropas Parlamenta un Padomes 2016.</w:t>
            </w:r>
            <w:r w:rsidR="00335A70">
              <w:t xml:space="preserve"> </w:t>
            </w:r>
            <w:r w:rsidR="00335A70" w:rsidRPr="00282193">
              <w:t>gada 9.</w:t>
            </w:r>
            <w:r w:rsidR="00335A70">
              <w:t xml:space="preserve"> </w:t>
            </w:r>
            <w:r w:rsidR="00335A70" w:rsidRPr="00282193">
              <w:t xml:space="preserve">marta </w:t>
            </w:r>
            <w:r w:rsidR="00335A70">
              <w:t>R</w:t>
            </w:r>
            <w:r w:rsidR="00335A70" w:rsidRPr="00282193">
              <w:t xml:space="preserve">egulas (ES) 2016/399 </w:t>
            </w:r>
            <w:r w:rsidR="00335A70" w:rsidRPr="00F40B0A">
              <w:t xml:space="preserve">par Savienības Kodeksu par noteikumiem, kas reglamentē personu pārvietošanos pār robežām (Šengenas Robežu kodekss) (turpmāk – </w:t>
            </w:r>
            <w:r w:rsidR="00335A70">
              <w:t>Šengenas robežu kodekss) 15. pantu dalībvalstīm ir uzlikts pienākums atbilstīgā apjomā izmantot attiecīgos resursus un personālu, lai veiktu robežkontroli pie ārējām robežām</w:t>
            </w:r>
            <w:r w:rsidR="00C27752">
              <w:t xml:space="preserve">, nodrošinot efektīvu, intensīvu un vienota līmeņa kontroli. </w:t>
            </w:r>
            <w:r w:rsidR="00B553DA">
              <w:t xml:space="preserve">Lai realizētu iepriekš minēto, dalībvalstīm kā minimums ir jāidentificē esošās vajadzības un problēmas, lai tās risinātu. </w:t>
            </w:r>
          </w:p>
          <w:p w14:paraId="79D22E3B" w14:textId="458106B3" w:rsidR="00B553DA" w:rsidRPr="0011191D" w:rsidRDefault="00A13A26" w:rsidP="004E536F">
            <w:pPr>
              <w:jc w:val="both"/>
              <w:rPr>
                <w:b/>
              </w:rPr>
            </w:pPr>
            <w:r>
              <w:t>Vienlaikus d</w:t>
            </w:r>
            <w:r w:rsidR="00B553DA">
              <w:t xml:space="preserve">aļu no pasākumiem nav iespējams limitēt divu gadu laika periodā, jo </w:t>
            </w:r>
            <w:r w:rsidR="001271BA">
              <w:t xml:space="preserve">to īstenošana </w:t>
            </w:r>
            <w:r w:rsidR="00B553DA">
              <w:t>jau ir uzsākt</w:t>
            </w:r>
            <w:r w:rsidR="001271BA">
              <w:t>a</w:t>
            </w:r>
            <w:r w:rsidR="00B553DA">
              <w:t xml:space="preserve"> iepriekšējā plānošanas periodā vai arī tie turpināsies nākamajā pl</w:t>
            </w:r>
            <w:r w:rsidR="00817C1B">
              <w:t>ānošanas periodā, līdz ar to pasākumus</w:t>
            </w:r>
            <w:r w:rsidR="00B553DA">
              <w:t xml:space="preserve"> ir būtiski saglabāt esošajā projektā. </w:t>
            </w:r>
            <w:r w:rsidR="00B553DA" w:rsidRPr="0011191D">
              <w:t xml:space="preserve"> </w:t>
            </w:r>
            <w:r w:rsidR="004017B9">
              <w:t xml:space="preserve">Par pasākumiem, kuri jau ir uzsākti iepriekšējā plānošanas periodā vai </w:t>
            </w:r>
            <w:r w:rsidR="004017B9">
              <w:lastRenderedPageBreak/>
              <w:t>kuri turpināsies nākamajā plānošanas periodā sasniedzamais darbības rezultāts un rezultatīvais rādītājs ir norādīts pēc pasākuma realizēšanas pilnā apjomā.</w:t>
            </w:r>
          </w:p>
          <w:p w14:paraId="7A8A319D" w14:textId="65B654AD" w:rsidR="004E536F" w:rsidRPr="0011191D" w:rsidRDefault="004E536F" w:rsidP="004E536F">
            <w:pPr>
              <w:jc w:val="both"/>
            </w:pPr>
            <w:r w:rsidRPr="0011191D">
              <w:t>Pasākum</w:t>
            </w:r>
            <w:r w:rsidR="001271BA">
              <w:t>u</w:t>
            </w:r>
            <w:r w:rsidRPr="0011191D">
              <w:t>, kuriem netika piešķirti valsts budžeta līdzekļi 2020.</w:t>
            </w:r>
            <w:r w:rsidR="001271BA">
              <w:t> </w:t>
            </w:r>
            <w:r w:rsidRPr="0011191D">
              <w:t xml:space="preserve">gadā, </w:t>
            </w:r>
            <w:r w:rsidR="001271BA">
              <w:t xml:space="preserve">īstenošanai </w:t>
            </w:r>
            <w:r w:rsidRPr="0011191D">
              <w:t xml:space="preserve">tiks meklētas citas iespējamās alternatīvas (Eiropas Savienības fondu līdzekļi, starptautiskie projekti </w:t>
            </w:r>
            <w:proofErr w:type="spellStart"/>
            <w:r w:rsidRPr="0011191D">
              <w:t>utml</w:t>
            </w:r>
            <w:proofErr w:type="spellEnd"/>
            <w:r w:rsidRPr="0011191D">
              <w:t>.), lai minimizētu valsts robežas drošības riskus.</w:t>
            </w:r>
          </w:p>
          <w:p w14:paraId="229E3C90" w14:textId="0DACD4F4" w:rsidR="004E536F" w:rsidRPr="0011191D" w:rsidRDefault="004E536F" w:rsidP="00B553DA">
            <w:pPr>
              <w:jc w:val="both"/>
            </w:pPr>
            <w:r w:rsidRPr="0011191D">
              <w:t xml:space="preserve"> Vienlaikus ir precizēti pasākumi – 1.2., 1.4., 1.6., 1.13., 1.20. 2.6., svītrojot normas, ka indikatīvi nepieciešamais finansējums obligāti tiks pieprasīts kā valsts budžeta finansējums (dotācija), līdz ar to primāri tiks meklēti Eiropas Savienības fondu līdzekļi vai citas alternatīvas un jautājums par papildus finanšu līdzekļu piešķiršanu tiks risināts vispārējā kārtībā vidējā termiņa budžeta ietvaru sagatavošanas procesā.</w:t>
            </w:r>
            <w:r w:rsidR="009B0A05">
              <w:t xml:space="preserve"> Vienlaikus ir precizēts tabulas pēdējās sadaļas nosaukums – aizstāti vārdi “Nepieciešamais finansējums un finansējuma avoti” ar vārdiem “Informācija par finansējumu un finansēšanas avotiem”.</w:t>
            </w:r>
          </w:p>
          <w:p w14:paraId="05B90AFA" w14:textId="2B8622C7" w:rsidR="004E536F" w:rsidRPr="00A20C95" w:rsidRDefault="004E536F" w:rsidP="00B553DA">
            <w:pPr>
              <w:pStyle w:val="naisc"/>
              <w:spacing w:before="0" w:after="0"/>
              <w:jc w:val="both"/>
            </w:pPr>
            <w:r>
              <w:t>P</w:t>
            </w:r>
            <w:r w:rsidRPr="0011191D">
              <w:t xml:space="preserve">recizēts plāna 6. punkts “Ietekmes novērtējums uz valsts un pašvaldību budžetu”, svītrojot informāciju par </w:t>
            </w:r>
            <w:r w:rsidRPr="0011191D">
              <w:lastRenderedPageBreak/>
              <w:t>papildus finansējuma nepieciešamību sākot no 2021.gada.</w:t>
            </w:r>
          </w:p>
        </w:tc>
        <w:tc>
          <w:tcPr>
            <w:tcW w:w="1985" w:type="dxa"/>
            <w:tcBorders>
              <w:top w:val="single" w:sz="4" w:space="0" w:color="auto"/>
              <w:left w:val="single" w:sz="4" w:space="0" w:color="auto"/>
              <w:bottom w:val="single" w:sz="4" w:space="0" w:color="auto"/>
              <w:right w:val="single" w:sz="4" w:space="0" w:color="auto"/>
            </w:tcBorders>
          </w:tcPr>
          <w:p w14:paraId="47EA0C65" w14:textId="77777777" w:rsidR="004E536F" w:rsidRPr="0011191D" w:rsidRDefault="004E536F" w:rsidP="004E536F">
            <w:pPr>
              <w:tabs>
                <w:tab w:val="left" w:pos="720"/>
                <w:tab w:val="center" w:pos="4320"/>
                <w:tab w:val="right" w:pos="8640"/>
              </w:tabs>
              <w:jc w:val="both"/>
              <w:rPr>
                <w:b/>
              </w:rPr>
            </w:pPr>
            <w:r w:rsidRPr="0011191D">
              <w:rPr>
                <w:b/>
              </w:rPr>
              <w:lastRenderedPageBreak/>
              <w:t>Finanšu ministrija</w:t>
            </w:r>
          </w:p>
          <w:p w14:paraId="26E6C16F" w14:textId="78EA4EB6" w:rsidR="004E536F" w:rsidRPr="00A20C95" w:rsidRDefault="004E536F" w:rsidP="004E536F">
            <w:pPr>
              <w:jc w:val="both"/>
            </w:pPr>
            <w:r w:rsidRPr="0011191D">
              <w:t xml:space="preserve">Nav saprotams, kādēļ plāna projektā ir ietverti pasākumi 2021. un tālākajiem gadiem, ja plāna projekta periods tiek norādīts laika posmam no 2019.-2020.gadam. Ja Iekšlietu ministrija uzskata, ka plāna projektā ir jāsaglabā pasākumi arī 2021. un tālākajiem </w:t>
            </w:r>
            <w:r w:rsidRPr="0011191D">
              <w:lastRenderedPageBreak/>
              <w:t>gadiem, tad attiecīgi jāprecizē norādītais plāna projekta periods un jautājums par tiem nepieciešamo papildu finansējumu jāskata 2021.gada budžeta sagatavošanas procesā.</w:t>
            </w:r>
          </w:p>
        </w:tc>
        <w:tc>
          <w:tcPr>
            <w:tcW w:w="2323" w:type="dxa"/>
            <w:tcBorders>
              <w:top w:val="single" w:sz="4" w:space="0" w:color="auto"/>
              <w:left w:val="single" w:sz="4" w:space="0" w:color="auto"/>
              <w:bottom w:val="single" w:sz="4" w:space="0" w:color="auto"/>
            </w:tcBorders>
          </w:tcPr>
          <w:p w14:paraId="4EF8AC78" w14:textId="77777777" w:rsidR="0060718E" w:rsidRDefault="0060718E" w:rsidP="004E536F">
            <w:pPr>
              <w:pStyle w:val="Title"/>
              <w:spacing w:before="120"/>
              <w:jc w:val="both"/>
              <w:rPr>
                <w:b w:val="0"/>
                <w:sz w:val="24"/>
              </w:rPr>
            </w:pPr>
            <w:r>
              <w:rPr>
                <w:b w:val="0"/>
                <w:sz w:val="24"/>
              </w:rPr>
              <w:lastRenderedPageBreak/>
              <w:t xml:space="preserve">MK rīkojuma projekts </w:t>
            </w:r>
          </w:p>
          <w:p w14:paraId="58F2938B" w14:textId="7FFAAE2B" w:rsidR="004E536F" w:rsidRPr="00A0563B" w:rsidRDefault="004E536F" w:rsidP="004E536F">
            <w:pPr>
              <w:pStyle w:val="Title"/>
              <w:spacing w:before="120"/>
              <w:jc w:val="both"/>
              <w:rPr>
                <w:b w:val="0"/>
                <w:sz w:val="24"/>
              </w:rPr>
            </w:pPr>
            <w:r w:rsidRPr="00A0563B">
              <w:rPr>
                <w:b w:val="0"/>
                <w:sz w:val="24"/>
              </w:rPr>
              <w:t>4. Plānā paredzēto pasākumu īstenošanu atbildīgajām un līdzatbildīgajām institūcijām 2019. un 2020.gadā nodrošināt tām piešķirto valsts budžeta līdzekļu ietvaros.</w:t>
            </w:r>
          </w:p>
          <w:p w14:paraId="6D131FAC" w14:textId="77777777" w:rsidR="004E536F" w:rsidRPr="00A0563B" w:rsidRDefault="004E536F" w:rsidP="004E536F">
            <w:pPr>
              <w:pStyle w:val="Title"/>
              <w:spacing w:before="120"/>
              <w:jc w:val="both"/>
              <w:rPr>
                <w:b w:val="0"/>
                <w:sz w:val="24"/>
              </w:rPr>
            </w:pPr>
            <w:r w:rsidRPr="00A0563B">
              <w:rPr>
                <w:b w:val="0"/>
                <w:sz w:val="24"/>
              </w:rPr>
              <w:t>5. Plānā paredzēto pasākumu īstenošanai, kuri turpināsies pēc 2020. gada 31. decembra</w:t>
            </w:r>
            <w:r>
              <w:rPr>
                <w:b w:val="0"/>
                <w:sz w:val="24"/>
              </w:rPr>
              <w:t>,</w:t>
            </w:r>
            <w:r w:rsidRPr="00A0563B">
              <w:rPr>
                <w:b w:val="0"/>
                <w:sz w:val="24"/>
              </w:rPr>
              <w:t xml:space="preserve"> piesaistīt Eiropas </w:t>
            </w:r>
            <w:r w:rsidRPr="00A0563B">
              <w:rPr>
                <w:b w:val="0"/>
                <w:sz w:val="24"/>
              </w:rPr>
              <w:lastRenderedPageBreak/>
              <w:t>Savienības fondu līdzekļus. Jautājumu par papildus finanšu līdzekļu piešķiršanu skatīt likumprojekta “Par valsts budžetu 2021. gadam” un likumprojekta “Par vidējā termiņa budžeta ietvaru 2021., 2022., un 2023. gadam” sagatavošanas procesā.</w:t>
            </w:r>
          </w:p>
          <w:p w14:paraId="7D979267" w14:textId="77777777" w:rsidR="004E536F" w:rsidRPr="00A20C95" w:rsidRDefault="004E536F" w:rsidP="004E536F">
            <w:pPr>
              <w:jc w:val="center"/>
            </w:pPr>
          </w:p>
        </w:tc>
      </w:tr>
    </w:tbl>
    <w:p w14:paraId="7769097D" w14:textId="2B6DD61C" w:rsidR="008B1433" w:rsidRDefault="008B1433" w:rsidP="005D67F7">
      <w:pPr>
        <w:pStyle w:val="naisf"/>
        <w:spacing w:before="0" w:after="0"/>
        <w:ind w:firstLine="0"/>
        <w:rPr>
          <w:b/>
        </w:rPr>
      </w:pPr>
    </w:p>
    <w:p w14:paraId="139E09D5" w14:textId="77777777" w:rsidR="005D67F7" w:rsidRPr="00B47754" w:rsidRDefault="005D67F7" w:rsidP="005D67F7">
      <w:pPr>
        <w:pStyle w:val="naisf"/>
        <w:spacing w:before="0" w:after="0"/>
        <w:ind w:firstLine="0"/>
        <w:rPr>
          <w:b/>
          <w:u w:val="single"/>
        </w:rPr>
      </w:pPr>
      <w:r w:rsidRPr="00A20C95">
        <w:rPr>
          <w:b/>
        </w:rPr>
        <w:t xml:space="preserve">Informācija par </w:t>
      </w:r>
      <w:r w:rsidRPr="00D012FA">
        <w:rPr>
          <w:b/>
        </w:rPr>
        <w:t xml:space="preserve">starpministriju (starpinstitūciju) sanāksmi vai </w:t>
      </w:r>
      <w:r w:rsidRPr="00AC5454">
        <w:rPr>
          <w:b/>
          <w:u w:val="single"/>
        </w:rPr>
        <w:t>elektronisko saskaņošanu</w:t>
      </w:r>
    </w:p>
    <w:tbl>
      <w:tblPr>
        <w:tblW w:w="0" w:type="auto"/>
        <w:tblLayout w:type="fixed"/>
        <w:tblLook w:val="0000" w:firstRow="0" w:lastRow="0" w:firstColumn="0" w:lastColumn="0" w:noHBand="0" w:noVBand="0"/>
      </w:tblPr>
      <w:tblGrid>
        <w:gridCol w:w="6345"/>
        <w:gridCol w:w="6237"/>
      </w:tblGrid>
      <w:tr w:rsidR="00A20C95" w:rsidRPr="00A20C95" w14:paraId="2D2FA695" w14:textId="77777777" w:rsidTr="00FE6D10">
        <w:tc>
          <w:tcPr>
            <w:tcW w:w="6345" w:type="dxa"/>
            <w:shd w:val="clear" w:color="auto" w:fill="auto"/>
          </w:tcPr>
          <w:p w14:paraId="30EBE8F3" w14:textId="77777777" w:rsidR="00484059" w:rsidRPr="00A20C95" w:rsidRDefault="00484059" w:rsidP="00FE6D10">
            <w:pPr>
              <w:pStyle w:val="naisf"/>
              <w:snapToGrid w:val="0"/>
              <w:spacing w:before="0" w:after="0"/>
              <w:ind w:firstLine="0"/>
            </w:pPr>
          </w:p>
          <w:p w14:paraId="6554916F" w14:textId="77777777" w:rsidR="001D6CDB" w:rsidRPr="00A20C95" w:rsidRDefault="001D6CDB" w:rsidP="00FE6D10">
            <w:pPr>
              <w:pStyle w:val="naisf"/>
              <w:snapToGrid w:val="0"/>
              <w:spacing w:before="0" w:after="0"/>
              <w:ind w:firstLine="0"/>
            </w:pPr>
            <w:r w:rsidRPr="00A20C95">
              <w:t>Datums</w:t>
            </w:r>
          </w:p>
        </w:tc>
        <w:tc>
          <w:tcPr>
            <w:tcW w:w="6237" w:type="dxa"/>
            <w:tcBorders>
              <w:bottom w:val="single" w:sz="4" w:space="0" w:color="000000"/>
            </w:tcBorders>
            <w:shd w:val="clear" w:color="auto" w:fill="auto"/>
          </w:tcPr>
          <w:p w14:paraId="785C4363" w14:textId="77777777" w:rsidR="001D6CDB" w:rsidRPr="000C2386" w:rsidRDefault="001D6CDB" w:rsidP="00FE6D10">
            <w:pPr>
              <w:pStyle w:val="Paraststmeklis"/>
              <w:snapToGrid w:val="0"/>
              <w:spacing w:before="0" w:after="0"/>
              <w:ind w:firstLine="720"/>
            </w:pPr>
          </w:p>
          <w:p w14:paraId="0D14E81C" w14:textId="77777777" w:rsidR="007E55BA" w:rsidRPr="000C2386" w:rsidRDefault="007E55BA" w:rsidP="00FE6D10">
            <w:pPr>
              <w:pStyle w:val="Paraststmeklis"/>
              <w:snapToGrid w:val="0"/>
              <w:spacing w:before="0" w:after="0"/>
              <w:ind w:firstLine="720"/>
            </w:pPr>
          </w:p>
          <w:p w14:paraId="069214AB" w14:textId="018574F7" w:rsidR="008B1433" w:rsidRPr="000C2386" w:rsidRDefault="00322796" w:rsidP="008F027A">
            <w:pPr>
              <w:pStyle w:val="Paraststmeklis"/>
              <w:snapToGrid w:val="0"/>
              <w:spacing w:before="0" w:after="0"/>
              <w:rPr>
                <w:color w:val="FF0000"/>
              </w:rPr>
            </w:pPr>
            <w:r w:rsidRPr="000C2386">
              <w:t>2019</w:t>
            </w:r>
            <w:r w:rsidR="00D02F4E" w:rsidRPr="000C2386">
              <w:t xml:space="preserve">. gada </w:t>
            </w:r>
            <w:r w:rsidR="004D00E6" w:rsidRPr="000C2386">
              <w:t>19</w:t>
            </w:r>
            <w:r w:rsidR="005A7F9B" w:rsidRPr="000C2386">
              <w:t>.</w:t>
            </w:r>
            <w:r w:rsidR="004D00E6" w:rsidRPr="000C2386">
              <w:t xml:space="preserve"> </w:t>
            </w:r>
            <w:r w:rsidR="005A7F9B" w:rsidRPr="000C2386">
              <w:t>novembris</w:t>
            </w:r>
          </w:p>
        </w:tc>
      </w:tr>
      <w:tr w:rsidR="00A20C95" w:rsidRPr="00A20C95" w14:paraId="19446225" w14:textId="77777777" w:rsidTr="00FE6D10">
        <w:tc>
          <w:tcPr>
            <w:tcW w:w="6345" w:type="dxa"/>
            <w:shd w:val="clear" w:color="auto" w:fill="auto"/>
          </w:tcPr>
          <w:p w14:paraId="18168064" w14:textId="77777777" w:rsidR="001D6CDB" w:rsidRPr="00A20C95" w:rsidRDefault="001D6CDB" w:rsidP="00FE6D10">
            <w:pPr>
              <w:pStyle w:val="naisf"/>
              <w:snapToGrid w:val="0"/>
              <w:spacing w:before="0" w:after="0"/>
              <w:ind w:firstLine="0"/>
            </w:pPr>
          </w:p>
        </w:tc>
        <w:tc>
          <w:tcPr>
            <w:tcW w:w="6237" w:type="dxa"/>
            <w:tcBorders>
              <w:top w:val="single" w:sz="4" w:space="0" w:color="000000"/>
            </w:tcBorders>
            <w:shd w:val="clear" w:color="auto" w:fill="auto"/>
          </w:tcPr>
          <w:p w14:paraId="32484323" w14:textId="77777777" w:rsidR="001D6CDB" w:rsidRPr="00A20C95" w:rsidRDefault="001D6CDB" w:rsidP="00FE6D10">
            <w:pPr>
              <w:pStyle w:val="Paraststmeklis"/>
              <w:snapToGrid w:val="0"/>
              <w:spacing w:before="0" w:after="0"/>
              <w:ind w:firstLine="720"/>
            </w:pPr>
          </w:p>
        </w:tc>
      </w:tr>
      <w:tr w:rsidR="00A20C95" w:rsidRPr="00A20C95" w14:paraId="1758453B" w14:textId="77777777" w:rsidTr="00FE6D10">
        <w:tc>
          <w:tcPr>
            <w:tcW w:w="6345" w:type="dxa"/>
            <w:shd w:val="clear" w:color="auto" w:fill="auto"/>
          </w:tcPr>
          <w:p w14:paraId="6F75E368" w14:textId="77777777" w:rsidR="001D6CDB" w:rsidRPr="00A20C95" w:rsidRDefault="001D6CDB" w:rsidP="00FE6D10">
            <w:pPr>
              <w:pStyle w:val="naiskr"/>
              <w:snapToGrid w:val="0"/>
              <w:spacing w:before="0" w:after="0"/>
            </w:pPr>
            <w:r w:rsidRPr="00A20C95">
              <w:t>Saskaņošanas dalībnieki</w:t>
            </w:r>
          </w:p>
        </w:tc>
        <w:tc>
          <w:tcPr>
            <w:tcW w:w="6237" w:type="dxa"/>
            <w:shd w:val="clear" w:color="auto" w:fill="auto"/>
          </w:tcPr>
          <w:p w14:paraId="18A1EEF1" w14:textId="68DC3E37" w:rsidR="00274E80" w:rsidRPr="00A20C95" w:rsidRDefault="005A7F9B" w:rsidP="005A7F9B">
            <w:pPr>
              <w:pStyle w:val="Paraststmeklis"/>
              <w:snapToGrid w:val="0"/>
              <w:spacing w:before="0" w:after="0"/>
              <w:jc w:val="both"/>
            </w:pPr>
            <w:r>
              <w:t xml:space="preserve">Tieslietu ministrija, Finanšu ministrija, Aizsardzības ministrija, Ārlietu ministrija, Labklājības ministrija, Satiksmes ministrija, Veselības ministrija, Vides aizsardzības un reģionālās attīstības ministrija, Zemkopības ministrija, </w:t>
            </w:r>
            <w:proofErr w:type="spellStart"/>
            <w:r>
              <w:t>Pārresoru</w:t>
            </w:r>
            <w:proofErr w:type="spellEnd"/>
            <w:r>
              <w:t xml:space="preserve"> koordinācijas centrs, Valsts kanceleja, Latvijas Pašvaldību savienība, Latvijas Brīvo arodbiedrību savienība, Satversmes aizsardzības birojs</w:t>
            </w:r>
          </w:p>
        </w:tc>
      </w:tr>
      <w:tr w:rsidR="00A20C95" w:rsidRPr="00A20C95" w14:paraId="520191DF" w14:textId="77777777" w:rsidTr="00FE6D10">
        <w:tc>
          <w:tcPr>
            <w:tcW w:w="6345" w:type="dxa"/>
            <w:shd w:val="clear" w:color="auto" w:fill="auto"/>
          </w:tcPr>
          <w:p w14:paraId="3064AC52" w14:textId="56EFFB88" w:rsidR="001D6CDB" w:rsidRPr="00A20C95" w:rsidRDefault="001D6CDB" w:rsidP="00FE6D10">
            <w:pPr>
              <w:pStyle w:val="naiskr"/>
              <w:snapToGrid w:val="0"/>
              <w:spacing w:before="0" w:after="0"/>
              <w:ind w:firstLine="720"/>
            </w:pPr>
          </w:p>
        </w:tc>
        <w:tc>
          <w:tcPr>
            <w:tcW w:w="6237" w:type="dxa"/>
            <w:tcBorders>
              <w:top w:val="single" w:sz="4" w:space="0" w:color="000000"/>
              <w:bottom w:val="single" w:sz="4" w:space="0" w:color="000000"/>
            </w:tcBorders>
            <w:shd w:val="clear" w:color="auto" w:fill="auto"/>
          </w:tcPr>
          <w:p w14:paraId="21338EFF" w14:textId="46781654" w:rsidR="001D6CDB" w:rsidRPr="00274E80" w:rsidRDefault="001D6CDB" w:rsidP="00274E80">
            <w:pPr>
              <w:pStyle w:val="naiskr"/>
              <w:snapToGrid w:val="0"/>
              <w:spacing w:before="0" w:after="0"/>
            </w:pPr>
          </w:p>
        </w:tc>
      </w:tr>
      <w:tr w:rsidR="00A20C95" w:rsidRPr="00A20C95" w14:paraId="1B20F3D4" w14:textId="77777777" w:rsidTr="00FE6D10">
        <w:trPr>
          <w:trHeight w:val="285"/>
        </w:trPr>
        <w:tc>
          <w:tcPr>
            <w:tcW w:w="6345" w:type="dxa"/>
            <w:shd w:val="clear" w:color="auto" w:fill="auto"/>
          </w:tcPr>
          <w:p w14:paraId="2145EB8F" w14:textId="77777777" w:rsidR="001D6CDB" w:rsidRPr="00A20C95" w:rsidRDefault="001D6CDB" w:rsidP="00FE6D10">
            <w:pPr>
              <w:pStyle w:val="naiskr"/>
              <w:snapToGrid w:val="0"/>
              <w:spacing w:before="0" w:after="0"/>
            </w:pPr>
          </w:p>
        </w:tc>
        <w:tc>
          <w:tcPr>
            <w:tcW w:w="6237" w:type="dxa"/>
            <w:vMerge w:val="restart"/>
            <w:shd w:val="clear" w:color="auto" w:fill="auto"/>
          </w:tcPr>
          <w:p w14:paraId="126A94BC" w14:textId="77777777" w:rsidR="001D6CDB" w:rsidRPr="00A20C95" w:rsidRDefault="001D6CDB" w:rsidP="005A7F9B">
            <w:pPr>
              <w:pStyle w:val="naiskr"/>
              <w:snapToGrid w:val="0"/>
              <w:ind w:left="-35" w:firstLine="12"/>
              <w:jc w:val="both"/>
            </w:pPr>
          </w:p>
          <w:p w14:paraId="1DD8A439" w14:textId="71129D87" w:rsidR="008C1861" w:rsidRPr="00A20C95" w:rsidRDefault="005A7F9B" w:rsidP="005A7F9B">
            <w:pPr>
              <w:pStyle w:val="naiskr"/>
              <w:snapToGrid w:val="0"/>
              <w:ind w:left="-35" w:firstLine="12"/>
              <w:jc w:val="both"/>
            </w:pPr>
            <w:r>
              <w:t>Tieslietu ministrijas</w:t>
            </w:r>
            <w:r w:rsidRPr="00C63ECB">
              <w:t xml:space="preserve">, </w:t>
            </w:r>
            <w:r w:rsidRPr="008F027A">
              <w:t>Finanšu ministrijas</w:t>
            </w:r>
            <w:r>
              <w:t xml:space="preserve">, Satiksmes ministrijas, Vides aizsardzības un reģionālās attīstības ministrijas, </w:t>
            </w:r>
            <w:proofErr w:type="spellStart"/>
            <w:r>
              <w:t>Pārresoru</w:t>
            </w:r>
            <w:proofErr w:type="spellEnd"/>
            <w:r>
              <w:t xml:space="preserve"> koordinācijas centra, Valsts kancelejas</w:t>
            </w:r>
          </w:p>
        </w:tc>
      </w:tr>
      <w:tr w:rsidR="00A20C95" w:rsidRPr="00A20C95" w14:paraId="3B9BB990" w14:textId="77777777" w:rsidTr="00FE6D10">
        <w:trPr>
          <w:trHeight w:val="285"/>
        </w:trPr>
        <w:tc>
          <w:tcPr>
            <w:tcW w:w="6345" w:type="dxa"/>
            <w:shd w:val="clear" w:color="auto" w:fill="auto"/>
          </w:tcPr>
          <w:p w14:paraId="5A36CCAD" w14:textId="77777777" w:rsidR="001D6CDB" w:rsidRPr="00A20C95" w:rsidRDefault="001D6CDB" w:rsidP="00FE6D10">
            <w:pPr>
              <w:pStyle w:val="naiskr"/>
              <w:snapToGrid w:val="0"/>
              <w:spacing w:before="0" w:after="0"/>
            </w:pPr>
            <w:r w:rsidRPr="00A20C95">
              <w:t>Saskaņošanas dalībnieki izskatīja šādu ministriju (citu institūciju) iebildumus</w:t>
            </w:r>
          </w:p>
        </w:tc>
        <w:tc>
          <w:tcPr>
            <w:tcW w:w="6237" w:type="dxa"/>
            <w:vMerge/>
            <w:shd w:val="clear" w:color="auto" w:fill="auto"/>
          </w:tcPr>
          <w:p w14:paraId="0356FFB0" w14:textId="77777777" w:rsidR="001D6CDB" w:rsidRPr="00A20C95" w:rsidRDefault="001D6CDB" w:rsidP="00FE6D10">
            <w:pPr>
              <w:pStyle w:val="naiskr"/>
              <w:snapToGrid w:val="0"/>
              <w:spacing w:before="0" w:after="0"/>
              <w:ind w:left="-35" w:firstLine="12"/>
            </w:pPr>
          </w:p>
        </w:tc>
      </w:tr>
      <w:tr w:rsidR="00A20C95" w:rsidRPr="00A20C95" w14:paraId="797C36BB" w14:textId="77777777" w:rsidTr="00FE6D10">
        <w:trPr>
          <w:trHeight w:val="465"/>
        </w:trPr>
        <w:tc>
          <w:tcPr>
            <w:tcW w:w="6345" w:type="dxa"/>
            <w:shd w:val="clear" w:color="auto" w:fill="auto"/>
          </w:tcPr>
          <w:p w14:paraId="5B666782" w14:textId="1661EAFD" w:rsidR="001D6CDB" w:rsidRPr="00A20C95" w:rsidRDefault="001D6CDB" w:rsidP="00F422E1">
            <w:pPr>
              <w:tabs>
                <w:tab w:val="left" w:pos="2505"/>
              </w:tabs>
            </w:pPr>
          </w:p>
        </w:tc>
        <w:tc>
          <w:tcPr>
            <w:tcW w:w="6237" w:type="dxa"/>
            <w:tcBorders>
              <w:top w:val="single" w:sz="4" w:space="0" w:color="000000"/>
              <w:bottom w:val="single" w:sz="4" w:space="0" w:color="000000"/>
            </w:tcBorders>
            <w:shd w:val="clear" w:color="auto" w:fill="auto"/>
          </w:tcPr>
          <w:p w14:paraId="029DC431" w14:textId="77777777" w:rsidR="001D6CDB" w:rsidRPr="00A20C95" w:rsidRDefault="001D6CDB" w:rsidP="00FE6D10">
            <w:pPr>
              <w:pStyle w:val="Paraststmeklis"/>
              <w:snapToGrid w:val="0"/>
              <w:spacing w:before="0" w:after="0"/>
              <w:ind w:firstLine="720"/>
            </w:pPr>
          </w:p>
        </w:tc>
      </w:tr>
      <w:tr w:rsidR="00A20C95" w:rsidRPr="00A20C95" w14:paraId="70B79629" w14:textId="77777777" w:rsidTr="00FE6D10">
        <w:trPr>
          <w:trHeight w:val="465"/>
        </w:trPr>
        <w:tc>
          <w:tcPr>
            <w:tcW w:w="12582" w:type="dxa"/>
            <w:gridSpan w:val="2"/>
            <w:shd w:val="clear" w:color="auto" w:fill="auto"/>
          </w:tcPr>
          <w:p w14:paraId="2D4CA736" w14:textId="77777777" w:rsidR="001D6CDB" w:rsidRPr="00A20C95" w:rsidRDefault="001D6CDB" w:rsidP="009F7666">
            <w:pPr>
              <w:pStyle w:val="naisc"/>
              <w:snapToGrid w:val="0"/>
              <w:spacing w:before="0" w:after="0"/>
              <w:jc w:val="left"/>
            </w:pPr>
          </w:p>
        </w:tc>
      </w:tr>
      <w:tr w:rsidR="00A20C95" w:rsidRPr="00A20C95" w14:paraId="57692098" w14:textId="77777777" w:rsidTr="00FE6D10">
        <w:tc>
          <w:tcPr>
            <w:tcW w:w="6345" w:type="dxa"/>
            <w:shd w:val="clear" w:color="auto" w:fill="auto"/>
          </w:tcPr>
          <w:p w14:paraId="4E08910A" w14:textId="25AFC838" w:rsidR="00FE0BE8" w:rsidRPr="00A20C95" w:rsidRDefault="001D6CDB" w:rsidP="00E57D9D">
            <w:pPr>
              <w:pStyle w:val="naiskr"/>
              <w:snapToGrid w:val="0"/>
              <w:spacing w:before="0" w:after="0"/>
            </w:pPr>
            <w:r w:rsidRPr="00A20C95">
              <w:t>Ministrijas (citas institūcijas), kuras nav ieradušās uz sanāksmi vai kuras nav atbildējušas uz uzaicinājumu piedalī</w:t>
            </w:r>
            <w:r w:rsidR="00D14F94" w:rsidRPr="00A20C95">
              <w:t xml:space="preserve">ties elektroniskajā </w:t>
            </w:r>
            <w:r w:rsidR="00E57D9D">
              <w:t>saskaņošanā</w:t>
            </w:r>
          </w:p>
        </w:tc>
        <w:tc>
          <w:tcPr>
            <w:tcW w:w="6237" w:type="dxa"/>
            <w:shd w:val="clear" w:color="auto" w:fill="auto"/>
          </w:tcPr>
          <w:p w14:paraId="39B10712" w14:textId="3FC07C73" w:rsidR="001D6CDB" w:rsidRPr="00A20C95" w:rsidRDefault="008F027A" w:rsidP="00FE6D10">
            <w:pPr>
              <w:pStyle w:val="naiskr"/>
              <w:snapToGrid w:val="0"/>
              <w:spacing w:before="0" w:after="0"/>
            </w:pPr>
            <w:r>
              <w:t>Zemkopības ministrija</w:t>
            </w:r>
          </w:p>
        </w:tc>
      </w:tr>
    </w:tbl>
    <w:p w14:paraId="5FCE6595" w14:textId="77777777" w:rsidR="008B1433" w:rsidRPr="00A20C95" w:rsidRDefault="008B1433" w:rsidP="00D14F94">
      <w:pPr>
        <w:pStyle w:val="naisf"/>
        <w:spacing w:before="0" w:after="0"/>
        <w:ind w:firstLine="0"/>
        <w:rPr>
          <w:b/>
        </w:rPr>
      </w:pPr>
    </w:p>
    <w:p w14:paraId="0836BA2B" w14:textId="77777777" w:rsidR="003D060E" w:rsidRDefault="003D060E" w:rsidP="00184479">
      <w:pPr>
        <w:pStyle w:val="naisf"/>
        <w:spacing w:before="0" w:after="0"/>
        <w:ind w:firstLine="0"/>
        <w:jc w:val="center"/>
        <w:rPr>
          <w:b/>
        </w:rPr>
      </w:pPr>
    </w:p>
    <w:p w14:paraId="13AF5185" w14:textId="77777777" w:rsidR="003D060E" w:rsidRDefault="003D060E" w:rsidP="00184479">
      <w:pPr>
        <w:pStyle w:val="naisf"/>
        <w:spacing w:before="0" w:after="0"/>
        <w:ind w:firstLine="0"/>
        <w:jc w:val="center"/>
        <w:rPr>
          <w:b/>
        </w:rPr>
      </w:pPr>
    </w:p>
    <w:p w14:paraId="2056AB08" w14:textId="77777777" w:rsidR="003D060E" w:rsidRDefault="003D060E" w:rsidP="00184479">
      <w:pPr>
        <w:pStyle w:val="naisf"/>
        <w:spacing w:before="0" w:after="0"/>
        <w:ind w:firstLine="0"/>
        <w:jc w:val="center"/>
        <w:rPr>
          <w:b/>
        </w:rPr>
      </w:pPr>
    </w:p>
    <w:p w14:paraId="6820247D" w14:textId="77777777" w:rsidR="003D060E" w:rsidRDefault="003D060E" w:rsidP="00184479">
      <w:pPr>
        <w:pStyle w:val="naisf"/>
        <w:spacing w:before="0" w:after="0"/>
        <w:ind w:firstLine="0"/>
        <w:jc w:val="center"/>
        <w:rPr>
          <w:b/>
        </w:rPr>
      </w:pPr>
    </w:p>
    <w:p w14:paraId="4BDD6882" w14:textId="77777777" w:rsidR="003D060E" w:rsidRDefault="003D060E" w:rsidP="00184479">
      <w:pPr>
        <w:pStyle w:val="naisf"/>
        <w:spacing w:before="0" w:after="0"/>
        <w:ind w:firstLine="0"/>
        <w:jc w:val="center"/>
        <w:rPr>
          <w:b/>
        </w:rPr>
      </w:pPr>
    </w:p>
    <w:p w14:paraId="38C5989F" w14:textId="77777777" w:rsidR="003D060E" w:rsidRDefault="003D060E" w:rsidP="00184479">
      <w:pPr>
        <w:pStyle w:val="naisf"/>
        <w:spacing w:before="0" w:after="0"/>
        <w:ind w:firstLine="0"/>
        <w:jc w:val="center"/>
        <w:rPr>
          <w:b/>
        </w:rPr>
      </w:pPr>
    </w:p>
    <w:p w14:paraId="0C1C0170" w14:textId="785A3C3B" w:rsidR="007B4C0F" w:rsidRPr="00A20C95" w:rsidRDefault="007B4C0F" w:rsidP="00184479">
      <w:pPr>
        <w:pStyle w:val="naisf"/>
        <w:spacing w:before="0" w:after="0"/>
        <w:ind w:firstLine="0"/>
        <w:jc w:val="center"/>
        <w:rPr>
          <w:b/>
        </w:rPr>
      </w:pPr>
      <w:r w:rsidRPr="00A20C95">
        <w:rPr>
          <w:b/>
        </w:rPr>
        <w:lastRenderedPageBreak/>
        <w:t>II. </w:t>
      </w:r>
      <w:r w:rsidR="00134188" w:rsidRPr="00A20C95">
        <w:rPr>
          <w:b/>
        </w:rPr>
        <w:t>Jautājumi, par kuriem saskaņošanā vienošan</w:t>
      </w:r>
      <w:r w:rsidR="00144622" w:rsidRPr="00A20C95">
        <w:rPr>
          <w:b/>
        </w:rPr>
        <w:t>ā</w:t>
      </w:r>
      <w:r w:rsidR="00134188" w:rsidRPr="00A20C95">
        <w:rPr>
          <w:b/>
        </w:rPr>
        <w:t>s ir panākta</w:t>
      </w:r>
    </w:p>
    <w:p w14:paraId="44E1FB4C" w14:textId="77777777" w:rsidR="001D6CDB" w:rsidRPr="00A20C95" w:rsidRDefault="001D6CDB" w:rsidP="00E57D9D">
      <w:pPr>
        <w:pStyle w:val="naisf"/>
        <w:spacing w:before="0" w:after="0"/>
        <w:ind w:firstLine="0"/>
        <w:rPr>
          <w:b/>
        </w:rPr>
      </w:pPr>
    </w:p>
    <w:tbl>
      <w:tblPr>
        <w:tblW w:w="14425" w:type="dxa"/>
        <w:tblInd w:w="-40"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33"/>
        <w:gridCol w:w="2701"/>
        <w:gridCol w:w="4253"/>
        <w:gridCol w:w="1140"/>
        <w:gridCol w:w="2829"/>
        <w:gridCol w:w="2769"/>
      </w:tblGrid>
      <w:tr w:rsidR="00A20C95" w:rsidRPr="00A20C95" w14:paraId="62D82964" w14:textId="77777777" w:rsidTr="00EB636E">
        <w:tc>
          <w:tcPr>
            <w:tcW w:w="733" w:type="dxa"/>
            <w:tcBorders>
              <w:top w:val="single" w:sz="6" w:space="0" w:color="000000"/>
              <w:left w:val="single" w:sz="6" w:space="0" w:color="000000"/>
              <w:bottom w:val="single" w:sz="6" w:space="0" w:color="000000"/>
              <w:right w:val="single" w:sz="6" w:space="0" w:color="000000"/>
            </w:tcBorders>
            <w:vAlign w:val="center"/>
          </w:tcPr>
          <w:p w14:paraId="2C7273B8" w14:textId="77777777" w:rsidR="00134188" w:rsidRPr="00A20C95" w:rsidRDefault="00134188" w:rsidP="009623BC">
            <w:pPr>
              <w:pStyle w:val="naisc"/>
              <w:spacing w:before="0" w:after="0"/>
            </w:pPr>
            <w:r w:rsidRPr="00A20C95">
              <w:t>Nr. p.k.</w:t>
            </w:r>
          </w:p>
        </w:tc>
        <w:tc>
          <w:tcPr>
            <w:tcW w:w="2701" w:type="dxa"/>
            <w:tcBorders>
              <w:top w:val="single" w:sz="6" w:space="0" w:color="000000"/>
              <w:left w:val="single" w:sz="6" w:space="0" w:color="000000"/>
              <w:bottom w:val="single" w:sz="6" w:space="0" w:color="000000"/>
              <w:right w:val="single" w:sz="6" w:space="0" w:color="000000"/>
            </w:tcBorders>
            <w:vAlign w:val="center"/>
          </w:tcPr>
          <w:p w14:paraId="3DCE1CE8" w14:textId="77777777" w:rsidR="00134188" w:rsidRPr="00A20C95" w:rsidRDefault="00134188" w:rsidP="009623BC">
            <w:pPr>
              <w:pStyle w:val="naisc"/>
              <w:spacing w:before="0" w:after="0"/>
              <w:ind w:firstLine="12"/>
            </w:pPr>
            <w:r w:rsidRPr="00A20C95">
              <w:t>Saskaņošanai nosūtītā projekta redakcija (konkrēta punkta (panta) redakcija)</w:t>
            </w:r>
          </w:p>
        </w:tc>
        <w:tc>
          <w:tcPr>
            <w:tcW w:w="4253" w:type="dxa"/>
            <w:tcBorders>
              <w:top w:val="single" w:sz="6" w:space="0" w:color="000000"/>
              <w:left w:val="single" w:sz="6" w:space="0" w:color="000000"/>
              <w:bottom w:val="single" w:sz="6" w:space="0" w:color="000000"/>
              <w:right w:val="single" w:sz="6" w:space="0" w:color="000000"/>
            </w:tcBorders>
            <w:vAlign w:val="center"/>
          </w:tcPr>
          <w:p w14:paraId="2737B990" w14:textId="77777777" w:rsidR="00134188" w:rsidRPr="00A20C95" w:rsidRDefault="00134188" w:rsidP="009623BC">
            <w:pPr>
              <w:pStyle w:val="naisc"/>
              <w:spacing w:before="0" w:after="0"/>
              <w:ind w:right="3"/>
            </w:pPr>
            <w:r w:rsidRPr="00A20C95">
              <w:t>Atzinumā norādītais ministrijas (citas institūcijas) iebildums, kā arī saskaņošanā papildus izteiktais iebildums par projekta konkrēto punktu (pantu)</w:t>
            </w:r>
          </w:p>
        </w:tc>
        <w:tc>
          <w:tcPr>
            <w:tcW w:w="3969" w:type="dxa"/>
            <w:gridSpan w:val="2"/>
            <w:tcBorders>
              <w:top w:val="single" w:sz="6" w:space="0" w:color="000000"/>
              <w:left w:val="single" w:sz="6" w:space="0" w:color="000000"/>
              <w:bottom w:val="single" w:sz="6" w:space="0" w:color="000000"/>
              <w:right w:val="single" w:sz="6" w:space="0" w:color="000000"/>
            </w:tcBorders>
            <w:vAlign w:val="center"/>
          </w:tcPr>
          <w:p w14:paraId="1FD69584" w14:textId="77777777" w:rsidR="00134188" w:rsidRPr="00A20C95" w:rsidRDefault="00134188" w:rsidP="009623BC">
            <w:pPr>
              <w:pStyle w:val="naisc"/>
              <w:spacing w:before="0" w:after="0"/>
              <w:ind w:firstLine="21"/>
            </w:pPr>
            <w:r w:rsidRPr="00A20C95">
              <w:t>Atbildīgās ministrijas norāde</w:t>
            </w:r>
            <w:r w:rsidR="006C1C48" w:rsidRPr="00A20C95">
              <w:t xml:space="preserve"> par to, ka </w:t>
            </w:r>
            <w:r w:rsidRPr="00A20C95">
              <w:t>iebildums ir ņemts vērā</w:t>
            </w:r>
            <w:r w:rsidR="006455E7" w:rsidRPr="00A20C95">
              <w:t>,</w:t>
            </w:r>
            <w:r w:rsidRPr="00A20C95">
              <w:t xml:space="preserve"> vai </w:t>
            </w:r>
            <w:r w:rsidR="006C1C48" w:rsidRPr="00A20C95">
              <w:t xml:space="preserve">informācija par saskaņošanā </w:t>
            </w:r>
            <w:r w:rsidR="00022B0F" w:rsidRPr="00A20C95">
              <w:t>panākto alternatīvo risinājumu</w:t>
            </w:r>
          </w:p>
        </w:tc>
        <w:tc>
          <w:tcPr>
            <w:tcW w:w="2769" w:type="dxa"/>
            <w:tcBorders>
              <w:top w:val="single" w:sz="4" w:space="0" w:color="auto"/>
              <w:left w:val="single" w:sz="4" w:space="0" w:color="auto"/>
              <w:bottom w:val="single" w:sz="4" w:space="0" w:color="auto"/>
            </w:tcBorders>
            <w:vAlign w:val="center"/>
          </w:tcPr>
          <w:p w14:paraId="0632B862" w14:textId="77777777" w:rsidR="00134188" w:rsidRPr="00A20C95" w:rsidRDefault="00134188" w:rsidP="00157031">
            <w:pPr>
              <w:jc w:val="both"/>
            </w:pPr>
            <w:r w:rsidRPr="00A20C95">
              <w:t>Projekta attiecīgā punkta (panta) galīgā redakcija</w:t>
            </w:r>
          </w:p>
        </w:tc>
      </w:tr>
      <w:tr w:rsidR="00A20C95" w:rsidRPr="00A20C95" w14:paraId="2D33E8C0" w14:textId="77777777" w:rsidTr="00EB636E">
        <w:tc>
          <w:tcPr>
            <w:tcW w:w="733" w:type="dxa"/>
            <w:tcBorders>
              <w:top w:val="single" w:sz="6" w:space="0" w:color="000000"/>
              <w:left w:val="single" w:sz="6" w:space="0" w:color="000000"/>
              <w:bottom w:val="single" w:sz="6" w:space="0" w:color="000000"/>
              <w:right w:val="single" w:sz="6" w:space="0" w:color="000000"/>
            </w:tcBorders>
          </w:tcPr>
          <w:p w14:paraId="19B8DE76" w14:textId="77777777" w:rsidR="00134188" w:rsidRPr="00A20C95" w:rsidRDefault="003B71E0" w:rsidP="003B71E0">
            <w:pPr>
              <w:pStyle w:val="naisc"/>
              <w:spacing w:before="0" w:after="0"/>
            </w:pPr>
            <w:r w:rsidRPr="00A20C95">
              <w:t>1</w:t>
            </w:r>
          </w:p>
        </w:tc>
        <w:tc>
          <w:tcPr>
            <w:tcW w:w="2701" w:type="dxa"/>
            <w:tcBorders>
              <w:top w:val="single" w:sz="6" w:space="0" w:color="000000"/>
              <w:left w:val="single" w:sz="6" w:space="0" w:color="000000"/>
              <w:bottom w:val="single" w:sz="6" w:space="0" w:color="000000"/>
              <w:right w:val="single" w:sz="6" w:space="0" w:color="000000"/>
            </w:tcBorders>
          </w:tcPr>
          <w:p w14:paraId="643B1561" w14:textId="77777777" w:rsidR="00134188" w:rsidRPr="00A20C95" w:rsidRDefault="00F34AAB" w:rsidP="003B71E0">
            <w:pPr>
              <w:pStyle w:val="naisc"/>
              <w:spacing w:before="0" w:after="0"/>
              <w:ind w:firstLine="720"/>
            </w:pPr>
            <w:r w:rsidRPr="00A20C95">
              <w:t>2</w:t>
            </w:r>
          </w:p>
        </w:tc>
        <w:tc>
          <w:tcPr>
            <w:tcW w:w="4253" w:type="dxa"/>
            <w:tcBorders>
              <w:top w:val="single" w:sz="6" w:space="0" w:color="000000"/>
              <w:left w:val="single" w:sz="6" w:space="0" w:color="000000"/>
              <w:bottom w:val="single" w:sz="6" w:space="0" w:color="000000"/>
              <w:right w:val="single" w:sz="6" w:space="0" w:color="000000"/>
            </w:tcBorders>
          </w:tcPr>
          <w:p w14:paraId="49B01323" w14:textId="77777777" w:rsidR="00134188" w:rsidRPr="00A20C95" w:rsidRDefault="003B71E0" w:rsidP="003B71E0">
            <w:pPr>
              <w:pStyle w:val="naisc"/>
              <w:spacing w:before="0" w:after="0"/>
              <w:ind w:firstLine="720"/>
            </w:pPr>
            <w:r w:rsidRPr="00A20C95">
              <w:t>3</w:t>
            </w:r>
          </w:p>
        </w:tc>
        <w:tc>
          <w:tcPr>
            <w:tcW w:w="3969" w:type="dxa"/>
            <w:gridSpan w:val="2"/>
            <w:tcBorders>
              <w:top w:val="single" w:sz="6" w:space="0" w:color="000000"/>
              <w:left w:val="single" w:sz="6" w:space="0" w:color="000000"/>
              <w:bottom w:val="single" w:sz="6" w:space="0" w:color="000000"/>
              <w:right w:val="single" w:sz="6" w:space="0" w:color="000000"/>
            </w:tcBorders>
          </w:tcPr>
          <w:p w14:paraId="02DB0AF2" w14:textId="77777777" w:rsidR="00134188" w:rsidRPr="00A20C95" w:rsidRDefault="003B71E0" w:rsidP="003B71E0">
            <w:pPr>
              <w:pStyle w:val="naisc"/>
              <w:spacing w:before="0" w:after="0"/>
              <w:ind w:firstLine="720"/>
            </w:pPr>
            <w:r w:rsidRPr="00A20C95">
              <w:t>4</w:t>
            </w:r>
          </w:p>
        </w:tc>
        <w:tc>
          <w:tcPr>
            <w:tcW w:w="2769" w:type="dxa"/>
            <w:tcBorders>
              <w:top w:val="single" w:sz="4" w:space="0" w:color="auto"/>
              <w:left w:val="single" w:sz="4" w:space="0" w:color="auto"/>
              <w:bottom w:val="single" w:sz="4" w:space="0" w:color="auto"/>
            </w:tcBorders>
          </w:tcPr>
          <w:p w14:paraId="283FA89A" w14:textId="77777777" w:rsidR="00134188" w:rsidRPr="00A20C95" w:rsidRDefault="003B71E0" w:rsidP="004D3521">
            <w:pPr>
              <w:jc w:val="center"/>
            </w:pPr>
            <w:r w:rsidRPr="00A20C95">
              <w:t>5</w:t>
            </w:r>
          </w:p>
        </w:tc>
      </w:tr>
      <w:tr w:rsidR="005A7F9B" w:rsidRPr="00A20C95" w14:paraId="064EEF80" w14:textId="77777777" w:rsidTr="00EB636E">
        <w:tc>
          <w:tcPr>
            <w:tcW w:w="733" w:type="dxa"/>
            <w:tcBorders>
              <w:top w:val="single" w:sz="6" w:space="0" w:color="000000"/>
              <w:left w:val="single" w:sz="6" w:space="0" w:color="000000"/>
              <w:bottom w:val="single" w:sz="6" w:space="0" w:color="000000"/>
              <w:right w:val="single" w:sz="4" w:space="0" w:color="auto"/>
            </w:tcBorders>
          </w:tcPr>
          <w:p w14:paraId="2639CA9F" w14:textId="7D491A89" w:rsidR="005A7F9B" w:rsidRDefault="00A87E96" w:rsidP="005A7F9B">
            <w:pPr>
              <w:jc w:val="center"/>
            </w:pPr>
            <w:r>
              <w:t>1.</w:t>
            </w:r>
          </w:p>
        </w:tc>
        <w:tc>
          <w:tcPr>
            <w:tcW w:w="2701" w:type="dxa"/>
            <w:tcBorders>
              <w:top w:val="single" w:sz="6" w:space="0" w:color="000000"/>
              <w:left w:val="single" w:sz="4" w:space="0" w:color="auto"/>
              <w:bottom w:val="single" w:sz="6" w:space="0" w:color="000000"/>
            </w:tcBorders>
          </w:tcPr>
          <w:p w14:paraId="121EEF89" w14:textId="77777777" w:rsidR="005A7F9B" w:rsidRPr="00CA6E2B" w:rsidRDefault="005A7F9B" w:rsidP="005A7F9B">
            <w:pPr>
              <w:jc w:val="both"/>
            </w:pPr>
          </w:p>
        </w:tc>
        <w:tc>
          <w:tcPr>
            <w:tcW w:w="4253" w:type="dxa"/>
            <w:tcBorders>
              <w:top w:val="single" w:sz="6" w:space="0" w:color="000000"/>
              <w:left w:val="single" w:sz="4" w:space="0" w:color="auto"/>
              <w:bottom w:val="single" w:sz="6" w:space="0" w:color="000000"/>
            </w:tcBorders>
          </w:tcPr>
          <w:p w14:paraId="31E47D5B" w14:textId="77777777" w:rsidR="005A7F9B" w:rsidRDefault="005A7F9B" w:rsidP="005A7F9B">
            <w:pPr>
              <w:tabs>
                <w:tab w:val="left" w:pos="720"/>
                <w:tab w:val="center" w:pos="4320"/>
                <w:tab w:val="right" w:pos="8640"/>
              </w:tabs>
              <w:jc w:val="both"/>
              <w:rPr>
                <w:b/>
              </w:rPr>
            </w:pPr>
            <w:r w:rsidRPr="00020001">
              <w:rPr>
                <w:b/>
              </w:rPr>
              <w:t>Tieslietu ministrija</w:t>
            </w:r>
          </w:p>
          <w:p w14:paraId="25A9E633" w14:textId="77777777" w:rsidR="005A7F9B" w:rsidRPr="004541AC" w:rsidRDefault="005A7F9B" w:rsidP="005A7F9B">
            <w:pPr>
              <w:tabs>
                <w:tab w:val="left" w:pos="720"/>
                <w:tab w:val="center" w:pos="4320"/>
                <w:tab w:val="right" w:pos="8640"/>
              </w:tabs>
              <w:jc w:val="both"/>
              <w:rPr>
                <w:b/>
              </w:rPr>
            </w:pPr>
            <w:r>
              <w:t xml:space="preserve">Projekta pielikuma 2. sadaļā norādīti likumi – vēršam uzmanību, ka </w:t>
            </w:r>
            <w:r w:rsidRPr="00433C21">
              <w:t>Ieroču un speciālo līdzekļu aprites likums</w:t>
            </w:r>
            <w:r>
              <w:t xml:space="preserve"> ir zaudējis spēku, tā vietā 2019. gada 14. martā pieņemts Ieroču aprites likums. Projekta p</w:t>
            </w:r>
            <w:r w:rsidRPr="00B67F65">
              <w:t>ielikuma 3</w:t>
            </w:r>
            <w:r>
              <w:t>.</w:t>
            </w:r>
            <w:r w:rsidRPr="00B67F65">
              <w:t xml:space="preserve"> sadaļā norādīti Ministru kabineta noteikumi, rīkojumi, instrukcijas</w:t>
            </w:r>
            <w:r>
              <w:t xml:space="preserve"> –</w:t>
            </w:r>
            <w:r w:rsidRPr="00B67F65">
              <w:t xml:space="preserve"> </w:t>
            </w:r>
            <w:r>
              <w:t xml:space="preserve">vēršam uzmanību, ka Ministru kabineta 2009. gada 10. februāra </w:t>
            </w:r>
            <w:r w:rsidRPr="00B67F65">
              <w:t>noteikumi Nr.137 "Noteikumi par Iekšlietu ministrijas sistēmas iestāžu un Ieslodzījuma vietu pārvaldes amatpersonu ar speciālajām dienesta pakāpēm formas tērpu un atšķirības zīmju aprakstu, speciālā apģērba, individuālo aizsardzības līdzekļu, ekipējuma un inventāra veidiem un to izsniegšanas normām"</w:t>
            </w:r>
            <w:r>
              <w:t xml:space="preserve"> ir zaudējuši spēku, lūdzam šajā vietā norādīt </w:t>
            </w:r>
            <w:r w:rsidRPr="00B67F65">
              <w:t>Ministru kabineta 2019. gada 1. oktobra noteikumus Nr. 464 "Noteikumi par Iekšlietu ministrijas sistēmas iestāžu un Ieslodzījuma vietu pārvaldes amatpersonu ar speciālajām dienesta pakāpēm formas tērpa un atšķirības zīmju aprakstu".</w:t>
            </w:r>
            <w:r>
              <w:t xml:space="preserve"> Tāpat arī norādām, ka spēku zaudējuši arī Ministru kabineta 2017.gada 17. oktobra </w:t>
            </w:r>
            <w:r w:rsidRPr="00433C21">
              <w:t xml:space="preserve">noteikumi  Nr.622 "Kārtība, kādā civilās </w:t>
            </w:r>
            <w:r w:rsidRPr="00433C21">
              <w:lastRenderedPageBreak/>
              <w:t>aviācijas lidlaukus izmanto Latvijas Republikas militārās aviācijas gaisa kuģi, un kārtība, kādā Latvijas Republikas militārās aviācijas lidlaukus izmanto civilās aviācijas gaisa kuģi"</w:t>
            </w:r>
            <w:r>
              <w:t xml:space="preserve"> un šobrīd spēkā ir </w:t>
            </w:r>
            <w:r w:rsidRPr="00433C21">
              <w:t>Ministru kabineta 2018. gada 4. decembra noteiku</w:t>
            </w:r>
            <w:r>
              <w:t xml:space="preserve">mi </w:t>
            </w:r>
            <w:r w:rsidRPr="00433C21">
              <w:t>Nr. 750 "Kārtība, kādā civilās aviācijas lidlauku izmanto militārās aviācijas gaisa kuģi un militārās aviācijas lidlauku – civilās aviācijas gaisa kuģi"</w:t>
            </w:r>
            <w:r>
              <w:t xml:space="preserve">. Ievērojot minēto, lūdzam projekta pielikumā precizēt minētās atsauces uz likumiem un Ministru kabineta noteikumiem, kuri ir zaudējuši spēku. </w:t>
            </w:r>
          </w:p>
          <w:p w14:paraId="47D80FF8" w14:textId="77777777" w:rsidR="005A7F9B" w:rsidRDefault="005A7F9B" w:rsidP="005A7F9B">
            <w:pPr>
              <w:tabs>
                <w:tab w:val="left" w:pos="720"/>
                <w:tab w:val="center" w:pos="4320"/>
                <w:tab w:val="right" w:pos="8640"/>
              </w:tabs>
              <w:jc w:val="both"/>
              <w:rPr>
                <w:b/>
              </w:rPr>
            </w:pPr>
          </w:p>
        </w:tc>
        <w:tc>
          <w:tcPr>
            <w:tcW w:w="3969" w:type="dxa"/>
            <w:gridSpan w:val="2"/>
            <w:tcBorders>
              <w:top w:val="single" w:sz="6" w:space="0" w:color="000000"/>
              <w:left w:val="single" w:sz="4" w:space="0" w:color="auto"/>
              <w:bottom w:val="single" w:sz="6" w:space="0" w:color="000000"/>
            </w:tcBorders>
          </w:tcPr>
          <w:p w14:paraId="46E97595" w14:textId="2D0804CD" w:rsidR="005A7F9B" w:rsidRPr="004C4B90" w:rsidRDefault="004C4B90" w:rsidP="005A7F9B">
            <w:pPr>
              <w:pStyle w:val="tv213"/>
              <w:spacing w:before="0" w:beforeAutospacing="0" w:after="0" w:afterAutospacing="0"/>
              <w:jc w:val="both"/>
              <w:rPr>
                <w:b/>
                <w:bCs/>
                <w:color w:val="0D0D0D"/>
              </w:rPr>
            </w:pPr>
            <w:r w:rsidRPr="004C4B90">
              <w:rPr>
                <w:b/>
                <w:bCs/>
                <w:color w:val="0D0D0D"/>
              </w:rPr>
              <w:lastRenderedPageBreak/>
              <w:t>Iebildums ņemts vērā.</w:t>
            </w:r>
          </w:p>
        </w:tc>
        <w:tc>
          <w:tcPr>
            <w:tcW w:w="2769" w:type="dxa"/>
            <w:tcBorders>
              <w:top w:val="single" w:sz="6" w:space="0" w:color="000000"/>
              <w:left w:val="single" w:sz="4" w:space="0" w:color="auto"/>
              <w:bottom w:val="single" w:sz="6" w:space="0" w:color="000000"/>
            </w:tcBorders>
          </w:tcPr>
          <w:p w14:paraId="0550C2D4" w14:textId="120CFB42" w:rsidR="00091A17" w:rsidRPr="00E168EF" w:rsidRDefault="00091A17" w:rsidP="00091A17">
            <w:pPr>
              <w:jc w:val="both"/>
            </w:pPr>
            <w:r>
              <w:t xml:space="preserve">Precizēta projekta </w:t>
            </w:r>
            <w:r w:rsidR="00793902">
              <w:t xml:space="preserve">pielikuma </w:t>
            </w:r>
            <w:r>
              <w:t>2. un 3.</w:t>
            </w:r>
            <w:r w:rsidR="009F7666">
              <w:t xml:space="preserve"> </w:t>
            </w:r>
            <w:r>
              <w:t>sadaļa.</w:t>
            </w:r>
          </w:p>
        </w:tc>
      </w:tr>
      <w:tr w:rsidR="005A7F9B" w:rsidRPr="00A20C95" w14:paraId="56F9B8EA" w14:textId="77777777" w:rsidTr="00EB636E">
        <w:tc>
          <w:tcPr>
            <w:tcW w:w="733" w:type="dxa"/>
            <w:tcBorders>
              <w:top w:val="single" w:sz="6" w:space="0" w:color="000000"/>
              <w:left w:val="single" w:sz="6" w:space="0" w:color="000000"/>
              <w:bottom w:val="single" w:sz="6" w:space="0" w:color="000000"/>
              <w:right w:val="single" w:sz="4" w:space="0" w:color="auto"/>
            </w:tcBorders>
          </w:tcPr>
          <w:p w14:paraId="63D93691" w14:textId="436706B8" w:rsidR="005A7F9B" w:rsidRDefault="00A87E96" w:rsidP="005A7F9B">
            <w:pPr>
              <w:jc w:val="center"/>
            </w:pPr>
            <w:r>
              <w:t>2.</w:t>
            </w:r>
          </w:p>
        </w:tc>
        <w:tc>
          <w:tcPr>
            <w:tcW w:w="2701" w:type="dxa"/>
            <w:tcBorders>
              <w:top w:val="single" w:sz="6" w:space="0" w:color="000000"/>
              <w:left w:val="single" w:sz="4" w:space="0" w:color="auto"/>
              <w:bottom w:val="single" w:sz="6" w:space="0" w:color="000000"/>
            </w:tcBorders>
          </w:tcPr>
          <w:p w14:paraId="1F0F3643" w14:textId="77777777" w:rsidR="005A7F9B" w:rsidRPr="00D02F4E" w:rsidRDefault="005A7F9B" w:rsidP="005A7F9B">
            <w:pPr>
              <w:jc w:val="both"/>
            </w:pPr>
          </w:p>
        </w:tc>
        <w:tc>
          <w:tcPr>
            <w:tcW w:w="4253" w:type="dxa"/>
            <w:tcBorders>
              <w:top w:val="single" w:sz="6" w:space="0" w:color="000000"/>
              <w:left w:val="single" w:sz="4" w:space="0" w:color="auto"/>
              <w:bottom w:val="single" w:sz="6" w:space="0" w:color="000000"/>
            </w:tcBorders>
          </w:tcPr>
          <w:p w14:paraId="0771AE4B" w14:textId="7796D807" w:rsidR="005A7F9B" w:rsidRPr="003D3B60" w:rsidRDefault="005A7F9B" w:rsidP="005A7F9B">
            <w:pPr>
              <w:tabs>
                <w:tab w:val="left" w:pos="993"/>
              </w:tabs>
              <w:jc w:val="both"/>
              <w:rPr>
                <w:b/>
              </w:rPr>
            </w:pPr>
            <w:r w:rsidRPr="003D3B60">
              <w:rPr>
                <w:b/>
              </w:rPr>
              <w:t>Satiksmes ministrija</w:t>
            </w:r>
            <w:r>
              <w:rPr>
                <w:b/>
              </w:rPr>
              <w:t xml:space="preserve"> </w:t>
            </w:r>
          </w:p>
          <w:p w14:paraId="0A7484AC" w14:textId="72D59994" w:rsidR="005A7F9B" w:rsidRPr="00766810" w:rsidRDefault="005A7F9B" w:rsidP="005A7F9B">
            <w:pPr>
              <w:tabs>
                <w:tab w:val="left" w:pos="993"/>
              </w:tabs>
              <w:jc w:val="both"/>
            </w:pPr>
            <w:r w:rsidRPr="00766810">
              <w:t>Latvijā ir piec</w:t>
            </w:r>
            <w:r>
              <w:t>i</w:t>
            </w:r>
            <w:r w:rsidRPr="00766810">
              <w:t xml:space="preserve"> lidlauki</w:t>
            </w:r>
            <w:r>
              <w:t xml:space="preserve"> (lidostas)</w:t>
            </w:r>
            <w:r w:rsidRPr="00766810">
              <w:t xml:space="preserve"> - Rīga, Ventspils, Liepāja, Tukums un Lielvārde. Četri norādītie lidlauki ir paredzēti starptautisko lidojumu apkalpošanai, kas paredzēta kā robežšķērsošanas vieta, un viens militārais lidlauks - Lielvārde. Daugavpils lidlauks nevar būt robežšķērsošanas vieta, jo lidlauka apliecība ir anulēta 2015. gada 27.jūnijā. </w:t>
            </w:r>
          </w:p>
          <w:p w14:paraId="33126CC3" w14:textId="77777777" w:rsidR="005A7F9B" w:rsidRPr="00B97B3A" w:rsidRDefault="005A7F9B" w:rsidP="005A7F9B">
            <w:pPr>
              <w:jc w:val="both"/>
            </w:pPr>
            <w:r>
              <w:t>Atbilstoši l</w:t>
            </w:r>
            <w:r w:rsidRPr="00B97B3A">
              <w:t>ikuma “Par aviāciju” 24.panta</w:t>
            </w:r>
            <w:r>
              <w:t xml:space="preserve"> pirmajai daļai c</w:t>
            </w:r>
            <w:r w:rsidRPr="00B97B3A">
              <w:t>ivilās aviācijas lidlauku, no kura veic gaisa pārvadājumus, starptautiskos lidojumus vai nakts lidojumus, ekspluatēt atļauts tikai tad, ja tas atbilst Ministru kabineta noteiktajām prasībām un ja ir izsniegta apliecība par civilās aviācijas lidlauka derīgumu ekspluatācijai.</w:t>
            </w:r>
          </w:p>
          <w:p w14:paraId="64E34A1B" w14:textId="77777777" w:rsidR="005A7F9B" w:rsidRDefault="005A7F9B" w:rsidP="005A7F9B">
            <w:pPr>
              <w:jc w:val="both"/>
              <w:rPr>
                <w:rFonts w:cs="Arial Unicode MS"/>
                <w:lang w:bidi="lo-LA"/>
              </w:rPr>
            </w:pPr>
            <w:r>
              <w:lastRenderedPageBreak/>
              <w:t xml:space="preserve">Ņemot vērā minēto, lūdzam atbilstoši precizēt plāna projekta </w:t>
            </w:r>
            <w:r w:rsidRPr="00B97B3A">
              <w:rPr>
                <w:rFonts w:cs="Arial Unicode MS"/>
                <w:lang w:bidi="lo-LA"/>
              </w:rPr>
              <w:t>1.2.</w:t>
            </w:r>
            <w:r>
              <w:rPr>
                <w:rFonts w:cs="Arial Unicode MS"/>
                <w:lang w:bidi="lo-LA"/>
              </w:rPr>
              <w:t xml:space="preserve"> </w:t>
            </w:r>
            <w:r w:rsidRPr="00B97B3A">
              <w:rPr>
                <w:rFonts w:cs="Arial Unicode MS"/>
                <w:lang w:bidi="lo-LA"/>
              </w:rPr>
              <w:t xml:space="preserve">sadaļā “Operacionālās telpas raksturojums” </w:t>
            </w:r>
            <w:r>
              <w:rPr>
                <w:rFonts w:cs="Arial Unicode MS"/>
                <w:lang w:bidi="lo-LA"/>
              </w:rPr>
              <w:t xml:space="preserve">(13. un 14.lpp.) </w:t>
            </w:r>
            <w:r w:rsidRPr="00B97B3A">
              <w:rPr>
                <w:rFonts w:cs="Arial Unicode MS"/>
                <w:lang w:bidi="lo-LA"/>
              </w:rPr>
              <w:t xml:space="preserve">iekļauto informāciju </w:t>
            </w:r>
            <w:r>
              <w:rPr>
                <w:rFonts w:cs="Arial Unicode MS"/>
                <w:lang w:bidi="lo-LA"/>
              </w:rPr>
              <w:t>par</w:t>
            </w:r>
            <w:r w:rsidRPr="00B97B3A">
              <w:rPr>
                <w:rFonts w:cs="Arial Unicode MS"/>
                <w:lang w:bidi="lo-LA"/>
              </w:rPr>
              <w:t xml:space="preserve"> lidlaukiem</w:t>
            </w:r>
            <w:r>
              <w:rPr>
                <w:rFonts w:cs="Arial Unicode MS"/>
                <w:lang w:bidi="lo-LA"/>
              </w:rPr>
              <w:t>.</w:t>
            </w:r>
          </w:p>
          <w:p w14:paraId="25A17D29" w14:textId="77777777" w:rsidR="005A7F9B" w:rsidRDefault="005A7F9B" w:rsidP="005A7F9B">
            <w:pPr>
              <w:pStyle w:val="naisc"/>
              <w:spacing w:before="0" w:after="0"/>
              <w:jc w:val="left"/>
              <w:rPr>
                <w:b/>
                <w:szCs w:val="28"/>
              </w:rPr>
            </w:pPr>
          </w:p>
        </w:tc>
        <w:tc>
          <w:tcPr>
            <w:tcW w:w="3969" w:type="dxa"/>
            <w:gridSpan w:val="2"/>
            <w:tcBorders>
              <w:top w:val="single" w:sz="6" w:space="0" w:color="000000"/>
              <w:left w:val="single" w:sz="4" w:space="0" w:color="auto"/>
              <w:bottom w:val="single" w:sz="6" w:space="0" w:color="000000"/>
            </w:tcBorders>
          </w:tcPr>
          <w:p w14:paraId="5E184B3B" w14:textId="4919E922" w:rsidR="005A7F9B" w:rsidRDefault="004C4B90" w:rsidP="004C4B90">
            <w:pPr>
              <w:rPr>
                <w:b/>
                <w:bCs/>
                <w:color w:val="0D0D0D"/>
              </w:rPr>
            </w:pPr>
            <w:r w:rsidRPr="004C4B90">
              <w:rPr>
                <w:b/>
                <w:bCs/>
                <w:color w:val="0D0D0D"/>
              </w:rPr>
              <w:lastRenderedPageBreak/>
              <w:t>Iebildums ņemts vēr</w:t>
            </w:r>
            <w:r w:rsidR="00605A95">
              <w:rPr>
                <w:b/>
                <w:bCs/>
                <w:color w:val="0D0D0D"/>
              </w:rPr>
              <w:t>ā daļēji, panākta vienošanās elektroniskajā saskaņošanā.</w:t>
            </w:r>
          </w:p>
          <w:p w14:paraId="7566A69A" w14:textId="2324C928" w:rsidR="00084F43" w:rsidRDefault="00C60F9E" w:rsidP="00084F43">
            <w:pPr>
              <w:jc w:val="both"/>
            </w:pPr>
            <w:r>
              <w:rPr>
                <w:bCs/>
              </w:rPr>
              <w:t xml:space="preserve">Saskaņā ar </w:t>
            </w:r>
            <w:r w:rsidR="00917D2D">
              <w:rPr>
                <w:bCs/>
              </w:rPr>
              <w:t xml:space="preserve">Ministru kabineta </w:t>
            </w:r>
            <w:r>
              <w:rPr>
                <w:bCs/>
              </w:rPr>
              <w:t>2010.</w:t>
            </w:r>
            <w:r w:rsidR="005B1E84">
              <w:rPr>
                <w:bCs/>
              </w:rPr>
              <w:t xml:space="preserve"> </w:t>
            </w:r>
            <w:r>
              <w:rPr>
                <w:bCs/>
              </w:rPr>
              <w:t>gada 27.</w:t>
            </w:r>
            <w:r w:rsidR="005B1E84">
              <w:rPr>
                <w:bCs/>
              </w:rPr>
              <w:t xml:space="preserve"> </w:t>
            </w:r>
            <w:r>
              <w:rPr>
                <w:bCs/>
              </w:rPr>
              <w:t>jūlija noteikumu</w:t>
            </w:r>
            <w:r w:rsidRPr="00825DB7">
              <w:rPr>
                <w:bCs/>
              </w:rPr>
              <w:t xml:space="preserve"> Nr.704 “</w:t>
            </w:r>
            <w:r w:rsidRPr="00086DE7">
              <w:t>Noteikumi par robežšķērsošanas vietām un tajās veicamajām pārbaudēm</w:t>
            </w:r>
            <w:r w:rsidRPr="00825DB7">
              <w:t>”</w:t>
            </w:r>
            <w:r>
              <w:t xml:space="preserve"> 5.1.</w:t>
            </w:r>
            <w:r w:rsidR="005B1E84">
              <w:t xml:space="preserve"> </w:t>
            </w:r>
            <w:r>
              <w:t>apakšpunktu ir izveidota robežšķērsošanas vieta Daugavpils.</w:t>
            </w:r>
          </w:p>
          <w:p w14:paraId="3F4B590C" w14:textId="5382D571" w:rsidR="00C60F9E" w:rsidRPr="007A4E07" w:rsidRDefault="00917D2D" w:rsidP="00084F43">
            <w:pPr>
              <w:jc w:val="both"/>
            </w:pPr>
            <w:r>
              <w:t xml:space="preserve">Saskaņā ar Eiropas </w:t>
            </w:r>
            <w:r w:rsidR="00084F43">
              <w:t>P</w:t>
            </w:r>
            <w:r>
              <w:t xml:space="preserve">arlamenta un Padomes Regulu </w:t>
            </w:r>
            <w:r w:rsidR="00C60F9E">
              <w:t>(ES) 2016/399(2016. gada 9. marts)</w:t>
            </w:r>
            <w:r>
              <w:t xml:space="preserve"> </w:t>
            </w:r>
            <w:r w:rsidR="00C60F9E">
              <w:t>par Savienības Kodeksu par noteikumiem, kas reglamentē personu pārvietošanos pār robežām (Šengenas Robežu kodekss)</w:t>
            </w:r>
            <w:r>
              <w:t xml:space="preserve"> 5.</w:t>
            </w:r>
            <w:r w:rsidR="005B1E84">
              <w:t xml:space="preserve"> </w:t>
            </w:r>
            <w:r>
              <w:t>pantu un 39.</w:t>
            </w:r>
            <w:r w:rsidR="005B1E84">
              <w:t xml:space="preserve"> </w:t>
            </w:r>
            <w:r>
              <w:t xml:space="preserve">pantu  dalībvalstis dara Komisijai zināmu savu robežšķērsošanas vietu sarakstu. Šobrīd paziņotais robežšķērsošanas vietu saraksts pilnībā </w:t>
            </w:r>
            <w:r>
              <w:lastRenderedPageBreak/>
              <w:t xml:space="preserve">atbilst </w:t>
            </w:r>
            <w:r>
              <w:rPr>
                <w:bCs/>
              </w:rPr>
              <w:t>Ministru kabineta 2010.</w:t>
            </w:r>
            <w:r w:rsidR="005B1E84">
              <w:rPr>
                <w:bCs/>
              </w:rPr>
              <w:t xml:space="preserve"> </w:t>
            </w:r>
            <w:r w:rsidR="003F4ACA">
              <w:rPr>
                <w:bCs/>
              </w:rPr>
              <w:t xml:space="preserve"> </w:t>
            </w:r>
            <w:r>
              <w:rPr>
                <w:bCs/>
              </w:rPr>
              <w:t>gada 27.</w:t>
            </w:r>
            <w:r w:rsidR="003F4ACA">
              <w:rPr>
                <w:bCs/>
              </w:rPr>
              <w:t xml:space="preserve"> </w:t>
            </w:r>
            <w:r>
              <w:rPr>
                <w:bCs/>
              </w:rPr>
              <w:t>jūlija noteikumos</w:t>
            </w:r>
            <w:r w:rsidRPr="00825DB7">
              <w:rPr>
                <w:bCs/>
              </w:rPr>
              <w:t xml:space="preserve"> Nr.</w:t>
            </w:r>
            <w:r w:rsidR="003F4ACA">
              <w:rPr>
                <w:bCs/>
              </w:rPr>
              <w:t xml:space="preserve"> </w:t>
            </w:r>
            <w:r w:rsidRPr="00825DB7">
              <w:rPr>
                <w:bCs/>
              </w:rPr>
              <w:t>704 “</w:t>
            </w:r>
            <w:r w:rsidRPr="00086DE7">
              <w:t>Noteikumi par robežšķērsošanas vietām un tajās veicamajām pārbaudēm</w:t>
            </w:r>
            <w:r w:rsidRPr="00825DB7">
              <w:t>”</w:t>
            </w:r>
            <w:r>
              <w:t xml:space="preserve"> uzskaitītajām robežšķērsošanas vietām, līdz ar to līdz grozījumu izdarīšanai </w:t>
            </w:r>
            <w:r>
              <w:rPr>
                <w:bCs/>
              </w:rPr>
              <w:t>Ministru kabineta 2010.</w:t>
            </w:r>
            <w:r w:rsidR="003F4ACA">
              <w:rPr>
                <w:bCs/>
              </w:rPr>
              <w:t xml:space="preserve"> </w:t>
            </w:r>
            <w:r>
              <w:rPr>
                <w:bCs/>
              </w:rPr>
              <w:t>gada 27.</w:t>
            </w:r>
            <w:r w:rsidR="003F4ACA">
              <w:rPr>
                <w:bCs/>
              </w:rPr>
              <w:t xml:space="preserve"> </w:t>
            </w:r>
            <w:r>
              <w:rPr>
                <w:bCs/>
              </w:rPr>
              <w:t>jūlija noteikumos</w:t>
            </w:r>
            <w:r w:rsidRPr="00825DB7">
              <w:rPr>
                <w:bCs/>
              </w:rPr>
              <w:t xml:space="preserve"> Nr.</w:t>
            </w:r>
            <w:r w:rsidR="003F4ACA">
              <w:rPr>
                <w:bCs/>
              </w:rPr>
              <w:t xml:space="preserve"> </w:t>
            </w:r>
            <w:r w:rsidRPr="00825DB7">
              <w:rPr>
                <w:bCs/>
              </w:rPr>
              <w:t>704 “</w:t>
            </w:r>
            <w:r w:rsidRPr="00086DE7">
              <w:t>Noteikumi par robežšķērsošanas vietām un tajās veicamajām pārbaudēm</w:t>
            </w:r>
            <w:r w:rsidRPr="00825DB7">
              <w:t>”</w:t>
            </w:r>
            <w:r>
              <w:t xml:space="preserve"> un paziņošanai Komisijai</w:t>
            </w:r>
            <w:r w:rsidR="007A4E07">
              <w:t xml:space="preserve"> nav tiesiska pamata samazināt robežšķērsošanas </w:t>
            </w:r>
            <w:r w:rsidR="00084F43">
              <w:t>vietu skaitu.</w:t>
            </w:r>
          </w:p>
        </w:tc>
        <w:tc>
          <w:tcPr>
            <w:tcW w:w="2769" w:type="dxa"/>
            <w:tcBorders>
              <w:top w:val="single" w:sz="6" w:space="0" w:color="000000"/>
              <w:left w:val="single" w:sz="4" w:space="0" w:color="auto"/>
              <w:bottom w:val="single" w:sz="6" w:space="0" w:color="000000"/>
            </w:tcBorders>
          </w:tcPr>
          <w:p w14:paraId="48A40251" w14:textId="1138D2BB" w:rsidR="005A7F9B" w:rsidRPr="00D02F4E" w:rsidRDefault="00C60F9E" w:rsidP="005A7F9B">
            <w:pPr>
              <w:jc w:val="both"/>
            </w:pPr>
            <w:r>
              <w:lastRenderedPageBreak/>
              <w:t>Projekts papildināts ar 10.</w:t>
            </w:r>
            <w:r w:rsidR="00563707">
              <w:t xml:space="preserve"> </w:t>
            </w:r>
            <w:r>
              <w:t xml:space="preserve">un 12. atsauci. </w:t>
            </w:r>
          </w:p>
        </w:tc>
      </w:tr>
      <w:tr w:rsidR="00084F43" w:rsidRPr="00A20C95" w14:paraId="6F09B967" w14:textId="77777777" w:rsidTr="00EB636E">
        <w:tc>
          <w:tcPr>
            <w:tcW w:w="733" w:type="dxa"/>
            <w:tcBorders>
              <w:top w:val="single" w:sz="6" w:space="0" w:color="000000"/>
              <w:left w:val="single" w:sz="6" w:space="0" w:color="000000"/>
              <w:bottom w:val="single" w:sz="6" w:space="0" w:color="000000"/>
              <w:right w:val="single" w:sz="4" w:space="0" w:color="auto"/>
            </w:tcBorders>
          </w:tcPr>
          <w:p w14:paraId="1447496B" w14:textId="07A2AB25" w:rsidR="00084F43" w:rsidRDefault="00084F43" w:rsidP="00084F43">
            <w:pPr>
              <w:jc w:val="center"/>
            </w:pPr>
            <w:r>
              <w:t>3.</w:t>
            </w:r>
          </w:p>
        </w:tc>
        <w:tc>
          <w:tcPr>
            <w:tcW w:w="2701" w:type="dxa"/>
            <w:tcBorders>
              <w:top w:val="single" w:sz="6" w:space="0" w:color="000000"/>
              <w:left w:val="single" w:sz="4" w:space="0" w:color="auto"/>
              <w:bottom w:val="single" w:sz="6" w:space="0" w:color="000000"/>
            </w:tcBorders>
          </w:tcPr>
          <w:p w14:paraId="0DD8550E" w14:textId="77777777" w:rsidR="00084F43" w:rsidRPr="00D02F4E" w:rsidRDefault="00084F43" w:rsidP="00084F43">
            <w:pPr>
              <w:jc w:val="both"/>
            </w:pPr>
          </w:p>
        </w:tc>
        <w:tc>
          <w:tcPr>
            <w:tcW w:w="4253" w:type="dxa"/>
            <w:tcBorders>
              <w:top w:val="single" w:sz="6" w:space="0" w:color="000000"/>
              <w:left w:val="single" w:sz="4" w:space="0" w:color="auto"/>
              <w:bottom w:val="single" w:sz="6" w:space="0" w:color="000000"/>
            </w:tcBorders>
          </w:tcPr>
          <w:p w14:paraId="54DA4CDE" w14:textId="77777777" w:rsidR="00084F43" w:rsidRDefault="00084F43" w:rsidP="00084F43">
            <w:pPr>
              <w:pStyle w:val="naisc"/>
              <w:spacing w:before="0" w:after="0"/>
              <w:jc w:val="left"/>
              <w:rPr>
                <w:b/>
                <w:szCs w:val="28"/>
              </w:rPr>
            </w:pPr>
            <w:r>
              <w:rPr>
                <w:b/>
                <w:szCs w:val="28"/>
              </w:rPr>
              <w:t>Satiksmes ministrija</w:t>
            </w:r>
          </w:p>
          <w:p w14:paraId="4E63506C" w14:textId="5A12E6D4" w:rsidR="00084F43" w:rsidRPr="00766810" w:rsidRDefault="00084F43" w:rsidP="00084F43">
            <w:pPr>
              <w:tabs>
                <w:tab w:val="left" w:pos="993"/>
                <w:tab w:val="left" w:pos="1418"/>
              </w:tabs>
              <w:jc w:val="both"/>
            </w:pPr>
            <w:r>
              <w:t>Lūdzam a</w:t>
            </w:r>
            <w:r w:rsidRPr="003310FF">
              <w:t xml:space="preserve">izstāt </w:t>
            </w:r>
            <w:r>
              <w:t>plāna p</w:t>
            </w:r>
            <w:r w:rsidRPr="003310FF">
              <w:t xml:space="preserve">rojekta 1.2. </w:t>
            </w:r>
            <w:r w:rsidRPr="00D40840">
              <w:t>sadaļ</w:t>
            </w:r>
            <w:r>
              <w:t>as</w:t>
            </w:r>
            <w:r w:rsidRPr="00D40840">
              <w:t xml:space="preserve"> “Operacionālās telpas raksturojums” </w:t>
            </w:r>
            <w:r w:rsidRPr="003310FF">
              <w:t>(14.</w:t>
            </w:r>
            <w:r w:rsidR="003F4ACA">
              <w:t xml:space="preserve"> </w:t>
            </w:r>
            <w:r w:rsidRPr="003310FF">
              <w:t>lpp</w:t>
            </w:r>
            <w:r>
              <w:t>.)</w:t>
            </w:r>
            <w:r w:rsidRPr="003310FF">
              <w:t xml:space="preserve"> otrajā </w:t>
            </w:r>
            <w:r>
              <w:t>rindkopā</w:t>
            </w:r>
            <w:r w:rsidRPr="003310FF">
              <w:t xml:space="preserve"> vārdu “Lielupe” ar vārdu “Jūrmala”</w:t>
            </w:r>
            <w:r>
              <w:t xml:space="preserve"> atbilstoši </w:t>
            </w:r>
            <w:r w:rsidRPr="00766810">
              <w:t>Ministru kabineta 2018. gada 17.</w:t>
            </w:r>
            <w:r w:rsidR="003F4ACA">
              <w:t xml:space="preserve"> </w:t>
            </w:r>
            <w:r w:rsidRPr="00766810">
              <w:t>aprī</w:t>
            </w:r>
            <w:r>
              <w:t>ļa</w:t>
            </w:r>
            <w:r w:rsidRPr="00766810">
              <w:t xml:space="preserve"> noteikumi</w:t>
            </w:r>
            <w:r>
              <w:t>em</w:t>
            </w:r>
            <w:r w:rsidRPr="00766810">
              <w:t xml:space="preserve"> Nr. 222</w:t>
            </w:r>
            <w:r>
              <w:t xml:space="preserve"> “</w:t>
            </w:r>
            <w:r w:rsidRPr="00766810">
              <w:t>Noteikumi par Jūrmalas ostas robežu noteikšanu</w:t>
            </w:r>
            <w:r>
              <w:t>”.</w:t>
            </w:r>
          </w:p>
          <w:p w14:paraId="3F43C2FE" w14:textId="3A150E81" w:rsidR="00084F43" w:rsidRPr="003D3B60" w:rsidRDefault="00084F43" w:rsidP="00084F43">
            <w:pPr>
              <w:pStyle w:val="naisc"/>
              <w:spacing w:before="0" w:after="0"/>
              <w:jc w:val="left"/>
              <w:rPr>
                <w:szCs w:val="28"/>
              </w:rPr>
            </w:pPr>
          </w:p>
        </w:tc>
        <w:tc>
          <w:tcPr>
            <w:tcW w:w="3969" w:type="dxa"/>
            <w:gridSpan w:val="2"/>
            <w:tcBorders>
              <w:top w:val="single" w:sz="6" w:space="0" w:color="000000"/>
              <w:left w:val="single" w:sz="4" w:space="0" w:color="auto"/>
              <w:bottom w:val="single" w:sz="6" w:space="0" w:color="000000"/>
            </w:tcBorders>
          </w:tcPr>
          <w:p w14:paraId="658AF641" w14:textId="6B8364B1" w:rsidR="00084F43" w:rsidRDefault="00084F43" w:rsidP="00084F43">
            <w:pPr>
              <w:rPr>
                <w:b/>
                <w:bCs/>
                <w:color w:val="0D0D0D"/>
              </w:rPr>
            </w:pPr>
            <w:r w:rsidRPr="004C4B90">
              <w:rPr>
                <w:b/>
                <w:bCs/>
                <w:color w:val="0D0D0D"/>
              </w:rPr>
              <w:t>Iebildums ņemts vēr</w:t>
            </w:r>
            <w:r w:rsidR="00605A95">
              <w:rPr>
                <w:b/>
                <w:bCs/>
                <w:color w:val="0D0D0D"/>
              </w:rPr>
              <w:t>ā daļēji, panākta vienošanās elektroniskajā saskaņošanā</w:t>
            </w:r>
          </w:p>
          <w:p w14:paraId="6AB4A035" w14:textId="2EBCCA96" w:rsidR="00084F43" w:rsidRDefault="00084F43" w:rsidP="00084F43">
            <w:pPr>
              <w:jc w:val="both"/>
            </w:pPr>
            <w:r>
              <w:rPr>
                <w:bCs/>
              </w:rPr>
              <w:t>Saskaņā ar Ministru kabineta 2010.gada 27.jūlija noteikumu</w:t>
            </w:r>
            <w:r w:rsidRPr="00825DB7">
              <w:rPr>
                <w:bCs/>
              </w:rPr>
              <w:t xml:space="preserve"> Nr.704 “</w:t>
            </w:r>
            <w:r w:rsidRPr="00086DE7">
              <w:t>Noteikumi par robežšķērsošanas vietām un tajās veicamajām pārbaudēm</w:t>
            </w:r>
            <w:r w:rsidRPr="00825DB7">
              <w:t>”</w:t>
            </w:r>
            <w:r>
              <w:t xml:space="preserve"> 4.2.apakšpunktu ir izveidota robežšķērsošanas vieta Lielupe. </w:t>
            </w:r>
          </w:p>
          <w:p w14:paraId="259C5A00" w14:textId="0A990F5B" w:rsidR="00084F43" w:rsidRPr="00072A68" w:rsidRDefault="00084F43" w:rsidP="00084F43">
            <w:pPr>
              <w:jc w:val="both"/>
              <w:rPr>
                <w:b/>
              </w:rPr>
            </w:pPr>
            <w:r>
              <w:t xml:space="preserve">Saskaņā ar Eiropas Parlamenta un Padomes Regulu (ES) 2016/399(2016. gada 9. marts) par Savienības Kodeksu par noteikumiem, kas reglamentē personu pārvietošanos pār robežām (Šengenas Robežu kodekss) 5.pantu un 39.pantu  dalībvalstis dara Komisijai zināmu savu robežšķērsošanas vietu sarakstu. Šobrīd paziņotais robežšķērsošanas vietu saraksts pilnībā atbilst </w:t>
            </w:r>
            <w:r>
              <w:rPr>
                <w:bCs/>
              </w:rPr>
              <w:t>Ministru kabineta 2010.</w:t>
            </w:r>
            <w:r w:rsidR="003F4ACA">
              <w:rPr>
                <w:bCs/>
              </w:rPr>
              <w:t xml:space="preserve"> </w:t>
            </w:r>
            <w:r>
              <w:rPr>
                <w:bCs/>
              </w:rPr>
              <w:t>gada 27.</w:t>
            </w:r>
            <w:r w:rsidR="003F4ACA">
              <w:rPr>
                <w:bCs/>
              </w:rPr>
              <w:t xml:space="preserve"> </w:t>
            </w:r>
            <w:r>
              <w:rPr>
                <w:bCs/>
              </w:rPr>
              <w:lastRenderedPageBreak/>
              <w:t>jūlija noteikumos</w:t>
            </w:r>
            <w:r w:rsidRPr="00825DB7">
              <w:rPr>
                <w:bCs/>
              </w:rPr>
              <w:t xml:space="preserve"> Nr.</w:t>
            </w:r>
            <w:r w:rsidR="003F4ACA">
              <w:rPr>
                <w:bCs/>
              </w:rPr>
              <w:t xml:space="preserve"> </w:t>
            </w:r>
            <w:r w:rsidRPr="00825DB7">
              <w:rPr>
                <w:bCs/>
              </w:rPr>
              <w:t>704 “</w:t>
            </w:r>
            <w:r w:rsidRPr="00086DE7">
              <w:t>Noteikumi par robežšķērsošanas vietām un tajās veicamajām pārbaudēm</w:t>
            </w:r>
            <w:r w:rsidRPr="00825DB7">
              <w:t>”</w:t>
            </w:r>
            <w:r>
              <w:t xml:space="preserve"> uzskaitītajām robežšķērsošanas vietām, līdz ar to līdz grozījumu izdarīšanai </w:t>
            </w:r>
            <w:r>
              <w:rPr>
                <w:bCs/>
              </w:rPr>
              <w:t>Ministru kabineta 2010.</w:t>
            </w:r>
            <w:r w:rsidR="003F4ACA">
              <w:rPr>
                <w:bCs/>
              </w:rPr>
              <w:t xml:space="preserve"> </w:t>
            </w:r>
            <w:r>
              <w:rPr>
                <w:bCs/>
              </w:rPr>
              <w:t>gada 27.</w:t>
            </w:r>
            <w:r w:rsidR="003F4ACA">
              <w:rPr>
                <w:bCs/>
              </w:rPr>
              <w:t xml:space="preserve"> </w:t>
            </w:r>
            <w:r>
              <w:rPr>
                <w:bCs/>
              </w:rPr>
              <w:t>jūlija noteikumos</w:t>
            </w:r>
            <w:r w:rsidRPr="00825DB7">
              <w:rPr>
                <w:bCs/>
              </w:rPr>
              <w:t xml:space="preserve"> Nr.</w:t>
            </w:r>
            <w:r w:rsidR="003F4ACA">
              <w:rPr>
                <w:bCs/>
              </w:rPr>
              <w:t xml:space="preserve"> </w:t>
            </w:r>
            <w:r w:rsidRPr="00825DB7">
              <w:rPr>
                <w:bCs/>
              </w:rPr>
              <w:t>704 “</w:t>
            </w:r>
            <w:r w:rsidRPr="00086DE7">
              <w:t>Noteikumi par robežšķērsošanas vietām un tajās veicamajām pārbaudēm</w:t>
            </w:r>
            <w:r w:rsidRPr="00825DB7">
              <w:t>”</w:t>
            </w:r>
            <w:r>
              <w:t xml:space="preserve"> un paziņošanai Komisijai nav tiesiska pamata mainīt robežšķērsošanas vietu nosaukumus.</w:t>
            </w:r>
          </w:p>
        </w:tc>
        <w:tc>
          <w:tcPr>
            <w:tcW w:w="2769" w:type="dxa"/>
            <w:tcBorders>
              <w:top w:val="single" w:sz="6" w:space="0" w:color="000000"/>
              <w:left w:val="single" w:sz="4" w:space="0" w:color="auto"/>
              <w:bottom w:val="single" w:sz="6" w:space="0" w:color="000000"/>
            </w:tcBorders>
          </w:tcPr>
          <w:p w14:paraId="7A356FAA" w14:textId="5DB6D067" w:rsidR="00084F43" w:rsidRPr="00D02F4E" w:rsidRDefault="00563707" w:rsidP="00084F43">
            <w:pPr>
              <w:jc w:val="both"/>
            </w:pPr>
            <w:r>
              <w:lastRenderedPageBreak/>
              <w:t>Projekts papildin</w:t>
            </w:r>
            <w:r w:rsidR="00DD08FB">
              <w:t>āts ar 11</w:t>
            </w:r>
            <w:r>
              <w:t>. atsauci.</w:t>
            </w:r>
          </w:p>
        </w:tc>
      </w:tr>
      <w:tr w:rsidR="00084F43" w:rsidRPr="00A20C95" w14:paraId="631355EA" w14:textId="77777777" w:rsidTr="00EB636E">
        <w:tc>
          <w:tcPr>
            <w:tcW w:w="733" w:type="dxa"/>
            <w:tcBorders>
              <w:top w:val="single" w:sz="6" w:space="0" w:color="000000"/>
              <w:left w:val="single" w:sz="6" w:space="0" w:color="000000"/>
              <w:bottom w:val="single" w:sz="6" w:space="0" w:color="000000"/>
              <w:right w:val="single" w:sz="4" w:space="0" w:color="auto"/>
            </w:tcBorders>
          </w:tcPr>
          <w:p w14:paraId="7F4F3805" w14:textId="6F68FE80" w:rsidR="00084F43" w:rsidRDefault="004E536F" w:rsidP="00084F43">
            <w:pPr>
              <w:jc w:val="center"/>
            </w:pPr>
            <w:r>
              <w:t>4</w:t>
            </w:r>
            <w:r w:rsidR="00084F43">
              <w:t>.</w:t>
            </w:r>
          </w:p>
        </w:tc>
        <w:tc>
          <w:tcPr>
            <w:tcW w:w="2701" w:type="dxa"/>
            <w:tcBorders>
              <w:top w:val="single" w:sz="6" w:space="0" w:color="000000"/>
              <w:left w:val="single" w:sz="4" w:space="0" w:color="auto"/>
              <w:bottom w:val="single" w:sz="6" w:space="0" w:color="000000"/>
            </w:tcBorders>
          </w:tcPr>
          <w:p w14:paraId="1D250F7B" w14:textId="77777777" w:rsidR="00084F43" w:rsidRPr="00D02F4E" w:rsidRDefault="00084F43" w:rsidP="00084F43">
            <w:pPr>
              <w:jc w:val="both"/>
            </w:pPr>
          </w:p>
        </w:tc>
        <w:tc>
          <w:tcPr>
            <w:tcW w:w="4253" w:type="dxa"/>
            <w:tcBorders>
              <w:top w:val="single" w:sz="6" w:space="0" w:color="000000"/>
              <w:left w:val="single" w:sz="4" w:space="0" w:color="auto"/>
              <w:bottom w:val="single" w:sz="6" w:space="0" w:color="000000"/>
            </w:tcBorders>
          </w:tcPr>
          <w:p w14:paraId="7AC0065F" w14:textId="77777777" w:rsidR="00084F43" w:rsidRDefault="00084F43" w:rsidP="00084F43">
            <w:pPr>
              <w:pStyle w:val="naisc"/>
              <w:spacing w:before="0" w:after="0"/>
              <w:jc w:val="left"/>
              <w:rPr>
                <w:b/>
                <w:szCs w:val="28"/>
              </w:rPr>
            </w:pPr>
            <w:r>
              <w:rPr>
                <w:b/>
                <w:szCs w:val="28"/>
              </w:rPr>
              <w:t>Finanšu ministrija</w:t>
            </w:r>
          </w:p>
          <w:p w14:paraId="31CF984F" w14:textId="261B4A04" w:rsidR="00084F43" w:rsidRDefault="00084F43" w:rsidP="00084F43">
            <w:pPr>
              <w:pStyle w:val="naisc"/>
              <w:spacing w:before="0" w:after="0"/>
              <w:jc w:val="both"/>
              <w:rPr>
                <w:b/>
                <w:szCs w:val="28"/>
              </w:rPr>
            </w:pPr>
            <w:r>
              <w:t>Uzskatām, ka plāna projekta 5.punkta</w:t>
            </w:r>
            <w:r w:rsidRPr="008075AB">
              <w:t xml:space="preserve"> “Pasākumi mērķa sasniegšanai” un 6.punkt</w:t>
            </w:r>
            <w:r>
              <w:t>a</w:t>
            </w:r>
            <w:r w:rsidRPr="008075AB">
              <w:t xml:space="preserve"> “Ietekmes novērtējums uz valsts un pašvaldību budžetu”</w:t>
            </w:r>
            <w:r>
              <w:t xml:space="preserve"> 1.8.pasākums ir izsakāms šādā redakcijā: “</w:t>
            </w:r>
            <w:r w:rsidRPr="008075AB">
              <w:t>Sagatavot izskatīšanai Ministru kabinetā jautājumu par muitas kontroles punkta 0210 (</w:t>
            </w:r>
            <w:proofErr w:type="spellStart"/>
            <w:r w:rsidRPr="008075AB">
              <w:t>Uriekstes</w:t>
            </w:r>
            <w:proofErr w:type="spellEnd"/>
            <w:r w:rsidRPr="008075AB">
              <w:t xml:space="preserve"> ielā 16, Rīgā) pārcelšanu uz Kundziņsalu</w:t>
            </w:r>
            <w:r>
              <w:t xml:space="preserve">”, attiecīgi svītrojot 2020.gadā norādīto finansējumu 150 000 </w:t>
            </w:r>
            <w:proofErr w:type="spellStart"/>
            <w:r w:rsidRPr="00746D4B">
              <w:rPr>
                <w:i/>
              </w:rPr>
              <w:t>euro</w:t>
            </w:r>
            <w:proofErr w:type="spellEnd"/>
            <w:r w:rsidRPr="00746D4B">
              <w:rPr>
                <w:i/>
              </w:rPr>
              <w:t xml:space="preserve"> </w:t>
            </w:r>
            <w:r>
              <w:t>apmērā.</w:t>
            </w:r>
          </w:p>
        </w:tc>
        <w:tc>
          <w:tcPr>
            <w:tcW w:w="3969" w:type="dxa"/>
            <w:gridSpan w:val="2"/>
            <w:tcBorders>
              <w:top w:val="single" w:sz="6" w:space="0" w:color="000000"/>
              <w:left w:val="single" w:sz="4" w:space="0" w:color="auto"/>
              <w:bottom w:val="single" w:sz="6" w:space="0" w:color="000000"/>
            </w:tcBorders>
          </w:tcPr>
          <w:p w14:paraId="58F5841E" w14:textId="77777777" w:rsidR="00084F43" w:rsidRDefault="00084F43" w:rsidP="00084F43">
            <w:pPr>
              <w:rPr>
                <w:b/>
              </w:rPr>
            </w:pPr>
            <w:r>
              <w:rPr>
                <w:b/>
              </w:rPr>
              <w:t>Iebildums ņemts vērā.</w:t>
            </w:r>
          </w:p>
          <w:p w14:paraId="0412D223" w14:textId="53AE80D8" w:rsidR="001F73F4" w:rsidRPr="00072A68" w:rsidRDefault="001F73F4" w:rsidP="00084F43">
            <w:pPr>
              <w:rPr>
                <w:b/>
              </w:rPr>
            </w:pPr>
          </w:p>
        </w:tc>
        <w:tc>
          <w:tcPr>
            <w:tcW w:w="2769" w:type="dxa"/>
            <w:tcBorders>
              <w:top w:val="single" w:sz="6" w:space="0" w:color="000000"/>
              <w:left w:val="single" w:sz="4" w:space="0" w:color="auto"/>
              <w:bottom w:val="single" w:sz="6" w:space="0" w:color="000000"/>
            </w:tcBorders>
          </w:tcPr>
          <w:p w14:paraId="61144E79" w14:textId="74E6DF12" w:rsidR="00084F43" w:rsidRPr="00D02F4E" w:rsidRDefault="001F73F4" w:rsidP="00084F43">
            <w:pPr>
              <w:jc w:val="both"/>
            </w:pPr>
            <w:r>
              <w:t>Precizēts plāna 1.8. pasākums.</w:t>
            </w:r>
          </w:p>
        </w:tc>
      </w:tr>
      <w:tr w:rsidR="00084F43" w:rsidRPr="00A20C95" w14:paraId="530C998F" w14:textId="77777777" w:rsidTr="00EB636E">
        <w:tc>
          <w:tcPr>
            <w:tcW w:w="733" w:type="dxa"/>
            <w:tcBorders>
              <w:top w:val="single" w:sz="6" w:space="0" w:color="000000"/>
              <w:left w:val="single" w:sz="6" w:space="0" w:color="000000"/>
              <w:bottom w:val="single" w:sz="6" w:space="0" w:color="000000"/>
              <w:right w:val="single" w:sz="4" w:space="0" w:color="auto"/>
            </w:tcBorders>
          </w:tcPr>
          <w:p w14:paraId="5B65FB81" w14:textId="7ABAAAD3" w:rsidR="00084F43" w:rsidRDefault="004E536F" w:rsidP="00084F43">
            <w:pPr>
              <w:jc w:val="center"/>
            </w:pPr>
            <w:r>
              <w:t>5</w:t>
            </w:r>
            <w:r w:rsidR="00084F43">
              <w:t>.</w:t>
            </w:r>
          </w:p>
        </w:tc>
        <w:tc>
          <w:tcPr>
            <w:tcW w:w="2701" w:type="dxa"/>
            <w:tcBorders>
              <w:top w:val="single" w:sz="6" w:space="0" w:color="000000"/>
              <w:left w:val="single" w:sz="4" w:space="0" w:color="auto"/>
              <w:bottom w:val="single" w:sz="6" w:space="0" w:color="000000"/>
            </w:tcBorders>
          </w:tcPr>
          <w:p w14:paraId="726E74DA" w14:textId="77777777" w:rsidR="00084F43" w:rsidRPr="00D02F4E" w:rsidRDefault="00084F43" w:rsidP="00084F43">
            <w:pPr>
              <w:jc w:val="both"/>
            </w:pPr>
          </w:p>
        </w:tc>
        <w:tc>
          <w:tcPr>
            <w:tcW w:w="4253" w:type="dxa"/>
            <w:tcBorders>
              <w:top w:val="single" w:sz="6" w:space="0" w:color="000000"/>
              <w:left w:val="single" w:sz="4" w:space="0" w:color="auto"/>
              <w:bottom w:val="single" w:sz="6" w:space="0" w:color="000000"/>
            </w:tcBorders>
          </w:tcPr>
          <w:p w14:paraId="4A01B76D" w14:textId="77777777" w:rsidR="00084F43" w:rsidRDefault="00084F43" w:rsidP="00084F43">
            <w:pPr>
              <w:pStyle w:val="naisc"/>
              <w:spacing w:before="0" w:after="0"/>
              <w:jc w:val="left"/>
              <w:rPr>
                <w:b/>
                <w:szCs w:val="28"/>
              </w:rPr>
            </w:pPr>
            <w:r>
              <w:rPr>
                <w:b/>
                <w:szCs w:val="28"/>
              </w:rPr>
              <w:t>Finanšu ministrija</w:t>
            </w:r>
          </w:p>
          <w:p w14:paraId="387F977C" w14:textId="77777777" w:rsidR="00084F43" w:rsidRPr="007B2535" w:rsidRDefault="00084F43" w:rsidP="00084F43">
            <w:pPr>
              <w:jc w:val="both"/>
            </w:pPr>
            <w:r w:rsidRPr="007B2535">
              <w:t>Vienlaikus, ņemot vērā, ka, atbilstoši plāna projekta kopsavilkumā (6.lpp) norādītajam, plāna projekta izstrādē Veselības ministrija nepiedalījās, uzskatām, ka par plāna projektu būtisks ir Veselības ministrijas viedoklis.</w:t>
            </w:r>
          </w:p>
          <w:p w14:paraId="1285CC1B" w14:textId="392E8DC6" w:rsidR="00084F43" w:rsidRDefault="00084F43" w:rsidP="00084F43">
            <w:pPr>
              <w:pStyle w:val="naisc"/>
              <w:spacing w:before="0" w:after="0"/>
              <w:jc w:val="left"/>
              <w:rPr>
                <w:b/>
                <w:szCs w:val="28"/>
              </w:rPr>
            </w:pPr>
          </w:p>
        </w:tc>
        <w:tc>
          <w:tcPr>
            <w:tcW w:w="3969" w:type="dxa"/>
            <w:gridSpan w:val="2"/>
            <w:tcBorders>
              <w:top w:val="single" w:sz="6" w:space="0" w:color="000000"/>
              <w:left w:val="single" w:sz="4" w:space="0" w:color="auto"/>
              <w:bottom w:val="single" w:sz="6" w:space="0" w:color="000000"/>
            </w:tcBorders>
          </w:tcPr>
          <w:p w14:paraId="4B7BB472" w14:textId="63670906" w:rsidR="00084F43" w:rsidRDefault="00084F43" w:rsidP="00F32A3C">
            <w:pPr>
              <w:jc w:val="both"/>
              <w:rPr>
                <w:b/>
              </w:rPr>
            </w:pPr>
            <w:r>
              <w:rPr>
                <w:b/>
              </w:rPr>
              <w:t>Iebildums ņemts vērā.</w:t>
            </w:r>
          </w:p>
          <w:p w14:paraId="232244A9" w14:textId="5BE810B0" w:rsidR="00084F43" w:rsidRDefault="00084F43" w:rsidP="00F32A3C">
            <w:pPr>
              <w:jc w:val="both"/>
            </w:pPr>
          </w:p>
          <w:tbl>
            <w:tblPr>
              <w:tblW w:w="5000" w:type="pct"/>
              <w:tblCellSpacing w:w="0" w:type="dxa"/>
              <w:tblLayout w:type="fixed"/>
              <w:tblCellMar>
                <w:left w:w="0" w:type="dxa"/>
                <w:right w:w="0" w:type="dxa"/>
              </w:tblCellMar>
              <w:tblLook w:val="04A0" w:firstRow="1" w:lastRow="0" w:firstColumn="1" w:lastColumn="0" w:noHBand="0" w:noVBand="1"/>
            </w:tblPr>
            <w:tblGrid>
              <w:gridCol w:w="3753"/>
            </w:tblGrid>
            <w:tr w:rsidR="00F32A3C" w14:paraId="015F633D" w14:textId="77777777" w:rsidTr="00F32A3C">
              <w:trPr>
                <w:tblCellSpacing w:w="0" w:type="dxa"/>
              </w:trPr>
              <w:tc>
                <w:tcPr>
                  <w:tcW w:w="8640" w:type="dxa"/>
                  <w:vAlign w:val="center"/>
                  <w:hideMark/>
                </w:tcPr>
                <w:p w14:paraId="52B4E91A" w14:textId="77777777" w:rsidR="00F32A3C" w:rsidRDefault="00F32A3C" w:rsidP="00F32A3C">
                  <w:pPr>
                    <w:jc w:val="center"/>
                  </w:pPr>
                  <w:bookmarkStart w:id="0" w:name="12"/>
                  <w:r>
                    <w:t>12.§</w:t>
                  </w:r>
                  <w:bookmarkEnd w:id="0"/>
                </w:p>
              </w:tc>
            </w:tr>
            <w:tr w:rsidR="00F32A3C" w14:paraId="0E6164BA" w14:textId="77777777" w:rsidTr="00F32A3C">
              <w:trPr>
                <w:tblCellSpacing w:w="0" w:type="dxa"/>
              </w:trPr>
              <w:tc>
                <w:tcPr>
                  <w:tcW w:w="8640" w:type="dxa"/>
                  <w:vAlign w:val="center"/>
                  <w:hideMark/>
                </w:tcPr>
                <w:p w14:paraId="436ED801" w14:textId="77777777" w:rsidR="00F32A3C" w:rsidRDefault="00F32A3C" w:rsidP="00F32A3C">
                  <w:pPr>
                    <w:jc w:val="both"/>
                  </w:pPr>
                  <w:r>
                    <w:t>Plāna projekts "Latvijas Republikas valsts robežas integrētās pārvaldības plāns 2019.-2020.gadam"</w:t>
                  </w:r>
                </w:p>
              </w:tc>
            </w:tr>
            <w:tr w:rsidR="00F32A3C" w14:paraId="4B1A9258" w14:textId="77777777" w:rsidTr="00F32A3C">
              <w:trPr>
                <w:tblCellSpacing w:w="0" w:type="dxa"/>
              </w:trPr>
              <w:tc>
                <w:tcPr>
                  <w:tcW w:w="8640" w:type="dxa"/>
                  <w:vAlign w:val="center"/>
                  <w:hideMark/>
                </w:tcPr>
                <w:p w14:paraId="4961E1A7" w14:textId="74497096" w:rsidR="00F32A3C" w:rsidRDefault="00F32A3C" w:rsidP="00F32A3C">
                  <w:pPr>
                    <w:pStyle w:val="NormalWeb"/>
                    <w:jc w:val="both"/>
                  </w:pPr>
                  <w:r>
                    <w:t>VSS-1010</w:t>
                  </w:r>
                  <w:r>
                    <w:br/>
                    <w:t>_______________________________</w:t>
                  </w:r>
                </w:p>
              </w:tc>
            </w:tr>
            <w:tr w:rsidR="00F32A3C" w14:paraId="5305903C" w14:textId="77777777" w:rsidTr="00F32A3C">
              <w:trPr>
                <w:tblCellSpacing w:w="0" w:type="dxa"/>
              </w:trPr>
              <w:tc>
                <w:tcPr>
                  <w:tcW w:w="8640" w:type="dxa"/>
                  <w:vAlign w:val="center"/>
                  <w:hideMark/>
                </w:tcPr>
                <w:p w14:paraId="556D092B" w14:textId="77777777" w:rsidR="00F32A3C" w:rsidRDefault="00F32A3C" w:rsidP="00F32A3C">
                  <w:pPr>
                    <w:pStyle w:val="NormalWeb"/>
                    <w:jc w:val="center"/>
                  </w:pPr>
                  <w:r>
                    <w:t>(</w:t>
                  </w:r>
                  <w:proofErr w:type="spellStart"/>
                  <w:r>
                    <w:t>J.Citskovskis</w:t>
                  </w:r>
                  <w:proofErr w:type="spellEnd"/>
                  <w:r>
                    <w:t>)</w:t>
                  </w:r>
                </w:p>
              </w:tc>
            </w:tr>
            <w:tr w:rsidR="00F32A3C" w14:paraId="6C10D9D9" w14:textId="77777777" w:rsidTr="00F32A3C">
              <w:trPr>
                <w:tblCellSpacing w:w="0" w:type="dxa"/>
              </w:trPr>
              <w:tc>
                <w:tcPr>
                  <w:tcW w:w="8640" w:type="dxa"/>
                  <w:vAlign w:val="center"/>
                  <w:hideMark/>
                </w:tcPr>
                <w:p w14:paraId="52C0AFA9" w14:textId="77777777" w:rsidR="00F32A3C" w:rsidRDefault="00F32A3C" w:rsidP="00F32A3C">
                  <w:pPr>
                    <w:jc w:val="both"/>
                  </w:pPr>
                  <w:r>
                    <w:t xml:space="preserve">Iekšlietu ministrijai plāna projektu saskaņot ar Tieslietu ministriju, </w:t>
                  </w:r>
                  <w:r>
                    <w:lastRenderedPageBreak/>
                    <w:t xml:space="preserve">Finanšu ministriju, Aizsardzības ministriju, Ārlietu ministriju, Labklājības ministriju, Satiksmes ministriju, </w:t>
                  </w:r>
                  <w:r w:rsidRPr="00F32A3C">
                    <w:rPr>
                      <w:b/>
                    </w:rPr>
                    <w:t>Veselības ministriju</w:t>
                  </w:r>
                  <w:r>
                    <w:t xml:space="preserve">, Vides aizsardzības un reģionālās attīstības ministriju, Zemkopības ministriju, </w:t>
                  </w:r>
                  <w:proofErr w:type="spellStart"/>
                  <w:r>
                    <w:t>Pārresoru</w:t>
                  </w:r>
                  <w:proofErr w:type="spellEnd"/>
                  <w:r>
                    <w:t xml:space="preserve"> koordinācijas centru, Valsts kanceleju, Latvijas Pašvaldību savienību, Latvijas Brīvo arodbiedrību savienību un Satversmes aizsardzības biroju. Saskaņoto projektu iesniegt Valsts kancelejā.</w:t>
                  </w:r>
                </w:p>
                <w:p w14:paraId="177B30EE" w14:textId="1EA59E90" w:rsidR="00F32A3C" w:rsidRDefault="00F32A3C" w:rsidP="00F32A3C">
                  <w:pPr>
                    <w:jc w:val="both"/>
                  </w:pPr>
                </w:p>
              </w:tc>
            </w:tr>
          </w:tbl>
          <w:p w14:paraId="31F3D37E" w14:textId="52BC76B1" w:rsidR="00F32A3C" w:rsidRPr="004C3EC1" w:rsidRDefault="00F32A3C" w:rsidP="00F32A3C">
            <w:pPr>
              <w:jc w:val="both"/>
            </w:pPr>
          </w:p>
        </w:tc>
        <w:tc>
          <w:tcPr>
            <w:tcW w:w="2769" w:type="dxa"/>
            <w:tcBorders>
              <w:top w:val="single" w:sz="6" w:space="0" w:color="000000"/>
              <w:left w:val="single" w:sz="4" w:space="0" w:color="auto"/>
              <w:bottom w:val="single" w:sz="6" w:space="0" w:color="000000"/>
            </w:tcBorders>
          </w:tcPr>
          <w:p w14:paraId="72055EA3" w14:textId="77777777" w:rsidR="00084F43" w:rsidRPr="00D02F4E" w:rsidRDefault="00084F43" w:rsidP="00084F43">
            <w:pPr>
              <w:jc w:val="both"/>
            </w:pPr>
          </w:p>
        </w:tc>
      </w:tr>
      <w:tr w:rsidR="00084F43" w:rsidRPr="00A20C95" w14:paraId="3917AB2A" w14:textId="77777777" w:rsidTr="00EB636E">
        <w:tc>
          <w:tcPr>
            <w:tcW w:w="733" w:type="dxa"/>
            <w:tcBorders>
              <w:top w:val="single" w:sz="6" w:space="0" w:color="000000"/>
              <w:left w:val="single" w:sz="6" w:space="0" w:color="000000"/>
              <w:bottom w:val="single" w:sz="6" w:space="0" w:color="000000"/>
              <w:right w:val="single" w:sz="4" w:space="0" w:color="auto"/>
            </w:tcBorders>
          </w:tcPr>
          <w:p w14:paraId="34326764" w14:textId="52FD0B07" w:rsidR="00084F43" w:rsidRDefault="004E536F" w:rsidP="00084F43">
            <w:pPr>
              <w:jc w:val="center"/>
            </w:pPr>
            <w:r>
              <w:t>6</w:t>
            </w:r>
            <w:r w:rsidR="00084F43">
              <w:t>.</w:t>
            </w:r>
          </w:p>
        </w:tc>
        <w:tc>
          <w:tcPr>
            <w:tcW w:w="2701" w:type="dxa"/>
            <w:tcBorders>
              <w:top w:val="single" w:sz="6" w:space="0" w:color="000000"/>
              <w:left w:val="single" w:sz="4" w:space="0" w:color="auto"/>
              <w:bottom w:val="single" w:sz="6" w:space="0" w:color="000000"/>
            </w:tcBorders>
          </w:tcPr>
          <w:p w14:paraId="0CB53FD2" w14:textId="77777777" w:rsidR="00084F43" w:rsidRPr="00D02F4E" w:rsidRDefault="00084F43" w:rsidP="00084F43">
            <w:pPr>
              <w:jc w:val="both"/>
            </w:pPr>
          </w:p>
        </w:tc>
        <w:tc>
          <w:tcPr>
            <w:tcW w:w="4253" w:type="dxa"/>
            <w:tcBorders>
              <w:top w:val="single" w:sz="6" w:space="0" w:color="000000"/>
              <w:left w:val="single" w:sz="4" w:space="0" w:color="auto"/>
              <w:bottom w:val="single" w:sz="6" w:space="0" w:color="000000"/>
            </w:tcBorders>
          </w:tcPr>
          <w:p w14:paraId="28871372" w14:textId="77777777" w:rsidR="00084F43" w:rsidRDefault="00084F43" w:rsidP="00084F43">
            <w:pPr>
              <w:pStyle w:val="naisc"/>
              <w:spacing w:before="0" w:after="0"/>
              <w:jc w:val="both"/>
              <w:rPr>
                <w:b/>
                <w:szCs w:val="28"/>
              </w:rPr>
            </w:pPr>
            <w:r>
              <w:rPr>
                <w:b/>
                <w:szCs w:val="28"/>
              </w:rPr>
              <w:t>Finanšu ministrija</w:t>
            </w:r>
          </w:p>
          <w:p w14:paraId="25C9A8F6" w14:textId="77777777" w:rsidR="00084F43" w:rsidRDefault="00084F43" w:rsidP="00084F43">
            <w:pPr>
              <w:jc w:val="both"/>
            </w:pPr>
            <w:r w:rsidRPr="007B2535">
              <w:t>Lūdzam plāna projekta sadaļu “Izmantotie saīsinājumi un jēdzieni”  papildināt ar saīsinājuma “LM” skaidrojumu, ņemot vērā, ka plāna projekta 5.sadaļas “Pasākumi mērķa sasniegšanai” 5.apakšpunkta “Nodrošināt un pilnveidot sadarbību starp tām valsts iestādēm, kas atbild par robežkontroli vai citiem uzdevumiem, ko veic pie robežas un attiecīgajām ES iestādēm, struktūrām, birojiem un aģentūrām” 5.7.pasākumā kā līdzatbildīgā iestāde norādīta LM. Vienlaikus lūdzam izvērtēt, vai rīkojuma  projekta 3.punkts nav jāpapil</w:t>
            </w:r>
            <w:r>
              <w:t>dina ar Labklājības ministriju.</w:t>
            </w:r>
          </w:p>
          <w:p w14:paraId="205E22A0" w14:textId="4AAB4BC8" w:rsidR="00084F43" w:rsidRDefault="00084F43" w:rsidP="00084F43">
            <w:pPr>
              <w:pStyle w:val="naisc"/>
              <w:spacing w:before="0" w:after="0"/>
              <w:jc w:val="both"/>
              <w:rPr>
                <w:b/>
                <w:szCs w:val="28"/>
              </w:rPr>
            </w:pPr>
          </w:p>
        </w:tc>
        <w:tc>
          <w:tcPr>
            <w:tcW w:w="3969" w:type="dxa"/>
            <w:gridSpan w:val="2"/>
            <w:tcBorders>
              <w:top w:val="single" w:sz="6" w:space="0" w:color="000000"/>
              <w:left w:val="single" w:sz="4" w:space="0" w:color="auto"/>
              <w:bottom w:val="single" w:sz="6" w:space="0" w:color="000000"/>
            </w:tcBorders>
          </w:tcPr>
          <w:p w14:paraId="5663049A" w14:textId="66234556" w:rsidR="00084F43" w:rsidRPr="00072A68" w:rsidRDefault="00084F43" w:rsidP="00084F43">
            <w:pPr>
              <w:jc w:val="both"/>
              <w:rPr>
                <w:b/>
              </w:rPr>
            </w:pPr>
            <w:r>
              <w:rPr>
                <w:b/>
              </w:rPr>
              <w:t>Iebildums ņemts vērā.</w:t>
            </w:r>
          </w:p>
        </w:tc>
        <w:tc>
          <w:tcPr>
            <w:tcW w:w="2769" w:type="dxa"/>
            <w:tcBorders>
              <w:top w:val="single" w:sz="6" w:space="0" w:color="000000"/>
              <w:left w:val="single" w:sz="4" w:space="0" w:color="auto"/>
              <w:bottom w:val="single" w:sz="6" w:space="0" w:color="000000"/>
            </w:tcBorders>
          </w:tcPr>
          <w:p w14:paraId="3B5F20A7" w14:textId="2E876C5B" w:rsidR="00677228" w:rsidRDefault="00677228" w:rsidP="00677228">
            <w:pPr>
              <w:pStyle w:val="Title"/>
              <w:spacing w:before="120"/>
              <w:jc w:val="both"/>
              <w:rPr>
                <w:b w:val="0"/>
                <w:sz w:val="24"/>
              </w:rPr>
            </w:pPr>
            <w:r>
              <w:rPr>
                <w:b w:val="0"/>
                <w:sz w:val="24"/>
              </w:rPr>
              <w:t>Sadaļa “Izmantotie jēdzieni un saīsinājumi” papildināta.</w:t>
            </w:r>
          </w:p>
          <w:p w14:paraId="7D39AE95" w14:textId="5C15620B" w:rsidR="00677228" w:rsidRPr="00677228" w:rsidRDefault="00677228" w:rsidP="00677228">
            <w:pPr>
              <w:pStyle w:val="Title"/>
              <w:spacing w:before="120"/>
              <w:jc w:val="both"/>
              <w:rPr>
                <w:b w:val="0"/>
                <w:sz w:val="24"/>
              </w:rPr>
            </w:pPr>
            <w:r>
              <w:rPr>
                <w:b w:val="0"/>
                <w:sz w:val="24"/>
              </w:rPr>
              <w:t xml:space="preserve">3. </w:t>
            </w:r>
            <w:r w:rsidRPr="00677228">
              <w:rPr>
                <w:b w:val="0"/>
                <w:sz w:val="24"/>
              </w:rPr>
              <w:t xml:space="preserve">Noteikt Aizsardzības ministriju, Ārlietu ministriju, Finanšu ministriju, </w:t>
            </w:r>
            <w:r w:rsidRPr="00677228">
              <w:rPr>
                <w:b w:val="0"/>
                <w:sz w:val="24"/>
                <w:u w:val="single"/>
              </w:rPr>
              <w:t>Labklājības ministriju,</w:t>
            </w:r>
            <w:r w:rsidRPr="00677228">
              <w:rPr>
                <w:b w:val="0"/>
                <w:sz w:val="24"/>
              </w:rPr>
              <w:t xml:space="preserve"> Satiksmes ministriju, Veselības ministriju, Vides aizsardzības un reģionālās attīstības ministriju un Zemkopības ministriju par līdzatbildīgajām institūcijām plāna īstenošanā.</w:t>
            </w:r>
          </w:p>
          <w:p w14:paraId="2FB475CB" w14:textId="77777777" w:rsidR="00084F43" w:rsidRPr="00677228" w:rsidRDefault="00084F43" w:rsidP="00677228">
            <w:pPr>
              <w:jc w:val="both"/>
            </w:pPr>
          </w:p>
        </w:tc>
      </w:tr>
      <w:tr w:rsidR="00084F43" w:rsidRPr="00A20C95" w14:paraId="12F08768" w14:textId="77777777" w:rsidTr="00EB636E">
        <w:tc>
          <w:tcPr>
            <w:tcW w:w="733" w:type="dxa"/>
            <w:tcBorders>
              <w:top w:val="single" w:sz="6" w:space="0" w:color="000000"/>
              <w:left w:val="single" w:sz="6" w:space="0" w:color="000000"/>
              <w:bottom w:val="single" w:sz="6" w:space="0" w:color="000000"/>
              <w:right w:val="single" w:sz="4" w:space="0" w:color="auto"/>
            </w:tcBorders>
          </w:tcPr>
          <w:p w14:paraId="5FFE4156" w14:textId="46283F96" w:rsidR="00084F43" w:rsidRDefault="004E536F" w:rsidP="00084F43">
            <w:pPr>
              <w:jc w:val="center"/>
            </w:pPr>
            <w:r>
              <w:t>7</w:t>
            </w:r>
            <w:r w:rsidR="00084F43">
              <w:t>.</w:t>
            </w:r>
          </w:p>
        </w:tc>
        <w:tc>
          <w:tcPr>
            <w:tcW w:w="2701" w:type="dxa"/>
            <w:tcBorders>
              <w:top w:val="single" w:sz="6" w:space="0" w:color="000000"/>
              <w:left w:val="single" w:sz="4" w:space="0" w:color="auto"/>
              <w:bottom w:val="single" w:sz="6" w:space="0" w:color="000000"/>
            </w:tcBorders>
          </w:tcPr>
          <w:p w14:paraId="381D7A14" w14:textId="77777777" w:rsidR="00084F43" w:rsidRPr="00D02F4E" w:rsidRDefault="00084F43" w:rsidP="00084F43">
            <w:pPr>
              <w:jc w:val="both"/>
            </w:pPr>
          </w:p>
        </w:tc>
        <w:tc>
          <w:tcPr>
            <w:tcW w:w="4253" w:type="dxa"/>
            <w:tcBorders>
              <w:top w:val="single" w:sz="6" w:space="0" w:color="000000"/>
              <w:left w:val="single" w:sz="4" w:space="0" w:color="auto"/>
              <w:bottom w:val="single" w:sz="6" w:space="0" w:color="000000"/>
            </w:tcBorders>
          </w:tcPr>
          <w:p w14:paraId="4AD8941C" w14:textId="77777777" w:rsidR="00084F43" w:rsidRDefault="00084F43" w:rsidP="00084F43">
            <w:pPr>
              <w:jc w:val="both"/>
              <w:rPr>
                <w:b/>
                <w:szCs w:val="28"/>
              </w:rPr>
            </w:pPr>
            <w:r>
              <w:rPr>
                <w:b/>
                <w:szCs w:val="28"/>
              </w:rPr>
              <w:t>Vides aizsardzības un reģionālās attīstības ministrija</w:t>
            </w:r>
          </w:p>
          <w:p w14:paraId="5DE11214" w14:textId="1613984E" w:rsidR="00084F43" w:rsidRDefault="00084F43" w:rsidP="00084F43">
            <w:pPr>
              <w:jc w:val="both"/>
              <w:rPr>
                <w:b/>
                <w:szCs w:val="28"/>
              </w:rPr>
            </w:pPr>
            <w:r>
              <w:t>Lūdzam</w:t>
            </w:r>
            <w:r w:rsidRPr="00265D5A">
              <w:t xml:space="preserve"> izvērtēt iespēju plāna projekta 5.sadaļas “Pasākumi mērķa sasniegšanai” </w:t>
            </w:r>
            <w:r w:rsidRPr="00265D5A">
              <w:lastRenderedPageBreak/>
              <w:t xml:space="preserve">5.10. punktā norādītā pasākuma termiņu “30.12.2019.” aizstāt ar termiņu “30.12.2020”, ievērojot, ka pašreiz vēl nav uzsākta plāna projekta 5.11.punktā minēto Ministru kabineta 2015.gada 22.septembra noteikumu Nr.535 “Kārtība, kādā veic preču, bagāžas, personu un transportlīdzekļu </w:t>
            </w:r>
            <w:proofErr w:type="spellStart"/>
            <w:r w:rsidRPr="00265D5A">
              <w:t>radiometrisko</w:t>
            </w:r>
            <w:proofErr w:type="spellEnd"/>
            <w:r w:rsidRPr="00265D5A">
              <w:t xml:space="preserve"> kontroli robežšķērsošanas vietās, un prasības </w:t>
            </w:r>
            <w:proofErr w:type="spellStart"/>
            <w:r w:rsidRPr="00265D5A">
              <w:t>radiometriskajā</w:t>
            </w:r>
            <w:proofErr w:type="spellEnd"/>
            <w:r w:rsidRPr="00265D5A">
              <w:t xml:space="preserve"> kontrolē iesaistīto personu apmācībai radiācijas drošības jautājumos” grozījumu izstrāde</w:t>
            </w:r>
            <w:r>
              <w:t>.</w:t>
            </w:r>
          </w:p>
        </w:tc>
        <w:tc>
          <w:tcPr>
            <w:tcW w:w="3969" w:type="dxa"/>
            <w:gridSpan w:val="2"/>
            <w:tcBorders>
              <w:top w:val="single" w:sz="6" w:space="0" w:color="000000"/>
              <w:left w:val="single" w:sz="4" w:space="0" w:color="auto"/>
              <w:bottom w:val="single" w:sz="6" w:space="0" w:color="000000"/>
            </w:tcBorders>
          </w:tcPr>
          <w:p w14:paraId="1E7F67AD" w14:textId="649BC673" w:rsidR="00084F43" w:rsidRPr="00072A68" w:rsidRDefault="00084F43" w:rsidP="00084F43">
            <w:pPr>
              <w:rPr>
                <w:b/>
              </w:rPr>
            </w:pPr>
            <w:r>
              <w:rPr>
                <w:b/>
              </w:rPr>
              <w:lastRenderedPageBreak/>
              <w:t>Iebildums ņemts vērā.</w:t>
            </w:r>
          </w:p>
        </w:tc>
        <w:tc>
          <w:tcPr>
            <w:tcW w:w="2769" w:type="dxa"/>
            <w:tcBorders>
              <w:top w:val="single" w:sz="6" w:space="0" w:color="000000"/>
              <w:left w:val="single" w:sz="4" w:space="0" w:color="auto"/>
              <w:bottom w:val="single" w:sz="6" w:space="0" w:color="000000"/>
            </w:tcBorders>
          </w:tcPr>
          <w:p w14:paraId="18B92C98" w14:textId="49F01A6E" w:rsidR="00084F43" w:rsidRPr="00D02F4E" w:rsidRDefault="00A75937" w:rsidP="00084F43">
            <w:pPr>
              <w:jc w:val="both"/>
            </w:pPr>
            <w:r>
              <w:t>Plāna 5.10. p</w:t>
            </w:r>
            <w:r w:rsidR="004D346A">
              <w:t>asākuma izpildes termiņš noteikts – 30.12.2020.</w:t>
            </w:r>
          </w:p>
        </w:tc>
      </w:tr>
      <w:tr w:rsidR="00084F43" w:rsidRPr="00A20C95" w14:paraId="08BC15B6" w14:textId="77777777" w:rsidTr="00EB636E">
        <w:tc>
          <w:tcPr>
            <w:tcW w:w="733" w:type="dxa"/>
            <w:tcBorders>
              <w:top w:val="single" w:sz="6" w:space="0" w:color="000000"/>
              <w:left w:val="single" w:sz="6" w:space="0" w:color="000000"/>
              <w:bottom w:val="single" w:sz="6" w:space="0" w:color="000000"/>
              <w:right w:val="single" w:sz="4" w:space="0" w:color="auto"/>
            </w:tcBorders>
          </w:tcPr>
          <w:p w14:paraId="1839B440" w14:textId="07530CCD" w:rsidR="00084F43" w:rsidRDefault="004E536F" w:rsidP="00084F43">
            <w:pPr>
              <w:jc w:val="center"/>
            </w:pPr>
            <w:r>
              <w:t>8</w:t>
            </w:r>
            <w:r w:rsidR="00084F43">
              <w:t>.</w:t>
            </w:r>
          </w:p>
        </w:tc>
        <w:tc>
          <w:tcPr>
            <w:tcW w:w="2701" w:type="dxa"/>
            <w:tcBorders>
              <w:top w:val="single" w:sz="6" w:space="0" w:color="000000"/>
              <w:left w:val="single" w:sz="4" w:space="0" w:color="auto"/>
              <w:bottom w:val="single" w:sz="6" w:space="0" w:color="000000"/>
            </w:tcBorders>
          </w:tcPr>
          <w:p w14:paraId="78C4B7A4" w14:textId="77777777" w:rsidR="00084F43" w:rsidRPr="00D02F4E" w:rsidRDefault="00084F43" w:rsidP="00084F43">
            <w:pPr>
              <w:jc w:val="both"/>
            </w:pPr>
          </w:p>
        </w:tc>
        <w:tc>
          <w:tcPr>
            <w:tcW w:w="4253" w:type="dxa"/>
            <w:tcBorders>
              <w:top w:val="single" w:sz="6" w:space="0" w:color="000000"/>
              <w:left w:val="single" w:sz="4" w:space="0" w:color="auto"/>
              <w:bottom w:val="single" w:sz="6" w:space="0" w:color="000000"/>
            </w:tcBorders>
          </w:tcPr>
          <w:p w14:paraId="7DF9CE79" w14:textId="77777777" w:rsidR="00084F43" w:rsidRDefault="00084F43" w:rsidP="00084F43">
            <w:pPr>
              <w:pStyle w:val="naisc"/>
              <w:spacing w:before="0" w:after="0"/>
              <w:jc w:val="both"/>
              <w:rPr>
                <w:b/>
                <w:szCs w:val="28"/>
              </w:rPr>
            </w:pPr>
            <w:r>
              <w:rPr>
                <w:b/>
                <w:szCs w:val="28"/>
              </w:rPr>
              <w:t>Vides aizsardzības un reģionālās attīstības ministrija</w:t>
            </w:r>
          </w:p>
          <w:p w14:paraId="5D1B9ACB" w14:textId="77777777" w:rsidR="00084F43" w:rsidRPr="00031F8C" w:rsidRDefault="00084F43" w:rsidP="00084F43">
            <w:pPr>
              <w:jc w:val="both"/>
            </w:pPr>
            <w:r w:rsidRPr="00031F8C">
              <w:t>Saskaņā ar Ministru kabineta 2009.gada 2.jūnija noteikumu Nr.507 “Dabas aizsardzības pārvaldes nolikums” 2.punktu Dabas aizsardzības pārvalde veic valsts dabas aizsardzības politikas īstenošanu, tai skaitā sugu un biotopu aizsardzības jomā, kā arī uzraudzības institūcijas funkcijas saskaņā ar normatīvajiem aktiem par starptautisko tirdzniecību ar apdraudētajām savvaļas dzīvnieku un augu sugām. Ņemot vērā minēto, lūdzam papildināt plāna projekta:</w:t>
            </w:r>
          </w:p>
          <w:p w14:paraId="070E3F3B" w14:textId="77777777" w:rsidR="00084F43" w:rsidRDefault="00084F43" w:rsidP="00084F43">
            <w:pPr>
              <w:pStyle w:val="ListParagraph"/>
              <w:numPr>
                <w:ilvl w:val="0"/>
                <w:numId w:val="36"/>
              </w:numPr>
              <w:spacing w:after="0" w:line="240" w:lineRule="auto"/>
              <w:jc w:val="both"/>
              <w:rPr>
                <w:rFonts w:ascii="Times New Roman" w:hAnsi="Times New Roman"/>
                <w:bCs/>
                <w:sz w:val="24"/>
                <w:szCs w:val="24"/>
                <w:lang w:eastAsia="lv-LV"/>
              </w:rPr>
            </w:pPr>
            <w:r w:rsidRPr="00EA6C9C">
              <w:rPr>
                <w:rFonts w:ascii="Times New Roman" w:hAnsi="Times New Roman"/>
                <w:b/>
                <w:sz w:val="24"/>
                <w:szCs w:val="24"/>
                <w:lang w:eastAsia="lv-LV"/>
              </w:rPr>
              <w:t>sadaļu “Izmantotie saīsinājumi un jēdzieni”</w:t>
            </w:r>
            <w:r w:rsidRPr="00627C8D">
              <w:rPr>
                <w:rFonts w:ascii="Times New Roman" w:hAnsi="Times New Roman"/>
                <w:bCs/>
                <w:sz w:val="24"/>
                <w:szCs w:val="24"/>
                <w:lang w:eastAsia="lv-LV"/>
              </w:rPr>
              <w:t xml:space="preserve"> ar vārdiem </w:t>
            </w:r>
            <w:r w:rsidRPr="009E427B">
              <w:rPr>
                <w:rFonts w:ascii="Times New Roman" w:hAnsi="Times New Roman"/>
                <w:bCs/>
                <w:sz w:val="24"/>
                <w:szCs w:val="24"/>
                <w:lang w:eastAsia="lv-LV"/>
              </w:rPr>
              <w:t>“DAP – Dabas aizsardzības pārvalde”</w:t>
            </w:r>
            <w:r>
              <w:rPr>
                <w:rFonts w:ascii="Times New Roman" w:hAnsi="Times New Roman"/>
                <w:bCs/>
                <w:sz w:val="24"/>
                <w:szCs w:val="24"/>
                <w:lang w:eastAsia="lv-LV"/>
              </w:rPr>
              <w:t>;</w:t>
            </w:r>
          </w:p>
          <w:p w14:paraId="489C79F9" w14:textId="77777777" w:rsidR="00084F43" w:rsidRDefault="00084F43" w:rsidP="00084F43">
            <w:pPr>
              <w:pStyle w:val="ListParagraph"/>
              <w:spacing w:after="0" w:line="240" w:lineRule="auto"/>
              <w:jc w:val="both"/>
              <w:rPr>
                <w:rFonts w:ascii="Times New Roman" w:hAnsi="Times New Roman"/>
                <w:bCs/>
                <w:sz w:val="24"/>
                <w:szCs w:val="24"/>
                <w:lang w:eastAsia="lv-LV"/>
              </w:rPr>
            </w:pPr>
          </w:p>
          <w:p w14:paraId="3600207F" w14:textId="77777777" w:rsidR="00084F43" w:rsidRPr="00624AF8" w:rsidRDefault="00084F43" w:rsidP="00084F43">
            <w:pPr>
              <w:pStyle w:val="ListParagraph"/>
              <w:numPr>
                <w:ilvl w:val="0"/>
                <w:numId w:val="36"/>
              </w:numPr>
              <w:spacing w:after="0" w:line="240" w:lineRule="auto"/>
              <w:jc w:val="both"/>
              <w:rPr>
                <w:rFonts w:ascii="Times New Roman" w:hAnsi="Times New Roman"/>
                <w:sz w:val="24"/>
                <w:szCs w:val="24"/>
                <w:lang w:eastAsia="lv-LV"/>
              </w:rPr>
            </w:pPr>
            <w:r w:rsidRPr="00624AF8">
              <w:rPr>
                <w:rFonts w:ascii="Times New Roman" w:hAnsi="Times New Roman"/>
                <w:b/>
                <w:sz w:val="24"/>
                <w:szCs w:val="24"/>
                <w:lang w:eastAsia="lv-LV"/>
              </w:rPr>
              <w:t>1.4.sadaļu “Valsts robežas integrētajā pārvaldībā iesaistītās iestādes</w:t>
            </w:r>
            <w:r w:rsidRPr="00624AF8">
              <w:rPr>
                <w:rFonts w:ascii="Times New Roman" w:hAnsi="Times New Roman"/>
                <w:sz w:val="24"/>
                <w:szCs w:val="24"/>
                <w:lang w:eastAsia="lv-LV"/>
              </w:rPr>
              <w:t xml:space="preserve">” </w:t>
            </w:r>
            <w:r w:rsidRPr="00624AF8">
              <w:rPr>
                <w:rFonts w:ascii="Times New Roman" w:hAnsi="Times New Roman"/>
                <w:b/>
                <w:sz w:val="24"/>
                <w:szCs w:val="24"/>
                <w:lang w:eastAsia="lv-LV"/>
              </w:rPr>
              <w:t>ar 18.punk</w:t>
            </w:r>
            <w:r w:rsidRPr="00F655ED">
              <w:rPr>
                <w:rFonts w:ascii="Times New Roman" w:hAnsi="Times New Roman"/>
                <w:b/>
                <w:bCs/>
                <w:sz w:val="24"/>
                <w:szCs w:val="24"/>
                <w:lang w:eastAsia="lv-LV"/>
              </w:rPr>
              <w:t>tu</w:t>
            </w:r>
            <w:r w:rsidRPr="00624AF8">
              <w:rPr>
                <w:rFonts w:ascii="Times New Roman" w:hAnsi="Times New Roman"/>
                <w:sz w:val="24"/>
                <w:szCs w:val="24"/>
                <w:lang w:eastAsia="lv-LV"/>
              </w:rPr>
              <w:t xml:space="preserve"> šādā redakcijā:</w:t>
            </w:r>
          </w:p>
          <w:p w14:paraId="3DEB7636" w14:textId="77777777" w:rsidR="00084F43" w:rsidRDefault="00084F43" w:rsidP="00084F43">
            <w:pPr>
              <w:ind w:firstLine="720"/>
              <w:jc w:val="both"/>
            </w:pPr>
            <w:r w:rsidRPr="00F655ED">
              <w:lastRenderedPageBreak/>
              <w:t>“18)</w:t>
            </w:r>
            <w:r w:rsidRPr="00F655ED">
              <w:tab/>
              <w:t xml:space="preserve">DAP ir </w:t>
            </w:r>
            <w:r>
              <w:t>v</w:t>
            </w:r>
            <w:r w:rsidRPr="00F655ED">
              <w:t>ides aizsardzības un reģionāl</w:t>
            </w:r>
            <w:r>
              <w:t>ā</w:t>
            </w:r>
            <w:r w:rsidRPr="00F655ED">
              <w:t>s attīstības ministra pārraudzībā esoša</w:t>
            </w:r>
            <w:r w:rsidRPr="00D0050B">
              <w:rPr>
                <w:u w:val="single"/>
              </w:rPr>
              <w:t xml:space="preserve"> </w:t>
            </w:r>
            <w:r w:rsidRPr="00F655ED">
              <w:t xml:space="preserve">tiešās pārvaldes iestāde, kuras </w:t>
            </w:r>
            <w:r>
              <w:t xml:space="preserve">darbības mērķis ir </w:t>
            </w:r>
            <w:r w:rsidRPr="00F655ED">
              <w:t xml:space="preserve">dabas aizsardzības politikas </w:t>
            </w:r>
            <w:r>
              <w:t xml:space="preserve">īstenošana </w:t>
            </w:r>
            <w:r w:rsidRPr="00F655ED">
              <w:t xml:space="preserve">Latvijā, </w:t>
            </w:r>
            <w:r w:rsidRPr="00010B03">
              <w:t>nodrošin</w:t>
            </w:r>
            <w:r>
              <w:t>o</w:t>
            </w:r>
            <w:r w:rsidRPr="00010B03">
              <w:t xml:space="preserve">t, lai tiktu ievēroti normatīvie akti </w:t>
            </w:r>
            <w:r>
              <w:t xml:space="preserve">sugu un biotopu </w:t>
            </w:r>
            <w:r w:rsidRPr="00010B03">
              <w:t>aizsardzības</w:t>
            </w:r>
            <w:r>
              <w:t xml:space="preserve"> jomā</w:t>
            </w:r>
            <w:r w:rsidRPr="00010B03">
              <w:t xml:space="preserve">, </w:t>
            </w:r>
            <w:r w:rsidRPr="00F655ED">
              <w:t xml:space="preserve">tostarp pildot uzraudzības iestādes funkcijas </w:t>
            </w:r>
            <w:r w:rsidRPr="00DC5874">
              <w:t>saskaņā ar normatīvajiem aktiem par starptautisko tirdzniecību ar apdraudētajām savvaļas dzīvnieku un augu sugām</w:t>
            </w:r>
            <w:r w:rsidRPr="00F655ED">
              <w:t xml:space="preserve"> un piedaloties invazīv</w:t>
            </w:r>
            <w:r>
              <w:t>o</w:t>
            </w:r>
            <w:r w:rsidRPr="00F655ED">
              <w:t xml:space="preserve"> sugu pārvaldību </w:t>
            </w:r>
            <w:r>
              <w:t xml:space="preserve">un </w:t>
            </w:r>
            <w:r w:rsidRPr="000143F5">
              <w:t>izplatības ierobežošan</w:t>
            </w:r>
            <w:r>
              <w:t>u</w:t>
            </w:r>
            <w:r w:rsidRPr="000143F5">
              <w:t xml:space="preserve"> </w:t>
            </w:r>
            <w:r w:rsidRPr="00F655ED">
              <w:t>regulējošo nacionālo un Eiropas Savienības normatīvo aktu ieviešanā.”</w:t>
            </w:r>
            <w:r>
              <w:t>;</w:t>
            </w:r>
          </w:p>
          <w:p w14:paraId="0D22D9CD" w14:textId="77777777" w:rsidR="00084F43" w:rsidRDefault="00084F43" w:rsidP="00084F43">
            <w:pPr>
              <w:ind w:firstLine="720"/>
              <w:jc w:val="both"/>
            </w:pPr>
          </w:p>
          <w:p w14:paraId="0D0A3B55" w14:textId="77777777" w:rsidR="00084F43" w:rsidRPr="00FE0A39" w:rsidRDefault="00084F43" w:rsidP="00084F43">
            <w:pPr>
              <w:pStyle w:val="ListParagraph"/>
              <w:numPr>
                <w:ilvl w:val="0"/>
                <w:numId w:val="36"/>
              </w:numPr>
              <w:spacing w:after="0" w:line="240" w:lineRule="auto"/>
              <w:jc w:val="both"/>
              <w:rPr>
                <w:rFonts w:ascii="Times New Roman" w:hAnsi="Times New Roman"/>
                <w:sz w:val="24"/>
                <w:szCs w:val="24"/>
                <w:lang w:eastAsia="lv-LV"/>
              </w:rPr>
            </w:pPr>
            <w:r w:rsidRPr="00FE0A39">
              <w:rPr>
                <w:rFonts w:ascii="Times New Roman" w:hAnsi="Times New Roman"/>
                <w:b/>
                <w:sz w:val="24"/>
                <w:szCs w:val="24"/>
                <w:lang w:eastAsia="lv-LV"/>
              </w:rPr>
              <w:t xml:space="preserve">sadaļu “Riska analīze veterinārajā, pārtikas un fitosanitārajā ietvarā” </w:t>
            </w:r>
            <w:r w:rsidRPr="00FE0A39">
              <w:rPr>
                <w:rFonts w:ascii="Times New Roman" w:hAnsi="Times New Roman"/>
                <w:sz w:val="24"/>
                <w:szCs w:val="24"/>
                <w:lang w:eastAsia="lv-LV"/>
              </w:rPr>
              <w:t>(49.lpp.)</w:t>
            </w:r>
            <w:r>
              <w:rPr>
                <w:rFonts w:ascii="Times New Roman" w:hAnsi="Times New Roman"/>
                <w:sz w:val="24"/>
                <w:szCs w:val="24"/>
                <w:lang w:eastAsia="lv-LV"/>
              </w:rPr>
              <w:t xml:space="preserve"> </w:t>
            </w:r>
            <w:r w:rsidRPr="00FE0A39">
              <w:rPr>
                <w:rFonts w:ascii="Times New Roman" w:hAnsi="Times New Roman"/>
                <w:sz w:val="24"/>
                <w:szCs w:val="24"/>
                <w:lang w:eastAsia="lv-LV"/>
              </w:rPr>
              <w:t>ar tekstu šādā redakcijā:</w:t>
            </w:r>
          </w:p>
          <w:p w14:paraId="5C92E5A6" w14:textId="77777777" w:rsidR="00084F43" w:rsidRDefault="00084F43" w:rsidP="00084F43">
            <w:pPr>
              <w:pStyle w:val="ListParagraph"/>
              <w:spacing w:after="0" w:line="240" w:lineRule="auto"/>
              <w:ind w:left="360"/>
              <w:jc w:val="both"/>
              <w:rPr>
                <w:rFonts w:ascii="Times New Roman" w:hAnsi="Times New Roman"/>
                <w:sz w:val="24"/>
                <w:szCs w:val="24"/>
                <w:lang w:eastAsia="lv-LV"/>
              </w:rPr>
            </w:pPr>
            <w:r w:rsidRPr="005B7972">
              <w:rPr>
                <w:rFonts w:ascii="Times New Roman" w:hAnsi="Times New Roman"/>
                <w:sz w:val="24"/>
                <w:szCs w:val="24"/>
                <w:lang w:eastAsia="lv-LV"/>
              </w:rPr>
              <w:t>“Augstu risku rada invazīv</w:t>
            </w:r>
            <w:r>
              <w:rPr>
                <w:rFonts w:ascii="Times New Roman" w:hAnsi="Times New Roman"/>
                <w:sz w:val="24"/>
                <w:szCs w:val="24"/>
                <w:lang w:eastAsia="lv-LV"/>
              </w:rPr>
              <w:t>o</w:t>
            </w:r>
            <w:r w:rsidRPr="005B7972">
              <w:rPr>
                <w:rFonts w:ascii="Times New Roman" w:hAnsi="Times New Roman"/>
                <w:sz w:val="24"/>
                <w:szCs w:val="24"/>
                <w:lang w:eastAsia="lv-LV"/>
              </w:rPr>
              <w:t xml:space="preserve"> augu </w:t>
            </w:r>
            <w:r>
              <w:rPr>
                <w:rFonts w:ascii="Times New Roman" w:hAnsi="Times New Roman"/>
                <w:sz w:val="24"/>
                <w:szCs w:val="24"/>
                <w:lang w:eastAsia="lv-LV"/>
              </w:rPr>
              <w:t xml:space="preserve">un </w:t>
            </w:r>
            <w:r w:rsidRPr="005B7972">
              <w:rPr>
                <w:rFonts w:ascii="Times New Roman" w:hAnsi="Times New Roman"/>
                <w:sz w:val="24"/>
                <w:szCs w:val="24"/>
                <w:lang w:eastAsia="lv-LV"/>
              </w:rPr>
              <w:t>dzīvnieku sugu dzīvu indivīdu ievešana, kas var apdraudēt</w:t>
            </w:r>
            <w:r>
              <w:rPr>
                <w:rFonts w:ascii="Times New Roman" w:hAnsi="Times New Roman"/>
                <w:sz w:val="24"/>
                <w:szCs w:val="24"/>
                <w:lang w:eastAsia="lv-LV"/>
              </w:rPr>
              <w:t xml:space="preserve"> </w:t>
            </w:r>
            <w:r w:rsidRPr="005B7972">
              <w:rPr>
                <w:rFonts w:ascii="Times New Roman" w:hAnsi="Times New Roman"/>
                <w:sz w:val="24"/>
                <w:szCs w:val="24"/>
                <w:lang w:eastAsia="lv-LV"/>
              </w:rPr>
              <w:t xml:space="preserve">vietējo dabisko ekosistēmu stabilitāti, sabiedrības veselību un radīt apdraudējumu dažādām tautsaimniecības nozarēm. Līdzīgi arī nelikumīgi iegūtu apdraudēto savvaļas sugu un to produktu ievešana un izvešana pāri valsts robežām apdraud bioloģiskās daudzveidības saglabāšanu nacionālā un starptautiskā mērogā, apdraud </w:t>
            </w:r>
            <w:r w:rsidRPr="0052337D">
              <w:rPr>
                <w:rFonts w:ascii="Times New Roman" w:hAnsi="Times New Roman"/>
                <w:sz w:val="24"/>
                <w:szCs w:val="24"/>
                <w:lang w:eastAsia="lv-LV"/>
              </w:rPr>
              <w:t xml:space="preserve">valstu ekonomiskās intereses, veicina pārrobežu organizēto noziedzību, kā arī bīstamu </w:t>
            </w:r>
            <w:r w:rsidRPr="0052337D">
              <w:rPr>
                <w:rFonts w:ascii="Times New Roman" w:hAnsi="Times New Roman"/>
                <w:sz w:val="24"/>
                <w:szCs w:val="24"/>
                <w:lang w:eastAsia="lv-LV"/>
              </w:rPr>
              <w:lastRenderedPageBreak/>
              <w:t>dzīvnieku gadīj</w:t>
            </w:r>
            <w:r w:rsidRPr="00392C0C">
              <w:rPr>
                <w:rFonts w:ascii="Times New Roman" w:hAnsi="Times New Roman"/>
                <w:sz w:val="24"/>
                <w:szCs w:val="24"/>
                <w:lang w:eastAsia="lv-LV"/>
              </w:rPr>
              <w:t>umā var radīt sabiedrības drošības apdraudējumu</w:t>
            </w:r>
            <w:r>
              <w:rPr>
                <w:rFonts w:ascii="Times New Roman" w:hAnsi="Times New Roman"/>
                <w:sz w:val="24"/>
                <w:szCs w:val="24"/>
                <w:lang w:eastAsia="lv-LV"/>
              </w:rPr>
              <w:t>.”;</w:t>
            </w:r>
          </w:p>
          <w:p w14:paraId="0A80ECDF" w14:textId="77777777" w:rsidR="00084F43" w:rsidRPr="00392C0C" w:rsidRDefault="00084F43" w:rsidP="00084F43">
            <w:pPr>
              <w:pStyle w:val="ListParagraph"/>
              <w:spacing w:after="0" w:line="240" w:lineRule="auto"/>
              <w:ind w:left="360"/>
              <w:jc w:val="both"/>
              <w:rPr>
                <w:rFonts w:ascii="Times New Roman" w:hAnsi="Times New Roman"/>
                <w:sz w:val="24"/>
                <w:szCs w:val="24"/>
                <w:lang w:eastAsia="lv-LV"/>
              </w:rPr>
            </w:pPr>
          </w:p>
          <w:p w14:paraId="0F0BD924" w14:textId="77777777" w:rsidR="00084F43" w:rsidRPr="0002511E" w:rsidRDefault="00084F43" w:rsidP="00084F43">
            <w:pPr>
              <w:pStyle w:val="ListParagraph"/>
              <w:numPr>
                <w:ilvl w:val="0"/>
                <w:numId w:val="36"/>
              </w:numPr>
              <w:spacing w:after="0" w:line="240" w:lineRule="auto"/>
              <w:jc w:val="both"/>
              <w:rPr>
                <w:rFonts w:ascii="Times New Roman" w:hAnsi="Times New Roman"/>
                <w:b/>
                <w:bCs/>
                <w:sz w:val="24"/>
                <w:szCs w:val="24"/>
                <w:lang w:eastAsia="lv-LV"/>
              </w:rPr>
            </w:pPr>
            <w:r w:rsidRPr="008F6B60">
              <w:rPr>
                <w:rFonts w:ascii="Times New Roman" w:hAnsi="Times New Roman"/>
                <w:b/>
                <w:bCs/>
                <w:sz w:val="24"/>
                <w:szCs w:val="24"/>
                <w:lang w:eastAsia="lv-LV"/>
              </w:rPr>
              <w:t>pasākum</w:t>
            </w:r>
            <w:r>
              <w:rPr>
                <w:rFonts w:ascii="Times New Roman" w:hAnsi="Times New Roman"/>
                <w:b/>
                <w:bCs/>
                <w:sz w:val="24"/>
                <w:szCs w:val="24"/>
                <w:lang w:eastAsia="lv-LV"/>
              </w:rPr>
              <w:t>u</w:t>
            </w:r>
            <w:r w:rsidRPr="008F6B60">
              <w:rPr>
                <w:rFonts w:ascii="Times New Roman" w:hAnsi="Times New Roman"/>
                <w:b/>
                <w:bCs/>
                <w:sz w:val="24"/>
                <w:szCs w:val="24"/>
                <w:lang w:eastAsia="lv-LV"/>
              </w:rPr>
              <w:t xml:space="preserve"> </w:t>
            </w:r>
            <w:r w:rsidRPr="0002511E">
              <w:rPr>
                <w:rFonts w:ascii="Times New Roman" w:hAnsi="Times New Roman"/>
                <w:b/>
                <w:bCs/>
                <w:sz w:val="24"/>
                <w:szCs w:val="24"/>
                <w:lang w:eastAsia="lv-LV"/>
              </w:rPr>
              <w:t>3.1.</w:t>
            </w:r>
            <w:r>
              <w:rPr>
                <w:rFonts w:ascii="Times New Roman" w:hAnsi="Times New Roman"/>
                <w:b/>
                <w:bCs/>
                <w:sz w:val="24"/>
                <w:szCs w:val="24"/>
                <w:lang w:eastAsia="lv-LV"/>
              </w:rPr>
              <w:t xml:space="preserve"> </w:t>
            </w:r>
            <w:r w:rsidRPr="0002511E">
              <w:rPr>
                <w:rFonts w:ascii="Times New Roman" w:hAnsi="Times New Roman"/>
                <w:b/>
                <w:bCs/>
                <w:sz w:val="24"/>
                <w:szCs w:val="24"/>
                <w:lang w:eastAsia="lv-LV"/>
              </w:rPr>
              <w:t>“Sagatavot ikgadējo Latvijas Republikas valsts robežas apdraudējumu (risku) analīzi”</w:t>
            </w:r>
            <w:r w:rsidRPr="0002511E">
              <w:rPr>
                <w:rFonts w:ascii="Times New Roman" w:hAnsi="Times New Roman"/>
                <w:sz w:val="24"/>
                <w:szCs w:val="24"/>
                <w:lang w:eastAsia="lv-LV"/>
              </w:rPr>
              <w:t xml:space="preserve"> (50.lpp.) </w:t>
            </w:r>
            <w:r>
              <w:rPr>
                <w:rFonts w:ascii="Times New Roman" w:hAnsi="Times New Roman"/>
                <w:sz w:val="24"/>
                <w:szCs w:val="24"/>
                <w:lang w:eastAsia="lv-LV"/>
              </w:rPr>
              <w:t xml:space="preserve">ar </w:t>
            </w:r>
            <w:r w:rsidRPr="0002511E">
              <w:rPr>
                <w:rFonts w:ascii="Times New Roman" w:hAnsi="Times New Roman"/>
                <w:sz w:val="24"/>
                <w:szCs w:val="24"/>
                <w:lang w:eastAsia="lv-LV"/>
              </w:rPr>
              <w:t>līdzatbildīgo iestā</w:t>
            </w:r>
            <w:r>
              <w:rPr>
                <w:rFonts w:ascii="Times New Roman" w:hAnsi="Times New Roman"/>
                <w:sz w:val="24"/>
                <w:szCs w:val="24"/>
                <w:lang w:eastAsia="lv-LV"/>
              </w:rPr>
              <w:t>di</w:t>
            </w:r>
            <w:r w:rsidRPr="0002511E">
              <w:rPr>
                <w:rFonts w:ascii="Times New Roman" w:hAnsi="Times New Roman"/>
                <w:sz w:val="24"/>
                <w:szCs w:val="24"/>
                <w:lang w:eastAsia="lv-LV"/>
              </w:rPr>
              <w:t xml:space="preserve"> “DAP”</w:t>
            </w:r>
            <w:r>
              <w:rPr>
                <w:rFonts w:ascii="Times New Roman" w:hAnsi="Times New Roman"/>
                <w:sz w:val="24"/>
                <w:szCs w:val="24"/>
                <w:lang w:eastAsia="lv-LV"/>
              </w:rPr>
              <w:t>;</w:t>
            </w:r>
          </w:p>
          <w:p w14:paraId="54960169" w14:textId="77777777" w:rsidR="00084F43" w:rsidRPr="00624AF8" w:rsidRDefault="00084F43" w:rsidP="00084F43">
            <w:pPr>
              <w:pStyle w:val="ListParagraph"/>
              <w:spacing w:after="0" w:line="240" w:lineRule="auto"/>
              <w:jc w:val="both"/>
              <w:rPr>
                <w:rFonts w:ascii="Times New Roman" w:hAnsi="Times New Roman"/>
                <w:sz w:val="24"/>
                <w:szCs w:val="24"/>
                <w:lang w:eastAsia="lv-LV"/>
              </w:rPr>
            </w:pPr>
          </w:p>
          <w:p w14:paraId="7F69CF79" w14:textId="77777777" w:rsidR="00084F43" w:rsidRDefault="00084F43" w:rsidP="00084F43">
            <w:pPr>
              <w:pStyle w:val="ListParagraph"/>
              <w:numPr>
                <w:ilvl w:val="0"/>
                <w:numId w:val="36"/>
              </w:numPr>
              <w:spacing w:after="0" w:line="240" w:lineRule="auto"/>
              <w:jc w:val="both"/>
              <w:rPr>
                <w:rFonts w:ascii="Times New Roman" w:hAnsi="Times New Roman"/>
                <w:sz w:val="24"/>
                <w:szCs w:val="24"/>
                <w:lang w:eastAsia="lv-LV"/>
              </w:rPr>
            </w:pPr>
            <w:r w:rsidRPr="00AB22FB">
              <w:rPr>
                <w:rFonts w:ascii="Times New Roman" w:hAnsi="Times New Roman"/>
                <w:b/>
                <w:bCs/>
                <w:sz w:val="24"/>
                <w:szCs w:val="24"/>
                <w:lang w:eastAsia="lv-LV"/>
              </w:rPr>
              <w:t>pielikuma 3.punktu</w:t>
            </w:r>
            <w:r>
              <w:rPr>
                <w:rFonts w:ascii="Times New Roman" w:hAnsi="Times New Roman"/>
                <w:sz w:val="24"/>
                <w:szCs w:val="24"/>
                <w:lang w:eastAsia="lv-LV"/>
              </w:rPr>
              <w:t xml:space="preserve"> </w:t>
            </w:r>
            <w:r w:rsidRPr="00584725">
              <w:rPr>
                <w:rFonts w:ascii="Times New Roman" w:hAnsi="Times New Roman"/>
                <w:b/>
                <w:bCs/>
                <w:sz w:val="24"/>
                <w:szCs w:val="24"/>
                <w:lang w:eastAsia="lv-LV"/>
              </w:rPr>
              <w:t>“Ministru kabineta noteikumi, rīkojumi, instrukcijas”</w:t>
            </w:r>
            <w:r>
              <w:rPr>
                <w:rFonts w:ascii="Times New Roman" w:hAnsi="Times New Roman"/>
                <w:sz w:val="24"/>
                <w:szCs w:val="24"/>
                <w:lang w:eastAsia="lv-LV"/>
              </w:rPr>
              <w:t xml:space="preserve"> ar vārdiem un skaitļiem </w:t>
            </w:r>
            <w:r w:rsidRPr="00584725">
              <w:rPr>
                <w:rFonts w:ascii="Times New Roman" w:hAnsi="Times New Roman"/>
                <w:sz w:val="24"/>
                <w:szCs w:val="24"/>
                <w:lang w:eastAsia="lv-LV"/>
              </w:rPr>
              <w:t>“02.06.2009. noteikumi Nr.507 “Dabas aizsardzības pārvaldes nolikums””.</w:t>
            </w:r>
          </w:p>
          <w:p w14:paraId="2DC60EDB" w14:textId="2EEAD857" w:rsidR="00084F43" w:rsidRPr="00031F8C" w:rsidRDefault="00084F43" w:rsidP="00084F43">
            <w:pPr>
              <w:jc w:val="both"/>
            </w:pPr>
          </w:p>
        </w:tc>
        <w:tc>
          <w:tcPr>
            <w:tcW w:w="3969" w:type="dxa"/>
            <w:gridSpan w:val="2"/>
            <w:tcBorders>
              <w:top w:val="single" w:sz="6" w:space="0" w:color="000000"/>
              <w:left w:val="single" w:sz="4" w:space="0" w:color="auto"/>
              <w:bottom w:val="single" w:sz="6" w:space="0" w:color="000000"/>
            </w:tcBorders>
          </w:tcPr>
          <w:p w14:paraId="325F76CF" w14:textId="0A2D657D" w:rsidR="00AC5454" w:rsidRDefault="00AC5454" w:rsidP="005A4AE1">
            <w:pPr>
              <w:jc w:val="both"/>
              <w:rPr>
                <w:b/>
              </w:rPr>
            </w:pPr>
            <w:r w:rsidRPr="00AC5454">
              <w:rPr>
                <w:b/>
              </w:rPr>
              <w:lastRenderedPageBreak/>
              <w:t>Panākta vienošanās elektroniskajā saskaņošanā.</w:t>
            </w:r>
          </w:p>
          <w:p w14:paraId="0A9B261C" w14:textId="5C0B78BA" w:rsidR="00E740D9" w:rsidRPr="00E740D9" w:rsidRDefault="00E740D9" w:rsidP="005A4AE1">
            <w:pPr>
              <w:jc w:val="both"/>
            </w:pPr>
            <w:r w:rsidRPr="00E740D9">
              <w:t>Ņemot vērā faktu, ka iepriekšējos politikas plānošanas dokumentos integrētās robežu pārvaldības jomā</w:t>
            </w:r>
            <w:r>
              <w:t>, kā arī Latvijas Republikas valsts robežas integrētās pārvaldības plāna 2019.- 2020.</w:t>
            </w:r>
            <w:r w:rsidR="008331A3">
              <w:t xml:space="preserve"> </w:t>
            </w:r>
            <w:r>
              <w:t>gadam sagatavošanās procesā</w:t>
            </w:r>
            <w:r w:rsidRPr="00E740D9">
              <w:t xml:space="preserve"> Dabas aizsardzības pārvalde netika identificēta </w:t>
            </w:r>
            <w:r>
              <w:t>kā potenciālā līdzatbildīgā iestāde un pasākums 3.1. ir tikai neliela daļā no valsts robežas drošības koordinācijas pasākumu loka, kuru nevar izdalīt individuāli, neiesaistoties citos dažāda līmeņa koordinācijas pasākumos (Latvijas Republikas valsts robežas drošības koordinācijas padome, kārtība, kādā valsts pārvaldes iestādes sadarbojas valsts robežas drošības jautājumos, starpresoru vienošanās valsts robežas drošības jaut</w:t>
            </w:r>
            <w:r w:rsidR="00952F2A">
              <w:t>ājumos</w:t>
            </w:r>
            <w:r w:rsidR="008331A3">
              <w:t xml:space="preserve"> </w:t>
            </w:r>
            <w:proofErr w:type="spellStart"/>
            <w:r w:rsidR="008331A3">
              <w:t>utml</w:t>
            </w:r>
            <w:proofErr w:type="spellEnd"/>
            <w:r w:rsidR="008331A3">
              <w:t>.</w:t>
            </w:r>
            <w:r w:rsidR="00952F2A">
              <w:t xml:space="preserve">) Dabas aizsardzības pārvaldes vieta un loma integrētajā </w:t>
            </w:r>
            <w:r w:rsidR="00952F2A">
              <w:lastRenderedPageBreak/>
              <w:t>valsts robežas pārvaldībā tiks vērtēta detalizēti, sagatavojot nākamo politikas plānošanas dokumentu un pieaicinot Dabas aizsardzības pārvaldes pārstāvjus dalībai darba grupā, kuras uzdevums būs sagatavot nākamo politikas plānošanas dokumentu valsts robežas integrētās pārvaldības jomā.</w:t>
            </w:r>
          </w:p>
          <w:p w14:paraId="2234C033" w14:textId="3A0EBD0F" w:rsidR="005A4AE1" w:rsidRPr="005A4AE1" w:rsidRDefault="005A4AE1" w:rsidP="00952F2A">
            <w:pPr>
              <w:jc w:val="both"/>
            </w:pPr>
          </w:p>
        </w:tc>
        <w:tc>
          <w:tcPr>
            <w:tcW w:w="2769" w:type="dxa"/>
            <w:tcBorders>
              <w:top w:val="single" w:sz="6" w:space="0" w:color="000000"/>
              <w:left w:val="single" w:sz="4" w:space="0" w:color="auto"/>
              <w:bottom w:val="single" w:sz="6" w:space="0" w:color="000000"/>
            </w:tcBorders>
          </w:tcPr>
          <w:p w14:paraId="5CBE39CB" w14:textId="77777777" w:rsidR="00084F43" w:rsidRPr="00D02F4E" w:rsidRDefault="00084F43" w:rsidP="00084F43">
            <w:pPr>
              <w:jc w:val="both"/>
            </w:pPr>
          </w:p>
        </w:tc>
      </w:tr>
      <w:tr w:rsidR="00084F43" w:rsidRPr="00A20C95" w14:paraId="49174F67" w14:textId="77777777" w:rsidTr="00EB636E">
        <w:tc>
          <w:tcPr>
            <w:tcW w:w="733" w:type="dxa"/>
            <w:tcBorders>
              <w:top w:val="single" w:sz="6" w:space="0" w:color="000000"/>
              <w:left w:val="single" w:sz="6" w:space="0" w:color="000000"/>
              <w:bottom w:val="single" w:sz="6" w:space="0" w:color="000000"/>
              <w:right w:val="single" w:sz="4" w:space="0" w:color="auto"/>
            </w:tcBorders>
          </w:tcPr>
          <w:p w14:paraId="2B834208" w14:textId="067A450E" w:rsidR="00084F43" w:rsidRDefault="004E536F" w:rsidP="00084F43">
            <w:pPr>
              <w:jc w:val="center"/>
            </w:pPr>
            <w:r>
              <w:lastRenderedPageBreak/>
              <w:t>9</w:t>
            </w:r>
            <w:r w:rsidR="00DB44B8">
              <w:t>.</w:t>
            </w:r>
          </w:p>
        </w:tc>
        <w:tc>
          <w:tcPr>
            <w:tcW w:w="2701" w:type="dxa"/>
            <w:tcBorders>
              <w:top w:val="single" w:sz="6" w:space="0" w:color="000000"/>
              <w:left w:val="single" w:sz="4" w:space="0" w:color="auto"/>
              <w:bottom w:val="single" w:sz="6" w:space="0" w:color="000000"/>
            </w:tcBorders>
          </w:tcPr>
          <w:p w14:paraId="6588F6DC" w14:textId="77777777" w:rsidR="00084F43" w:rsidRPr="00D02F4E" w:rsidRDefault="00084F43" w:rsidP="00084F43">
            <w:pPr>
              <w:jc w:val="both"/>
            </w:pPr>
          </w:p>
        </w:tc>
        <w:tc>
          <w:tcPr>
            <w:tcW w:w="4253" w:type="dxa"/>
            <w:tcBorders>
              <w:top w:val="single" w:sz="6" w:space="0" w:color="000000"/>
              <w:left w:val="single" w:sz="4" w:space="0" w:color="auto"/>
              <w:bottom w:val="single" w:sz="6" w:space="0" w:color="000000"/>
            </w:tcBorders>
          </w:tcPr>
          <w:p w14:paraId="653E26EC" w14:textId="77777777" w:rsidR="00084F43" w:rsidRDefault="00084F43" w:rsidP="00084F43">
            <w:pPr>
              <w:pStyle w:val="naisc"/>
              <w:spacing w:before="0" w:after="0"/>
              <w:jc w:val="both"/>
              <w:rPr>
                <w:b/>
                <w:szCs w:val="28"/>
              </w:rPr>
            </w:pPr>
            <w:r>
              <w:rPr>
                <w:b/>
                <w:szCs w:val="28"/>
              </w:rPr>
              <w:t>Vides aizsardzības un reģionālās attīstības ministrija</w:t>
            </w:r>
          </w:p>
          <w:p w14:paraId="46B783A2" w14:textId="77777777" w:rsidR="00084F43" w:rsidRPr="00412BD4" w:rsidRDefault="00084F43" w:rsidP="00084F43">
            <w:pPr>
              <w:widowControl w:val="0"/>
              <w:jc w:val="both"/>
            </w:pPr>
            <w:r w:rsidRPr="00412BD4">
              <w:t xml:space="preserve">Atbilstoši 2019.gada 8.oktobrī Ministru kabinetā apstiprinātajai Latvijas nacionālajai pozīcijai Nr.1 “Par Kohēzijas politikas mērķa „Eiropas teritoriālā sadarbība” 2021.-2027.gadam programmu sagatavošanu”, lūdzam plāna projekta 80.lpp. </w:t>
            </w:r>
            <w:r w:rsidRPr="00412BD4">
              <w:rPr>
                <w:b/>
                <w:bCs/>
              </w:rPr>
              <w:t>svītrot</w:t>
            </w:r>
            <w:r w:rsidRPr="00412BD4">
              <w:t xml:space="preserve"> atsauci uz Kohēzijas politikas mērķa  “Eiropas teritoriālā sadarbība” programmām (turpmāk – sadarbības programmas) 2021.-2027.gadam kā avotu finanšu piesaistei robežšķērsošanas vietu (turpmāk – RVŠ) infrastruktūras attīstībai pēc 2020.gada, ņemot vērā, ka šobrīd vēl turpinās diskusijas par Eiropas Komisijas attiecīgo regulu priekšlikumiem 2021.-2027.gadam, kā arī nav uzsāktas sarunas </w:t>
            </w:r>
            <w:r w:rsidRPr="00412BD4">
              <w:lastRenderedPageBreak/>
              <w:t xml:space="preserve">ar ES dalībvalstīm un partnervalstīm par attiecīgo sadarbības programmu ietvaru un tematisko tvērumu jaunajā 2021.-2017.gada plānošanas periodā.  </w:t>
            </w:r>
          </w:p>
          <w:p w14:paraId="0941C901" w14:textId="77777777" w:rsidR="00084F43" w:rsidRPr="009E27CF" w:rsidRDefault="00084F43" w:rsidP="00084F43">
            <w:pPr>
              <w:jc w:val="both"/>
            </w:pPr>
            <w:r w:rsidRPr="009E27CF">
              <w:t xml:space="preserve">Lūdzam </w:t>
            </w:r>
            <w:r w:rsidRPr="00A3477D">
              <w:rPr>
                <w:bCs/>
              </w:rPr>
              <w:t>papildināt</w:t>
            </w:r>
            <w:r w:rsidRPr="00A3477D">
              <w:t xml:space="preserve"> </w:t>
            </w:r>
            <w:r w:rsidRPr="009E27CF">
              <w:t>plāna projekta 35.lpp. aprakstu par šobrīd īstenojamiem modernizācijas projektiem RŠV “Terehova”, RŠV “Silene” un RŠV “Pāternieki” ar atsauci uz attiecīgiem finanšu avotiem – Latvijas-Krievijas pārrobežu sadarbība programma 2014.-2020.gadam Eiropas Kaimiņattiecību ietvaros un Latvijas-Lietuvas-Baltkrievijas pārrobežu sadarbība programma 2014.-2020.gadam Eiropas Kaimiņattiecību ietvaros – no kuriem tiek finansētas vairākas aktivitātes attiecīgo RVŠ infrastruktūras uzlabošanai.</w:t>
            </w:r>
          </w:p>
          <w:p w14:paraId="52733A7A" w14:textId="449A0EFF" w:rsidR="00084F43" w:rsidRDefault="00084F43" w:rsidP="00084F43">
            <w:pPr>
              <w:pStyle w:val="naisc"/>
              <w:spacing w:before="0" w:after="0"/>
              <w:jc w:val="both"/>
              <w:rPr>
                <w:b/>
                <w:szCs w:val="28"/>
              </w:rPr>
            </w:pPr>
          </w:p>
        </w:tc>
        <w:tc>
          <w:tcPr>
            <w:tcW w:w="3969" w:type="dxa"/>
            <w:gridSpan w:val="2"/>
            <w:tcBorders>
              <w:top w:val="single" w:sz="6" w:space="0" w:color="000000"/>
              <w:left w:val="single" w:sz="4" w:space="0" w:color="auto"/>
              <w:bottom w:val="single" w:sz="6" w:space="0" w:color="000000"/>
            </w:tcBorders>
          </w:tcPr>
          <w:p w14:paraId="29972B05" w14:textId="2F65DDDB" w:rsidR="00084F43" w:rsidRPr="00072A68" w:rsidRDefault="00084F43" w:rsidP="00084F43">
            <w:pPr>
              <w:rPr>
                <w:b/>
              </w:rPr>
            </w:pPr>
            <w:r>
              <w:rPr>
                <w:b/>
              </w:rPr>
              <w:lastRenderedPageBreak/>
              <w:t>Iebildums ņemts vērā.</w:t>
            </w:r>
          </w:p>
        </w:tc>
        <w:tc>
          <w:tcPr>
            <w:tcW w:w="2769" w:type="dxa"/>
            <w:tcBorders>
              <w:top w:val="single" w:sz="6" w:space="0" w:color="000000"/>
              <w:left w:val="single" w:sz="4" w:space="0" w:color="auto"/>
              <w:bottom w:val="single" w:sz="6" w:space="0" w:color="000000"/>
            </w:tcBorders>
          </w:tcPr>
          <w:p w14:paraId="275A2A59" w14:textId="5466273F" w:rsidR="00084F43" w:rsidRPr="00D02F4E" w:rsidRDefault="00916177" w:rsidP="00084F43">
            <w:pPr>
              <w:jc w:val="both"/>
            </w:pPr>
            <w:r>
              <w:t xml:space="preserve">Precizēts </w:t>
            </w:r>
            <w:r w:rsidR="00751B6E">
              <w:t xml:space="preserve">plāna </w:t>
            </w:r>
            <w:r>
              <w:t>11.4. pasākums.</w:t>
            </w:r>
          </w:p>
        </w:tc>
      </w:tr>
      <w:tr w:rsidR="001F73F4" w:rsidRPr="00AC5454" w14:paraId="46883B87" w14:textId="77777777" w:rsidTr="00EB636E">
        <w:tc>
          <w:tcPr>
            <w:tcW w:w="733" w:type="dxa"/>
            <w:tcBorders>
              <w:top w:val="single" w:sz="6" w:space="0" w:color="000000"/>
              <w:left w:val="single" w:sz="6" w:space="0" w:color="000000"/>
              <w:bottom w:val="single" w:sz="6" w:space="0" w:color="000000"/>
              <w:right w:val="single" w:sz="4" w:space="0" w:color="auto"/>
            </w:tcBorders>
          </w:tcPr>
          <w:p w14:paraId="03AB1BCF" w14:textId="211F5145" w:rsidR="001F73F4" w:rsidRDefault="004E536F" w:rsidP="001F73F4">
            <w:pPr>
              <w:jc w:val="center"/>
            </w:pPr>
            <w:r>
              <w:t>10</w:t>
            </w:r>
            <w:r w:rsidR="001F73F4">
              <w:t>.</w:t>
            </w:r>
          </w:p>
        </w:tc>
        <w:tc>
          <w:tcPr>
            <w:tcW w:w="2701" w:type="dxa"/>
            <w:tcBorders>
              <w:top w:val="single" w:sz="6" w:space="0" w:color="000000"/>
              <w:left w:val="single" w:sz="4" w:space="0" w:color="auto"/>
              <w:bottom w:val="single" w:sz="6" w:space="0" w:color="000000"/>
            </w:tcBorders>
          </w:tcPr>
          <w:p w14:paraId="56567B9C" w14:textId="77777777" w:rsidR="001F73F4" w:rsidRPr="00D02F4E" w:rsidRDefault="001F73F4" w:rsidP="001F73F4">
            <w:pPr>
              <w:jc w:val="both"/>
            </w:pPr>
          </w:p>
        </w:tc>
        <w:tc>
          <w:tcPr>
            <w:tcW w:w="4253" w:type="dxa"/>
            <w:tcBorders>
              <w:top w:val="single" w:sz="6" w:space="0" w:color="000000"/>
              <w:left w:val="single" w:sz="4" w:space="0" w:color="auto"/>
              <w:bottom w:val="single" w:sz="6" w:space="0" w:color="000000"/>
            </w:tcBorders>
          </w:tcPr>
          <w:p w14:paraId="52B3A524" w14:textId="77777777" w:rsidR="001F73F4" w:rsidRPr="007E0330" w:rsidRDefault="001F73F4" w:rsidP="001F73F4">
            <w:pPr>
              <w:pStyle w:val="naisc"/>
              <w:spacing w:before="0" w:after="0"/>
              <w:jc w:val="left"/>
              <w:rPr>
                <w:b/>
                <w:szCs w:val="28"/>
              </w:rPr>
            </w:pPr>
            <w:proofErr w:type="spellStart"/>
            <w:r w:rsidRPr="007E0330">
              <w:rPr>
                <w:b/>
                <w:szCs w:val="28"/>
              </w:rPr>
              <w:t>Pārresoru</w:t>
            </w:r>
            <w:proofErr w:type="spellEnd"/>
            <w:r w:rsidRPr="007E0330">
              <w:rPr>
                <w:b/>
                <w:szCs w:val="28"/>
              </w:rPr>
              <w:t xml:space="preserve"> koordinācijas centrs</w:t>
            </w:r>
          </w:p>
          <w:p w14:paraId="1C021EC8" w14:textId="28A58AC6" w:rsidR="001F73F4" w:rsidRPr="007E0330" w:rsidRDefault="001F73F4" w:rsidP="001F73F4">
            <w:pPr>
              <w:spacing w:after="40"/>
              <w:jc w:val="both"/>
            </w:pPr>
            <w:r w:rsidRPr="007E0330">
              <w:t xml:space="preserve">Vēršam Iekšlietu ministrijas uzmanību, ka virknei Plāna projekta pasākumu norādīts, ka to īstenošanai nepieciešams apjomīgs papildus finansējums (piemēram, 1.4. pasākums – Papildus žoga izbūve 100 km garumā, kura izmaksas norādītas 2020. gadā kā 1,5 milj. </w:t>
            </w:r>
            <w:proofErr w:type="spellStart"/>
            <w:r w:rsidRPr="007E0330">
              <w:t>euro</w:t>
            </w:r>
            <w:proofErr w:type="spellEnd"/>
            <w:r w:rsidRPr="007E0330">
              <w:t xml:space="preserve">, un nākamajā gadā 4,1 milj. </w:t>
            </w:r>
            <w:proofErr w:type="spellStart"/>
            <w:r w:rsidRPr="007E0330">
              <w:t>euro</w:t>
            </w:r>
            <w:proofErr w:type="spellEnd"/>
            <w:r w:rsidRPr="007E0330">
              <w:t xml:space="preserve">., 1.13. VRS kinologu apmācību vietas infrastruktūras pilnveide – 2,99 milj. </w:t>
            </w:r>
            <w:proofErr w:type="spellStart"/>
            <w:r w:rsidRPr="007E0330">
              <w:t>euro</w:t>
            </w:r>
            <w:proofErr w:type="spellEnd"/>
            <w:r w:rsidRPr="007E0330">
              <w:t xml:space="preserve"> 2020. gadā un 1,46 milj. </w:t>
            </w:r>
            <w:proofErr w:type="spellStart"/>
            <w:r w:rsidRPr="007E0330">
              <w:t>euro</w:t>
            </w:r>
            <w:proofErr w:type="spellEnd"/>
            <w:r w:rsidRPr="007E0330">
              <w:t xml:space="preserve"> 2021. gadā, utt.), kas likumā “Par vidēja termiņa budžeta ietvaru 2018., 2019. un 2020. gadam” nav paredzēts, un Plāna projekta dokumentu paketē nav </w:t>
            </w:r>
            <w:r w:rsidRPr="007E0330">
              <w:lastRenderedPageBreak/>
              <w:t xml:space="preserve">norādīts, no kādiem līdzekļiem plānots šos pasākumus īstenot. </w:t>
            </w:r>
          </w:p>
          <w:p w14:paraId="1863AD42" w14:textId="77777777" w:rsidR="001F73F4" w:rsidRPr="007E0330" w:rsidRDefault="001F73F4" w:rsidP="001F73F4">
            <w:pPr>
              <w:pStyle w:val="ListParagraph"/>
              <w:spacing w:after="0" w:line="240" w:lineRule="auto"/>
              <w:ind w:left="0"/>
              <w:contextualSpacing w:val="0"/>
              <w:jc w:val="both"/>
              <w:rPr>
                <w:rFonts w:ascii="Times New Roman" w:hAnsi="Times New Roman"/>
                <w:sz w:val="24"/>
              </w:rPr>
            </w:pPr>
            <w:r w:rsidRPr="007E0330">
              <w:rPr>
                <w:rFonts w:ascii="Times New Roman" w:hAnsi="Times New Roman"/>
                <w:sz w:val="24"/>
              </w:rPr>
              <w:t>Ņemot vērā, ka 2019. gada 11. oktobrī Ministru kabinetā ir atbalstīts likumprojekts “Par valsts budžetu 2020. gadam”, līdz ar to provizoriski ir zināmi ministrijas iesniegtie atbalstītie prioritāro pasākumu pieteikumi, lūdzam precizēt Plāna projektu, norādot pasākumus, kuru īstenošanai piešķirti līdzekļi atbilstoši prioritāro pasākumu pieteikumam, nodalot tos Plāna projekta pasākumus, par kuriem provizoriski tiks gatavots jauns finanšu līdzekļu pieprasījums, vienlaikus norādot finansējuma avotu.</w:t>
            </w:r>
          </w:p>
          <w:p w14:paraId="4ED0FE57" w14:textId="3FD7BE7D" w:rsidR="001F73F4" w:rsidRPr="007E0330" w:rsidRDefault="001F73F4" w:rsidP="001F73F4">
            <w:pPr>
              <w:pStyle w:val="naisc"/>
              <w:spacing w:before="0" w:after="0"/>
              <w:jc w:val="left"/>
              <w:rPr>
                <w:b/>
                <w:szCs w:val="28"/>
              </w:rPr>
            </w:pPr>
          </w:p>
        </w:tc>
        <w:tc>
          <w:tcPr>
            <w:tcW w:w="3969" w:type="dxa"/>
            <w:gridSpan w:val="2"/>
            <w:tcBorders>
              <w:top w:val="single" w:sz="6" w:space="0" w:color="000000"/>
              <w:left w:val="single" w:sz="4" w:space="0" w:color="auto"/>
              <w:bottom w:val="single" w:sz="6" w:space="0" w:color="000000"/>
            </w:tcBorders>
          </w:tcPr>
          <w:p w14:paraId="06ABA261" w14:textId="77777777" w:rsidR="001F73F4" w:rsidRDefault="001F73F4" w:rsidP="001F73F4">
            <w:pPr>
              <w:jc w:val="both"/>
              <w:rPr>
                <w:b/>
              </w:rPr>
            </w:pPr>
            <w:r w:rsidRPr="00375294">
              <w:rPr>
                <w:b/>
              </w:rPr>
              <w:lastRenderedPageBreak/>
              <w:t>Iebildums ņemts vērā.</w:t>
            </w:r>
          </w:p>
          <w:p w14:paraId="045EB690" w14:textId="77777777" w:rsidR="00153AA2" w:rsidRDefault="00153AA2" w:rsidP="00153AA2">
            <w:pPr>
              <w:jc w:val="both"/>
            </w:pPr>
            <w:r w:rsidRPr="00E740D9">
              <w:t>MK rī</w:t>
            </w:r>
            <w:r>
              <w:t xml:space="preserve">kojuma projekts papildināts ar 4. un 5. </w:t>
            </w:r>
            <w:r w:rsidRPr="00E740D9">
              <w:t>punktu.</w:t>
            </w:r>
          </w:p>
          <w:p w14:paraId="408E70F4" w14:textId="77777777" w:rsidR="00153AA2" w:rsidRDefault="00153AA2" w:rsidP="00153AA2">
            <w:pPr>
              <w:jc w:val="both"/>
            </w:pPr>
            <w:r>
              <w:t xml:space="preserve">Precizēti plāna pasākumi: 1.2., 1.4., 1.5., 1.6., 1.7., 1.8., 1.13., 1.19., 1.20. un  2.6. </w:t>
            </w:r>
          </w:p>
          <w:p w14:paraId="339014C9" w14:textId="77777777" w:rsidR="00153AA2" w:rsidRDefault="00153AA2" w:rsidP="00153AA2">
            <w:pPr>
              <w:jc w:val="both"/>
            </w:pPr>
            <w:r>
              <w:t>Plāna pasākums 1.18. izteikt jaunā redakcijā.</w:t>
            </w:r>
          </w:p>
          <w:p w14:paraId="397A3C2F" w14:textId="77777777" w:rsidR="00153AA2" w:rsidRDefault="00153AA2" w:rsidP="00153AA2">
            <w:pPr>
              <w:jc w:val="both"/>
            </w:pPr>
            <w:r>
              <w:t>Precizēts plāna 6. punkts “Ietekmes novērtējums uz valsts un pašvaldību budžetu”.</w:t>
            </w:r>
          </w:p>
          <w:p w14:paraId="2163B6C3" w14:textId="77777777" w:rsidR="00153AA2" w:rsidRDefault="00153AA2" w:rsidP="00153AA2">
            <w:pPr>
              <w:jc w:val="both"/>
            </w:pPr>
          </w:p>
          <w:p w14:paraId="281923A0" w14:textId="77777777" w:rsidR="001F73F4" w:rsidRDefault="001F73F4" w:rsidP="001F73F4">
            <w:pPr>
              <w:jc w:val="both"/>
            </w:pPr>
          </w:p>
          <w:p w14:paraId="42BA344F" w14:textId="15CE7253" w:rsidR="001F73F4" w:rsidRPr="007E0330" w:rsidRDefault="001F73F4" w:rsidP="001F73F4">
            <w:pPr>
              <w:jc w:val="both"/>
              <w:rPr>
                <w:b/>
              </w:rPr>
            </w:pPr>
          </w:p>
        </w:tc>
        <w:tc>
          <w:tcPr>
            <w:tcW w:w="2769" w:type="dxa"/>
            <w:tcBorders>
              <w:top w:val="single" w:sz="6" w:space="0" w:color="000000"/>
              <w:left w:val="single" w:sz="4" w:space="0" w:color="auto"/>
              <w:bottom w:val="single" w:sz="6" w:space="0" w:color="000000"/>
            </w:tcBorders>
          </w:tcPr>
          <w:p w14:paraId="67CFCEE9" w14:textId="3CB20817" w:rsidR="0060718E" w:rsidRDefault="0060718E" w:rsidP="001F73F4">
            <w:pPr>
              <w:pStyle w:val="Title"/>
              <w:spacing w:before="120"/>
              <w:jc w:val="both"/>
              <w:rPr>
                <w:b w:val="0"/>
                <w:sz w:val="24"/>
              </w:rPr>
            </w:pPr>
            <w:r>
              <w:rPr>
                <w:b w:val="0"/>
                <w:sz w:val="24"/>
              </w:rPr>
              <w:t>MK r</w:t>
            </w:r>
            <w:r>
              <w:rPr>
                <w:b w:val="0"/>
                <w:sz w:val="24"/>
              </w:rPr>
              <w:t xml:space="preserve">īkojuma projekts </w:t>
            </w:r>
          </w:p>
          <w:p w14:paraId="67788365" w14:textId="4BB487F0" w:rsidR="001F73F4" w:rsidRPr="00A0563B" w:rsidRDefault="001F73F4" w:rsidP="001F73F4">
            <w:pPr>
              <w:pStyle w:val="Title"/>
              <w:spacing w:before="120"/>
              <w:jc w:val="both"/>
              <w:rPr>
                <w:b w:val="0"/>
                <w:sz w:val="24"/>
              </w:rPr>
            </w:pPr>
            <w:r w:rsidRPr="00A0563B">
              <w:rPr>
                <w:b w:val="0"/>
                <w:sz w:val="24"/>
              </w:rPr>
              <w:t>4. Plānā paredzēto pasākumu īstenošanu atbildīgajām un līdzatbildīgajām institūcijām 2019. un 2020.gadā nodrošināt tām piešķirto valsts budžeta līdzekļu ietvaros.</w:t>
            </w:r>
          </w:p>
          <w:p w14:paraId="1555A478" w14:textId="7A738D64" w:rsidR="001F73F4" w:rsidRPr="00A0563B" w:rsidRDefault="001F73F4" w:rsidP="001F73F4">
            <w:pPr>
              <w:pStyle w:val="Title"/>
              <w:spacing w:before="120"/>
              <w:jc w:val="both"/>
              <w:rPr>
                <w:b w:val="0"/>
                <w:sz w:val="24"/>
              </w:rPr>
            </w:pPr>
            <w:r w:rsidRPr="00A0563B">
              <w:rPr>
                <w:b w:val="0"/>
                <w:sz w:val="24"/>
              </w:rPr>
              <w:t>5. Plānā paredzēto pasākumu īstenošanai, kuri turpināsies pēc 2020. gada 31. decembra</w:t>
            </w:r>
            <w:r w:rsidR="004456BB">
              <w:rPr>
                <w:b w:val="0"/>
                <w:sz w:val="24"/>
              </w:rPr>
              <w:t>,</w:t>
            </w:r>
            <w:r w:rsidRPr="00A0563B">
              <w:rPr>
                <w:b w:val="0"/>
                <w:sz w:val="24"/>
              </w:rPr>
              <w:t xml:space="preserve"> piesaistīt Eiropas </w:t>
            </w:r>
            <w:r w:rsidRPr="00A0563B">
              <w:rPr>
                <w:b w:val="0"/>
                <w:sz w:val="24"/>
              </w:rPr>
              <w:lastRenderedPageBreak/>
              <w:t>Savienības fondu līdzekļus. Jautājumu par papildus finanšu līdzekļu piešķiršanu skatīt likumprojekta “Par valsts budžetu 2021. gadam” un likumprojekta “Par vidējā termiņa budžeta ietvaru 2021., 2022., un 2023. gadam” sagatavošanas procesā.</w:t>
            </w:r>
          </w:p>
          <w:p w14:paraId="7C759955" w14:textId="4BF927D2" w:rsidR="001F73F4" w:rsidRPr="00AC5454" w:rsidRDefault="001F73F4" w:rsidP="001F73F4">
            <w:pPr>
              <w:jc w:val="both"/>
              <w:rPr>
                <w:color w:val="FF0000"/>
              </w:rPr>
            </w:pPr>
          </w:p>
        </w:tc>
      </w:tr>
      <w:tr w:rsidR="001F73F4" w:rsidRPr="00AC5454" w14:paraId="3F31B414" w14:textId="77777777" w:rsidTr="00375724">
        <w:tc>
          <w:tcPr>
            <w:tcW w:w="733" w:type="dxa"/>
            <w:tcBorders>
              <w:top w:val="single" w:sz="6" w:space="0" w:color="000000"/>
              <w:left w:val="single" w:sz="6" w:space="0" w:color="000000"/>
              <w:bottom w:val="single" w:sz="6" w:space="0" w:color="000000"/>
              <w:right w:val="single" w:sz="4" w:space="0" w:color="auto"/>
            </w:tcBorders>
          </w:tcPr>
          <w:p w14:paraId="4264C5D4" w14:textId="465173DA" w:rsidR="001F73F4" w:rsidRPr="00A20C95" w:rsidRDefault="004E536F" w:rsidP="001F73F4">
            <w:pPr>
              <w:jc w:val="center"/>
            </w:pPr>
            <w:r>
              <w:lastRenderedPageBreak/>
              <w:t>11</w:t>
            </w:r>
            <w:r w:rsidR="001F73F4">
              <w:t>.</w:t>
            </w:r>
          </w:p>
        </w:tc>
        <w:tc>
          <w:tcPr>
            <w:tcW w:w="2701" w:type="dxa"/>
            <w:tcBorders>
              <w:top w:val="single" w:sz="6" w:space="0" w:color="000000"/>
              <w:left w:val="single" w:sz="4" w:space="0" w:color="auto"/>
              <w:bottom w:val="single" w:sz="6" w:space="0" w:color="000000"/>
            </w:tcBorders>
          </w:tcPr>
          <w:p w14:paraId="2F063759" w14:textId="77777777" w:rsidR="001F73F4" w:rsidRPr="00CA6E2B" w:rsidRDefault="001F73F4" w:rsidP="001F73F4">
            <w:pPr>
              <w:jc w:val="both"/>
            </w:pPr>
          </w:p>
        </w:tc>
        <w:tc>
          <w:tcPr>
            <w:tcW w:w="4253" w:type="dxa"/>
            <w:tcBorders>
              <w:top w:val="single" w:sz="6" w:space="0" w:color="000000"/>
              <w:left w:val="single" w:sz="4" w:space="0" w:color="auto"/>
              <w:bottom w:val="single" w:sz="6" w:space="0" w:color="000000"/>
            </w:tcBorders>
          </w:tcPr>
          <w:p w14:paraId="1C86294D" w14:textId="77777777" w:rsidR="001F73F4" w:rsidRPr="007E0330" w:rsidRDefault="001F73F4" w:rsidP="001F73F4">
            <w:pPr>
              <w:tabs>
                <w:tab w:val="left" w:pos="720"/>
                <w:tab w:val="center" w:pos="4320"/>
                <w:tab w:val="right" w:pos="8640"/>
              </w:tabs>
              <w:jc w:val="both"/>
              <w:rPr>
                <w:b/>
              </w:rPr>
            </w:pPr>
            <w:r w:rsidRPr="007E0330">
              <w:rPr>
                <w:b/>
              </w:rPr>
              <w:t>Valsts kanceleja</w:t>
            </w:r>
          </w:p>
          <w:p w14:paraId="61EB2BE3" w14:textId="77777777" w:rsidR="001F73F4" w:rsidRPr="007E0330" w:rsidRDefault="001F73F4" w:rsidP="001F73F4">
            <w:pPr>
              <w:widowControl w:val="0"/>
              <w:jc w:val="both"/>
            </w:pPr>
            <w:r w:rsidRPr="007E0330">
              <w:t xml:space="preserve">Lūdzam papildināt Ministru kabineta noteikumu projektu ar atsevišķu punktu, norādot papildus nepieciešamo amata vietu skaits un institūcijas, kurās tiek veidotas jaunās amata vietas, kā arī tam nepieciešamais indikatīvais finansējums pa gadiem un institūcijām. </w:t>
            </w:r>
          </w:p>
          <w:p w14:paraId="15FF9728" w14:textId="77777777" w:rsidR="001F73F4" w:rsidRPr="007E0330" w:rsidRDefault="001F73F4" w:rsidP="001F73F4">
            <w:pPr>
              <w:tabs>
                <w:tab w:val="left" w:pos="720"/>
                <w:tab w:val="center" w:pos="4320"/>
                <w:tab w:val="right" w:pos="8640"/>
              </w:tabs>
              <w:jc w:val="both"/>
              <w:rPr>
                <w:b/>
              </w:rPr>
            </w:pPr>
          </w:p>
        </w:tc>
        <w:tc>
          <w:tcPr>
            <w:tcW w:w="3969" w:type="dxa"/>
            <w:gridSpan w:val="2"/>
            <w:tcBorders>
              <w:top w:val="single" w:sz="6" w:space="0" w:color="000000"/>
              <w:left w:val="single" w:sz="4" w:space="0" w:color="auto"/>
              <w:bottom w:val="single" w:sz="6" w:space="0" w:color="000000"/>
            </w:tcBorders>
          </w:tcPr>
          <w:p w14:paraId="7B8D7D89" w14:textId="14FC43D1" w:rsidR="001F73F4" w:rsidRPr="00A94BE0" w:rsidRDefault="001F73F4" w:rsidP="001F73F4">
            <w:pPr>
              <w:jc w:val="both"/>
              <w:rPr>
                <w:b/>
              </w:rPr>
            </w:pPr>
            <w:r w:rsidRPr="00AC5454">
              <w:rPr>
                <w:b/>
              </w:rPr>
              <w:t>Panākta vienošanās elektroniskajā saskaņošanā.</w:t>
            </w:r>
          </w:p>
          <w:p w14:paraId="276E7CBC" w14:textId="0DA51FD7" w:rsidR="001F73F4" w:rsidRDefault="001F73F4" w:rsidP="001F73F4">
            <w:pPr>
              <w:pStyle w:val="tv213"/>
              <w:spacing w:before="0" w:beforeAutospacing="0" w:after="0" w:afterAutospacing="0"/>
              <w:jc w:val="both"/>
              <w:rPr>
                <w:bCs/>
              </w:rPr>
            </w:pPr>
            <w:r>
              <w:rPr>
                <w:bCs/>
              </w:rPr>
              <w:t xml:space="preserve">Veicot papildus analīzi Valsts robežsardzē tika konstatēs, ka uz 2019. gada 14. novembrī Valsts robežsardzē amatpersonu vakantie amati sastāda 9%, kas ir par 1% vairāk nekā uz 2019. gada 1.oktobri. Vienlaikus pieaug vakanto amatu skaits robežšķērsošanas vietās, piemēram Lidostas Rīga  I kategorijas RKP vakantie amati sastāda 15,4% jeb 21 vakance no 136 amatiem. Citās būtiskākajās valsts robežas šķērsošanas vietās (Terehova, Silene, Pāternieki) vakanto amatu skaits sasniedz 10%. Ņemot vērā esošo tendenci un vakanto amata vietu pieaugumu valsts robežas šķērsošanas vietās,  2019. un 2020. gadā nav </w:t>
            </w:r>
            <w:r>
              <w:rPr>
                <w:bCs/>
              </w:rPr>
              <w:lastRenderedPageBreak/>
              <w:t xml:space="preserve">likumsakarīga robežsargu skaita palielināšana uz “zaļās” robežas, līdz ar to </w:t>
            </w:r>
            <w:r w:rsidR="00C11228">
              <w:rPr>
                <w:bCs/>
              </w:rPr>
              <w:t xml:space="preserve">plāna </w:t>
            </w:r>
            <w:r>
              <w:rPr>
                <w:bCs/>
              </w:rPr>
              <w:t>1.18. pasākums ir izteiks jaunā redakcijā. 1.18. pasākumu plānots īstenot valsts budžeta līdzekļu ietvarā   un tas paredz sekojošo – pamatfunkciju nodrošināšanai un ERKA (Eiropas Robežu un krasta apsardze) kapacitātes stiprināšanai primāri nepieciešams veikt pasākumu kompleksu, lai nokomplektētu jau esošās vakantās štata vietas ar ambiciozu mērķi  - 93% līdz 2020. gada 30.decembrim.</w:t>
            </w:r>
          </w:p>
          <w:p w14:paraId="09569E65" w14:textId="21246C0D" w:rsidR="001F73F4" w:rsidRPr="00A94BE0" w:rsidRDefault="001F73F4" w:rsidP="001F73F4">
            <w:pPr>
              <w:widowControl w:val="0"/>
              <w:jc w:val="both"/>
              <w:rPr>
                <w:b/>
                <w:bCs/>
              </w:rPr>
            </w:pPr>
            <w:r>
              <w:rPr>
                <w:bCs/>
              </w:rPr>
              <w:t xml:space="preserve">Tā kā pasākums 1.18. ir izteikts jaunā redakcijā un neviens cits pasākums neparedz </w:t>
            </w:r>
            <w:r>
              <w:t>amata vietu skaita palielinājumu 2019. un 2020.</w:t>
            </w:r>
            <w:r w:rsidR="008276F7">
              <w:t xml:space="preserve"> </w:t>
            </w:r>
            <w:r>
              <w:t xml:space="preserve">gadā, </w:t>
            </w:r>
            <w:r w:rsidRPr="007E0330">
              <w:t xml:space="preserve"> </w:t>
            </w:r>
            <w:r>
              <w:t>iebildums pēc būtības ir zaudējis savu aktualitāti.</w:t>
            </w:r>
          </w:p>
        </w:tc>
        <w:tc>
          <w:tcPr>
            <w:tcW w:w="2769" w:type="dxa"/>
            <w:tcBorders>
              <w:top w:val="single" w:sz="6" w:space="0" w:color="000000"/>
              <w:left w:val="single" w:sz="4" w:space="0" w:color="auto"/>
              <w:bottom w:val="single" w:sz="6" w:space="0" w:color="000000"/>
            </w:tcBorders>
          </w:tcPr>
          <w:p w14:paraId="5B073965" w14:textId="77777777" w:rsidR="001F73F4" w:rsidRPr="00AC5454" w:rsidRDefault="001F73F4" w:rsidP="001F73F4">
            <w:pPr>
              <w:jc w:val="both"/>
              <w:rPr>
                <w:color w:val="FF0000"/>
              </w:rPr>
            </w:pPr>
          </w:p>
        </w:tc>
      </w:tr>
      <w:tr w:rsidR="00C63ECB" w:rsidRPr="00AC5454" w14:paraId="6CC6BB2E" w14:textId="77777777" w:rsidTr="002D4516">
        <w:tc>
          <w:tcPr>
            <w:tcW w:w="14425" w:type="dxa"/>
            <w:gridSpan w:val="6"/>
            <w:tcBorders>
              <w:top w:val="single" w:sz="6" w:space="0" w:color="000000"/>
              <w:left w:val="single" w:sz="6" w:space="0" w:color="000000"/>
              <w:bottom w:val="single" w:sz="6" w:space="0" w:color="000000"/>
            </w:tcBorders>
          </w:tcPr>
          <w:p w14:paraId="0E2CEE82" w14:textId="01259054" w:rsidR="00C63ECB" w:rsidRPr="00C63ECB" w:rsidRDefault="00C63ECB" w:rsidP="001F73F4">
            <w:pPr>
              <w:jc w:val="both"/>
              <w:rPr>
                <w:b/>
              </w:rPr>
            </w:pPr>
          </w:p>
        </w:tc>
      </w:tr>
      <w:tr w:rsidR="003F03F0" w:rsidRPr="00AC5454" w14:paraId="03BF8669" w14:textId="77777777" w:rsidTr="00375724">
        <w:tc>
          <w:tcPr>
            <w:tcW w:w="733" w:type="dxa"/>
            <w:tcBorders>
              <w:top w:val="single" w:sz="6" w:space="0" w:color="000000"/>
              <w:left w:val="single" w:sz="6" w:space="0" w:color="000000"/>
              <w:bottom w:val="single" w:sz="6" w:space="0" w:color="000000"/>
              <w:right w:val="single" w:sz="4" w:space="0" w:color="auto"/>
            </w:tcBorders>
          </w:tcPr>
          <w:p w14:paraId="3E00D52B" w14:textId="5B39A4A6" w:rsidR="003F03F0" w:rsidRDefault="004E536F" w:rsidP="001F73F4">
            <w:pPr>
              <w:jc w:val="center"/>
            </w:pPr>
            <w:r>
              <w:t>12</w:t>
            </w:r>
            <w:r w:rsidR="003F03F0">
              <w:t>.</w:t>
            </w:r>
          </w:p>
        </w:tc>
        <w:tc>
          <w:tcPr>
            <w:tcW w:w="2701" w:type="dxa"/>
            <w:tcBorders>
              <w:top w:val="single" w:sz="6" w:space="0" w:color="000000"/>
              <w:left w:val="single" w:sz="4" w:space="0" w:color="auto"/>
              <w:bottom w:val="single" w:sz="6" w:space="0" w:color="000000"/>
            </w:tcBorders>
          </w:tcPr>
          <w:p w14:paraId="40FE983B" w14:textId="77777777" w:rsidR="003F03F0" w:rsidRPr="00CA6E2B" w:rsidRDefault="003F03F0" w:rsidP="001F73F4">
            <w:pPr>
              <w:jc w:val="both"/>
            </w:pPr>
          </w:p>
        </w:tc>
        <w:tc>
          <w:tcPr>
            <w:tcW w:w="4253" w:type="dxa"/>
            <w:tcBorders>
              <w:top w:val="single" w:sz="6" w:space="0" w:color="000000"/>
              <w:left w:val="single" w:sz="4" w:space="0" w:color="auto"/>
              <w:bottom w:val="single" w:sz="6" w:space="0" w:color="000000"/>
            </w:tcBorders>
          </w:tcPr>
          <w:p w14:paraId="20765B38" w14:textId="77777777" w:rsidR="003F03F0" w:rsidRDefault="003F03F0" w:rsidP="003F03F0">
            <w:pPr>
              <w:tabs>
                <w:tab w:val="left" w:pos="720"/>
                <w:tab w:val="center" w:pos="4320"/>
                <w:tab w:val="right" w:pos="8640"/>
              </w:tabs>
              <w:jc w:val="both"/>
              <w:rPr>
                <w:b/>
              </w:rPr>
            </w:pPr>
            <w:r>
              <w:rPr>
                <w:b/>
              </w:rPr>
              <w:t>Finanšu ministrija</w:t>
            </w:r>
          </w:p>
          <w:p w14:paraId="2BFF1305" w14:textId="77777777" w:rsidR="003F03F0" w:rsidRDefault="003F03F0" w:rsidP="003F03F0">
            <w:pPr>
              <w:tabs>
                <w:tab w:val="left" w:pos="720"/>
                <w:tab w:val="center" w:pos="4320"/>
                <w:tab w:val="right" w:pos="8640"/>
              </w:tabs>
              <w:jc w:val="both"/>
              <w:rPr>
                <w:b/>
              </w:rPr>
            </w:pPr>
            <w:r>
              <w:t>Plāna projekta 40.lpp. ar kārtas numuru 1.8.A,B ir norādīts pasākums “Sagatavot izskatīšanai Ministru kabinetā jautājumu par muitas kontroles punkta 0210 (</w:t>
            </w:r>
            <w:proofErr w:type="spellStart"/>
            <w:r>
              <w:t>Uriekstes</w:t>
            </w:r>
            <w:proofErr w:type="spellEnd"/>
            <w:r>
              <w:t xml:space="preserve"> iela 16, Rīgā) pārcelšanu uz Kundziņsalu” (turpmāk – pasākums). Par pasākumu atbildīgā iestāde ir norādīta valsts akciju sabiedrība “Valsts nekustamie īpašumi” (turpmāk – VNĪ) un kā viena no līdzatbildīgajām iestādēm ir norādīts Valsts ieņēmumu dienests (turpmāk – VID). </w:t>
            </w:r>
          </w:p>
          <w:p w14:paraId="2CFA4D2F" w14:textId="5B717E17" w:rsidR="003F03F0" w:rsidRPr="003F03F0" w:rsidRDefault="003F03F0" w:rsidP="003F03F0">
            <w:pPr>
              <w:tabs>
                <w:tab w:val="left" w:pos="720"/>
                <w:tab w:val="center" w:pos="4320"/>
                <w:tab w:val="right" w:pos="8640"/>
              </w:tabs>
              <w:jc w:val="both"/>
              <w:rPr>
                <w:b/>
              </w:rPr>
            </w:pPr>
            <w:r>
              <w:t xml:space="preserve">Par jautājuma saistībā ar valsts nekustamo īpašumu attīstības projektu īstenošanu </w:t>
            </w:r>
            <w:r>
              <w:lastRenderedPageBreak/>
              <w:t xml:space="preserve">virzību Ministru kabinetā ir atbildīga valsts pārvaldes iestāde, kuras vajadzībām attiecīgais attīstības projekts tiek īstenots. Informējam, ka VID ir atbildīgs par kontroles dienestu vajadzībām atbilstošu projekta prasību definēšanu, kā arī VID kompetencē ir muitas kontroles punktu funkciju veikšanai nepieciešamo inženierbūvju, telpu, aprīkojuma, infrastruktūras un citu prasību noteikšana. VNĪ kā projekta attīstītājs atbilstoši pieņemtajiem lēmumiem organizē un nodrošina attīstības projekta izpildi, veic praktiskās darbības infrastruktūras izveidei. Ņemot vērā minēto lūdzam norādīt, ka par pasākuma atbildīgā iestāde ir VID un ka viena no līdzatbildīgajām iestādēm ir VNĪ. </w:t>
            </w:r>
          </w:p>
          <w:p w14:paraId="0222DF76" w14:textId="62B64D4F" w:rsidR="003F03F0" w:rsidRPr="007E0330" w:rsidRDefault="003F03F0" w:rsidP="001F73F4">
            <w:pPr>
              <w:tabs>
                <w:tab w:val="left" w:pos="720"/>
                <w:tab w:val="center" w:pos="4320"/>
                <w:tab w:val="right" w:pos="8640"/>
              </w:tabs>
              <w:jc w:val="both"/>
              <w:rPr>
                <w:b/>
              </w:rPr>
            </w:pPr>
          </w:p>
        </w:tc>
        <w:tc>
          <w:tcPr>
            <w:tcW w:w="3969" w:type="dxa"/>
            <w:gridSpan w:val="2"/>
            <w:tcBorders>
              <w:top w:val="single" w:sz="6" w:space="0" w:color="000000"/>
              <w:left w:val="single" w:sz="4" w:space="0" w:color="auto"/>
              <w:bottom w:val="single" w:sz="6" w:space="0" w:color="000000"/>
            </w:tcBorders>
          </w:tcPr>
          <w:p w14:paraId="0EE3650C" w14:textId="36D60318" w:rsidR="003F03F0" w:rsidRPr="00AC5454" w:rsidRDefault="003F03F0" w:rsidP="001F73F4">
            <w:pPr>
              <w:jc w:val="both"/>
              <w:rPr>
                <w:b/>
              </w:rPr>
            </w:pPr>
            <w:r>
              <w:rPr>
                <w:b/>
              </w:rPr>
              <w:lastRenderedPageBreak/>
              <w:t>Iebildums ņemts vērā.</w:t>
            </w:r>
          </w:p>
        </w:tc>
        <w:tc>
          <w:tcPr>
            <w:tcW w:w="2769" w:type="dxa"/>
            <w:tcBorders>
              <w:top w:val="single" w:sz="6" w:space="0" w:color="000000"/>
              <w:left w:val="single" w:sz="4" w:space="0" w:color="auto"/>
              <w:bottom w:val="single" w:sz="6" w:space="0" w:color="000000"/>
            </w:tcBorders>
          </w:tcPr>
          <w:p w14:paraId="44A83329" w14:textId="0D8C679C" w:rsidR="003F03F0" w:rsidRPr="00AC5454" w:rsidRDefault="00144C02" w:rsidP="001F73F4">
            <w:pPr>
              <w:jc w:val="both"/>
              <w:rPr>
                <w:color w:val="FF0000"/>
              </w:rPr>
            </w:pPr>
            <w:r w:rsidRPr="00144C02">
              <w:t>Precizēts plāna pasākums 1.8.</w:t>
            </w:r>
          </w:p>
        </w:tc>
      </w:tr>
      <w:tr w:rsidR="003F03F0" w:rsidRPr="00AC5454" w14:paraId="61C49B1A" w14:textId="77777777" w:rsidTr="00375724">
        <w:tc>
          <w:tcPr>
            <w:tcW w:w="733" w:type="dxa"/>
            <w:tcBorders>
              <w:top w:val="single" w:sz="6" w:space="0" w:color="000000"/>
              <w:left w:val="single" w:sz="6" w:space="0" w:color="000000"/>
              <w:bottom w:val="single" w:sz="6" w:space="0" w:color="000000"/>
              <w:right w:val="single" w:sz="4" w:space="0" w:color="auto"/>
            </w:tcBorders>
          </w:tcPr>
          <w:p w14:paraId="5EC49D44" w14:textId="63DBC614" w:rsidR="003F03F0" w:rsidRDefault="004E536F" w:rsidP="001F73F4">
            <w:pPr>
              <w:jc w:val="center"/>
            </w:pPr>
            <w:r>
              <w:t>13</w:t>
            </w:r>
            <w:r w:rsidR="003F03F0">
              <w:t>.</w:t>
            </w:r>
          </w:p>
        </w:tc>
        <w:tc>
          <w:tcPr>
            <w:tcW w:w="2701" w:type="dxa"/>
            <w:tcBorders>
              <w:top w:val="single" w:sz="6" w:space="0" w:color="000000"/>
              <w:left w:val="single" w:sz="4" w:space="0" w:color="auto"/>
              <w:bottom w:val="single" w:sz="6" w:space="0" w:color="000000"/>
            </w:tcBorders>
          </w:tcPr>
          <w:p w14:paraId="37D22BE5" w14:textId="77777777" w:rsidR="003F03F0" w:rsidRPr="00CA6E2B" w:rsidRDefault="003F03F0" w:rsidP="001F73F4">
            <w:pPr>
              <w:jc w:val="both"/>
            </w:pPr>
          </w:p>
        </w:tc>
        <w:tc>
          <w:tcPr>
            <w:tcW w:w="4253" w:type="dxa"/>
            <w:tcBorders>
              <w:top w:val="single" w:sz="6" w:space="0" w:color="000000"/>
              <w:left w:val="single" w:sz="4" w:space="0" w:color="auto"/>
              <w:bottom w:val="single" w:sz="6" w:space="0" w:color="000000"/>
            </w:tcBorders>
          </w:tcPr>
          <w:p w14:paraId="08F50F94" w14:textId="77777777" w:rsidR="003F03F0" w:rsidRDefault="003F03F0" w:rsidP="001F73F4">
            <w:pPr>
              <w:tabs>
                <w:tab w:val="left" w:pos="720"/>
                <w:tab w:val="center" w:pos="4320"/>
                <w:tab w:val="right" w:pos="8640"/>
              </w:tabs>
              <w:jc w:val="both"/>
              <w:rPr>
                <w:b/>
              </w:rPr>
            </w:pPr>
            <w:r>
              <w:rPr>
                <w:b/>
              </w:rPr>
              <w:t>Finanšu ministrija</w:t>
            </w:r>
          </w:p>
          <w:p w14:paraId="4FC4A3C7" w14:textId="77777777" w:rsidR="003F03F0" w:rsidRDefault="003F03F0" w:rsidP="001F73F4">
            <w:pPr>
              <w:tabs>
                <w:tab w:val="left" w:pos="720"/>
                <w:tab w:val="center" w:pos="4320"/>
                <w:tab w:val="right" w:pos="8640"/>
              </w:tabs>
              <w:jc w:val="both"/>
            </w:pPr>
            <w:r>
              <w:t>Norādām, ka plāna projekta 5.sadaļā “Pasākumi mērķa sasniegšanai” 1.7.pasākumam “RŠV infrastruktūras modernizācija RŠV “Terehova”, RŠV “Pāternieki” un RŠV “Silene” I etaps” ailē “Nepieciešamais finansējums un finansējuma avoti” jāprecizē norādītā informācija (39.lpp.) un 6.sadaļā “Ietekmes novērtējums uz valsts un pašvaldību budžetu” norādītais finansējums RŠV “Pāternieki” un RŠV “Silene” I etapam 2019.gadam (81. un 85.lpp.).</w:t>
            </w:r>
          </w:p>
          <w:p w14:paraId="36A6D3B4" w14:textId="77777777" w:rsidR="008B288A" w:rsidRDefault="008B288A" w:rsidP="001F73F4">
            <w:pPr>
              <w:tabs>
                <w:tab w:val="left" w:pos="720"/>
                <w:tab w:val="center" w:pos="4320"/>
                <w:tab w:val="right" w:pos="8640"/>
              </w:tabs>
              <w:jc w:val="both"/>
            </w:pPr>
          </w:p>
          <w:p w14:paraId="14EAC324" w14:textId="1820A000" w:rsidR="008B288A" w:rsidRPr="007E0330" w:rsidRDefault="008B288A" w:rsidP="001F73F4">
            <w:pPr>
              <w:tabs>
                <w:tab w:val="left" w:pos="720"/>
                <w:tab w:val="center" w:pos="4320"/>
                <w:tab w:val="right" w:pos="8640"/>
              </w:tabs>
              <w:jc w:val="both"/>
              <w:rPr>
                <w:b/>
              </w:rPr>
            </w:pPr>
            <w:bookmarkStart w:id="1" w:name="_GoBack"/>
            <w:bookmarkEnd w:id="1"/>
          </w:p>
        </w:tc>
        <w:tc>
          <w:tcPr>
            <w:tcW w:w="3969" w:type="dxa"/>
            <w:gridSpan w:val="2"/>
            <w:tcBorders>
              <w:top w:val="single" w:sz="6" w:space="0" w:color="000000"/>
              <w:left w:val="single" w:sz="4" w:space="0" w:color="auto"/>
              <w:bottom w:val="single" w:sz="6" w:space="0" w:color="000000"/>
            </w:tcBorders>
          </w:tcPr>
          <w:p w14:paraId="1B24A3FF" w14:textId="77777777" w:rsidR="003F03F0" w:rsidRDefault="00605A95" w:rsidP="001F73F4">
            <w:pPr>
              <w:jc w:val="both"/>
              <w:rPr>
                <w:b/>
              </w:rPr>
            </w:pPr>
            <w:r>
              <w:rPr>
                <w:b/>
              </w:rPr>
              <w:t>Iebildums ņemts vērā.</w:t>
            </w:r>
          </w:p>
          <w:p w14:paraId="6384FA89" w14:textId="52ADA2F8" w:rsidR="00C63ECB" w:rsidRDefault="00C63ECB" w:rsidP="00C63ECB">
            <w:pPr>
              <w:jc w:val="both"/>
            </w:pPr>
            <w:r>
              <w:t>Precizēts plāna 1.7. pasākums un 6. punkts “Ietekmes novērtējums uz valsts un pašvaldību budžetu”.</w:t>
            </w:r>
          </w:p>
          <w:p w14:paraId="0D4CF27B" w14:textId="34E6F3D3" w:rsidR="00C63ECB" w:rsidRPr="00AC5454" w:rsidRDefault="00C63ECB" w:rsidP="001F73F4">
            <w:pPr>
              <w:jc w:val="both"/>
              <w:rPr>
                <w:b/>
              </w:rPr>
            </w:pPr>
          </w:p>
        </w:tc>
        <w:tc>
          <w:tcPr>
            <w:tcW w:w="2769" w:type="dxa"/>
            <w:tcBorders>
              <w:top w:val="single" w:sz="6" w:space="0" w:color="000000"/>
              <w:left w:val="single" w:sz="4" w:space="0" w:color="auto"/>
              <w:bottom w:val="single" w:sz="6" w:space="0" w:color="000000"/>
            </w:tcBorders>
          </w:tcPr>
          <w:p w14:paraId="5BFF0736" w14:textId="77777777" w:rsidR="003F03F0" w:rsidRPr="00AC5454" w:rsidRDefault="003F03F0" w:rsidP="001F73F4">
            <w:pPr>
              <w:jc w:val="both"/>
              <w:rPr>
                <w:color w:val="FF0000"/>
              </w:rPr>
            </w:pPr>
          </w:p>
        </w:tc>
      </w:tr>
      <w:tr w:rsidR="003F03F0" w:rsidRPr="00AC5454" w14:paraId="2CBF6349" w14:textId="77777777" w:rsidTr="00375724">
        <w:tc>
          <w:tcPr>
            <w:tcW w:w="733" w:type="dxa"/>
            <w:tcBorders>
              <w:top w:val="single" w:sz="6" w:space="0" w:color="000000"/>
              <w:left w:val="single" w:sz="6" w:space="0" w:color="000000"/>
              <w:bottom w:val="single" w:sz="6" w:space="0" w:color="000000"/>
              <w:right w:val="single" w:sz="4" w:space="0" w:color="auto"/>
            </w:tcBorders>
          </w:tcPr>
          <w:p w14:paraId="782CDA34" w14:textId="58C8F4CF" w:rsidR="003F03F0" w:rsidRDefault="004E536F" w:rsidP="001F73F4">
            <w:pPr>
              <w:jc w:val="center"/>
            </w:pPr>
            <w:r>
              <w:lastRenderedPageBreak/>
              <w:t>14</w:t>
            </w:r>
            <w:r w:rsidR="003F03F0">
              <w:t>.</w:t>
            </w:r>
          </w:p>
        </w:tc>
        <w:tc>
          <w:tcPr>
            <w:tcW w:w="2701" w:type="dxa"/>
            <w:tcBorders>
              <w:top w:val="single" w:sz="6" w:space="0" w:color="000000"/>
              <w:left w:val="single" w:sz="4" w:space="0" w:color="auto"/>
              <w:bottom w:val="single" w:sz="6" w:space="0" w:color="000000"/>
            </w:tcBorders>
          </w:tcPr>
          <w:p w14:paraId="6BBBE33E" w14:textId="77777777" w:rsidR="003F03F0" w:rsidRPr="00CA6E2B" w:rsidRDefault="003F03F0" w:rsidP="001F73F4">
            <w:pPr>
              <w:jc w:val="both"/>
            </w:pPr>
          </w:p>
        </w:tc>
        <w:tc>
          <w:tcPr>
            <w:tcW w:w="4253" w:type="dxa"/>
            <w:tcBorders>
              <w:top w:val="single" w:sz="6" w:space="0" w:color="000000"/>
              <w:left w:val="single" w:sz="4" w:space="0" w:color="auto"/>
              <w:bottom w:val="single" w:sz="6" w:space="0" w:color="000000"/>
            </w:tcBorders>
          </w:tcPr>
          <w:p w14:paraId="5ED966D7" w14:textId="77777777" w:rsidR="003F03F0" w:rsidRDefault="003F03F0" w:rsidP="001F73F4">
            <w:pPr>
              <w:tabs>
                <w:tab w:val="left" w:pos="720"/>
                <w:tab w:val="center" w:pos="4320"/>
                <w:tab w:val="right" w:pos="8640"/>
              </w:tabs>
              <w:jc w:val="both"/>
              <w:rPr>
                <w:b/>
              </w:rPr>
            </w:pPr>
            <w:r>
              <w:rPr>
                <w:b/>
              </w:rPr>
              <w:t>Finanšu ministrija</w:t>
            </w:r>
          </w:p>
          <w:p w14:paraId="2209A029" w14:textId="460370A9" w:rsidR="003F03F0" w:rsidRPr="007E0330" w:rsidRDefault="003F03F0" w:rsidP="001F73F4">
            <w:pPr>
              <w:tabs>
                <w:tab w:val="left" w:pos="720"/>
                <w:tab w:val="center" w:pos="4320"/>
                <w:tab w:val="right" w:pos="8640"/>
              </w:tabs>
              <w:jc w:val="both"/>
              <w:rPr>
                <w:b/>
              </w:rPr>
            </w:pPr>
            <w:r>
              <w:t xml:space="preserve">  Norādām, ka plāna projekta 6.punktā pasākumam 1.16. “Kravas kontroles rentgena iekārtu nomaiņa Grebņevas MKP un Zilupes MKP” un pasākumam 1.17. “Bagāžas kontroles rentgena iekārtas nomaiņa Terehovas MKP” norādītais papildu finansējums 2020.gadam 40 000 </w:t>
            </w:r>
            <w:proofErr w:type="spellStart"/>
            <w:r>
              <w:rPr>
                <w:i/>
                <w:iCs/>
              </w:rPr>
              <w:t>euro</w:t>
            </w:r>
            <w:proofErr w:type="spellEnd"/>
            <w:r>
              <w:t xml:space="preserve"> un 73 000 </w:t>
            </w:r>
            <w:proofErr w:type="spellStart"/>
            <w:r>
              <w:rPr>
                <w:i/>
                <w:iCs/>
              </w:rPr>
              <w:t>euro</w:t>
            </w:r>
            <w:proofErr w:type="spellEnd"/>
            <w:r>
              <w:t xml:space="preserve"> apmērā (86.lpp.) ir svītrojams un norādāms ailē “Turpmākajā laikposmā līdz pasākuma pabeigšanai (ja pasākuma īstenošana ir terminēta)”, attiecīgi precizējot Finanšu ministrijai kopā nepieciešamo papildu finansējumu turpmākajā laika posmā (81.lpp.).</w:t>
            </w:r>
          </w:p>
        </w:tc>
        <w:tc>
          <w:tcPr>
            <w:tcW w:w="3969" w:type="dxa"/>
            <w:gridSpan w:val="2"/>
            <w:tcBorders>
              <w:top w:val="single" w:sz="6" w:space="0" w:color="000000"/>
              <w:left w:val="single" w:sz="4" w:space="0" w:color="auto"/>
              <w:bottom w:val="single" w:sz="6" w:space="0" w:color="000000"/>
            </w:tcBorders>
          </w:tcPr>
          <w:p w14:paraId="13DB9062" w14:textId="77777777" w:rsidR="003F03F0" w:rsidRDefault="00605A95" w:rsidP="001F73F4">
            <w:pPr>
              <w:jc w:val="both"/>
              <w:rPr>
                <w:b/>
              </w:rPr>
            </w:pPr>
            <w:r>
              <w:rPr>
                <w:b/>
              </w:rPr>
              <w:t>Iebildums ņemts vērā.</w:t>
            </w:r>
          </w:p>
          <w:p w14:paraId="67DBAB9F" w14:textId="5265399E" w:rsidR="00C63ECB" w:rsidRDefault="00C63ECB" w:rsidP="00C63ECB">
            <w:pPr>
              <w:jc w:val="both"/>
            </w:pPr>
            <w:r>
              <w:t>Precizēts plāna 1.16. un 1.17. pasākums, kā arī 6. punkts “Ietekmes novērtējums uz valsts un pašvaldību budžetu”.</w:t>
            </w:r>
          </w:p>
          <w:p w14:paraId="66520841" w14:textId="7DFAA6BD" w:rsidR="00C63ECB" w:rsidRPr="00AC5454" w:rsidRDefault="00C63ECB" w:rsidP="001F73F4">
            <w:pPr>
              <w:jc w:val="both"/>
              <w:rPr>
                <w:b/>
              </w:rPr>
            </w:pPr>
          </w:p>
        </w:tc>
        <w:tc>
          <w:tcPr>
            <w:tcW w:w="2769" w:type="dxa"/>
            <w:tcBorders>
              <w:top w:val="single" w:sz="6" w:space="0" w:color="000000"/>
              <w:left w:val="single" w:sz="4" w:space="0" w:color="auto"/>
              <w:bottom w:val="single" w:sz="6" w:space="0" w:color="000000"/>
            </w:tcBorders>
          </w:tcPr>
          <w:p w14:paraId="74138AC3" w14:textId="77777777" w:rsidR="003F03F0" w:rsidRPr="00AC5454" w:rsidRDefault="003F03F0" w:rsidP="001F73F4">
            <w:pPr>
              <w:jc w:val="both"/>
              <w:rPr>
                <w:color w:val="FF0000"/>
              </w:rPr>
            </w:pPr>
          </w:p>
        </w:tc>
      </w:tr>
      <w:tr w:rsidR="003F03F0" w:rsidRPr="00AC5454" w14:paraId="5ACD4E2D" w14:textId="77777777" w:rsidTr="00375724">
        <w:tc>
          <w:tcPr>
            <w:tcW w:w="733" w:type="dxa"/>
            <w:tcBorders>
              <w:top w:val="single" w:sz="6" w:space="0" w:color="000000"/>
              <w:left w:val="single" w:sz="6" w:space="0" w:color="000000"/>
              <w:bottom w:val="single" w:sz="6" w:space="0" w:color="000000"/>
              <w:right w:val="single" w:sz="4" w:space="0" w:color="auto"/>
            </w:tcBorders>
          </w:tcPr>
          <w:p w14:paraId="6CED6CD1" w14:textId="22AAD2BA" w:rsidR="003F03F0" w:rsidRDefault="004E536F" w:rsidP="001F73F4">
            <w:pPr>
              <w:jc w:val="center"/>
            </w:pPr>
            <w:r>
              <w:t>15</w:t>
            </w:r>
            <w:r w:rsidR="003F03F0">
              <w:t>.</w:t>
            </w:r>
          </w:p>
        </w:tc>
        <w:tc>
          <w:tcPr>
            <w:tcW w:w="2701" w:type="dxa"/>
            <w:tcBorders>
              <w:top w:val="single" w:sz="6" w:space="0" w:color="000000"/>
              <w:left w:val="single" w:sz="4" w:space="0" w:color="auto"/>
              <w:bottom w:val="single" w:sz="6" w:space="0" w:color="000000"/>
            </w:tcBorders>
          </w:tcPr>
          <w:p w14:paraId="6B74904C" w14:textId="77777777" w:rsidR="003F03F0" w:rsidRPr="00E12778" w:rsidRDefault="003F03F0" w:rsidP="001F73F4">
            <w:pPr>
              <w:jc w:val="both"/>
              <w:rPr>
                <w:color w:val="FF0000"/>
              </w:rPr>
            </w:pPr>
          </w:p>
        </w:tc>
        <w:tc>
          <w:tcPr>
            <w:tcW w:w="4253" w:type="dxa"/>
            <w:tcBorders>
              <w:top w:val="single" w:sz="6" w:space="0" w:color="000000"/>
              <w:left w:val="single" w:sz="4" w:space="0" w:color="auto"/>
              <w:bottom w:val="single" w:sz="6" w:space="0" w:color="000000"/>
            </w:tcBorders>
          </w:tcPr>
          <w:p w14:paraId="223DE3A1" w14:textId="77777777" w:rsidR="003F03F0" w:rsidRPr="00C63ECB" w:rsidRDefault="003F03F0" w:rsidP="001F73F4">
            <w:pPr>
              <w:tabs>
                <w:tab w:val="left" w:pos="720"/>
                <w:tab w:val="center" w:pos="4320"/>
                <w:tab w:val="right" w:pos="8640"/>
              </w:tabs>
              <w:jc w:val="both"/>
              <w:rPr>
                <w:b/>
              </w:rPr>
            </w:pPr>
            <w:r w:rsidRPr="00C63ECB">
              <w:rPr>
                <w:b/>
              </w:rPr>
              <w:t>Finanšu ministrija</w:t>
            </w:r>
          </w:p>
          <w:p w14:paraId="71D0B5E8" w14:textId="6B6DD0A1" w:rsidR="003F03F0" w:rsidRPr="00C63ECB" w:rsidRDefault="003F03F0" w:rsidP="001F73F4">
            <w:pPr>
              <w:tabs>
                <w:tab w:val="left" w:pos="720"/>
                <w:tab w:val="center" w:pos="4320"/>
                <w:tab w:val="right" w:pos="8640"/>
              </w:tabs>
              <w:jc w:val="both"/>
              <w:rPr>
                <w:b/>
              </w:rPr>
            </w:pPr>
            <w:r w:rsidRPr="00C63ECB">
              <w:t>Lūdzam precizēt plāna projekta 6.punkta 1.5. pasākumu “Valsts robežsardzes gaisa kuģu uzturēšana un dzinēja kapitālais remonts”, svītrojot norādīto papildu nepieciešamo finansējumu, jo, atbilstoši Ministru kabineta 2019.gada 17.septembra sēdes protokola Nr.42 34.§ 2.punktā noteiktajam, norādītais finansējums ir piešķirts Iekšlietu ministrijai 2020.gada prioritārā pasākuma “Valsts robežsardzes gaisa kuģu uzturēšana un dzinēja kapitālais remonts” ietvaros. Vienlaikus nepieciešams precizēt plāna projekta 5.sadaļas 1.5.pasākuma “2 helikopteru iegāde VRS mobilitātes uzlabošanai, esošo vieglo helikopteru parka plānveida atjaunošana” ailē “Nepieciešamais finansējums un finansējuma avoti” norādīto informāciju.</w:t>
            </w:r>
          </w:p>
        </w:tc>
        <w:tc>
          <w:tcPr>
            <w:tcW w:w="3969" w:type="dxa"/>
            <w:gridSpan w:val="2"/>
            <w:tcBorders>
              <w:top w:val="single" w:sz="6" w:space="0" w:color="000000"/>
              <w:left w:val="single" w:sz="4" w:space="0" w:color="auto"/>
              <w:bottom w:val="single" w:sz="6" w:space="0" w:color="000000"/>
            </w:tcBorders>
          </w:tcPr>
          <w:p w14:paraId="240DEB9A" w14:textId="774852A5" w:rsidR="003F03F0" w:rsidRDefault="00E12778" w:rsidP="001F73F4">
            <w:pPr>
              <w:jc w:val="both"/>
              <w:rPr>
                <w:b/>
              </w:rPr>
            </w:pPr>
            <w:r w:rsidRPr="00C63ECB">
              <w:rPr>
                <w:b/>
              </w:rPr>
              <w:t>Iebildums ņemts vēr</w:t>
            </w:r>
            <w:r w:rsidR="00C63ECB" w:rsidRPr="00C63ECB">
              <w:rPr>
                <w:b/>
              </w:rPr>
              <w:t>ā.</w:t>
            </w:r>
          </w:p>
          <w:p w14:paraId="4270EAE1" w14:textId="60BABAEC" w:rsidR="007316FF" w:rsidRDefault="007316FF" w:rsidP="007316FF">
            <w:pPr>
              <w:jc w:val="both"/>
            </w:pPr>
            <w:r>
              <w:t>Precizēts plāna 1.5. pasākums, kā arī 6. punkts “Ietekmes novērtējums uz valsts un pašvaldību budžetu”.</w:t>
            </w:r>
          </w:p>
          <w:p w14:paraId="2C976F2A" w14:textId="77777777" w:rsidR="007316FF" w:rsidRPr="00C63ECB" w:rsidRDefault="007316FF" w:rsidP="001F73F4">
            <w:pPr>
              <w:jc w:val="both"/>
              <w:rPr>
                <w:b/>
              </w:rPr>
            </w:pPr>
          </w:p>
          <w:p w14:paraId="6EDF80B0" w14:textId="2391B1A9" w:rsidR="008B52E0" w:rsidRPr="00E12778" w:rsidRDefault="008B52E0" w:rsidP="001F73F4">
            <w:pPr>
              <w:jc w:val="both"/>
              <w:rPr>
                <w:b/>
                <w:color w:val="FF0000"/>
              </w:rPr>
            </w:pPr>
          </w:p>
        </w:tc>
        <w:tc>
          <w:tcPr>
            <w:tcW w:w="2769" w:type="dxa"/>
            <w:tcBorders>
              <w:top w:val="single" w:sz="6" w:space="0" w:color="000000"/>
              <w:left w:val="single" w:sz="4" w:space="0" w:color="auto"/>
              <w:bottom w:val="single" w:sz="6" w:space="0" w:color="000000"/>
            </w:tcBorders>
          </w:tcPr>
          <w:p w14:paraId="0F58C013" w14:textId="77777777" w:rsidR="003F03F0" w:rsidRPr="00E12778" w:rsidRDefault="003F03F0" w:rsidP="001F73F4">
            <w:pPr>
              <w:jc w:val="both"/>
              <w:rPr>
                <w:color w:val="FF0000"/>
              </w:rPr>
            </w:pPr>
          </w:p>
        </w:tc>
      </w:tr>
      <w:tr w:rsidR="003F03F0" w:rsidRPr="00AC5454" w14:paraId="0368D98F" w14:textId="77777777" w:rsidTr="00375724">
        <w:tc>
          <w:tcPr>
            <w:tcW w:w="733" w:type="dxa"/>
            <w:tcBorders>
              <w:top w:val="single" w:sz="6" w:space="0" w:color="000000"/>
              <w:left w:val="single" w:sz="6" w:space="0" w:color="000000"/>
              <w:bottom w:val="single" w:sz="6" w:space="0" w:color="000000"/>
              <w:right w:val="single" w:sz="4" w:space="0" w:color="auto"/>
            </w:tcBorders>
          </w:tcPr>
          <w:p w14:paraId="435E85DF" w14:textId="73C5AA71" w:rsidR="003F03F0" w:rsidRDefault="004E536F" w:rsidP="001F73F4">
            <w:pPr>
              <w:jc w:val="center"/>
            </w:pPr>
            <w:r>
              <w:lastRenderedPageBreak/>
              <w:t>16</w:t>
            </w:r>
            <w:r w:rsidR="003F03F0">
              <w:t>.</w:t>
            </w:r>
          </w:p>
        </w:tc>
        <w:tc>
          <w:tcPr>
            <w:tcW w:w="2701" w:type="dxa"/>
            <w:tcBorders>
              <w:top w:val="single" w:sz="6" w:space="0" w:color="000000"/>
              <w:left w:val="single" w:sz="4" w:space="0" w:color="auto"/>
              <w:bottom w:val="single" w:sz="6" w:space="0" w:color="000000"/>
            </w:tcBorders>
          </w:tcPr>
          <w:p w14:paraId="1C429434" w14:textId="77777777" w:rsidR="003F03F0" w:rsidRPr="00CA6E2B" w:rsidRDefault="003F03F0" w:rsidP="001F73F4">
            <w:pPr>
              <w:jc w:val="both"/>
            </w:pPr>
          </w:p>
        </w:tc>
        <w:tc>
          <w:tcPr>
            <w:tcW w:w="4253" w:type="dxa"/>
            <w:tcBorders>
              <w:top w:val="single" w:sz="6" w:space="0" w:color="000000"/>
              <w:left w:val="single" w:sz="4" w:space="0" w:color="auto"/>
              <w:bottom w:val="single" w:sz="6" w:space="0" w:color="000000"/>
            </w:tcBorders>
          </w:tcPr>
          <w:p w14:paraId="31713882" w14:textId="77777777" w:rsidR="003F03F0" w:rsidRDefault="003F03F0" w:rsidP="003F03F0">
            <w:pPr>
              <w:tabs>
                <w:tab w:val="left" w:pos="720"/>
                <w:tab w:val="center" w:pos="4320"/>
                <w:tab w:val="right" w:pos="8640"/>
              </w:tabs>
              <w:jc w:val="both"/>
              <w:rPr>
                <w:b/>
              </w:rPr>
            </w:pPr>
            <w:r>
              <w:rPr>
                <w:b/>
              </w:rPr>
              <w:t>Finanšu ministrija</w:t>
            </w:r>
          </w:p>
          <w:p w14:paraId="6CE15F5A" w14:textId="77777777" w:rsidR="00E12778" w:rsidRDefault="003F03F0" w:rsidP="00E12778">
            <w:pPr>
              <w:tabs>
                <w:tab w:val="left" w:pos="720"/>
                <w:tab w:val="center" w:pos="4320"/>
                <w:tab w:val="right" w:pos="8640"/>
              </w:tabs>
              <w:jc w:val="both"/>
              <w:rPr>
                <w:b/>
              </w:rPr>
            </w:pPr>
            <w:r>
              <w:t xml:space="preserve">Saskaņā ar plāna projektā minēto, tā pielikumā ir noteikti nacionālie tiesību akti, kuriem ir būtiska nozīme valsts robežas integrētajā pārvaldībā. Plāna projekta pielikuma 2.sadaļā ir norādīts likums “Par skaidras naudas deklarēšanu uz valsts robežas” (turpmāk – Likums). </w:t>
            </w:r>
            <w:r>
              <w:rPr>
                <w:shd w:val="clear" w:color="auto" w:fill="FFFFFF"/>
              </w:rPr>
              <w:t xml:space="preserve">Likuma mērķis ir novērst nedeklarētas vai noziedzīgi iegūtas skaidras naudas ievešanu Latvijas Republikā un izvešanu no tās, tādējādi novēršot noziedzīgi iegūtu līdzekļu legalizāciju un terorisma un </w:t>
            </w:r>
            <w:proofErr w:type="spellStart"/>
            <w:r>
              <w:rPr>
                <w:shd w:val="clear" w:color="auto" w:fill="FFFFFF"/>
              </w:rPr>
              <w:t>proliferācijas</w:t>
            </w:r>
            <w:proofErr w:type="spellEnd"/>
            <w:r>
              <w:rPr>
                <w:shd w:val="clear" w:color="auto" w:fill="FFFFFF"/>
              </w:rPr>
              <w:t xml:space="preserve"> finansēšanu.</w:t>
            </w:r>
            <w:r>
              <w:t xml:space="preserve"> Likuma 3.pants paredz, ka Valsts ieņēmumu dienestam un Valsts robežsardzei (L</w:t>
            </w:r>
            <w:r>
              <w:rPr>
                <w:shd w:val="clear" w:color="auto" w:fill="FFFFFF"/>
              </w:rPr>
              <w:t>atvijas Republikas robežas šķērsošanas vietās, kur nav izveidoti muitas kontroles punkti</w:t>
            </w:r>
            <w:r>
              <w:t xml:space="preserve">) ir tiesības pieprasīt personai aizpildīt skaidras naudas deklarācijas veidlapu, ja ir pazīmes par iespējamām personas nelikumīgām darbībām. </w:t>
            </w:r>
          </w:p>
          <w:p w14:paraId="3F19E073" w14:textId="4D91C939" w:rsidR="003F03F0" w:rsidRPr="00E12778" w:rsidRDefault="003F03F0" w:rsidP="00E12778">
            <w:pPr>
              <w:tabs>
                <w:tab w:val="left" w:pos="720"/>
                <w:tab w:val="center" w:pos="4320"/>
                <w:tab w:val="right" w:pos="8640"/>
              </w:tabs>
              <w:jc w:val="both"/>
              <w:rPr>
                <w:b/>
              </w:rPr>
            </w:pPr>
            <w:r>
              <w:t xml:space="preserve">Ņemot vērā minēto, lūdzam plāna projekta pielikuma 3.sadaļu papildināt ar Ministru kabineta 2019. gada 2. jūlija noteikumiem Nr. 303 “Noteikumi par skaidras naudas deklarācijas veidlapu, tās aizpildīšanas, iesniegšanas un sniegto ziņu pārbaudes kārtību”, kas paredz skaidras naudas deklarācijas veidlapu, tās aizpildīšanas, iesniegšanas un sniegto ziņu pārbaudes kārtību. </w:t>
            </w:r>
          </w:p>
          <w:p w14:paraId="413C60B6" w14:textId="5E09C376" w:rsidR="003F03F0" w:rsidRPr="007E0330" w:rsidRDefault="003F03F0" w:rsidP="001F73F4">
            <w:pPr>
              <w:tabs>
                <w:tab w:val="left" w:pos="720"/>
                <w:tab w:val="center" w:pos="4320"/>
                <w:tab w:val="right" w:pos="8640"/>
              </w:tabs>
              <w:jc w:val="both"/>
              <w:rPr>
                <w:b/>
              </w:rPr>
            </w:pPr>
          </w:p>
        </w:tc>
        <w:tc>
          <w:tcPr>
            <w:tcW w:w="3969" w:type="dxa"/>
            <w:gridSpan w:val="2"/>
            <w:tcBorders>
              <w:top w:val="single" w:sz="6" w:space="0" w:color="000000"/>
              <w:left w:val="single" w:sz="4" w:space="0" w:color="auto"/>
              <w:bottom w:val="single" w:sz="6" w:space="0" w:color="000000"/>
            </w:tcBorders>
          </w:tcPr>
          <w:p w14:paraId="44570D72" w14:textId="0CF7C6F3" w:rsidR="003F03F0" w:rsidRPr="00AC5454" w:rsidRDefault="00E12778" w:rsidP="001F73F4">
            <w:pPr>
              <w:jc w:val="both"/>
              <w:rPr>
                <w:b/>
              </w:rPr>
            </w:pPr>
            <w:r>
              <w:rPr>
                <w:b/>
              </w:rPr>
              <w:t>Iebildums ņemts vērā.</w:t>
            </w:r>
          </w:p>
        </w:tc>
        <w:tc>
          <w:tcPr>
            <w:tcW w:w="2769" w:type="dxa"/>
            <w:tcBorders>
              <w:top w:val="single" w:sz="6" w:space="0" w:color="000000"/>
              <w:left w:val="single" w:sz="4" w:space="0" w:color="auto"/>
              <w:bottom w:val="single" w:sz="6" w:space="0" w:color="000000"/>
            </w:tcBorders>
          </w:tcPr>
          <w:p w14:paraId="5AAB9465" w14:textId="704D7B5C" w:rsidR="003F03F0" w:rsidRPr="00AC5454" w:rsidRDefault="000B1204" w:rsidP="000B1204">
            <w:pPr>
              <w:jc w:val="both"/>
              <w:rPr>
                <w:color w:val="FF0000"/>
              </w:rPr>
            </w:pPr>
            <w:r>
              <w:t>Papildināta projekta pielikuma 3. sadaļa.</w:t>
            </w:r>
          </w:p>
        </w:tc>
      </w:tr>
      <w:tr w:rsidR="001F73F4" w:rsidRPr="00A20C95" w14:paraId="4C617CF0" w14:textId="77777777" w:rsidTr="006A4E9F">
        <w:tblPrEx>
          <w:tblBorders>
            <w:top w:val="none" w:sz="0" w:space="0" w:color="auto"/>
            <w:left w:val="none" w:sz="0" w:space="0" w:color="auto"/>
            <w:bottom w:val="none" w:sz="0" w:space="0" w:color="auto"/>
            <w:right w:val="none" w:sz="0" w:space="0" w:color="auto"/>
          </w:tblBorders>
        </w:tblPrEx>
        <w:trPr>
          <w:gridAfter w:val="2"/>
          <w:wAfter w:w="5598" w:type="dxa"/>
        </w:trPr>
        <w:tc>
          <w:tcPr>
            <w:tcW w:w="3434" w:type="dxa"/>
            <w:gridSpan w:val="2"/>
          </w:tcPr>
          <w:p w14:paraId="358D15D5" w14:textId="77777777" w:rsidR="001F73F4" w:rsidRDefault="001F73F4" w:rsidP="001F73F4">
            <w:pPr>
              <w:pStyle w:val="naiskr"/>
              <w:spacing w:before="0" w:after="0"/>
            </w:pPr>
          </w:p>
          <w:p w14:paraId="008B6A45" w14:textId="77777777" w:rsidR="001F73F4" w:rsidRPr="00A20C95" w:rsidRDefault="001F73F4" w:rsidP="001F73F4">
            <w:pPr>
              <w:pStyle w:val="naiskr"/>
              <w:spacing w:before="0" w:after="0"/>
            </w:pPr>
            <w:r w:rsidRPr="00A20C95">
              <w:t>Atbildīgā amatpersona</w:t>
            </w:r>
          </w:p>
        </w:tc>
        <w:tc>
          <w:tcPr>
            <w:tcW w:w="5393" w:type="dxa"/>
            <w:gridSpan w:val="2"/>
          </w:tcPr>
          <w:p w14:paraId="7F787D07" w14:textId="77777777" w:rsidR="001F73F4" w:rsidRPr="00A20C95" w:rsidRDefault="001F73F4" w:rsidP="001F73F4">
            <w:pPr>
              <w:pStyle w:val="naiskr"/>
              <w:spacing w:before="0" w:after="0"/>
              <w:ind w:firstLine="720"/>
            </w:pPr>
            <w:r w:rsidRPr="00A20C95">
              <w:t>  </w:t>
            </w:r>
          </w:p>
        </w:tc>
      </w:tr>
      <w:tr w:rsidR="001F73F4" w:rsidRPr="00A20C95" w14:paraId="79BEF0D9" w14:textId="77777777" w:rsidTr="006A4E9F">
        <w:tblPrEx>
          <w:tblBorders>
            <w:top w:val="none" w:sz="0" w:space="0" w:color="auto"/>
            <w:left w:val="none" w:sz="0" w:space="0" w:color="auto"/>
            <w:bottom w:val="none" w:sz="0" w:space="0" w:color="auto"/>
            <w:right w:val="none" w:sz="0" w:space="0" w:color="auto"/>
          </w:tblBorders>
        </w:tblPrEx>
        <w:trPr>
          <w:gridAfter w:val="2"/>
          <w:wAfter w:w="5598" w:type="dxa"/>
        </w:trPr>
        <w:tc>
          <w:tcPr>
            <w:tcW w:w="3434" w:type="dxa"/>
            <w:gridSpan w:val="2"/>
          </w:tcPr>
          <w:p w14:paraId="5302F142" w14:textId="77777777" w:rsidR="001F73F4" w:rsidRPr="00A20C95" w:rsidRDefault="001F73F4" w:rsidP="001F73F4">
            <w:pPr>
              <w:pStyle w:val="naiskr"/>
              <w:spacing w:before="0" w:after="0"/>
              <w:ind w:firstLine="720"/>
            </w:pPr>
          </w:p>
        </w:tc>
        <w:tc>
          <w:tcPr>
            <w:tcW w:w="5393" w:type="dxa"/>
            <w:gridSpan w:val="2"/>
            <w:tcBorders>
              <w:top w:val="single" w:sz="6" w:space="0" w:color="000000"/>
            </w:tcBorders>
          </w:tcPr>
          <w:p w14:paraId="32EE444C" w14:textId="77777777" w:rsidR="001F73F4" w:rsidRPr="00A20C95" w:rsidRDefault="001F73F4" w:rsidP="001F73F4">
            <w:pPr>
              <w:pStyle w:val="naisc"/>
              <w:spacing w:before="0" w:after="0"/>
              <w:ind w:firstLine="720"/>
            </w:pPr>
            <w:r w:rsidRPr="00A20C95">
              <w:t>(paraksts)*</w:t>
            </w:r>
          </w:p>
        </w:tc>
      </w:tr>
    </w:tbl>
    <w:p w14:paraId="2D2A9B7C" w14:textId="77777777" w:rsidR="003B71E0" w:rsidRPr="00A20C95" w:rsidRDefault="003B71E0" w:rsidP="00DB7395">
      <w:pPr>
        <w:pStyle w:val="naisf"/>
        <w:spacing w:before="0" w:after="0"/>
        <w:ind w:firstLine="720"/>
      </w:pPr>
    </w:p>
    <w:p w14:paraId="569BB831" w14:textId="77777777" w:rsidR="00317DC7" w:rsidRPr="00A20C95" w:rsidRDefault="00184479" w:rsidP="00DB7395">
      <w:pPr>
        <w:pStyle w:val="naisf"/>
        <w:spacing w:before="0" w:after="0"/>
        <w:ind w:firstLine="720"/>
      </w:pPr>
      <w:r w:rsidRPr="00A20C95">
        <w:t>Piezīme.</w:t>
      </w:r>
      <w:r w:rsidR="001D2FD0" w:rsidRPr="00A20C95">
        <w:t xml:space="preserve"> </w:t>
      </w:r>
      <w:r w:rsidR="00FB6C91" w:rsidRPr="00A20C95">
        <w:t>*</w:t>
      </w:r>
      <w:r w:rsidR="00317DC7" w:rsidRPr="00A20C95">
        <w:t xml:space="preserve"> Dokumenta rekvizītu </w:t>
      </w:r>
      <w:r w:rsidR="00364BB6" w:rsidRPr="00A20C95">
        <w:t>"</w:t>
      </w:r>
      <w:r w:rsidR="0018210A" w:rsidRPr="00A20C95">
        <w:t>p</w:t>
      </w:r>
      <w:r w:rsidR="00317DC7" w:rsidRPr="00A20C95">
        <w:t>araksts</w:t>
      </w:r>
      <w:r w:rsidR="00364BB6" w:rsidRPr="00A20C95">
        <w:t>"</w:t>
      </w:r>
      <w:r w:rsidR="00317DC7" w:rsidRPr="00A20C95">
        <w:t xml:space="preserve"> neaizpilda, ja elektroniskais dokuments ir </w:t>
      </w:r>
      <w:r w:rsidRPr="00A20C95">
        <w:t>sagatavots</w:t>
      </w:r>
      <w:r w:rsidR="00317DC7" w:rsidRPr="00A20C95">
        <w:t xml:space="preserve"> atbilstoši </w:t>
      </w:r>
      <w:r w:rsidRPr="00A20C95">
        <w:t xml:space="preserve">normatīvajiem aktiem par </w:t>
      </w:r>
      <w:r w:rsidR="00317DC7" w:rsidRPr="00A20C95">
        <w:t>elektronisko dokumentu noformēšan</w:t>
      </w:r>
      <w:r w:rsidRPr="00A20C95">
        <w:t>u.</w:t>
      </w:r>
    </w:p>
    <w:p w14:paraId="2EF608F8" w14:textId="77777777" w:rsidR="00E7521E" w:rsidRPr="00A20C95" w:rsidRDefault="00E7521E" w:rsidP="00C8016E">
      <w:pPr>
        <w:pStyle w:val="naisf"/>
        <w:spacing w:before="0" w:after="0"/>
        <w:ind w:firstLine="0"/>
      </w:pPr>
    </w:p>
    <w:p w14:paraId="2FC2CB6A" w14:textId="1675ACB2" w:rsidR="004373E1" w:rsidRPr="00A20C95" w:rsidRDefault="00993F1E" w:rsidP="00C8016E">
      <w:pPr>
        <w:pStyle w:val="naisf"/>
        <w:spacing w:before="0" w:after="0"/>
        <w:ind w:firstLine="0"/>
      </w:pPr>
      <w:r>
        <w:t>Inese Kalniņa</w:t>
      </w:r>
    </w:p>
    <w:tbl>
      <w:tblPr>
        <w:tblW w:w="0" w:type="auto"/>
        <w:tblLook w:val="00A0" w:firstRow="1" w:lastRow="0" w:firstColumn="1" w:lastColumn="0" w:noHBand="0" w:noVBand="0"/>
      </w:tblPr>
      <w:tblGrid>
        <w:gridCol w:w="8268"/>
      </w:tblGrid>
      <w:tr w:rsidR="00A20C95" w:rsidRPr="00A20C95" w14:paraId="70185354" w14:textId="77777777">
        <w:tc>
          <w:tcPr>
            <w:tcW w:w="8268" w:type="dxa"/>
            <w:tcBorders>
              <w:top w:val="single" w:sz="4" w:space="0" w:color="000000"/>
            </w:tcBorders>
          </w:tcPr>
          <w:p w14:paraId="082E379E" w14:textId="3D0612D3" w:rsidR="008655A2" w:rsidRPr="00A20C95" w:rsidRDefault="00C7579F" w:rsidP="00184479">
            <w:pPr>
              <w:jc w:val="center"/>
            </w:pPr>
            <w:r>
              <w:t>(par projektu atbildīgās amatpersonas vārds, uzvārds)</w:t>
            </w:r>
          </w:p>
        </w:tc>
      </w:tr>
      <w:tr w:rsidR="00A20C95" w:rsidRPr="00A20C95" w14:paraId="258DE837" w14:textId="77777777">
        <w:tc>
          <w:tcPr>
            <w:tcW w:w="8268" w:type="dxa"/>
            <w:tcBorders>
              <w:bottom w:val="single" w:sz="4" w:space="0" w:color="000000"/>
            </w:tcBorders>
          </w:tcPr>
          <w:p w14:paraId="7041C0CA" w14:textId="2620C13B" w:rsidR="008655A2" w:rsidRPr="00993F1E" w:rsidRDefault="00993F1E" w:rsidP="003A19F8">
            <w:r w:rsidRPr="00993F1E">
              <w:t>67829675</w:t>
            </w:r>
          </w:p>
        </w:tc>
      </w:tr>
      <w:tr w:rsidR="00A20C95" w:rsidRPr="00A20C95" w14:paraId="69916860" w14:textId="77777777">
        <w:tc>
          <w:tcPr>
            <w:tcW w:w="8268" w:type="dxa"/>
            <w:tcBorders>
              <w:top w:val="single" w:sz="4" w:space="0" w:color="000000"/>
            </w:tcBorders>
          </w:tcPr>
          <w:p w14:paraId="50124FEF" w14:textId="77777777" w:rsidR="008655A2" w:rsidRPr="00A20C95" w:rsidRDefault="00184479" w:rsidP="00184479">
            <w:pPr>
              <w:jc w:val="center"/>
            </w:pPr>
            <w:r w:rsidRPr="00A20C95">
              <w:t>(</w:t>
            </w:r>
            <w:r w:rsidR="008655A2" w:rsidRPr="00A20C95">
              <w:t>tālruņa un faksa numurs</w:t>
            </w:r>
            <w:r w:rsidRPr="00A20C95">
              <w:t>)</w:t>
            </w:r>
          </w:p>
        </w:tc>
      </w:tr>
      <w:tr w:rsidR="00A20C95" w:rsidRPr="00A20C95" w14:paraId="5848BFB7" w14:textId="77777777">
        <w:tc>
          <w:tcPr>
            <w:tcW w:w="8268" w:type="dxa"/>
            <w:tcBorders>
              <w:bottom w:val="single" w:sz="4" w:space="0" w:color="000000"/>
            </w:tcBorders>
          </w:tcPr>
          <w:p w14:paraId="0A5E21F1" w14:textId="61E2F13E" w:rsidR="008655A2" w:rsidRPr="00A20C95" w:rsidRDefault="008D0C5B" w:rsidP="0036160E">
            <w:r>
              <w:t>inese.kalnina@iem.gov.lv</w:t>
            </w:r>
          </w:p>
        </w:tc>
      </w:tr>
      <w:tr w:rsidR="00A20C95" w:rsidRPr="00A20C95" w14:paraId="7AC97A40" w14:textId="77777777">
        <w:tc>
          <w:tcPr>
            <w:tcW w:w="8268" w:type="dxa"/>
            <w:tcBorders>
              <w:top w:val="single" w:sz="4" w:space="0" w:color="000000"/>
            </w:tcBorders>
          </w:tcPr>
          <w:p w14:paraId="79EFACEA" w14:textId="77777777" w:rsidR="008655A2" w:rsidRPr="00A20C95" w:rsidRDefault="00184479" w:rsidP="00184479">
            <w:pPr>
              <w:jc w:val="center"/>
            </w:pPr>
            <w:r w:rsidRPr="00A20C95">
              <w:t>(</w:t>
            </w:r>
            <w:r w:rsidR="008655A2" w:rsidRPr="00A20C95">
              <w:t>e-pasta adrese</w:t>
            </w:r>
            <w:r w:rsidRPr="00A20C95">
              <w:t>)</w:t>
            </w:r>
          </w:p>
        </w:tc>
      </w:tr>
    </w:tbl>
    <w:p w14:paraId="790E63BF" w14:textId="77777777" w:rsidR="006061BB" w:rsidRPr="00A20C95" w:rsidRDefault="006061BB" w:rsidP="00616471">
      <w:pPr>
        <w:jc w:val="both"/>
      </w:pPr>
    </w:p>
    <w:sectPr w:rsidR="006061BB" w:rsidRPr="00A20C95" w:rsidSect="00865BC8">
      <w:headerReference w:type="even" r:id="rId8"/>
      <w:headerReference w:type="default" r:id="rId9"/>
      <w:footerReference w:type="default" r:id="rId10"/>
      <w:headerReference w:type="first" r:id="rId11"/>
      <w:footerReference w:type="first" r:id="rId12"/>
      <w:pgSz w:w="16838" w:h="11906" w:orient="landscape" w:code="9"/>
      <w:pgMar w:top="1135" w:right="1134" w:bottom="993" w:left="1134" w:header="284" w:footer="45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445472" w14:textId="77777777" w:rsidR="00455B20" w:rsidRDefault="00455B20">
      <w:r>
        <w:separator/>
      </w:r>
    </w:p>
  </w:endnote>
  <w:endnote w:type="continuationSeparator" w:id="0">
    <w:p w14:paraId="55F1EC96" w14:textId="77777777" w:rsidR="00455B20" w:rsidRDefault="00455B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CFEDAC" w14:textId="40A5A864" w:rsidR="00C94A0E" w:rsidRPr="007C548E" w:rsidRDefault="007C548E" w:rsidP="00CB59E6">
    <w:pPr>
      <w:pStyle w:val="Footer"/>
      <w:rPr>
        <w:sz w:val="20"/>
        <w:szCs w:val="20"/>
      </w:rPr>
    </w:pPr>
    <w:r w:rsidRPr="007C548E">
      <w:rPr>
        <w:sz w:val="20"/>
        <w:szCs w:val="20"/>
      </w:rPr>
      <w:t>IeMIzz_IBM_0212</w:t>
    </w:r>
    <w:r w:rsidR="00E87594" w:rsidRPr="007C548E">
      <w:rPr>
        <w:sz w:val="20"/>
        <w:szCs w:val="20"/>
      </w:rPr>
      <w:t>2019</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2731AF" w14:textId="5F0C1411" w:rsidR="00F213B3" w:rsidRPr="00D27BA0" w:rsidRDefault="007C548E" w:rsidP="00F213B3">
    <w:pPr>
      <w:tabs>
        <w:tab w:val="left" w:pos="567"/>
        <w:tab w:val="left" w:pos="4820"/>
        <w:tab w:val="left" w:pos="9071"/>
      </w:tabs>
      <w:spacing w:before="120"/>
      <w:jc w:val="both"/>
      <w:rPr>
        <w:sz w:val="20"/>
        <w:szCs w:val="20"/>
      </w:rPr>
    </w:pPr>
    <w:r>
      <w:rPr>
        <w:sz w:val="20"/>
        <w:szCs w:val="20"/>
      </w:rPr>
      <w:t>IeMIzz_IBM_0212</w:t>
    </w:r>
    <w:r w:rsidR="00E87594" w:rsidRPr="00E87594">
      <w:rPr>
        <w:sz w:val="20"/>
        <w:szCs w:val="20"/>
      </w:rPr>
      <w:t>2019</w:t>
    </w:r>
  </w:p>
  <w:p w14:paraId="1F6E7C0E" w14:textId="5FA31345" w:rsidR="00C94A0E" w:rsidRPr="00F213B3" w:rsidRDefault="00C94A0E" w:rsidP="00F213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8337CA" w14:textId="77777777" w:rsidR="00455B20" w:rsidRDefault="00455B20">
      <w:r>
        <w:separator/>
      </w:r>
    </w:p>
  </w:footnote>
  <w:footnote w:type="continuationSeparator" w:id="0">
    <w:p w14:paraId="7215043B" w14:textId="77777777" w:rsidR="00455B20" w:rsidRDefault="00455B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D7F28F" w14:textId="77777777" w:rsidR="00C94A0E" w:rsidRDefault="00C94A0E"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58133A9" w14:textId="77777777" w:rsidR="00C94A0E" w:rsidRDefault="00C94A0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9951972"/>
      <w:docPartObj>
        <w:docPartGallery w:val="Page Numbers (Top of Page)"/>
        <w:docPartUnique/>
      </w:docPartObj>
    </w:sdtPr>
    <w:sdtEndPr>
      <w:rPr>
        <w:noProof/>
      </w:rPr>
    </w:sdtEndPr>
    <w:sdtContent>
      <w:p w14:paraId="4F9B81EF" w14:textId="04518121" w:rsidR="00AB59FB" w:rsidRPr="00AB59FB" w:rsidRDefault="00AB59FB">
        <w:pPr>
          <w:pStyle w:val="Header"/>
          <w:jc w:val="center"/>
          <w:rPr>
            <w:noProof/>
            <w:sz w:val="20"/>
            <w:szCs w:val="20"/>
          </w:rPr>
        </w:pPr>
        <w:r w:rsidRPr="00AB59FB">
          <w:rPr>
            <w:sz w:val="20"/>
            <w:szCs w:val="20"/>
          </w:rPr>
          <w:fldChar w:fldCharType="begin"/>
        </w:r>
        <w:r w:rsidRPr="00AB59FB">
          <w:rPr>
            <w:sz w:val="20"/>
            <w:szCs w:val="20"/>
          </w:rPr>
          <w:instrText xml:space="preserve"> PAGE   \* MERGEFORMAT </w:instrText>
        </w:r>
        <w:r w:rsidRPr="00AB59FB">
          <w:rPr>
            <w:sz w:val="20"/>
            <w:szCs w:val="20"/>
          </w:rPr>
          <w:fldChar w:fldCharType="separate"/>
        </w:r>
        <w:r w:rsidR="008B288A">
          <w:rPr>
            <w:noProof/>
            <w:sz w:val="20"/>
            <w:szCs w:val="20"/>
          </w:rPr>
          <w:t>21</w:t>
        </w:r>
        <w:r w:rsidRPr="00AB59FB">
          <w:rPr>
            <w:noProof/>
            <w:sz w:val="20"/>
            <w:szCs w:val="20"/>
          </w:rPr>
          <w:fldChar w:fldCharType="end"/>
        </w:r>
      </w:p>
      <w:p w14:paraId="2CA484EA" w14:textId="1BD49A8C" w:rsidR="00AB59FB" w:rsidRDefault="008B288A">
        <w:pPr>
          <w:pStyle w:val="Header"/>
          <w:jc w:val="center"/>
        </w:pP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54BF32" w14:textId="508E84C1" w:rsidR="002150ED" w:rsidRDefault="002150ED">
    <w:pPr>
      <w:pStyle w:val="Header"/>
      <w:jc w:val="center"/>
    </w:pPr>
  </w:p>
  <w:p w14:paraId="21E13D81" w14:textId="77777777" w:rsidR="00CB59E6" w:rsidRDefault="00CB59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EA2FB1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DBEC89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026E44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F62C79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37614B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364831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F564BB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E44570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BAAAD4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57CAA7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BF18EF"/>
    <w:multiLevelType w:val="hybridMultilevel"/>
    <w:tmpl w:val="5F8E6942"/>
    <w:lvl w:ilvl="0" w:tplc="6700E590">
      <w:start w:val="1"/>
      <w:numFmt w:val="decimal"/>
      <w:lvlText w:val="%1."/>
      <w:lvlJc w:val="left"/>
      <w:pPr>
        <w:ind w:left="720" w:hanging="360"/>
      </w:pPr>
      <w:rPr>
        <w:rFonts w:ascii="Times New Roman" w:eastAsia="Times New Roman"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1">
    <w:nsid w:val="06400682"/>
    <w:multiLevelType w:val="hybridMultilevel"/>
    <w:tmpl w:val="BA1EB704"/>
    <w:lvl w:ilvl="0" w:tplc="DC58B9FE">
      <w:start w:val="1"/>
      <w:numFmt w:val="upperRoman"/>
      <w:lvlText w:val="%1."/>
      <w:lvlJc w:val="right"/>
      <w:pPr>
        <w:ind w:left="1429" w:hanging="360"/>
      </w:pPr>
      <w:rPr>
        <w:b/>
      </w:rPr>
    </w:lvl>
    <w:lvl w:ilvl="1" w:tplc="E076B9E4" w:tentative="1">
      <w:start w:val="1"/>
      <w:numFmt w:val="lowerLetter"/>
      <w:lvlText w:val="%2."/>
      <w:lvlJc w:val="left"/>
      <w:pPr>
        <w:ind w:left="2149" w:hanging="360"/>
      </w:pPr>
    </w:lvl>
    <w:lvl w:ilvl="2" w:tplc="D58A96AC" w:tentative="1">
      <w:start w:val="1"/>
      <w:numFmt w:val="lowerRoman"/>
      <w:lvlText w:val="%3."/>
      <w:lvlJc w:val="right"/>
      <w:pPr>
        <w:ind w:left="2869" w:hanging="180"/>
      </w:pPr>
    </w:lvl>
    <w:lvl w:ilvl="3" w:tplc="B25AB986" w:tentative="1">
      <w:start w:val="1"/>
      <w:numFmt w:val="decimal"/>
      <w:lvlText w:val="%4."/>
      <w:lvlJc w:val="left"/>
      <w:pPr>
        <w:ind w:left="3589" w:hanging="360"/>
      </w:pPr>
    </w:lvl>
    <w:lvl w:ilvl="4" w:tplc="C2B2C7B6" w:tentative="1">
      <w:start w:val="1"/>
      <w:numFmt w:val="lowerLetter"/>
      <w:lvlText w:val="%5."/>
      <w:lvlJc w:val="left"/>
      <w:pPr>
        <w:ind w:left="4309" w:hanging="360"/>
      </w:pPr>
    </w:lvl>
    <w:lvl w:ilvl="5" w:tplc="2B7E09E6" w:tentative="1">
      <w:start w:val="1"/>
      <w:numFmt w:val="lowerRoman"/>
      <w:lvlText w:val="%6."/>
      <w:lvlJc w:val="right"/>
      <w:pPr>
        <w:ind w:left="5029" w:hanging="180"/>
      </w:pPr>
    </w:lvl>
    <w:lvl w:ilvl="6" w:tplc="20527114" w:tentative="1">
      <w:start w:val="1"/>
      <w:numFmt w:val="decimal"/>
      <w:lvlText w:val="%7."/>
      <w:lvlJc w:val="left"/>
      <w:pPr>
        <w:ind w:left="5749" w:hanging="360"/>
      </w:pPr>
    </w:lvl>
    <w:lvl w:ilvl="7" w:tplc="9646A8F8" w:tentative="1">
      <w:start w:val="1"/>
      <w:numFmt w:val="lowerLetter"/>
      <w:lvlText w:val="%8."/>
      <w:lvlJc w:val="left"/>
      <w:pPr>
        <w:ind w:left="6469" w:hanging="360"/>
      </w:pPr>
    </w:lvl>
    <w:lvl w:ilvl="8" w:tplc="C7082DD6" w:tentative="1">
      <w:start w:val="1"/>
      <w:numFmt w:val="lowerRoman"/>
      <w:lvlText w:val="%9."/>
      <w:lvlJc w:val="right"/>
      <w:pPr>
        <w:ind w:left="7189" w:hanging="180"/>
      </w:pPr>
    </w:lvl>
  </w:abstractNum>
  <w:abstractNum w:abstractNumId="12" w15:restartNumberingAfterBreak="0">
    <w:nsid w:val="0C3D313D"/>
    <w:multiLevelType w:val="hybridMultilevel"/>
    <w:tmpl w:val="73086F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ED7044C"/>
    <w:multiLevelType w:val="hybridMultilevel"/>
    <w:tmpl w:val="E0EEB524"/>
    <w:lvl w:ilvl="0" w:tplc="DF8C7DD6">
      <w:start w:val="2"/>
      <w:numFmt w:val="bullet"/>
      <w:lvlText w:val="-"/>
      <w:lvlJc w:val="left"/>
      <w:pPr>
        <w:ind w:left="1080" w:hanging="360"/>
      </w:pPr>
      <w:rPr>
        <w:rFonts w:ascii="Times New Roman" w:eastAsia="Times New Roman" w:hAnsi="Times New Roman" w:cs="Times New Roman" w:hint="default"/>
        <w:color w:val="000000"/>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4" w15:restartNumberingAfterBreak="0">
    <w:nsid w:val="14385389"/>
    <w:multiLevelType w:val="hybridMultilevel"/>
    <w:tmpl w:val="37DC59B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1B7B77C0"/>
    <w:multiLevelType w:val="hybridMultilevel"/>
    <w:tmpl w:val="BFA827E6"/>
    <w:lvl w:ilvl="0" w:tplc="04260001">
      <w:start w:val="1"/>
      <w:numFmt w:val="bullet"/>
      <w:lvlText w:val=""/>
      <w:lvlJc w:val="left"/>
      <w:pPr>
        <w:tabs>
          <w:tab w:val="num" w:pos="1080"/>
        </w:tabs>
        <w:ind w:left="1080" w:hanging="360"/>
      </w:pPr>
      <w:rPr>
        <w:rFonts w:ascii="Symbol" w:hAnsi="Symbol" w:hint="default"/>
      </w:rPr>
    </w:lvl>
    <w:lvl w:ilvl="1" w:tplc="04260003" w:tentative="1">
      <w:start w:val="1"/>
      <w:numFmt w:val="bullet"/>
      <w:lvlText w:val="o"/>
      <w:lvlJc w:val="left"/>
      <w:pPr>
        <w:tabs>
          <w:tab w:val="num" w:pos="1800"/>
        </w:tabs>
        <w:ind w:left="1800" w:hanging="360"/>
      </w:pPr>
      <w:rPr>
        <w:rFonts w:ascii="Courier New" w:hAnsi="Courier New" w:cs="Courier New"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cs="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cs="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2DCB08BE"/>
    <w:multiLevelType w:val="hybridMultilevel"/>
    <w:tmpl w:val="0B22638C"/>
    <w:lvl w:ilvl="0" w:tplc="0426000F">
      <w:start w:val="6"/>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2E790DBD"/>
    <w:multiLevelType w:val="hybridMultilevel"/>
    <w:tmpl w:val="FE70D112"/>
    <w:lvl w:ilvl="0" w:tplc="52A61C02">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8" w15:restartNumberingAfterBreak="0">
    <w:nsid w:val="30C82573"/>
    <w:multiLevelType w:val="hybridMultilevel"/>
    <w:tmpl w:val="F40886DC"/>
    <w:lvl w:ilvl="0" w:tplc="7974EC04">
      <w:start w:val="9"/>
      <w:numFmt w:val="bullet"/>
      <w:lvlText w:val="-"/>
      <w:lvlJc w:val="left"/>
      <w:pPr>
        <w:ind w:left="420" w:hanging="360"/>
      </w:pPr>
      <w:rPr>
        <w:rFonts w:ascii="Times New Roman" w:eastAsia="Calibri"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19" w15:restartNumberingAfterBreak="0">
    <w:nsid w:val="3234385B"/>
    <w:multiLevelType w:val="hybridMultilevel"/>
    <w:tmpl w:val="42F8B442"/>
    <w:lvl w:ilvl="0" w:tplc="3C54DE8C">
      <w:start w:val="1"/>
      <w:numFmt w:val="decimal"/>
      <w:lvlText w:val="%1."/>
      <w:lvlJc w:val="left"/>
      <w:pPr>
        <w:ind w:left="750" w:hanging="39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343B77DB"/>
    <w:multiLevelType w:val="hybridMultilevel"/>
    <w:tmpl w:val="ED14C75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35CD2918"/>
    <w:multiLevelType w:val="hybridMultilevel"/>
    <w:tmpl w:val="8752E83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41714EDD"/>
    <w:multiLevelType w:val="hybridMultilevel"/>
    <w:tmpl w:val="8748727E"/>
    <w:lvl w:ilvl="0" w:tplc="EE249076">
      <w:start w:val="1"/>
      <w:numFmt w:val="decimal"/>
      <w:lvlText w:val="%1."/>
      <w:lvlJc w:val="left"/>
      <w:pPr>
        <w:ind w:left="717" w:hanging="360"/>
      </w:pPr>
      <w:rPr>
        <w:rFonts w:hint="default"/>
      </w:rPr>
    </w:lvl>
    <w:lvl w:ilvl="1" w:tplc="04260019" w:tentative="1">
      <w:start w:val="1"/>
      <w:numFmt w:val="lowerLetter"/>
      <w:lvlText w:val="%2."/>
      <w:lvlJc w:val="left"/>
      <w:pPr>
        <w:ind w:left="1437" w:hanging="360"/>
      </w:pPr>
    </w:lvl>
    <w:lvl w:ilvl="2" w:tplc="0426001B" w:tentative="1">
      <w:start w:val="1"/>
      <w:numFmt w:val="lowerRoman"/>
      <w:lvlText w:val="%3."/>
      <w:lvlJc w:val="right"/>
      <w:pPr>
        <w:ind w:left="2157" w:hanging="180"/>
      </w:pPr>
    </w:lvl>
    <w:lvl w:ilvl="3" w:tplc="0426000F" w:tentative="1">
      <w:start w:val="1"/>
      <w:numFmt w:val="decimal"/>
      <w:lvlText w:val="%4."/>
      <w:lvlJc w:val="left"/>
      <w:pPr>
        <w:ind w:left="2877" w:hanging="360"/>
      </w:pPr>
    </w:lvl>
    <w:lvl w:ilvl="4" w:tplc="04260019" w:tentative="1">
      <w:start w:val="1"/>
      <w:numFmt w:val="lowerLetter"/>
      <w:lvlText w:val="%5."/>
      <w:lvlJc w:val="left"/>
      <w:pPr>
        <w:ind w:left="3597" w:hanging="360"/>
      </w:pPr>
    </w:lvl>
    <w:lvl w:ilvl="5" w:tplc="0426001B" w:tentative="1">
      <w:start w:val="1"/>
      <w:numFmt w:val="lowerRoman"/>
      <w:lvlText w:val="%6."/>
      <w:lvlJc w:val="right"/>
      <w:pPr>
        <w:ind w:left="4317" w:hanging="180"/>
      </w:pPr>
    </w:lvl>
    <w:lvl w:ilvl="6" w:tplc="0426000F" w:tentative="1">
      <w:start w:val="1"/>
      <w:numFmt w:val="decimal"/>
      <w:lvlText w:val="%7."/>
      <w:lvlJc w:val="left"/>
      <w:pPr>
        <w:ind w:left="5037" w:hanging="360"/>
      </w:pPr>
    </w:lvl>
    <w:lvl w:ilvl="7" w:tplc="04260019" w:tentative="1">
      <w:start w:val="1"/>
      <w:numFmt w:val="lowerLetter"/>
      <w:lvlText w:val="%8."/>
      <w:lvlJc w:val="left"/>
      <w:pPr>
        <w:ind w:left="5757" w:hanging="360"/>
      </w:pPr>
    </w:lvl>
    <w:lvl w:ilvl="8" w:tplc="0426001B" w:tentative="1">
      <w:start w:val="1"/>
      <w:numFmt w:val="lowerRoman"/>
      <w:lvlText w:val="%9."/>
      <w:lvlJc w:val="right"/>
      <w:pPr>
        <w:ind w:left="6477" w:hanging="180"/>
      </w:pPr>
    </w:lvl>
  </w:abstractNum>
  <w:abstractNum w:abstractNumId="23" w15:restartNumberingAfterBreak="0">
    <w:nsid w:val="427A785B"/>
    <w:multiLevelType w:val="hybridMultilevel"/>
    <w:tmpl w:val="431262F0"/>
    <w:lvl w:ilvl="0" w:tplc="2836EC7E">
      <w:start w:val="1"/>
      <w:numFmt w:val="decimal"/>
      <w:lvlText w:val="(%1)"/>
      <w:lvlJc w:val="left"/>
      <w:pPr>
        <w:ind w:left="928"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4" w15:restartNumberingAfterBreak="0">
    <w:nsid w:val="45BD24F5"/>
    <w:multiLevelType w:val="hybridMultilevel"/>
    <w:tmpl w:val="6E14857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4D8F33AA"/>
    <w:multiLevelType w:val="hybridMultilevel"/>
    <w:tmpl w:val="0F080876"/>
    <w:lvl w:ilvl="0" w:tplc="E26CD69E">
      <w:start w:val="8"/>
      <w:numFmt w:val="bullet"/>
      <w:lvlText w:val=""/>
      <w:lvlJc w:val="left"/>
      <w:pPr>
        <w:ind w:left="720" w:hanging="360"/>
      </w:pPr>
      <w:rPr>
        <w:rFonts w:ascii="Symbol" w:eastAsia="Times New Roman"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55346DF4"/>
    <w:multiLevelType w:val="hybridMultilevel"/>
    <w:tmpl w:val="B7A6FEDE"/>
    <w:lvl w:ilvl="0" w:tplc="0426000F">
      <w:start w:val="4"/>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595726DE"/>
    <w:multiLevelType w:val="hybridMultilevel"/>
    <w:tmpl w:val="13089126"/>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63824163"/>
    <w:multiLevelType w:val="hybridMultilevel"/>
    <w:tmpl w:val="F4A8790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64D03A30"/>
    <w:multiLevelType w:val="hybridMultilevel"/>
    <w:tmpl w:val="C2DE7140"/>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6A7B36E6"/>
    <w:multiLevelType w:val="hybridMultilevel"/>
    <w:tmpl w:val="49E8A7DC"/>
    <w:lvl w:ilvl="0" w:tplc="7108E2DA">
      <w:start w:val="1"/>
      <w:numFmt w:val="decimal"/>
      <w:lvlText w:val="%1)"/>
      <w:lvlJc w:val="left"/>
      <w:pPr>
        <w:ind w:left="1064" w:hanging="360"/>
      </w:pPr>
      <w:rPr>
        <w:rFonts w:hint="default"/>
      </w:rPr>
    </w:lvl>
    <w:lvl w:ilvl="1" w:tplc="04260019" w:tentative="1">
      <w:start w:val="1"/>
      <w:numFmt w:val="lowerLetter"/>
      <w:lvlText w:val="%2."/>
      <w:lvlJc w:val="left"/>
      <w:pPr>
        <w:ind w:left="1784" w:hanging="360"/>
      </w:pPr>
    </w:lvl>
    <w:lvl w:ilvl="2" w:tplc="0426001B" w:tentative="1">
      <w:start w:val="1"/>
      <w:numFmt w:val="lowerRoman"/>
      <w:lvlText w:val="%3."/>
      <w:lvlJc w:val="right"/>
      <w:pPr>
        <w:ind w:left="2504" w:hanging="180"/>
      </w:pPr>
    </w:lvl>
    <w:lvl w:ilvl="3" w:tplc="0426000F" w:tentative="1">
      <w:start w:val="1"/>
      <w:numFmt w:val="decimal"/>
      <w:lvlText w:val="%4."/>
      <w:lvlJc w:val="left"/>
      <w:pPr>
        <w:ind w:left="3224" w:hanging="360"/>
      </w:pPr>
    </w:lvl>
    <w:lvl w:ilvl="4" w:tplc="04260019" w:tentative="1">
      <w:start w:val="1"/>
      <w:numFmt w:val="lowerLetter"/>
      <w:lvlText w:val="%5."/>
      <w:lvlJc w:val="left"/>
      <w:pPr>
        <w:ind w:left="3944" w:hanging="360"/>
      </w:pPr>
    </w:lvl>
    <w:lvl w:ilvl="5" w:tplc="0426001B" w:tentative="1">
      <w:start w:val="1"/>
      <w:numFmt w:val="lowerRoman"/>
      <w:lvlText w:val="%6."/>
      <w:lvlJc w:val="right"/>
      <w:pPr>
        <w:ind w:left="4664" w:hanging="180"/>
      </w:pPr>
    </w:lvl>
    <w:lvl w:ilvl="6" w:tplc="0426000F" w:tentative="1">
      <w:start w:val="1"/>
      <w:numFmt w:val="decimal"/>
      <w:lvlText w:val="%7."/>
      <w:lvlJc w:val="left"/>
      <w:pPr>
        <w:ind w:left="5384" w:hanging="360"/>
      </w:pPr>
    </w:lvl>
    <w:lvl w:ilvl="7" w:tplc="04260019" w:tentative="1">
      <w:start w:val="1"/>
      <w:numFmt w:val="lowerLetter"/>
      <w:lvlText w:val="%8."/>
      <w:lvlJc w:val="left"/>
      <w:pPr>
        <w:ind w:left="6104" w:hanging="360"/>
      </w:pPr>
    </w:lvl>
    <w:lvl w:ilvl="8" w:tplc="0426001B" w:tentative="1">
      <w:start w:val="1"/>
      <w:numFmt w:val="lowerRoman"/>
      <w:lvlText w:val="%9."/>
      <w:lvlJc w:val="right"/>
      <w:pPr>
        <w:ind w:left="6824" w:hanging="180"/>
      </w:pPr>
    </w:lvl>
  </w:abstractNum>
  <w:abstractNum w:abstractNumId="31" w15:restartNumberingAfterBreak="0">
    <w:nsid w:val="6A811E1A"/>
    <w:multiLevelType w:val="hybridMultilevel"/>
    <w:tmpl w:val="ED14C75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723D6A98"/>
    <w:multiLevelType w:val="hybridMultilevel"/>
    <w:tmpl w:val="B274839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1">
    <w:nsid w:val="73635C65"/>
    <w:multiLevelType w:val="hybridMultilevel"/>
    <w:tmpl w:val="D54A06DC"/>
    <w:lvl w:ilvl="0" w:tplc="7CAAFAD6">
      <w:start w:val="1"/>
      <w:numFmt w:val="decimal"/>
      <w:lvlText w:val="%1)"/>
      <w:lvlJc w:val="left"/>
      <w:pPr>
        <w:ind w:left="720" w:hanging="360"/>
      </w:pPr>
      <w:rPr>
        <w:rFonts w:ascii="Times New Roman" w:eastAsia="Times New Roman" w:hAnsi="Times New Roman" w:cs="Times New Roman"/>
        <w:b w:val="0"/>
        <w:bCs w:val="0"/>
      </w:rPr>
    </w:lvl>
    <w:lvl w:ilvl="1" w:tplc="65F8732A" w:tentative="1">
      <w:start w:val="1"/>
      <w:numFmt w:val="bullet"/>
      <w:lvlText w:val="o"/>
      <w:lvlJc w:val="left"/>
      <w:pPr>
        <w:ind w:left="1440" w:hanging="360"/>
      </w:pPr>
      <w:rPr>
        <w:rFonts w:ascii="Courier New" w:hAnsi="Courier New" w:cs="Courier New" w:hint="default"/>
      </w:rPr>
    </w:lvl>
    <w:lvl w:ilvl="2" w:tplc="99BE94BC" w:tentative="1">
      <w:start w:val="1"/>
      <w:numFmt w:val="bullet"/>
      <w:lvlText w:val=""/>
      <w:lvlJc w:val="left"/>
      <w:pPr>
        <w:ind w:left="2160" w:hanging="360"/>
      </w:pPr>
      <w:rPr>
        <w:rFonts w:ascii="Wingdings" w:hAnsi="Wingdings" w:hint="default"/>
      </w:rPr>
    </w:lvl>
    <w:lvl w:ilvl="3" w:tplc="71AC5DF6" w:tentative="1">
      <w:start w:val="1"/>
      <w:numFmt w:val="bullet"/>
      <w:lvlText w:val=""/>
      <w:lvlJc w:val="left"/>
      <w:pPr>
        <w:ind w:left="2880" w:hanging="360"/>
      </w:pPr>
      <w:rPr>
        <w:rFonts w:ascii="Symbol" w:hAnsi="Symbol" w:hint="default"/>
      </w:rPr>
    </w:lvl>
    <w:lvl w:ilvl="4" w:tplc="F938A650" w:tentative="1">
      <w:start w:val="1"/>
      <w:numFmt w:val="bullet"/>
      <w:lvlText w:val="o"/>
      <w:lvlJc w:val="left"/>
      <w:pPr>
        <w:ind w:left="3600" w:hanging="360"/>
      </w:pPr>
      <w:rPr>
        <w:rFonts w:ascii="Courier New" w:hAnsi="Courier New" w:cs="Courier New" w:hint="default"/>
      </w:rPr>
    </w:lvl>
    <w:lvl w:ilvl="5" w:tplc="C89A303A" w:tentative="1">
      <w:start w:val="1"/>
      <w:numFmt w:val="bullet"/>
      <w:lvlText w:val=""/>
      <w:lvlJc w:val="left"/>
      <w:pPr>
        <w:ind w:left="4320" w:hanging="360"/>
      </w:pPr>
      <w:rPr>
        <w:rFonts w:ascii="Wingdings" w:hAnsi="Wingdings" w:hint="default"/>
      </w:rPr>
    </w:lvl>
    <w:lvl w:ilvl="6" w:tplc="8DDCA53A" w:tentative="1">
      <w:start w:val="1"/>
      <w:numFmt w:val="bullet"/>
      <w:lvlText w:val=""/>
      <w:lvlJc w:val="left"/>
      <w:pPr>
        <w:ind w:left="5040" w:hanging="360"/>
      </w:pPr>
      <w:rPr>
        <w:rFonts w:ascii="Symbol" w:hAnsi="Symbol" w:hint="default"/>
      </w:rPr>
    </w:lvl>
    <w:lvl w:ilvl="7" w:tplc="249AA29C" w:tentative="1">
      <w:start w:val="1"/>
      <w:numFmt w:val="bullet"/>
      <w:lvlText w:val="o"/>
      <w:lvlJc w:val="left"/>
      <w:pPr>
        <w:ind w:left="5760" w:hanging="360"/>
      </w:pPr>
      <w:rPr>
        <w:rFonts w:ascii="Courier New" w:hAnsi="Courier New" w:cs="Courier New" w:hint="default"/>
      </w:rPr>
    </w:lvl>
    <w:lvl w:ilvl="8" w:tplc="C9A0A0F2" w:tentative="1">
      <w:start w:val="1"/>
      <w:numFmt w:val="bullet"/>
      <w:lvlText w:val=""/>
      <w:lvlJc w:val="left"/>
      <w:pPr>
        <w:ind w:left="6480" w:hanging="360"/>
      </w:pPr>
      <w:rPr>
        <w:rFonts w:ascii="Wingdings" w:hAnsi="Wingdings" w:hint="default"/>
      </w:rPr>
    </w:lvl>
  </w:abstractNum>
  <w:abstractNum w:abstractNumId="34" w15:restartNumberingAfterBreak="0">
    <w:nsid w:val="73B07C72"/>
    <w:multiLevelType w:val="hybridMultilevel"/>
    <w:tmpl w:val="6A2A6FBE"/>
    <w:lvl w:ilvl="0" w:tplc="0426000F">
      <w:start w:val="1"/>
      <w:numFmt w:val="decimal"/>
      <w:lvlText w:val="%1."/>
      <w:lvlJc w:val="left"/>
      <w:pPr>
        <w:ind w:left="720" w:hanging="360"/>
      </w:pPr>
      <w:rPr>
        <w:rFonts w:cs="Times New Roman" w:hint="default"/>
      </w:rPr>
    </w:lvl>
    <w:lvl w:ilvl="1" w:tplc="04260019">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35" w15:restartNumberingAfterBreak="0">
    <w:nsid w:val="7CA8080A"/>
    <w:multiLevelType w:val="multilevel"/>
    <w:tmpl w:val="B248F8CA"/>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36" w15:restartNumberingAfterBreak="0">
    <w:nsid w:val="7D10278F"/>
    <w:multiLevelType w:val="multilevel"/>
    <w:tmpl w:val="DB46B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6"/>
  </w:num>
  <w:num w:numId="2">
    <w:abstractNumId w:val="35"/>
  </w:num>
  <w:num w:numId="3">
    <w:abstractNumId w:val="29"/>
  </w:num>
  <w:num w:numId="4">
    <w:abstractNumId w:val="27"/>
  </w:num>
  <w:num w:numId="5">
    <w:abstractNumId w:val="25"/>
  </w:num>
  <w:num w:numId="6">
    <w:abstractNumId w:val="15"/>
  </w:num>
  <w:num w:numId="7">
    <w:abstractNumId w:val="20"/>
  </w:num>
  <w:num w:numId="8">
    <w:abstractNumId w:val="31"/>
  </w:num>
  <w:num w:numId="9">
    <w:abstractNumId w:val="28"/>
  </w:num>
  <w:num w:numId="10">
    <w:abstractNumId w:val="23"/>
  </w:num>
  <w:num w:numId="11">
    <w:abstractNumId w:val="30"/>
  </w:num>
  <w:num w:numId="12">
    <w:abstractNumId w:val="22"/>
  </w:num>
  <w:num w:numId="1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num>
  <w:num w:numId="15">
    <w:abstractNumId w:val="10"/>
  </w:num>
  <w:num w:numId="16">
    <w:abstractNumId w:val="34"/>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12"/>
  </w:num>
  <w:num w:numId="28">
    <w:abstractNumId w:val="14"/>
  </w:num>
  <w:num w:numId="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num>
  <w:num w:numId="31">
    <w:abstractNumId w:val="32"/>
  </w:num>
  <w:num w:numId="32">
    <w:abstractNumId w:val="16"/>
  </w:num>
  <w:num w:numId="33">
    <w:abstractNumId w:val="13"/>
  </w:num>
  <w:num w:numId="34">
    <w:abstractNumId w:val="18"/>
  </w:num>
  <w:num w:numId="35">
    <w:abstractNumId w:val="17"/>
  </w:num>
  <w:num w:numId="36">
    <w:abstractNumId w:val="33"/>
  </w:num>
  <w:num w:numId="37">
    <w:abstractNumId w:val="11"/>
  </w:num>
  <w:num w:numId="38">
    <w:abstractNumId w:val="21"/>
  </w:num>
  <w:num w:numId="3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proofState w:spelling="clean" w:grammar="clean"/>
  <w:defaultTabStop w:val="720"/>
  <w:drawingGridHorizontalSpacing w:val="120"/>
  <w:displayHorizont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CE4"/>
    <w:rsid w:val="00001BDB"/>
    <w:rsid w:val="00001F89"/>
    <w:rsid w:val="00003C53"/>
    <w:rsid w:val="0000456E"/>
    <w:rsid w:val="000055EA"/>
    <w:rsid w:val="00006BF1"/>
    <w:rsid w:val="00007F99"/>
    <w:rsid w:val="0001118D"/>
    <w:rsid w:val="0001131F"/>
    <w:rsid w:val="00011663"/>
    <w:rsid w:val="0001249F"/>
    <w:rsid w:val="000125C0"/>
    <w:rsid w:val="0001270C"/>
    <w:rsid w:val="000136AA"/>
    <w:rsid w:val="00013B4C"/>
    <w:rsid w:val="00013BF6"/>
    <w:rsid w:val="0001554C"/>
    <w:rsid w:val="00015B94"/>
    <w:rsid w:val="00015DE5"/>
    <w:rsid w:val="000172E2"/>
    <w:rsid w:val="00017449"/>
    <w:rsid w:val="00020001"/>
    <w:rsid w:val="00020249"/>
    <w:rsid w:val="00022338"/>
    <w:rsid w:val="0002296A"/>
    <w:rsid w:val="00022B0F"/>
    <w:rsid w:val="00022B9A"/>
    <w:rsid w:val="00023FD6"/>
    <w:rsid w:val="0002416A"/>
    <w:rsid w:val="0002478A"/>
    <w:rsid w:val="00024CCD"/>
    <w:rsid w:val="00024D20"/>
    <w:rsid w:val="000253DB"/>
    <w:rsid w:val="000278E7"/>
    <w:rsid w:val="00027A63"/>
    <w:rsid w:val="00027F9D"/>
    <w:rsid w:val="000307B5"/>
    <w:rsid w:val="00031F8C"/>
    <w:rsid w:val="00032457"/>
    <w:rsid w:val="0003291A"/>
    <w:rsid w:val="0003413A"/>
    <w:rsid w:val="000349CA"/>
    <w:rsid w:val="0003557A"/>
    <w:rsid w:val="00035C06"/>
    <w:rsid w:val="000366DF"/>
    <w:rsid w:val="0003670B"/>
    <w:rsid w:val="000376CD"/>
    <w:rsid w:val="00040A5C"/>
    <w:rsid w:val="000415BE"/>
    <w:rsid w:val="00043005"/>
    <w:rsid w:val="0004345F"/>
    <w:rsid w:val="000438B1"/>
    <w:rsid w:val="00044026"/>
    <w:rsid w:val="00046075"/>
    <w:rsid w:val="00046CAD"/>
    <w:rsid w:val="00046F5C"/>
    <w:rsid w:val="00047385"/>
    <w:rsid w:val="00050554"/>
    <w:rsid w:val="000505CB"/>
    <w:rsid w:val="00053706"/>
    <w:rsid w:val="00053892"/>
    <w:rsid w:val="00053E04"/>
    <w:rsid w:val="000544E1"/>
    <w:rsid w:val="000579E6"/>
    <w:rsid w:val="00060E03"/>
    <w:rsid w:val="000633E9"/>
    <w:rsid w:val="000641CE"/>
    <w:rsid w:val="00064321"/>
    <w:rsid w:val="00064B62"/>
    <w:rsid w:val="00065271"/>
    <w:rsid w:val="00066176"/>
    <w:rsid w:val="0006618D"/>
    <w:rsid w:val="00066885"/>
    <w:rsid w:val="0006694E"/>
    <w:rsid w:val="00066A37"/>
    <w:rsid w:val="00066F05"/>
    <w:rsid w:val="00072628"/>
    <w:rsid w:val="000728ED"/>
    <w:rsid w:val="00072A68"/>
    <w:rsid w:val="000733F5"/>
    <w:rsid w:val="000733FF"/>
    <w:rsid w:val="0007577A"/>
    <w:rsid w:val="00075C06"/>
    <w:rsid w:val="000775D0"/>
    <w:rsid w:val="00077BB0"/>
    <w:rsid w:val="00081B0F"/>
    <w:rsid w:val="0008283D"/>
    <w:rsid w:val="00083090"/>
    <w:rsid w:val="00083214"/>
    <w:rsid w:val="00083B8F"/>
    <w:rsid w:val="00084B11"/>
    <w:rsid w:val="00084F43"/>
    <w:rsid w:val="00085322"/>
    <w:rsid w:val="00086407"/>
    <w:rsid w:val="0008656F"/>
    <w:rsid w:val="00086AB9"/>
    <w:rsid w:val="00086BCE"/>
    <w:rsid w:val="00086F36"/>
    <w:rsid w:val="00090168"/>
    <w:rsid w:val="00090C76"/>
    <w:rsid w:val="00091033"/>
    <w:rsid w:val="00091A17"/>
    <w:rsid w:val="00091F10"/>
    <w:rsid w:val="0009302B"/>
    <w:rsid w:val="00093EC2"/>
    <w:rsid w:val="00093F2C"/>
    <w:rsid w:val="000958A2"/>
    <w:rsid w:val="00096355"/>
    <w:rsid w:val="000965E7"/>
    <w:rsid w:val="000A0041"/>
    <w:rsid w:val="000A06FC"/>
    <w:rsid w:val="000A1A02"/>
    <w:rsid w:val="000A4035"/>
    <w:rsid w:val="000A483A"/>
    <w:rsid w:val="000A55D2"/>
    <w:rsid w:val="000A587B"/>
    <w:rsid w:val="000A64D3"/>
    <w:rsid w:val="000A77B9"/>
    <w:rsid w:val="000A7D5C"/>
    <w:rsid w:val="000A7EA7"/>
    <w:rsid w:val="000B0403"/>
    <w:rsid w:val="000B057B"/>
    <w:rsid w:val="000B06E7"/>
    <w:rsid w:val="000B0C94"/>
    <w:rsid w:val="000B1204"/>
    <w:rsid w:val="000B15E5"/>
    <w:rsid w:val="000B2382"/>
    <w:rsid w:val="000B3171"/>
    <w:rsid w:val="000B34A5"/>
    <w:rsid w:val="000B4746"/>
    <w:rsid w:val="000B4CC3"/>
    <w:rsid w:val="000B6F11"/>
    <w:rsid w:val="000B7966"/>
    <w:rsid w:val="000B7CB1"/>
    <w:rsid w:val="000C0AE6"/>
    <w:rsid w:val="000C0D0D"/>
    <w:rsid w:val="000C2386"/>
    <w:rsid w:val="000C2555"/>
    <w:rsid w:val="000C2929"/>
    <w:rsid w:val="000C2C8A"/>
    <w:rsid w:val="000C3545"/>
    <w:rsid w:val="000C498A"/>
    <w:rsid w:val="000C4C16"/>
    <w:rsid w:val="000C56FC"/>
    <w:rsid w:val="000C7907"/>
    <w:rsid w:val="000C7A11"/>
    <w:rsid w:val="000C7F5E"/>
    <w:rsid w:val="000D00AC"/>
    <w:rsid w:val="000D06AD"/>
    <w:rsid w:val="000D07FC"/>
    <w:rsid w:val="000D0AED"/>
    <w:rsid w:val="000D3602"/>
    <w:rsid w:val="000D4D89"/>
    <w:rsid w:val="000D6BBD"/>
    <w:rsid w:val="000D7751"/>
    <w:rsid w:val="000D7C23"/>
    <w:rsid w:val="000E0A16"/>
    <w:rsid w:val="000E0B91"/>
    <w:rsid w:val="000E1BFA"/>
    <w:rsid w:val="000E2118"/>
    <w:rsid w:val="000E2142"/>
    <w:rsid w:val="000E21D0"/>
    <w:rsid w:val="000E2A38"/>
    <w:rsid w:val="000E2ACC"/>
    <w:rsid w:val="000E41B8"/>
    <w:rsid w:val="000E5509"/>
    <w:rsid w:val="000E585F"/>
    <w:rsid w:val="000E66F8"/>
    <w:rsid w:val="000E7A2E"/>
    <w:rsid w:val="000F054F"/>
    <w:rsid w:val="000F079D"/>
    <w:rsid w:val="000F0D9D"/>
    <w:rsid w:val="000F1D56"/>
    <w:rsid w:val="000F2534"/>
    <w:rsid w:val="000F28D9"/>
    <w:rsid w:val="000F2D43"/>
    <w:rsid w:val="000F2F9A"/>
    <w:rsid w:val="000F3AA0"/>
    <w:rsid w:val="000F4624"/>
    <w:rsid w:val="000F4AEB"/>
    <w:rsid w:val="000F4B40"/>
    <w:rsid w:val="000F4C3B"/>
    <w:rsid w:val="000F4E7B"/>
    <w:rsid w:val="000F55BB"/>
    <w:rsid w:val="000F57C3"/>
    <w:rsid w:val="000F580F"/>
    <w:rsid w:val="000F5C37"/>
    <w:rsid w:val="000F5DF0"/>
    <w:rsid w:val="000F65C4"/>
    <w:rsid w:val="000F6A0B"/>
    <w:rsid w:val="000F7695"/>
    <w:rsid w:val="001004DA"/>
    <w:rsid w:val="00100DB0"/>
    <w:rsid w:val="001012E3"/>
    <w:rsid w:val="00101EEB"/>
    <w:rsid w:val="0010375A"/>
    <w:rsid w:val="001038ED"/>
    <w:rsid w:val="001042B0"/>
    <w:rsid w:val="00106F4F"/>
    <w:rsid w:val="001071D3"/>
    <w:rsid w:val="001075A8"/>
    <w:rsid w:val="00110259"/>
    <w:rsid w:val="00110AA9"/>
    <w:rsid w:val="0011191D"/>
    <w:rsid w:val="001123A2"/>
    <w:rsid w:val="0011254D"/>
    <w:rsid w:val="00113056"/>
    <w:rsid w:val="001139C2"/>
    <w:rsid w:val="00114559"/>
    <w:rsid w:val="00114EA9"/>
    <w:rsid w:val="00115ED0"/>
    <w:rsid w:val="0011683C"/>
    <w:rsid w:val="001179E8"/>
    <w:rsid w:val="0012021B"/>
    <w:rsid w:val="00120E51"/>
    <w:rsid w:val="0012222D"/>
    <w:rsid w:val="001255E6"/>
    <w:rsid w:val="00126019"/>
    <w:rsid w:val="00126B04"/>
    <w:rsid w:val="001271BA"/>
    <w:rsid w:val="0013053A"/>
    <w:rsid w:val="0013066A"/>
    <w:rsid w:val="0013090E"/>
    <w:rsid w:val="001315EF"/>
    <w:rsid w:val="00131F39"/>
    <w:rsid w:val="00132375"/>
    <w:rsid w:val="00132E73"/>
    <w:rsid w:val="00133505"/>
    <w:rsid w:val="00133AEE"/>
    <w:rsid w:val="00134188"/>
    <w:rsid w:val="00137403"/>
    <w:rsid w:val="00140390"/>
    <w:rsid w:val="00140706"/>
    <w:rsid w:val="0014122A"/>
    <w:rsid w:val="00141A31"/>
    <w:rsid w:val="00141E85"/>
    <w:rsid w:val="0014319C"/>
    <w:rsid w:val="001436B3"/>
    <w:rsid w:val="001438DC"/>
    <w:rsid w:val="00143976"/>
    <w:rsid w:val="00143DAC"/>
    <w:rsid w:val="00144622"/>
    <w:rsid w:val="00144781"/>
    <w:rsid w:val="00144917"/>
    <w:rsid w:val="00144C02"/>
    <w:rsid w:val="00145D1B"/>
    <w:rsid w:val="0014702D"/>
    <w:rsid w:val="00147596"/>
    <w:rsid w:val="00152718"/>
    <w:rsid w:val="001530CF"/>
    <w:rsid w:val="00153AA2"/>
    <w:rsid w:val="00153F12"/>
    <w:rsid w:val="001543DB"/>
    <w:rsid w:val="00155473"/>
    <w:rsid w:val="00155DC2"/>
    <w:rsid w:val="00155F6A"/>
    <w:rsid w:val="00156D90"/>
    <w:rsid w:val="00156E9F"/>
    <w:rsid w:val="00157031"/>
    <w:rsid w:val="00157164"/>
    <w:rsid w:val="00157A57"/>
    <w:rsid w:val="00157DB6"/>
    <w:rsid w:val="00157EC2"/>
    <w:rsid w:val="00162343"/>
    <w:rsid w:val="00162A68"/>
    <w:rsid w:val="00162E08"/>
    <w:rsid w:val="001633F1"/>
    <w:rsid w:val="0016531E"/>
    <w:rsid w:val="0016565C"/>
    <w:rsid w:val="00166314"/>
    <w:rsid w:val="00166746"/>
    <w:rsid w:val="00167590"/>
    <w:rsid w:val="00167918"/>
    <w:rsid w:val="00167C1E"/>
    <w:rsid w:val="0017043B"/>
    <w:rsid w:val="001706A1"/>
    <w:rsid w:val="00170914"/>
    <w:rsid w:val="00170DF2"/>
    <w:rsid w:val="001734BE"/>
    <w:rsid w:val="00174841"/>
    <w:rsid w:val="001761FD"/>
    <w:rsid w:val="00177D61"/>
    <w:rsid w:val="00180125"/>
    <w:rsid w:val="001808CA"/>
    <w:rsid w:val="00180923"/>
    <w:rsid w:val="00180CE5"/>
    <w:rsid w:val="00181BAA"/>
    <w:rsid w:val="00181D2D"/>
    <w:rsid w:val="0018210A"/>
    <w:rsid w:val="00182B58"/>
    <w:rsid w:val="00182DE0"/>
    <w:rsid w:val="00182E80"/>
    <w:rsid w:val="0018386C"/>
    <w:rsid w:val="00183FD0"/>
    <w:rsid w:val="00184046"/>
    <w:rsid w:val="00184479"/>
    <w:rsid w:val="0018472C"/>
    <w:rsid w:val="00184838"/>
    <w:rsid w:val="00185755"/>
    <w:rsid w:val="00187398"/>
    <w:rsid w:val="00187F73"/>
    <w:rsid w:val="00187FB0"/>
    <w:rsid w:val="001902E9"/>
    <w:rsid w:val="00190327"/>
    <w:rsid w:val="00190A0A"/>
    <w:rsid w:val="001926F2"/>
    <w:rsid w:val="00193BCE"/>
    <w:rsid w:val="00194B25"/>
    <w:rsid w:val="00194B87"/>
    <w:rsid w:val="0019569A"/>
    <w:rsid w:val="00195962"/>
    <w:rsid w:val="00197533"/>
    <w:rsid w:val="001977E7"/>
    <w:rsid w:val="00197CCA"/>
    <w:rsid w:val="001A0639"/>
    <w:rsid w:val="001A0D8A"/>
    <w:rsid w:val="001A192D"/>
    <w:rsid w:val="001A48F6"/>
    <w:rsid w:val="001A7C72"/>
    <w:rsid w:val="001B02F3"/>
    <w:rsid w:val="001B084B"/>
    <w:rsid w:val="001B0CEC"/>
    <w:rsid w:val="001B0FFC"/>
    <w:rsid w:val="001B1CF2"/>
    <w:rsid w:val="001B2E03"/>
    <w:rsid w:val="001B4388"/>
    <w:rsid w:val="001B463E"/>
    <w:rsid w:val="001B49E0"/>
    <w:rsid w:val="001B5377"/>
    <w:rsid w:val="001B6553"/>
    <w:rsid w:val="001B6647"/>
    <w:rsid w:val="001B6A47"/>
    <w:rsid w:val="001B6B0A"/>
    <w:rsid w:val="001B6C3C"/>
    <w:rsid w:val="001B7EAB"/>
    <w:rsid w:val="001C0824"/>
    <w:rsid w:val="001C0B83"/>
    <w:rsid w:val="001C1267"/>
    <w:rsid w:val="001C1510"/>
    <w:rsid w:val="001C1989"/>
    <w:rsid w:val="001C28FD"/>
    <w:rsid w:val="001C3349"/>
    <w:rsid w:val="001C4ABA"/>
    <w:rsid w:val="001C546B"/>
    <w:rsid w:val="001C5EA2"/>
    <w:rsid w:val="001C6608"/>
    <w:rsid w:val="001C6C7D"/>
    <w:rsid w:val="001D1CB1"/>
    <w:rsid w:val="001D2AC0"/>
    <w:rsid w:val="001D2DBA"/>
    <w:rsid w:val="001D2FD0"/>
    <w:rsid w:val="001D3830"/>
    <w:rsid w:val="001D3A06"/>
    <w:rsid w:val="001D3BA6"/>
    <w:rsid w:val="001D5564"/>
    <w:rsid w:val="001D6CDB"/>
    <w:rsid w:val="001D6FAA"/>
    <w:rsid w:val="001D70FA"/>
    <w:rsid w:val="001D7BA9"/>
    <w:rsid w:val="001E039D"/>
    <w:rsid w:val="001E22E7"/>
    <w:rsid w:val="001E2714"/>
    <w:rsid w:val="001E398C"/>
    <w:rsid w:val="001E4456"/>
    <w:rsid w:val="001E4DDC"/>
    <w:rsid w:val="001E774F"/>
    <w:rsid w:val="001E7C1D"/>
    <w:rsid w:val="001F073F"/>
    <w:rsid w:val="001F3009"/>
    <w:rsid w:val="001F3358"/>
    <w:rsid w:val="001F35CB"/>
    <w:rsid w:val="001F390F"/>
    <w:rsid w:val="001F5CD1"/>
    <w:rsid w:val="001F63DB"/>
    <w:rsid w:val="001F7257"/>
    <w:rsid w:val="001F73F4"/>
    <w:rsid w:val="001F7739"/>
    <w:rsid w:val="0020011B"/>
    <w:rsid w:val="0020187E"/>
    <w:rsid w:val="00201DC6"/>
    <w:rsid w:val="00202375"/>
    <w:rsid w:val="002025EA"/>
    <w:rsid w:val="00202884"/>
    <w:rsid w:val="00202E44"/>
    <w:rsid w:val="00203556"/>
    <w:rsid w:val="00204D0F"/>
    <w:rsid w:val="00204DB6"/>
    <w:rsid w:val="002056ED"/>
    <w:rsid w:val="00205C3A"/>
    <w:rsid w:val="002106C9"/>
    <w:rsid w:val="0021162F"/>
    <w:rsid w:val="00211793"/>
    <w:rsid w:val="00211C11"/>
    <w:rsid w:val="002120D6"/>
    <w:rsid w:val="00212345"/>
    <w:rsid w:val="00214809"/>
    <w:rsid w:val="002149A1"/>
    <w:rsid w:val="00214E7A"/>
    <w:rsid w:val="002150ED"/>
    <w:rsid w:val="00215BFE"/>
    <w:rsid w:val="00215C44"/>
    <w:rsid w:val="00216E73"/>
    <w:rsid w:val="0021774C"/>
    <w:rsid w:val="00217C99"/>
    <w:rsid w:val="00217FF6"/>
    <w:rsid w:val="00222386"/>
    <w:rsid w:val="00222F51"/>
    <w:rsid w:val="00223096"/>
    <w:rsid w:val="002230E1"/>
    <w:rsid w:val="00223361"/>
    <w:rsid w:val="002233BB"/>
    <w:rsid w:val="00223BF3"/>
    <w:rsid w:val="002244BA"/>
    <w:rsid w:val="002247AA"/>
    <w:rsid w:val="00224DA7"/>
    <w:rsid w:val="002261CB"/>
    <w:rsid w:val="002268BF"/>
    <w:rsid w:val="00227BDE"/>
    <w:rsid w:val="00230045"/>
    <w:rsid w:val="0023014E"/>
    <w:rsid w:val="002308FA"/>
    <w:rsid w:val="0023132F"/>
    <w:rsid w:val="00231AA5"/>
    <w:rsid w:val="00232F90"/>
    <w:rsid w:val="0023339B"/>
    <w:rsid w:val="0023469C"/>
    <w:rsid w:val="00234C71"/>
    <w:rsid w:val="00235511"/>
    <w:rsid w:val="002366E0"/>
    <w:rsid w:val="00236DE1"/>
    <w:rsid w:val="00236FDF"/>
    <w:rsid w:val="002372EE"/>
    <w:rsid w:val="002372FD"/>
    <w:rsid w:val="0023764D"/>
    <w:rsid w:val="002415BC"/>
    <w:rsid w:val="002434B2"/>
    <w:rsid w:val="002442F4"/>
    <w:rsid w:val="002445EA"/>
    <w:rsid w:val="00244ECE"/>
    <w:rsid w:val="00244FC5"/>
    <w:rsid w:val="00245D1D"/>
    <w:rsid w:val="0024770E"/>
    <w:rsid w:val="00250EDA"/>
    <w:rsid w:val="00251502"/>
    <w:rsid w:val="002518E8"/>
    <w:rsid w:val="00251C10"/>
    <w:rsid w:val="00252E1E"/>
    <w:rsid w:val="002538BA"/>
    <w:rsid w:val="0025469D"/>
    <w:rsid w:val="002552B1"/>
    <w:rsid w:val="00255D01"/>
    <w:rsid w:val="00256E55"/>
    <w:rsid w:val="00257E0E"/>
    <w:rsid w:val="00257FF4"/>
    <w:rsid w:val="00260211"/>
    <w:rsid w:val="00260FCB"/>
    <w:rsid w:val="00261100"/>
    <w:rsid w:val="002615F5"/>
    <w:rsid w:val="002616B9"/>
    <w:rsid w:val="0026217B"/>
    <w:rsid w:val="002629E4"/>
    <w:rsid w:val="00263FE3"/>
    <w:rsid w:val="00265593"/>
    <w:rsid w:val="002675EA"/>
    <w:rsid w:val="00267BC5"/>
    <w:rsid w:val="00267CBE"/>
    <w:rsid w:val="00267E0B"/>
    <w:rsid w:val="00270680"/>
    <w:rsid w:val="00270DB1"/>
    <w:rsid w:val="00271103"/>
    <w:rsid w:val="002721FA"/>
    <w:rsid w:val="00272276"/>
    <w:rsid w:val="0027230C"/>
    <w:rsid w:val="00272B99"/>
    <w:rsid w:val="0027380D"/>
    <w:rsid w:val="0027468E"/>
    <w:rsid w:val="00274826"/>
    <w:rsid w:val="00274E80"/>
    <w:rsid w:val="00275005"/>
    <w:rsid w:val="002752AB"/>
    <w:rsid w:val="002756D6"/>
    <w:rsid w:val="0027573C"/>
    <w:rsid w:val="002759AE"/>
    <w:rsid w:val="002763C0"/>
    <w:rsid w:val="002815D0"/>
    <w:rsid w:val="002820A7"/>
    <w:rsid w:val="00283B82"/>
    <w:rsid w:val="00283E13"/>
    <w:rsid w:val="00286478"/>
    <w:rsid w:val="00287EDD"/>
    <w:rsid w:val="0029141B"/>
    <w:rsid w:val="002927D3"/>
    <w:rsid w:val="00294BDE"/>
    <w:rsid w:val="00295DB6"/>
    <w:rsid w:val="0029788B"/>
    <w:rsid w:val="00297D1B"/>
    <w:rsid w:val="00297F03"/>
    <w:rsid w:val="00297F4D"/>
    <w:rsid w:val="002A0226"/>
    <w:rsid w:val="002A0661"/>
    <w:rsid w:val="002A1CF2"/>
    <w:rsid w:val="002A2ED0"/>
    <w:rsid w:val="002A3A84"/>
    <w:rsid w:val="002A4C3E"/>
    <w:rsid w:val="002A55AE"/>
    <w:rsid w:val="002A56BC"/>
    <w:rsid w:val="002A5C53"/>
    <w:rsid w:val="002A6303"/>
    <w:rsid w:val="002A6AD6"/>
    <w:rsid w:val="002A72CC"/>
    <w:rsid w:val="002A76AB"/>
    <w:rsid w:val="002A7A4F"/>
    <w:rsid w:val="002A7AFE"/>
    <w:rsid w:val="002B01DB"/>
    <w:rsid w:val="002B09C0"/>
    <w:rsid w:val="002B13B3"/>
    <w:rsid w:val="002B183D"/>
    <w:rsid w:val="002B1DBF"/>
    <w:rsid w:val="002B207F"/>
    <w:rsid w:val="002B23EF"/>
    <w:rsid w:val="002B2522"/>
    <w:rsid w:val="002B2A48"/>
    <w:rsid w:val="002B2BEE"/>
    <w:rsid w:val="002B31AD"/>
    <w:rsid w:val="002B3EA7"/>
    <w:rsid w:val="002B40F9"/>
    <w:rsid w:val="002B4BAE"/>
    <w:rsid w:val="002B538B"/>
    <w:rsid w:val="002B581B"/>
    <w:rsid w:val="002C09F1"/>
    <w:rsid w:val="002C26B9"/>
    <w:rsid w:val="002C2892"/>
    <w:rsid w:val="002C3429"/>
    <w:rsid w:val="002C482F"/>
    <w:rsid w:val="002C51A9"/>
    <w:rsid w:val="002C58AB"/>
    <w:rsid w:val="002C6D84"/>
    <w:rsid w:val="002C79A9"/>
    <w:rsid w:val="002C7D21"/>
    <w:rsid w:val="002D1564"/>
    <w:rsid w:val="002D1CA4"/>
    <w:rsid w:val="002D25F2"/>
    <w:rsid w:val="002D2C09"/>
    <w:rsid w:val="002D2C45"/>
    <w:rsid w:val="002D3066"/>
    <w:rsid w:val="002D4969"/>
    <w:rsid w:val="002D4A3E"/>
    <w:rsid w:val="002D4EE1"/>
    <w:rsid w:val="002D4F49"/>
    <w:rsid w:val="002D778E"/>
    <w:rsid w:val="002E04D7"/>
    <w:rsid w:val="002E06DD"/>
    <w:rsid w:val="002E171A"/>
    <w:rsid w:val="002E1782"/>
    <w:rsid w:val="002E1D65"/>
    <w:rsid w:val="002E2A24"/>
    <w:rsid w:val="002E3D66"/>
    <w:rsid w:val="002E3F11"/>
    <w:rsid w:val="002E4B11"/>
    <w:rsid w:val="002E4F70"/>
    <w:rsid w:val="002E5886"/>
    <w:rsid w:val="002E5AD3"/>
    <w:rsid w:val="002E635D"/>
    <w:rsid w:val="002E7562"/>
    <w:rsid w:val="002F071F"/>
    <w:rsid w:val="002F0AD0"/>
    <w:rsid w:val="002F1627"/>
    <w:rsid w:val="002F16D5"/>
    <w:rsid w:val="002F1A90"/>
    <w:rsid w:val="002F1C2F"/>
    <w:rsid w:val="002F3D1C"/>
    <w:rsid w:val="002F4BF9"/>
    <w:rsid w:val="002F4EA1"/>
    <w:rsid w:val="002F52DE"/>
    <w:rsid w:val="002F55C1"/>
    <w:rsid w:val="002F797A"/>
    <w:rsid w:val="002F7AE3"/>
    <w:rsid w:val="00300483"/>
    <w:rsid w:val="00301C91"/>
    <w:rsid w:val="00303F2B"/>
    <w:rsid w:val="00304607"/>
    <w:rsid w:val="0030467A"/>
    <w:rsid w:val="00304D4E"/>
    <w:rsid w:val="00304FFD"/>
    <w:rsid w:val="00305608"/>
    <w:rsid w:val="00305B72"/>
    <w:rsid w:val="0030610A"/>
    <w:rsid w:val="00306627"/>
    <w:rsid w:val="003069DD"/>
    <w:rsid w:val="00306AFB"/>
    <w:rsid w:val="00306CAB"/>
    <w:rsid w:val="0031146F"/>
    <w:rsid w:val="00311795"/>
    <w:rsid w:val="003117B1"/>
    <w:rsid w:val="00311B70"/>
    <w:rsid w:val="00311CBE"/>
    <w:rsid w:val="00312280"/>
    <w:rsid w:val="00312CD0"/>
    <w:rsid w:val="003134A6"/>
    <w:rsid w:val="0031449F"/>
    <w:rsid w:val="003145A5"/>
    <w:rsid w:val="003148B9"/>
    <w:rsid w:val="00314A2E"/>
    <w:rsid w:val="00315266"/>
    <w:rsid w:val="0031693B"/>
    <w:rsid w:val="003169CE"/>
    <w:rsid w:val="00316F0A"/>
    <w:rsid w:val="00317DC7"/>
    <w:rsid w:val="003200F9"/>
    <w:rsid w:val="00320F38"/>
    <w:rsid w:val="00321183"/>
    <w:rsid w:val="0032157C"/>
    <w:rsid w:val="00321694"/>
    <w:rsid w:val="00321F0A"/>
    <w:rsid w:val="003223CE"/>
    <w:rsid w:val="00322796"/>
    <w:rsid w:val="00322A2D"/>
    <w:rsid w:val="00322E80"/>
    <w:rsid w:val="00324D5B"/>
    <w:rsid w:val="00325045"/>
    <w:rsid w:val="00325D91"/>
    <w:rsid w:val="003267B4"/>
    <w:rsid w:val="0032742F"/>
    <w:rsid w:val="00331193"/>
    <w:rsid w:val="003313EF"/>
    <w:rsid w:val="00331DD0"/>
    <w:rsid w:val="003333D4"/>
    <w:rsid w:val="00334951"/>
    <w:rsid w:val="00335A70"/>
    <w:rsid w:val="00336411"/>
    <w:rsid w:val="0033678D"/>
    <w:rsid w:val="0033688B"/>
    <w:rsid w:val="0033720D"/>
    <w:rsid w:val="003373E8"/>
    <w:rsid w:val="003405B2"/>
    <w:rsid w:val="00340839"/>
    <w:rsid w:val="003443DD"/>
    <w:rsid w:val="003448C6"/>
    <w:rsid w:val="00344D5A"/>
    <w:rsid w:val="00346CA6"/>
    <w:rsid w:val="00346EB6"/>
    <w:rsid w:val="00347EDB"/>
    <w:rsid w:val="00350797"/>
    <w:rsid w:val="00351A85"/>
    <w:rsid w:val="003522E8"/>
    <w:rsid w:val="00353989"/>
    <w:rsid w:val="00355433"/>
    <w:rsid w:val="00355B7A"/>
    <w:rsid w:val="0035617C"/>
    <w:rsid w:val="00356E7E"/>
    <w:rsid w:val="00356EB8"/>
    <w:rsid w:val="00357B83"/>
    <w:rsid w:val="003614A8"/>
    <w:rsid w:val="0036160E"/>
    <w:rsid w:val="00362610"/>
    <w:rsid w:val="00363830"/>
    <w:rsid w:val="00363D2D"/>
    <w:rsid w:val="00364BB6"/>
    <w:rsid w:val="00364D6B"/>
    <w:rsid w:val="00365408"/>
    <w:rsid w:val="00365CC0"/>
    <w:rsid w:val="003668DF"/>
    <w:rsid w:val="00367688"/>
    <w:rsid w:val="00372221"/>
    <w:rsid w:val="00372CF2"/>
    <w:rsid w:val="00374C7E"/>
    <w:rsid w:val="00375294"/>
    <w:rsid w:val="00377353"/>
    <w:rsid w:val="0037736B"/>
    <w:rsid w:val="00381F57"/>
    <w:rsid w:val="0038216E"/>
    <w:rsid w:val="003822E5"/>
    <w:rsid w:val="003830B8"/>
    <w:rsid w:val="00383262"/>
    <w:rsid w:val="0038421B"/>
    <w:rsid w:val="003947C7"/>
    <w:rsid w:val="003A157A"/>
    <w:rsid w:val="003A19F8"/>
    <w:rsid w:val="003A283F"/>
    <w:rsid w:val="003A2A16"/>
    <w:rsid w:val="003A2FDD"/>
    <w:rsid w:val="003A3C43"/>
    <w:rsid w:val="003A5CCC"/>
    <w:rsid w:val="003A70FF"/>
    <w:rsid w:val="003A74D2"/>
    <w:rsid w:val="003A756B"/>
    <w:rsid w:val="003A7902"/>
    <w:rsid w:val="003B23D7"/>
    <w:rsid w:val="003B2763"/>
    <w:rsid w:val="003B34CB"/>
    <w:rsid w:val="003B3AB4"/>
    <w:rsid w:val="003B3CA8"/>
    <w:rsid w:val="003B45D5"/>
    <w:rsid w:val="003B52FE"/>
    <w:rsid w:val="003B572A"/>
    <w:rsid w:val="003B6325"/>
    <w:rsid w:val="003B71E0"/>
    <w:rsid w:val="003B78A4"/>
    <w:rsid w:val="003C144E"/>
    <w:rsid w:val="003C1A07"/>
    <w:rsid w:val="003C1E74"/>
    <w:rsid w:val="003C20A2"/>
    <w:rsid w:val="003C2673"/>
    <w:rsid w:val="003C27A2"/>
    <w:rsid w:val="003C53CB"/>
    <w:rsid w:val="003C567C"/>
    <w:rsid w:val="003C59B8"/>
    <w:rsid w:val="003C6809"/>
    <w:rsid w:val="003C7897"/>
    <w:rsid w:val="003D060E"/>
    <w:rsid w:val="003D0937"/>
    <w:rsid w:val="003D17E6"/>
    <w:rsid w:val="003D1A20"/>
    <w:rsid w:val="003D1AC9"/>
    <w:rsid w:val="003D2AC9"/>
    <w:rsid w:val="003D2CD8"/>
    <w:rsid w:val="003D3724"/>
    <w:rsid w:val="003D3B60"/>
    <w:rsid w:val="003D46A7"/>
    <w:rsid w:val="003D5F32"/>
    <w:rsid w:val="003D6376"/>
    <w:rsid w:val="003E1235"/>
    <w:rsid w:val="003E2A35"/>
    <w:rsid w:val="003E2B56"/>
    <w:rsid w:val="003E2CE1"/>
    <w:rsid w:val="003E2DCB"/>
    <w:rsid w:val="003E4C3F"/>
    <w:rsid w:val="003E4D7C"/>
    <w:rsid w:val="003E5FA8"/>
    <w:rsid w:val="003E6252"/>
    <w:rsid w:val="003F03F0"/>
    <w:rsid w:val="003F09AD"/>
    <w:rsid w:val="003F1200"/>
    <w:rsid w:val="003F1421"/>
    <w:rsid w:val="003F1844"/>
    <w:rsid w:val="003F241E"/>
    <w:rsid w:val="003F2567"/>
    <w:rsid w:val="003F28C0"/>
    <w:rsid w:val="003F4ACA"/>
    <w:rsid w:val="003F52B2"/>
    <w:rsid w:val="003F716E"/>
    <w:rsid w:val="00400061"/>
    <w:rsid w:val="0040068A"/>
    <w:rsid w:val="00400813"/>
    <w:rsid w:val="004013AD"/>
    <w:rsid w:val="004017B9"/>
    <w:rsid w:val="00402215"/>
    <w:rsid w:val="00402C35"/>
    <w:rsid w:val="0040405B"/>
    <w:rsid w:val="00404195"/>
    <w:rsid w:val="00404211"/>
    <w:rsid w:val="004042A4"/>
    <w:rsid w:val="00404346"/>
    <w:rsid w:val="004043F3"/>
    <w:rsid w:val="00404DAA"/>
    <w:rsid w:val="00404DDD"/>
    <w:rsid w:val="0040578B"/>
    <w:rsid w:val="00405F5C"/>
    <w:rsid w:val="004065D6"/>
    <w:rsid w:val="0040687D"/>
    <w:rsid w:val="0040709D"/>
    <w:rsid w:val="0040713F"/>
    <w:rsid w:val="004075A3"/>
    <w:rsid w:val="00410ADF"/>
    <w:rsid w:val="00410C48"/>
    <w:rsid w:val="00410C69"/>
    <w:rsid w:val="00412159"/>
    <w:rsid w:val="00412320"/>
    <w:rsid w:val="00412BD4"/>
    <w:rsid w:val="00416277"/>
    <w:rsid w:val="00416E24"/>
    <w:rsid w:val="0042063D"/>
    <w:rsid w:val="00422B23"/>
    <w:rsid w:val="00423A60"/>
    <w:rsid w:val="00424F52"/>
    <w:rsid w:val="0042651C"/>
    <w:rsid w:val="00426E9B"/>
    <w:rsid w:val="00427D55"/>
    <w:rsid w:val="0043233C"/>
    <w:rsid w:val="004345A6"/>
    <w:rsid w:val="00435B2F"/>
    <w:rsid w:val="00435E03"/>
    <w:rsid w:val="004373E1"/>
    <w:rsid w:val="004374A3"/>
    <w:rsid w:val="00437A7E"/>
    <w:rsid w:val="00437B6C"/>
    <w:rsid w:val="00440144"/>
    <w:rsid w:val="0044064E"/>
    <w:rsid w:val="00440805"/>
    <w:rsid w:val="00440D4C"/>
    <w:rsid w:val="004412E1"/>
    <w:rsid w:val="00441554"/>
    <w:rsid w:val="00442E48"/>
    <w:rsid w:val="00443AB7"/>
    <w:rsid w:val="00443DCD"/>
    <w:rsid w:val="00443E7E"/>
    <w:rsid w:val="00444C06"/>
    <w:rsid w:val="004454DF"/>
    <w:rsid w:val="004456BB"/>
    <w:rsid w:val="00446804"/>
    <w:rsid w:val="00446832"/>
    <w:rsid w:val="004478D4"/>
    <w:rsid w:val="00450380"/>
    <w:rsid w:val="004505C6"/>
    <w:rsid w:val="00450DE9"/>
    <w:rsid w:val="004520CD"/>
    <w:rsid w:val="00452DF3"/>
    <w:rsid w:val="004534F5"/>
    <w:rsid w:val="00453765"/>
    <w:rsid w:val="004541AC"/>
    <w:rsid w:val="00454EC3"/>
    <w:rsid w:val="0045530A"/>
    <w:rsid w:val="004554AE"/>
    <w:rsid w:val="004554C3"/>
    <w:rsid w:val="00455B20"/>
    <w:rsid w:val="00455FB6"/>
    <w:rsid w:val="00457197"/>
    <w:rsid w:val="00457555"/>
    <w:rsid w:val="00457971"/>
    <w:rsid w:val="00457DD8"/>
    <w:rsid w:val="004603D0"/>
    <w:rsid w:val="004624AE"/>
    <w:rsid w:val="0046250E"/>
    <w:rsid w:val="00462E9C"/>
    <w:rsid w:val="00463347"/>
    <w:rsid w:val="00464B48"/>
    <w:rsid w:val="00465231"/>
    <w:rsid w:val="0046537A"/>
    <w:rsid w:val="004662AD"/>
    <w:rsid w:val="00466516"/>
    <w:rsid w:val="00467B65"/>
    <w:rsid w:val="00471EA5"/>
    <w:rsid w:val="004720C9"/>
    <w:rsid w:val="00472257"/>
    <w:rsid w:val="00472E49"/>
    <w:rsid w:val="004732BB"/>
    <w:rsid w:val="00474C60"/>
    <w:rsid w:val="00475944"/>
    <w:rsid w:val="00475DF0"/>
    <w:rsid w:val="00476525"/>
    <w:rsid w:val="004772E2"/>
    <w:rsid w:val="0047739F"/>
    <w:rsid w:val="00477F97"/>
    <w:rsid w:val="00480A1A"/>
    <w:rsid w:val="00480A2D"/>
    <w:rsid w:val="00480AFB"/>
    <w:rsid w:val="00481247"/>
    <w:rsid w:val="004828DC"/>
    <w:rsid w:val="00482FF7"/>
    <w:rsid w:val="00483098"/>
    <w:rsid w:val="00483AFB"/>
    <w:rsid w:val="0048402B"/>
    <w:rsid w:val="00484059"/>
    <w:rsid w:val="0048414A"/>
    <w:rsid w:val="00485C56"/>
    <w:rsid w:val="00486B79"/>
    <w:rsid w:val="00486C5A"/>
    <w:rsid w:val="00486CA2"/>
    <w:rsid w:val="00490B25"/>
    <w:rsid w:val="00490FD6"/>
    <w:rsid w:val="004911C4"/>
    <w:rsid w:val="00494CC8"/>
    <w:rsid w:val="004955E7"/>
    <w:rsid w:val="0049589C"/>
    <w:rsid w:val="00495B95"/>
    <w:rsid w:val="00495EF1"/>
    <w:rsid w:val="00496869"/>
    <w:rsid w:val="00496ED4"/>
    <w:rsid w:val="004977FB"/>
    <w:rsid w:val="00497D4A"/>
    <w:rsid w:val="004A0441"/>
    <w:rsid w:val="004A084C"/>
    <w:rsid w:val="004A15B3"/>
    <w:rsid w:val="004A1D01"/>
    <w:rsid w:val="004A2A54"/>
    <w:rsid w:val="004A2EF3"/>
    <w:rsid w:val="004A3874"/>
    <w:rsid w:val="004A3B0D"/>
    <w:rsid w:val="004A52F5"/>
    <w:rsid w:val="004A5D3A"/>
    <w:rsid w:val="004A6897"/>
    <w:rsid w:val="004A692B"/>
    <w:rsid w:val="004A6EB6"/>
    <w:rsid w:val="004A794C"/>
    <w:rsid w:val="004B1F39"/>
    <w:rsid w:val="004B22DF"/>
    <w:rsid w:val="004B3EC7"/>
    <w:rsid w:val="004B55AC"/>
    <w:rsid w:val="004B5664"/>
    <w:rsid w:val="004B7CFA"/>
    <w:rsid w:val="004C15CE"/>
    <w:rsid w:val="004C2107"/>
    <w:rsid w:val="004C2455"/>
    <w:rsid w:val="004C3EC1"/>
    <w:rsid w:val="004C48E3"/>
    <w:rsid w:val="004C4B90"/>
    <w:rsid w:val="004C5FC6"/>
    <w:rsid w:val="004C6435"/>
    <w:rsid w:val="004C649B"/>
    <w:rsid w:val="004C7B9C"/>
    <w:rsid w:val="004C7D55"/>
    <w:rsid w:val="004D00E6"/>
    <w:rsid w:val="004D089A"/>
    <w:rsid w:val="004D0E0C"/>
    <w:rsid w:val="004D3184"/>
    <w:rsid w:val="004D346A"/>
    <w:rsid w:val="004D3521"/>
    <w:rsid w:val="004D4641"/>
    <w:rsid w:val="004D5030"/>
    <w:rsid w:val="004D6045"/>
    <w:rsid w:val="004D7546"/>
    <w:rsid w:val="004D7EC5"/>
    <w:rsid w:val="004E02B0"/>
    <w:rsid w:val="004E0B29"/>
    <w:rsid w:val="004E0E11"/>
    <w:rsid w:val="004E0F08"/>
    <w:rsid w:val="004E1208"/>
    <w:rsid w:val="004E1546"/>
    <w:rsid w:val="004E19DC"/>
    <w:rsid w:val="004E35E8"/>
    <w:rsid w:val="004E50F0"/>
    <w:rsid w:val="004E536F"/>
    <w:rsid w:val="004E6A03"/>
    <w:rsid w:val="004F0070"/>
    <w:rsid w:val="004F0468"/>
    <w:rsid w:val="004F0C51"/>
    <w:rsid w:val="004F263C"/>
    <w:rsid w:val="004F2BB1"/>
    <w:rsid w:val="004F2EC7"/>
    <w:rsid w:val="004F3CE8"/>
    <w:rsid w:val="004F6BFB"/>
    <w:rsid w:val="004F7E4A"/>
    <w:rsid w:val="0050147C"/>
    <w:rsid w:val="0050182B"/>
    <w:rsid w:val="00502579"/>
    <w:rsid w:val="0050275D"/>
    <w:rsid w:val="005029F7"/>
    <w:rsid w:val="00503D4C"/>
    <w:rsid w:val="00504C0C"/>
    <w:rsid w:val="00504E48"/>
    <w:rsid w:val="005070FF"/>
    <w:rsid w:val="00512BBC"/>
    <w:rsid w:val="005134FB"/>
    <w:rsid w:val="005135FD"/>
    <w:rsid w:val="0051366C"/>
    <w:rsid w:val="005138B1"/>
    <w:rsid w:val="00515C88"/>
    <w:rsid w:val="0051684F"/>
    <w:rsid w:val="005168D5"/>
    <w:rsid w:val="00516A92"/>
    <w:rsid w:val="00516B9F"/>
    <w:rsid w:val="00517693"/>
    <w:rsid w:val="00517F42"/>
    <w:rsid w:val="005205AB"/>
    <w:rsid w:val="005217D6"/>
    <w:rsid w:val="0052209D"/>
    <w:rsid w:val="00523378"/>
    <w:rsid w:val="0052550F"/>
    <w:rsid w:val="00525B37"/>
    <w:rsid w:val="005260E2"/>
    <w:rsid w:val="00526B8E"/>
    <w:rsid w:val="00526C0F"/>
    <w:rsid w:val="0052702A"/>
    <w:rsid w:val="00530397"/>
    <w:rsid w:val="00530F73"/>
    <w:rsid w:val="00532198"/>
    <w:rsid w:val="00533B8E"/>
    <w:rsid w:val="00535417"/>
    <w:rsid w:val="00535833"/>
    <w:rsid w:val="00536D28"/>
    <w:rsid w:val="005372C5"/>
    <w:rsid w:val="00537841"/>
    <w:rsid w:val="00537A26"/>
    <w:rsid w:val="00540E47"/>
    <w:rsid w:val="00543283"/>
    <w:rsid w:val="0054364C"/>
    <w:rsid w:val="00546747"/>
    <w:rsid w:val="00546AA0"/>
    <w:rsid w:val="00547510"/>
    <w:rsid w:val="00547ECC"/>
    <w:rsid w:val="00551D5A"/>
    <w:rsid w:val="00551EC3"/>
    <w:rsid w:val="00552810"/>
    <w:rsid w:val="00554A44"/>
    <w:rsid w:val="00554C53"/>
    <w:rsid w:val="00554F18"/>
    <w:rsid w:val="00555036"/>
    <w:rsid w:val="00555220"/>
    <w:rsid w:val="005555F0"/>
    <w:rsid w:val="00555739"/>
    <w:rsid w:val="00556E75"/>
    <w:rsid w:val="005601D2"/>
    <w:rsid w:val="0056069A"/>
    <w:rsid w:val="00560C3B"/>
    <w:rsid w:val="00561EA1"/>
    <w:rsid w:val="00562799"/>
    <w:rsid w:val="005633D6"/>
    <w:rsid w:val="00563625"/>
    <w:rsid w:val="00563707"/>
    <w:rsid w:val="00564804"/>
    <w:rsid w:val="00565598"/>
    <w:rsid w:val="0056569A"/>
    <w:rsid w:val="00565B5A"/>
    <w:rsid w:val="005677B2"/>
    <w:rsid w:val="00567E8F"/>
    <w:rsid w:val="005702D6"/>
    <w:rsid w:val="00572588"/>
    <w:rsid w:val="00572DC3"/>
    <w:rsid w:val="00573A50"/>
    <w:rsid w:val="005746D2"/>
    <w:rsid w:val="00574E8A"/>
    <w:rsid w:val="00577775"/>
    <w:rsid w:val="0058121A"/>
    <w:rsid w:val="00581863"/>
    <w:rsid w:val="00581EA3"/>
    <w:rsid w:val="0058205A"/>
    <w:rsid w:val="0058260B"/>
    <w:rsid w:val="00584D1E"/>
    <w:rsid w:val="00586795"/>
    <w:rsid w:val="00586B82"/>
    <w:rsid w:val="00587E13"/>
    <w:rsid w:val="00593144"/>
    <w:rsid w:val="005933AA"/>
    <w:rsid w:val="005940AA"/>
    <w:rsid w:val="00594614"/>
    <w:rsid w:val="00594E10"/>
    <w:rsid w:val="00596306"/>
    <w:rsid w:val="00596487"/>
    <w:rsid w:val="00596605"/>
    <w:rsid w:val="005A0809"/>
    <w:rsid w:val="005A0B91"/>
    <w:rsid w:val="005A1494"/>
    <w:rsid w:val="005A32E9"/>
    <w:rsid w:val="005A3590"/>
    <w:rsid w:val="005A4A1C"/>
    <w:rsid w:val="005A4AE1"/>
    <w:rsid w:val="005A542E"/>
    <w:rsid w:val="005A5BD8"/>
    <w:rsid w:val="005A692A"/>
    <w:rsid w:val="005A6AB8"/>
    <w:rsid w:val="005A7F9B"/>
    <w:rsid w:val="005B11C2"/>
    <w:rsid w:val="005B180A"/>
    <w:rsid w:val="005B1E84"/>
    <w:rsid w:val="005B2233"/>
    <w:rsid w:val="005B382C"/>
    <w:rsid w:val="005B3C11"/>
    <w:rsid w:val="005B40DA"/>
    <w:rsid w:val="005B4226"/>
    <w:rsid w:val="005B5738"/>
    <w:rsid w:val="005B5AA4"/>
    <w:rsid w:val="005B656B"/>
    <w:rsid w:val="005B71B3"/>
    <w:rsid w:val="005B76A4"/>
    <w:rsid w:val="005C04A7"/>
    <w:rsid w:val="005C17A4"/>
    <w:rsid w:val="005C27CC"/>
    <w:rsid w:val="005C370D"/>
    <w:rsid w:val="005C504E"/>
    <w:rsid w:val="005C5710"/>
    <w:rsid w:val="005C6153"/>
    <w:rsid w:val="005C78B0"/>
    <w:rsid w:val="005C7B95"/>
    <w:rsid w:val="005D01EB"/>
    <w:rsid w:val="005D0DFB"/>
    <w:rsid w:val="005D1112"/>
    <w:rsid w:val="005D237C"/>
    <w:rsid w:val="005D25E2"/>
    <w:rsid w:val="005D25FF"/>
    <w:rsid w:val="005D2632"/>
    <w:rsid w:val="005D38E0"/>
    <w:rsid w:val="005D3F32"/>
    <w:rsid w:val="005D4E3E"/>
    <w:rsid w:val="005D67F7"/>
    <w:rsid w:val="005D7D7E"/>
    <w:rsid w:val="005E0B59"/>
    <w:rsid w:val="005E1105"/>
    <w:rsid w:val="005E162F"/>
    <w:rsid w:val="005E2C60"/>
    <w:rsid w:val="005E31F6"/>
    <w:rsid w:val="005E3622"/>
    <w:rsid w:val="005E49D6"/>
    <w:rsid w:val="005E60B3"/>
    <w:rsid w:val="005E676C"/>
    <w:rsid w:val="005E6CB9"/>
    <w:rsid w:val="005E7F14"/>
    <w:rsid w:val="005F0154"/>
    <w:rsid w:val="005F0176"/>
    <w:rsid w:val="005F021D"/>
    <w:rsid w:val="005F101E"/>
    <w:rsid w:val="005F1EAC"/>
    <w:rsid w:val="005F2674"/>
    <w:rsid w:val="005F308F"/>
    <w:rsid w:val="005F481F"/>
    <w:rsid w:val="005F4869"/>
    <w:rsid w:val="005F4BFD"/>
    <w:rsid w:val="005F5238"/>
    <w:rsid w:val="005F5748"/>
    <w:rsid w:val="005F5834"/>
    <w:rsid w:val="005F5E11"/>
    <w:rsid w:val="006003E5"/>
    <w:rsid w:val="00600E63"/>
    <w:rsid w:val="00601561"/>
    <w:rsid w:val="00601E55"/>
    <w:rsid w:val="00602037"/>
    <w:rsid w:val="006029DD"/>
    <w:rsid w:val="00602C6A"/>
    <w:rsid w:val="0060330B"/>
    <w:rsid w:val="00603AF5"/>
    <w:rsid w:val="00605A95"/>
    <w:rsid w:val="006061BB"/>
    <w:rsid w:val="00606C66"/>
    <w:rsid w:val="0060718E"/>
    <w:rsid w:val="00610145"/>
    <w:rsid w:val="0061097F"/>
    <w:rsid w:val="00610D1F"/>
    <w:rsid w:val="006123C6"/>
    <w:rsid w:val="006127D4"/>
    <w:rsid w:val="00612C02"/>
    <w:rsid w:val="00612CDD"/>
    <w:rsid w:val="0061562E"/>
    <w:rsid w:val="00616471"/>
    <w:rsid w:val="00616D41"/>
    <w:rsid w:val="00617292"/>
    <w:rsid w:val="006200A9"/>
    <w:rsid w:val="00620A2D"/>
    <w:rsid w:val="00621756"/>
    <w:rsid w:val="00622225"/>
    <w:rsid w:val="00622D03"/>
    <w:rsid w:val="00622DCD"/>
    <w:rsid w:val="00622F57"/>
    <w:rsid w:val="00623DD5"/>
    <w:rsid w:val="00624269"/>
    <w:rsid w:val="00624A34"/>
    <w:rsid w:val="0062568D"/>
    <w:rsid w:val="006256D3"/>
    <w:rsid w:val="006267F5"/>
    <w:rsid w:val="00627337"/>
    <w:rsid w:val="006277DA"/>
    <w:rsid w:val="00630069"/>
    <w:rsid w:val="00630583"/>
    <w:rsid w:val="006309A4"/>
    <w:rsid w:val="00630D2E"/>
    <w:rsid w:val="00630D39"/>
    <w:rsid w:val="00631E19"/>
    <w:rsid w:val="006336BC"/>
    <w:rsid w:val="00633E76"/>
    <w:rsid w:val="00633EC9"/>
    <w:rsid w:val="006340F5"/>
    <w:rsid w:val="00634542"/>
    <w:rsid w:val="00635E4D"/>
    <w:rsid w:val="0063620C"/>
    <w:rsid w:val="00637E18"/>
    <w:rsid w:val="0064032E"/>
    <w:rsid w:val="0064038D"/>
    <w:rsid w:val="00641983"/>
    <w:rsid w:val="00641A0B"/>
    <w:rsid w:val="00641D5A"/>
    <w:rsid w:val="00641E06"/>
    <w:rsid w:val="00641EC4"/>
    <w:rsid w:val="00642CC3"/>
    <w:rsid w:val="00643007"/>
    <w:rsid w:val="006431D0"/>
    <w:rsid w:val="006432C5"/>
    <w:rsid w:val="006436FA"/>
    <w:rsid w:val="00643852"/>
    <w:rsid w:val="00643C27"/>
    <w:rsid w:val="006455E7"/>
    <w:rsid w:val="00645758"/>
    <w:rsid w:val="006461A1"/>
    <w:rsid w:val="006472CE"/>
    <w:rsid w:val="00647422"/>
    <w:rsid w:val="00647E6B"/>
    <w:rsid w:val="00650E84"/>
    <w:rsid w:val="0065198B"/>
    <w:rsid w:val="006525AF"/>
    <w:rsid w:val="0065266A"/>
    <w:rsid w:val="00653CAD"/>
    <w:rsid w:val="00653F9C"/>
    <w:rsid w:val="00654A22"/>
    <w:rsid w:val="00655470"/>
    <w:rsid w:val="00656FEE"/>
    <w:rsid w:val="0065758F"/>
    <w:rsid w:val="00660897"/>
    <w:rsid w:val="00661028"/>
    <w:rsid w:val="006617BD"/>
    <w:rsid w:val="0066194D"/>
    <w:rsid w:val="006620F6"/>
    <w:rsid w:val="00662244"/>
    <w:rsid w:val="00664695"/>
    <w:rsid w:val="00664840"/>
    <w:rsid w:val="00664B44"/>
    <w:rsid w:val="00664F36"/>
    <w:rsid w:val="006652BF"/>
    <w:rsid w:val="0066630C"/>
    <w:rsid w:val="00667BBD"/>
    <w:rsid w:val="00671149"/>
    <w:rsid w:val="00671615"/>
    <w:rsid w:val="00671741"/>
    <w:rsid w:val="00671766"/>
    <w:rsid w:val="00671A6D"/>
    <w:rsid w:val="00672914"/>
    <w:rsid w:val="00672F8B"/>
    <w:rsid w:val="006744C3"/>
    <w:rsid w:val="0067537F"/>
    <w:rsid w:val="00676410"/>
    <w:rsid w:val="00677228"/>
    <w:rsid w:val="00680509"/>
    <w:rsid w:val="006805B9"/>
    <w:rsid w:val="006805CB"/>
    <w:rsid w:val="00681956"/>
    <w:rsid w:val="00681CC1"/>
    <w:rsid w:val="0068233B"/>
    <w:rsid w:val="00682E11"/>
    <w:rsid w:val="00683081"/>
    <w:rsid w:val="00684C95"/>
    <w:rsid w:val="006850D3"/>
    <w:rsid w:val="00685249"/>
    <w:rsid w:val="006856B9"/>
    <w:rsid w:val="00685BDE"/>
    <w:rsid w:val="00686085"/>
    <w:rsid w:val="00686D1F"/>
    <w:rsid w:val="00687C0D"/>
    <w:rsid w:val="00687FAB"/>
    <w:rsid w:val="00690ED1"/>
    <w:rsid w:val="00691237"/>
    <w:rsid w:val="006920E6"/>
    <w:rsid w:val="00692555"/>
    <w:rsid w:val="00696566"/>
    <w:rsid w:val="006966BA"/>
    <w:rsid w:val="00696949"/>
    <w:rsid w:val="0069722D"/>
    <w:rsid w:val="006A0052"/>
    <w:rsid w:val="006A08EC"/>
    <w:rsid w:val="006A0A9E"/>
    <w:rsid w:val="006A1F1C"/>
    <w:rsid w:val="006A3836"/>
    <w:rsid w:val="006A3DD3"/>
    <w:rsid w:val="006A4625"/>
    <w:rsid w:val="006A47AE"/>
    <w:rsid w:val="006A4C16"/>
    <w:rsid w:val="006A4D7D"/>
    <w:rsid w:val="006A4E9F"/>
    <w:rsid w:val="006A5B5E"/>
    <w:rsid w:val="006A67CB"/>
    <w:rsid w:val="006B0368"/>
    <w:rsid w:val="006B0F6E"/>
    <w:rsid w:val="006B1D7B"/>
    <w:rsid w:val="006B27D4"/>
    <w:rsid w:val="006B2C9C"/>
    <w:rsid w:val="006B48EB"/>
    <w:rsid w:val="006B4C00"/>
    <w:rsid w:val="006B56FC"/>
    <w:rsid w:val="006B6DDA"/>
    <w:rsid w:val="006B73D9"/>
    <w:rsid w:val="006B7DF0"/>
    <w:rsid w:val="006B7E74"/>
    <w:rsid w:val="006C0D75"/>
    <w:rsid w:val="006C1C48"/>
    <w:rsid w:val="006C21A4"/>
    <w:rsid w:val="006C3C1D"/>
    <w:rsid w:val="006C41FF"/>
    <w:rsid w:val="006C4E94"/>
    <w:rsid w:val="006C5145"/>
    <w:rsid w:val="006C65A8"/>
    <w:rsid w:val="006C74B9"/>
    <w:rsid w:val="006D05AD"/>
    <w:rsid w:val="006D0EC1"/>
    <w:rsid w:val="006D16F8"/>
    <w:rsid w:val="006D1813"/>
    <w:rsid w:val="006D1BD7"/>
    <w:rsid w:val="006D24A9"/>
    <w:rsid w:val="006D2AF3"/>
    <w:rsid w:val="006D4D79"/>
    <w:rsid w:val="006D4FBD"/>
    <w:rsid w:val="006D5765"/>
    <w:rsid w:val="006D5879"/>
    <w:rsid w:val="006D63FD"/>
    <w:rsid w:val="006D65B4"/>
    <w:rsid w:val="006D754A"/>
    <w:rsid w:val="006D7B9C"/>
    <w:rsid w:val="006E04C6"/>
    <w:rsid w:val="006E0570"/>
    <w:rsid w:val="006E0A65"/>
    <w:rsid w:val="006E1B01"/>
    <w:rsid w:val="006E1E39"/>
    <w:rsid w:val="006E3E3D"/>
    <w:rsid w:val="006E4836"/>
    <w:rsid w:val="006E5325"/>
    <w:rsid w:val="006E5DDD"/>
    <w:rsid w:val="006E7811"/>
    <w:rsid w:val="006E7DB7"/>
    <w:rsid w:val="006F04DA"/>
    <w:rsid w:val="006F0557"/>
    <w:rsid w:val="006F0EA3"/>
    <w:rsid w:val="006F1B5D"/>
    <w:rsid w:val="006F212B"/>
    <w:rsid w:val="006F37F7"/>
    <w:rsid w:val="006F4A61"/>
    <w:rsid w:val="006F4ADC"/>
    <w:rsid w:val="006F643D"/>
    <w:rsid w:val="006F675C"/>
    <w:rsid w:val="006F6D13"/>
    <w:rsid w:val="006F7759"/>
    <w:rsid w:val="006F7D95"/>
    <w:rsid w:val="00700D41"/>
    <w:rsid w:val="00701B21"/>
    <w:rsid w:val="00702384"/>
    <w:rsid w:val="00704BAE"/>
    <w:rsid w:val="00705807"/>
    <w:rsid w:val="00705C74"/>
    <w:rsid w:val="00705C78"/>
    <w:rsid w:val="007060E1"/>
    <w:rsid w:val="00706824"/>
    <w:rsid w:val="00706B85"/>
    <w:rsid w:val="007071FC"/>
    <w:rsid w:val="00707C84"/>
    <w:rsid w:val="00710A59"/>
    <w:rsid w:val="00710FDE"/>
    <w:rsid w:val="00711026"/>
    <w:rsid w:val="007116C7"/>
    <w:rsid w:val="00711C5A"/>
    <w:rsid w:val="00712B66"/>
    <w:rsid w:val="00713C31"/>
    <w:rsid w:val="0071428D"/>
    <w:rsid w:val="007144C9"/>
    <w:rsid w:val="00714727"/>
    <w:rsid w:val="00716B3C"/>
    <w:rsid w:val="007170C2"/>
    <w:rsid w:val="00717EE4"/>
    <w:rsid w:val="00717F2D"/>
    <w:rsid w:val="00720453"/>
    <w:rsid w:val="00720853"/>
    <w:rsid w:val="00720F81"/>
    <w:rsid w:val="00722129"/>
    <w:rsid w:val="00724173"/>
    <w:rsid w:val="00726730"/>
    <w:rsid w:val="00730598"/>
    <w:rsid w:val="007316FF"/>
    <w:rsid w:val="00731C24"/>
    <w:rsid w:val="0073257E"/>
    <w:rsid w:val="00732A32"/>
    <w:rsid w:val="00733066"/>
    <w:rsid w:val="00733469"/>
    <w:rsid w:val="00733539"/>
    <w:rsid w:val="00735557"/>
    <w:rsid w:val="00737108"/>
    <w:rsid w:val="007372A4"/>
    <w:rsid w:val="007379CE"/>
    <w:rsid w:val="007419A7"/>
    <w:rsid w:val="00741B21"/>
    <w:rsid w:val="00741DD8"/>
    <w:rsid w:val="00741E49"/>
    <w:rsid w:val="0074250D"/>
    <w:rsid w:val="007445E2"/>
    <w:rsid w:val="00745496"/>
    <w:rsid w:val="0074562E"/>
    <w:rsid w:val="007460DA"/>
    <w:rsid w:val="0074705B"/>
    <w:rsid w:val="007470EC"/>
    <w:rsid w:val="0075020B"/>
    <w:rsid w:val="00751017"/>
    <w:rsid w:val="00751960"/>
    <w:rsid w:val="00751B6E"/>
    <w:rsid w:val="007535C7"/>
    <w:rsid w:val="00756551"/>
    <w:rsid w:val="00757769"/>
    <w:rsid w:val="0076067E"/>
    <w:rsid w:val="00760CE0"/>
    <w:rsid w:val="00761BFD"/>
    <w:rsid w:val="00761D5C"/>
    <w:rsid w:val="00761FE5"/>
    <w:rsid w:val="00762476"/>
    <w:rsid w:val="00762A18"/>
    <w:rsid w:val="00763553"/>
    <w:rsid w:val="00763AE2"/>
    <w:rsid w:val="0076467D"/>
    <w:rsid w:val="00766D90"/>
    <w:rsid w:val="00767C19"/>
    <w:rsid w:val="00767D4E"/>
    <w:rsid w:val="00771067"/>
    <w:rsid w:val="007722ED"/>
    <w:rsid w:val="0077408B"/>
    <w:rsid w:val="00774AF6"/>
    <w:rsid w:val="00774EC8"/>
    <w:rsid w:val="00775FBB"/>
    <w:rsid w:val="00776781"/>
    <w:rsid w:val="007776CC"/>
    <w:rsid w:val="00777CE9"/>
    <w:rsid w:val="00780D05"/>
    <w:rsid w:val="00781A89"/>
    <w:rsid w:val="00781AF1"/>
    <w:rsid w:val="00781DEC"/>
    <w:rsid w:val="00783C04"/>
    <w:rsid w:val="00783C7B"/>
    <w:rsid w:val="0078556C"/>
    <w:rsid w:val="007855C5"/>
    <w:rsid w:val="007856D3"/>
    <w:rsid w:val="00785ABD"/>
    <w:rsid w:val="007860C6"/>
    <w:rsid w:val="00786254"/>
    <w:rsid w:val="00786DB0"/>
    <w:rsid w:val="00787D47"/>
    <w:rsid w:val="0079014E"/>
    <w:rsid w:val="0079148B"/>
    <w:rsid w:val="00792971"/>
    <w:rsid w:val="007935C6"/>
    <w:rsid w:val="00793902"/>
    <w:rsid w:val="00794129"/>
    <w:rsid w:val="00794516"/>
    <w:rsid w:val="00794878"/>
    <w:rsid w:val="00795512"/>
    <w:rsid w:val="00795AB7"/>
    <w:rsid w:val="00795E37"/>
    <w:rsid w:val="0079694C"/>
    <w:rsid w:val="00796C04"/>
    <w:rsid w:val="00796D89"/>
    <w:rsid w:val="00796DA2"/>
    <w:rsid w:val="0079751B"/>
    <w:rsid w:val="007A0415"/>
    <w:rsid w:val="007A06BA"/>
    <w:rsid w:val="007A14BC"/>
    <w:rsid w:val="007A1BB9"/>
    <w:rsid w:val="007A27BD"/>
    <w:rsid w:val="007A294A"/>
    <w:rsid w:val="007A2C92"/>
    <w:rsid w:val="007A2EF7"/>
    <w:rsid w:val="007A4C96"/>
    <w:rsid w:val="007A4E07"/>
    <w:rsid w:val="007A51A6"/>
    <w:rsid w:val="007A523D"/>
    <w:rsid w:val="007A5629"/>
    <w:rsid w:val="007A56E5"/>
    <w:rsid w:val="007A60CA"/>
    <w:rsid w:val="007A6F0F"/>
    <w:rsid w:val="007A708C"/>
    <w:rsid w:val="007A75B5"/>
    <w:rsid w:val="007A7985"/>
    <w:rsid w:val="007A7ABE"/>
    <w:rsid w:val="007A7EF0"/>
    <w:rsid w:val="007B03C5"/>
    <w:rsid w:val="007B1609"/>
    <w:rsid w:val="007B1903"/>
    <w:rsid w:val="007B26E1"/>
    <w:rsid w:val="007B3045"/>
    <w:rsid w:val="007B4C0F"/>
    <w:rsid w:val="007B5E25"/>
    <w:rsid w:val="007B6E0E"/>
    <w:rsid w:val="007C1121"/>
    <w:rsid w:val="007C27FB"/>
    <w:rsid w:val="007C2CBB"/>
    <w:rsid w:val="007C309C"/>
    <w:rsid w:val="007C4209"/>
    <w:rsid w:val="007C548E"/>
    <w:rsid w:val="007C5EB9"/>
    <w:rsid w:val="007C7449"/>
    <w:rsid w:val="007C7EA5"/>
    <w:rsid w:val="007D1218"/>
    <w:rsid w:val="007D1A95"/>
    <w:rsid w:val="007D245E"/>
    <w:rsid w:val="007D2705"/>
    <w:rsid w:val="007D2D97"/>
    <w:rsid w:val="007D3764"/>
    <w:rsid w:val="007D4757"/>
    <w:rsid w:val="007D485A"/>
    <w:rsid w:val="007D54FF"/>
    <w:rsid w:val="007D57D4"/>
    <w:rsid w:val="007D586A"/>
    <w:rsid w:val="007D6315"/>
    <w:rsid w:val="007D724A"/>
    <w:rsid w:val="007D74E0"/>
    <w:rsid w:val="007D75A3"/>
    <w:rsid w:val="007E0330"/>
    <w:rsid w:val="007E16E2"/>
    <w:rsid w:val="007E19FE"/>
    <w:rsid w:val="007E1AAC"/>
    <w:rsid w:val="007E3B9C"/>
    <w:rsid w:val="007E4A2F"/>
    <w:rsid w:val="007E55BA"/>
    <w:rsid w:val="007E5C4A"/>
    <w:rsid w:val="007E6915"/>
    <w:rsid w:val="007E74CA"/>
    <w:rsid w:val="007E7AD3"/>
    <w:rsid w:val="007F0070"/>
    <w:rsid w:val="007F0441"/>
    <w:rsid w:val="007F0E99"/>
    <w:rsid w:val="007F20F1"/>
    <w:rsid w:val="007F3E36"/>
    <w:rsid w:val="007F4224"/>
    <w:rsid w:val="007F4DD2"/>
    <w:rsid w:val="007F4FB9"/>
    <w:rsid w:val="007F7022"/>
    <w:rsid w:val="007F7690"/>
    <w:rsid w:val="0080046A"/>
    <w:rsid w:val="00800900"/>
    <w:rsid w:val="008011CC"/>
    <w:rsid w:val="00801404"/>
    <w:rsid w:val="008017AA"/>
    <w:rsid w:val="00801CBA"/>
    <w:rsid w:val="00801D92"/>
    <w:rsid w:val="00802FA0"/>
    <w:rsid w:val="00804BCF"/>
    <w:rsid w:val="00804C8F"/>
    <w:rsid w:val="00804FA4"/>
    <w:rsid w:val="008051AE"/>
    <w:rsid w:val="00805275"/>
    <w:rsid w:val="00806A62"/>
    <w:rsid w:val="00806E55"/>
    <w:rsid w:val="008075CE"/>
    <w:rsid w:val="00812179"/>
    <w:rsid w:val="008124E2"/>
    <w:rsid w:val="00813928"/>
    <w:rsid w:val="00815321"/>
    <w:rsid w:val="00815B21"/>
    <w:rsid w:val="008166DB"/>
    <w:rsid w:val="008173E0"/>
    <w:rsid w:val="008175C1"/>
    <w:rsid w:val="00817C1B"/>
    <w:rsid w:val="008200D4"/>
    <w:rsid w:val="00820370"/>
    <w:rsid w:val="00820CC6"/>
    <w:rsid w:val="00820FDB"/>
    <w:rsid w:val="00822C41"/>
    <w:rsid w:val="008240CD"/>
    <w:rsid w:val="00825043"/>
    <w:rsid w:val="00825267"/>
    <w:rsid w:val="008257F9"/>
    <w:rsid w:val="008264EC"/>
    <w:rsid w:val="008276F7"/>
    <w:rsid w:val="00827C0D"/>
    <w:rsid w:val="00830642"/>
    <w:rsid w:val="00831250"/>
    <w:rsid w:val="0083189E"/>
    <w:rsid w:val="00831D8D"/>
    <w:rsid w:val="008321D9"/>
    <w:rsid w:val="00832D7F"/>
    <w:rsid w:val="008331A3"/>
    <w:rsid w:val="008333B7"/>
    <w:rsid w:val="008336EC"/>
    <w:rsid w:val="008337B9"/>
    <w:rsid w:val="00834FD2"/>
    <w:rsid w:val="00835084"/>
    <w:rsid w:val="00835184"/>
    <w:rsid w:val="00835569"/>
    <w:rsid w:val="00835802"/>
    <w:rsid w:val="00836295"/>
    <w:rsid w:val="00837024"/>
    <w:rsid w:val="008370EE"/>
    <w:rsid w:val="0084093F"/>
    <w:rsid w:val="0084098A"/>
    <w:rsid w:val="00840DB0"/>
    <w:rsid w:val="00840EDE"/>
    <w:rsid w:val="008418A5"/>
    <w:rsid w:val="00843548"/>
    <w:rsid w:val="00843611"/>
    <w:rsid w:val="0084383C"/>
    <w:rsid w:val="00843CC0"/>
    <w:rsid w:val="00844ADD"/>
    <w:rsid w:val="0084534E"/>
    <w:rsid w:val="00846062"/>
    <w:rsid w:val="008474C1"/>
    <w:rsid w:val="00847C1C"/>
    <w:rsid w:val="0085055E"/>
    <w:rsid w:val="00850C3B"/>
    <w:rsid w:val="00851605"/>
    <w:rsid w:val="00852CA0"/>
    <w:rsid w:val="00852D85"/>
    <w:rsid w:val="00852F6C"/>
    <w:rsid w:val="0085440B"/>
    <w:rsid w:val="0085465C"/>
    <w:rsid w:val="00854967"/>
    <w:rsid w:val="0085540B"/>
    <w:rsid w:val="00855511"/>
    <w:rsid w:val="0085582C"/>
    <w:rsid w:val="00855FD3"/>
    <w:rsid w:val="00857086"/>
    <w:rsid w:val="00857572"/>
    <w:rsid w:val="00860F4D"/>
    <w:rsid w:val="008611DE"/>
    <w:rsid w:val="00861375"/>
    <w:rsid w:val="00861695"/>
    <w:rsid w:val="00861C56"/>
    <w:rsid w:val="00861F29"/>
    <w:rsid w:val="008620A2"/>
    <w:rsid w:val="00862741"/>
    <w:rsid w:val="00862BBD"/>
    <w:rsid w:val="00863C9F"/>
    <w:rsid w:val="008645D6"/>
    <w:rsid w:val="00864C45"/>
    <w:rsid w:val="0086552B"/>
    <w:rsid w:val="008655A2"/>
    <w:rsid w:val="0086584F"/>
    <w:rsid w:val="00865BC8"/>
    <w:rsid w:val="008671C7"/>
    <w:rsid w:val="0086796C"/>
    <w:rsid w:val="00867EB8"/>
    <w:rsid w:val="00870335"/>
    <w:rsid w:val="00870AA2"/>
    <w:rsid w:val="008710AA"/>
    <w:rsid w:val="00873D88"/>
    <w:rsid w:val="0087433B"/>
    <w:rsid w:val="0087621E"/>
    <w:rsid w:val="008767B2"/>
    <w:rsid w:val="0087723E"/>
    <w:rsid w:val="00877328"/>
    <w:rsid w:val="0087787A"/>
    <w:rsid w:val="008802F0"/>
    <w:rsid w:val="00880992"/>
    <w:rsid w:val="00881692"/>
    <w:rsid w:val="008821AF"/>
    <w:rsid w:val="00883143"/>
    <w:rsid w:val="00884899"/>
    <w:rsid w:val="00886154"/>
    <w:rsid w:val="0088672D"/>
    <w:rsid w:val="00890277"/>
    <w:rsid w:val="0089061A"/>
    <w:rsid w:val="008915C6"/>
    <w:rsid w:val="00891677"/>
    <w:rsid w:val="00892DB5"/>
    <w:rsid w:val="0089491F"/>
    <w:rsid w:val="00894B61"/>
    <w:rsid w:val="00895255"/>
    <w:rsid w:val="00895DF1"/>
    <w:rsid w:val="00896645"/>
    <w:rsid w:val="008975D2"/>
    <w:rsid w:val="008A035B"/>
    <w:rsid w:val="008A0459"/>
    <w:rsid w:val="008A1218"/>
    <w:rsid w:val="008A15B6"/>
    <w:rsid w:val="008A1A6E"/>
    <w:rsid w:val="008A202A"/>
    <w:rsid w:val="008A36C9"/>
    <w:rsid w:val="008A518D"/>
    <w:rsid w:val="008A5AF9"/>
    <w:rsid w:val="008A6ABA"/>
    <w:rsid w:val="008B1433"/>
    <w:rsid w:val="008B16DE"/>
    <w:rsid w:val="008B1978"/>
    <w:rsid w:val="008B251F"/>
    <w:rsid w:val="008B2602"/>
    <w:rsid w:val="008B2727"/>
    <w:rsid w:val="008B288A"/>
    <w:rsid w:val="008B316B"/>
    <w:rsid w:val="008B5059"/>
    <w:rsid w:val="008B52E0"/>
    <w:rsid w:val="008B53BC"/>
    <w:rsid w:val="008B5BF2"/>
    <w:rsid w:val="008B5E67"/>
    <w:rsid w:val="008B5FF5"/>
    <w:rsid w:val="008B6934"/>
    <w:rsid w:val="008B6CF8"/>
    <w:rsid w:val="008B72F6"/>
    <w:rsid w:val="008C0720"/>
    <w:rsid w:val="008C119E"/>
    <w:rsid w:val="008C1861"/>
    <w:rsid w:val="008C1E24"/>
    <w:rsid w:val="008C296B"/>
    <w:rsid w:val="008C2A46"/>
    <w:rsid w:val="008C4278"/>
    <w:rsid w:val="008C520E"/>
    <w:rsid w:val="008C563B"/>
    <w:rsid w:val="008C567E"/>
    <w:rsid w:val="008C5B02"/>
    <w:rsid w:val="008C5DEE"/>
    <w:rsid w:val="008C6285"/>
    <w:rsid w:val="008C7182"/>
    <w:rsid w:val="008C7268"/>
    <w:rsid w:val="008C7CA5"/>
    <w:rsid w:val="008C7D9D"/>
    <w:rsid w:val="008D0416"/>
    <w:rsid w:val="008D0C5B"/>
    <w:rsid w:val="008D13C6"/>
    <w:rsid w:val="008D1B04"/>
    <w:rsid w:val="008D2B37"/>
    <w:rsid w:val="008D3235"/>
    <w:rsid w:val="008D33C8"/>
    <w:rsid w:val="008D3893"/>
    <w:rsid w:val="008D45CD"/>
    <w:rsid w:val="008D55F1"/>
    <w:rsid w:val="008D5CD7"/>
    <w:rsid w:val="008D718E"/>
    <w:rsid w:val="008D75B1"/>
    <w:rsid w:val="008D7B31"/>
    <w:rsid w:val="008E09C5"/>
    <w:rsid w:val="008E0AA7"/>
    <w:rsid w:val="008E2355"/>
    <w:rsid w:val="008E3151"/>
    <w:rsid w:val="008E3386"/>
    <w:rsid w:val="008E5410"/>
    <w:rsid w:val="008E5A3F"/>
    <w:rsid w:val="008E6E1B"/>
    <w:rsid w:val="008E7209"/>
    <w:rsid w:val="008E7448"/>
    <w:rsid w:val="008F027A"/>
    <w:rsid w:val="008F11BB"/>
    <w:rsid w:val="008F16FF"/>
    <w:rsid w:val="008F182F"/>
    <w:rsid w:val="008F1E95"/>
    <w:rsid w:val="008F2304"/>
    <w:rsid w:val="008F47A4"/>
    <w:rsid w:val="008F57DD"/>
    <w:rsid w:val="008F5AEE"/>
    <w:rsid w:val="008F6634"/>
    <w:rsid w:val="008F6EAA"/>
    <w:rsid w:val="008F748C"/>
    <w:rsid w:val="008F7800"/>
    <w:rsid w:val="008F7BCA"/>
    <w:rsid w:val="00900F4D"/>
    <w:rsid w:val="0090167B"/>
    <w:rsid w:val="00902DEC"/>
    <w:rsid w:val="0090342E"/>
    <w:rsid w:val="00903D3A"/>
    <w:rsid w:val="009044B9"/>
    <w:rsid w:val="009047B1"/>
    <w:rsid w:val="00904C86"/>
    <w:rsid w:val="00905176"/>
    <w:rsid w:val="0090680D"/>
    <w:rsid w:val="0091045D"/>
    <w:rsid w:val="0091281A"/>
    <w:rsid w:val="00912B24"/>
    <w:rsid w:val="009139B5"/>
    <w:rsid w:val="00914514"/>
    <w:rsid w:val="00914549"/>
    <w:rsid w:val="00914C08"/>
    <w:rsid w:val="00914EAF"/>
    <w:rsid w:val="00914F2F"/>
    <w:rsid w:val="00916057"/>
    <w:rsid w:val="00916177"/>
    <w:rsid w:val="00916AD1"/>
    <w:rsid w:val="00917637"/>
    <w:rsid w:val="00917D2D"/>
    <w:rsid w:val="00917FEE"/>
    <w:rsid w:val="0092023D"/>
    <w:rsid w:val="00920472"/>
    <w:rsid w:val="00921251"/>
    <w:rsid w:val="00921861"/>
    <w:rsid w:val="0092189E"/>
    <w:rsid w:val="009219FD"/>
    <w:rsid w:val="00921DF7"/>
    <w:rsid w:val="00923144"/>
    <w:rsid w:val="009257B0"/>
    <w:rsid w:val="009258BD"/>
    <w:rsid w:val="00925DEB"/>
    <w:rsid w:val="0092618C"/>
    <w:rsid w:val="009263C0"/>
    <w:rsid w:val="00927437"/>
    <w:rsid w:val="009302CA"/>
    <w:rsid w:val="009302D4"/>
    <w:rsid w:val="009307F2"/>
    <w:rsid w:val="00930CEC"/>
    <w:rsid w:val="00930F4A"/>
    <w:rsid w:val="0093375E"/>
    <w:rsid w:val="00933BEF"/>
    <w:rsid w:val="00934057"/>
    <w:rsid w:val="0093787E"/>
    <w:rsid w:val="0094044C"/>
    <w:rsid w:val="009412CC"/>
    <w:rsid w:val="009415A4"/>
    <w:rsid w:val="00941D4C"/>
    <w:rsid w:val="0094388B"/>
    <w:rsid w:val="00943D09"/>
    <w:rsid w:val="00944826"/>
    <w:rsid w:val="009457A1"/>
    <w:rsid w:val="00946EB6"/>
    <w:rsid w:val="00947C5D"/>
    <w:rsid w:val="00947CA9"/>
    <w:rsid w:val="00950478"/>
    <w:rsid w:val="00950888"/>
    <w:rsid w:val="00950AF9"/>
    <w:rsid w:val="00950B5F"/>
    <w:rsid w:val="00950D35"/>
    <w:rsid w:val="0095144C"/>
    <w:rsid w:val="0095165B"/>
    <w:rsid w:val="00951A93"/>
    <w:rsid w:val="00951B17"/>
    <w:rsid w:val="00951B8D"/>
    <w:rsid w:val="00952F2A"/>
    <w:rsid w:val="009536A8"/>
    <w:rsid w:val="00954596"/>
    <w:rsid w:val="00955851"/>
    <w:rsid w:val="00957E23"/>
    <w:rsid w:val="00960351"/>
    <w:rsid w:val="00961487"/>
    <w:rsid w:val="00961BA7"/>
    <w:rsid w:val="00961F01"/>
    <w:rsid w:val="00962162"/>
    <w:rsid w:val="009623BC"/>
    <w:rsid w:val="009628BE"/>
    <w:rsid w:val="009631C8"/>
    <w:rsid w:val="00963AE4"/>
    <w:rsid w:val="00963C14"/>
    <w:rsid w:val="009645CD"/>
    <w:rsid w:val="00965652"/>
    <w:rsid w:val="00965940"/>
    <w:rsid w:val="00965A4E"/>
    <w:rsid w:val="00966BE5"/>
    <w:rsid w:val="00966E07"/>
    <w:rsid w:val="00966EB0"/>
    <w:rsid w:val="00971116"/>
    <w:rsid w:val="00972E28"/>
    <w:rsid w:val="00973030"/>
    <w:rsid w:val="009733F3"/>
    <w:rsid w:val="009744B6"/>
    <w:rsid w:val="009748E4"/>
    <w:rsid w:val="00974C98"/>
    <w:rsid w:val="00975EC7"/>
    <w:rsid w:val="00976D65"/>
    <w:rsid w:val="00977CE6"/>
    <w:rsid w:val="009807AC"/>
    <w:rsid w:val="00980C18"/>
    <w:rsid w:val="009810E9"/>
    <w:rsid w:val="0098141C"/>
    <w:rsid w:val="00981AA9"/>
    <w:rsid w:val="00981C91"/>
    <w:rsid w:val="00983132"/>
    <w:rsid w:val="00983314"/>
    <w:rsid w:val="009835CC"/>
    <w:rsid w:val="00983DF2"/>
    <w:rsid w:val="0098433A"/>
    <w:rsid w:val="00985675"/>
    <w:rsid w:val="00985939"/>
    <w:rsid w:val="0098637F"/>
    <w:rsid w:val="00986A9B"/>
    <w:rsid w:val="00986B9C"/>
    <w:rsid w:val="00987BAB"/>
    <w:rsid w:val="009906BF"/>
    <w:rsid w:val="00991398"/>
    <w:rsid w:val="009913F3"/>
    <w:rsid w:val="00991DA1"/>
    <w:rsid w:val="009927F1"/>
    <w:rsid w:val="009936C4"/>
    <w:rsid w:val="00993F1E"/>
    <w:rsid w:val="009948ED"/>
    <w:rsid w:val="00995ADA"/>
    <w:rsid w:val="0099643A"/>
    <w:rsid w:val="00997959"/>
    <w:rsid w:val="009A0BAF"/>
    <w:rsid w:val="009A1431"/>
    <w:rsid w:val="009A153D"/>
    <w:rsid w:val="009A1634"/>
    <w:rsid w:val="009A3A34"/>
    <w:rsid w:val="009A3FE2"/>
    <w:rsid w:val="009A400C"/>
    <w:rsid w:val="009A4109"/>
    <w:rsid w:val="009A4B2C"/>
    <w:rsid w:val="009A5592"/>
    <w:rsid w:val="009A59BA"/>
    <w:rsid w:val="009A6417"/>
    <w:rsid w:val="009B01DF"/>
    <w:rsid w:val="009B020D"/>
    <w:rsid w:val="009B072F"/>
    <w:rsid w:val="009B07A1"/>
    <w:rsid w:val="009B09CC"/>
    <w:rsid w:val="009B0A05"/>
    <w:rsid w:val="009B173B"/>
    <w:rsid w:val="009B1A1A"/>
    <w:rsid w:val="009B2608"/>
    <w:rsid w:val="009B2A71"/>
    <w:rsid w:val="009B4027"/>
    <w:rsid w:val="009B4975"/>
    <w:rsid w:val="009B561F"/>
    <w:rsid w:val="009B5773"/>
    <w:rsid w:val="009B5D2D"/>
    <w:rsid w:val="009C058F"/>
    <w:rsid w:val="009C2450"/>
    <w:rsid w:val="009C2B3E"/>
    <w:rsid w:val="009C2EA2"/>
    <w:rsid w:val="009C3721"/>
    <w:rsid w:val="009C4141"/>
    <w:rsid w:val="009C4B55"/>
    <w:rsid w:val="009C5FCC"/>
    <w:rsid w:val="009C61A2"/>
    <w:rsid w:val="009C6DF6"/>
    <w:rsid w:val="009C6E92"/>
    <w:rsid w:val="009D04F7"/>
    <w:rsid w:val="009D1589"/>
    <w:rsid w:val="009D2003"/>
    <w:rsid w:val="009D38C2"/>
    <w:rsid w:val="009D417F"/>
    <w:rsid w:val="009D45E5"/>
    <w:rsid w:val="009D4B85"/>
    <w:rsid w:val="009D535B"/>
    <w:rsid w:val="009D630B"/>
    <w:rsid w:val="009D673D"/>
    <w:rsid w:val="009D6CAA"/>
    <w:rsid w:val="009D6CF6"/>
    <w:rsid w:val="009D6E69"/>
    <w:rsid w:val="009E02DC"/>
    <w:rsid w:val="009E2040"/>
    <w:rsid w:val="009E49AE"/>
    <w:rsid w:val="009E4DC7"/>
    <w:rsid w:val="009E660A"/>
    <w:rsid w:val="009E6B64"/>
    <w:rsid w:val="009E72E5"/>
    <w:rsid w:val="009F46C8"/>
    <w:rsid w:val="009F4D98"/>
    <w:rsid w:val="009F4F2A"/>
    <w:rsid w:val="009F660B"/>
    <w:rsid w:val="009F671E"/>
    <w:rsid w:val="009F7666"/>
    <w:rsid w:val="009F7ED1"/>
    <w:rsid w:val="00A0149B"/>
    <w:rsid w:val="00A01607"/>
    <w:rsid w:val="00A018D4"/>
    <w:rsid w:val="00A02F9D"/>
    <w:rsid w:val="00A03767"/>
    <w:rsid w:val="00A04834"/>
    <w:rsid w:val="00A05628"/>
    <w:rsid w:val="00A0563B"/>
    <w:rsid w:val="00A05C5F"/>
    <w:rsid w:val="00A07DCF"/>
    <w:rsid w:val="00A12008"/>
    <w:rsid w:val="00A12979"/>
    <w:rsid w:val="00A131A9"/>
    <w:rsid w:val="00A13A26"/>
    <w:rsid w:val="00A1496E"/>
    <w:rsid w:val="00A14F84"/>
    <w:rsid w:val="00A154F9"/>
    <w:rsid w:val="00A15EA1"/>
    <w:rsid w:val="00A15EF6"/>
    <w:rsid w:val="00A16BD0"/>
    <w:rsid w:val="00A16D6D"/>
    <w:rsid w:val="00A17C75"/>
    <w:rsid w:val="00A20C95"/>
    <w:rsid w:val="00A211C8"/>
    <w:rsid w:val="00A2121E"/>
    <w:rsid w:val="00A21EAC"/>
    <w:rsid w:val="00A221DE"/>
    <w:rsid w:val="00A22CB2"/>
    <w:rsid w:val="00A23138"/>
    <w:rsid w:val="00A23940"/>
    <w:rsid w:val="00A23ECC"/>
    <w:rsid w:val="00A24CD3"/>
    <w:rsid w:val="00A25461"/>
    <w:rsid w:val="00A26367"/>
    <w:rsid w:val="00A2678A"/>
    <w:rsid w:val="00A269E1"/>
    <w:rsid w:val="00A27C1C"/>
    <w:rsid w:val="00A30F6A"/>
    <w:rsid w:val="00A32AEA"/>
    <w:rsid w:val="00A32F32"/>
    <w:rsid w:val="00A33E80"/>
    <w:rsid w:val="00A33EFE"/>
    <w:rsid w:val="00A4148D"/>
    <w:rsid w:val="00A42563"/>
    <w:rsid w:val="00A444B8"/>
    <w:rsid w:val="00A44D0E"/>
    <w:rsid w:val="00A4621D"/>
    <w:rsid w:val="00A5024A"/>
    <w:rsid w:val="00A509FB"/>
    <w:rsid w:val="00A51C19"/>
    <w:rsid w:val="00A51E04"/>
    <w:rsid w:val="00A522B5"/>
    <w:rsid w:val="00A529CF"/>
    <w:rsid w:val="00A52C31"/>
    <w:rsid w:val="00A52F37"/>
    <w:rsid w:val="00A533C5"/>
    <w:rsid w:val="00A5388C"/>
    <w:rsid w:val="00A5397B"/>
    <w:rsid w:val="00A53BE1"/>
    <w:rsid w:val="00A54644"/>
    <w:rsid w:val="00A546DD"/>
    <w:rsid w:val="00A55921"/>
    <w:rsid w:val="00A560E3"/>
    <w:rsid w:val="00A5628F"/>
    <w:rsid w:val="00A564AF"/>
    <w:rsid w:val="00A566A8"/>
    <w:rsid w:val="00A56B87"/>
    <w:rsid w:val="00A56D0B"/>
    <w:rsid w:val="00A57055"/>
    <w:rsid w:val="00A570FE"/>
    <w:rsid w:val="00A5775C"/>
    <w:rsid w:val="00A60E72"/>
    <w:rsid w:val="00A61F0C"/>
    <w:rsid w:val="00A61FF0"/>
    <w:rsid w:val="00A62580"/>
    <w:rsid w:val="00A63AC9"/>
    <w:rsid w:val="00A64502"/>
    <w:rsid w:val="00A64824"/>
    <w:rsid w:val="00A64B5F"/>
    <w:rsid w:val="00A65EA0"/>
    <w:rsid w:val="00A66517"/>
    <w:rsid w:val="00A67B0E"/>
    <w:rsid w:val="00A67B7B"/>
    <w:rsid w:val="00A718EF"/>
    <w:rsid w:val="00A72134"/>
    <w:rsid w:val="00A726A8"/>
    <w:rsid w:val="00A72951"/>
    <w:rsid w:val="00A72C9F"/>
    <w:rsid w:val="00A73505"/>
    <w:rsid w:val="00A75937"/>
    <w:rsid w:val="00A75E02"/>
    <w:rsid w:val="00A76E79"/>
    <w:rsid w:val="00A7771B"/>
    <w:rsid w:val="00A77B53"/>
    <w:rsid w:val="00A811F1"/>
    <w:rsid w:val="00A82887"/>
    <w:rsid w:val="00A83010"/>
    <w:rsid w:val="00A83BF5"/>
    <w:rsid w:val="00A84CD1"/>
    <w:rsid w:val="00A859E3"/>
    <w:rsid w:val="00A85E2E"/>
    <w:rsid w:val="00A861F3"/>
    <w:rsid w:val="00A8728F"/>
    <w:rsid w:val="00A8756A"/>
    <w:rsid w:val="00A87883"/>
    <w:rsid w:val="00A87E96"/>
    <w:rsid w:val="00A87F7D"/>
    <w:rsid w:val="00A906B7"/>
    <w:rsid w:val="00A9070E"/>
    <w:rsid w:val="00A92DD4"/>
    <w:rsid w:val="00A94BE0"/>
    <w:rsid w:val="00A94D0F"/>
    <w:rsid w:val="00A94F13"/>
    <w:rsid w:val="00A9568C"/>
    <w:rsid w:val="00A95BED"/>
    <w:rsid w:val="00A95EA2"/>
    <w:rsid w:val="00A9787E"/>
    <w:rsid w:val="00A97AF9"/>
    <w:rsid w:val="00AA03D9"/>
    <w:rsid w:val="00AA08E8"/>
    <w:rsid w:val="00AA0DB4"/>
    <w:rsid w:val="00AA11C5"/>
    <w:rsid w:val="00AA17E2"/>
    <w:rsid w:val="00AA2038"/>
    <w:rsid w:val="00AA21B7"/>
    <w:rsid w:val="00AA3827"/>
    <w:rsid w:val="00AA382D"/>
    <w:rsid w:val="00AA4A2C"/>
    <w:rsid w:val="00AA59A6"/>
    <w:rsid w:val="00AA6299"/>
    <w:rsid w:val="00AA6E05"/>
    <w:rsid w:val="00AA6FAA"/>
    <w:rsid w:val="00AB0262"/>
    <w:rsid w:val="00AB14A1"/>
    <w:rsid w:val="00AB202A"/>
    <w:rsid w:val="00AB3D34"/>
    <w:rsid w:val="00AB3E6D"/>
    <w:rsid w:val="00AB5555"/>
    <w:rsid w:val="00AB55AD"/>
    <w:rsid w:val="00AB59FB"/>
    <w:rsid w:val="00AB5C05"/>
    <w:rsid w:val="00AB5D1B"/>
    <w:rsid w:val="00AB6918"/>
    <w:rsid w:val="00AB6B40"/>
    <w:rsid w:val="00AB740A"/>
    <w:rsid w:val="00AC07E4"/>
    <w:rsid w:val="00AC1DA5"/>
    <w:rsid w:val="00AC216B"/>
    <w:rsid w:val="00AC26B1"/>
    <w:rsid w:val="00AC42B8"/>
    <w:rsid w:val="00AC45C5"/>
    <w:rsid w:val="00AC4791"/>
    <w:rsid w:val="00AC4AAA"/>
    <w:rsid w:val="00AC4FB6"/>
    <w:rsid w:val="00AC4FD1"/>
    <w:rsid w:val="00AC5454"/>
    <w:rsid w:val="00AC5FEF"/>
    <w:rsid w:val="00AC6036"/>
    <w:rsid w:val="00AD0328"/>
    <w:rsid w:val="00AD11DC"/>
    <w:rsid w:val="00AD1966"/>
    <w:rsid w:val="00AD19E8"/>
    <w:rsid w:val="00AD2B03"/>
    <w:rsid w:val="00AD2E07"/>
    <w:rsid w:val="00AD2F10"/>
    <w:rsid w:val="00AD38A9"/>
    <w:rsid w:val="00AD4071"/>
    <w:rsid w:val="00AD44EA"/>
    <w:rsid w:val="00AD4782"/>
    <w:rsid w:val="00AD5236"/>
    <w:rsid w:val="00AD527D"/>
    <w:rsid w:val="00AD52E8"/>
    <w:rsid w:val="00AD54E0"/>
    <w:rsid w:val="00AD758E"/>
    <w:rsid w:val="00AD7AB5"/>
    <w:rsid w:val="00AE08B7"/>
    <w:rsid w:val="00AE0DBA"/>
    <w:rsid w:val="00AE113B"/>
    <w:rsid w:val="00AE160F"/>
    <w:rsid w:val="00AE21DC"/>
    <w:rsid w:val="00AE239B"/>
    <w:rsid w:val="00AE25D2"/>
    <w:rsid w:val="00AE2B47"/>
    <w:rsid w:val="00AE2CAD"/>
    <w:rsid w:val="00AE3090"/>
    <w:rsid w:val="00AE380E"/>
    <w:rsid w:val="00AE3AAD"/>
    <w:rsid w:val="00AE4189"/>
    <w:rsid w:val="00AE503A"/>
    <w:rsid w:val="00AE68E2"/>
    <w:rsid w:val="00AE7A4C"/>
    <w:rsid w:val="00AE7F8A"/>
    <w:rsid w:val="00AF0157"/>
    <w:rsid w:val="00AF0AAD"/>
    <w:rsid w:val="00AF22FB"/>
    <w:rsid w:val="00AF2EC7"/>
    <w:rsid w:val="00AF39F6"/>
    <w:rsid w:val="00AF3AC0"/>
    <w:rsid w:val="00AF4F4A"/>
    <w:rsid w:val="00B006E9"/>
    <w:rsid w:val="00B00C24"/>
    <w:rsid w:val="00B00F93"/>
    <w:rsid w:val="00B01BBE"/>
    <w:rsid w:val="00B02BDF"/>
    <w:rsid w:val="00B03F92"/>
    <w:rsid w:val="00B055D8"/>
    <w:rsid w:val="00B05980"/>
    <w:rsid w:val="00B06CD6"/>
    <w:rsid w:val="00B06EBC"/>
    <w:rsid w:val="00B07A6B"/>
    <w:rsid w:val="00B11D2D"/>
    <w:rsid w:val="00B123F0"/>
    <w:rsid w:val="00B12891"/>
    <w:rsid w:val="00B146C1"/>
    <w:rsid w:val="00B146E7"/>
    <w:rsid w:val="00B156DF"/>
    <w:rsid w:val="00B15ABB"/>
    <w:rsid w:val="00B16025"/>
    <w:rsid w:val="00B16973"/>
    <w:rsid w:val="00B17C54"/>
    <w:rsid w:val="00B20206"/>
    <w:rsid w:val="00B2036A"/>
    <w:rsid w:val="00B21057"/>
    <w:rsid w:val="00B2202B"/>
    <w:rsid w:val="00B2256F"/>
    <w:rsid w:val="00B23422"/>
    <w:rsid w:val="00B24948"/>
    <w:rsid w:val="00B24CBD"/>
    <w:rsid w:val="00B25CA3"/>
    <w:rsid w:val="00B30028"/>
    <w:rsid w:val="00B31E8D"/>
    <w:rsid w:val="00B3313B"/>
    <w:rsid w:val="00B331E8"/>
    <w:rsid w:val="00B331EA"/>
    <w:rsid w:val="00B34732"/>
    <w:rsid w:val="00B353B8"/>
    <w:rsid w:val="00B35C56"/>
    <w:rsid w:val="00B36F17"/>
    <w:rsid w:val="00B372ED"/>
    <w:rsid w:val="00B40603"/>
    <w:rsid w:val="00B40A52"/>
    <w:rsid w:val="00B40AF6"/>
    <w:rsid w:val="00B41071"/>
    <w:rsid w:val="00B425C0"/>
    <w:rsid w:val="00B42DB6"/>
    <w:rsid w:val="00B45EF0"/>
    <w:rsid w:val="00B46957"/>
    <w:rsid w:val="00B47754"/>
    <w:rsid w:val="00B47B54"/>
    <w:rsid w:val="00B50E99"/>
    <w:rsid w:val="00B51926"/>
    <w:rsid w:val="00B51F9A"/>
    <w:rsid w:val="00B54DA7"/>
    <w:rsid w:val="00B553DA"/>
    <w:rsid w:val="00B55878"/>
    <w:rsid w:val="00B600C6"/>
    <w:rsid w:val="00B60167"/>
    <w:rsid w:val="00B60FC0"/>
    <w:rsid w:val="00B61665"/>
    <w:rsid w:val="00B62831"/>
    <w:rsid w:val="00B63528"/>
    <w:rsid w:val="00B63DAF"/>
    <w:rsid w:val="00B63E98"/>
    <w:rsid w:val="00B655A8"/>
    <w:rsid w:val="00B65754"/>
    <w:rsid w:val="00B661AA"/>
    <w:rsid w:val="00B66242"/>
    <w:rsid w:val="00B670D3"/>
    <w:rsid w:val="00B67958"/>
    <w:rsid w:val="00B701D1"/>
    <w:rsid w:val="00B716BB"/>
    <w:rsid w:val="00B716FD"/>
    <w:rsid w:val="00B734C2"/>
    <w:rsid w:val="00B7361A"/>
    <w:rsid w:val="00B73BDA"/>
    <w:rsid w:val="00B73D00"/>
    <w:rsid w:val="00B74053"/>
    <w:rsid w:val="00B765A0"/>
    <w:rsid w:val="00B76C02"/>
    <w:rsid w:val="00B77BD2"/>
    <w:rsid w:val="00B814CB"/>
    <w:rsid w:val="00B81B6A"/>
    <w:rsid w:val="00B820F4"/>
    <w:rsid w:val="00B835E0"/>
    <w:rsid w:val="00B8396D"/>
    <w:rsid w:val="00B90331"/>
    <w:rsid w:val="00B903ED"/>
    <w:rsid w:val="00B90B2D"/>
    <w:rsid w:val="00B935A1"/>
    <w:rsid w:val="00B95DAD"/>
    <w:rsid w:val="00B9674D"/>
    <w:rsid w:val="00B96C0C"/>
    <w:rsid w:val="00B9734D"/>
    <w:rsid w:val="00B97732"/>
    <w:rsid w:val="00BA00F3"/>
    <w:rsid w:val="00BA27F4"/>
    <w:rsid w:val="00BA2E40"/>
    <w:rsid w:val="00BA3CB7"/>
    <w:rsid w:val="00BA41DE"/>
    <w:rsid w:val="00BA556C"/>
    <w:rsid w:val="00BA7D9C"/>
    <w:rsid w:val="00BB0F31"/>
    <w:rsid w:val="00BB15AB"/>
    <w:rsid w:val="00BB189B"/>
    <w:rsid w:val="00BB1D21"/>
    <w:rsid w:val="00BB2E51"/>
    <w:rsid w:val="00BB4BEA"/>
    <w:rsid w:val="00BB4C1A"/>
    <w:rsid w:val="00BB50AB"/>
    <w:rsid w:val="00BB6664"/>
    <w:rsid w:val="00BC01FC"/>
    <w:rsid w:val="00BC1F79"/>
    <w:rsid w:val="00BC2201"/>
    <w:rsid w:val="00BC3C64"/>
    <w:rsid w:val="00BC3C7A"/>
    <w:rsid w:val="00BC70C7"/>
    <w:rsid w:val="00BC7354"/>
    <w:rsid w:val="00BC7DC6"/>
    <w:rsid w:val="00BD060A"/>
    <w:rsid w:val="00BD1039"/>
    <w:rsid w:val="00BD13B5"/>
    <w:rsid w:val="00BD2EFC"/>
    <w:rsid w:val="00BD340E"/>
    <w:rsid w:val="00BD60AD"/>
    <w:rsid w:val="00BD6C02"/>
    <w:rsid w:val="00BD7280"/>
    <w:rsid w:val="00BE0CFF"/>
    <w:rsid w:val="00BE1244"/>
    <w:rsid w:val="00BE165D"/>
    <w:rsid w:val="00BE2394"/>
    <w:rsid w:val="00BE2702"/>
    <w:rsid w:val="00BE4326"/>
    <w:rsid w:val="00BE57ED"/>
    <w:rsid w:val="00BE5809"/>
    <w:rsid w:val="00BE5F4F"/>
    <w:rsid w:val="00BE60DB"/>
    <w:rsid w:val="00BF0191"/>
    <w:rsid w:val="00BF0D7B"/>
    <w:rsid w:val="00BF13EC"/>
    <w:rsid w:val="00BF1C07"/>
    <w:rsid w:val="00BF3DEE"/>
    <w:rsid w:val="00BF4147"/>
    <w:rsid w:val="00BF54AC"/>
    <w:rsid w:val="00BF54BD"/>
    <w:rsid w:val="00BF6B8E"/>
    <w:rsid w:val="00C025A5"/>
    <w:rsid w:val="00C02B54"/>
    <w:rsid w:val="00C03C78"/>
    <w:rsid w:val="00C04FD3"/>
    <w:rsid w:val="00C065A2"/>
    <w:rsid w:val="00C07919"/>
    <w:rsid w:val="00C103F9"/>
    <w:rsid w:val="00C104AC"/>
    <w:rsid w:val="00C10A90"/>
    <w:rsid w:val="00C110E1"/>
    <w:rsid w:val="00C11228"/>
    <w:rsid w:val="00C1198F"/>
    <w:rsid w:val="00C11FA1"/>
    <w:rsid w:val="00C12E21"/>
    <w:rsid w:val="00C12E65"/>
    <w:rsid w:val="00C13C20"/>
    <w:rsid w:val="00C13F74"/>
    <w:rsid w:val="00C146D3"/>
    <w:rsid w:val="00C16BE0"/>
    <w:rsid w:val="00C21C39"/>
    <w:rsid w:val="00C2325C"/>
    <w:rsid w:val="00C239ED"/>
    <w:rsid w:val="00C23A11"/>
    <w:rsid w:val="00C24D9D"/>
    <w:rsid w:val="00C2532B"/>
    <w:rsid w:val="00C25CF3"/>
    <w:rsid w:val="00C263E9"/>
    <w:rsid w:val="00C27752"/>
    <w:rsid w:val="00C2775A"/>
    <w:rsid w:val="00C302B3"/>
    <w:rsid w:val="00C3063A"/>
    <w:rsid w:val="00C30BAD"/>
    <w:rsid w:val="00C31E8F"/>
    <w:rsid w:val="00C330EF"/>
    <w:rsid w:val="00C335DA"/>
    <w:rsid w:val="00C33D3E"/>
    <w:rsid w:val="00C347A9"/>
    <w:rsid w:val="00C362E0"/>
    <w:rsid w:val="00C36ED4"/>
    <w:rsid w:val="00C376CC"/>
    <w:rsid w:val="00C400F7"/>
    <w:rsid w:val="00C40EC6"/>
    <w:rsid w:val="00C419AD"/>
    <w:rsid w:val="00C41B5F"/>
    <w:rsid w:val="00C437BA"/>
    <w:rsid w:val="00C44395"/>
    <w:rsid w:val="00C443B3"/>
    <w:rsid w:val="00C45CE8"/>
    <w:rsid w:val="00C46F06"/>
    <w:rsid w:val="00C476F1"/>
    <w:rsid w:val="00C47DA6"/>
    <w:rsid w:val="00C47E80"/>
    <w:rsid w:val="00C50986"/>
    <w:rsid w:val="00C50ABF"/>
    <w:rsid w:val="00C50EF2"/>
    <w:rsid w:val="00C51256"/>
    <w:rsid w:val="00C51566"/>
    <w:rsid w:val="00C516B7"/>
    <w:rsid w:val="00C516C4"/>
    <w:rsid w:val="00C51C1F"/>
    <w:rsid w:val="00C52433"/>
    <w:rsid w:val="00C52D62"/>
    <w:rsid w:val="00C52EF3"/>
    <w:rsid w:val="00C5338B"/>
    <w:rsid w:val="00C533D4"/>
    <w:rsid w:val="00C53A4C"/>
    <w:rsid w:val="00C5448D"/>
    <w:rsid w:val="00C5477F"/>
    <w:rsid w:val="00C547B7"/>
    <w:rsid w:val="00C5503B"/>
    <w:rsid w:val="00C557AF"/>
    <w:rsid w:val="00C55A32"/>
    <w:rsid w:val="00C564F2"/>
    <w:rsid w:val="00C56F11"/>
    <w:rsid w:val="00C60F9E"/>
    <w:rsid w:val="00C6122C"/>
    <w:rsid w:val="00C61F3A"/>
    <w:rsid w:val="00C629CB"/>
    <w:rsid w:val="00C62B75"/>
    <w:rsid w:val="00C63428"/>
    <w:rsid w:val="00C63ECB"/>
    <w:rsid w:val="00C657B5"/>
    <w:rsid w:val="00C65DDB"/>
    <w:rsid w:val="00C661E1"/>
    <w:rsid w:val="00C66686"/>
    <w:rsid w:val="00C6701C"/>
    <w:rsid w:val="00C678C4"/>
    <w:rsid w:val="00C67DEF"/>
    <w:rsid w:val="00C71215"/>
    <w:rsid w:val="00C7216B"/>
    <w:rsid w:val="00C727BE"/>
    <w:rsid w:val="00C7314C"/>
    <w:rsid w:val="00C732A9"/>
    <w:rsid w:val="00C73448"/>
    <w:rsid w:val="00C73E2E"/>
    <w:rsid w:val="00C74546"/>
    <w:rsid w:val="00C748E2"/>
    <w:rsid w:val="00C7579F"/>
    <w:rsid w:val="00C75900"/>
    <w:rsid w:val="00C75A25"/>
    <w:rsid w:val="00C7776C"/>
    <w:rsid w:val="00C8016E"/>
    <w:rsid w:val="00C826CA"/>
    <w:rsid w:val="00C8398D"/>
    <w:rsid w:val="00C843BA"/>
    <w:rsid w:val="00C84BC2"/>
    <w:rsid w:val="00C85139"/>
    <w:rsid w:val="00C85657"/>
    <w:rsid w:val="00C91C88"/>
    <w:rsid w:val="00C939C3"/>
    <w:rsid w:val="00C94228"/>
    <w:rsid w:val="00C94A0E"/>
    <w:rsid w:val="00C96D56"/>
    <w:rsid w:val="00C977E6"/>
    <w:rsid w:val="00CA0020"/>
    <w:rsid w:val="00CA0B2E"/>
    <w:rsid w:val="00CA18CA"/>
    <w:rsid w:val="00CA2557"/>
    <w:rsid w:val="00CA5413"/>
    <w:rsid w:val="00CA5674"/>
    <w:rsid w:val="00CA5BDA"/>
    <w:rsid w:val="00CA5C1A"/>
    <w:rsid w:val="00CA633F"/>
    <w:rsid w:val="00CA641E"/>
    <w:rsid w:val="00CA6E2B"/>
    <w:rsid w:val="00CA6F27"/>
    <w:rsid w:val="00CA7558"/>
    <w:rsid w:val="00CA785F"/>
    <w:rsid w:val="00CA792A"/>
    <w:rsid w:val="00CA7949"/>
    <w:rsid w:val="00CB03C8"/>
    <w:rsid w:val="00CB0C6E"/>
    <w:rsid w:val="00CB0C89"/>
    <w:rsid w:val="00CB1062"/>
    <w:rsid w:val="00CB226B"/>
    <w:rsid w:val="00CB229B"/>
    <w:rsid w:val="00CB33B4"/>
    <w:rsid w:val="00CB3D93"/>
    <w:rsid w:val="00CB4441"/>
    <w:rsid w:val="00CB4B1A"/>
    <w:rsid w:val="00CB4E1F"/>
    <w:rsid w:val="00CB59E6"/>
    <w:rsid w:val="00CC152E"/>
    <w:rsid w:val="00CC1D50"/>
    <w:rsid w:val="00CC2493"/>
    <w:rsid w:val="00CC3222"/>
    <w:rsid w:val="00CC35F1"/>
    <w:rsid w:val="00CC35FF"/>
    <w:rsid w:val="00CC423D"/>
    <w:rsid w:val="00CC4D8F"/>
    <w:rsid w:val="00CC7755"/>
    <w:rsid w:val="00CD0E6E"/>
    <w:rsid w:val="00CD178E"/>
    <w:rsid w:val="00CD23AE"/>
    <w:rsid w:val="00CD27DF"/>
    <w:rsid w:val="00CD2D8A"/>
    <w:rsid w:val="00CD3BAC"/>
    <w:rsid w:val="00CD3FF2"/>
    <w:rsid w:val="00CD47BA"/>
    <w:rsid w:val="00CD4A65"/>
    <w:rsid w:val="00CD531F"/>
    <w:rsid w:val="00CD6FA3"/>
    <w:rsid w:val="00CE2184"/>
    <w:rsid w:val="00CE3B7F"/>
    <w:rsid w:val="00CE3E09"/>
    <w:rsid w:val="00CE3FA2"/>
    <w:rsid w:val="00CE41A0"/>
    <w:rsid w:val="00CE4958"/>
    <w:rsid w:val="00CE68E2"/>
    <w:rsid w:val="00CE706E"/>
    <w:rsid w:val="00CE70B1"/>
    <w:rsid w:val="00CE7AE4"/>
    <w:rsid w:val="00CF0A4C"/>
    <w:rsid w:val="00CF150A"/>
    <w:rsid w:val="00CF1AF2"/>
    <w:rsid w:val="00CF1F16"/>
    <w:rsid w:val="00CF2225"/>
    <w:rsid w:val="00CF25E7"/>
    <w:rsid w:val="00CF3844"/>
    <w:rsid w:val="00CF3C77"/>
    <w:rsid w:val="00CF45A2"/>
    <w:rsid w:val="00CF505E"/>
    <w:rsid w:val="00CF52E7"/>
    <w:rsid w:val="00CF64B5"/>
    <w:rsid w:val="00CF7853"/>
    <w:rsid w:val="00D004ED"/>
    <w:rsid w:val="00D012FA"/>
    <w:rsid w:val="00D02241"/>
    <w:rsid w:val="00D0260F"/>
    <w:rsid w:val="00D02B1E"/>
    <w:rsid w:val="00D02F4E"/>
    <w:rsid w:val="00D03708"/>
    <w:rsid w:val="00D053D5"/>
    <w:rsid w:val="00D062BB"/>
    <w:rsid w:val="00D06776"/>
    <w:rsid w:val="00D06E46"/>
    <w:rsid w:val="00D06F95"/>
    <w:rsid w:val="00D113B5"/>
    <w:rsid w:val="00D1158C"/>
    <w:rsid w:val="00D11600"/>
    <w:rsid w:val="00D119A2"/>
    <w:rsid w:val="00D12E31"/>
    <w:rsid w:val="00D137F9"/>
    <w:rsid w:val="00D13CFA"/>
    <w:rsid w:val="00D1458C"/>
    <w:rsid w:val="00D14F94"/>
    <w:rsid w:val="00D1620E"/>
    <w:rsid w:val="00D16867"/>
    <w:rsid w:val="00D16EEC"/>
    <w:rsid w:val="00D2047A"/>
    <w:rsid w:val="00D20631"/>
    <w:rsid w:val="00D207FC"/>
    <w:rsid w:val="00D21076"/>
    <w:rsid w:val="00D21EE1"/>
    <w:rsid w:val="00D2260B"/>
    <w:rsid w:val="00D22D49"/>
    <w:rsid w:val="00D23930"/>
    <w:rsid w:val="00D23A23"/>
    <w:rsid w:val="00D241CD"/>
    <w:rsid w:val="00D24D8A"/>
    <w:rsid w:val="00D24DA4"/>
    <w:rsid w:val="00D25090"/>
    <w:rsid w:val="00D25235"/>
    <w:rsid w:val="00D25383"/>
    <w:rsid w:val="00D25670"/>
    <w:rsid w:val="00D27BA0"/>
    <w:rsid w:val="00D301FF"/>
    <w:rsid w:val="00D3186B"/>
    <w:rsid w:val="00D3194F"/>
    <w:rsid w:val="00D3257F"/>
    <w:rsid w:val="00D340E2"/>
    <w:rsid w:val="00D36887"/>
    <w:rsid w:val="00D37563"/>
    <w:rsid w:val="00D379EB"/>
    <w:rsid w:val="00D400B8"/>
    <w:rsid w:val="00D4022C"/>
    <w:rsid w:val="00D4022D"/>
    <w:rsid w:val="00D41023"/>
    <w:rsid w:val="00D41AAB"/>
    <w:rsid w:val="00D41C6C"/>
    <w:rsid w:val="00D42465"/>
    <w:rsid w:val="00D42E5B"/>
    <w:rsid w:val="00D439D1"/>
    <w:rsid w:val="00D43C68"/>
    <w:rsid w:val="00D444B2"/>
    <w:rsid w:val="00D453E4"/>
    <w:rsid w:val="00D47226"/>
    <w:rsid w:val="00D506E6"/>
    <w:rsid w:val="00D50B21"/>
    <w:rsid w:val="00D51349"/>
    <w:rsid w:val="00D52223"/>
    <w:rsid w:val="00D527AF"/>
    <w:rsid w:val="00D529E1"/>
    <w:rsid w:val="00D534C2"/>
    <w:rsid w:val="00D5410F"/>
    <w:rsid w:val="00D564DF"/>
    <w:rsid w:val="00D576DD"/>
    <w:rsid w:val="00D57CB4"/>
    <w:rsid w:val="00D61477"/>
    <w:rsid w:val="00D619E2"/>
    <w:rsid w:val="00D62036"/>
    <w:rsid w:val="00D620CC"/>
    <w:rsid w:val="00D634B8"/>
    <w:rsid w:val="00D63EF3"/>
    <w:rsid w:val="00D64441"/>
    <w:rsid w:val="00D65497"/>
    <w:rsid w:val="00D654DA"/>
    <w:rsid w:val="00D6609E"/>
    <w:rsid w:val="00D67A9F"/>
    <w:rsid w:val="00D67C20"/>
    <w:rsid w:val="00D7093C"/>
    <w:rsid w:val="00D70C1B"/>
    <w:rsid w:val="00D70E5C"/>
    <w:rsid w:val="00D7146C"/>
    <w:rsid w:val="00D71602"/>
    <w:rsid w:val="00D718CD"/>
    <w:rsid w:val="00D7416F"/>
    <w:rsid w:val="00D755F2"/>
    <w:rsid w:val="00D762AC"/>
    <w:rsid w:val="00D775E7"/>
    <w:rsid w:val="00D77B9E"/>
    <w:rsid w:val="00D81CA9"/>
    <w:rsid w:val="00D825D0"/>
    <w:rsid w:val="00D82ED3"/>
    <w:rsid w:val="00D839D8"/>
    <w:rsid w:val="00D83F9E"/>
    <w:rsid w:val="00D840C2"/>
    <w:rsid w:val="00D84562"/>
    <w:rsid w:val="00D85C16"/>
    <w:rsid w:val="00D86169"/>
    <w:rsid w:val="00D8732E"/>
    <w:rsid w:val="00D900EA"/>
    <w:rsid w:val="00D91294"/>
    <w:rsid w:val="00D917EF"/>
    <w:rsid w:val="00D9186A"/>
    <w:rsid w:val="00D92D47"/>
    <w:rsid w:val="00D94213"/>
    <w:rsid w:val="00D94BEB"/>
    <w:rsid w:val="00D94EA5"/>
    <w:rsid w:val="00D95F32"/>
    <w:rsid w:val="00DA024A"/>
    <w:rsid w:val="00DA0673"/>
    <w:rsid w:val="00DA07EE"/>
    <w:rsid w:val="00DA0A58"/>
    <w:rsid w:val="00DA1C85"/>
    <w:rsid w:val="00DA1CC9"/>
    <w:rsid w:val="00DA2A30"/>
    <w:rsid w:val="00DA2E58"/>
    <w:rsid w:val="00DA328E"/>
    <w:rsid w:val="00DA3AA6"/>
    <w:rsid w:val="00DA46C1"/>
    <w:rsid w:val="00DA53D5"/>
    <w:rsid w:val="00DA688B"/>
    <w:rsid w:val="00DA70DD"/>
    <w:rsid w:val="00DB088F"/>
    <w:rsid w:val="00DB0B4A"/>
    <w:rsid w:val="00DB1487"/>
    <w:rsid w:val="00DB19B4"/>
    <w:rsid w:val="00DB19F1"/>
    <w:rsid w:val="00DB26AE"/>
    <w:rsid w:val="00DB32FB"/>
    <w:rsid w:val="00DB3728"/>
    <w:rsid w:val="00DB4411"/>
    <w:rsid w:val="00DB44B8"/>
    <w:rsid w:val="00DB466D"/>
    <w:rsid w:val="00DB5FD0"/>
    <w:rsid w:val="00DB7395"/>
    <w:rsid w:val="00DB75C2"/>
    <w:rsid w:val="00DB7E2C"/>
    <w:rsid w:val="00DC027B"/>
    <w:rsid w:val="00DC0A64"/>
    <w:rsid w:val="00DC0FC4"/>
    <w:rsid w:val="00DC1B9A"/>
    <w:rsid w:val="00DC2344"/>
    <w:rsid w:val="00DC2E4F"/>
    <w:rsid w:val="00DC384C"/>
    <w:rsid w:val="00DC40C4"/>
    <w:rsid w:val="00DC4AFD"/>
    <w:rsid w:val="00DC4D87"/>
    <w:rsid w:val="00DC4D8A"/>
    <w:rsid w:val="00DC6DF6"/>
    <w:rsid w:val="00DC70BF"/>
    <w:rsid w:val="00DC7BFE"/>
    <w:rsid w:val="00DD08C7"/>
    <w:rsid w:val="00DD08FB"/>
    <w:rsid w:val="00DD0FDA"/>
    <w:rsid w:val="00DD1A10"/>
    <w:rsid w:val="00DD200D"/>
    <w:rsid w:val="00DD2990"/>
    <w:rsid w:val="00DD2FE9"/>
    <w:rsid w:val="00DD3A7E"/>
    <w:rsid w:val="00DD434E"/>
    <w:rsid w:val="00DD4402"/>
    <w:rsid w:val="00DD4E51"/>
    <w:rsid w:val="00DD60D0"/>
    <w:rsid w:val="00DD6200"/>
    <w:rsid w:val="00DD686C"/>
    <w:rsid w:val="00DD6E86"/>
    <w:rsid w:val="00DE0166"/>
    <w:rsid w:val="00DE0E5D"/>
    <w:rsid w:val="00DE303D"/>
    <w:rsid w:val="00DE427D"/>
    <w:rsid w:val="00DE447F"/>
    <w:rsid w:val="00DE48F0"/>
    <w:rsid w:val="00DE4A77"/>
    <w:rsid w:val="00DE68EE"/>
    <w:rsid w:val="00DE6D24"/>
    <w:rsid w:val="00DE7285"/>
    <w:rsid w:val="00DE7C40"/>
    <w:rsid w:val="00DF0EA5"/>
    <w:rsid w:val="00DF1F1D"/>
    <w:rsid w:val="00DF23A5"/>
    <w:rsid w:val="00DF4C6E"/>
    <w:rsid w:val="00DF5247"/>
    <w:rsid w:val="00DF6666"/>
    <w:rsid w:val="00DF745E"/>
    <w:rsid w:val="00DF762E"/>
    <w:rsid w:val="00E0044E"/>
    <w:rsid w:val="00E00816"/>
    <w:rsid w:val="00E0239F"/>
    <w:rsid w:val="00E0267B"/>
    <w:rsid w:val="00E02B33"/>
    <w:rsid w:val="00E040C6"/>
    <w:rsid w:val="00E04441"/>
    <w:rsid w:val="00E05F03"/>
    <w:rsid w:val="00E06370"/>
    <w:rsid w:val="00E06474"/>
    <w:rsid w:val="00E06B7B"/>
    <w:rsid w:val="00E06E20"/>
    <w:rsid w:val="00E07DD9"/>
    <w:rsid w:val="00E102F8"/>
    <w:rsid w:val="00E12778"/>
    <w:rsid w:val="00E12FCF"/>
    <w:rsid w:val="00E13273"/>
    <w:rsid w:val="00E13379"/>
    <w:rsid w:val="00E139EE"/>
    <w:rsid w:val="00E13B3C"/>
    <w:rsid w:val="00E14D83"/>
    <w:rsid w:val="00E14FA6"/>
    <w:rsid w:val="00E15A0D"/>
    <w:rsid w:val="00E16640"/>
    <w:rsid w:val="00E168EF"/>
    <w:rsid w:val="00E1740F"/>
    <w:rsid w:val="00E200CF"/>
    <w:rsid w:val="00E24287"/>
    <w:rsid w:val="00E269FD"/>
    <w:rsid w:val="00E31367"/>
    <w:rsid w:val="00E3181C"/>
    <w:rsid w:val="00E32EF3"/>
    <w:rsid w:val="00E33E21"/>
    <w:rsid w:val="00E34BC4"/>
    <w:rsid w:val="00E3540C"/>
    <w:rsid w:val="00E36187"/>
    <w:rsid w:val="00E36332"/>
    <w:rsid w:val="00E36C9B"/>
    <w:rsid w:val="00E37638"/>
    <w:rsid w:val="00E37E9D"/>
    <w:rsid w:val="00E41B71"/>
    <w:rsid w:val="00E42569"/>
    <w:rsid w:val="00E434A0"/>
    <w:rsid w:val="00E44D30"/>
    <w:rsid w:val="00E4511A"/>
    <w:rsid w:val="00E4597F"/>
    <w:rsid w:val="00E46CB7"/>
    <w:rsid w:val="00E46DAD"/>
    <w:rsid w:val="00E4723D"/>
    <w:rsid w:val="00E5077C"/>
    <w:rsid w:val="00E50EC8"/>
    <w:rsid w:val="00E5159B"/>
    <w:rsid w:val="00E515C6"/>
    <w:rsid w:val="00E52E0D"/>
    <w:rsid w:val="00E52FE2"/>
    <w:rsid w:val="00E54629"/>
    <w:rsid w:val="00E54715"/>
    <w:rsid w:val="00E54D6B"/>
    <w:rsid w:val="00E54DB6"/>
    <w:rsid w:val="00E54E6F"/>
    <w:rsid w:val="00E55338"/>
    <w:rsid w:val="00E569AF"/>
    <w:rsid w:val="00E56AFA"/>
    <w:rsid w:val="00E5774E"/>
    <w:rsid w:val="00E57D9D"/>
    <w:rsid w:val="00E57EEB"/>
    <w:rsid w:val="00E60318"/>
    <w:rsid w:val="00E604E6"/>
    <w:rsid w:val="00E60BA8"/>
    <w:rsid w:val="00E61E25"/>
    <w:rsid w:val="00E61E28"/>
    <w:rsid w:val="00E628E4"/>
    <w:rsid w:val="00E6346A"/>
    <w:rsid w:val="00E647F7"/>
    <w:rsid w:val="00E65FF5"/>
    <w:rsid w:val="00E66857"/>
    <w:rsid w:val="00E67556"/>
    <w:rsid w:val="00E7252F"/>
    <w:rsid w:val="00E73FC2"/>
    <w:rsid w:val="00E740D9"/>
    <w:rsid w:val="00E74481"/>
    <w:rsid w:val="00E74517"/>
    <w:rsid w:val="00E7521E"/>
    <w:rsid w:val="00E755D7"/>
    <w:rsid w:val="00E7566D"/>
    <w:rsid w:val="00E762D2"/>
    <w:rsid w:val="00E76E91"/>
    <w:rsid w:val="00E774B4"/>
    <w:rsid w:val="00E778F5"/>
    <w:rsid w:val="00E80E7C"/>
    <w:rsid w:val="00E81779"/>
    <w:rsid w:val="00E8205B"/>
    <w:rsid w:val="00E82444"/>
    <w:rsid w:val="00E8341C"/>
    <w:rsid w:val="00E84088"/>
    <w:rsid w:val="00E8602B"/>
    <w:rsid w:val="00E8652B"/>
    <w:rsid w:val="00E86B5F"/>
    <w:rsid w:val="00E87594"/>
    <w:rsid w:val="00E87D05"/>
    <w:rsid w:val="00E9025C"/>
    <w:rsid w:val="00E91F96"/>
    <w:rsid w:val="00E92E99"/>
    <w:rsid w:val="00E968FD"/>
    <w:rsid w:val="00E96D55"/>
    <w:rsid w:val="00E97993"/>
    <w:rsid w:val="00EA0D5D"/>
    <w:rsid w:val="00EA1192"/>
    <w:rsid w:val="00EA153F"/>
    <w:rsid w:val="00EA1A64"/>
    <w:rsid w:val="00EA2788"/>
    <w:rsid w:val="00EA2C6E"/>
    <w:rsid w:val="00EA4964"/>
    <w:rsid w:val="00EA4F1A"/>
    <w:rsid w:val="00EB02DE"/>
    <w:rsid w:val="00EB0A07"/>
    <w:rsid w:val="00EB1B69"/>
    <w:rsid w:val="00EB1C78"/>
    <w:rsid w:val="00EB3B46"/>
    <w:rsid w:val="00EB4F08"/>
    <w:rsid w:val="00EB636E"/>
    <w:rsid w:val="00EB6A2D"/>
    <w:rsid w:val="00EC0885"/>
    <w:rsid w:val="00EC2E07"/>
    <w:rsid w:val="00EC43C7"/>
    <w:rsid w:val="00EC465D"/>
    <w:rsid w:val="00EC5C89"/>
    <w:rsid w:val="00EC5F39"/>
    <w:rsid w:val="00EC66D2"/>
    <w:rsid w:val="00EC67E7"/>
    <w:rsid w:val="00EC7DC7"/>
    <w:rsid w:val="00ED0A1B"/>
    <w:rsid w:val="00ED21BC"/>
    <w:rsid w:val="00ED2A0C"/>
    <w:rsid w:val="00ED2FEC"/>
    <w:rsid w:val="00ED3F67"/>
    <w:rsid w:val="00ED43B8"/>
    <w:rsid w:val="00ED440A"/>
    <w:rsid w:val="00ED5566"/>
    <w:rsid w:val="00ED7971"/>
    <w:rsid w:val="00EE0748"/>
    <w:rsid w:val="00EE0F10"/>
    <w:rsid w:val="00EE29A0"/>
    <w:rsid w:val="00EE2CEA"/>
    <w:rsid w:val="00EE3365"/>
    <w:rsid w:val="00EE3391"/>
    <w:rsid w:val="00EE3641"/>
    <w:rsid w:val="00EE48DF"/>
    <w:rsid w:val="00EE4AB3"/>
    <w:rsid w:val="00EE5880"/>
    <w:rsid w:val="00EE5DDC"/>
    <w:rsid w:val="00EE70AC"/>
    <w:rsid w:val="00EE7405"/>
    <w:rsid w:val="00EF033E"/>
    <w:rsid w:val="00EF06EC"/>
    <w:rsid w:val="00EF14FF"/>
    <w:rsid w:val="00EF2BFE"/>
    <w:rsid w:val="00EF2D85"/>
    <w:rsid w:val="00EF30C6"/>
    <w:rsid w:val="00EF402C"/>
    <w:rsid w:val="00EF45E0"/>
    <w:rsid w:val="00EF4E6F"/>
    <w:rsid w:val="00EF5C82"/>
    <w:rsid w:val="00EF5E52"/>
    <w:rsid w:val="00EF7076"/>
    <w:rsid w:val="00EF7A15"/>
    <w:rsid w:val="00F01F8C"/>
    <w:rsid w:val="00F02552"/>
    <w:rsid w:val="00F035A6"/>
    <w:rsid w:val="00F04557"/>
    <w:rsid w:val="00F04AD0"/>
    <w:rsid w:val="00F05BA9"/>
    <w:rsid w:val="00F10033"/>
    <w:rsid w:val="00F10848"/>
    <w:rsid w:val="00F10B68"/>
    <w:rsid w:val="00F11F55"/>
    <w:rsid w:val="00F12DEC"/>
    <w:rsid w:val="00F13151"/>
    <w:rsid w:val="00F14BD6"/>
    <w:rsid w:val="00F15523"/>
    <w:rsid w:val="00F1589A"/>
    <w:rsid w:val="00F16391"/>
    <w:rsid w:val="00F177F5"/>
    <w:rsid w:val="00F2062B"/>
    <w:rsid w:val="00F213B3"/>
    <w:rsid w:val="00F214DD"/>
    <w:rsid w:val="00F21A18"/>
    <w:rsid w:val="00F21E61"/>
    <w:rsid w:val="00F220EA"/>
    <w:rsid w:val="00F222CD"/>
    <w:rsid w:val="00F24EA4"/>
    <w:rsid w:val="00F2625A"/>
    <w:rsid w:val="00F31A03"/>
    <w:rsid w:val="00F3283C"/>
    <w:rsid w:val="00F32A3C"/>
    <w:rsid w:val="00F32D0F"/>
    <w:rsid w:val="00F343F0"/>
    <w:rsid w:val="00F34620"/>
    <w:rsid w:val="00F34AAB"/>
    <w:rsid w:val="00F34C4D"/>
    <w:rsid w:val="00F350CF"/>
    <w:rsid w:val="00F35582"/>
    <w:rsid w:val="00F37004"/>
    <w:rsid w:val="00F376A1"/>
    <w:rsid w:val="00F37B8E"/>
    <w:rsid w:val="00F41746"/>
    <w:rsid w:val="00F41E79"/>
    <w:rsid w:val="00F422E1"/>
    <w:rsid w:val="00F4315F"/>
    <w:rsid w:val="00F445F6"/>
    <w:rsid w:val="00F4512F"/>
    <w:rsid w:val="00F45763"/>
    <w:rsid w:val="00F45BCF"/>
    <w:rsid w:val="00F45BEA"/>
    <w:rsid w:val="00F45CFE"/>
    <w:rsid w:val="00F46877"/>
    <w:rsid w:val="00F47F3E"/>
    <w:rsid w:val="00F530E6"/>
    <w:rsid w:val="00F532C7"/>
    <w:rsid w:val="00F54EE5"/>
    <w:rsid w:val="00F55358"/>
    <w:rsid w:val="00F557D0"/>
    <w:rsid w:val="00F5603C"/>
    <w:rsid w:val="00F5605C"/>
    <w:rsid w:val="00F564B9"/>
    <w:rsid w:val="00F57909"/>
    <w:rsid w:val="00F612D6"/>
    <w:rsid w:val="00F63400"/>
    <w:rsid w:val="00F636C6"/>
    <w:rsid w:val="00F6433D"/>
    <w:rsid w:val="00F6573E"/>
    <w:rsid w:val="00F662EB"/>
    <w:rsid w:val="00F67606"/>
    <w:rsid w:val="00F70327"/>
    <w:rsid w:val="00F70FEF"/>
    <w:rsid w:val="00F724CE"/>
    <w:rsid w:val="00F72FA8"/>
    <w:rsid w:val="00F75415"/>
    <w:rsid w:val="00F76DA1"/>
    <w:rsid w:val="00F773F9"/>
    <w:rsid w:val="00F8101C"/>
    <w:rsid w:val="00F817B9"/>
    <w:rsid w:val="00F81CB7"/>
    <w:rsid w:val="00F82280"/>
    <w:rsid w:val="00F8235F"/>
    <w:rsid w:val="00F83A22"/>
    <w:rsid w:val="00F83A97"/>
    <w:rsid w:val="00F844F0"/>
    <w:rsid w:val="00F84895"/>
    <w:rsid w:val="00F84E9D"/>
    <w:rsid w:val="00F8659E"/>
    <w:rsid w:val="00F86CE4"/>
    <w:rsid w:val="00F86F42"/>
    <w:rsid w:val="00F87390"/>
    <w:rsid w:val="00F87C95"/>
    <w:rsid w:val="00F91941"/>
    <w:rsid w:val="00F9208C"/>
    <w:rsid w:val="00F92E3F"/>
    <w:rsid w:val="00F938D2"/>
    <w:rsid w:val="00F9607A"/>
    <w:rsid w:val="00F96389"/>
    <w:rsid w:val="00F9650E"/>
    <w:rsid w:val="00F96B73"/>
    <w:rsid w:val="00F977C7"/>
    <w:rsid w:val="00FA0890"/>
    <w:rsid w:val="00FA164A"/>
    <w:rsid w:val="00FA3116"/>
    <w:rsid w:val="00FA3F3E"/>
    <w:rsid w:val="00FA4272"/>
    <w:rsid w:val="00FA4855"/>
    <w:rsid w:val="00FA4ACD"/>
    <w:rsid w:val="00FA62E8"/>
    <w:rsid w:val="00FA6428"/>
    <w:rsid w:val="00FA7144"/>
    <w:rsid w:val="00FA7184"/>
    <w:rsid w:val="00FB1879"/>
    <w:rsid w:val="00FB1D9D"/>
    <w:rsid w:val="00FB2ACB"/>
    <w:rsid w:val="00FB3304"/>
    <w:rsid w:val="00FB46B8"/>
    <w:rsid w:val="00FB47A4"/>
    <w:rsid w:val="00FB4B38"/>
    <w:rsid w:val="00FB54BB"/>
    <w:rsid w:val="00FB5AC0"/>
    <w:rsid w:val="00FB6C91"/>
    <w:rsid w:val="00FB74E8"/>
    <w:rsid w:val="00FB7628"/>
    <w:rsid w:val="00FC0263"/>
    <w:rsid w:val="00FC0348"/>
    <w:rsid w:val="00FC0FB5"/>
    <w:rsid w:val="00FC102A"/>
    <w:rsid w:val="00FC154C"/>
    <w:rsid w:val="00FC1DBC"/>
    <w:rsid w:val="00FC227A"/>
    <w:rsid w:val="00FC2637"/>
    <w:rsid w:val="00FC393B"/>
    <w:rsid w:val="00FC4052"/>
    <w:rsid w:val="00FC5252"/>
    <w:rsid w:val="00FC6356"/>
    <w:rsid w:val="00FC7D01"/>
    <w:rsid w:val="00FD0130"/>
    <w:rsid w:val="00FD0373"/>
    <w:rsid w:val="00FD0582"/>
    <w:rsid w:val="00FD0C93"/>
    <w:rsid w:val="00FD1062"/>
    <w:rsid w:val="00FD164C"/>
    <w:rsid w:val="00FD2589"/>
    <w:rsid w:val="00FD4876"/>
    <w:rsid w:val="00FD52A3"/>
    <w:rsid w:val="00FD5D0B"/>
    <w:rsid w:val="00FD68D4"/>
    <w:rsid w:val="00FE00D9"/>
    <w:rsid w:val="00FE0BE8"/>
    <w:rsid w:val="00FE1186"/>
    <w:rsid w:val="00FE177A"/>
    <w:rsid w:val="00FE240A"/>
    <w:rsid w:val="00FE3E3C"/>
    <w:rsid w:val="00FE43E7"/>
    <w:rsid w:val="00FE4B66"/>
    <w:rsid w:val="00FE4F6E"/>
    <w:rsid w:val="00FE577F"/>
    <w:rsid w:val="00FE583F"/>
    <w:rsid w:val="00FE5CC4"/>
    <w:rsid w:val="00FE6B13"/>
    <w:rsid w:val="00FE6D10"/>
    <w:rsid w:val="00FE7575"/>
    <w:rsid w:val="00FF1070"/>
    <w:rsid w:val="00FF13E2"/>
    <w:rsid w:val="00FF2237"/>
    <w:rsid w:val="00FF3D74"/>
    <w:rsid w:val="00FF4953"/>
    <w:rsid w:val="00FF5FA3"/>
    <w:rsid w:val="00FF5FCE"/>
    <w:rsid w:val="00FF6177"/>
    <w:rsid w:val="00FF676D"/>
    <w:rsid w:val="00FF6AD9"/>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AD67459"/>
  <w15:chartTrackingRefBased/>
  <w15:docId w15:val="{8C8390A0-4820-4D73-AE46-167A334AA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09A4"/>
    <w:rPr>
      <w:sz w:val="24"/>
      <w:szCs w:val="24"/>
    </w:rPr>
  </w:style>
  <w:style w:type="paragraph" w:styleId="Heading1">
    <w:name w:val="heading 1"/>
    <w:basedOn w:val="Normal"/>
    <w:link w:val="Heading1Char"/>
    <w:uiPriority w:val="99"/>
    <w:qFormat/>
    <w:rsid w:val="00944826"/>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944826"/>
    <w:rPr>
      <w:rFonts w:ascii="Cambria" w:hAnsi="Cambria" w:cs="Times New Roman"/>
      <w:b/>
      <w:bCs/>
      <w:color w:val="365F91"/>
      <w:sz w:val="28"/>
      <w:szCs w:val="28"/>
    </w:rPr>
  </w:style>
  <w:style w:type="character" w:styleId="Hyperlink">
    <w:name w:val="Hyperlink"/>
    <w:uiPriority w:val="99"/>
    <w:semiHidden/>
    <w:rsid w:val="00944826"/>
    <w:rPr>
      <w:rFonts w:cs="Times New Roman"/>
      <w:color w:val="0000FF"/>
      <w:u w:val="single"/>
    </w:rPr>
  </w:style>
  <w:style w:type="character" w:styleId="FollowedHyperlink">
    <w:name w:val="FollowedHyperlink"/>
    <w:uiPriority w:val="99"/>
    <w:semiHidden/>
    <w:rsid w:val="00944826"/>
    <w:rPr>
      <w:rFonts w:cs="Times New Roman"/>
      <w:color w:val="800080"/>
      <w:u w:val="single"/>
    </w:rPr>
  </w:style>
  <w:style w:type="paragraph" w:customStyle="1" w:styleId="h1">
    <w:name w:val="h1"/>
    <w:basedOn w:val="Normal"/>
    <w:uiPriority w:val="99"/>
    <w:rsid w:val="00944826"/>
    <w:pPr>
      <w:spacing w:after="150"/>
    </w:pPr>
    <w:rPr>
      <w:color w:val="306060"/>
      <w:sz w:val="31"/>
      <w:szCs w:val="31"/>
    </w:rPr>
  </w:style>
  <w:style w:type="paragraph" w:customStyle="1" w:styleId="h2">
    <w:name w:val="h2"/>
    <w:basedOn w:val="Normal"/>
    <w:uiPriority w:val="99"/>
    <w:rsid w:val="00944826"/>
    <w:pPr>
      <w:spacing w:before="100" w:beforeAutospacing="1" w:after="100" w:afterAutospacing="1"/>
    </w:pPr>
    <w:rPr>
      <w:color w:val="306060"/>
    </w:rPr>
  </w:style>
  <w:style w:type="paragraph" w:customStyle="1" w:styleId="a">
    <w:name w:val="a"/>
    <w:basedOn w:val="Normal"/>
    <w:uiPriority w:val="99"/>
    <w:rsid w:val="00944826"/>
    <w:pPr>
      <w:spacing w:before="100" w:beforeAutospacing="1" w:after="100" w:afterAutospacing="1"/>
    </w:pPr>
    <w:rPr>
      <w:color w:val="306060"/>
    </w:rPr>
  </w:style>
  <w:style w:type="paragraph" w:customStyle="1" w:styleId="b">
    <w:name w:val="b"/>
    <w:basedOn w:val="Normal"/>
    <w:uiPriority w:val="99"/>
    <w:rsid w:val="00944826"/>
    <w:pPr>
      <w:spacing w:before="100" w:beforeAutospacing="1" w:after="100" w:afterAutospacing="1"/>
    </w:pPr>
    <w:rPr>
      <w:color w:val="306060"/>
    </w:rPr>
  </w:style>
  <w:style w:type="paragraph" w:customStyle="1" w:styleId="body">
    <w:name w:val="body"/>
    <w:basedOn w:val="Normal"/>
    <w:uiPriority w:val="99"/>
    <w:rsid w:val="00944826"/>
    <w:pPr>
      <w:shd w:val="clear" w:color="auto" w:fill="C9E1DF"/>
      <w:spacing w:before="100" w:beforeAutospacing="1" w:after="100" w:afterAutospacing="1"/>
    </w:pPr>
    <w:rPr>
      <w:rFonts w:ascii="Arial" w:hAnsi="Arial" w:cs="Arial"/>
      <w:color w:val="333333"/>
    </w:rPr>
  </w:style>
  <w:style w:type="paragraph" w:customStyle="1" w:styleId="button">
    <w:name w:val="button"/>
    <w:basedOn w:val="Normal"/>
    <w:uiPriority w:val="99"/>
    <w:rsid w:val="00944826"/>
    <w:pPr>
      <w:spacing w:before="100" w:beforeAutospacing="1" w:after="100" w:afterAutospacing="1"/>
    </w:pPr>
    <w:rPr>
      <w:color w:val="F0F8F8"/>
    </w:rPr>
  </w:style>
  <w:style w:type="paragraph" w:customStyle="1" w:styleId="radio">
    <w:name w:val="radio"/>
    <w:basedOn w:val="Normal"/>
    <w:uiPriority w:val="99"/>
    <w:rsid w:val="00944826"/>
    <w:pPr>
      <w:spacing w:before="100" w:beforeAutospacing="1" w:after="100" w:afterAutospacing="1"/>
    </w:pPr>
  </w:style>
  <w:style w:type="paragraph" w:customStyle="1" w:styleId="headcol">
    <w:name w:val="headcol"/>
    <w:basedOn w:val="Normal"/>
    <w:uiPriority w:val="99"/>
    <w:rsid w:val="00944826"/>
    <w:pPr>
      <w:spacing w:before="100" w:beforeAutospacing="1" w:after="100" w:afterAutospacing="1"/>
    </w:pPr>
    <w:rPr>
      <w:color w:val="F0F8F8"/>
    </w:rPr>
  </w:style>
  <w:style w:type="paragraph" w:customStyle="1" w:styleId="titlecol">
    <w:name w:val="titlecol"/>
    <w:basedOn w:val="Normal"/>
    <w:uiPriority w:val="99"/>
    <w:rsid w:val="00944826"/>
    <w:pPr>
      <w:spacing w:before="100" w:beforeAutospacing="1" w:after="100" w:afterAutospacing="1"/>
      <w:jc w:val="right"/>
    </w:pPr>
    <w:rPr>
      <w:b/>
      <w:bCs/>
    </w:rPr>
  </w:style>
  <w:style w:type="paragraph" w:customStyle="1" w:styleId="th">
    <w:name w:val="th"/>
    <w:basedOn w:val="Normal"/>
    <w:uiPriority w:val="99"/>
    <w:rsid w:val="00944826"/>
    <w:pPr>
      <w:spacing w:before="100" w:beforeAutospacing="1" w:after="100" w:afterAutospacing="1"/>
    </w:pPr>
    <w:rPr>
      <w:b/>
      <w:bCs/>
      <w:color w:val="333333"/>
    </w:rPr>
  </w:style>
  <w:style w:type="paragraph" w:customStyle="1" w:styleId="thr">
    <w:name w:val="thr"/>
    <w:basedOn w:val="Normal"/>
    <w:uiPriority w:val="99"/>
    <w:rsid w:val="00944826"/>
    <w:pPr>
      <w:spacing w:before="100" w:beforeAutospacing="1" w:after="100" w:afterAutospacing="1"/>
      <w:jc w:val="right"/>
    </w:pPr>
  </w:style>
  <w:style w:type="paragraph" w:customStyle="1" w:styleId="bdc">
    <w:name w:val="bdc"/>
    <w:basedOn w:val="Normal"/>
    <w:uiPriority w:val="99"/>
    <w:rsid w:val="00944826"/>
    <w:pPr>
      <w:spacing w:before="100" w:beforeAutospacing="1" w:after="100" w:afterAutospacing="1"/>
    </w:pPr>
    <w:rPr>
      <w:b/>
      <w:bCs/>
    </w:rPr>
  </w:style>
  <w:style w:type="paragraph" w:customStyle="1" w:styleId="input">
    <w:name w:val="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myinput">
    <w:name w:val="my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select">
    <w:name w:val="select"/>
    <w:basedOn w:val="Normal"/>
    <w:uiPriority w:val="99"/>
    <w:rsid w:val="00944826"/>
    <w:pPr>
      <w:shd w:val="clear" w:color="auto" w:fill="F0F8F8"/>
      <w:spacing w:before="100" w:beforeAutospacing="1" w:after="100" w:afterAutospacing="1"/>
    </w:pPr>
    <w:rPr>
      <w:color w:val="333333"/>
    </w:rPr>
  </w:style>
  <w:style w:type="paragraph" w:customStyle="1" w:styleId="top1">
    <w:name w:val="top1"/>
    <w:basedOn w:val="Normal"/>
    <w:uiPriority w:val="99"/>
    <w:rsid w:val="00944826"/>
    <w:pPr>
      <w:spacing w:before="100" w:beforeAutospacing="1" w:after="100" w:afterAutospacing="1"/>
    </w:pPr>
  </w:style>
  <w:style w:type="paragraph" w:customStyle="1" w:styleId="logo">
    <w:name w:val="logo"/>
    <w:basedOn w:val="Normal"/>
    <w:uiPriority w:val="99"/>
    <w:rsid w:val="00944826"/>
    <w:pPr>
      <w:spacing w:before="100" w:beforeAutospacing="1" w:after="100" w:afterAutospacing="1"/>
    </w:pPr>
  </w:style>
  <w:style w:type="paragraph" w:customStyle="1" w:styleId="top2">
    <w:name w:val="top2"/>
    <w:basedOn w:val="Normal"/>
    <w:uiPriority w:val="99"/>
    <w:rsid w:val="00944826"/>
    <w:pPr>
      <w:spacing w:before="100" w:beforeAutospacing="1" w:after="100" w:afterAutospacing="1"/>
    </w:pPr>
  </w:style>
  <w:style w:type="paragraph" w:customStyle="1" w:styleId="hline">
    <w:name w:val="hline"/>
    <w:basedOn w:val="Normal"/>
    <w:uiPriority w:val="99"/>
    <w:rsid w:val="00944826"/>
    <w:pPr>
      <w:spacing w:before="100" w:beforeAutospacing="1" w:after="100" w:afterAutospacing="1"/>
    </w:pPr>
  </w:style>
  <w:style w:type="paragraph" w:customStyle="1" w:styleId="vline">
    <w:name w:val="vline"/>
    <w:basedOn w:val="Normal"/>
    <w:uiPriority w:val="99"/>
    <w:rsid w:val="00944826"/>
    <w:pPr>
      <w:spacing w:before="100" w:beforeAutospacing="1" w:after="100" w:afterAutospacing="1"/>
    </w:pPr>
  </w:style>
  <w:style w:type="paragraph" w:customStyle="1" w:styleId="zvabri">
    <w:name w:val="zvabri"/>
    <w:basedOn w:val="Normal"/>
    <w:uiPriority w:val="99"/>
    <w:rsid w:val="00944826"/>
    <w:pPr>
      <w:spacing w:before="100" w:beforeAutospacing="1" w:after="100" w:afterAutospacing="1"/>
    </w:pPr>
    <w:rPr>
      <w:color w:val="FF0000"/>
    </w:rPr>
  </w:style>
  <w:style w:type="paragraph" w:styleId="z-TopofForm">
    <w:name w:val="HTML Top of Form"/>
    <w:basedOn w:val="Normal"/>
    <w:next w:val="Normal"/>
    <w:link w:val="z-TopofFormChar"/>
    <w:hidden/>
    <w:uiPriority w:val="99"/>
    <w:semiHidden/>
    <w:rsid w:val="00944826"/>
    <w:pPr>
      <w:pBdr>
        <w:bottom w:val="single" w:sz="6" w:space="1" w:color="auto"/>
      </w:pBdr>
      <w:jc w:val="center"/>
    </w:pPr>
    <w:rPr>
      <w:rFonts w:ascii="Arial" w:hAnsi="Arial" w:cs="Arial"/>
      <w:vanish/>
      <w:sz w:val="16"/>
      <w:szCs w:val="16"/>
    </w:rPr>
  </w:style>
  <w:style w:type="character" w:customStyle="1" w:styleId="z-TopofFormChar">
    <w:name w:val="z-Top of Form Char"/>
    <w:link w:val="z-TopofForm"/>
    <w:uiPriority w:val="99"/>
    <w:semiHidden/>
    <w:locked/>
    <w:rsid w:val="00944826"/>
    <w:rPr>
      <w:rFonts w:ascii="Arial" w:hAnsi="Arial" w:cs="Arial"/>
      <w:vanish/>
      <w:sz w:val="16"/>
      <w:szCs w:val="16"/>
    </w:rPr>
  </w:style>
  <w:style w:type="paragraph" w:styleId="z-BottomofForm">
    <w:name w:val="HTML Bottom of Form"/>
    <w:basedOn w:val="Normal"/>
    <w:next w:val="Normal"/>
    <w:link w:val="z-BottomofFormChar"/>
    <w:hidden/>
    <w:uiPriority w:val="99"/>
    <w:rsid w:val="00944826"/>
    <w:pPr>
      <w:pBdr>
        <w:top w:val="single" w:sz="6" w:space="1" w:color="auto"/>
      </w:pBdr>
      <w:jc w:val="center"/>
    </w:pPr>
    <w:rPr>
      <w:rFonts w:ascii="Arial" w:hAnsi="Arial" w:cs="Arial"/>
      <w:vanish/>
      <w:sz w:val="16"/>
      <w:szCs w:val="16"/>
    </w:rPr>
  </w:style>
  <w:style w:type="character" w:customStyle="1" w:styleId="z-BottomofFormChar">
    <w:name w:val="z-Bottom of Form Char"/>
    <w:link w:val="z-BottomofForm"/>
    <w:uiPriority w:val="99"/>
    <w:locked/>
    <w:rsid w:val="00944826"/>
    <w:rPr>
      <w:rFonts w:ascii="Arial" w:hAnsi="Arial" w:cs="Arial"/>
      <w:vanish/>
      <w:sz w:val="16"/>
      <w:szCs w:val="16"/>
    </w:rPr>
  </w:style>
  <w:style w:type="paragraph" w:styleId="NormalWeb">
    <w:name w:val="Normal (Web)"/>
    <w:basedOn w:val="Normal"/>
    <w:uiPriority w:val="99"/>
    <w:rsid w:val="00944826"/>
    <w:pPr>
      <w:spacing w:before="100" w:beforeAutospacing="1" w:after="100" w:afterAutospacing="1"/>
    </w:pPr>
  </w:style>
  <w:style w:type="paragraph" w:customStyle="1" w:styleId="naisf">
    <w:name w:val="naisf"/>
    <w:basedOn w:val="Normal"/>
    <w:rsid w:val="00944826"/>
    <w:pPr>
      <w:spacing w:before="75" w:after="75"/>
      <w:ind w:firstLine="375"/>
      <w:jc w:val="both"/>
    </w:pPr>
  </w:style>
  <w:style w:type="paragraph" w:customStyle="1" w:styleId="nais1">
    <w:name w:val="nais1"/>
    <w:basedOn w:val="Normal"/>
    <w:uiPriority w:val="99"/>
    <w:rsid w:val="00944826"/>
    <w:pPr>
      <w:spacing w:before="75" w:after="75"/>
      <w:ind w:left="450" w:firstLine="375"/>
      <w:jc w:val="both"/>
    </w:pPr>
  </w:style>
  <w:style w:type="paragraph" w:customStyle="1" w:styleId="nais2">
    <w:name w:val="nais2"/>
    <w:basedOn w:val="Normal"/>
    <w:uiPriority w:val="99"/>
    <w:rsid w:val="00944826"/>
    <w:pPr>
      <w:spacing w:before="75" w:after="75"/>
      <w:ind w:left="900" w:firstLine="375"/>
      <w:jc w:val="both"/>
    </w:pPr>
  </w:style>
  <w:style w:type="paragraph" w:customStyle="1" w:styleId="naispant">
    <w:name w:val="naispant"/>
    <w:basedOn w:val="Normal"/>
    <w:uiPriority w:val="99"/>
    <w:rsid w:val="00944826"/>
    <w:pPr>
      <w:spacing w:before="75" w:after="75"/>
      <w:ind w:left="375" w:firstLine="375"/>
      <w:jc w:val="both"/>
    </w:pPr>
    <w:rPr>
      <w:b/>
      <w:bCs/>
    </w:rPr>
  </w:style>
  <w:style w:type="paragraph" w:customStyle="1" w:styleId="naisvisr">
    <w:name w:val="naisvisr"/>
    <w:basedOn w:val="Normal"/>
    <w:uiPriority w:val="99"/>
    <w:rsid w:val="00944826"/>
    <w:pPr>
      <w:spacing w:before="150" w:after="150"/>
      <w:jc w:val="center"/>
    </w:pPr>
    <w:rPr>
      <w:b/>
      <w:bCs/>
      <w:sz w:val="28"/>
      <w:szCs w:val="28"/>
    </w:rPr>
  </w:style>
  <w:style w:type="paragraph" w:customStyle="1" w:styleId="naisnod">
    <w:name w:val="naisnod"/>
    <w:basedOn w:val="Normal"/>
    <w:uiPriority w:val="99"/>
    <w:rsid w:val="00944826"/>
    <w:pPr>
      <w:spacing w:before="150" w:after="150"/>
      <w:jc w:val="center"/>
    </w:pPr>
    <w:rPr>
      <w:b/>
      <w:bCs/>
    </w:rPr>
  </w:style>
  <w:style w:type="paragraph" w:customStyle="1" w:styleId="naislab">
    <w:name w:val="naislab"/>
    <w:basedOn w:val="Normal"/>
    <w:uiPriority w:val="99"/>
    <w:rsid w:val="00944826"/>
    <w:pPr>
      <w:spacing w:before="75" w:after="75"/>
      <w:jc w:val="right"/>
    </w:pPr>
  </w:style>
  <w:style w:type="paragraph" w:customStyle="1" w:styleId="naiskr">
    <w:name w:val="naiskr"/>
    <w:basedOn w:val="Normal"/>
    <w:rsid w:val="00944826"/>
    <w:pPr>
      <w:spacing w:before="75" w:after="75"/>
    </w:pPr>
  </w:style>
  <w:style w:type="paragraph" w:customStyle="1" w:styleId="naisc">
    <w:name w:val="naisc"/>
    <w:basedOn w:val="Normal"/>
    <w:rsid w:val="00944826"/>
    <w:pPr>
      <w:spacing w:before="75" w:after="75"/>
      <w:jc w:val="center"/>
    </w:pPr>
  </w:style>
  <w:style w:type="character" w:styleId="Strong">
    <w:name w:val="Strong"/>
    <w:uiPriority w:val="99"/>
    <w:qFormat/>
    <w:rsid w:val="00944826"/>
    <w:rPr>
      <w:rFonts w:cs="Times New Roman"/>
      <w:b/>
      <w:bCs/>
    </w:rPr>
  </w:style>
  <w:style w:type="character" w:customStyle="1" w:styleId="th1">
    <w:name w:val="th1"/>
    <w:uiPriority w:val="99"/>
    <w:rsid w:val="00944826"/>
    <w:rPr>
      <w:rFonts w:cs="Times New Roman"/>
      <w:b/>
      <w:bCs/>
      <w:color w:val="333333"/>
    </w:rPr>
  </w:style>
  <w:style w:type="character" w:styleId="Emphasis">
    <w:name w:val="Emphasis"/>
    <w:uiPriority w:val="99"/>
    <w:qFormat/>
    <w:rsid w:val="00944826"/>
    <w:rPr>
      <w:rFonts w:cs="Times New Roman"/>
      <w:i/>
      <w:iCs/>
    </w:rPr>
  </w:style>
  <w:style w:type="paragraph" w:styleId="BalloonText">
    <w:name w:val="Balloon Text"/>
    <w:basedOn w:val="Normal"/>
    <w:link w:val="BalloonTextChar"/>
    <w:uiPriority w:val="99"/>
    <w:semiHidden/>
    <w:rsid w:val="002308FA"/>
    <w:rPr>
      <w:rFonts w:ascii="Tahoma" w:hAnsi="Tahoma" w:cs="Tahoma"/>
      <w:sz w:val="16"/>
      <w:szCs w:val="16"/>
    </w:rPr>
  </w:style>
  <w:style w:type="character" w:customStyle="1" w:styleId="BalloonTextChar">
    <w:name w:val="Balloon Text Char"/>
    <w:link w:val="BalloonText"/>
    <w:uiPriority w:val="99"/>
    <w:semiHidden/>
    <w:locked/>
    <w:rsid w:val="002308FA"/>
    <w:rPr>
      <w:rFonts w:ascii="Tahoma" w:hAnsi="Tahoma" w:cs="Tahoma"/>
      <w:sz w:val="16"/>
      <w:szCs w:val="16"/>
    </w:rPr>
  </w:style>
  <w:style w:type="table" w:styleId="TableGrid">
    <w:name w:val="Table Grid"/>
    <w:basedOn w:val="TableNormal"/>
    <w:uiPriority w:val="99"/>
    <w:locked/>
    <w:rsid w:val="00CD2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rsid w:val="006D24A9"/>
    <w:pPr>
      <w:ind w:firstLine="709"/>
      <w:jc w:val="both"/>
    </w:pPr>
    <w:rPr>
      <w:sz w:val="28"/>
      <w:szCs w:val="28"/>
      <w:lang w:eastAsia="en-US"/>
    </w:rPr>
  </w:style>
  <w:style w:type="character" w:customStyle="1" w:styleId="BodyTextIndent3Char">
    <w:name w:val="Body Text Indent 3 Char"/>
    <w:link w:val="BodyTextIndent3"/>
    <w:uiPriority w:val="99"/>
    <w:locked/>
    <w:rsid w:val="006D24A9"/>
    <w:rPr>
      <w:rFonts w:cs="Times New Roman"/>
      <w:sz w:val="28"/>
      <w:szCs w:val="28"/>
      <w:lang w:val="lv-LV"/>
    </w:rPr>
  </w:style>
  <w:style w:type="paragraph" w:styleId="Header">
    <w:name w:val="header"/>
    <w:basedOn w:val="Normal"/>
    <w:link w:val="HeaderChar"/>
    <w:uiPriority w:val="99"/>
    <w:rsid w:val="00745496"/>
    <w:pPr>
      <w:tabs>
        <w:tab w:val="center" w:pos="4153"/>
        <w:tab w:val="right" w:pos="8306"/>
      </w:tabs>
    </w:pPr>
  </w:style>
  <w:style w:type="character" w:customStyle="1" w:styleId="HeaderChar">
    <w:name w:val="Header Char"/>
    <w:link w:val="Header"/>
    <w:uiPriority w:val="99"/>
    <w:locked/>
    <w:rsid w:val="009A1431"/>
    <w:rPr>
      <w:rFonts w:cs="Times New Roman"/>
      <w:sz w:val="24"/>
      <w:szCs w:val="24"/>
      <w:lang w:val="lv-LV" w:eastAsia="lv-LV"/>
    </w:rPr>
  </w:style>
  <w:style w:type="character" w:styleId="PageNumber">
    <w:name w:val="page number"/>
    <w:uiPriority w:val="99"/>
    <w:rsid w:val="00745496"/>
    <w:rPr>
      <w:rFonts w:cs="Times New Roman"/>
    </w:rPr>
  </w:style>
  <w:style w:type="paragraph" w:styleId="Footer">
    <w:name w:val="footer"/>
    <w:basedOn w:val="Normal"/>
    <w:link w:val="FooterChar"/>
    <w:uiPriority w:val="99"/>
    <w:rsid w:val="00745496"/>
    <w:pPr>
      <w:tabs>
        <w:tab w:val="center" w:pos="4153"/>
        <w:tab w:val="right" w:pos="8306"/>
      </w:tabs>
    </w:pPr>
  </w:style>
  <w:style w:type="character" w:customStyle="1" w:styleId="FooterChar">
    <w:name w:val="Footer Char"/>
    <w:link w:val="Footer"/>
    <w:uiPriority w:val="99"/>
    <w:semiHidden/>
    <w:locked/>
    <w:rsid w:val="009A1431"/>
    <w:rPr>
      <w:rFonts w:cs="Times New Roman"/>
      <w:sz w:val="24"/>
      <w:szCs w:val="24"/>
      <w:lang w:val="lv-LV" w:eastAsia="lv-LV"/>
    </w:rPr>
  </w:style>
  <w:style w:type="paragraph" w:customStyle="1" w:styleId="ListParagraph1">
    <w:name w:val="List Paragraph1"/>
    <w:basedOn w:val="Normal"/>
    <w:uiPriority w:val="99"/>
    <w:qFormat/>
    <w:rsid w:val="00426E9B"/>
    <w:pPr>
      <w:spacing w:after="200" w:line="276" w:lineRule="auto"/>
      <w:ind w:left="720"/>
      <w:contextualSpacing/>
    </w:pPr>
    <w:rPr>
      <w:rFonts w:ascii="Calibri" w:hAnsi="Calibri"/>
      <w:sz w:val="22"/>
      <w:szCs w:val="22"/>
      <w:lang w:eastAsia="en-US"/>
    </w:rPr>
  </w:style>
  <w:style w:type="character" w:styleId="CommentReference">
    <w:name w:val="annotation reference"/>
    <w:uiPriority w:val="99"/>
    <w:semiHidden/>
    <w:unhideWhenUsed/>
    <w:rsid w:val="00FE43E7"/>
    <w:rPr>
      <w:sz w:val="16"/>
      <w:szCs w:val="16"/>
    </w:rPr>
  </w:style>
  <w:style w:type="paragraph" w:styleId="CommentText">
    <w:name w:val="annotation text"/>
    <w:basedOn w:val="Normal"/>
    <w:link w:val="CommentTextChar"/>
    <w:uiPriority w:val="99"/>
    <w:semiHidden/>
    <w:unhideWhenUsed/>
    <w:rsid w:val="00FE43E7"/>
    <w:rPr>
      <w:sz w:val="20"/>
      <w:szCs w:val="20"/>
    </w:rPr>
  </w:style>
  <w:style w:type="character" w:customStyle="1" w:styleId="CommentTextChar">
    <w:name w:val="Comment Text Char"/>
    <w:basedOn w:val="DefaultParagraphFont"/>
    <w:link w:val="CommentText"/>
    <w:uiPriority w:val="99"/>
    <w:semiHidden/>
    <w:rsid w:val="00FE43E7"/>
  </w:style>
  <w:style w:type="paragraph" w:styleId="CommentSubject">
    <w:name w:val="annotation subject"/>
    <w:basedOn w:val="CommentText"/>
    <w:next w:val="CommentText"/>
    <w:link w:val="CommentSubjectChar"/>
    <w:uiPriority w:val="99"/>
    <w:semiHidden/>
    <w:unhideWhenUsed/>
    <w:rsid w:val="00FE43E7"/>
    <w:rPr>
      <w:b/>
      <w:bCs/>
    </w:rPr>
  </w:style>
  <w:style w:type="character" w:customStyle="1" w:styleId="CommentSubjectChar">
    <w:name w:val="Comment Subject Char"/>
    <w:link w:val="CommentSubject"/>
    <w:uiPriority w:val="99"/>
    <w:semiHidden/>
    <w:rsid w:val="00FE43E7"/>
    <w:rPr>
      <w:b/>
      <w:bCs/>
    </w:rPr>
  </w:style>
  <w:style w:type="paragraph" w:customStyle="1" w:styleId="Prskatjums">
    <w:name w:val="Pārskatījums"/>
    <w:hidden/>
    <w:uiPriority w:val="99"/>
    <w:semiHidden/>
    <w:rsid w:val="000544E1"/>
    <w:rPr>
      <w:sz w:val="24"/>
      <w:szCs w:val="24"/>
    </w:rPr>
  </w:style>
  <w:style w:type="paragraph" w:customStyle="1" w:styleId="tv213">
    <w:name w:val="tv213"/>
    <w:basedOn w:val="Normal"/>
    <w:rsid w:val="00182B58"/>
    <w:pPr>
      <w:spacing w:before="100" w:beforeAutospacing="1" w:after="100" w:afterAutospacing="1"/>
    </w:pPr>
  </w:style>
  <w:style w:type="paragraph" w:customStyle="1" w:styleId="CM4">
    <w:name w:val="CM4"/>
    <w:basedOn w:val="Normal"/>
    <w:next w:val="Normal"/>
    <w:uiPriority w:val="99"/>
    <w:rsid w:val="00A12008"/>
    <w:pPr>
      <w:autoSpaceDE w:val="0"/>
      <w:autoSpaceDN w:val="0"/>
      <w:adjustRightInd w:val="0"/>
    </w:pPr>
    <w:rPr>
      <w:rFonts w:ascii="EUAlbertina" w:eastAsia="Calibri" w:hAnsi="EUAlbertina"/>
      <w:lang w:eastAsia="en-US"/>
    </w:rPr>
  </w:style>
  <w:style w:type="paragraph" w:styleId="FootnoteText">
    <w:name w:val="footnote text"/>
    <w:basedOn w:val="Normal"/>
    <w:link w:val="FootnoteTextChar"/>
    <w:unhideWhenUsed/>
    <w:rsid w:val="00B655A8"/>
    <w:rPr>
      <w:rFonts w:eastAsia="Calibri"/>
      <w:sz w:val="20"/>
      <w:szCs w:val="20"/>
    </w:rPr>
  </w:style>
  <w:style w:type="character" w:customStyle="1" w:styleId="FootnoteTextChar">
    <w:name w:val="Footnote Text Char"/>
    <w:link w:val="FootnoteText"/>
    <w:uiPriority w:val="99"/>
    <w:rsid w:val="00B655A8"/>
    <w:rPr>
      <w:rFonts w:eastAsia="Calibri"/>
    </w:rPr>
  </w:style>
  <w:style w:type="paragraph" w:customStyle="1" w:styleId="Sarakstarindkopa">
    <w:name w:val="Saraksta rindkopa"/>
    <w:basedOn w:val="Normal"/>
    <w:uiPriority w:val="34"/>
    <w:qFormat/>
    <w:rsid w:val="002B2522"/>
    <w:pPr>
      <w:ind w:left="720"/>
    </w:pPr>
    <w:rPr>
      <w:lang w:val="en-US" w:eastAsia="en-US"/>
    </w:rPr>
  </w:style>
  <w:style w:type="character" w:customStyle="1" w:styleId="spelle">
    <w:name w:val="spelle"/>
    <w:rsid w:val="000C2929"/>
  </w:style>
  <w:style w:type="paragraph" w:customStyle="1" w:styleId="tabteksts">
    <w:name w:val="tab_teksts"/>
    <w:basedOn w:val="Normal"/>
    <w:rsid w:val="004E1208"/>
    <w:rPr>
      <w:sz w:val="18"/>
      <w:szCs w:val="20"/>
      <w:lang w:eastAsia="en-US"/>
    </w:rPr>
  </w:style>
  <w:style w:type="paragraph" w:styleId="ListParagraph">
    <w:name w:val="List Paragraph"/>
    <w:basedOn w:val="Normal"/>
    <w:uiPriority w:val="34"/>
    <w:qFormat/>
    <w:rsid w:val="001004DA"/>
    <w:pPr>
      <w:spacing w:after="200" w:line="276" w:lineRule="auto"/>
      <w:ind w:left="720"/>
      <w:contextualSpacing/>
    </w:pPr>
    <w:rPr>
      <w:rFonts w:ascii="Calibri" w:hAnsi="Calibri"/>
      <w:sz w:val="22"/>
      <w:szCs w:val="22"/>
      <w:lang w:eastAsia="en-US"/>
    </w:rPr>
  </w:style>
  <w:style w:type="paragraph" w:customStyle="1" w:styleId="Paraststmeklis">
    <w:name w:val="Parasts (tīmeklis)"/>
    <w:basedOn w:val="Normal"/>
    <w:rsid w:val="001D6CDB"/>
    <w:pPr>
      <w:suppressAutoHyphens/>
      <w:spacing w:before="280" w:after="280"/>
    </w:pPr>
    <w:rPr>
      <w:lang w:eastAsia="ar-SA"/>
    </w:rPr>
  </w:style>
  <w:style w:type="paragraph" w:styleId="BodyText2">
    <w:name w:val="Body Text 2"/>
    <w:basedOn w:val="Normal"/>
    <w:link w:val="BodyText2Char"/>
    <w:uiPriority w:val="99"/>
    <w:unhideWhenUsed/>
    <w:rsid w:val="002E1D65"/>
    <w:pPr>
      <w:spacing w:after="120" w:line="480" w:lineRule="auto"/>
    </w:pPr>
  </w:style>
  <w:style w:type="character" w:customStyle="1" w:styleId="BodyText2Char">
    <w:name w:val="Body Text 2 Char"/>
    <w:basedOn w:val="DefaultParagraphFont"/>
    <w:link w:val="BodyText2"/>
    <w:uiPriority w:val="99"/>
    <w:rsid w:val="002E1D65"/>
    <w:rPr>
      <w:sz w:val="24"/>
      <w:szCs w:val="24"/>
    </w:rPr>
  </w:style>
  <w:style w:type="paragraph" w:customStyle="1" w:styleId="CharChar3CharCharCharCharCharCharCharCharChar">
    <w:name w:val="Char Char3 Char Char Char Char Char Char Char Char Char"/>
    <w:basedOn w:val="Normal"/>
    <w:rsid w:val="002E1D65"/>
    <w:rPr>
      <w:lang w:val="pl-PL" w:eastAsia="pl-PL"/>
    </w:rPr>
  </w:style>
  <w:style w:type="paragraph" w:customStyle="1" w:styleId="CharChar3CharCharCharCharCharCharCharCharChar0">
    <w:name w:val="Char Char3 Char Char Char Char Char Char Char Char Char"/>
    <w:basedOn w:val="Normal"/>
    <w:rsid w:val="009302CA"/>
    <w:rPr>
      <w:lang w:val="pl-PL" w:eastAsia="pl-PL"/>
    </w:rPr>
  </w:style>
  <w:style w:type="paragraph" w:customStyle="1" w:styleId="CharChar3CharCharCharCharCharCharCharCharChar1">
    <w:name w:val="Char Char3 Char Char Char Char Char Char Char Char Char"/>
    <w:basedOn w:val="Normal"/>
    <w:rsid w:val="00672F8B"/>
    <w:rPr>
      <w:lang w:val="pl-PL" w:eastAsia="pl-PL"/>
    </w:rPr>
  </w:style>
  <w:style w:type="paragraph" w:customStyle="1" w:styleId="CharChar3CharCharCharCharCharCharCharCharChar2">
    <w:name w:val="Char Char3 Char Char Char Char Char Char Char Char Char"/>
    <w:basedOn w:val="Normal"/>
    <w:rsid w:val="00274E80"/>
    <w:rPr>
      <w:lang w:val="pl-PL" w:eastAsia="pl-PL"/>
    </w:rPr>
  </w:style>
  <w:style w:type="character" w:styleId="FootnoteReference">
    <w:name w:val="footnote reference"/>
    <w:basedOn w:val="DefaultParagraphFont"/>
    <w:rsid w:val="002759AE"/>
    <w:rPr>
      <w:position w:val="0"/>
      <w:vertAlign w:val="superscript"/>
    </w:rPr>
  </w:style>
  <w:style w:type="paragraph" w:customStyle="1" w:styleId="CharChar3CharCharCharCharCharCharCharCharChar3">
    <w:name w:val="Char Char3 Char Char Char Char Char Char Char Char Char"/>
    <w:basedOn w:val="Normal"/>
    <w:rsid w:val="00E168EF"/>
    <w:rPr>
      <w:lang w:val="pl-PL" w:eastAsia="pl-PL"/>
    </w:rPr>
  </w:style>
  <w:style w:type="paragraph" w:customStyle="1" w:styleId="doc-ti">
    <w:name w:val="doc-ti"/>
    <w:basedOn w:val="Normal"/>
    <w:rsid w:val="00C60F9E"/>
    <w:pPr>
      <w:spacing w:before="100" w:beforeAutospacing="1" w:after="100" w:afterAutospacing="1"/>
    </w:pPr>
  </w:style>
  <w:style w:type="paragraph" w:styleId="Title">
    <w:name w:val="Title"/>
    <w:basedOn w:val="Normal"/>
    <w:link w:val="TitleChar"/>
    <w:qFormat/>
    <w:locked/>
    <w:rsid w:val="00677228"/>
    <w:pPr>
      <w:jc w:val="center"/>
    </w:pPr>
    <w:rPr>
      <w:b/>
      <w:bCs/>
      <w:sz w:val="28"/>
      <w:lang w:eastAsia="en-US"/>
    </w:rPr>
  </w:style>
  <w:style w:type="character" w:customStyle="1" w:styleId="TitleChar">
    <w:name w:val="Title Char"/>
    <w:basedOn w:val="DefaultParagraphFont"/>
    <w:link w:val="Title"/>
    <w:rsid w:val="00677228"/>
    <w:rPr>
      <w:b/>
      <w:bCs/>
      <w:sz w:val="28"/>
      <w:szCs w:val="24"/>
      <w:lang w:eastAsia="en-US"/>
    </w:rPr>
  </w:style>
  <w:style w:type="paragraph" w:customStyle="1" w:styleId="labojumupamats">
    <w:name w:val="labojumu_pamats"/>
    <w:basedOn w:val="Normal"/>
    <w:rsid w:val="00A5024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453914">
      <w:bodyDiv w:val="1"/>
      <w:marLeft w:val="0"/>
      <w:marRight w:val="0"/>
      <w:marTop w:val="0"/>
      <w:marBottom w:val="0"/>
      <w:divBdr>
        <w:top w:val="none" w:sz="0" w:space="0" w:color="auto"/>
        <w:left w:val="none" w:sz="0" w:space="0" w:color="auto"/>
        <w:bottom w:val="none" w:sz="0" w:space="0" w:color="auto"/>
        <w:right w:val="none" w:sz="0" w:space="0" w:color="auto"/>
      </w:divBdr>
    </w:div>
    <w:div w:id="437411956">
      <w:bodyDiv w:val="1"/>
      <w:marLeft w:val="0"/>
      <w:marRight w:val="0"/>
      <w:marTop w:val="0"/>
      <w:marBottom w:val="0"/>
      <w:divBdr>
        <w:top w:val="none" w:sz="0" w:space="0" w:color="auto"/>
        <w:left w:val="none" w:sz="0" w:space="0" w:color="auto"/>
        <w:bottom w:val="none" w:sz="0" w:space="0" w:color="auto"/>
        <w:right w:val="none" w:sz="0" w:space="0" w:color="auto"/>
      </w:divBdr>
    </w:div>
    <w:div w:id="460342962">
      <w:marLeft w:val="0"/>
      <w:marRight w:val="0"/>
      <w:marTop w:val="0"/>
      <w:marBottom w:val="0"/>
      <w:divBdr>
        <w:top w:val="none" w:sz="0" w:space="0" w:color="auto"/>
        <w:left w:val="none" w:sz="0" w:space="0" w:color="auto"/>
        <w:bottom w:val="none" w:sz="0" w:space="0" w:color="auto"/>
        <w:right w:val="none" w:sz="0" w:space="0" w:color="auto"/>
      </w:divBdr>
    </w:div>
    <w:div w:id="460342965">
      <w:marLeft w:val="0"/>
      <w:marRight w:val="0"/>
      <w:marTop w:val="0"/>
      <w:marBottom w:val="0"/>
      <w:divBdr>
        <w:top w:val="none" w:sz="0" w:space="0" w:color="auto"/>
        <w:left w:val="none" w:sz="0" w:space="0" w:color="auto"/>
        <w:bottom w:val="none" w:sz="0" w:space="0" w:color="auto"/>
        <w:right w:val="none" w:sz="0" w:space="0" w:color="auto"/>
      </w:divBdr>
    </w:div>
    <w:div w:id="460342966">
      <w:marLeft w:val="0"/>
      <w:marRight w:val="0"/>
      <w:marTop w:val="0"/>
      <w:marBottom w:val="0"/>
      <w:divBdr>
        <w:top w:val="none" w:sz="0" w:space="0" w:color="auto"/>
        <w:left w:val="none" w:sz="0" w:space="0" w:color="auto"/>
        <w:bottom w:val="none" w:sz="0" w:space="0" w:color="auto"/>
        <w:right w:val="none" w:sz="0" w:space="0" w:color="auto"/>
      </w:divBdr>
    </w:div>
    <w:div w:id="460342967">
      <w:marLeft w:val="0"/>
      <w:marRight w:val="0"/>
      <w:marTop w:val="0"/>
      <w:marBottom w:val="0"/>
      <w:divBdr>
        <w:top w:val="none" w:sz="0" w:space="0" w:color="auto"/>
        <w:left w:val="none" w:sz="0" w:space="0" w:color="auto"/>
        <w:bottom w:val="none" w:sz="0" w:space="0" w:color="auto"/>
        <w:right w:val="none" w:sz="0" w:space="0" w:color="auto"/>
      </w:divBdr>
      <w:divsChild>
        <w:div w:id="460342963">
          <w:marLeft w:val="0"/>
          <w:marRight w:val="0"/>
          <w:marTop w:val="0"/>
          <w:marBottom w:val="0"/>
          <w:divBdr>
            <w:top w:val="none" w:sz="0" w:space="0" w:color="auto"/>
            <w:left w:val="none" w:sz="0" w:space="0" w:color="auto"/>
            <w:bottom w:val="none" w:sz="0" w:space="0" w:color="auto"/>
            <w:right w:val="none" w:sz="0" w:space="0" w:color="auto"/>
          </w:divBdr>
        </w:div>
        <w:div w:id="460342968">
          <w:marLeft w:val="0"/>
          <w:marRight w:val="0"/>
          <w:marTop w:val="0"/>
          <w:marBottom w:val="0"/>
          <w:divBdr>
            <w:top w:val="single" w:sz="12" w:space="0" w:color="8CC4C3"/>
            <w:left w:val="single" w:sz="12" w:space="0" w:color="8CC4C3"/>
            <w:bottom w:val="single" w:sz="12" w:space="0" w:color="8CC4C3"/>
            <w:right w:val="single" w:sz="12" w:space="0" w:color="8CC4C3"/>
          </w:divBdr>
          <w:divsChild>
            <w:div w:id="460342964">
              <w:marLeft w:val="0"/>
              <w:marRight w:val="0"/>
              <w:marTop w:val="0"/>
              <w:marBottom w:val="0"/>
              <w:divBdr>
                <w:top w:val="none" w:sz="0" w:space="0" w:color="auto"/>
                <w:left w:val="none" w:sz="0" w:space="0" w:color="auto"/>
                <w:bottom w:val="none" w:sz="0" w:space="0" w:color="auto"/>
                <w:right w:val="none" w:sz="0" w:space="0" w:color="auto"/>
              </w:divBdr>
            </w:div>
            <w:div w:id="46034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342970">
      <w:marLeft w:val="0"/>
      <w:marRight w:val="0"/>
      <w:marTop w:val="0"/>
      <w:marBottom w:val="0"/>
      <w:divBdr>
        <w:top w:val="none" w:sz="0" w:space="0" w:color="auto"/>
        <w:left w:val="none" w:sz="0" w:space="0" w:color="auto"/>
        <w:bottom w:val="none" w:sz="0" w:space="0" w:color="auto"/>
        <w:right w:val="none" w:sz="0" w:space="0" w:color="auto"/>
      </w:divBdr>
    </w:div>
    <w:div w:id="460342971">
      <w:marLeft w:val="0"/>
      <w:marRight w:val="0"/>
      <w:marTop w:val="0"/>
      <w:marBottom w:val="0"/>
      <w:divBdr>
        <w:top w:val="none" w:sz="0" w:space="0" w:color="auto"/>
        <w:left w:val="none" w:sz="0" w:space="0" w:color="auto"/>
        <w:bottom w:val="none" w:sz="0" w:space="0" w:color="auto"/>
        <w:right w:val="none" w:sz="0" w:space="0" w:color="auto"/>
      </w:divBdr>
      <w:divsChild>
        <w:div w:id="460342979">
          <w:marLeft w:val="0"/>
          <w:marRight w:val="0"/>
          <w:marTop w:val="0"/>
          <w:marBottom w:val="0"/>
          <w:divBdr>
            <w:top w:val="none" w:sz="0" w:space="0" w:color="auto"/>
            <w:left w:val="none" w:sz="0" w:space="0" w:color="auto"/>
            <w:bottom w:val="none" w:sz="0" w:space="0" w:color="auto"/>
            <w:right w:val="none" w:sz="0" w:space="0" w:color="auto"/>
          </w:divBdr>
        </w:div>
      </w:divsChild>
    </w:div>
    <w:div w:id="460342972">
      <w:marLeft w:val="0"/>
      <w:marRight w:val="0"/>
      <w:marTop w:val="0"/>
      <w:marBottom w:val="0"/>
      <w:divBdr>
        <w:top w:val="none" w:sz="0" w:space="0" w:color="auto"/>
        <w:left w:val="none" w:sz="0" w:space="0" w:color="auto"/>
        <w:bottom w:val="none" w:sz="0" w:space="0" w:color="auto"/>
        <w:right w:val="none" w:sz="0" w:space="0" w:color="auto"/>
      </w:divBdr>
    </w:div>
    <w:div w:id="460342973">
      <w:marLeft w:val="0"/>
      <w:marRight w:val="0"/>
      <w:marTop w:val="0"/>
      <w:marBottom w:val="0"/>
      <w:divBdr>
        <w:top w:val="none" w:sz="0" w:space="0" w:color="auto"/>
        <w:left w:val="none" w:sz="0" w:space="0" w:color="auto"/>
        <w:bottom w:val="none" w:sz="0" w:space="0" w:color="auto"/>
        <w:right w:val="none" w:sz="0" w:space="0" w:color="auto"/>
      </w:divBdr>
    </w:div>
    <w:div w:id="460342974">
      <w:marLeft w:val="0"/>
      <w:marRight w:val="0"/>
      <w:marTop w:val="0"/>
      <w:marBottom w:val="0"/>
      <w:divBdr>
        <w:top w:val="none" w:sz="0" w:space="0" w:color="auto"/>
        <w:left w:val="none" w:sz="0" w:space="0" w:color="auto"/>
        <w:bottom w:val="none" w:sz="0" w:space="0" w:color="auto"/>
        <w:right w:val="none" w:sz="0" w:space="0" w:color="auto"/>
      </w:divBdr>
    </w:div>
    <w:div w:id="460342976">
      <w:marLeft w:val="0"/>
      <w:marRight w:val="0"/>
      <w:marTop w:val="0"/>
      <w:marBottom w:val="0"/>
      <w:divBdr>
        <w:top w:val="none" w:sz="0" w:space="0" w:color="auto"/>
        <w:left w:val="none" w:sz="0" w:space="0" w:color="auto"/>
        <w:bottom w:val="none" w:sz="0" w:space="0" w:color="auto"/>
        <w:right w:val="none" w:sz="0" w:space="0" w:color="auto"/>
      </w:divBdr>
    </w:div>
    <w:div w:id="460342977">
      <w:marLeft w:val="0"/>
      <w:marRight w:val="0"/>
      <w:marTop w:val="0"/>
      <w:marBottom w:val="0"/>
      <w:divBdr>
        <w:top w:val="none" w:sz="0" w:space="0" w:color="auto"/>
        <w:left w:val="none" w:sz="0" w:space="0" w:color="auto"/>
        <w:bottom w:val="none" w:sz="0" w:space="0" w:color="auto"/>
        <w:right w:val="none" w:sz="0" w:space="0" w:color="auto"/>
      </w:divBdr>
    </w:div>
    <w:div w:id="460342978">
      <w:marLeft w:val="0"/>
      <w:marRight w:val="0"/>
      <w:marTop w:val="0"/>
      <w:marBottom w:val="0"/>
      <w:divBdr>
        <w:top w:val="none" w:sz="0" w:space="0" w:color="auto"/>
        <w:left w:val="none" w:sz="0" w:space="0" w:color="auto"/>
        <w:bottom w:val="none" w:sz="0" w:space="0" w:color="auto"/>
        <w:right w:val="none" w:sz="0" w:space="0" w:color="auto"/>
      </w:divBdr>
      <w:divsChild>
        <w:div w:id="460342975">
          <w:marLeft w:val="0"/>
          <w:marRight w:val="0"/>
          <w:marTop w:val="0"/>
          <w:marBottom w:val="0"/>
          <w:divBdr>
            <w:top w:val="none" w:sz="0" w:space="0" w:color="auto"/>
            <w:left w:val="none" w:sz="0" w:space="0" w:color="auto"/>
            <w:bottom w:val="none" w:sz="0" w:space="0" w:color="auto"/>
            <w:right w:val="none" w:sz="0" w:space="0" w:color="auto"/>
          </w:divBdr>
        </w:div>
      </w:divsChild>
    </w:div>
    <w:div w:id="460342980">
      <w:marLeft w:val="0"/>
      <w:marRight w:val="0"/>
      <w:marTop w:val="0"/>
      <w:marBottom w:val="0"/>
      <w:divBdr>
        <w:top w:val="none" w:sz="0" w:space="0" w:color="auto"/>
        <w:left w:val="none" w:sz="0" w:space="0" w:color="auto"/>
        <w:bottom w:val="none" w:sz="0" w:space="0" w:color="auto"/>
        <w:right w:val="none" w:sz="0" w:space="0" w:color="auto"/>
      </w:divBdr>
    </w:div>
    <w:div w:id="474567960">
      <w:bodyDiv w:val="1"/>
      <w:marLeft w:val="0"/>
      <w:marRight w:val="0"/>
      <w:marTop w:val="0"/>
      <w:marBottom w:val="0"/>
      <w:divBdr>
        <w:top w:val="none" w:sz="0" w:space="0" w:color="auto"/>
        <w:left w:val="none" w:sz="0" w:space="0" w:color="auto"/>
        <w:bottom w:val="none" w:sz="0" w:space="0" w:color="auto"/>
        <w:right w:val="none" w:sz="0" w:space="0" w:color="auto"/>
      </w:divBdr>
    </w:div>
    <w:div w:id="490103146">
      <w:bodyDiv w:val="1"/>
      <w:marLeft w:val="0"/>
      <w:marRight w:val="0"/>
      <w:marTop w:val="0"/>
      <w:marBottom w:val="0"/>
      <w:divBdr>
        <w:top w:val="none" w:sz="0" w:space="0" w:color="auto"/>
        <w:left w:val="none" w:sz="0" w:space="0" w:color="auto"/>
        <w:bottom w:val="none" w:sz="0" w:space="0" w:color="auto"/>
        <w:right w:val="none" w:sz="0" w:space="0" w:color="auto"/>
      </w:divBdr>
    </w:div>
    <w:div w:id="508376427">
      <w:bodyDiv w:val="1"/>
      <w:marLeft w:val="0"/>
      <w:marRight w:val="0"/>
      <w:marTop w:val="0"/>
      <w:marBottom w:val="0"/>
      <w:divBdr>
        <w:top w:val="none" w:sz="0" w:space="0" w:color="auto"/>
        <w:left w:val="none" w:sz="0" w:space="0" w:color="auto"/>
        <w:bottom w:val="none" w:sz="0" w:space="0" w:color="auto"/>
        <w:right w:val="none" w:sz="0" w:space="0" w:color="auto"/>
      </w:divBdr>
    </w:div>
    <w:div w:id="621227481">
      <w:bodyDiv w:val="1"/>
      <w:marLeft w:val="0"/>
      <w:marRight w:val="0"/>
      <w:marTop w:val="0"/>
      <w:marBottom w:val="0"/>
      <w:divBdr>
        <w:top w:val="none" w:sz="0" w:space="0" w:color="auto"/>
        <w:left w:val="none" w:sz="0" w:space="0" w:color="auto"/>
        <w:bottom w:val="none" w:sz="0" w:space="0" w:color="auto"/>
        <w:right w:val="none" w:sz="0" w:space="0" w:color="auto"/>
      </w:divBdr>
    </w:div>
    <w:div w:id="645161389">
      <w:bodyDiv w:val="1"/>
      <w:marLeft w:val="0"/>
      <w:marRight w:val="0"/>
      <w:marTop w:val="0"/>
      <w:marBottom w:val="0"/>
      <w:divBdr>
        <w:top w:val="none" w:sz="0" w:space="0" w:color="auto"/>
        <w:left w:val="none" w:sz="0" w:space="0" w:color="auto"/>
        <w:bottom w:val="none" w:sz="0" w:space="0" w:color="auto"/>
        <w:right w:val="none" w:sz="0" w:space="0" w:color="auto"/>
      </w:divBdr>
    </w:div>
    <w:div w:id="649209488">
      <w:bodyDiv w:val="1"/>
      <w:marLeft w:val="0"/>
      <w:marRight w:val="0"/>
      <w:marTop w:val="0"/>
      <w:marBottom w:val="0"/>
      <w:divBdr>
        <w:top w:val="none" w:sz="0" w:space="0" w:color="auto"/>
        <w:left w:val="none" w:sz="0" w:space="0" w:color="auto"/>
        <w:bottom w:val="none" w:sz="0" w:space="0" w:color="auto"/>
        <w:right w:val="none" w:sz="0" w:space="0" w:color="auto"/>
      </w:divBdr>
    </w:div>
    <w:div w:id="1072656053">
      <w:bodyDiv w:val="1"/>
      <w:marLeft w:val="0"/>
      <w:marRight w:val="0"/>
      <w:marTop w:val="0"/>
      <w:marBottom w:val="0"/>
      <w:divBdr>
        <w:top w:val="none" w:sz="0" w:space="0" w:color="auto"/>
        <w:left w:val="none" w:sz="0" w:space="0" w:color="auto"/>
        <w:bottom w:val="none" w:sz="0" w:space="0" w:color="auto"/>
        <w:right w:val="none" w:sz="0" w:space="0" w:color="auto"/>
      </w:divBdr>
    </w:div>
    <w:div w:id="1269315348">
      <w:bodyDiv w:val="1"/>
      <w:marLeft w:val="0"/>
      <w:marRight w:val="0"/>
      <w:marTop w:val="0"/>
      <w:marBottom w:val="0"/>
      <w:divBdr>
        <w:top w:val="none" w:sz="0" w:space="0" w:color="auto"/>
        <w:left w:val="none" w:sz="0" w:space="0" w:color="auto"/>
        <w:bottom w:val="none" w:sz="0" w:space="0" w:color="auto"/>
        <w:right w:val="none" w:sz="0" w:space="0" w:color="auto"/>
      </w:divBdr>
    </w:div>
    <w:div w:id="1293289814">
      <w:bodyDiv w:val="1"/>
      <w:marLeft w:val="0"/>
      <w:marRight w:val="0"/>
      <w:marTop w:val="0"/>
      <w:marBottom w:val="0"/>
      <w:divBdr>
        <w:top w:val="none" w:sz="0" w:space="0" w:color="auto"/>
        <w:left w:val="none" w:sz="0" w:space="0" w:color="auto"/>
        <w:bottom w:val="none" w:sz="0" w:space="0" w:color="auto"/>
        <w:right w:val="none" w:sz="0" w:space="0" w:color="auto"/>
      </w:divBdr>
    </w:div>
    <w:div w:id="1551113853">
      <w:bodyDiv w:val="1"/>
      <w:marLeft w:val="0"/>
      <w:marRight w:val="0"/>
      <w:marTop w:val="0"/>
      <w:marBottom w:val="0"/>
      <w:divBdr>
        <w:top w:val="none" w:sz="0" w:space="0" w:color="auto"/>
        <w:left w:val="none" w:sz="0" w:space="0" w:color="auto"/>
        <w:bottom w:val="none" w:sz="0" w:space="0" w:color="auto"/>
        <w:right w:val="none" w:sz="0" w:space="0" w:color="auto"/>
      </w:divBdr>
    </w:div>
    <w:div w:id="1573537941">
      <w:bodyDiv w:val="1"/>
      <w:marLeft w:val="0"/>
      <w:marRight w:val="0"/>
      <w:marTop w:val="0"/>
      <w:marBottom w:val="0"/>
      <w:divBdr>
        <w:top w:val="none" w:sz="0" w:space="0" w:color="auto"/>
        <w:left w:val="none" w:sz="0" w:space="0" w:color="auto"/>
        <w:bottom w:val="none" w:sz="0" w:space="0" w:color="auto"/>
        <w:right w:val="none" w:sz="0" w:space="0" w:color="auto"/>
      </w:divBdr>
    </w:div>
    <w:div w:id="1592928680">
      <w:bodyDiv w:val="1"/>
      <w:marLeft w:val="0"/>
      <w:marRight w:val="0"/>
      <w:marTop w:val="0"/>
      <w:marBottom w:val="0"/>
      <w:divBdr>
        <w:top w:val="none" w:sz="0" w:space="0" w:color="auto"/>
        <w:left w:val="none" w:sz="0" w:space="0" w:color="auto"/>
        <w:bottom w:val="none" w:sz="0" w:space="0" w:color="auto"/>
        <w:right w:val="none" w:sz="0" w:space="0" w:color="auto"/>
      </w:divBdr>
    </w:div>
    <w:div w:id="1598364700">
      <w:bodyDiv w:val="1"/>
      <w:marLeft w:val="0"/>
      <w:marRight w:val="0"/>
      <w:marTop w:val="0"/>
      <w:marBottom w:val="0"/>
      <w:divBdr>
        <w:top w:val="none" w:sz="0" w:space="0" w:color="auto"/>
        <w:left w:val="none" w:sz="0" w:space="0" w:color="auto"/>
        <w:bottom w:val="none" w:sz="0" w:space="0" w:color="auto"/>
        <w:right w:val="none" w:sz="0" w:space="0" w:color="auto"/>
      </w:divBdr>
    </w:div>
    <w:div w:id="1629894019">
      <w:bodyDiv w:val="1"/>
      <w:marLeft w:val="0"/>
      <w:marRight w:val="0"/>
      <w:marTop w:val="0"/>
      <w:marBottom w:val="0"/>
      <w:divBdr>
        <w:top w:val="none" w:sz="0" w:space="0" w:color="auto"/>
        <w:left w:val="none" w:sz="0" w:space="0" w:color="auto"/>
        <w:bottom w:val="none" w:sz="0" w:space="0" w:color="auto"/>
        <w:right w:val="none" w:sz="0" w:space="0" w:color="auto"/>
      </w:divBdr>
    </w:div>
    <w:div w:id="1728913838">
      <w:bodyDiv w:val="1"/>
      <w:marLeft w:val="0"/>
      <w:marRight w:val="0"/>
      <w:marTop w:val="0"/>
      <w:marBottom w:val="0"/>
      <w:divBdr>
        <w:top w:val="none" w:sz="0" w:space="0" w:color="auto"/>
        <w:left w:val="none" w:sz="0" w:space="0" w:color="auto"/>
        <w:bottom w:val="none" w:sz="0" w:space="0" w:color="auto"/>
        <w:right w:val="none" w:sz="0" w:space="0" w:color="auto"/>
      </w:divBdr>
    </w:div>
    <w:div w:id="1864857590">
      <w:bodyDiv w:val="1"/>
      <w:marLeft w:val="0"/>
      <w:marRight w:val="0"/>
      <w:marTop w:val="0"/>
      <w:marBottom w:val="0"/>
      <w:divBdr>
        <w:top w:val="none" w:sz="0" w:space="0" w:color="auto"/>
        <w:left w:val="none" w:sz="0" w:space="0" w:color="auto"/>
        <w:bottom w:val="none" w:sz="0" w:space="0" w:color="auto"/>
        <w:right w:val="none" w:sz="0" w:space="0" w:color="auto"/>
      </w:divBdr>
    </w:div>
    <w:div w:id="2093161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9C64CD-FAA0-49D2-93E0-D5659726D1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21</Pages>
  <Words>3849</Words>
  <Characters>27596</Characters>
  <Application>Microsoft Office Word</Application>
  <DocSecurity>0</DocSecurity>
  <Lines>229</Lines>
  <Paragraphs>62</Paragraphs>
  <ScaleCrop>false</ScaleCrop>
  <HeadingPairs>
    <vt:vector size="2" baseType="variant">
      <vt:variant>
        <vt:lpstr>Title</vt:lpstr>
      </vt:variant>
      <vt:variant>
        <vt:i4>1</vt:i4>
      </vt:variant>
    </vt:vector>
  </HeadingPairs>
  <TitlesOfParts>
    <vt:vector size="1" baseType="lpstr">
      <vt:lpstr>Izziņa par atzinumos sniegtajiem iebildumeim</vt:lpstr>
    </vt:vector>
  </TitlesOfParts>
  <Company>Iekšlietu ministrija</Company>
  <LinksUpToDate>false</LinksUpToDate>
  <CharactersWithSpaces>31383</CharactersWithSpaces>
  <SharedDoc>false</SharedDoc>
  <HLinks>
    <vt:vector size="6" baseType="variant">
      <vt:variant>
        <vt:i4>1900655</vt:i4>
      </vt:variant>
      <vt:variant>
        <vt:i4>0</vt:i4>
      </vt:variant>
      <vt:variant>
        <vt:i4>0</vt:i4>
      </vt:variant>
      <vt:variant>
        <vt:i4>5</vt:i4>
      </vt:variant>
      <vt:variant>
        <vt:lpwstr>mailto:juristi@dp.gov.lv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Izziņa par atzinumos sniegtajiem iebildumeim</dc:title>
  <dc:creator>Inese Kalniņa</dc:creator>
  <dc:description>67829675, inese.kalnina@inbox.lv</dc:description>
  <cp:lastModifiedBy>Inese Kalniņa</cp:lastModifiedBy>
  <cp:revision>7</cp:revision>
  <cp:lastPrinted>2019-11-28T10:55:00Z</cp:lastPrinted>
  <dcterms:created xsi:type="dcterms:W3CDTF">2019-12-02T13:50:00Z</dcterms:created>
  <dcterms:modified xsi:type="dcterms:W3CDTF">2019-12-02T13:58:00Z</dcterms:modified>
  <cp:category>Izziņas par atzinumos sniegtajiem iebildumiem</cp:category>
</cp:coreProperties>
</file>