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8F4" w:rsidRDefault="00D948F4" w:rsidP="00D948F4">
      <w:pPr>
        <w:shd w:val="clear" w:color="auto" w:fill="FFFFFF"/>
        <w:spacing w:after="0" w:line="276" w:lineRule="auto"/>
        <w:jc w:val="center"/>
        <w:rPr>
          <w:rFonts w:ascii="Times New Roman" w:eastAsia="Times New Roman" w:hAnsi="Times New Roman" w:cs="Times New Roman"/>
          <w:b/>
          <w:bCs/>
          <w:sz w:val="26"/>
          <w:szCs w:val="26"/>
          <w:lang w:eastAsia="lv-LV"/>
        </w:rPr>
      </w:pPr>
      <w:bookmarkStart w:id="0" w:name="_GoBack"/>
      <w:bookmarkEnd w:id="0"/>
    </w:p>
    <w:p w:rsidR="00D948F4" w:rsidRDefault="00D948F4" w:rsidP="00D948F4">
      <w:pPr>
        <w:shd w:val="clear" w:color="auto" w:fill="FFFFFF"/>
        <w:spacing w:after="0" w:line="276" w:lineRule="auto"/>
        <w:jc w:val="center"/>
        <w:rPr>
          <w:rFonts w:ascii="Times New Roman" w:eastAsia="Times New Roman" w:hAnsi="Times New Roman" w:cs="Times New Roman"/>
          <w:b/>
          <w:bCs/>
          <w:sz w:val="26"/>
          <w:szCs w:val="26"/>
          <w:lang w:eastAsia="lv-LV"/>
        </w:rPr>
      </w:pPr>
    </w:p>
    <w:p w:rsidR="00D948F4" w:rsidRDefault="00D948F4" w:rsidP="00D948F4">
      <w:pPr>
        <w:shd w:val="clear" w:color="auto" w:fill="FFFFFF"/>
        <w:spacing w:after="0" w:line="276" w:lineRule="auto"/>
        <w:jc w:val="center"/>
        <w:rPr>
          <w:rFonts w:ascii="Times New Roman" w:eastAsia="Times New Roman" w:hAnsi="Times New Roman" w:cs="Times New Roman"/>
          <w:b/>
          <w:bCs/>
          <w:sz w:val="26"/>
          <w:szCs w:val="26"/>
          <w:lang w:eastAsia="lv-LV"/>
        </w:rPr>
      </w:pPr>
    </w:p>
    <w:p w:rsidR="00D948F4" w:rsidRDefault="00B95C44" w:rsidP="00D948F4">
      <w:pPr>
        <w:shd w:val="clear" w:color="auto" w:fill="FFFFFF"/>
        <w:spacing w:after="0" w:line="276" w:lineRule="auto"/>
        <w:jc w:val="center"/>
        <w:rPr>
          <w:rFonts w:ascii="Times New Roman" w:eastAsia="Times New Roman" w:hAnsi="Times New Roman" w:cs="Times New Roman"/>
          <w:b/>
          <w:bCs/>
          <w:sz w:val="26"/>
          <w:szCs w:val="26"/>
          <w:lang w:eastAsia="lv-LV"/>
        </w:rPr>
      </w:pPr>
      <w:r w:rsidRPr="00D948F4">
        <w:rPr>
          <w:rFonts w:ascii="Times New Roman" w:eastAsia="Times New Roman" w:hAnsi="Times New Roman" w:cs="Times New Roman"/>
          <w:b/>
          <w:bCs/>
          <w:sz w:val="26"/>
          <w:szCs w:val="26"/>
          <w:lang w:eastAsia="lv-LV"/>
        </w:rPr>
        <w:t xml:space="preserve">Grozījumi </w:t>
      </w:r>
      <w:r w:rsidRPr="00D948F4">
        <w:rPr>
          <w:rFonts w:ascii="Times New Roman" w:hAnsi="Times New Roman" w:cs="Times New Roman"/>
          <w:b/>
          <w:sz w:val="26"/>
          <w:szCs w:val="26"/>
        </w:rPr>
        <w:t>Ministru kabineta 2009.gada 22.decembra noteikumos Nr.160</w:t>
      </w:r>
      <w:r w:rsidR="00C84000" w:rsidRPr="00D948F4">
        <w:rPr>
          <w:rFonts w:ascii="Times New Roman" w:hAnsi="Times New Roman" w:cs="Times New Roman"/>
          <w:b/>
          <w:sz w:val="26"/>
          <w:szCs w:val="26"/>
        </w:rPr>
        <w:t xml:space="preserve">5 </w:t>
      </w:r>
      <w:bookmarkStart w:id="1" w:name="_Hlk23774174"/>
      <w:r w:rsidRPr="00D948F4">
        <w:rPr>
          <w:rFonts w:ascii="Times New Roman" w:hAnsi="Times New Roman" w:cs="Times New Roman"/>
          <w:b/>
          <w:sz w:val="26"/>
          <w:szCs w:val="26"/>
        </w:rPr>
        <w:t>“</w:t>
      </w:r>
      <w:r w:rsidR="004F786B" w:rsidRPr="00D948F4">
        <w:rPr>
          <w:rFonts w:ascii="Times New Roman" w:eastAsia="Times New Roman" w:hAnsi="Times New Roman" w:cs="Times New Roman"/>
          <w:b/>
          <w:bCs/>
          <w:sz w:val="26"/>
          <w:szCs w:val="26"/>
          <w:lang w:eastAsia="lv-LV"/>
        </w:rPr>
        <w:t>Noteikumi par valsts sociālā nodrošinājuma pabalsta un apbedīšanas pabalsta apmēru, tā pārskatīšanas kārtību un pabalstu piešķiršanas un izmaksas kārtību</w:t>
      </w:r>
      <w:r w:rsidRPr="00D948F4">
        <w:rPr>
          <w:rFonts w:ascii="Times New Roman" w:hAnsi="Times New Roman" w:cs="Times New Roman"/>
          <w:b/>
          <w:bCs/>
          <w:sz w:val="26"/>
          <w:szCs w:val="26"/>
          <w:shd w:val="clear" w:color="auto" w:fill="FFFFFF"/>
        </w:rPr>
        <w:t>”</w:t>
      </w:r>
      <w:bookmarkEnd w:id="1"/>
    </w:p>
    <w:p w:rsidR="00D948F4" w:rsidRDefault="00D948F4" w:rsidP="00003A15">
      <w:pPr>
        <w:shd w:val="clear" w:color="auto" w:fill="FFFFFF"/>
        <w:spacing w:after="0" w:line="276" w:lineRule="auto"/>
        <w:rPr>
          <w:rFonts w:ascii="Times New Roman" w:eastAsia="Times New Roman" w:hAnsi="Times New Roman" w:cs="Times New Roman"/>
          <w:b/>
          <w:bCs/>
          <w:sz w:val="26"/>
          <w:szCs w:val="26"/>
          <w:lang w:eastAsia="lv-LV"/>
        </w:rPr>
      </w:pPr>
    </w:p>
    <w:p w:rsidR="00D948F4" w:rsidRPr="00D948F4" w:rsidRDefault="00D948F4" w:rsidP="00D948F4">
      <w:pPr>
        <w:shd w:val="clear" w:color="auto" w:fill="FFFFFF"/>
        <w:spacing w:after="0" w:line="276" w:lineRule="auto"/>
        <w:jc w:val="center"/>
        <w:rPr>
          <w:rFonts w:ascii="Times New Roman" w:eastAsia="Times New Roman" w:hAnsi="Times New Roman" w:cs="Times New Roman"/>
          <w:b/>
          <w:bCs/>
          <w:sz w:val="26"/>
          <w:szCs w:val="26"/>
          <w:lang w:eastAsia="lv-LV"/>
        </w:rPr>
      </w:pPr>
    </w:p>
    <w:tbl>
      <w:tblPr>
        <w:tblW w:w="5302"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1"/>
        <w:gridCol w:w="186"/>
        <w:gridCol w:w="425"/>
        <w:gridCol w:w="2745"/>
        <w:gridCol w:w="43"/>
        <w:gridCol w:w="260"/>
        <w:gridCol w:w="5228"/>
      </w:tblGrid>
      <w:tr w:rsidR="00783435"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655F2C" w:rsidRPr="00D948F4" w:rsidRDefault="00E5323B" w:rsidP="00D948F4">
            <w:pPr>
              <w:spacing w:after="0" w:line="276" w:lineRule="auto"/>
              <w:rPr>
                <w:rFonts w:ascii="Times New Roman" w:eastAsia="Times New Roman" w:hAnsi="Times New Roman" w:cs="Times New Roman"/>
                <w:b/>
                <w:bCs/>
                <w:iCs/>
                <w:sz w:val="24"/>
                <w:szCs w:val="24"/>
                <w:lang w:eastAsia="lv-LV"/>
              </w:rPr>
            </w:pPr>
            <w:r w:rsidRPr="00D948F4">
              <w:rPr>
                <w:rFonts w:ascii="Times New Roman" w:eastAsia="Times New Roman" w:hAnsi="Times New Roman" w:cs="Times New Roman"/>
                <w:b/>
                <w:bCs/>
                <w:iCs/>
                <w:sz w:val="24"/>
                <w:szCs w:val="24"/>
                <w:lang w:eastAsia="lv-LV"/>
              </w:rPr>
              <w:t>Tiesību akta projekta anotācijas kopsavilkums</w:t>
            </w:r>
          </w:p>
        </w:tc>
      </w:tr>
      <w:tr w:rsidR="00783435" w:rsidRPr="00D948F4" w:rsidTr="00380A66">
        <w:trPr>
          <w:tblCellSpacing w:w="15" w:type="dxa"/>
        </w:trPr>
        <w:tc>
          <w:tcPr>
            <w:tcW w:w="2092" w:type="pct"/>
            <w:gridSpan w:val="4"/>
            <w:tcBorders>
              <w:top w:val="outset" w:sz="6" w:space="0" w:color="auto"/>
              <w:left w:val="outset" w:sz="6" w:space="0" w:color="auto"/>
              <w:bottom w:val="outset" w:sz="6" w:space="0" w:color="auto"/>
              <w:right w:val="outset" w:sz="6" w:space="0" w:color="auto"/>
            </w:tcBorders>
            <w:hideMark/>
          </w:tcPr>
          <w:p w:rsidR="00E5323B" w:rsidRPr="00D948F4" w:rsidRDefault="00E5323B"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Mērķis, risinājums un projekta spēkā stāšanās laiks (500 zīmes bez atstarpēm)</w:t>
            </w:r>
          </w:p>
        </w:tc>
        <w:tc>
          <w:tcPr>
            <w:tcW w:w="2861" w:type="pct"/>
            <w:gridSpan w:val="3"/>
            <w:tcBorders>
              <w:top w:val="outset" w:sz="6" w:space="0" w:color="auto"/>
              <w:left w:val="outset" w:sz="6" w:space="0" w:color="auto"/>
              <w:bottom w:val="outset" w:sz="6" w:space="0" w:color="auto"/>
              <w:right w:val="outset" w:sz="6" w:space="0" w:color="auto"/>
            </w:tcBorders>
            <w:hideMark/>
          </w:tcPr>
          <w:p w:rsidR="007C622B" w:rsidRPr="00D948F4" w:rsidRDefault="00992108"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bCs/>
                <w:sz w:val="24"/>
                <w:szCs w:val="24"/>
                <w:lang w:eastAsia="lv-LV"/>
              </w:rPr>
              <w:t xml:space="preserve">Ministru kabineta (turpmāk – MK) </w:t>
            </w:r>
            <w:r w:rsidR="007C622B" w:rsidRPr="00D948F4">
              <w:rPr>
                <w:rFonts w:ascii="Times New Roman" w:eastAsia="Times New Roman" w:hAnsi="Times New Roman" w:cs="Times New Roman"/>
                <w:bCs/>
                <w:sz w:val="24"/>
                <w:szCs w:val="24"/>
                <w:lang w:eastAsia="lv-LV"/>
              </w:rPr>
              <w:t>noteikumu projekts “Grozījumi Ministru kabineta 2009.gada 22.decembra noteikumos Nr.160</w:t>
            </w:r>
            <w:r w:rsidR="004F786B" w:rsidRPr="00D948F4">
              <w:rPr>
                <w:rFonts w:ascii="Times New Roman" w:eastAsia="Times New Roman" w:hAnsi="Times New Roman" w:cs="Times New Roman"/>
                <w:bCs/>
                <w:sz w:val="24"/>
                <w:szCs w:val="24"/>
                <w:lang w:eastAsia="lv-LV"/>
              </w:rPr>
              <w:t>5</w:t>
            </w:r>
            <w:r w:rsidR="007C622B" w:rsidRPr="00D948F4">
              <w:rPr>
                <w:rFonts w:ascii="Times New Roman" w:eastAsia="Times New Roman" w:hAnsi="Times New Roman" w:cs="Times New Roman"/>
                <w:bCs/>
                <w:sz w:val="24"/>
                <w:szCs w:val="24"/>
                <w:lang w:eastAsia="lv-LV"/>
              </w:rPr>
              <w:t xml:space="preserve"> “</w:t>
            </w:r>
            <w:r w:rsidR="004F786B" w:rsidRPr="00D948F4">
              <w:rPr>
                <w:rFonts w:ascii="Times New Roman" w:eastAsia="Times New Roman" w:hAnsi="Times New Roman" w:cs="Times New Roman"/>
                <w:bCs/>
                <w:sz w:val="24"/>
                <w:szCs w:val="24"/>
                <w:lang w:eastAsia="lv-LV"/>
              </w:rPr>
              <w:t>Noteikumi par valsts sociālā nodrošinājuma pabalsta un apbedīšanas pabalsta apmēru, tā pārskatīšanas kārtību un pabalstu piešķiršanas un izmaksas kārtību</w:t>
            </w:r>
            <w:r w:rsidR="007C622B" w:rsidRPr="00D948F4">
              <w:rPr>
                <w:rFonts w:ascii="Times New Roman" w:eastAsia="Times New Roman" w:hAnsi="Times New Roman" w:cs="Times New Roman"/>
                <w:bCs/>
                <w:sz w:val="24"/>
                <w:szCs w:val="24"/>
                <w:lang w:eastAsia="lv-LV"/>
              </w:rPr>
              <w:t>”” (turpmāk – noteikumu projekts) izstrādāts, lai noteiktu</w:t>
            </w:r>
            <w:r w:rsidR="00D04A18" w:rsidRPr="00D948F4">
              <w:rPr>
                <w:rFonts w:ascii="Times New Roman" w:eastAsia="Times New Roman" w:hAnsi="Times New Roman" w:cs="Times New Roman"/>
                <w:bCs/>
                <w:sz w:val="24"/>
                <w:szCs w:val="24"/>
                <w:lang w:eastAsia="lv-LV"/>
              </w:rPr>
              <w:t>,</w:t>
            </w:r>
            <w:r w:rsidR="007C622B" w:rsidRPr="00D948F4">
              <w:rPr>
                <w:rFonts w:ascii="Times New Roman" w:eastAsia="Times New Roman" w:hAnsi="Times New Roman" w:cs="Times New Roman"/>
                <w:bCs/>
                <w:sz w:val="24"/>
                <w:szCs w:val="24"/>
                <w:lang w:eastAsia="lv-LV"/>
              </w:rPr>
              <w:t xml:space="preserve"> ka </w:t>
            </w:r>
            <w:r w:rsidR="004F786B" w:rsidRPr="00D948F4">
              <w:rPr>
                <w:rFonts w:ascii="Times New Roman" w:eastAsia="Times New Roman" w:hAnsi="Times New Roman" w:cs="Times New Roman"/>
                <w:sz w:val="24"/>
                <w:szCs w:val="24"/>
                <w:lang w:eastAsia="lv-LV"/>
              </w:rPr>
              <w:t>personām ar invaliditāt</w:t>
            </w:r>
            <w:r w:rsidR="00C84000" w:rsidRPr="00D948F4">
              <w:rPr>
                <w:rFonts w:ascii="Times New Roman" w:eastAsia="Times New Roman" w:hAnsi="Times New Roman" w:cs="Times New Roman"/>
                <w:sz w:val="24"/>
                <w:szCs w:val="24"/>
                <w:lang w:eastAsia="lv-LV"/>
              </w:rPr>
              <w:t>i</w:t>
            </w:r>
            <w:r w:rsidR="004F786B" w:rsidRPr="00D948F4">
              <w:rPr>
                <w:rFonts w:ascii="Times New Roman" w:eastAsia="Times New Roman" w:hAnsi="Times New Roman" w:cs="Times New Roman"/>
                <w:sz w:val="24"/>
                <w:szCs w:val="24"/>
                <w:lang w:eastAsia="lv-LV"/>
              </w:rPr>
              <w:t xml:space="preserve"> </w:t>
            </w:r>
            <w:r w:rsidR="00334394" w:rsidRPr="00D948F4">
              <w:rPr>
                <w:rFonts w:ascii="Times New Roman" w:eastAsia="Times New Roman" w:hAnsi="Times New Roman" w:cs="Times New Roman"/>
                <w:sz w:val="24"/>
                <w:szCs w:val="24"/>
                <w:lang w:eastAsia="lv-LV"/>
              </w:rPr>
              <w:t xml:space="preserve"> vispārējā gadījumā </w:t>
            </w:r>
            <w:r w:rsidR="004F786B" w:rsidRPr="00D948F4">
              <w:rPr>
                <w:rFonts w:ascii="Times New Roman" w:eastAsia="Times New Roman" w:hAnsi="Times New Roman" w:cs="Times New Roman"/>
                <w:sz w:val="24"/>
                <w:szCs w:val="24"/>
                <w:lang w:eastAsia="lv-LV"/>
              </w:rPr>
              <w:t>valsts sociālā nodrošinājuma pabalsts</w:t>
            </w:r>
            <w:r w:rsidR="00C84000" w:rsidRPr="00D948F4">
              <w:rPr>
                <w:rFonts w:ascii="Times New Roman" w:eastAsia="Times New Roman" w:hAnsi="Times New Roman" w:cs="Times New Roman"/>
                <w:sz w:val="24"/>
                <w:szCs w:val="24"/>
                <w:lang w:eastAsia="lv-LV"/>
              </w:rPr>
              <w:t xml:space="preserve"> (turpmāk - </w:t>
            </w:r>
            <w:r w:rsidR="00F73B7A" w:rsidRPr="00D948F4">
              <w:rPr>
                <w:rFonts w:ascii="Times New Roman" w:eastAsia="Times New Roman" w:hAnsi="Times New Roman" w:cs="Times New Roman"/>
                <w:sz w:val="24"/>
                <w:szCs w:val="24"/>
                <w:lang w:eastAsia="lv-LV"/>
              </w:rPr>
              <w:t>VSNP</w:t>
            </w:r>
            <w:r w:rsidR="00C84000" w:rsidRPr="00D948F4">
              <w:rPr>
                <w:rFonts w:ascii="Times New Roman" w:eastAsia="Times New Roman" w:hAnsi="Times New Roman" w:cs="Times New Roman"/>
                <w:sz w:val="24"/>
                <w:szCs w:val="24"/>
                <w:lang w:eastAsia="lv-LV"/>
              </w:rPr>
              <w:t>)</w:t>
            </w:r>
            <w:r w:rsidR="004F786B" w:rsidRPr="00D948F4">
              <w:rPr>
                <w:rFonts w:ascii="Times New Roman" w:eastAsia="Times New Roman" w:hAnsi="Times New Roman" w:cs="Times New Roman"/>
                <w:sz w:val="24"/>
                <w:szCs w:val="24"/>
                <w:lang w:eastAsia="lv-LV"/>
              </w:rPr>
              <w:t xml:space="preserve"> </w:t>
            </w:r>
            <w:r w:rsidR="0021420F" w:rsidRPr="00D948F4">
              <w:rPr>
                <w:rFonts w:ascii="Times New Roman" w:eastAsia="Times New Roman" w:hAnsi="Times New Roman" w:cs="Times New Roman"/>
                <w:sz w:val="24"/>
                <w:szCs w:val="24"/>
                <w:lang w:eastAsia="lv-LV"/>
              </w:rPr>
              <w:t>tiek</w:t>
            </w:r>
            <w:r w:rsidR="004F786B" w:rsidRPr="00D948F4">
              <w:rPr>
                <w:rFonts w:ascii="Times New Roman" w:eastAsia="Times New Roman" w:hAnsi="Times New Roman" w:cs="Times New Roman"/>
                <w:sz w:val="24"/>
                <w:szCs w:val="24"/>
                <w:lang w:eastAsia="lv-LV"/>
              </w:rPr>
              <w:t xml:space="preserve"> paaugstināts</w:t>
            </w:r>
            <w:r w:rsidR="00C84000" w:rsidRPr="00D948F4">
              <w:rPr>
                <w:rFonts w:ascii="Times New Roman" w:eastAsia="Times New Roman" w:hAnsi="Times New Roman" w:cs="Times New Roman"/>
                <w:sz w:val="24"/>
                <w:szCs w:val="24"/>
                <w:lang w:eastAsia="lv-LV"/>
              </w:rPr>
              <w:t xml:space="preserve"> </w:t>
            </w:r>
            <w:r w:rsidR="004F786B" w:rsidRPr="00D948F4">
              <w:rPr>
                <w:rFonts w:ascii="Times New Roman" w:eastAsia="Times New Roman" w:hAnsi="Times New Roman" w:cs="Times New Roman"/>
                <w:sz w:val="24"/>
                <w:szCs w:val="24"/>
                <w:lang w:eastAsia="lv-LV"/>
              </w:rPr>
              <w:t xml:space="preserve"> no </w:t>
            </w:r>
            <w:r w:rsidR="00C84000" w:rsidRPr="00D948F4">
              <w:rPr>
                <w:rFonts w:ascii="Times New Roman" w:eastAsia="Times New Roman" w:hAnsi="Times New Roman" w:cs="Times New Roman"/>
                <w:sz w:val="24"/>
                <w:szCs w:val="24"/>
                <w:lang w:eastAsia="lv-LV"/>
              </w:rPr>
              <w:t xml:space="preserve">līdzšinējiem 64,03 </w:t>
            </w:r>
            <w:proofErr w:type="spellStart"/>
            <w:r w:rsidR="00C84000" w:rsidRPr="00D948F4">
              <w:rPr>
                <w:rFonts w:ascii="Times New Roman" w:eastAsia="Times New Roman" w:hAnsi="Times New Roman" w:cs="Times New Roman"/>
                <w:i/>
                <w:iCs/>
                <w:sz w:val="24"/>
                <w:szCs w:val="24"/>
                <w:lang w:eastAsia="lv-LV"/>
              </w:rPr>
              <w:t>euro</w:t>
            </w:r>
            <w:proofErr w:type="spellEnd"/>
            <w:r w:rsidR="00C84000" w:rsidRPr="00D948F4">
              <w:rPr>
                <w:rFonts w:ascii="Times New Roman" w:eastAsia="Times New Roman" w:hAnsi="Times New Roman" w:cs="Times New Roman"/>
                <w:sz w:val="24"/>
                <w:szCs w:val="24"/>
                <w:lang w:eastAsia="lv-LV"/>
              </w:rPr>
              <w:t xml:space="preserve"> līdz 80 </w:t>
            </w:r>
            <w:proofErr w:type="spellStart"/>
            <w:r w:rsidR="00C84000" w:rsidRPr="00D948F4">
              <w:rPr>
                <w:rFonts w:ascii="Times New Roman" w:eastAsia="Times New Roman" w:hAnsi="Times New Roman" w:cs="Times New Roman"/>
                <w:i/>
                <w:iCs/>
                <w:sz w:val="24"/>
                <w:szCs w:val="24"/>
                <w:lang w:eastAsia="lv-LV"/>
              </w:rPr>
              <w:t>euro</w:t>
            </w:r>
            <w:proofErr w:type="spellEnd"/>
            <w:r w:rsidR="00C84000" w:rsidRPr="00D948F4">
              <w:rPr>
                <w:rFonts w:ascii="Times New Roman" w:eastAsia="Times New Roman" w:hAnsi="Times New Roman" w:cs="Times New Roman"/>
                <w:sz w:val="24"/>
                <w:szCs w:val="24"/>
                <w:lang w:eastAsia="lv-LV"/>
              </w:rPr>
              <w:t xml:space="preserve">, </w:t>
            </w:r>
            <w:r w:rsidR="00DA7F17" w:rsidRPr="00D948F4">
              <w:rPr>
                <w:rFonts w:ascii="Times New Roman" w:eastAsia="Times New Roman" w:hAnsi="Times New Roman" w:cs="Times New Roman"/>
                <w:sz w:val="24"/>
                <w:szCs w:val="24"/>
                <w:lang w:eastAsia="lv-LV"/>
              </w:rPr>
              <w:t xml:space="preserve">savukārt </w:t>
            </w:r>
            <w:r w:rsidR="00C84000" w:rsidRPr="00D948F4">
              <w:rPr>
                <w:rFonts w:ascii="Times New Roman" w:eastAsia="Times New Roman" w:hAnsi="Times New Roman" w:cs="Times New Roman"/>
                <w:sz w:val="24"/>
                <w:szCs w:val="24"/>
                <w:lang w:eastAsia="lv-LV"/>
              </w:rPr>
              <w:t xml:space="preserve">personām ar invaliditāti kopš bērnības – no līdzšinējiem 106,72 </w:t>
            </w:r>
            <w:proofErr w:type="spellStart"/>
            <w:r w:rsidR="00C84000" w:rsidRPr="00D948F4">
              <w:rPr>
                <w:rFonts w:ascii="Times New Roman" w:eastAsia="Times New Roman" w:hAnsi="Times New Roman" w:cs="Times New Roman"/>
                <w:i/>
                <w:iCs/>
                <w:sz w:val="24"/>
                <w:szCs w:val="24"/>
                <w:lang w:eastAsia="lv-LV"/>
              </w:rPr>
              <w:t>euro</w:t>
            </w:r>
            <w:proofErr w:type="spellEnd"/>
            <w:r w:rsidR="00C84000" w:rsidRPr="00D948F4">
              <w:rPr>
                <w:rFonts w:ascii="Times New Roman" w:eastAsia="Times New Roman" w:hAnsi="Times New Roman" w:cs="Times New Roman"/>
                <w:sz w:val="24"/>
                <w:szCs w:val="24"/>
                <w:lang w:eastAsia="lv-LV"/>
              </w:rPr>
              <w:t xml:space="preserve"> līdz 122,69 </w:t>
            </w:r>
            <w:proofErr w:type="spellStart"/>
            <w:r w:rsidR="00C84000" w:rsidRPr="00D948F4">
              <w:rPr>
                <w:rFonts w:ascii="Times New Roman" w:eastAsia="Times New Roman" w:hAnsi="Times New Roman" w:cs="Times New Roman"/>
                <w:i/>
                <w:iCs/>
                <w:sz w:val="24"/>
                <w:szCs w:val="24"/>
                <w:lang w:eastAsia="lv-LV"/>
              </w:rPr>
              <w:t>euro</w:t>
            </w:r>
            <w:proofErr w:type="spellEnd"/>
            <w:r w:rsidR="00737562" w:rsidRPr="00D948F4">
              <w:rPr>
                <w:rFonts w:ascii="Times New Roman" w:eastAsia="Times New Roman" w:hAnsi="Times New Roman" w:cs="Times New Roman"/>
                <w:i/>
                <w:iCs/>
                <w:sz w:val="24"/>
                <w:szCs w:val="24"/>
                <w:lang w:eastAsia="lv-LV"/>
              </w:rPr>
              <w:t>.</w:t>
            </w:r>
          </w:p>
          <w:p w:rsidR="00CD333B" w:rsidRPr="00D948F4" w:rsidRDefault="00CD333B" w:rsidP="00D948F4">
            <w:pPr>
              <w:spacing w:after="0" w:line="276" w:lineRule="auto"/>
              <w:jc w:val="both"/>
              <w:rPr>
                <w:rFonts w:ascii="Times New Roman" w:eastAsia="Times New Roman" w:hAnsi="Times New Roman" w:cs="Times New Roman"/>
                <w:sz w:val="24"/>
                <w:szCs w:val="24"/>
                <w:lang w:eastAsia="lv-LV"/>
              </w:rPr>
            </w:pPr>
          </w:p>
          <w:p w:rsidR="00863FFF" w:rsidRPr="00D948F4" w:rsidRDefault="00B3267E"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hAnsi="Times New Roman" w:cs="Times New Roman"/>
                <w:sz w:val="24"/>
                <w:szCs w:val="24"/>
              </w:rPr>
              <w:t xml:space="preserve">Noteikumu projekta mērķis ir palielināt valsts </w:t>
            </w:r>
            <w:r w:rsidR="00A73E25" w:rsidRPr="00D948F4">
              <w:rPr>
                <w:rFonts w:ascii="Times New Roman" w:hAnsi="Times New Roman" w:cs="Times New Roman"/>
                <w:sz w:val="24"/>
                <w:szCs w:val="24"/>
              </w:rPr>
              <w:t xml:space="preserve">sniegto </w:t>
            </w:r>
            <w:r w:rsidRPr="00D948F4">
              <w:rPr>
                <w:rFonts w:ascii="Times New Roman" w:hAnsi="Times New Roman" w:cs="Times New Roman"/>
                <w:sz w:val="24"/>
                <w:szCs w:val="24"/>
              </w:rPr>
              <w:t>finansiālo atbalstu</w:t>
            </w:r>
            <w:r w:rsidR="00570985" w:rsidRPr="00D948F4">
              <w:rPr>
                <w:rFonts w:ascii="Times New Roman" w:hAnsi="Times New Roman" w:cs="Times New Roman"/>
                <w:sz w:val="24"/>
                <w:szCs w:val="24"/>
              </w:rPr>
              <w:t xml:space="preserve"> vienai no nabadzības un sociālās atstumtības riskam visvairāk pakļautaj</w:t>
            </w:r>
            <w:r w:rsidR="0010235D" w:rsidRPr="00D948F4">
              <w:rPr>
                <w:rFonts w:ascii="Times New Roman" w:hAnsi="Times New Roman" w:cs="Times New Roman"/>
                <w:sz w:val="24"/>
                <w:szCs w:val="24"/>
              </w:rPr>
              <w:t>ai</w:t>
            </w:r>
            <w:r w:rsidR="00570985" w:rsidRPr="00D948F4">
              <w:rPr>
                <w:rFonts w:ascii="Times New Roman" w:hAnsi="Times New Roman" w:cs="Times New Roman"/>
                <w:sz w:val="24"/>
                <w:szCs w:val="24"/>
              </w:rPr>
              <w:t xml:space="preserve"> sabiedrības grup</w:t>
            </w:r>
            <w:r w:rsidR="00024EF6" w:rsidRPr="00D948F4">
              <w:rPr>
                <w:rFonts w:ascii="Times New Roman" w:hAnsi="Times New Roman" w:cs="Times New Roman"/>
                <w:sz w:val="24"/>
                <w:szCs w:val="24"/>
              </w:rPr>
              <w:t>a</w:t>
            </w:r>
            <w:r w:rsidR="00570985" w:rsidRPr="00D948F4">
              <w:rPr>
                <w:rFonts w:ascii="Times New Roman" w:hAnsi="Times New Roman" w:cs="Times New Roman"/>
                <w:sz w:val="24"/>
                <w:szCs w:val="24"/>
              </w:rPr>
              <w:t xml:space="preserve">i - </w:t>
            </w:r>
            <w:r w:rsidRPr="00D948F4">
              <w:rPr>
                <w:rFonts w:ascii="Times New Roman" w:hAnsi="Times New Roman" w:cs="Times New Roman"/>
                <w:sz w:val="24"/>
                <w:szCs w:val="24"/>
              </w:rPr>
              <w:t xml:space="preserve"> personām ar  invaliditāti</w:t>
            </w:r>
            <w:r w:rsidR="00C84000" w:rsidRPr="00D948F4">
              <w:rPr>
                <w:rFonts w:ascii="Times New Roman" w:hAnsi="Times New Roman" w:cs="Times New Roman"/>
                <w:sz w:val="24"/>
                <w:szCs w:val="24"/>
              </w:rPr>
              <w:t>.</w:t>
            </w:r>
          </w:p>
          <w:p w:rsidR="000510DB" w:rsidRPr="00D948F4" w:rsidRDefault="000510DB" w:rsidP="00D948F4">
            <w:pPr>
              <w:spacing w:after="0" w:line="276" w:lineRule="auto"/>
              <w:jc w:val="both"/>
              <w:rPr>
                <w:rFonts w:ascii="Times New Roman" w:eastAsia="Times New Roman" w:hAnsi="Times New Roman" w:cs="Times New Roman"/>
                <w:sz w:val="24"/>
                <w:szCs w:val="24"/>
                <w:lang w:eastAsia="lv-LV"/>
              </w:rPr>
            </w:pPr>
          </w:p>
          <w:p w:rsidR="00D948F4" w:rsidRDefault="00B3267E"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Noteikum</w:t>
            </w:r>
            <w:r w:rsidR="00A73E25" w:rsidRPr="00D948F4">
              <w:rPr>
                <w:rFonts w:ascii="Times New Roman" w:eastAsia="Times New Roman" w:hAnsi="Times New Roman" w:cs="Times New Roman"/>
                <w:sz w:val="24"/>
                <w:szCs w:val="24"/>
                <w:lang w:eastAsia="lv-LV"/>
              </w:rPr>
              <w:t>u projekts</w:t>
            </w:r>
            <w:r w:rsidRPr="00D948F4">
              <w:rPr>
                <w:rFonts w:ascii="Times New Roman" w:eastAsia="Times New Roman" w:hAnsi="Times New Roman" w:cs="Times New Roman"/>
                <w:sz w:val="24"/>
                <w:szCs w:val="24"/>
                <w:lang w:eastAsia="lv-LV"/>
              </w:rPr>
              <w:t xml:space="preserve"> stāsies spēkā 20</w:t>
            </w:r>
            <w:r w:rsidR="00C84000" w:rsidRPr="00D948F4">
              <w:rPr>
                <w:rFonts w:ascii="Times New Roman" w:eastAsia="Times New Roman" w:hAnsi="Times New Roman" w:cs="Times New Roman"/>
                <w:sz w:val="24"/>
                <w:szCs w:val="24"/>
                <w:lang w:eastAsia="lv-LV"/>
              </w:rPr>
              <w:t>20</w:t>
            </w:r>
            <w:r w:rsidRPr="00D948F4">
              <w:rPr>
                <w:rFonts w:ascii="Times New Roman" w:eastAsia="Times New Roman" w:hAnsi="Times New Roman" w:cs="Times New Roman"/>
                <w:sz w:val="24"/>
                <w:szCs w:val="24"/>
                <w:lang w:eastAsia="lv-LV"/>
              </w:rPr>
              <w:t>.gada 1.</w:t>
            </w:r>
            <w:r w:rsidR="00C84000" w:rsidRPr="00D948F4">
              <w:rPr>
                <w:rFonts w:ascii="Times New Roman" w:eastAsia="Times New Roman" w:hAnsi="Times New Roman" w:cs="Times New Roman"/>
                <w:sz w:val="24"/>
                <w:szCs w:val="24"/>
                <w:lang w:eastAsia="lv-LV"/>
              </w:rPr>
              <w:t>janvārī</w:t>
            </w:r>
            <w:r w:rsidRPr="00D948F4">
              <w:rPr>
                <w:rFonts w:ascii="Times New Roman" w:eastAsia="Times New Roman" w:hAnsi="Times New Roman" w:cs="Times New Roman"/>
                <w:sz w:val="24"/>
                <w:szCs w:val="24"/>
                <w:lang w:eastAsia="lv-LV"/>
              </w:rPr>
              <w:t>.</w:t>
            </w:r>
          </w:p>
          <w:p w:rsidR="00657AA3" w:rsidRPr="00D948F4" w:rsidRDefault="00657AA3" w:rsidP="00D948F4">
            <w:pPr>
              <w:spacing w:after="0" w:line="276" w:lineRule="auto"/>
              <w:jc w:val="both"/>
              <w:rPr>
                <w:rFonts w:ascii="Times New Roman" w:eastAsia="Times New Roman" w:hAnsi="Times New Roman" w:cs="Times New Roman"/>
                <w:sz w:val="24"/>
                <w:szCs w:val="24"/>
                <w:lang w:eastAsia="lv-LV"/>
              </w:rPr>
            </w:pPr>
          </w:p>
          <w:p w:rsidR="00D50CF6" w:rsidRPr="00D948F4" w:rsidRDefault="00D50CF6" w:rsidP="00D948F4">
            <w:pPr>
              <w:spacing w:after="0" w:line="276" w:lineRule="auto"/>
              <w:jc w:val="both"/>
              <w:rPr>
                <w:rFonts w:ascii="Times New Roman" w:eastAsia="Times New Roman" w:hAnsi="Times New Roman" w:cs="Times New Roman"/>
                <w:bCs/>
                <w:sz w:val="24"/>
                <w:szCs w:val="24"/>
                <w:lang w:eastAsia="lv-LV"/>
              </w:rPr>
            </w:pPr>
          </w:p>
        </w:tc>
      </w:tr>
      <w:tr w:rsidR="00783435"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655F2C" w:rsidRPr="00D948F4" w:rsidRDefault="00E5323B" w:rsidP="00D948F4">
            <w:pPr>
              <w:spacing w:after="0" w:line="276" w:lineRule="auto"/>
              <w:rPr>
                <w:rFonts w:ascii="Times New Roman" w:eastAsia="Times New Roman" w:hAnsi="Times New Roman" w:cs="Times New Roman"/>
                <w:b/>
                <w:bCs/>
                <w:iCs/>
                <w:sz w:val="24"/>
                <w:szCs w:val="24"/>
                <w:lang w:eastAsia="lv-LV"/>
              </w:rPr>
            </w:pPr>
            <w:r w:rsidRPr="00D948F4">
              <w:rPr>
                <w:rFonts w:ascii="Times New Roman" w:eastAsia="Times New Roman" w:hAnsi="Times New Roman" w:cs="Times New Roman"/>
                <w:iCs/>
                <w:sz w:val="24"/>
                <w:szCs w:val="24"/>
                <w:lang w:eastAsia="lv-LV"/>
              </w:rPr>
              <w:t xml:space="preserve">  </w:t>
            </w:r>
            <w:r w:rsidRPr="00D948F4">
              <w:rPr>
                <w:rFonts w:ascii="Times New Roman" w:eastAsia="Times New Roman" w:hAnsi="Times New Roman" w:cs="Times New Roman"/>
                <w:b/>
                <w:bCs/>
                <w:iCs/>
                <w:sz w:val="24"/>
                <w:szCs w:val="24"/>
                <w:lang w:eastAsia="lv-LV"/>
              </w:rPr>
              <w:t>I. Tiesību akta projekta izstrādes nepieciešamība</w:t>
            </w: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Pamatojums</w:t>
            </w:r>
          </w:p>
          <w:p w:rsidR="002A4516" w:rsidRPr="00D948F4" w:rsidRDefault="002A4516" w:rsidP="00D948F4">
            <w:pPr>
              <w:spacing w:after="0" w:line="276" w:lineRule="auto"/>
              <w:rPr>
                <w:rFonts w:ascii="Times New Roman" w:eastAsia="Times New Roman" w:hAnsi="Times New Roman" w:cs="Times New Roman"/>
                <w:sz w:val="24"/>
                <w:szCs w:val="24"/>
                <w:lang w:eastAsia="lv-LV"/>
              </w:rPr>
            </w:pPr>
          </w:p>
          <w:p w:rsidR="002A4516" w:rsidRPr="00D948F4" w:rsidRDefault="002A4516" w:rsidP="00D948F4">
            <w:pPr>
              <w:spacing w:after="0" w:line="276" w:lineRule="auto"/>
              <w:rPr>
                <w:rFonts w:ascii="Times New Roman" w:eastAsia="Times New Roman" w:hAnsi="Times New Roman" w:cs="Times New Roman"/>
                <w:sz w:val="24"/>
                <w:szCs w:val="24"/>
                <w:lang w:eastAsia="lv-LV"/>
              </w:rPr>
            </w:pPr>
          </w:p>
          <w:p w:rsidR="002A4516" w:rsidRPr="00D948F4" w:rsidRDefault="002A4516" w:rsidP="00D948F4">
            <w:pPr>
              <w:spacing w:after="0" w:line="276" w:lineRule="auto"/>
              <w:rPr>
                <w:rFonts w:ascii="Times New Roman" w:eastAsia="Times New Roman" w:hAnsi="Times New Roman" w:cs="Times New Roman"/>
                <w:sz w:val="24"/>
                <w:szCs w:val="24"/>
                <w:lang w:eastAsia="lv-LV"/>
              </w:rPr>
            </w:pPr>
          </w:p>
          <w:p w:rsidR="002A4516" w:rsidRPr="00D948F4" w:rsidRDefault="002A4516" w:rsidP="00D948F4">
            <w:pPr>
              <w:spacing w:after="0" w:line="276" w:lineRule="auto"/>
              <w:rPr>
                <w:rFonts w:ascii="Times New Roman" w:eastAsia="Times New Roman" w:hAnsi="Times New Roman" w:cs="Times New Roman"/>
                <w:iCs/>
                <w:sz w:val="24"/>
                <w:szCs w:val="24"/>
                <w:lang w:eastAsia="lv-LV"/>
              </w:rPr>
            </w:pPr>
          </w:p>
          <w:p w:rsidR="002A4516" w:rsidRPr="00D948F4" w:rsidRDefault="002A4516" w:rsidP="00D948F4">
            <w:pPr>
              <w:spacing w:after="0" w:line="276" w:lineRule="auto"/>
              <w:jc w:val="right"/>
              <w:rPr>
                <w:rFonts w:ascii="Times New Roman" w:eastAsia="Times New Roman" w:hAnsi="Times New Roman" w:cs="Times New Roman"/>
                <w:sz w:val="24"/>
                <w:szCs w:val="24"/>
                <w:lang w:eastAsia="lv-LV"/>
              </w:rPr>
            </w:pPr>
          </w:p>
        </w:tc>
        <w:tc>
          <w:tcPr>
            <w:tcW w:w="2861" w:type="pct"/>
            <w:gridSpan w:val="3"/>
            <w:tcBorders>
              <w:top w:val="outset" w:sz="6" w:space="0" w:color="auto"/>
              <w:left w:val="outset" w:sz="6" w:space="0" w:color="auto"/>
              <w:bottom w:val="outset" w:sz="6" w:space="0" w:color="auto"/>
              <w:right w:val="outset" w:sz="6" w:space="0" w:color="auto"/>
            </w:tcBorders>
          </w:tcPr>
          <w:p w:rsidR="00EA3DF4" w:rsidRPr="00D948F4" w:rsidRDefault="00D3220C" w:rsidP="00D948F4">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sidRPr="00D948F4">
              <w:rPr>
                <w:rFonts w:ascii="Times New Roman" w:eastAsia="Times New Roman" w:hAnsi="Times New Roman" w:cs="Times New Roman"/>
                <w:sz w:val="24"/>
                <w:szCs w:val="24"/>
                <w:lang w:eastAsia="lv-LV"/>
              </w:rPr>
              <w:t xml:space="preserve">Lai nodrošinātu minimālo ienākumu līmeņa palielināšanu </w:t>
            </w:r>
            <w:r w:rsidR="00C10488" w:rsidRPr="00D948F4">
              <w:rPr>
                <w:rFonts w:ascii="Times New Roman" w:eastAsia="Times New Roman" w:hAnsi="Times New Roman" w:cs="Times New Roman"/>
                <w:sz w:val="24"/>
                <w:szCs w:val="24"/>
                <w:lang w:eastAsia="lv-LV"/>
              </w:rPr>
              <w:t>noteiktām</w:t>
            </w:r>
            <w:r w:rsidRPr="00D948F4">
              <w:rPr>
                <w:rFonts w:ascii="Times New Roman" w:eastAsia="Times New Roman" w:hAnsi="Times New Roman" w:cs="Times New Roman"/>
                <w:sz w:val="24"/>
                <w:szCs w:val="24"/>
                <w:lang w:eastAsia="lv-LV"/>
              </w:rPr>
              <w:t xml:space="preserve"> mērķa grupām, </w:t>
            </w:r>
            <w:r w:rsidR="00DC7DD8" w:rsidRPr="00D948F4">
              <w:rPr>
                <w:rFonts w:ascii="Times New Roman" w:eastAsia="Times New Roman" w:hAnsi="Times New Roman" w:cs="Times New Roman"/>
                <w:bCs/>
                <w:sz w:val="24"/>
                <w:szCs w:val="24"/>
                <w:lang w:eastAsia="lv-LV"/>
              </w:rPr>
              <w:t>a</w:t>
            </w:r>
            <w:r w:rsidR="00FB45FE" w:rsidRPr="00D948F4">
              <w:rPr>
                <w:rFonts w:ascii="Times New Roman" w:eastAsia="Times New Roman" w:hAnsi="Times New Roman" w:cs="Times New Roman"/>
                <w:bCs/>
                <w:sz w:val="24"/>
                <w:szCs w:val="24"/>
                <w:lang w:eastAsia="lv-LV"/>
              </w:rPr>
              <w:t xml:space="preserve">r </w:t>
            </w:r>
            <w:r w:rsidR="00E01404" w:rsidRPr="00D948F4">
              <w:rPr>
                <w:rFonts w:ascii="Times New Roman" w:eastAsia="Times New Roman" w:hAnsi="Times New Roman" w:cs="Times New Roman"/>
                <w:bCs/>
                <w:sz w:val="24"/>
                <w:szCs w:val="24"/>
                <w:lang w:eastAsia="lv-LV"/>
              </w:rPr>
              <w:t xml:space="preserve">MK 2019.gada </w:t>
            </w:r>
            <w:r w:rsidR="00E93CFC" w:rsidRPr="00D948F4">
              <w:rPr>
                <w:rFonts w:ascii="Times New Roman" w:eastAsia="Times New Roman" w:hAnsi="Times New Roman" w:cs="Times New Roman"/>
                <w:bCs/>
                <w:sz w:val="24"/>
                <w:szCs w:val="24"/>
                <w:lang w:eastAsia="lv-LV"/>
              </w:rPr>
              <w:t>1</w:t>
            </w:r>
            <w:r w:rsidR="00B20B57" w:rsidRPr="00D948F4">
              <w:rPr>
                <w:rFonts w:ascii="Times New Roman" w:eastAsia="Times New Roman" w:hAnsi="Times New Roman" w:cs="Times New Roman"/>
                <w:bCs/>
                <w:sz w:val="24"/>
                <w:szCs w:val="24"/>
                <w:lang w:eastAsia="lv-LV"/>
              </w:rPr>
              <w:t>7</w:t>
            </w:r>
            <w:r w:rsidR="00E01404" w:rsidRPr="00D948F4">
              <w:rPr>
                <w:rFonts w:ascii="Times New Roman" w:eastAsia="Times New Roman" w:hAnsi="Times New Roman" w:cs="Times New Roman"/>
                <w:bCs/>
                <w:sz w:val="24"/>
                <w:szCs w:val="24"/>
                <w:lang w:eastAsia="lv-LV"/>
              </w:rPr>
              <w:t>.</w:t>
            </w:r>
            <w:r w:rsidR="00E93CFC" w:rsidRPr="00D948F4">
              <w:rPr>
                <w:rFonts w:ascii="Times New Roman" w:eastAsia="Times New Roman" w:hAnsi="Times New Roman" w:cs="Times New Roman"/>
                <w:bCs/>
                <w:sz w:val="24"/>
                <w:szCs w:val="24"/>
                <w:lang w:eastAsia="lv-LV"/>
              </w:rPr>
              <w:t>septembra</w:t>
            </w:r>
            <w:r w:rsidR="00E01404" w:rsidRPr="00D948F4">
              <w:rPr>
                <w:rFonts w:ascii="Times New Roman" w:eastAsia="Times New Roman" w:hAnsi="Times New Roman" w:cs="Times New Roman"/>
                <w:bCs/>
                <w:sz w:val="24"/>
                <w:szCs w:val="24"/>
                <w:lang w:eastAsia="lv-LV"/>
              </w:rPr>
              <w:t xml:space="preserve"> sēdes </w:t>
            </w:r>
            <w:r w:rsidR="00E01404" w:rsidRPr="00D948F4">
              <w:rPr>
                <w:rFonts w:ascii="Times New Roman" w:eastAsia="Times New Roman" w:hAnsi="Times New Roman" w:cs="Times New Roman"/>
                <w:bCs/>
                <w:color w:val="000000" w:themeColor="text1"/>
                <w:sz w:val="24"/>
                <w:szCs w:val="24"/>
                <w:lang w:eastAsia="lv-LV"/>
              </w:rPr>
              <w:t>protokollēmum</w:t>
            </w:r>
            <w:r w:rsidR="00FB45FE" w:rsidRPr="00D948F4">
              <w:rPr>
                <w:rFonts w:ascii="Times New Roman" w:eastAsia="Times New Roman" w:hAnsi="Times New Roman" w:cs="Times New Roman"/>
                <w:bCs/>
                <w:color w:val="000000" w:themeColor="text1"/>
                <w:sz w:val="24"/>
                <w:szCs w:val="24"/>
                <w:lang w:eastAsia="lv-LV"/>
              </w:rPr>
              <w:t>u</w:t>
            </w:r>
            <w:r w:rsidR="00E01404" w:rsidRPr="00D948F4">
              <w:rPr>
                <w:rFonts w:ascii="Times New Roman" w:eastAsia="Times New Roman" w:hAnsi="Times New Roman" w:cs="Times New Roman"/>
                <w:bCs/>
                <w:color w:val="000000" w:themeColor="text1"/>
                <w:sz w:val="24"/>
                <w:szCs w:val="24"/>
                <w:lang w:eastAsia="lv-LV"/>
              </w:rPr>
              <w:t xml:space="preserve"> </w:t>
            </w:r>
            <w:r w:rsidR="00857C00" w:rsidRPr="00D948F4">
              <w:rPr>
                <w:rFonts w:ascii="Times New Roman" w:hAnsi="Times New Roman" w:cs="Times New Roman"/>
                <w:bCs/>
                <w:color w:val="000000" w:themeColor="text1"/>
                <w:sz w:val="24"/>
                <w:szCs w:val="24"/>
                <w:lang w:eastAsia="lv-LV"/>
              </w:rPr>
              <w:t>Nr.42 34.§ 27</w:t>
            </w:r>
            <w:r w:rsidR="00B20B57" w:rsidRPr="00D948F4">
              <w:rPr>
                <w:rFonts w:ascii="Times New Roman" w:hAnsi="Times New Roman" w:cs="Times New Roman"/>
                <w:bCs/>
                <w:color w:val="000000" w:themeColor="text1"/>
                <w:sz w:val="24"/>
                <w:szCs w:val="24"/>
                <w:lang w:eastAsia="lv-LV"/>
              </w:rPr>
              <w:t>.</w:t>
            </w:r>
            <w:r w:rsidR="003E3623" w:rsidRPr="00D948F4">
              <w:rPr>
                <w:rFonts w:ascii="Times New Roman" w:hAnsi="Times New Roman" w:cs="Times New Roman"/>
                <w:bCs/>
                <w:color w:val="000000" w:themeColor="text1"/>
                <w:sz w:val="24"/>
                <w:szCs w:val="24"/>
                <w:lang w:eastAsia="lv-LV"/>
              </w:rPr>
              <w:t>punkt</w:t>
            </w:r>
            <w:r w:rsidR="00FB45FE" w:rsidRPr="00D948F4">
              <w:rPr>
                <w:rFonts w:ascii="Times New Roman" w:hAnsi="Times New Roman" w:cs="Times New Roman"/>
                <w:bCs/>
                <w:color w:val="000000" w:themeColor="text1"/>
                <w:sz w:val="24"/>
                <w:szCs w:val="24"/>
                <w:lang w:eastAsia="lv-LV"/>
              </w:rPr>
              <w:t>u L</w:t>
            </w:r>
            <w:r w:rsidR="00C10488" w:rsidRPr="00D948F4">
              <w:rPr>
                <w:rFonts w:ascii="Times New Roman" w:hAnsi="Times New Roman" w:cs="Times New Roman"/>
                <w:bCs/>
                <w:color w:val="000000" w:themeColor="text1"/>
                <w:sz w:val="24"/>
                <w:szCs w:val="24"/>
                <w:lang w:eastAsia="lv-LV"/>
              </w:rPr>
              <w:t>abklājības ministrijai (turpmāk – L</w:t>
            </w:r>
            <w:r w:rsidR="00FB45FE" w:rsidRPr="00D948F4">
              <w:rPr>
                <w:rFonts w:ascii="Times New Roman" w:hAnsi="Times New Roman" w:cs="Times New Roman"/>
                <w:bCs/>
                <w:color w:val="000000" w:themeColor="text1"/>
                <w:sz w:val="24"/>
                <w:szCs w:val="24"/>
                <w:lang w:eastAsia="lv-LV"/>
              </w:rPr>
              <w:t>M</w:t>
            </w:r>
            <w:r w:rsidR="00C10488" w:rsidRPr="00D948F4">
              <w:rPr>
                <w:rFonts w:ascii="Times New Roman" w:hAnsi="Times New Roman" w:cs="Times New Roman"/>
                <w:bCs/>
                <w:color w:val="000000" w:themeColor="text1"/>
                <w:sz w:val="24"/>
                <w:szCs w:val="24"/>
                <w:lang w:eastAsia="lv-LV"/>
              </w:rPr>
              <w:t>)</w:t>
            </w:r>
            <w:r w:rsidR="00FB45FE" w:rsidRPr="00D948F4">
              <w:rPr>
                <w:rFonts w:ascii="Times New Roman" w:hAnsi="Times New Roman" w:cs="Times New Roman"/>
                <w:bCs/>
                <w:color w:val="000000" w:themeColor="text1"/>
                <w:sz w:val="24"/>
                <w:szCs w:val="24"/>
                <w:lang w:eastAsia="lv-LV"/>
              </w:rPr>
              <w:t xml:space="preserve"> tika </w:t>
            </w:r>
            <w:r w:rsidR="00DC7DD8" w:rsidRPr="00D948F4">
              <w:rPr>
                <w:rFonts w:ascii="Times New Roman" w:hAnsi="Times New Roman" w:cs="Times New Roman"/>
                <w:bCs/>
                <w:color w:val="000000" w:themeColor="text1"/>
                <w:sz w:val="24"/>
                <w:szCs w:val="24"/>
                <w:lang w:eastAsia="lv-LV"/>
              </w:rPr>
              <w:t>dots</w:t>
            </w:r>
            <w:r w:rsidR="00FB45FE" w:rsidRPr="00D948F4">
              <w:rPr>
                <w:rFonts w:ascii="Times New Roman" w:hAnsi="Times New Roman" w:cs="Times New Roman"/>
                <w:bCs/>
                <w:color w:val="000000" w:themeColor="text1"/>
                <w:sz w:val="24"/>
                <w:szCs w:val="24"/>
                <w:lang w:eastAsia="lv-LV"/>
              </w:rPr>
              <w:t xml:space="preserve"> uzdevums</w:t>
            </w:r>
            <w:r w:rsidR="003364DA" w:rsidRPr="00D948F4">
              <w:rPr>
                <w:rFonts w:ascii="Times New Roman" w:hAnsi="Times New Roman" w:cs="Times New Roman"/>
                <w:bCs/>
                <w:color w:val="000000" w:themeColor="text1"/>
                <w:sz w:val="24"/>
                <w:szCs w:val="24"/>
                <w:lang w:eastAsia="lv-LV"/>
              </w:rPr>
              <w:t xml:space="preserve"> </w:t>
            </w:r>
            <w:r w:rsidR="00B20B57" w:rsidRPr="00D948F4">
              <w:rPr>
                <w:rFonts w:ascii="Times New Roman" w:hAnsi="Times New Roman" w:cs="Times New Roman"/>
                <w:color w:val="000000" w:themeColor="text1"/>
                <w:sz w:val="24"/>
                <w:szCs w:val="24"/>
                <w:shd w:val="clear" w:color="auto" w:fill="FFFFFF"/>
              </w:rPr>
              <w:t xml:space="preserve"> sagatavot grozījumus likumā "Par valsts pensijām" un likumā "Par obligāto sociālo apdrošināšanu pret nelaimes gadījumiem darbā un arodslimībām" un iesniegt izskatīšanai Ministru kabinetā budžeta likumprojektu paketē. Pēc budžeta likumprojektu paketes pieņemšanas Saeimā </w:t>
            </w:r>
            <w:r w:rsidR="003364DA" w:rsidRPr="00D948F4">
              <w:rPr>
                <w:rFonts w:ascii="Times New Roman" w:hAnsi="Times New Roman" w:cs="Times New Roman"/>
                <w:color w:val="000000" w:themeColor="text1"/>
                <w:sz w:val="24"/>
                <w:szCs w:val="24"/>
                <w:shd w:val="clear" w:color="auto" w:fill="FFFFFF"/>
              </w:rPr>
              <w:t>LM</w:t>
            </w:r>
            <w:r w:rsidR="00B20B57" w:rsidRPr="00D948F4">
              <w:rPr>
                <w:rFonts w:ascii="Times New Roman" w:hAnsi="Times New Roman" w:cs="Times New Roman"/>
                <w:color w:val="000000" w:themeColor="text1"/>
                <w:sz w:val="24"/>
                <w:szCs w:val="24"/>
                <w:shd w:val="clear" w:color="auto" w:fill="FFFFFF"/>
              </w:rPr>
              <w:t xml:space="preserve"> mēneša laikā iesniegt kā Ministru kabineta lietu grozījumus Ministru kabineta 2009.gada 22.decembra noteikumos </w:t>
            </w:r>
            <w:r w:rsidR="00B20B57" w:rsidRPr="00D948F4">
              <w:rPr>
                <w:rFonts w:ascii="Times New Roman" w:hAnsi="Times New Roman" w:cs="Times New Roman"/>
                <w:color w:val="000000" w:themeColor="text1"/>
                <w:sz w:val="24"/>
                <w:szCs w:val="24"/>
                <w:shd w:val="clear" w:color="auto" w:fill="FFFFFF"/>
              </w:rPr>
              <w:lastRenderedPageBreak/>
              <w:t>Nr.1605 "Noteikumi par valsts sociālā nodrošinājuma pabalsta un apbedīšanas pabalsta apmēru, tā pārskatīšanas kārtību un pabalstu piešķiršanas un izmaksas kārtību</w:t>
            </w:r>
            <w:r w:rsidR="000D3B81" w:rsidRPr="00D948F4">
              <w:rPr>
                <w:rFonts w:ascii="Times New Roman" w:hAnsi="Times New Roman" w:cs="Times New Roman"/>
                <w:color w:val="000000" w:themeColor="text1"/>
                <w:sz w:val="24"/>
                <w:szCs w:val="24"/>
                <w:shd w:val="clear" w:color="auto" w:fill="FFFFFF"/>
              </w:rPr>
              <w:t>”</w:t>
            </w:r>
            <w:r w:rsidR="0023425C" w:rsidRPr="00D948F4">
              <w:rPr>
                <w:rFonts w:ascii="Times New Roman" w:hAnsi="Times New Roman" w:cs="Times New Roman"/>
                <w:color w:val="000000" w:themeColor="text1"/>
                <w:sz w:val="24"/>
                <w:szCs w:val="24"/>
                <w:shd w:val="clear" w:color="auto" w:fill="FFFFFF"/>
              </w:rPr>
              <w:t xml:space="preserve"> un Ministru kabineta 2011.gada 5.decembra noteikumos Nr.924 "Noteikumi par vecuma pensijas minimālo apmēru</w:t>
            </w:r>
            <w:r w:rsidR="00EF5103" w:rsidRPr="00D948F4">
              <w:rPr>
                <w:rFonts w:ascii="Times New Roman" w:hAnsi="Times New Roman" w:cs="Times New Roman"/>
                <w:color w:val="000000" w:themeColor="text1"/>
                <w:sz w:val="24"/>
                <w:szCs w:val="24"/>
                <w:shd w:val="clear" w:color="auto" w:fill="FFFFFF"/>
              </w:rPr>
              <w:t>”</w:t>
            </w:r>
            <w:r w:rsidR="00DC7DD8" w:rsidRPr="00D948F4">
              <w:rPr>
                <w:rFonts w:ascii="Times New Roman" w:hAnsi="Times New Roman" w:cs="Times New Roman"/>
                <w:color w:val="000000" w:themeColor="text1"/>
                <w:sz w:val="24"/>
                <w:szCs w:val="24"/>
                <w:shd w:val="clear" w:color="auto" w:fill="FFFFFF"/>
              </w:rPr>
              <w:t xml:space="preserve">. </w:t>
            </w:r>
          </w:p>
          <w:p w:rsidR="00F74D0F" w:rsidRPr="00D948F4" w:rsidRDefault="00F74D0F" w:rsidP="00D948F4">
            <w:pPr>
              <w:autoSpaceDE w:val="0"/>
              <w:autoSpaceDN w:val="0"/>
              <w:adjustRightInd w:val="0"/>
              <w:spacing w:after="0" w:line="276" w:lineRule="auto"/>
              <w:jc w:val="both"/>
              <w:rPr>
                <w:rFonts w:ascii="Times New Roman" w:hAnsi="Times New Roman" w:cs="Times New Roman"/>
                <w:bCs/>
                <w:color w:val="000000" w:themeColor="text1"/>
                <w:sz w:val="24"/>
                <w:szCs w:val="24"/>
                <w:shd w:val="clear" w:color="auto" w:fill="FFFFFF"/>
              </w:rPr>
            </w:pPr>
          </w:p>
          <w:p w:rsidR="00D85866" w:rsidRDefault="006B0E41" w:rsidP="00D948F4">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sidRPr="00D948F4">
              <w:rPr>
                <w:rFonts w:ascii="Times New Roman" w:hAnsi="Times New Roman" w:cs="Times New Roman"/>
                <w:color w:val="000000" w:themeColor="text1"/>
                <w:sz w:val="24"/>
                <w:szCs w:val="24"/>
                <w:shd w:val="clear" w:color="auto" w:fill="FFFFFF"/>
              </w:rPr>
              <w:t xml:space="preserve">Finansējums VSNP  palielināšanai personām ar invaliditāti ir iekļauts likumā “Par valsts budžetu 2020.gadam” un atspoguļots 2020.gada budžeta likuma paketē iekļautā likuma “Grozījumi </w:t>
            </w:r>
            <w:r w:rsidR="00B611C0" w:rsidRPr="00D948F4">
              <w:rPr>
                <w:rFonts w:ascii="Times New Roman" w:hAnsi="Times New Roman" w:cs="Times New Roman"/>
                <w:color w:val="000000" w:themeColor="text1"/>
                <w:sz w:val="24"/>
                <w:szCs w:val="24"/>
                <w:shd w:val="clear" w:color="auto" w:fill="FFFFFF"/>
              </w:rPr>
              <w:t>l</w:t>
            </w:r>
            <w:r w:rsidR="0021420F" w:rsidRPr="00D948F4">
              <w:rPr>
                <w:rFonts w:ascii="Times New Roman" w:hAnsi="Times New Roman" w:cs="Times New Roman"/>
                <w:color w:val="000000" w:themeColor="text1"/>
                <w:sz w:val="24"/>
                <w:szCs w:val="24"/>
                <w:shd w:val="clear" w:color="auto" w:fill="FFFFFF"/>
              </w:rPr>
              <w:t xml:space="preserve">ikumā </w:t>
            </w:r>
            <w:r w:rsidR="00B611C0" w:rsidRPr="00D948F4">
              <w:rPr>
                <w:rFonts w:ascii="Times New Roman" w:hAnsi="Times New Roman" w:cs="Times New Roman"/>
                <w:color w:val="000000" w:themeColor="text1"/>
                <w:sz w:val="24"/>
                <w:szCs w:val="24"/>
                <w:shd w:val="clear" w:color="auto" w:fill="FFFFFF"/>
              </w:rPr>
              <w:t>“P</w:t>
            </w:r>
            <w:r w:rsidRPr="00D948F4">
              <w:rPr>
                <w:rFonts w:ascii="Times New Roman" w:hAnsi="Times New Roman" w:cs="Times New Roman"/>
                <w:color w:val="000000" w:themeColor="text1"/>
                <w:sz w:val="24"/>
                <w:szCs w:val="24"/>
                <w:shd w:val="clear" w:color="auto" w:fill="FFFFFF"/>
              </w:rPr>
              <w:t>ar valsts pensijām”</w:t>
            </w:r>
            <w:r w:rsidR="00B611C0" w:rsidRPr="00D948F4">
              <w:rPr>
                <w:rFonts w:ascii="Times New Roman" w:hAnsi="Times New Roman" w:cs="Times New Roman"/>
                <w:color w:val="000000" w:themeColor="text1"/>
                <w:sz w:val="24"/>
                <w:szCs w:val="24"/>
                <w:shd w:val="clear" w:color="auto" w:fill="FFFFFF"/>
              </w:rPr>
              <w:t>”</w:t>
            </w:r>
            <w:r w:rsidRPr="00D948F4">
              <w:rPr>
                <w:rFonts w:ascii="Times New Roman" w:hAnsi="Times New Roman" w:cs="Times New Roman"/>
                <w:color w:val="000000" w:themeColor="text1"/>
                <w:sz w:val="24"/>
                <w:szCs w:val="24"/>
                <w:shd w:val="clear" w:color="auto" w:fill="FFFFFF"/>
              </w:rPr>
              <w:t xml:space="preserve"> anotācijā</w:t>
            </w:r>
            <w:r w:rsidR="0021420F" w:rsidRPr="00D948F4">
              <w:rPr>
                <w:rFonts w:ascii="Times New Roman" w:hAnsi="Times New Roman" w:cs="Times New Roman"/>
                <w:color w:val="000000" w:themeColor="text1"/>
                <w:sz w:val="24"/>
                <w:szCs w:val="24"/>
                <w:shd w:val="clear" w:color="auto" w:fill="FFFFFF"/>
              </w:rPr>
              <w:t>, k</w:t>
            </w:r>
            <w:r w:rsidR="00B82E64" w:rsidRPr="00D948F4">
              <w:rPr>
                <w:rFonts w:ascii="Times New Roman" w:hAnsi="Times New Roman" w:cs="Times New Roman"/>
                <w:color w:val="000000" w:themeColor="text1"/>
                <w:sz w:val="24"/>
                <w:szCs w:val="24"/>
                <w:shd w:val="clear" w:color="auto" w:fill="FFFFFF"/>
              </w:rPr>
              <w:t xml:space="preserve">urus </w:t>
            </w:r>
            <w:r w:rsidR="00B82E64" w:rsidRPr="00D948F4">
              <w:rPr>
                <w:rFonts w:ascii="Times New Roman" w:hAnsi="Times New Roman" w:cs="Times New Roman"/>
                <w:color w:val="000000" w:themeColor="text1"/>
                <w:sz w:val="24"/>
                <w:szCs w:val="24"/>
                <w:shd w:val="clear" w:color="auto" w:fill="FFFFFF" w:themeFill="background1"/>
              </w:rPr>
              <w:t xml:space="preserve">Saeima pieņēma </w:t>
            </w:r>
            <w:r w:rsidR="0021420F" w:rsidRPr="00D948F4">
              <w:rPr>
                <w:rFonts w:ascii="Times New Roman" w:hAnsi="Times New Roman" w:cs="Times New Roman"/>
                <w:color w:val="000000" w:themeColor="text1"/>
                <w:sz w:val="24"/>
                <w:szCs w:val="24"/>
                <w:shd w:val="clear" w:color="auto" w:fill="FFFFFF" w:themeFill="background1"/>
              </w:rPr>
              <w:t>2.</w:t>
            </w:r>
            <w:r w:rsidR="00B82E64" w:rsidRPr="00D948F4">
              <w:rPr>
                <w:rFonts w:ascii="Times New Roman" w:hAnsi="Times New Roman" w:cs="Times New Roman"/>
                <w:color w:val="000000" w:themeColor="text1"/>
                <w:sz w:val="24"/>
                <w:szCs w:val="24"/>
                <w:shd w:val="clear" w:color="auto" w:fill="FFFFFF" w:themeFill="background1"/>
              </w:rPr>
              <w:t>(galīgajā) lasījumā 2019.gada 1</w:t>
            </w:r>
            <w:r w:rsidR="00F217D4" w:rsidRPr="00D948F4">
              <w:rPr>
                <w:rFonts w:ascii="Times New Roman" w:hAnsi="Times New Roman" w:cs="Times New Roman"/>
                <w:color w:val="000000" w:themeColor="text1"/>
                <w:sz w:val="24"/>
                <w:szCs w:val="24"/>
                <w:shd w:val="clear" w:color="auto" w:fill="FFFFFF" w:themeFill="background1"/>
              </w:rPr>
              <w:t>4</w:t>
            </w:r>
            <w:r w:rsidR="00B82E64" w:rsidRPr="00D948F4">
              <w:rPr>
                <w:rFonts w:ascii="Times New Roman" w:hAnsi="Times New Roman" w:cs="Times New Roman"/>
                <w:color w:val="000000" w:themeColor="text1"/>
                <w:sz w:val="24"/>
                <w:szCs w:val="24"/>
                <w:shd w:val="clear" w:color="auto" w:fill="FFFFFF" w:themeFill="background1"/>
              </w:rPr>
              <w:t>.novembrī.</w:t>
            </w:r>
            <w:r w:rsidR="00B82E64" w:rsidRPr="00D948F4">
              <w:rPr>
                <w:rFonts w:ascii="Times New Roman" w:hAnsi="Times New Roman" w:cs="Times New Roman"/>
                <w:color w:val="000000" w:themeColor="text1"/>
                <w:sz w:val="24"/>
                <w:szCs w:val="24"/>
                <w:shd w:val="clear" w:color="auto" w:fill="FFFFFF"/>
              </w:rPr>
              <w:t xml:space="preserve"> </w:t>
            </w:r>
          </w:p>
          <w:p w:rsidR="00D948F4" w:rsidRPr="00D948F4" w:rsidRDefault="00D948F4" w:rsidP="00D948F4">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lastRenderedPageBreak/>
              <w:t>2.</w:t>
            </w:r>
          </w:p>
        </w:tc>
        <w:tc>
          <w:tcPr>
            <w:tcW w:w="1425" w:type="pct"/>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861" w:type="pct"/>
            <w:gridSpan w:val="3"/>
            <w:tcBorders>
              <w:top w:val="outset" w:sz="6" w:space="0" w:color="auto"/>
              <w:left w:val="outset" w:sz="6" w:space="0" w:color="auto"/>
              <w:bottom w:val="outset" w:sz="6" w:space="0" w:color="auto"/>
              <w:right w:val="outset" w:sz="6" w:space="0" w:color="auto"/>
            </w:tcBorders>
            <w:hideMark/>
          </w:tcPr>
          <w:p w:rsidR="00C10488" w:rsidRPr="00D948F4" w:rsidRDefault="00C10488" w:rsidP="00D948F4">
            <w:pPr>
              <w:autoSpaceDE w:val="0"/>
              <w:autoSpaceDN w:val="0"/>
              <w:adjustRightInd w:val="0"/>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 xml:space="preserve">Noteikumu projekta izstrādāšanas pamats ir politikas plānošanas dokuments “Plāns minimālo ienākumu atbalsta sistēmas pilnveidošanai 2020.-2021.gadam” (turpmāk – Plāns), kurš konceptuāli atbalstīts ar 2019.gada 22.augusta Ministru kabineta (turpmāk - MK) rīkojumu Nr.408 “Par Plānu minimālo ienākumu atbalsta sistēmas pilnveidošanai 2020.-2021.gadam”. </w:t>
            </w:r>
            <w:r w:rsidRPr="00D948F4">
              <w:rPr>
                <w:rFonts w:ascii="Times New Roman" w:eastAsia="Times New Roman" w:hAnsi="Times New Roman" w:cs="Times New Roman"/>
                <w:bCs/>
                <w:sz w:val="24"/>
                <w:szCs w:val="24"/>
                <w:lang w:eastAsia="lv-LV"/>
              </w:rPr>
              <w:t>V</w:t>
            </w:r>
            <w:r w:rsidRPr="00D948F4">
              <w:rPr>
                <w:rFonts w:ascii="Times New Roman" w:eastAsia="Times New Roman" w:hAnsi="Times New Roman" w:cs="Times New Roman"/>
                <w:sz w:val="24"/>
                <w:szCs w:val="24"/>
                <w:lang w:eastAsia="lv-LV"/>
              </w:rPr>
              <w:t>alsts fiskālās telpas ierobežojumu dēļ Plānā noteiktos pasākumus nevar īstenot pilnā apmērā, tādēļ</w:t>
            </w:r>
            <w:r w:rsidRPr="00D948F4">
              <w:rPr>
                <w:rFonts w:ascii="Times New Roman" w:eastAsia="Times New Roman" w:hAnsi="Times New Roman" w:cs="Times New Roman"/>
                <w:bCs/>
                <w:sz w:val="24"/>
                <w:szCs w:val="24"/>
                <w:lang w:eastAsia="lv-LV"/>
              </w:rPr>
              <w:t xml:space="preserve"> </w:t>
            </w:r>
            <w:r w:rsidRPr="00D948F4">
              <w:rPr>
                <w:rFonts w:ascii="Times New Roman" w:eastAsia="Times New Roman" w:hAnsi="Times New Roman" w:cs="Times New Roman"/>
                <w:sz w:val="24"/>
                <w:szCs w:val="24"/>
                <w:lang w:eastAsia="lv-LV"/>
              </w:rPr>
              <w:t>2020.gada valsts budžeta veidošanas procesā</w:t>
            </w:r>
            <w:r w:rsidR="00A5647C" w:rsidRPr="00D948F4">
              <w:rPr>
                <w:rFonts w:ascii="Times New Roman" w:eastAsia="Times New Roman" w:hAnsi="Times New Roman" w:cs="Times New Roman"/>
                <w:bCs/>
                <w:sz w:val="24"/>
                <w:szCs w:val="24"/>
                <w:lang w:eastAsia="lv-LV"/>
              </w:rPr>
              <w:t xml:space="preserve"> LM prioritārais pasākums “Atbalsts minimālo ienākumu līmeņa palielināšanai”</w:t>
            </w:r>
            <w:r w:rsidRPr="00D948F4">
              <w:rPr>
                <w:rFonts w:ascii="Times New Roman" w:eastAsia="Times New Roman" w:hAnsi="Times New Roman" w:cs="Times New Roman"/>
                <w:bCs/>
                <w:sz w:val="24"/>
                <w:szCs w:val="24"/>
                <w:lang w:eastAsia="lv-LV"/>
              </w:rPr>
              <w:t xml:space="preserve"> tika atbalstīts</w:t>
            </w:r>
            <w:r w:rsidR="00A5647C" w:rsidRPr="00D948F4">
              <w:rPr>
                <w:rFonts w:ascii="Times New Roman" w:eastAsia="Times New Roman" w:hAnsi="Times New Roman" w:cs="Times New Roman"/>
                <w:bCs/>
                <w:sz w:val="24"/>
                <w:szCs w:val="24"/>
                <w:lang w:eastAsia="lv-LV"/>
              </w:rPr>
              <w:t xml:space="preserve"> ierobežotā apjomā.</w:t>
            </w:r>
            <w:r w:rsidR="009D73BA" w:rsidRPr="00D948F4">
              <w:rPr>
                <w:rFonts w:ascii="Times New Roman" w:eastAsia="Times New Roman" w:hAnsi="Times New Roman" w:cs="Times New Roman"/>
                <w:bCs/>
                <w:sz w:val="24"/>
                <w:szCs w:val="24"/>
                <w:lang w:eastAsia="lv-LV"/>
              </w:rPr>
              <w:t xml:space="preserve"> </w:t>
            </w:r>
            <w:r w:rsidR="002D6130" w:rsidRPr="00D948F4">
              <w:rPr>
                <w:rFonts w:ascii="Times New Roman" w:eastAsia="Times New Roman" w:hAnsi="Times New Roman" w:cs="Times New Roman"/>
                <w:sz w:val="24"/>
                <w:szCs w:val="24"/>
                <w:lang w:eastAsia="lv-LV"/>
              </w:rPr>
              <w:t>L</w:t>
            </w:r>
            <w:r w:rsidRPr="00D948F4">
              <w:rPr>
                <w:rFonts w:ascii="Times New Roman" w:eastAsia="Times New Roman" w:hAnsi="Times New Roman" w:cs="Times New Roman"/>
                <w:sz w:val="24"/>
                <w:szCs w:val="24"/>
                <w:lang w:eastAsia="lv-LV"/>
              </w:rPr>
              <w:t xml:space="preserve">ai saglabātu politikas virzību, kas vērsta uz nabadzības un sociālās atstumtības mazināšanu,  prioritāri </w:t>
            </w:r>
            <w:r w:rsidR="002D6130" w:rsidRPr="00D948F4">
              <w:rPr>
                <w:rFonts w:ascii="Times New Roman" w:eastAsia="Times New Roman" w:hAnsi="Times New Roman" w:cs="Times New Roman"/>
                <w:sz w:val="24"/>
                <w:szCs w:val="24"/>
                <w:lang w:eastAsia="lv-LV"/>
              </w:rPr>
              <w:t>tiek</w:t>
            </w:r>
            <w:r w:rsidRPr="00D948F4">
              <w:rPr>
                <w:rFonts w:ascii="Times New Roman" w:eastAsia="Times New Roman" w:hAnsi="Times New Roman" w:cs="Times New Roman"/>
                <w:sz w:val="24"/>
                <w:szCs w:val="24"/>
                <w:lang w:eastAsia="lv-LV"/>
              </w:rPr>
              <w:t xml:space="preserve"> virz</w:t>
            </w:r>
            <w:r w:rsidR="002D6130" w:rsidRPr="00D948F4">
              <w:rPr>
                <w:rFonts w:ascii="Times New Roman" w:eastAsia="Times New Roman" w:hAnsi="Times New Roman" w:cs="Times New Roman"/>
                <w:sz w:val="24"/>
                <w:szCs w:val="24"/>
                <w:lang w:eastAsia="lv-LV"/>
              </w:rPr>
              <w:t>īti</w:t>
            </w:r>
            <w:r w:rsidRPr="00D948F4">
              <w:rPr>
                <w:rFonts w:ascii="Times New Roman" w:eastAsia="Times New Roman" w:hAnsi="Times New Roman" w:cs="Times New Roman"/>
                <w:sz w:val="24"/>
                <w:szCs w:val="24"/>
                <w:lang w:eastAsia="lv-LV"/>
              </w:rPr>
              <w:t xml:space="preserve"> pasākumi valsts atbalsta palielināšanai pensijas vecuma cilvēkiem, kuri saņem minimālās vecuma pensijas,  un personām ar invaliditāti - gan VSNP saņēmējiem, gan minimālo invaliditātes pensiju saņēmējiem. </w:t>
            </w:r>
          </w:p>
          <w:p w:rsidR="00A5647C" w:rsidRPr="00D948F4" w:rsidRDefault="00A5647C" w:rsidP="00D948F4">
            <w:pPr>
              <w:autoSpaceDE w:val="0"/>
              <w:autoSpaceDN w:val="0"/>
              <w:adjustRightInd w:val="0"/>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2020.gada valsts budžeta veidošanas procesā</w:t>
            </w:r>
            <w:r w:rsidRPr="00D948F4">
              <w:rPr>
                <w:rFonts w:ascii="Times New Roman" w:eastAsia="Times New Roman" w:hAnsi="Times New Roman" w:cs="Times New Roman"/>
                <w:bCs/>
                <w:sz w:val="24"/>
                <w:szCs w:val="24"/>
                <w:lang w:eastAsia="lv-LV"/>
              </w:rPr>
              <w:t xml:space="preserve"> tika pieņemts lēmums paaugstināt minimālo vecuma pensiju aprēķina bāzi līdz 80 </w:t>
            </w:r>
            <w:proofErr w:type="spellStart"/>
            <w:r w:rsidRPr="00D948F4">
              <w:rPr>
                <w:rFonts w:ascii="Times New Roman" w:eastAsia="Times New Roman" w:hAnsi="Times New Roman" w:cs="Times New Roman"/>
                <w:bCs/>
                <w:i/>
                <w:sz w:val="24"/>
                <w:szCs w:val="24"/>
                <w:lang w:eastAsia="lv-LV"/>
              </w:rPr>
              <w:t>euro</w:t>
            </w:r>
            <w:proofErr w:type="spellEnd"/>
            <w:r w:rsidRPr="00D948F4">
              <w:rPr>
                <w:rFonts w:ascii="Times New Roman" w:eastAsia="Times New Roman" w:hAnsi="Times New Roman" w:cs="Times New Roman"/>
                <w:bCs/>
                <w:sz w:val="24"/>
                <w:szCs w:val="24"/>
                <w:lang w:eastAsia="lv-LV"/>
              </w:rPr>
              <w:t xml:space="preserve"> un personām ar invaliditāti </w:t>
            </w:r>
            <w:r w:rsidR="00343093" w:rsidRPr="00D948F4">
              <w:rPr>
                <w:rFonts w:ascii="Times New Roman" w:eastAsia="Times New Roman" w:hAnsi="Times New Roman" w:cs="Times New Roman"/>
                <w:bCs/>
                <w:sz w:val="24"/>
                <w:szCs w:val="24"/>
                <w:lang w:eastAsia="lv-LV"/>
              </w:rPr>
              <w:t xml:space="preserve">kopš </w:t>
            </w:r>
            <w:r w:rsidRPr="00D948F4">
              <w:rPr>
                <w:rFonts w:ascii="Times New Roman" w:eastAsia="Times New Roman" w:hAnsi="Times New Roman" w:cs="Times New Roman"/>
                <w:bCs/>
                <w:sz w:val="24"/>
                <w:szCs w:val="24"/>
                <w:lang w:eastAsia="lv-LV"/>
              </w:rPr>
              <w:t xml:space="preserve"> bērnības līdz 122,69 </w:t>
            </w:r>
            <w:proofErr w:type="spellStart"/>
            <w:r w:rsidRPr="00D948F4">
              <w:rPr>
                <w:rFonts w:ascii="Times New Roman" w:eastAsia="Times New Roman" w:hAnsi="Times New Roman" w:cs="Times New Roman"/>
                <w:bCs/>
                <w:i/>
                <w:sz w:val="24"/>
                <w:szCs w:val="24"/>
                <w:lang w:eastAsia="lv-LV"/>
              </w:rPr>
              <w:t>euro</w:t>
            </w:r>
            <w:proofErr w:type="spellEnd"/>
            <w:r w:rsidRPr="00D948F4">
              <w:rPr>
                <w:rFonts w:ascii="Times New Roman" w:eastAsia="Times New Roman" w:hAnsi="Times New Roman" w:cs="Times New Roman"/>
                <w:bCs/>
                <w:sz w:val="24"/>
                <w:szCs w:val="24"/>
                <w:lang w:eastAsia="lv-LV"/>
              </w:rPr>
              <w:t xml:space="preserve">, savukārt </w:t>
            </w:r>
            <w:r w:rsidR="00343093" w:rsidRPr="00D948F4">
              <w:rPr>
                <w:rFonts w:ascii="Times New Roman" w:eastAsia="Times New Roman" w:hAnsi="Times New Roman" w:cs="Times New Roman"/>
                <w:bCs/>
                <w:sz w:val="24"/>
                <w:szCs w:val="24"/>
                <w:lang w:eastAsia="lv-LV"/>
              </w:rPr>
              <w:t>VSNP</w:t>
            </w:r>
            <w:r w:rsidRPr="00D948F4">
              <w:rPr>
                <w:rFonts w:ascii="Times New Roman" w:eastAsia="Times New Roman" w:hAnsi="Times New Roman" w:cs="Times New Roman"/>
                <w:bCs/>
                <w:sz w:val="24"/>
                <w:szCs w:val="24"/>
                <w:lang w:eastAsia="lv-LV"/>
              </w:rPr>
              <w:t xml:space="preserve"> personām ar invaliditāti</w:t>
            </w:r>
            <w:r w:rsidR="00343093" w:rsidRPr="00D948F4">
              <w:rPr>
                <w:rFonts w:ascii="Times New Roman" w:eastAsia="Times New Roman" w:hAnsi="Times New Roman" w:cs="Times New Roman"/>
                <w:bCs/>
                <w:sz w:val="24"/>
                <w:szCs w:val="24"/>
                <w:lang w:eastAsia="lv-LV"/>
              </w:rPr>
              <w:t xml:space="preserve"> </w:t>
            </w:r>
            <w:r w:rsidR="009178D6" w:rsidRPr="00D948F4">
              <w:rPr>
                <w:rFonts w:ascii="Times New Roman" w:eastAsia="Times New Roman" w:hAnsi="Times New Roman" w:cs="Times New Roman"/>
                <w:bCs/>
                <w:sz w:val="24"/>
                <w:szCs w:val="24"/>
                <w:lang w:eastAsia="lv-LV"/>
              </w:rPr>
              <w:t xml:space="preserve">vispārējā gadījumā </w:t>
            </w:r>
            <w:r w:rsidRPr="00D948F4">
              <w:rPr>
                <w:rFonts w:ascii="Times New Roman" w:eastAsia="Times New Roman" w:hAnsi="Times New Roman" w:cs="Times New Roman"/>
                <w:bCs/>
                <w:sz w:val="24"/>
                <w:szCs w:val="24"/>
                <w:lang w:eastAsia="lv-LV"/>
              </w:rPr>
              <w:t xml:space="preserve">līdz 80 </w:t>
            </w:r>
            <w:proofErr w:type="spellStart"/>
            <w:r w:rsidRPr="00D948F4">
              <w:rPr>
                <w:rFonts w:ascii="Times New Roman" w:eastAsia="Times New Roman" w:hAnsi="Times New Roman" w:cs="Times New Roman"/>
                <w:bCs/>
                <w:i/>
                <w:sz w:val="24"/>
                <w:szCs w:val="24"/>
                <w:lang w:eastAsia="lv-LV"/>
              </w:rPr>
              <w:t>euro</w:t>
            </w:r>
            <w:proofErr w:type="spellEnd"/>
            <w:r w:rsidRPr="00D948F4">
              <w:rPr>
                <w:rFonts w:ascii="Times New Roman" w:eastAsia="Times New Roman" w:hAnsi="Times New Roman" w:cs="Times New Roman"/>
                <w:bCs/>
                <w:sz w:val="24"/>
                <w:szCs w:val="24"/>
                <w:lang w:eastAsia="lv-LV"/>
              </w:rPr>
              <w:t xml:space="preserve"> un personām ar invaliditāti </w:t>
            </w:r>
            <w:r w:rsidR="00343093" w:rsidRPr="00D948F4">
              <w:rPr>
                <w:rFonts w:ascii="Times New Roman" w:eastAsia="Times New Roman" w:hAnsi="Times New Roman" w:cs="Times New Roman"/>
                <w:bCs/>
                <w:sz w:val="24"/>
                <w:szCs w:val="24"/>
                <w:lang w:eastAsia="lv-LV"/>
              </w:rPr>
              <w:t>kopš</w:t>
            </w:r>
            <w:r w:rsidRPr="00D948F4">
              <w:rPr>
                <w:rFonts w:ascii="Times New Roman" w:eastAsia="Times New Roman" w:hAnsi="Times New Roman" w:cs="Times New Roman"/>
                <w:bCs/>
                <w:sz w:val="24"/>
                <w:szCs w:val="24"/>
                <w:lang w:eastAsia="lv-LV"/>
              </w:rPr>
              <w:t xml:space="preserve"> bērnības līdz 122,69 </w:t>
            </w:r>
            <w:proofErr w:type="spellStart"/>
            <w:r w:rsidRPr="00D948F4">
              <w:rPr>
                <w:rFonts w:ascii="Times New Roman" w:eastAsia="Times New Roman" w:hAnsi="Times New Roman" w:cs="Times New Roman"/>
                <w:bCs/>
                <w:i/>
                <w:sz w:val="24"/>
                <w:szCs w:val="24"/>
                <w:lang w:eastAsia="lv-LV"/>
              </w:rPr>
              <w:t>euro</w:t>
            </w:r>
            <w:proofErr w:type="spellEnd"/>
            <w:r w:rsidRPr="00D948F4">
              <w:rPr>
                <w:rFonts w:ascii="Times New Roman" w:eastAsia="Times New Roman" w:hAnsi="Times New Roman" w:cs="Times New Roman"/>
                <w:bCs/>
                <w:sz w:val="24"/>
                <w:szCs w:val="24"/>
                <w:lang w:eastAsia="lv-LV"/>
              </w:rPr>
              <w:t>.</w:t>
            </w:r>
          </w:p>
          <w:p w:rsidR="00C10488" w:rsidRPr="00D948F4" w:rsidRDefault="00C10488" w:rsidP="00D948F4">
            <w:pPr>
              <w:spacing w:after="0" w:line="276" w:lineRule="auto"/>
              <w:jc w:val="both"/>
              <w:rPr>
                <w:rFonts w:ascii="Times New Roman" w:eastAsia="Times New Roman" w:hAnsi="Times New Roman" w:cs="Times New Roman"/>
                <w:sz w:val="24"/>
                <w:szCs w:val="24"/>
                <w:lang w:eastAsia="lv-LV"/>
              </w:rPr>
            </w:pPr>
          </w:p>
          <w:p w:rsidR="00657AA3" w:rsidRPr="00D948F4" w:rsidRDefault="004933CD"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VSNP</w:t>
            </w:r>
            <w:r w:rsidR="00FC4176" w:rsidRPr="00D948F4">
              <w:rPr>
                <w:rFonts w:ascii="Times New Roman" w:eastAsia="Times New Roman" w:hAnsi="Times New Roman" w:cs="Times New Roman"/>
                <w:sz w:val="24"/>
                <w:szCs w:val="24"/>
                <w:lang w:eastAsia="lv-LV"/>
              </w:rPr>
              <w:t xml:space="preserve"> </w:t>
            </w:r>
            <w:r w:rsidR="00B6131E" w:rsidRPr="00D948F4">
              <w:rPr>
                <w:rFonts w:ascii="Times New Roman" w:eastAsia="Times New Roman" w:hAnsi="Times New Roman" w:cs="Times New Roman"/>
                <w:sz w:val="24"/>
                <w:szCs w:val="24"/>
                <w:lang w:eastAsia="lv-LV"/>
              </w:rPr>
              <w:t xml:space="preserve">ir viens no valsts sociālo pabalstu veidiem. </w:t>
            </w:r>
            <w:r w:rsidR="00657AA3" w:rsidRPr="00D948F4">
              <w:rPr>
                <w:rFonts w:ascii="Times New Roman" w:eastAsia="Times New Roman" w:hAnsi="Times New Roman" w:cs="Times New Roman"/>
                <w:sz w:val="24"/>
                <w:szCs w:val="24"/>
                <w:lang w:eastAsia="lv-LV"/>
              </w:rPr>
              <w:t xml:space="preserve">Valsts sociālie pabalsti ir valsts atbalsts naudas izmaksu veidā, kuru saņem pie noteiktām iedzīvotāju grupām piederīgas </w:t>
            </w:r>
            <w:r w:rsidR="00657AA3" w:rsidRPr="00D948F4">
              <w:rPr>
                <w:rFonts w:ascii="Times New Roman" w:eastAsia="Times New Roman" w:hAnsi="Times New Roman" w:cs="Times New Roman"/>
                <w:sz w:val="24"/>
                <w:szCs w:val="24"/>
                <w:lang w:eastAsia="lv-LV"/>
              </w:rPr>
              <w:lastRenderedPageBreak/>
              <w:t>personas situācijās, kad ir nepieciešami papildu izdevumi vai kad šīs personas nespēj gūt ienākumus. Valsts sociālie pabalsti tiek finansēti no valsts pamatbudžeta, t.i., no vispārējiem nodokļiem, un to apmērs ir atkarīgs no valsts finansiālajām iespējām</w:t>
            </w:r>
            <w:r w:rsidR="006751A2" w:rsidRPr="00D948F4">
              <w:rPr>
                <w:rFonts w:ascii="Times New Roman" w:eastAsia="Times New Roman" w:hAnsi="Times New Roman" w:cs="Times New Roman"/>
                <w:sz w:val="24"/>
                <w:szCs w:val="24"/>
                <w:lang w:eastAsia="lv-LV"/>
              </w:rPr>
              <w:t xml:space="preserve">. Valsts sociālo pabalstu veidus, to personu loku, kurām ir tiesības uz valsts sociālajiem pabalstiem, šo pabalstu piešķiršanas </w:t>
            </w:r>
            <w:r w:rsidR="0056018C" w:rsidRPr="00D948F4">
              <w:rPr>
                <w:rFonts w:ascii="Times New Roman" w:eastAsia="Times New Roman" w:hAnsi="Times New Roman" w:cs="Times New Roman"/>
                <w:sz w:val="24"/>
                <w:szCs w:val="24"/>
                <w:lang w:eastAsia="lv-LV"/>
              </w:rPr>
              <w:t>un izmaksas pamat</w:t>
            </w:r>
            <w:r w:rsidR="006751A2" w:rsidRPr="00D948F4">
              <w:rPr>
                <w:rFonts w:ascii="Times New Roman" w:eastAsia="Times New Roman" w:hAnsi="Times New Roman" w:cs="Times New Roman"/>
                <w:sz w:val="24"/>
                <w:szCs w:val="24"/>
                <w:lang w:eastAsia="lv-LV"/>
              </w:rPr>
              <w:t xml:space="preserve">nosacījumus, nosaka </w:t>
            </w:r>
            <w:r w:rsidR="00286C73" w:rsidRPr="00D948F4">
              <w:rPr>
                <w:rFonts w:ascii="Times New Roman" w:eastAsia="Times New Roman" w:hAnsi="Times New Roman" w:cs="Times New Roman"/>
                <w:sz w:val="24"/>
                <w:szCs w:val="24"/>
                <w:lang w:eastAsia="lv-LV"/>
              </w:rPr>
              <w:t>Valsts sociālo pabalstu likums (turpmāk</w:t>
            </w:r>
            <w:r w:rsidR="002D6130" w:rsidRPr="00D948F4">
              <w:rPr>
                <w:rFonts w:ascii="Times New Roman" w:eastAsia="Times New Roman" w:hAnsi="Times New Roman" w:cs="Times New Roman"/>
                <w:sz w:val="24"/>
                <w:szCs w:val="24"/>
                <w:lang w:eastAsia="lv-LV"/>
              </w:rPr>
              <w:t xml:space="preserve"> </w:t>
            </w:r>
            <w:r w:rsidR="00286C73" w:rsidRPr="00D948F4">
              <w:rPr>
                <w:rFonts w:ascii="Times New Roman" w:eastAsia="Times New Roman" w:hAnsi="Times New Roman" w:cs="Times New Roman"/>
                <w:sz w:val="24"/>
                <w:szCs w:val="24"/>
                <w:lang w:eastAsia="lv-LV"/>
              </w:rPr>
              <w:t>-</w:t>
            </w:r>
            <w:r w:rsidR="002D6130" w:rsidRPr="00D948F4">
              <w:rPr>
                <w:rFonts w:ascii="Times New Roman" w:eastAsia="Times New Roman" w:hAnsi="Times New Roman" w:cs="Times New Roman"/>
                <w:sz w:val="24"/>
                <w:szCs w:val="24"/>
                <w:lang w:eastAsia="lv-LV"/>
              </w:rPr>
              <w:t xml:space="preserve"> </w:t>
            </w:r>
            <w:r w:rsidR="00BF283B" w:rsidRPr="00D948F4">
              <w:rPr>
                <w:rFonts w:ascii="Times New Roman" w:eastAsia="Times New Roman" w:hAnsi="Times New Roman" w:cs="Times New Roman"/>
                <w:sz w:val="24"/>
                <w:szCs w:val="24"/>
                <w:lang w:eastAsia="lv-LV"/>
              </w:rPr>
              <w:t>Likums</w:t>
            </w:r>
            <w:r w:rsidR="00286C73" w:rsidRPr="00D948F4">
              <w:rPr>
                <w:rFonts w:ascii="Times New Roman" w:eastAsia="Times New Roman" w:hAnsi="Times New Roman" w:cs="Times New Roman"/>
                <w:sz w:val="24"/>
                <w:szCs w:val="24"/>
                <w:lang w:eastAsia="lv-LV"/>
              </w:rPr>
              <w:t>)</w:t>
            </w:r>
            <w:r w:rsidR="00657AA3" w:rsidRPr="00D948F4">
              <w:rPr>
                <w:rFonts w:ascii="Times New Roman" w:eastAsia="Times New Roman" w:hAnsi="Times New Roman" w:cs="Times New Roman"/>
                <w:sz w:val="24"/>
                <w:szCs w:val="24"/>
                <w:lang w:eastAsia="lv-LV"/>
              </w:rPr>
              <w:t>. Valsts sociālos pabalstus izmaksā Valsts sociālās apdrošināšanas aģentūra (turpmāk –</w:t>
            </w:r>
            <w:r w:rsidR="002B7D6C" w:rsidRPr="00D948F4">
              <w:rPr>
                <w:rFonts w:ascii="Times New Roman" w:eastAsia="Times New Roman" w:hAnsi="Times New Roman" w:cs="Times New Roman"/>
                <w:sz w:val="24"/>
                <w:szCs w:val="24"/>
                <w:lang w:eastAsia="lv-LV"/>
              </w:rPr>
              <w:t xml:space="preserve"> </w:t>
            </w:r>
            <w:r w:rsidR="00657AA3" w:rsidRPr="00D948F4">
              <w:rPr>
                <w:rFonts w:ascii="Times New Roman" w:eastAsia="Times New Roman" w:hAnsi="Times New Roman" w:cs="Times New Roman"/>
                <w:sz w:val="24"/>
                <w:szCs w:val="24"/>
                <w:lang w:eastAsia="lv-LV"/>
              </w:rPr>
              <w:t>VSAA)</w:t>
            </w:r>
            <w:r w:rsidR="00775F76" w:rsidRPr="00D948F4">
              <w:rPr>
                <w:rFonts w:ascii="Times New Roman" w:eastAsia="Times New Roman" w:hAnsi="Times New Roman" w:cs="Times New Roman"/>
                <w:sz w:val="24"/>
                <w:szCs w:val="24"/>
                <w:lang w:eastAsia="lv-LV"/>
              </w:rPr>
              <w:t>, pamatojoties uz personas iesniegumu</w:t>
            </w:r>
            <w:r w:rsidR="00657AA3" w:rsidRPr="00D948F4">
              <w:rPr>
                <w:rFonts w:ascii="Times New Roman" w:eastAsia="Times New Roman" w:hAnsi="Times New Roman" w:cs="Times New Roman"/>
                <w:sz w:val="24"/>
                <w:szCs w:val="24"/>
                <w:lang w:eastAsia="lv-LV"/>
              </w:rPr>
              <w:t>.</w:t>
            </w:r>
          </w:p>
          <w:p w:rsidR="00E21FFA" w:rsidRPr="00D948F4" w:rsidRDefault="00E21FFA" w:rsidP="00D948F4">
            <w:pPr>
              <w:spacing w:after="0" w:line="276" w:lineRule="auto"/>
              <w:jc w:val="both"/>
              <w:rPr>
                <w:rFonts w:ascii="Times New Roman" w:eastAsia="Times New Roman" w:hAnsi="Times New Roman" w:cs="Times New Roman"/>
                <w:sz w:val="24"/>
                <w:szCs w:val="24"/>
                <w:lang w:eastAsia="lv-LV"/>
              </w:rPr>
            </w:pPr>
          </w:p>
          <w:p w:rsidR="00FC4176" w:rsidRPr="00D948F4" w:rsidRDefault="00FC4176"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Atbilstoši Likuma 13.panta pirmajai daļai VSNP piešķir personai, kurai nav tiesību saņemt valsts pensiju (izņemot apgādnieka zaudējuma pensiju invalīdam) vai apdrošināšanas atlīdzību sakarā ar nelaimes gadījumu darbā vai arodslimību, ja persona:</w:t>
            </w:r>
          </w:p>
          <w:p w:rsidR="00FC4176" w:rsidRPr="00D948F4" w:rsidRDefault="00FC4176"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1) nav nodarbināta (nav uzskatāma par darba ņēmēju vai pašnodarbināto saskaņā ar likumu "Par valsts sociālo apdrošināšanu") un ir sasniegusi vecumu, kāds saskaņā ar likumu "Par valsts pensijām" noteikts personai, lai tā iegūtu tiesības uz vecuma pensiju. Šīm personām valsts sociālā nodrošinājuma pabalstu piešķir uz mūžu;</w:t>
            </w:r>
          </w:p>
          <w:p w:rsidR="00FC4176" w:rsidRPr="00D948F4" w:rsidRDefault="00FC4176"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2) atzīta par invalīdu un pārsniegusi 18 gadu vecumu. Šīm personām valsts sociālā nodrošinājuma pabalstu piešķir uz noteikto invaliditātes laiku;</w:t>
            </w:r>
          </w:p>
          <w:p w:rsidR="00FC4176" w:rsidRPr="00D948F4" w:rsidRDefault="00FC4176"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3) nav sasniegusi pilngadību, ir zaudējusi vienu vai abus apgādniekus un nav stājusies laulībā. Šīm personām piešķir valsts sociālā nodrošinājuma pabalstu, kura minimālo apmēru katram bērnam un tā pārskatīšanas kārtību nosaka Ministru kabinets. Šajā gadījumā valsts sociālā nodrošinājuma pabalstu piešķir līdz pilngadības sasniegšanai. Pabalsta izmaksu turpina, ja šajā punktā minētā persona pēc pilngadības sasniegšanas mācās vispārējās izglītības vai profesionālās izglītības iestādē un nav vecāka par 20 gadiem vai studē augstskolā dienas nodaļā (pilna laika klātienē) un nav vecāka par 24 gadiem.</w:t>
            </w:r>
          </w:p>
          <w:p w:rsidR="00FC4176" w:rsidRPr="00D948F4" w:rsidRDefault="00FC4176" w:rsidP="00D948F4">
            <w:pPr>
              <w:spacing w:after="0" w:line="276" w:lineRule="auto"/>
              <w:jc w:val="both"/>
              <w:rPr>
                <w:rFonts w:ascii="Times New Roman" w:eastAsia="Times New Roman" w:hAnsi="Times New Roman" w:cs="Times New Roman"/>
                <w:sz w:val="24"/>
                <w:szCs w:val="24"/>
                <w:lang w:eastAsia="lv-LV"/>
              </w:rPr>
            </w:pPr>
          </w:p>
          <w:p w:rsidR="001525F3" w:rsidRPr="00D948F4" w:rsidRDefault="00FC4176" w:rsidP="00D948F4">
            <w:pPr>
              <w:spacing w:after="0" w:line="276" w:lineRule="auto"/>
              <w:jc w:val="both"/>
              <w:rPr>
                <w:rFonts w:ascii="Times New Roman" w:hAnsi="Times New Roman" w:cs="Times New Roman"/>
                <w:color w:val="000000" w:themeColor="text1"/>
                <w:sz w:val="24"/>
                <w:szCs w:val="24"/>
                <w:shd w:val="clear" w:color="auto" w:fill="FFFFFF"/>
              </w:rPr>
            </w:pPr>
            <w:r w:rsidRPr="00D948F4">
              <w:rPr>
                <w:rFonts w:ascii="Times New Roman" w:eastAsia="Times New Roman" w:hAnsi="Times New Roman" w:cs="Times New Roman"/>
                <w:color w:val="000000" w:themeColor="text1"/>
                <w:sz w:val="24"/>
                <w:szCs w:val="24"/>
                <w:lang w:eastAsia="lv-LV"/>
              </w:rPr>
              <w:t xml:space="preserve">VSNP </w:t>
            </w:r>
            <w:r w:rsidRPr="00D948F4">
              <w:rPr>
                <w:rFonts w:ascii="Times New Roman" w:hAnsi="Times New Roman" w:cs="Times New Roman"/>
                <w:color w:val="000000" w:themeColor="text1"/>
                <w:sz w:val="24"/>
                <w:szCs w:val="24"/>
                <w:shd w:val="clear" w:color="auto" w:fill="FFFFFF"/>
              </w:rPr>
              <w:t>apmēru, tā pārskatīšanas kārtību</w:t>
            </w:r>
            <w:r w:rsidR="00AB050B" w:rsidRPr="00D948F4">
              <w:rPr>
                <w:rFonts w:ascii="Times New Roman" w:hAnsi="Times New Roman" w:cs="Times New Roman"/>
                <w:color w:val="000000" w:themeColor="text1"/>
                <w:sz w:val="24"/>
                <w:szCs w:val="24"/>
                <w:shd w:val="clear" w:color="auto" w:fill="FFFFFF"/>
              </w:rPr>
              <w:t>,</w:t>
            </w:r>
            <w:r w:rsidRPr="00D948F4">
              <w:rPr>
                <w:rFonts w:ascii="Times New Roman" w:hAnsi="Times New Roman" w:cs="Times New Roman"/>
                <w:color w:val="000000" w:themeColor="text1"/>
                <w:sz w:val="24"/>
                <w:szCs w:val="24"/>
                <w:shd w:val="clear" w:color="auto" w:fill="FFFFFF"/>
              </w:rPr>
              <w:t xml:space="preserve"> piešķiršanas un izmaksas kārtību nosaka</w:t>
            </w:r>
            <w:r w:rsidR="00286C73" w:rsidRPr="00D948F4">
              <w:rPr>
                <w:rFonts w:ascii="Times New Roman" w:hAnsi="Times New Roman" w:cs="Times New Roman"/>
                <w:color w:val="000000" w:themeColor="text1"/>
                <w:sz w:val="24"/>
                <w:szCs w:val="24"/>
                <w:shd w:val="clear" w:color="auto" w:fill="FFFFFF"/>
              </w:rPr>
              <w:t xml:space="preserve"> </w:t>
            </w:r>
            <w:r w:rsidR="001975B2" w:rsidRPr="00D948F4">
              <w:rPr>
                <w:rFonts w:ascii="Times New Roman" w:hAnsi="Times New Roman" w:cs="Times New Roman"/>
                <w:color w:val="000000" w:themeColor="text1"/>
                <w:sz w:val="24"/>
                <w:szCs w:val="24"/>
                <w:shd w:val="clear" w:color="auto" w:fill="FFFFFF"/>
              </w:rPr>
              <w:t xml:space="preserve">2009.gada 22.decembra noteikumi Nr.1605 “Noteikumi par valsts sociālā nodrošinājuma pabalsta un apbedīšanas pabalsta </w:t>
            </w:r>
            <w:r w:rsidR="001975B2" w:rsidRPr="00D948F4">
              <w:rPr>
                <w:rFonts w:ascii="Times New Roman" w:hAnsi="Times New Roman" w:cs="Times New Roman"/>
                <w:color w:val="000000" w:themeColor="text1"/>
                <w:sz w:val="24"/>
                <w:szCs w:val="24"/>
                <w:shd w:val="clear" w:color="auto" w:fill="FFFFFF"/>
              </w:rPr>
              <w:lastRenderedPageBreak/>
              <w:t>apmēru, tā pārskatīšanas kārtību un pabalstu piešķiršanas un izmaksas kārtību” (turpmāk – MK noteikumi Nr.1605)</w:t>
            </w:r>
            <w:r w:rsidR="00E21FFA" w:rsidRPr="00D948F4">
              <w:rPr>
                <w:rFonts w:ascii="Times New Roman" w:hAnsi="Times New Roman" w:cs="Times New Roman"/>
                <w:color w:val="000000" w:themeColor="text1"/>
                <w:sz w:val="24"/>
                <w:szCs w:val="24"/>
                <w:shd w:val="clear" w:color="auto" w:fill="FFFFFF"/>
              </w:rPr>
              <w:t xml:space="preserve">. </w:t>
            </w:r>
            <w:r w:rsidR="009D3C9B" w:rsidRPr="00D948F4">
              <w:rPr>
                <w:rFonts w:ascii="Times New Roman" w:hAnsi="Times New Roman" w:cs="Times New Roman"/>
                <w:color w:val="000000" w:themeColor="text1"/>
                <w:sz w:val="24"/>
                <w:szCs w:val="24"/>
                <w:shd w:val="clear" w:color="auto" w:fill="FFFFFF"/>
              </w:rPr>
              <w:t xml:space="preserve">VSNP apmērs šobrīd ir 64,03 </w:t>
            </w:r>
            <w:proofErr w:type="spellStart"/>
            <w:r w:rsidR="009D3C9B" w:rsidRPr="00D948F4">
              <w:rPr>
                <w:rFonts w:ascii="Times New Roman" w:hAnsi="Times New Roman" w:cs="Times New Roman"/>
                <w:i/>
                <w:color w:val="000000" w:themeColor="text1"/>
                <w:sz w:val="24"/>
                <w:szCs w:val="24"/>
                <w:shd w:val="clear" w:color="auto" w:fill="FFFFFF"/>
              </w:rPr>
              <w:t>euro</w:t>
            </w:r>
            <w:proofErr w:type="spellEnd"/>
            <w:r w:rsidR="009D3C9B" w:rsidRPr="00D948F4">
              <w:rPr>
                <w:rFonts w:ascii="Times New Roman" w:hAnsi="Times New Roman" w:cs="Times New Roman"/>
                <w:color w:val="000000" w:themeColor="text1"/>
                <w:sz w:val="24"/>
                <w:szCs w:val="24"/>
                <w:shd w:val="clear" w:color="auto" w:fill="FFFFFF"/>
              </w:rPr>
              <w:t>/mēnesī, izņemot person</w:t>
            </w:r>
            <w:r w:rsidR="00254E7F" w:rsidRPr="00D948F4">
              <w:rPr>
                <w:rFonts w:ascii="Times New Roman" w:hAnsi="Times New Roman" w:cs="Times New Roman"/>
                <w:color w:val="000000" w:themeColor="text1"/>
                <w:sz w:val="24"/>
                <w:szCs w:val="24"/>
                <w:shd w:val="clear" w:color="auto" w:fill="FFFFFF"/>
              </w:rPr>
              <w:t>ām</w:t>
            </w:r>
            <w:r w:rsidR="009D3C9B" w:rsidRPr="00D948F4">
              <w:rPr>
                <w:rFonts w:ascii="Times New Roman" w:hAnsi="Times New Roman" w:cs="Times New Roman"/>
                <w:color w:val="000000" w:themeColor="text1"/>
                <w:sz w:val="24"/>
                <w:szCs w:val="24"/>
                <w:shd w:val="clear" w:color="auto" w:fill="FFFFFF"/>
              </w:rPr>
              <w:t xml:space="preserve"> ar invaliditāti </w:t>
            </w:r>
            <w:r w:rsidR="00E21FFA" w:rsidRPr="00D948F4">
              <w:rPr>
                <w:rFonts w:ascii="Times New Roman" w:hAnsi="Times New Roman" w:cs="Times New Roman"/>
                <w:color w:val="000000" w:themeColor="text1"/>
                <w:sz w:val="24"/>
                <w:szCs w:val="24"/>
                <w:shd w:val="clear" w:color="auto" w:fill="FFFFFF"/>
              </w:rPr>
              <w:t>kopš</w:t>
            </w:r>
            <w:r w:rsidR="009D3C9B" w:rsidRPr="00D948F4">
              <w:rPr>
                <w:rFonts w:ascii="Times New Roman" w:hAnsi="Times New Roman" w:cs="Times New Roman"/>
                <w:color w:val="000000" w:themeColor="text1"/>
                <w:sz w:val="24"/>
                <w:szCs w:val="24"/>
                <w:shd w:val="clear" w:color="auto" w:fill="FFFFFF"/>
              </w:rPr>
              <w:t xml:space="preserve"> bērnības, kurām VSNP apmērs ir 106,72 </w:t>
            </w:r>
            <w:proofErr w:type="spellStart"/>
            <w:r w:rsidR="009D3C9B" w:rsidRPr="00D948F4">
              <w:rPr>
                <w:rFonts w:ascii="Times New Roman" w:hAnsi="Times New Roman" w:cs="Times New Roman"/>
                <w:i/>
                <w:color w:val="000000" w:themeColor="text1"/>
                <w:sz w:val="24"/>
                <w:szCs w:val="24"/>
                <w:shd w:val="clear" w:color="auto" w:fill="FFFFFF"/>
              </w:rPr>
              <w:t>euro</w:t>
            </w:r>
            <w:proofErr w:type="spellEnd"/>
            <w:r w:rsidR="009D3C9B" w:rsidRPr="00D948F4">
              <w:rPr>
                <w:rFonts w:ascii="Times New Roman" w:hAnsi="Times New Roman" w:cs="Times New Roman"/>
                <w:color w:val="000000" w:themeColor="text1"/>
                <w:sz w:val="24"/>
                <w:szCs w:val="24"/>
                <w:shd w:val="clear" w:color="auto" w:fill="FFFFFF"/>
              </w:rPr>
              <w:t>/mēnesī.</w:t>
            </w:r>
            <w:r w:rsidR="00FF3717" w:rsidRPr="00D948F4">
              <w:rPr>
                <w:rFonts w:ascii="Times New Roman" w:hAnsi="Times New Roman" w:cs="Times New Roman"/>
                <w:color w:val="000000" w:themeColor="text1"/>
                <w:sz w:val="24"/>
                <w:szCs w:val="24"/>
                <w:shd w:val="clear" w:color="auto" w:fill="FFFFFF"/>
              </w:rPr>
              <w:t xml:space="preserve"> </w:t>
            </w:r>
            <w:r w:rsidR="009D7DC4" w:rsidRPr="00D948F4">
              <w:rPr>
                <w:rFonts w:ascii="Times New Roman" w:hAnsi="Times New Roman" w:cs="Times New Roman"/>
                <w:color w:val="000000" w:themeColor="text1"/>
                <w:sz w:val="24"/>
                <w:szCs w:val="24"/>
                <w:shd w:val="clear" w:color="auto" w:fill="FFFFFF"/>
              </w:rPr>
              <w:t>Personām</w:t>
            </w:r>
            <w:r w:rsidR="00FF3717" w:rsidRPr="00D948F4">
              <w:rPr>
                <w:rFonts w:ascii="Times New Roman" w:hAnsi="Times New Roman" w:cs="Times New Roman"/>
                <w:color w:val="000000" w:themeColor="text1"/>
                <w:sz w:val="24"/>
                <w:szCs w:val="24"/>
                <w:shd w:val="clear" w:color="auto" w:fill="FFFFFF"/>
              </w:rPr>
              <w:t xml:space="preserve"> ar I un II </w:t>
            </w:r>
            <w:r w:rsidR="009D7DC4" w:rsidRPr="00D948F4">
              <w:rPr>
                <w:rFonts w:ascii="Times New Roman" w:hAnsi="Times New Roman" w:cs="Times New Roman"/>
                <w:color w:val="000000" w:themeColor="text1"/>
                <w:sz w:val="24"/>
                <w:szCs w:val="24"/>
                <w:shd w:val="clear" w:color="auto" w:fill="FFFFFF"/>
              </w:rPr>
              <w:t>invaliditātes</w:t>
            </w:r>
            <w:r w:rsidR="00FF3717" w:rsidRPr="00D948F4">
              <w:rPr>
                <w:rFonts w:ascii="Times New Roman" w:hAnsi="Times New Roman" w:cs="Times New Roman"/>
                <w:color w:val="000000" w:themeColor="text1"/>
                <w:sz w:val="24"/>
                <w:szCs w:val="24"/>
                <w:shd w:val="clear" w:color="auto" w:fill="FFFFFF"/>
              </w:rPr>
              <w:t xml:space="preserve"> grupu, aprēķinot VSNP </w:t>
            </w:r>
            <w:r w:rsidR="009D7DC4" w:rsidRPr="00D948F4">
              <w:rPr>
                <w:rFonts w:ascii="Times New Roman" w:hAnsi="Times New Roman" w:cs="Times New Roman"/>
                <w:color w:val="000000" w:themeColor="text1"/>
                <w:sz w:val="24"/>
                <w:szCs w:val="24"/>
                <w:shd w:val="clear" w:color="auto" w:fill="FFFFFF"/>
              </w:rPr>
              <w:t>pabalstu</w:t>
            </w:r>
            <w:r w:rsidR="00FF3717" w:rsidRPr="00D948F4">
              <w:rPr>
                <w:rFonts w:ascii="Times New Roman" w:hAnsi="Times New Roman" w:cs="Times New Roman"/>
                <w:color w:val="000000" w:themeColor="text1"/>
                <w:sz w:val="24"/>
                <w:szCs w:val="24"/>
                <w:shd w:val="clear" w:color="auto" w:fill="FFFFFF"/>
              </w:rPr>
              <w:t xml:space="preserve">, attiecīgi piemēro </w:t>
            </w:r>
            <w:r w:rsidR="009D7DC4" w:rsidRPr="00D948F4">
              <w:rPr>
                <w:rFonts w:ascii="Times New Roman" w:hAnsi="Times New Roman" w:cs="Times New Roman"/>
                <w:color w:val="000000" w:themeColor="text1"/>
                <w:sz w:val="24"/>
                <w:szCs w:val="24"/>
                <w:shd w:val="clear" w:color="auto" w:fill="FFFFFF"/>
              </w:rPr>
              <w:t>koeficientus</w:t>
            </w:r>
            <w:r w:rsidR="00FF3717" w:rsidRPr="00D948F4">
              <w:rPr>
                <w:rFonts w:ascii="Times New Roman" w:hAnsi="Times New Roman" w:cs="Times New Roman"/>
                <w:color w:val="000000" w:themeColor="text1"/>
                <w:sz w:val="24"/>
                <w:szCs w:val="24"/>
                <w:shd w:val="clear" w:color="auto" w:fill="FFFFFF"/>
              </w:rPr>
              <w:t xml:space="preserve"> 1.</w:t>
            </w:r>
            <w:r w:rsidR="0065471D" w:rsidRPr="00D948F4">
              <w:rPr>
                <w:rFonts w:ascii="Times New Roman" w:hAnsi="Times New Roman" w:cs="Times New Roman"/>
                <w:color w:val="000000" w:themeColor="text1"/>
                <w:sz w:val="24"/>
                <w:szCs w:val="24"/>
                <w:shd w:val="clear" w:color="auto" w:fill="FFFFFF"/>
              </w:rPr>
              <w:t>3 un 1.2.</w:t>
            </w:r>
            <w:r w:rsidR="00645FE0" w:rsidRPr="00D948F4">
              <w:rPr>
                <w:rFonts w:ascii="Times New Roman" w:hAnsi="Times New Roman" w:cs="Times New Roman"/>
                <w:color w:val="000000" w:themeColor="text1"/>
                <w:sz w:val="24"/>
                <w:szCs w:val="24"/>
                <w:shd w:val="clear" w:color="auto" w:fill="FFFFFF"/>
              </w:rPr>
              <w:t xml:space="preserve"> VSNP</w:t>
            </w:r>
            <w:r w:rsidR="00645FE0" w:rsidRPr="00D948F4">
              <w:rPr>
                <w:rFonts w:ascii="Times New Roman" w:hAnsi="Times New Roman" w:cs="Times New Roman"/>
              </w:rPr>
              <w:t xml:space="preserve"> </w:t>
            </w:r>
            <w:r w:rsidR="00645FE0" w:rsidRPr="00D948F4">
              <w:rPr>
                <w:rFonts w:ascii="Times New Roman" w:hAnsi="Times New Roman" w:cs="Times New Roman"/>
                <w:color w:val="000000" w:themeColor="text1"/>
                <w:sz w:val="24"/>
                <w:szCs w:val="24"/>
                <w:shd w:val="clear" w:color="auto" w:fill="FFFFFF"/>
              </w:rPr>
              <w:t>apmērs, kas nav mainīts kopš 2006.gada, bet personām ar invaliditāti kopš bērnības no 2009.gada, šodienas situācijā ir pārāk zems un to ir nepieciešams pārskatīt atbilstoši valsts budžeta iespējām.</w:t>
            </w:r>
          </w:p>
          <w:p w:rsidR="001A7434" w:rsidRPr="00D948F4" w:rsidRDefault="001A7434" w:rsidP="00D948F4">
            <w:pPr>
              <w:spacing w:after="0" w:line="276" w:lineRule="auto"/>
              <w:jc w:val="center"/>
              <w:rPr>
                <w:rFonts w:ascii="Times New Roman" w:hAnsi="Times New Roman" w:cs="Times New Roman"/>
                <w:b/>
                <w:bCs/>
                <w:color w:val="000000" w:themeColor="text1"/>
                <w:sz w:val="24"/>
                <w:szCs w:val="24"/>
                <w:shd w:val="clear" w:color="auto" w:fill="FFFFFF"/>
              </w:rPr>
            </w:pPr>
          </w:p>
          <w:p w:rsidR="007A3E9D" w:rsidRPr="00D948F4" w:rsidRDefault="007A3E9D" w:rsidP="00D948F4">
            <w:pPr>
              <w:spacing w:after="0" w:line="276" w:lineRule="auto"/>
              <w:jc w:val="both"/>
              <w:rPr>
                <w:rFonts w:ascii="Times New Roman" w:hAnsi="Times New Roman" w:cs="Times New Roman"/>
                <w:color w:val="000000" w:themeColor="text1"/>
                <w:sz w:val="24"/>
                <w:szCs w:val="24"/>
                <w:shd w:val="clear" w:color="auto" w:fill="FFFFFF"/>
              </w:rPr>
            </w:pPr>
            <w:r w:rsidRPr="00D948F4">
              <w:rPr>
                <w:rFonts w:ascii="Times New Roman" w:hAnsi="Times New Roman" w:cs="Times New Roman"/>
                <w:color w:val="000000" w:themeColor="text1"/>
                <w:sz w:val="24"/>
                <w:szCs w:val="24"/>
                <w:shd w:val="clear" w:color="auto" w:fill="FFFFFF"/>
              </w:rPr>
              <w:t>Pēc VSAA sniegtajiem datiem VSNP 2018.gadā vidēji mēnesī saņēma</w:t>
            </w:r>
            <w:r w:rsidRPr="00D948F4">
              <w:rPr>
                <w:rFonts w:ascii="Times New Roman" w:hAnsi="Times New Roman" w:cs="Times New Roman"/>
              </w:rPr>
              <w:t xml:space="preserve"> </w:t>
            </w:r>
            <w:r w:rsidRPr="00D948F4">
              <w:rPr>
                <w:rFonts w:ascii="Times New Roman" w:hAnsi="Times New Roman" w:cs="Times New Roman"/>
                <w:color w:val="000000" w:themeColor="text1"/>
                <w:sz w:val="24"/>
                <w:szCs w:val="24"/>
                <w:shd w:val="clear" w:color="auto" w:fill="FFFFFF"/>
              </w:rPr>
              <w:t>19 114 personas</w:t>
            </w:r>
            <w:r w:rsidR="00746E9E" w:rsidRPr="00D948F4">
              <w:rPr>
                <w:rFonts w:ascii="Times New Roman" w:hAnsi="Times New Roman" w:cs="Times New Roman"/>
                <w:color w:val="000000" w:themeColor="text1"/>
                <w:sz w:val="24"/>
                <w:szCs w:val="24"/>
                <w:shd w:val="clear" w:color="auto" w:fill="FFFFFF"/>
              </w:rPr>
              <w:t xml:space="preserve">, no kurām </w:t>
            </w:r>
            <w:r w:rsidRPr="00D948F4">
              <w:rPr>
                <w:rFonts w:ascii="Times New Roman" w:hAnsi="Times New Roman" w:cs="Times New Roman"/>
                <w:color w:val="000000" w:themeColor="text1"/>
                <w:sz w:val="24"/>
                <w:szCs w:val="24"/>
                <w:shd w:val="clear" w:color="auto" w:fill="FFFFFF"/>
              </w:rPr>
              <w:t xml:space="preserve"> </w:t>
            </w:r>
            <w:r w:rsidRPr="00D948F4">
              <w:rPr>
                <w:rFonts w:ascii="Times New Roman" w:hAnsi="Times New Roman" w:cs="Times New Roman"/>
                <w:b/>
                <w:bCs/>
                <w:color w:val="000000" w:themeColor="text1"/>
                <w:sz w:val="24"/>
                <w:szCs w:val="24"/>
                <w:shd w:val="clear" w:color="auto" w:fill="FFFFFF"/>
              </w:rPr>
              <w:t>17 645</w:t>
            </w:r>
            <w:r w:rsidRPr="00D948F4">
              <w:rPr>
                <w:rFonts w:ascii="Times New Roman" w:hAnsi="Times New Roman" w:cs="Times New Roman"/>
                <w:color w:val="000000" w:themeColor="text1"/>
                <w:sz w:val="24"/>
                <w:szCs w:val="24"/>
                <w:shd w:val="clear" w:color="auto" w:fill="FFFFFF"/>
              </w:rPr>
              <w:t xml:space="preserve"> </w:t>
            </w:r>
            <w:r w:rsidR="007C58EE" w:rsidRPr="00D948F4">
              <w:rPr>
                <w:rFonts w:ascii="Times New Roman" w:hAnsi="Times New Roman" w:cs="Times New Roman"/>
                <w:color w:val="000000" w:themeColor="text1"/>
                <w:sz w:val="24"/>
                <w:szCs w:val="24"/>
                <w:shd w:val="clear" w:color="auto" w:fill="FFFFFF"/>
              </w:rPr>
              <w:t xml:space="preserve">(92%) </w:t>
            </w:r>
            <w:r w:rsidRPr="00D948F4">
              <w:rPr>
                <w:rFonts w:ascii="Times New Roman" w:hAnsi="Times New Roman" w:cs="Times New Roman"/>
                <w:color w:val="000000" w:themeColor="text1"/>
                <w:sz w:val="24"/>
                <w:szCs w:val="24"/>
                <w:shd w:val="clear" w:color="auto" w:fill="FFFFFF"/>
              </w:rPr>
              <w:t>bija personas ar invaliditāti, no kurām:</w:t>
            </w:r>
          </w:p>
          <w:p w:rsidR="007A3E9D" w:rsidRPr="00D948F4" w:rsidRDefault="007A3E9D" w:rsidP="00D948F4">
            <w:pPr>
              <w:spacing w:after="0" w:line="276" w:lineRule="auto"/>
              <w:jc w:val="both"/>
              <w:rPr>
                <w:rFonts w:ascii="Times New Roman" w:hAnsi="Times New Roman" w:cs="Times New Roman"/>
                <w:color w:val="000000" w:themeColor="text1"/>
                <w:sz w:val="24"/>
                <w:szCs w:val="24"/>
                <w:shd w:val="clear" w:color="auto" w:fill="FFFFFF"/>
              </w:rPr>
            </w:pPr>
            <w:r w:rsidRPr="00D948F4">
              <w:rPr>
                <w:rFonts w:ascii="Times New Roman" w:hAnsi="Times New Roman" w:cs="Times New Roman"/>
                <w:color w:val="000000" w:themeColor="text1"/>
                <w:sz w:val="24"/>
                <w:szCs w:val="24"/>
                <w:shd w:val="clear" w:color="auto" w:fill="FFFFFF"/>
              </w:rPr>
              <w:t>1)</w:t>
            </w:r>
            <w:r w:rsidR="0021420F" w:rsidRPr="00D948F4">
              <w:rPr>
                <w:rFonts w:ascii="Times New Roman" w:hAnsi="Times New Roman" w:cs="Times New Roman"/>
                <w:color w:val="000000" w:themeColor="text1"/>
                <w:sz w:val="24"/>
                <w:szCs w:val="24"/>
                <w:shd w:val="clear" w:color="auto" w:fill="FFFFFF"/>
              </w:rPr>
              <w:t xml:space="preserve"> </w:t>
            </w:r>
            <w:r w:rsidRPr="00D948F4">
              <w:rPr>
                <w:rFonts w:ascii="Times New Roman" w:hAnsi="Times New Roman" w:cs="Times New Roman"/>
                <w:b/>
                <w:bCs/>
                <w:color w:val="000000" w:themeColor="text1"/>
                <w:sz w:val="24"/>
                <w:szCs w:val="24"/>
                <w:shd w:val="clear" w:color="auto" w:fill="FFFFFF"/>
              </w:rPr>
              <w:t>12</w:t>
            </w:r>
            <w:r w:rsidR="0021420F" w:rsidRPr="00D948F4">
              <w:rPr>
                <w:rFonts w:ascii="Times New Roman" w:hAnsi="Times New Roman" w:cs="Times New Roman"/>
                <w:b/>
                <w:bCs/>
                <w:color w:val="000000" w:themeColor="text1"/>
                <w:sz w:val="24"/>
                <w:szCs w:val="24"/>
                <w:shd w:val="clear" w:color="auto" w:fill="FFFFFF"/>
              </w:rPr>
              <w:t> </w:t>
            </w:r>
            <w:r w:rsidRPr="00D948F4">
              <w:rPr>
                <w:rFonts w:ascii="Times New Roman" w:hAnsi="Times New Roman" w:cs="Times New Roman"/>
                <w:b/>
                <w:bCs/>
                <w:color w:val="000000" w:themeColor="text1"/>
                <w:sz w:val="24"/>
                <w:szCs w:val="24"/>
                <w:shd w:val="clear" w:color="auto" w:fill="FFFFFF"/>
              </w:rPr>
              <w:t>165</w:t>
            </w:r>
            <w:r w:rsidRPr="00D948F4">
              <w:rPr>
                <w:rFonts w:ascii="Times New Roman" w:hAnsi="Times New Roman" w:cs="Times New Roman"/>
                <w:color w:val="000000" w:themeColor="text1"/>
                <w:sz w:val="24"/>
                <w:szCs w:val="24"/>
                <w:shd w:val="clear" w:color="auto" w:fill="FFFFFF"/>
              </w:rPr>
              <w:t xml:space="preserve"> personas bija ar invaliditātes cēloni slimība </w:t>
            </w:r>
            <w:r w:rsidR="00254E7F" w:rsidRPr="00D948F4">
              <w:rPr>
                <w:rFonts w:ascii="Times New Roman" w:hAnsi="Times New Roman" w:cs="Times New Roman"/>
                <w:color w:val="000000" w:themeColor="text1"/>
                <w:sz w:val="24"/>
                <w:szCs w:val="24"/>
                <w:shd w:val="clear" w:color="auto" w:fill="FFFFFF"/>
              </w:rPr>
              <w:t>kopš</w:t>
            </w:r>
            <w:r w:rsidRPr="00D948F4">
              <w:rPr>
                <w:rFonts w:ascii="Times New Roman" w:hAnsi="Times New Roman" w:cs="Times New Roman"/>
                <w:color w:val="000000" w:themeColor="text1"/>
                <w:sz w:val="24"/>
                <w:szCs w:val="24"/>
                <w:shd w:val="clear" w:color="auto" w:fill="FFFFFF"/>
              </w:rPr>
              <w:t xml:space="preserve"> bērnības</w:t>
            </w:r>
            <w:r w:rsidR="00303654" w:rsidRPr="00D948F4">
              <w:rPr>
                <w:rFonts w:ascii="Times New Roman" w:hAnsi="Times New Roman" w:cs="Times New Roman"/>
                <w:color w:val="000000" w:themeColor="text1"/>
                <w:sz w:val="24"/>
                <w:szCs w:val="24"/>
                <w:shd w:val="clear" w:color="auto" w:fill="FFFFFF"/>
              </w:rPr>
              <w:t>:</w:t>
            </w:r>
            <w:r w:rsidRPr="00D948F4">
              <w:rPr>
                <w:rFonts w:ascii="Times New Roman" w:hAnsi="Times New Roman" w:cs="Times New Roman"/>
                <w:color w:val="000000" w:themeColor="text1"/>
                <w:sz w:val="24"/>
                <w:szCs w:val="24"/>
                <w:shd w:val="clear" w:color="auto" w:fill="FFFFFF"/>
              </w:rPr>
              <w:t xml:space="preserve"> ar I invaliditātes grupu </w:t>
            </w:r>
            <w:r w:rsidR="00303654" w:rsidRPr="00D948F4">
              <w:rPr>
                <w:rFonts w:ascii="Times New Roman" w:hAnsi="Times New Roman" w:cs="Times New Roman"/>
                <w:color w:val="000000" w:themeColor="text1"/>
                <w:sz w:val="24"/>
                <w:szCs w:val="24"/>
                <w:shd w:val="clear" w:color="auto" w:fill="FFFFFF"/>
              </w:rPr>
              <w:t xml:space="preserve">- </w:t>
            </w:r>
            <w:r w:rsidRPr="00D948F4">
              <w:rPr>
                <w:rFonts w:ascii="Times New Roman" w:hAnsi="Times New Roman" w:cs="Times New Roman"/>
                <w:color w:val="000000" w:themeColor="text1"/>
                <w:sz w:val="24"/>
                <w:szCs w:val="24"/>
                <w:shd w:val="clear" w:color="auto" w:fill="FFFFFF"/>
              </w:rPr>
              <w:t>2 299, ar II invaliditātes grupu – 5 429,</w:t>
            </w:r>
            <w:r w:rsidR="0065471D" w:rsidRPr="00D948F4">
              <w:rPr>
                <w:rFonts w:ascii="Times New Roman" w:hAnsi="Times New Roman" w:cs="Times New Roman"/>
                <w:color w:val="000000" w:themeColor="text1"/>
                <w:sz w:val="24"/>
                <w:szCs w:val="24"/>
                <w:shd w:val="clear" w:color="auto" w:fill="FFFFFF"/>
              </w:rPr>
              <w:t xml:space="preserve"> </w:t>
            </w:r>
            <w:r w:rsidRPr="00D948F4">
              <w:rPr>
                <w:rFonts w:ascii="Times New Roman" w:hAnsi="Times New Roman" w:cs="Times New Roman"/>
                <w:color w:val="000000" w:themeColor="text1"/>
                <w:sz w:val="24"/>
                <w:szCs w:val="24"/>
                <w:shd w:val="clear" w:color="auto" w:fill="FFFFFF"/>
              </w:rPr>
              <w:t>ar III invaliditātes grupu – 4</w:t>
            </w:r>
            <w:r w:rsidR="0021420F" w:rsidRPr="00D948F4">
              <w:rPr>
                <w:rFonts w:ascii="Times New Roman" w:hAnsi="Times New Roman" w:cs="Times New Roman"/>
                <w:color w:val="000000" w:themeColor="text1"/>
                <w:sz w:val="24"/>
                <w:szCs w:val="24"/>
                <w:shd w:val="clear" w:color="auto" w:fill="FFFFFF"/>
              </w:rPr>
              <w:t xml:space="preserve"> </w:t>
            </w:r>
            <w:r w:rsidRPr="00D948F4">
              <w:rPr>
                <w:rFonts w:ascii="Times New Roman" w:hAnsi="Times New Roman" w:cs="Times New Roman"/>
                <w:color w:val="000000" w:themeColor="text1"/>
                <w:sz w:val="24"/>
                <w:szCs w:val="24"/>
                <w:shd w:val="clear" w:color="auto" w:fill="FFFFFF"/>
              </w:rPr>
              <w:t>437;</w:t>
            </w:r>
          </w:p>
          <w:p w:rsidR="007A3E9D" w:rsidRPr="00D948F4" w:rsidRDefault="007A3E9D" w:rsidP="00D948F4">
            <w:pPr>
              <w:spacing w:after="0" w:line="276" w:lineRule="auto"/>
              <w:jc w:val="both"/>
              <w:rPr>
                <w:rFonts w:ascii="Times New Roman" w:hAnsi="Times New Roman" w:cs="Times New Roman"/>
                <w:color w:val="000000" w:themeColor="text1"/>
                <w:sz w:val="24"/>
                <w:szCs w:val="24"/>
                <w:shd w:val="clear" w:color="auto" w:fill="FFFFFF"/>
              </w:rPr>
            </w:pPr>
            <w:r w:rsidRPr="00D948F4">
              <w:rPr>
                <w:rFonts w:ascii="Times New Roman" w:hAnsi="Times New Roman" w:cs="Times New Roman"/>
                <w:color w:val="000000" w:themeColor="text1"/>
                <w:sz w:val="24"/>
                <w:szCs w:val="24"/>
                <w:shd w:val="clear" w:color="auto" w:fill="FFFFFF"/>
              </w:rPr>
              <w:t>2)</w:t>
            </w:r>
            <w:r w:rsidR="0021420F" w:rsidRPr="00D948F4">
              <w:rPr>
                <w:rFonts w:ascii="Times New Roman" w:hAnsi="Times New Roman" w:cs="Times New Roman"/>
                <w:color w:val="000000" w:themeColor="text1"/>
                <w:sz w:val="24"/>
                <w:szCs w:val="24"/>
                <w:shd w:val="clear" w:color="auto" w:fill="FFFFFF"/>
              </w:rPr>
              <w:t xml:space="preserve"> </w:t>
            </w:r>
            <w:r w:rsidRPr="00D948F4">
              <w:rPr>
                <w:rFonts w:ascii="Times New Roman" w:hAnsi="Times New Roman" w:cs="Times New Roman"/>
                <w:b/>
                <w:bCs/>
                <w:color w:val="000000" w:themeColor="text1"/>
                <w:sz w:val="24"/>
                <w:szCs w:val="24"/>
                <w:shd w:val="clear" w:color="auto" w:fill="FFFFFF"/>
              </w:rPr>
              <w:t>5</w:t>
            </w:r>
            <w:r w:rsidR="0021420F" w:rsidRPr="00D948F4">
              <w:rPr>
                <w:rFonts w:ascii="Times New Roman" w:hAnsi="Times New Roman" w:cs="Times New Roman"/>
                <w:b/>
                <w:bCs/>
                <w:color w:val="000000" w:themeColor="text1"/>
                <w:sz w:val="24"/>
                <w:szCs w:val="24"/>
                <w:shd w:val="clear" w:color="auto" w:fill="FFFFFF"/>
              </w:rPr>
              <w:t> </w:t>
            </w:r>
            <w:r w:rsidRPr="00D948F4">
              <w:rPr>
                <w:rFonts w:ascii="Times New Roman" w:hAnsi="Times New Roman" w:cs="Times New Roman"/>
                <w:b/>
                <w:bCs/>
                <w:color w:val="000000" w:themeColor="text1"/>
                <w:sz w:val="24"/>
                <w:szCs w:val="24"/>
                <w:shd w:val="clear" w:color="auto" w:fill="FFFFFF"/>
              </w:rPr>
              <w:t>400</w:t>
            </w:r>
            <w:r w:rsidRPr="00D948F4">
              <w:rPr>
                <w:rFonts w:ascii="Times New Roman" w:hAnsi="Times New Roman" w:cs="Times New Roman"/>
                <w:color w:val="000000" w:themeColor="text1"/>
                <w:sz w:val="24"/>
                <w:szCs w:val="24"/>
                <w:shd w:val="clear" w:color="auto" w:fill="FFFFFF"/>
              </w:rPr>
              <w:t xml:space="preserve"> personas </w:t>
            </w:r>
            <w:r w:rsidR="00303654" w:rsidRPr="00D948F4">
              <w:rPr>
                <w:rFonts w:ascii="Times New Roman" w:hAnsi="Times New Roman" w:cs="Times New Roman"/>
                <w:color w:val="000000" w:themeColor="text1"/>
                <w:sz w:val="24"/>
                <w:szCs w:val="24"/>
                <w:shd w:val="clear" w:color="auto" w:fill="FFFFFF"/>
              </w:rPr>
              <w:t xml:space="preserve">bija </w:t>
            </w:r>
            <w:r w:rsidRPr="00D948F4">
              <w:rPr>
                <w:rFonts w:ascii="Times New Roman" w:hAnsi="Times New Roman" w:cs="Times New Roman"/>
                <w:color w:val="000000" w:themeColor="text1"/>
                <w:sz w:val="24"/>
                <w:szCs w:val="24"/>
                <w:shd w:val="clear" w:color="auto" w:fill="FFFFFF"/>
              </w:rPr>
              <w:t>ar invaliditāti vispārējā gadījumā</w:t>
            </w:r>
            <w:r w:rsidR="00303654" w:rsidRPr="00D948F4">
              <w:rPr>
                <w:rFonts w:ascii="Times New Roman" w:hAnsi="Times New Roman" w:cs="Times New Roman"/>
                <w:color w:val="000000" w:themeColor="text1"/>
                <w:sz w:val="24"/>
                <w:szCs w:val="24"/>
                <w:shd w:val="clear" w:color="auto" w:fill="FFFFFF"/>
              </w:rPr>
              <w:t>:</w:t>
            </w:r>
            <w:r w:rsidRPr="00D948F4">
              <w:rPr>
                <w:rFonts w:ascii="Times New Roman" w:hAnsi="Times New Roman" w:cs="Times New Roman"/>
                <w:color w:val="000000" w:themeColor="text1"/>
                <w:sz w:val="24"/>
                <w:szCs w:val="24"/>
                <w:shd w:val="clear" w:color="auto" w:fill="FFFFFF"/>
              </w:rPr>
              <w:t xml:space="preserve"> ar I invaliditātes grupu </w:t>
            </w:r>
            <w:r w:rsidR="00303654" w:rsidRPr="00D948F4">
              <w:rPr>
                <w:rFonts w:ascii="Times New Roman" w:hAnsi="Times New Roman" w:cs="Times New Roman"/>
                <w:color w:val="000000" w:themeColor="text1"/>
                <w:sz w:val="24"/>
                <w:szCs w:val="24"/>
                <w:shd w:val="clear" w:color="auto" w:fill="FFFFFF"/>
              </w:rPr>
              <w:t xml:space="preserve">- </w:t>
            </w:r>
            <w:r w:rsidRPr="00D948F4">
              <w:rPr>
                <w:rFonts w:ascii="Times New Roman" w:hAnsi="Times New Roman" w:cs="Times New Roman"/>
                <w:color w:val="000000" w:themeColor="text1"/>
                <w:sz w:val="24"/>
                <w:szCs w:val="24"/>
                <w:shd w:val="clear" w:color="auto" w:fill="FFFFFF"/>
              </w:rPr>
              <w:t>465, ar II invaliditātes grupu – 2</w:t>
            </w:r>
            <w:r w:rsidR="00EC2C75" w:rsidRPr="00D948F4">
              <w:rPr>
                <w:rFonts w:ascii="Times New Roman" w:hAnsi="Times New Roman" w:cs="Times New Roman"/>
                <w:color w:val="000000" w:themeColor="text1"/>
                <w:sz w:val="24"/>
                <w:szCs w:val="24"/>
                <w:shd w:val="clear" w:color="auto" w:fill="FFFFFF"/>
              </w:rPr>
              <w:t> </w:t>
            </w:r>
            <w:r w:rsidRPr="00D948F4">
              <w:rPr>
                <w:rFonts w:ascii="Times New Roman" w:hAnsi="Times New Roman" w:cs="Times New Roman"/>
                <w:color w:val="000000" w:themeColor="text1"/>
                <w:sz w:val="24"/>
                <w:szCs w:val="24"/>
                <w:shd w:val="clear" w:color="auto" w:fill="FFFFFF"/>
              </w:rPr>
              <w:t>883</w:t>
            </w:r>
            <w:r w:rsidR="00EC2C75" w:rsidRPr="00D948F4">
              <w:rPr>
                <w:rFonts w:ascii="Times New Roman" w:hAnsi="Times New Roman" w:cs="Times New Roman"/>
                <w:color w:val="000000" w:themeColor="text1"/>
                <w:sz w:val="24"/>
                <w:szCs w:val="24"/>
                <w:shd w:val="clear" w:color="auto" w:fill="FFFFFF"/>
              </w:rPr>
              <w:t xml:space="preserve">, </w:t>
            </w:r>
            <w:r w:rsidRPr="00D948F4">
              <w:rPr>
                <w:rFonts w:ascii="Times New Roman" w:hAnsi="Times New Roman" w:cs="Times New Roman"/>
                <w:color w:val="000000" w:themeColor="text1"/>
                <w:sz w:val="24"/>
                <w:szCs w:val="24"/>
                <w:shd w:val="clear" w:color="auto" w:fill="FFFFFF"/>
              </w:rPr>
              <w:t>ar III invaliditātes grupu – 2</w:t>
            </w:r>
            <w:r w:rsidR="005D7151" w:rsidRPr="00D948F4">
              <w:rPr>
                <w:rFonts w:ascii="Times New Roman" w:hAnsi="Times New Roman" w:cs="Times New Roman"/>
                <w:color w:val="000000" w:themeColor="text1"/>
                <w:sz w:val="24"/>
                <w:szCs w:val="24"/>
                <w:shd w:val="clear" w:color="auto" w:fill="FFFFFF"/>
              </w:rPr>
              <w:t> </w:t>
            </w:r>
            <w:r w:rsidRPr="00D948F4">
              <w:rPr>
                <w:rFonts w:ascii="Times New Roman" w:hAnsi="Times New Roman" w:cs="Times New Roman"/>
                <w:color w:val="000000" w:themeColor="text1"/>
                <w:sz w:val="24"/>
                <w:szCs w:val="24"/>
                <w:shd w:val="clear" w:color="auto" w:fill="FFFFFF"/>
              </w:rPr>
              <w:t>052.</w:t>
            </w:r>
          </w:p>
          <w:p w:rsidR="005D7151" w:rsidRPr="00D948F4" w:rsidRDefault="005D7151" w:rsidP="00D948F4">
            <w:pPr>
              <w:spacing w:after="0" w:line="276" w:lineRule="auto"/>
              <w:jc w:val="both"/>
              <w:rPr>
                <w:rFonts w:ascii="Times New Roman" w:hAnsi="Times New Roman" w:cs="Times New Roman"/>
                <w:color w:val="000000" w:themeColor="text1"/>
                <w:sz w:val="24"/>
                <w:szCs w:val="24"/>
                <w:shd w:val="clear" w:color="auto" w:fill="FFFFFF"/>
              </w:rPr>
            </w:pPr>
          </w:p>
          <w:p w:rsidR="005D7151" w:rsidRPr="00D948F4" w:rsidRDefault="005D7151" w:rsidP="00D948F4">
            <w:pPr>
              <w:spacing w:after="0" w:line="276" w:lineRule="auto"/>
              <w:jc w:val="both"/>
              <w:rPr>
                <w:rFonts w:ascii="Times New Roman" w:hAnsi="Times New Roman" w:cs="Times New Roman"/>
                <w:color w:val="000000" w:themeColor="text1"/>
                <w:sz w:val="24"/>
                <w:szCs w:val="24"/>
                <w:shd w:val="clear" w:color="auto" w:fill="FFFFFF"/>
              </w:rPr>
            </w:pPr>
          </w:p>
          <w:p w:rsidR="005D7151" w:rsidRPr="00D948F4" w:rsidRDefault="005D7151"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2020.gada budžeta veidošanas procesā, pamatojoties uz fiskālās telpas ierobežojumiem, tika nolemts, ka prioritārā grupa, kurai būtu palielināms valsts atbalsts VSNP izmaksas veidā, ir personas ar invaliditāti. Savukārt personām, kuras sasniegušas pensijas vecumu, bet kurām  nav tiesību uz vecuma pensiju  (pēc VSAA datiem 2018.gadā vidēj</w:t>
            </w:r>
            <w:r w:rsidR="00746E9E" w:rsidRPr="00D948F4">
              <w:rPr>
                <w:rFonts w:ascii="Times New Roman" w:eastAsia="Times New Roman" w:hAnsi="Times New Roman" w:cs="Times New Roman"/>
                <w:sz w:val="24"/>
                <w:szCs w:val="24"/>
                <w:lang w:eastAsia="lv-LV"/>
              </w:rPr>
              <w:t xml:space="preserve">ais VSNP saņēmēju skaits </w:t>
            </w:r>
            <w:r w:rsidR="00254E7F" w:rsidRPr="00D948F4">
              <w:rPr>
                <w:rFonts w:ascii="Times New Roman" w:eastAsia="Times New Roman" w:hAnsi="Times New Roman" w:cs="Times New Roman"/>
                <w:sz w:val="24"/>
                <w:szCs w:val="24"/>
                <w:lang w:eastAsia="lv-LV"/>
              </w:rPr>
              <w:t xml:space="preserve">mēnesī </w:t>
            </w:r>
            <w:r w:rsidR="00746E9E" w:rsidRPr="00D948F4">
              <w:rPr>
                <w:rFonts w:ascii="Times New Roman" w:eastAsia="Times New Roman" w:hAnsi="Times New Roman" w:cs="Times New Roman"/>
                <w:sz w:val="24"/>
                <w:szCs w:val="24"/>
                <w:lang w:eastAsia="lv-LV"/>
              </w:rPr>
              <w:t xml:space="preserve">pensijas vecumu sasniegušo personu vidū </w:t>
            </w:r>
            <w:r w:rsidRPr="00D948F4">
              <w:rPr>
                <w:rFonts w:ascii="Times New Roman" w:eastAsia="Times New Roman" w:hAnsi="Times New Roman" w:cs="Times New Roman"/>
                <w:sz w:val="24"/>
                <w:szCs w:val="24"/>
                <w:lang w:eastAsia="lv-LV"/>
              </w:rPr>
              <w:t xml:space="preserve"> bija 1264 personas jeb 7 % no kopējā VSNP saņēmēju skaita) – proti, savas dzīves laikā personas nav sakrājušas nepieciešamo apdrošināšanas stāžu (vismaz 15 gadus), lai varētu pretendēt uz minimālo vecuma pensiju - VSNP apmērs netiks paaugstināts. Līdz ar to šai personu grupai VSNP tiek saglabāts līdzšinējā apmērā, t.i., 64,03 </w:t>
            </w:r>
            <w:proofErr w:type="spellStart"/>
            <w:r w:rsidRPr="00D948F4">
              <w:rPr>
                <w:rFonts w:ascii="Times New Roman" w:eastAsia="Times New Roman" w:hAnsi="Times New Roman" w:cs="Times New Roman"/>
                <w:i/>
                <w:sz w:val="24"/>
                <w:szCs w:val="24"/>
                <w:lang w:eastAsia="lv-LV"/>
              </w:rPr>
              <w:t>euro</w:t>
            </w:r>
            <w:proofErr w:type="spellEnd"/>
            <w:r w:rsidRPr="00D948F4">
              <w:rPr>
                <w:rFonts w:ascii="Times New Roman" w:eastAsia="Times New Roman" w:hAnsi="Times New Roman" w:cs="Times New Roman"/>
                <w:sz w:val="24"/>
                <w:szCs w:val="24"/>
                <w:lang w:eastAsia="lv-LV"/>
              </w:rPr>
              <w:t xml:space="preserve"> mēnesī. </w:t>
            </w:r>
          </w:p>
          <w:p w:rsidR="005D7151" w:rsidRPr="00D948F4" w:rsidRDefault="005D7151" w:rsidP="00D948F4">
            <w:pPr>
              <w:spacing w:after="0" w:line="276" w:lineRule="auto"/>
              <w:jc w:val="both"/>
              <w:rPr>
                <w:rFonts w:ascii="Times New Roman" w:eastAsia="Times New Roman" w:hAnsi="Times New Roman" w:cs="Times New Roman"/>
                <w:sz w:val="24"/>
                <w:szCs w:val="24"/>
                <w:lang w:eastAsia="lv-LV"/>
              </w:rPr>
            </w:pPr>
          </w:p>
          <w:p w:rsidR="005D7151" w:rsidRPr="00D948F4" w:rsidRDefault="005D7151"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Apsvērumi pieejamā finansējuma ietvaros nepaaugstināt VSNP apmēru pensijas vecumu sasniegušajām personām saistās ar to,  ka šī</w:t>
            </w:r>
            <w:r w:rsidR="00254E7F" w:rsidRPr="00D948F4">
              <w:rPr>
                <w:rFonts w:ascii="Times New Roman" w:eastAsia="Times New Roman" w:hAnsi="Times New Roman" w:cs="Times New Roman"/>
                <w:sz w:val="24"/>
                <w:szCs w:val="24"/>
                <w:lang w:eastAsia="lv-LV"/>
              </w:rPr>
              <w:t>m</w:t>
            </w:r>
            <w:r w:rsidRPr="00D948F4">
              <w:rPr>
                <w:rFonts w:ascii="Times New Roman" w:eastAsia="Times New Roman" w:hAnsi="Times New Roman" w:cs="Times New Roman"/>
                <w:sz w:val="24"/>
                <w:szCs w:val="24"/>
                <w:lang w:eastAsia="lv-LV"/>
              </w:rPr>
              <w:t xml:space="preserve"> personām nav bijusi noteikta invaliditāte</w:t>
            </w:r>
            <w:r w:rsidR="00254E7F" w:rsidRPr="00D948F4">
              <w:rPr>
                <w:rFonts w:ascii="Times New Roman" w:eastAsia="Times New Roman" w:hAnsi="Times New Roman" w:cs="Times New Roman"/>
                <w:sz w:val="24"/>
                <w:szCs w:val="24"/>
                <w:lang w:eastAsia="lv-LV"/>
              </w:rPr>
              <w:t>, darbspēju zaudējums</w:t>
            </w:r>
            <w:r w:rsidRPr="00D948F4">
              <w:rPr>
                <w:rFonts w:ascii="Times New Roman" w:eastAsia="Times New Roman" w:hAnsi="Times New Roman" w:cs="Times New Roman"/>
                <w:sz w:val="24"/>
                <w:szCs w:val="24"/>
                <w:lang w:eastAsia="lv-LV"/>
              </w:rPr>
              <w:t xml:space="preserve">, un līdz ar to </w:t>
            </w:r>
            <w:r w:rsidRPr="00D948F4">
              <w:rPr>
                <w:rFonts w:ascii="Times New Roman" w:eastAsia="Times New Roman" w:hAnsi="Times New Roman" w:cs="Times New Roman"/>
                <w:sz w:val="24"/>
                <w:szCs w:val="24"/>
                <w:lang w:eastAsia="lv-LV"/>
              </w:rPr>
              <w:lastRenderedPageBreak/>
              <w:t>uzskatāms, ka tām bija iespēja gūt patstāvīgus un pastāvīgus ienākumus, tādējādi uzkrājot nepieciešamo apdrošināšanas stāžu, kas būtu par pamatu vecuma pensijas aprēķinam un tās izmaksai, sasniedzot pensijas vecumu. Attiecībā uz cienīgu vecumdienu nodrošināšanu ikvienam sabiedrības loceklim, LM ieskatā ierobežota finansējuma apstākļos valsts ir tiesīga primāri atbalstu sniegt iedzīvotāj</w:t>
            </w:r>
            <w:r w:rsidR="00254E7F" w:rsidRPr="00D948F4">
              <w:rPr>
                <w:rFonts w:ascii="Times New Roman" w:eastAsia="Times New Roman" w:hAnsi="Times New Roman" w:cs="Times New Roman"/>
                <w:sz w:val="24"/>
                <w:szCs w:val="24"/>
                <w:lang w:eastAsia="lv-LV"/>
              </w:rPr>
              <w:t>iem</w:t>
            </w:r>
            <w:r w:rsidRPr="00D948F4">
              <w:rPr>
                <w:rFonts w:ascii="Times New Roman" w:eastAsia="Times New Roman" w:hAnsi="Times New Roman" w:cs="Times New Roman"/>
                <w:sz w:val="24"/>
                <w:szCs w:val="24"/>
                <w:lang w:eastAsia="lv-LV"/>
              </w:rPr>
              <w:t>, kuriem ir objektīvi iemesli, kas traucē/-ja vai ierobežo/-ja gūt ienākumus pilnvērtīgā apmērā</w:t>
            </w:r>
            <w:r w:rsidR="00254E7F" w:rsidRPr="00D948F4">
              <w:rPr>
                <w:rFonts w:ascii="Times New Roman" w:eastAsia="Times New Roman" w:hAnsi="Times New Roman" w:cs="Times New Roman"/>
                <w:sz w:val="24"/>
                <w:szCs w:val="24"/>
                <w:lang w:eastAsia="lv-LV"/>
              </w:rPr>
              <w:t xml:space="preserve"> un nodrošināt savas </w:t>
            </w:r>
            <w:r w:rsidRPr="00D948F4">
              <w:rPr>
                <w:rFonts w:ascii="Times New Roman" w:eastAsia="Times New Roman" w:hAnsi="Times New Roman" w:cs="Times New Roman"/>
                <w:sz w:val="24"/>
                <w:szCs w:val="24"/>
                <w:lang w:eastAsia="lv-LV"/>
              </w:rPr>
              <w:t>materiālās situācijas uzlabošan</w:t>
            </w:r>
            <w:r w:rsidR="00254E7F" w:rsidRPr="00D948F4">
              <w:rPr>
                <w:rFonts w:ascii="Times New Roman" w:eastAsia="Times New Roman" w:hAnsi="Times New Roman" w:cs="Times New Roman"/>
                <w:sz w:val="24"/>
                <w:szCs w:val="24"/>
                <w:lang w:eastAsia="lv-LV"/>
              </w:rPr>
              <w:t>u</w:t>
            </w:r>
            <w:r w:rsidRPr="00D948F4">
              <w:rPr>
                <w:rFonts w:ascii="Times New Roman" w:eastAsia="Times New Roman" w:hAnsi="Times New Roman" w:cs="Times New Roman"/>
                <w:sz w:val="24"/>
                <w:szCs w:val="24"/>
                <w:lang w:eastAsia="lv-LV"/>
              </w:rPr>
              <w:t xml:space="preserve">. Personām ar invaliditāti atkarībā no personai noteiktās invaliditātes grupas ir funkcionēšanas un darbspēju ierobežojums, kas ir uzskatāms par objektīvu iemeslu, kas apgrūtina </w:t>
            </w:r>
            <w:r w:rsidR="0005515F" w:rsidRPr="00D948F4">
              <w:rPr>
                <w:rFonts w:ascii="Times New Roman" w:eastAsia="Times New Roman" w:hAnsi="Times New Roman" w:cs="Times New Roman"/>
                <w:sz w:val="24"/>
                <w:szCs w:val="24"/>
                <w:lang w:eastAsia="lv-LV"/>
              </w:rPr>
              <w:t xml:space="preserve">pilnvērtīgu </w:t>
            </w:r>
            <w:r w:rsidRPr="00D948F4">
              <w:rPr>
                <w:rFonts w:ascii="Times New Roman" w:eastAsia="Times New Roman" w:hAnsi="Times New Roman" w:cs="Times New Roman"/>
                <w:sz w:val="24"/>
                <w:szCs w:val="24"/>
                <w:lang w:eastAsia="lv-LV"/>
              </w:rPr>
              <w:t>iekļaušanos darba tirgū un ienākumu gūšanu. Personām no 18 gadu vecuma līdz valsts vecuma pensijas piešķiršanas nepieciešamajam vecumam izvērtē funkcionālos ierobežojumus un t</w:t>
            </w:r>
            <w:r w:rsidR="00254E7F" w:rsidRPr="00D948F4">
              <w:rPr>
                <w:rFonts w:ascii="Times New Roman" w:eastAsia="Times New Roman" w:hAnsi="Times New Roman" w:cs="Times New Roman"/>
                <w:sz w:val="24"/>
                <w:szCs w:val="24"/>
                <w:lang w:eastAsia="lv-LV"/>
              </w:rPr>
              <w:t>o</w:t>
            </w:r>
            <w:r w:rsidRPr="00D948F4">
              <w:rPr>
                <w:rFonts w:ascii="Times New Roman" w:eastAsia="Times New Roman" w:hAnsi="Times New Roman" w:cs="Times New Roman"/>
                <w:sz w:val="24"/>
                <w:szCs w:val="24"/>
                <w:lang w:eastAsia="lv-LV"/>
              </w:rPr>
              <w:t xml:space="preserve"> pakāpi,</w:t>
            </w:r>
            <w:r w:rsidR="00254E7F" w:rsidRPr="00D948F4">
              <w:rPr>
                <w:rFonts w:ascii="Times New Roman" w:eastAsia="Times New Roman" w:hAnsi="Times New Roman" w:cs="Times New Roman"/>
                <w:sz w:val="24"/>
                <w:szCs w:val="24"/>
                <w:lang w:eastAsia="lv-LV"/>
              </w:rPr>
              <w:t xml:space="preserve"> kā arī </w:t>
            </w:r>
            <w:r w:rsidRPr="00D948F4">
              <w:rPr>
                <w:rFonts w:ascii="Times New Roman" w:eastAsia="Times New Roman" w:hAnsi="Times New Roman" w:cs="Times New Roman"/>
                <w:sz w:val="24"/>
                <w:szCs w:val="24"/>
                <w:lang w:eastAsia="lv-LV"/>
              </w:rPr>
              <w:t>nosaka invaliditātes grupu un  darbspēju zaudējumu procentos:</w:t>
            </w:r>
          </w:p>
          <w:p w:rsidR="005D7151" w:rsidRPr="00D948F4" w:rsidRDefault="005D7151"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I invaliditātes grupa – darbspēju zudums 80-100 procenti;</w:t>
            </w:r>
          </w:p>
          <w:p w:rsidR="005D7151" w:rsidRPr="00D948F4" w:rsidRDefault="005D7151"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II invaliditātes grupa – darbspēju zudums 60-79 procenti;</w:t>
            </w:r>
          </w:p>
          <w:p w:rsidR="005D7151" w:rsidRPr="00D948F4" w:rsidRDefault="005D7151"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III invaliditātes grupa – darbspēju zudums 25-59 procenti.</w:t>
            </w:r>
          </w:p>
          <w:p w:rsidR="005D7151" w:rsidRPr="00D948F4" w:rsidRDefault="005D7151" w:rsidP="00D948F4">
            <w:pPr>
              <w:spacing w:after="0" w:line="276" w:lineRule="auto"/>
              <w:jc w:val="both"/>
              <w:rPr>
                <w:rFonts w:ascii="Times New Roman" w:eastAsia="Times New Roman" w:hAnsi="Times New Roman" w:cs="Times New Roman"/>
                <w:sz w:val="24"/>
                <w:szCs w:val="24"/>
                <w:lang w:eastAsia="lv-LV"/>
              </w:rPr>
            </w:pPr>
          </w:p>
          <w:p w:rsidR="00FF1D50" w:rsidRPr="00D948F4" w:rsidRDefault="00FF1D50" w:rsidP="00D948F4">
            <w:pPr>
              <w:spacing w:after="0" w:line="276" w:lineRule="auto"/>
              <w:jc w:val="both"/>
              <w:rPr>
                <w:rFonts w:ascii="Times New Roman" w:eastAsia="Calibri" w:hAnsi="Times New Roman" w:cs="Times New Roman"/>
                <w:sz w:val="24"/>
                <w:szCs w:val="24"/>
              </w:rPr>
            </w:pPr>
            <w:r w:rsidRPr="00D948F4">
              <w:rPr>
                <w:rFonts w:ascii="Times New Roman" w:eastAsia="Calibri" w:hAnsi="Times New Roman" w:cs="Times New Roman"/>
                <w:sz w:val="24"/>
                <w:szCs w:val="24"/>
              </w:rPr>
              <w:t>Pēc Eurostat datiem 34% personu ar invaliditāti ir pakļautas nabadzības riskam. Eiropas Komisija Latvijai jau vairākkārt ir norādījusi, ka nabadzības vai sociālās atstumtības riskam pakļauto personu lielais īpatsvars atspoguļo sociālās drošības tīkla nepilnības un problēmas, t.sk. personu ar invaliditāti iekļaušanu dažādos sabiedriskajos procesos.</w:t>
            </w:r>
          </w:p>
          <w:p w:rsidR="009514CD" w:rsidRPr="00D948F4" w:rsidRDefault="009514CD" w:rsidP="00D948F4">
            <w:pPr>
              <w:spacing w:after="0" w:line="276" w:lineRule="auto"/>
              <w:jc w:val="both"/>
              <w:rPr>
                <w:rFonts w:ascii="Times New Roman" w:eastAsia="Calibri" w:hAnsi="Times New Roman" w:cs="Times New Roman"/>
                <w:sz w:val="24"/>
                <w:szCs w:val="24"/>
              </w:rPr>
            </w:pPr>
          </w:p>
          <w:p w:rsidR="00FF1D50" w:rsidRPr="00D948F4" w:rsidRDefault="00FF1D50" w:rsidP="00D948F4">
            <w:pPr>
              <w:spacing w:after="0" w:line="276" w:lineRule="auto"/>
              <w:jc w:val="both"/>
              <w:rPr>
                <w:rFonts w:ascii="Times New Roman" w:eastAsia="Calibri" w:hAnsi="Times New Roman" w:cs="Times New Roman"/>
                <w:sz w:val="24"/>
                <w:szCs w:val="24"/>
              </w:rPr>
            </w:pPr>
            <w:r w:rsidRPr="00D948F4">
              <w:rPr>
                <w:rFonts w:ascii="Times New Roman" w:eastAsia="Calibri" w:hAnsi="Times New Roman" w:cs="Times New Roman"/>
                <w:sz w:val="24"/>
                <w:szCs w:val="24"/>
              </w:rPr>
              <w:t>Lai arī invaliditāte nenozīmē, ka persona nav spējīga strādāt, tomēr noteiktā pakāpē personas darba spējas ir ierobežotas, kas var kavēt gūt ienākumus. Turklāt jāņem vērā, ka nereti personas ar invaliditāti saskaras ar papildu izdevumiem, lai uzlabotu vai uzturētu vismaz esošā stāvoklī savu veselību un funkcionalitāti. Ņemot vērā, ka personas ar invaliditāti ir viena no nabadzības un sociālās atstumtības riskam visvairāk pakļautajām sabiedrības grupām, VSNP apmēra paaugstināšana pozitīvi ietekmēs personu ar invaliditāti dzīves līmeni.</w:t>
            </w:r>
          </w:p>
          <w:p w:rsidR="001525F3" w:rsidRPr="00D948F4" w:rsidRDefault="001525F3" w:rsidP="00D948F4">
            <w:pPr>
              <w:spacing w:after="0" w:line="276" w:lineRule="auto"/>
              <w:jc w:val="both"/>
              <w:rPr>
                <w:rFonts w:ascii="Times New Roman" w:eastAsia="Times New Roman" w:hAnsi="Times New Roman" w:cs="Times New Roman"/>
                <w:sz w:val="24"/>
                <w:szCs w:val="24"/>
                <w:lang w:eastAsia="lv-LV"/>
              </w:rPr>
            </w:pPr>
          </w:p>
          <w:p w:rsidR="005D7151" w:rsidRPr="00D948F4" w:rsidRDefault="00746E9E"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Līdz ar to noteikumu projekts paredz veikt šādus grozījumus MK noteikumos Nr.1605:</w:t>
            </w:r>
          </w:p>
          <w:p w:rsidR="005D7151" w:rsidRPr="00D948F4" w:rsidRDefault="006C2A46" w:rsidP="00D948F4">
            <w:pPr>
              <w:pStyle w:val="ListParagraph"/>
              <w:numPr>
                <w:ilvl w:val="0"/>
                <w:numId w:val="13"/>
              </w:num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N</w:t>
            </w:r>
            <w:r w:rsidR="005D7151" w:rsidRPr="00D948F4">
              <w:rPr>
                <w:rFonts w:ascii="Times New Roman" w:eastAsia="Times New Roman" w:hAnsi="Times New Roman" w:cs="Times New Roman"/>
                <w:sz w:val="24"/>
                <w:szCs w:val="24"/>
                <w:lang w:eastAsia="lv-LV"/>
              </w:rPr>
              <w:t xml:space="preserve">oteikt VSNP aprēķina bāzi palielinātā apmērā personām ar invaliditāti vispārējā gadījumā un personām ar invaliditāti, kurām invaliditātes cēlonis ir slimība </w:t>
            </w:r>
            <w:r w:rsidR="009514CD" w:rsidRPr="00D948F4">
              <w:rPr>
                <w:rFonts w:ascii="Times New Roman" w:eastAsia="Times New Roman" w:hAnsi="Times New Roman" w:cs="Times New Roman"/>
                <w:sz w:val="24"/>
                <w:szCs w:val="24"/>
                <w:lang w:eastAsia="lv-LV"/>
              </w:rPr>
              <w:t>kopš</w:t>
            </w:r>
            <w:r w:rsidR="005D7151" w:rsidRPr="00D948F4">
              <w:rPr>
                <w:rFonts w:ascii="Times New Roman" w:eastAsia="Times New Roman" w:hAnsi="Times New Roman" w:cs="Times New Roman"/>
                <w:sz w:val="24"/>
                <w:szCs w:val="24"/>
                <w:lang w:eastAsia="lv-LV"/>
              </w:rPr>
              <w:t xml:space="preserve"> bērnības</w:t>
            </w:r>
            <w:r w:rsidR="009514CD" w:rsidRPr="00D948F4">
              <w:rPr>
                <w:rFonts w:ascii="Times New Roman" w:eastAsia="Times New Roman" w:hAnsi="Times New Roman" w:cs="Times New Roman"/>
                <w:sz w:val="24"/>
                <w:szCs w:val="24"/>
                <w:lang w:eastAsia="lv-LV"/>
              </w:rPr>
              <w:t>.</w:t>
            </w:r>
          </w:p>
          <w:p w:rsidR="00FF1D50" w:rsidRPr="00D948F4" w:rsidRDefault="00FF1D50" w:rsidP="00D948F4">
            <w:pPr>
              <w:spacing w:after="0" w:line="276" w:lineRule="auto"/>
              <w:jc w:val="both"/>
              <w:rPr>
                <w:rFonts w:ascii="Times New Roman" w:eastAsia="Calibri" w:hAnsi="Times New Roman" w:cs="Times New Roman"/>
                <w:sz w:val="24"/>
                <w:szCs w:val="24"/>
              </w:rPr>
            </w:pPr>
            <w:r w:rsidRPr="00D948F4">
              <w:rPr>
                <w:rFonts w:ascii="Times New Roman" w:eastAsia="Calibri" w:hAnsi="Times New Roman" w:cs="Times New Roman"/>
                <w:sz w:val="24"/>
                <w:szCs w:val="24"/>
              </w:rPr>
              <w:t>Noteikumu projektā virzītie jaunie VNSP apmēri personām ar invaliditāti paredz šād</w:t>
            </w:r>
            <w:r w:rsidR="00EF6B86" w:rsidRPr="00D948F4">
              <w:rPr>
                <w:rFonts w:ascii="Times New Roman" w:eastAsia="Calibri" w:hAnsi="Times New Roman" w:cs="Times New Roman"/>
                <w:sz w:val="24"/>
                <w:szCs w:val="24"/>
              </w:rPr>
              <w:t>u</w:t>
            </w:r>
            <w:r w:rsidRPr="00D948F4">
              <w:rPr>
                <w:rFonts w:ascii="Times New Roman" w:eastAsia="Calibri" w:hAnsi="Times New Roman" w:cs="Times New Roman"/>
                <w:sz w:val="24"/>
                <w:szCs w:val="24"/>
              </w:rPr>
              <w:t>s VSNP apmēr</w:t>
            </w:r>
            <w:r w:rsidR="00136406" w:rsidRPr="00D948F4">
              <w:rPr>
                <w:rFonts w:ascii="Times New Roman" w:eastAsia="Calibri" w:hAnsi="Times New Roman" w:cs="Times New Roman"/>
                <w:sz w:val="24"/>
                <w:szCs w:val="24"/>
              </w:rPr>
              <w:t>us</w:t>
            </w:r>
            <w:r w:rsidRPr="00D948F4">
              <w:rPr>
                <w:rFonts w:ascii="Times New Roman" w:eastAsia="Calibri" w:hAnsi="Times New Roman" w:cs="Times New Roman"/>
                <w:sz w:val="24"/>
                <w:szCs w:val="24"/>
              </w:rPr>
              <w:t>:</w:t>
            </w:r>
          </w:p>
          <w:tbl>
            <w:tblPr>
              <w:tblW w:w="5384" w:type="dxa"/>
              <w:tblCellMar>
                <w:left w:w="10" w:type="dxa"/>
                <w:right w:w="10" w:type="dxa"/>
              </w:tblCellMar>
              <w:tblLook w:val="04A0" w:firstRow="1" w:lastRow="0" w:firstColumn="1" w:lastColumn="0" w:noHBand="0" w:noVBand="1"/>
            </w:tblPr>
            <w:tblGrid>
              <w:gridCol w:w="637"/>
              <w:gridCol w:w="677"/>
              <w:gridCol w:w="958"/>
              <w:gridCol w:w="1077"/>
              <w:gridCol w:w="958"/>
              <w:gridCol w:w="1077"/>
            </w:tblGrid>
            <w:tr w:rsidR="00FF1D50" w:rsidRPr="00D948F4" w:rsidTr="008A7CDC">
              <w:trPr>
                <w:trHeight w:val="183"/>
              </w:trPr>
              <w:tc>
                <w:tcPr>
                  <w:tcW w:w="63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F1D50" w:rsidRPr="00D948F4" w:rsidRDefault="00FF1D50" w:rsidP="00D948F4">
                  <w:pPr>
                    <w:spacing w:after="0" w:line="276" w:lineRule="auto"/>
                    <w:ind w:left="113" w:right="113"/>
                    <w:jc w:val="both"/>
                    <w:rPr>
                      <w:rFonts w:ascii="Times New Roman" w:eastAsia="Times New Roman" w:hAnsi="Times New Roman" w:cs="Times New Roman"/>
                      <w:sz w:val="20"/>
                      <w:szCs w:val="20"/>
                    </w:rPr>
                  </w:pPr>
                  <w:r w:rsidRPr="00D948F4">
                    <w:rPr>
                      <w:rFonts w:ascii="Times New Roman" w:eastAsia="Times New Roman" w:hAnsi="Times New Roman" w:cs="Times New Roman"/>
                      <w:sz w:val="20"/>
                      <w:szCs w:val="20"/>
                    </w:rPr>
                    <w:t>Invaliditātes grupa</w:t>
                  </w:r>
                </w:p>
              </w:tc>
              <w:tc>
                <w:tcPr>
                  <w:tcW w:w="6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F1D50" w:rsidRPr="00D948F4" w:rsidRDefault="00FF1D50" w:rsidP="00D948F4">
                  <w:pPr>
                    <w:spacing w:after="0" w:line="276" w:lineRule="auto"/>
                    <w:ind w:left="113" w:right="113"/>
                    <w:jc w:val="both"/>
                    <w:rPr>
                      <w:rFonts w:ascii="Times New Roman" w:eastAsia="Times New Roman" w:hAnsi="Times New Roman" w:cs="Times New Roman"/>
                      <w:sz w:val="20"/>
                      <w:szCs w:val="20"/>
                    </w:rPr>
                  </w:pPr>
                  <w:r w:rsidRPr="00D948F4">
                    <w:rPr>
                      <w:rFonts w:ascii="Times New Roman" w:eastAsia="Times New Roman" w:hAnsi="Times New Roman" w:cs="Times New Roman"/>
                      <w:sz w:val="20"/>
                      <w:szCs w:val="20"/>
                    </w:rPr>
                    <w:t>Koeficients</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20"/>
                      <w:szCs w:val="20"/>
                    </w:rPr>
                  </w:pPr>
                  <w:r w:rsidRPr="00D948F4">
                    <w:rPr>
                      <w:rFonts w:ascii="Times New Roman" w:eastAsia="Times New Roman" w:hAnsi="Times New Roman" w:cs="Times New Roman"/>
                      <w:sz w:val="20"/>
                      <w:szCs w:val="20"/>
                    </w:rPr>
                    <w:t>Šī brīža apmēri</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20"/>
                      <w:szCs w:val="20"/>
                    </w:rPr>
                  </w:pPr>
                  <w:r w:rsidRPr="00D948F4">
                    <w:rPr>
                      <w:rFonts w:ascii="Times New Roman" w:eastAsia="Times New Roman" w:hAnsi="Times New Roman" w:cs="Times New Roman"/>
                      <w:sz w:val="20"/>
                      <w:szCs w:val="20"/>
                    </w:rPr>
                    <w:t xml:space="preserve">Jaunie apmēri </w:t>
                  </w:r>
                </w:p>
              </w:tc>
            </w:tr>
            <w:tr w:rsidR="00FF1D50" w:rsidRPr="00D948F4" w:rsidTr="008A7CDC">
              <w:trPr>
                <w:trHeight w:val="1127"/>
              </w:trPr>
              <w:tc>
                <w:tcPr>
                  <w:tcW w:w="63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both"/>
                    <w:rPr>
                      <w:rFonts w:ascii="Times New Roman" w:eastAsia="Times New Roman" w:hAnsi="Times New Roman" w:cs="Times New Roman"/>
                      <w:sz w:val="20"/>
                      <w:szCs w:val="20"/>
                    </w:rPr>
                  </w:pPr>
                </w:p>
              </w:tc>
              <w:tc>
                <w:tcPr>
                  <w:tcW w:w="67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both"/>
                    <w:rPr>
                      <w:rFonts w:ascii="Times New Roman" w:eastAsia="Times New Roman" w:hAnsi="Times New Roman" w:cs="Times New Roman"/>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hAnsi="Times New Roman" w:cs="Times New Roman"/>
                      <w:sz w:val="18"/>
                      <w:szCs w:val="18"/>
                    </w:rPr>
                  </w:pPr>
                  <w:r w:rsidRPr="00D948F4">
                    <w:rPr>
                      <w:rFonts w:ascii="Times New Roman" w:eastAsia="Times New Roman" w:hAnsi="Times New Roman" w:cs="Times New Roman"/>
                      <w:sz w:val="18"/>
                      <w:szCs w:val="18"/>
                    </w:rPr>
                    <w:t>VSNP vispārējā gadījumā (</w:t>
                  </w:r>
                  <w:proofErr w:type="spellStart"/>
                  <w:r w:rsidRPr="00D948F4">
                    <w:rPr>
                      <w:rFonts w:ascii="Times New Roman" w:eastAsia="Times New Roman" w:hAnsi="Times New Roman" w:cs="Times New Roman"/>
                      <w:i/>
                      <w:iCs/>
                      <w:sz w:val="18"/>
                      <w:szCs w:val="18"/>
                    </w:rPr>
                    <w:t>euro</w:t>
                  </w:r>
                  <w:proofErr w:type="spellEnd"/>
                  <w:r w:rsidRPr="00D948F4">
                    <w:rPr>
                      <w:rFonts w:ascii="Times New Roman" w:eastAsia="Times New Roman" w:hAnsi="Times New Roman" w:cs="Times New Roman"/>
                      <w:sz w:val="18"/>
                      <w:szCs w:val="18"/>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hAnsi="Times New Roman" w:cs="Times New Roman"/>
                      <w:sz w:val="18"/>
                      <w:szCs w:val="18"/>
                    </w:rPr>
                  </w:pPr>
                  <w:r w:rsidRPr="00D948F4">
                    <w:rPr>
                      <w:rFonts w:ascii="Times New Roman" w:eastAsia="Times New Roman" w:hAnsi="Times New Roman" w:cs="Times New Roman"/>
                      <w:sz w:val="18"/>
                      <w:szCs w:val="18"/>
                    </w:rPr>
                    <w:t>VSNP personām ar invaliditāti no bērnības (</w:t>
                  </w:r>
                  <w:proofErr w:type="spellStart"/>
                  <w:r w:rsidRPr="00D948F4">
                    <w:rPr>
                      <w:rFonts w:ascii="Times New Roman" w:eastAsia="Times New Roman" w:hAnsi="Times New Roman" w:cs="Times New Roman"/>
                      <w:i/>
                      <w:iCs/>
                      <w:sz w:val="18"/>
                      <w:szCs w:val="18"/>
                    </w:rPr>
                    <w:t>euro</w:t>
                  </w:r>
                  <w:proofErr w:type="spellEnd"/>
                  <w:r w:rsidRPr="00D948F4">
                    <w:rPr>
                      <w:rFonts w:ascii="Times New Roman" w:eastAsia="Times New Roman" w:hAnsi="Times New Roman" w:cs="Times New Roman"/>
                      <w:sz w:val="18"/>
                      <w:szCs w:val="18"/>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hAnsi="Times New Roman" w:cs="Times New Roman"/>
                      <w:sz w:val="18"/>
                      <w:szCs w:val="18"/>
                    </w:rPr>
                  </w:pPr>
                  <w:r w:rsidRPr="00D948F4">
                    <w:rPr>
                      <w:rFonts w:ascii="Times New Roman" w:eastAsia="Times New Roman" w:hAnsi="Times New Roman" w:cs="Times New Roman"/>
                      <w:sz w:val="18"/>
                      <w:szCs w:val="18"/>
                    </w:rPr>
                    <w:t>VSNP vispārējā gadījumā (</w:t>
                  </w:r>
                  <w:proofErr w:type="spellStart"/>
                  <w:r w:rsidRPr="00D948F4">
                    <w:rPr>
                      <w:rFonts w:ascii="Times New Roman" w:eastAsia="Times New Roman" w:hAnsi="Times New Roman" w:cs="Times New Roman"/>
                      <w:i/>
                      <w:iCs/>
                      <w:sz w:val="18"/>
                      <w:szCs w:val="18"/>
                    </w:rPr>
                    <w:t>euro</w:t>
                  </w:r>
                  <w:proofErr w:type="spellEnd"/>
                  <w:r w:rsidRPr="00D948F4">
                    <w:rPr>
                      <w:rFonts w:ascii="Times New Roman" w:eastAsia="Times New Roman" w:hAnsi="Times New Roman" w:cs="Times New Roman"/>
                      <w:sz w:val="18"/>
                      <w:szCs w:val="18"/>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hAnsi="Times New Roman" w:cs="Times New Roman"/>
                      <w:sz w:val="18"/>
                      <w:szCs w:val="18"/>
                    </w:rPr>
                  </w:pPr>
                  <w:r w:rsidRPr="00D948F4">
                    <w:rPr>
                      <w:rFonts w:ascii="Times New Roman" w:eastAsia="Times New Roman" w:hAnsi="Times New Roman" w:cs="Times New Roman"/>
                      <w:sz w:val="18"/>
                      <w:szCs w:val="18"/>
                    </w:rPr>
                    <w:t>VSNP personām ar invaliditāti no bērnības (</w:t>
                  </w:r>
                  <w:proofErr w:type="spellStart"/>
                  <w:r w:rsidRPr="00D948F4">
                    <w:rPr>
                      <w:rFonts w:ascii="Times New Roman" w:eastAsia="Times New Roman" w:hAnsi="Times New Roman" w:cs="Times New Roman"/>
                      <w:i/>
                      <w:iCs/>
                      <w:sz w:val="18"/>
                      <w:szCs w:val="18"/>
                    </w:rPr>
                    <w:t>euro</w:t>
                  </w:r>
                  <w:proofErr w:type="spellEnd"/>
                  <w:r w:rsidRPr="00D948F4">
                    <w:rPr>
                      <w:rFonts w:ascii="Times New Roman" w:eastAsia="Times New Roman" w:hAnsi="Times New Roman" w:cs="Times New Roman"/>
                      <w:sz w:val="18"/>
                      <w:szCs w:val="18"/>
                    </w:rPr>
                    <w:t>)</w:t>
                  </w:r>
                </w:p>
              </w:tc>
            </w:tr>
            <w:tr w:rsidR="00FF1D50" w:rsidRPr="00D948F4" w:rsidTr="008A7CDC">
              <w:trPr>
                <w:trHeight w:val="40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20"/>
                      <w:szCs w:val="20"/>
                    </w:rPr>
                  </w:pPr>
                  <w:r w:rsidRPr="00D948F4">
                    <w:rPr>
                      <w:rFonts w:ascii="Times New Roman" w:eastAsia="Times New Roman" w:hAnsi="Times New Roman" w:cs="Times New Roman"/>
                      <w:sz w:val="20"/>
                      <w:szCs w:val="20"/>
                    </w:rPr>
                    <w:t xml:space="preserve">I </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1.3</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83,24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138,73</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104,00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159,50</w:t>
                  </w:r>
                </w:p>
              </w:tc>
            </w:tr>
            <w:tr w:rsidR="00FF1D50" w:rsidRPr="00D948F4" w:rsidTr="008A7CDC">
              <w:trPr>
                <w:trHeight w:val="55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20"/>
                      <w:szCs w:val="20"/>
                    </w:rPr>
                  </w:pPr>
                  <w:r w:rsidRPr="00D948F4">
                    <w:rPr>
                      <w:rFonts w:ascii="Times New Roman" w:eastAsia="Times New Roman" w:hAnsi="Times New Roman" w:cs="Times New Roman"/>
                      <w:sz w:val="20"/>
                      <w:szCs w:val="20"/>
                    </w:rPr>
                    <w:t xml:space="preserve">II </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1.2</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76,84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128,06</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96,00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147,23</w:t>
                  </w:r>
                </w:p>
              </w:tc>
            </w:tr>
            <w:tr w:rsidR="00FF1D50" w:rsidRPr="00D948F4" w:rsidTr="008A7CDC">
              <w:trPr>
                <w:trHeight w:val="40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20"/>
                      <w:szCs w:val="20"/>
                    </w:rPr>
                  </w:pPr>
                  <w:r w:rsidRPr="00D948F4">
                    <w:rPr>
                      <w:rFonts w:ascii="Times New Roman" w:eastAsia="Times New Roman" w:hAnsi="Times New Roman" w:cs="Times New Roman"/>
                      <w:sz w:val="20"/>
                      <w:szCs w:val="20"/>
                    </w:rPr>
                    <w:t xml:space="preserve">III </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hAnsi="Times New Roman" w:cs="Times New Roman"/>
                      <w:sz w:val="16"/>
                      <w:szCs w:val="16"/>
                    </w:rPr>
                  </w:pPr>
                  <w:r w:rsidRPr="00D948F4">
                    <w:rPr>
                      <w:rFonts w:ascii="Times New Roman" w:hAnsi="Times New Roman" w:cs="Times New Roman"/>
                      <w:sz w:val="16"/>
                      <w:szCs w:val="16"/>
                      <w:lang w:eastAsia="lv-LV"/>
                    </w:rPr>
                    <w:t>VSNP bāze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64,03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106,72</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D50" w:rsidRPr="00D948F4" w:rsidRDefault="00FF1D50" w:rsidP="00D948F4">
                  <w:pPr>
                    <w:spacing w:after="0" w:line="276" w:lineRule="auto"/>
                    <w:jc w:val="center"/>
                    <w:rPr>
                      <w:rFonts w:ascii="Times New Roman" w:eastAsia="Times New Roman" w:hAnsi="Times New Roman" w:cs="Times New Roman"/>
                      <w:sz w:val="18"/>
                      <w:szCs w:val="18"/>
                    </w:rPr>
                  </w:pPr>
                  <w:r w:rsidRPr="00D948F4">
                    <w:rPr>
                      <w:rFonts w:ascii="Times New Roman" w:eastAsia="Times New Roman" w:hAnsi="Times New Roman" w:cs="Times New Roman"/>
                      <w:sz w:val="18"/>
                      <w:szCs w:val="18"/>
                    </w:rPr>
                    <w:t>122,69</w:t>
                  </w:r>
                </w:p>
              </w:tc>
            </w:tr>
          </w:tbl>
          <w:p w:rsidR="00FF1D50" w:rsidRPr="00D948F4" w:rsidRDefault="00FF1D50" w:rsidP="00D948F4">
            <w:pPr>
              <w:spacing w:after="0" w:line="276" w:lineRule="auto"/>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 xml:space="preserve"> </w:t>
            </w:r>
          </w:p>
          <w:p w:rsidR="009514CD" w:rsidRPr="00D948F4" w:rsidRDefault="006C2A46" w:rsidP="00D948F4">
            <w:pPr>
              <w:pStyle w:val="ListParagraph"/>
              <w:numPr>
                <w:ilvl w:val="0"/>
                <w:numId w:val="13"/>
              </w:num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P</w:t>
            </w:r>
            <w:r w:rsidR="005D7151" w:rsidRPr="00D948F4">
              <w:rPr>
                <w:rFonts w:ascii="Times New Roman" w:eastAsia="Times New Roman" w:hAnsi="Times New Roman" w:cs="Times New Roman"/>
                <w:sz w:val="24"/>
                <w:szCs w:val="24"/>
                <w:lang w:eastAsia="lv-LV"/>
              </w:rPr>
              <w:t>recizēt 2.</w:t>
            </w:r>
            <w:r w:rsidR="005D7151" w:rsidRPr="00D948F4">
              <w:rPr>
                <w:rFonts w:ascii="Times New Roman" w:eastAsia="Times New Roman" w:hAnsi="Times New Roman" w:cs="Times New Roman"/>
                <w:sz w:val="24"/>
                <w:szCs w:val="24"/>
                <w:vertAlign w:val="superscript"/>
                <w:lang w:eastAsia="lv-LV"/>
              </w:rPr>
              <w:t>1</w:t>
            </w:r>
            <w:r w:rsidR="005D7151" w:rsidRPr="00D948F4">
              <w:rPr>
                <w:rFonts w:ascii="Times New Roman" w:eastAsia="Times New Roman" w:hAnsi="Times New Roman" w:cs="Times New Roman"/>
                <w:sz w:val="24"/>
                <w:szCs w:val="24"/>
                <w:lang w:eastAsia="lv-LV"/>
              </w:rPr>
              <w:t xml:space="preserve"> punktu, pamatojoties uz veiktajiem grozījumiem MK noteikum</w:t>
            </w:r>
            <w:r w:rsidR="00EF6B86" w:rsidRPr="00D948F4">
              <w:rPr>
                <w:rFonts w:ascii="Times New Roman" w:eastAsia="Times New Roman" w:hAnsi="Times New Roman" w:cs="Times New Roman"/>
                <w:sz w:val="24"/>
                <w:szCs w:val="24"/>
                <w:lang w:eastAsia="lv-LV"/>
              </w:rPr>
              <w:t>u</w:t>
            </w:r>
            <w:r w:rsidR="005D7151" w:rsidRPr="00D948F4">
              <w:rPr>
                <w:rFonts w:ascii="Times New Roman" w:eastAsia="Times New Roman" w:hAnsi="Times New Roman" w:cs="Times New Roman"/>
                <w:sz w:val="24"/>
                <w:szCs w:val="24"/>
                <w:lang w:eastAsia="lv-LV"/>
              </w:rPr>
              <w:t xml:space="preserve"> Nr.1605 2.punktā</w:t>
            </w:r>
            <w:r w:rsidR="00C1686F" w:rsidRPr="00D948F4">
              <w:rPr>
                <w:rFonts w:ascii="Times New Roman" w:eastAsia="Times New Roman" w:hAnsi="Times New Roman" w:cs="Times New Roman"/>
                <w:sz w:val="24"/>
                <w:szCs w:val="24"/>
                <w:lang w:eastAsia="lv-LV"/>
              </w:rPr>
              <w:t>.</w:t>
            </w:r>
          </w:p>
          <w:p w:rsidR="00FF1D50" w:rsidRPr="00D948F4" w:rsidRDefault="00FF1D50" w:rsidP="00D948F4">
            <w:pPr>
              <w:spacing w:after="0" w:line="276" w:lineRule="auto"/>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Precizējums nosaka, ka, aprēķinot VSNP personām ar I un II invaliditātes grupu, tiek piemēroti koeficienti attiecīgi 1.3. un 1.2, par bāzes vērtību ņemot 2.2. un 2.3. apakšpunktos noteiktos VSNP apmērus.</w:t>
            </w:r>
          </w:p>
          <w:p w:rsidR="00FF1D50" w:rsidRPr="00D948F4" w:rsidRDefault="00FF1D50" w:rsidP="00D948F4">
            <w:pPr>
              <w:pStyle w:val="ListParagraph"/>
              <w:spacing w:after="0" w:line="276" w:lineRule="auto"/>
              <w:jc w:val="both"/>
              <w:rPr>
                <w:rFonts w:ascii="Times New Roman" w:eastAsia="Times New Roman" w:hAnsi="Times New Roman" w:cs="Times New Roman"/>
                <w:sz w:val="24"/>
                <w:szCs w:val="24"/>
                <w:lang w:eastAsia="lv-LV"/>
              </w:rPr>
            </w:pPr>
          </w:p>
          <w:p w:rsidR="005D7151" w:rsidRPr="00D948F4" w:rsidRDefault="006C2A46" w:rsidP="00D948F4">
            <w:pPr>
              <w:pStyle w:val="ListParagraph"/>
              <w:numPr>
                <w:ilvl w:val="0"/>
                <w:numId w:val="13"/>
              </w:num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V</w:t>
            </w:r>
            <w:r w:rsidR="005D7151" w:rsidRPr="00D948F4">
              <w:rPr>
                <w:rFonts w:ascii="Times New Roman" w:eastAsia="Times New Roman" w:hAnsi="Times New Roman" w:cs="Times New Roman"/>
                <w:sz w:val="24"/>
                <w:szCs w:val="24"/>
                <w:lang w:eastAsia="lv-LV"/>
              </w:rPr>
              <w:t>eikt precizējumus 5.1.6. apakšpunktā saistībā ar VSNP pieprasīšanas pamatojumu, sasniedzot valstī noteikto pensijas  vecumu</w:t>
            </w:r>
            <w:r w:rsidRPr="00D948F4">
              <w:rPr>
                <w:rFonts w:ascii="Times New Roman" w:eastAsia="Times New Roman" w:hAnsi="Times New Roman" w:cs="Times New Roman"/>
                <w:sz w:val="24"/>
                <w:szCs w:val="24"/>
                <w:lang w:eastAsia="lv-LV"/>
              </w:rPr>
              <w:t>.</w:t>
            </w:r>
          </w:p>
          <w:p w:rsidR="00FF1D50" w:rsidRPr="00D948F4" w:rsidRDefault="00FF1D50" w:rsidP="00D948F4">
            <w:pPr>
              <w:spacing w:after="0" w:line="276" w:lineRule="auto"/>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Pamatojoties uz 2015.gādā veiktajiem grozījumiem Likuma 13.panta pirmās daļas 1.punktā, no 2017.gada 1.janvāra personai, kurai nav tiesības uz valsts vecuma pensiju, ir iespējas saņemt VSNP no dienas, kad tā ir sasniegusi vecumu, kāds saskaņā ar likumu „Par valsts pensijām” noteikts personai, lai tā iegūtu tiesības uz vecuma pensiju</w:t>
            </w:r>
            <w:r w:rsidR="006C2A46" w:rsidRPr="00D948F4">
              <w:rPr>
                <w:rFonts w:ascii="Times New Roman" w:eastAsia="Times New Roman" w:hAnsi="Times New Roman" w:cs="Times New Roman"/>
                <w:iCs/>
                <w:sz w:val="24"/>
                <w:szCs w:val="24"/>
                <w:lang w:eastAsia="lv-LV"/>
              </w:rPr>
              <w:t>. Līdz ar to ti</w:t>
            </w:r>
            <w:r w:rsidR="00C1686F" w:rsidRPr="00D948F4">
              <w:rPr>
                <w:rFonts w:ascii="Times New Roman" w:eastAsia="Times New Roman" w:hAnsi="Times New Roman" w:cs="Times New Roman"/>
                <w:iCs/>
                <w:sz w:val="24"/>
                <w:szCs w:val="24"/>
                <w:lang w:eastAsia="lv-LV"/>
              </w:rPr>
              <w:t>e</w:t>
            </w:r>
            <w:r w:rsidR="006C2A46" w:rsidRPr="00D948F4">
              <w:rPr>
                <w:rFonts w:ascii="Times New Roman" w:eastAsia="Times New Roman" w:hAnsi="Times New Roman" w:cs="Times New Roman"/>
                <w:iCs/>
                <w:sz w:val="24"/>
                <w:szCs w:val="24"/>
                <w:lang w:eastAsia="lv-LV"/>
              </w:rPr>
              <w:t xml:space="preserve">k precizēts 5.1.6. apakšpunktā  noteiktais, kad persona pensijas vecumā </w:t>
            </w:r>
            <w:r w:rsidR="00C1686F" w:rsidRPr="00D948F4">
              <w:rPr>
                <w:rFonts w:ascii="Times New Roman" w:eastAsia="Times New Roman" w:hAnsi="Times New Roman" w:cs="Times New Roman"/>
                <w:iCs/>
                <w:sz w:val="24"/>
                <w:szCs w:val="24"/>
                <w:lang w:eastAsia="lv-LV"/>
              </w:rPr>
              <w:t>v</w:t>
            </w:r>
            <w:r w:rsidR="006C2A46" w:rsidRPr="00D948F4">
              <w:rPr>
                <w:rFonts w:ascii="Times New Roman" w:eastAsia="Times New Roman" w:hAnsi="Times New Roman" w:cs="Times New Roman"/>
                <w:iCs/>
                <w:sz w:val="24"/>
                <w:szCs w:val="24"/>
                <w:lang w:eastAsia="lv-LV"/>
              </w:rPr>
              <w:t>ar pieprasīt VSNP.</w:t>
            </w:r>
          </w:p>
          <w:p w:rsidR="00FF1D50" w:rsidRPr="00D948F4" w:rsidRDefault="00FF1D50" w:rsidP="00D948F4">
            <w:pPr>
              <w:spacing w:after="0" w:line="276" w:lineRule="auto"/>
              <w:jc w:val="both"/>
              <w:rPr>
                <w:rFonts w:ascii="Times New Roman" w:eastAsia="Times New Roman" w:hAnsi="Times New Roman" w:cs="Times New Roman"/>
                <w:sz w:val="24"/>
                <w:szCs w:val="24"/>
                <w:lang w:eastAsia="lv-LV"/>
              </w:rPr>
            </w:pPr>
          </w:p>
          <w:p w:rsidR="005D7151" w:rsidRPr="00D948F4" w:rsidRDefault="00A16805" w:rsidP="00D948F4">
            <w:pPr>
              <w:pStyle w:val="ListParagraph"/>
              <w:numPr>
                <w:ilvl w:val="0"/>
                <w:numId w:val="13"/>
              </w:num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P</w:t>
            </w:r>
            <w:r w:rsidR="005D7151" w:rsidRPr="00D948F4">
              <w:rPr>
                <w:rFonts w:ascii="Times New Roman" w:eastAsia="Times New Roman" w:hAnsi="Times New Roman" w:cs="Times New Roman"/>
                <w:sz w:val="24"/>
                <w:szCs w:val="24"/>
                <w:lang w:eastAsia="lv-LV"/>
              </w:rPr>
              <w:t>apildināt MK noteikumos Nr.1605 ar 15.</w:t>
            </w:r>
            <w:r w:rsidR="005D7151" w:rsidRPr="00D948F4">
              <w:rPr>
                <w:rFonts w:ascii="Times New Roman" w:eastAsia="Times New Roman" w:hAnsi="Times New Roman" w:cs="Times New Roman"/>
                <w:sz w:val="24"/>
                <w:szCs w:val="24"/>
                <w:vertAlign w:val="superscript"/>
                <w:lang w:eastAsia="lv-LV"/>
              </w:rPr>
              <w:t>2</w:t>
            </w:r>
            <w:r w:rsidR="005D7151" w:rsidRPr="00D948F4">
              <w:rPr>
                <w:rFonts w:ascii="Times New Roman" w:eastAsia="Times New Roman" w:hAnsi="Times New Roman" w:cs="Times New Roman"/>
                <w:sz w:val="24"/>
                <w:szCs w:val="24"/>
                <w:lang w:eastAsia="lv-LV"/>
              </w:rPr>
              <w:t xml:space="preserve"> punktu, nosakot gadījumus, kad VSNP izmaksa ir pārtraucama Likum</w:t>
            </w:r>
            <w:r w:rsidR="00C1686F" w:rsidRPr="00D948F4">
              <w:rPr>
                <w:rFonts w:ascii="Times New Roman" w:eastAsia="Times New Roman" w:hAnsi="Times New Roman" w:cs="Times New Roman"/>
                <w:sz w:val="24"/>
                <w:szCs w:val="24"/>
                <w:lang w:eastAsia="lv-LV"/>
              </w:rPr>
              <w:t>a</w:t>
            </w:r>
            <w:r w:rsidR="005D7151" w:rsidRPr="00D948F4">
              <w:rPr>
                <w:rFonts w:ascii="Times New Roman" w:eastAsia="Times New Roman" w:hAnsi="Times New Roman" w:cs="Times New Roman"/>
                <w:sz w:val="24"/>
                <w:szCs w:val="24"/>
                <w:lang w:eastAsia="lv-LV"/>
              </w:rPr>
              <w:t xml:space="preserve"> </w:t>
            </w:r>
            <w:proofErr w:type="gramStart"/>
            <w:r w:rsidR="005D7151" w:rsidRPr="00D948F4">
              <w:rPr>
                <w:rFonts w:ascii="Times New Roman" w:eastAsia="Times New Roman" w:hAnsi="Times New Roman" w:cs="Times New Roman"/>
                <w:sz w:val="24"/>
                <w:szCs w:val="24"/>
                <w:lang w:eastAsia="lv-LV"/>
              </w:rPr>
              <w:t>20.panta</w:t>
            </w:r>
            <w:proofErr w:type="gramEnd"/>
            <w:r w:rsidR="005D7151" w:rsidRPr="00D948F4">
              <w:rPr>
                <w:rFonts w:ascii="Times New Roman" w:eastAsia="Times New Roman" w:hAnsi="Times New Roman" w:cs="Times New Roman"/>
                <w:sz w:val="24"/>
                <w:szCs w:val="24"/>
                <w:lang w:eastAsia="lv-LV"/>
              </w:rPr>
              <w:t xml:space="preserve"> pirmajā daļā minēto apstākļu dēļ.</w:t>
            </w:r>
          </w:p>
          <w:p w:rsidR="00E10ED4" w:rsidRDefault="00FF1D50" w:rsidP="00D948F4">
            <w:pPr>
              <w:autoSpaceDE w:val="0"/>
              <w:autoSpaceDN w:val="0"/>
              <w:adjustRightInd w:val="0"/>
              <w:spacing w:after="0" w:line="276" w:lineRule="auto"/>
              <w:jc w:val="both"/>
              <w:rPr>
                <w:rFonts w:ascii="Times New Roman" w:hAnsi="Times New Roman" w:cs="Times New Roman"/>
                <w:bCs/>
                <w:color w:val="000000" w:themeColor="text1"/>
                <w:sz w:val="24"/>
                <w:szCs w:val="24"/>
                <w:shd w:val="clear" w:color="auto" w:fill="FFFFFF"/>
              </w:rPr>
            </w:pPr>
            <w:r w:rsidRPr="00D948F4">
              <w:rPr>
                <w:rFonts w:ascii="Times New Roman" w:hAnsi="Times New Roman" w:cs="Times New Roman"/>
                <w:bCs/>
                <w:color w:val="000000" w:themeColor="text1"/>
                <w:sz w:val="24"/>
                <w:szCs w:val="24"/>
                <w:shd w:val="clear" w:color="auto" w:fill="FFFFFF"/>
              </w:rPr>
              <w:lastRenderedPageBreak/>
              <w:t>N</w:t>
            </w:r>
            <w:r w:rsidR="008A2DFD" w:rsidRPr="00D948F4">
              <w:rPr>
                <w:rFonts w:ascii="Times New Roman" w:hAnsi="Times New Roman" w:cs="Times New Roman"/>
                <w:bCs/>
                <w:color w:val="000000" w:themeColor="text1"/>
                <w:sz w:val="24"/>
                <w:szCs w:val="24"/>
                <w:shd w:val="clear" w:color="auto" w:fill="FFFFFF"/>
              </w:rPr>
              <w:t xml:space="preserve">oteikumu projekts paredz papildināt MK </w:t>
            </w:r>
            <w:r w:rsidR="008A78F9" w:rsidRPr="00D948F4">
              <w:rPr>
                <w:rFonts w:ascii="Times New Roman" w:hAnsi="Times New Roman" w:cs="Times New Roman"/>
                <w:bCs/>
                <w:color w:val="000000" w:themeColor="text1"/>
                <w:sz w:val="24"/>
                <w:szCs w:val="24"/>
                <w:shd w:val="clear" w:color="auto" w:fill="FFFFFF"/>
              </w:rPr>
              <w:t xml:space="preserve">noteikumus </w:t>
            </w:r>
            <w:r w:rsidR="008A2DFD" w:rsidRPr="00D948F4">
              <w:rPr>
                <w:rFonts w:ascii="Times New Roman" w:hAnsi="Times New Roman" w:cs="Times New Roman"/>
                <w:bCs/>
                <w:color w:val="000000" w:themeColor="text1"/>
                <w:sz w:val="24"/>
                <w:szCs w:val="24"/>
                <w:shd w:val="clear" w:color="auto" w:fill="FFFFFF"/>
              </w:rPr>
              <w:t>Nr.1605 ar 15.</w:t>
            </w:r>
            <w:r w:rsidR="008A2DFD" w:rsidRPr="00D948F4">
              <w:rPr>
                <w:rFonts w:ascii="Times New Roman" w:hAnsi="Times New Roman" w:cs="Times New Roman"/>
                <w:bCs/>
                <w:color w:val="000000" w:themeColor="text1"/>
                <w:sz w:val="24"/>
                <w:szCs w:val="24"/>
                <w:shd w:val="clear" w:color="auto" w:fill="FFFFFF"/>
                <w:vertAlign w:val="superscript"/>
              </w:rPr>
              <w:t>2</w:t>
            </w:r>
            <w:r w:rsidR="008A2DFD" w:rsidRPr="00D948F4">
              <w:rPr>
                <w:rFonts w:ascii="Times New Roman" w:hAnsi="Times New Roman" w:cs="Times New Roman"/>
                <w:bCs/>
                <w:color w:val="000000" w:themeColor="text1"/>
                <w:sz w:val="24"/>
                <w:szCs w:val="24"/>
                <w:shd w:val="clear" w:color="auto" w:fill="FFFFFF"/>
              </w:rPr>
              <w:t xml:space="preserve"> punktu, lai nodrošinātu vienotu pieeju valsts sociālo pabalstu izmaksas pārtraukšan</w:t>
            </w:r>
            <w:r w:rsidR="008A78F9" w:rsidRPr="00D948F4">
              <w:rPr>
                <w:rFonts w:ascii="Times New Roman" w:hAnsi="Times New Roman" w:cs="Times New Roman"/>
                <w:bCs/>
                <w:color w:val="000000" w:themeColor="text1"/>
                <w:sz w:val="24"/>
                <w:szCs w:val="24"/>
                <w:shd w:val="clear" w:color="auto" w:fill="FFFFFF"/>
              </w:rPr>
              <w:t>ā</w:t>
            </w:r>
            <w:r w:rsidR="008A2DFD" w:rsidRPr="00D948F4">
              <w:rPr>
                <w:rFonts w:ascii="Times New Roman" w:hAnsi="Times New Roman" w:cs="Times New Roman"/>
                <w:bCs/>
                <w:color w:val="000000" w:themeColor="text1"/>
                <w:sz w:val="24"/>
                <w:szCs w:val="24"/>
                <w:shd w:val="clear" w:color="auto" w:fill="FFFFFF"/>
              </w:rPr>
              <w:t xml:space="preserve"> ar nākamā mēneša pirmo datumu gadījumos, kad personai nav tiesības uz VSNP</w:t>
            </w:r>
            <w:proofErr w:type="gramStart"/>
            <w:r w:rsidR="008A2DFD" w:rsidRPr="00D948F4">
              <w:rPr>
                <w:rFonts w:ascii="Times New Roman" w:hAnsi="Times New Roman" w:cs="Times New Roman"/>
                <w:bCs/>
                <w:color w:val="000000" w:themeColor="text1"/>
                <w:sz w:val="24"/>
                <w:szCs w:val="24"/>
                <w:shd w:val="clear" w:color="auto" w:fill="FFFFFF"/>
              </w:rPr>
              <w:t xml:space="preserve">  </w:t>
            </w:r>
            <w:proofErr w:type="gramEnd"/>
            <w:r w:rsidR="009256CF" w:rsidRPr="00D948F4">
              <w:rPr>
                <w:rFonts w:ascii="Times New Roman" w:hAnsi="Times New Roman" w:cs="Times New Roman"/>
                <w:bCs/>
                <w:color w:val="000000" w:themeColor="text1"/>
                <w:sz w:val="24"/>
                <w:szCs w:val="24"/>
                <w:shd w:val="clear" w:color="auto" w:fill="FFFFFF"/>
              </w:rPr>
              <w:t>Likuma</w:t>
            </w:r>
            <w:r w:rsidR="00E10ED4" w:rsidRPr="00D948F4">
              <w:rPr>
                <w:rFonts w:ascii="Times New Roman" w:hAnsi="Times New Roman" w:cs="Times New Roman"/>
                <w:bCs/>
                <w:color w:val="000000" w:themeColor="text1"/>
                <w:sz w:val="24"/>
                <w:szCs w:val="24"/>
                <w:shd w:val="clear" w:color="auto" w:fill="FFFFFF"/>
              </w:rPr>
              <w:t xml:space="preserve"> 20.panta pirmajā daļā minēto apstākļu dēļ</w:t>
            </w:r>
            <w:r w:rsidR="005F7ADB" w:rsidRPr="00D948F4">
              <w:rPr>
                <w:rFonts w:ascii="Times New Roman" w:hAnsi="Times New Roman" w:cs="Times New Roman"/>
                <w:bCs/>
                <w:color w:val="000000" w:themeColor="text1"/>
                <w:sz w:val="24"/>
                <w:szCs w:val="24"/>
                <w:shd w:val="clear" w:color="auto" w:fill="FFFFFF"/>
              </w:rPr>
              <w:t>.</w:t>
            </w:r>
          </w:p>
          <w:p w:rsidR="00D948F4" w:rsidRDefault="00D948F4" w:rsidP="00D948F4">
            <w:pPr>
              <w:autoSpaceDE w:val="0"/>
              <w:autoSpaceDN w:val="0"/>
              <w:adjustRightInd w:val="0"/>
              <w:spacing w:after="0" w:line="276" w:lineRule="auto"/>
              <w:jc w:val="both"/>
              <w:rPr>
                <w:rFonts w:ascii="Times New Roman" w:hAnsi="Times New Roman" w:cs="Times New Roman"/>
                <w:bCs/>
                <w:sz w:val="24"/>
                <w:szCs w:val="24"/>
              </w:rPr>
            </w:pPr>
          </w:p>
          <w:p w:rsidR="00F8599B" w:rsidRPr="00D948F4" w:rsidRDefault="00F8599B" w:rsidP="00D948F4">
            <w:pPr>
              <w:autoSpaceDE w:val="0"/>
              <w:autoSpaceDN w:val="0"/>
              <w:adjustRightInd w:val="0"/>
              <w:spacing w:after="0" w:line="276" w:lineRule="auto"/>
              <w:jc w:val="both"/>
              <w:rPr>
                <w:rFonts w:ascii="Times New Roman" w:hAnsi="Times New Roman" w:cs="Times New Roman"/>
                <w:bCs/>
                <w:sz w:val="24"/>
                <w:szCs w:val="24"/>
              </w:rPr>
            </w:pPr>
          </w:p>
          <w:p w:rsidR="00E10ED4" w:rsidRPr="00D948F4" w:rsidRDefault="00E10ED4" w:rsidP="00D948F4">
            <w:pPr>
              <w:spacing w:after="0" w:line="276" w:lineRule="auto"/>
              <w:jc w:val="both"/>
              <w:rPr>
                <w:rFonts w:ascii="Times New Roman" w:eastAsia="Times New Roman" w:hAnsi="Times New Roman" w:cs="Times New Roman"/>
                <w:iCs/>
                <w:sz w:val="24"/>
                <w:szCs w:val="24"/>
                <w:lang w:eastAsia="lv-LV"/>
              </w:rPr>
            </w:pP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lastRenderedPageBreak/>
              <w:t>3.</w:t>
            </w:r>
          </w:p>
        </w:tc>
        <w:tc>
          <w:tcPr>
            <w:tcW w:w="1425" w:type="pct"/>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61"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7E78EA" w:rsidP="00D948F4">
            <w:pPr>
              <w:spacing w:after="0" w:line="276" w:lineRule="auto"/>
              <w:jc w:val="both"/>
              <w:rPr>
                <w:rFonts w:ascii="Times New Roman" w:eastAsia="Times New Roman" w:hAnsi="Times New Roman" w:cs="Times New Roman"/>
                <w:sz w:val="24"/>
                <w:szCs w:val="24"/>
                <w:lang w:eastAsia="lv-LV"/>
              </w:rPr>
            </w:pPr>
            <w:r w:rsidRPr="00D948F4">
              <w:rPr>
                <w:rFonts w:ascii="Times New Roman" w:eastAsia="Times New Roman" w:hAnsi="Times New Roman" w:cs="Times New Roman"/>
                <w:sz w:val="24"/>
                <w:szCs w:val="24"/>
                <w:lang w:eastAsia="lv-LV"/>
              </w:rPr>
              <w:t>Noteikumu projekts</w:t>
            </w:r>
            <w:r w:rsidR="00657AA3" w:rsidRPr="00D948F4">
              <w:rPr>
                <w:rFonts w:ascii="Times New Roman" w:eastAsia="Times New Roman" w:hAnsi="Times New Roman" w:cs="Times New Roman"/>
                <w:sz w:val="24"/>
                <w:szCs w:val="24"/>
                <w:lang w:eastAsia="lv-LV"/>
              </w:rPr>
              <w:t xml:space="preserve"> izstrādāts sadarbībā ar VSAA</w:t>
            </w:r>
            <w:r w:rsidRPr="00D948F4">
              <w:rPr>
                <w:rFonts w:ascii="Times New Roman" w:eastAsia="Times New Roman" w:hAnsi="Times New Roman" w:cs="Times New Roman"/>
                <w:sz w:val="24"/>
                <w:szCs w:val="24"/>
                <w:lang w:eastAsia="lv-LV"/>
              </w:rPr>
              <w:t>.</w:t>
            </w: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4.</w:t>
            </w:r>
          </w:p>
        </w:tc>
        <w:tc>
          <w:tcPr>
            <w:tcW w:w="1447" w:type="pct"/>
            <w:gridSpan w:val="2"/>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Cita informācija</w:t>
            </w:r>
          </w:p>
          <w:p w:rsidR="00657AA3" w:rsidRPr="00D948F4" w:rsidRDefault="00657AA3" w:rsidP="00D948F4">
            <w:pPr>
              <w:tabs>
                <w:tab w:val="left" w:pos="408"/>
              </w:tabs>
              <w:spacing w:after="0" w:line="276" w:lineRule="auto"/>
              <w:rPr>
                <w:rFonts w:ascii="Times New Roman" w:eastAsia="Times New Roman" w:hAnsi="Times New Roman" w:cs="Times New Roman"/>
                <w:sz w:val="24"/>
                <w:szCs w:val="24"/>
                <w:lang w:eastAsia="lv-LV"/>
              </w:rPr>
            </w:pPr>
          </w:p>
        </w:tc>
        <w:tc>
          <w:tcPr>
            <w:tcW w:w="2838" w:type="pct"/>
            <w:gridSpan w:val="2"/>
            <w:tcBorders>
              <w:top w:val="outset" w:sz="6" w:space="0" w:color="auto"/>
              <w:left w:val="outset" w:sz="6" w:space="0" w:color="auto"/>
              <w:bottom w:val="outset" w:sz="6" w:space="0" w:color="auto"/>
              <w:right w:val="outset" w:sz="6" w:space="0" w:color="auto"/>
            </w:tcBorders>
            <w:hideMark/>
          </w:tcPr>
          <w:p w:rsidR="003A4D0E" w:rsidRPr="00D948F4" w:rsidRDefault="003A4D0E" w:rsidP="00D948F4">
            <w:pPr>
              <w:pStyle w:val="tvhtml"/>
              <w:shd w:val="clear" w:color="auto" w:fill="FFFFFF"/>
              <w:spacing w:before="0" w:beforeAutospacing="0" w:after="0" w:afterAutospacing="0" w:line="276" w:lineRule="auto"/>
              <w:jc w:val="both"/>
            </w:pPr>
            <w:r w:rsidRPr="00D948F4">
              <w:t xml:space="preserve"> Noteikumu projekta virzība ir tieši saistīta ar likumu “Par valsts budžetu 2020.gadam”.</w:t>
            </w:r>
          </w:p>
          <w:p w:rsidR="00657AA3" w:rsidRPr="00D948F4" w:rsidRDefault="003A4D0E" w:rsidP="00D948F4">
            <w:pPr>
              <w:pStyle w:val="tvhtml"/>
              <w:shd w:val="clear" w:color="auto" w:fill="FFFFFF"/>
              <w:spacing w:before="0" w:beforeAutospacing="0" w:after="0" w:afterAutospacing="0" w:line="276" w:lineRule="auto"/>
              <w:jc w:val="both"/>
            </w:pPr>
            <w:r w:rsidRPr="00D948F4">
              <w:t xml:space="preserve">Noteikumu projekts neprasa veikt izmaiņas citos spēkā esošajos tiesību aktos, jo likums “Par valsts pensijām” nosaka minimālās invaliditātes pensijas aprēķinu balstīt uz VSNP apmēru, kā arī likums “Par obligāto sociālo apdrošināšanu pret nelaimes gadījumiem darbā un arodslimībām” nosaka, ka atlīdzības par darbspējas zaudējumu apmērs nedrīkst būt mazāks par likumā "Par valsts pensijām" atbilstošajai invaliditātes grupai noteikto invaliditātes pensijas minimālo apmēru. Savukārt saskaņā ar 2001.gada 23.augusta </w:t>
            </w:r>
            <w:r w:rsidR="00EE77EA" w:rsidRPr="00D948F4">
              <w:t>MK</w:t>
            </w:r>
            <w:r w:rsidRPr="00D948F4">
              <w:t xml:space="preserve"> noteikumiem Nr.378 “Darbā nodarītā kaitējuma atlīdzības aprēķināšanas, finansēšanas un izmaksas kārtība” darbā nodarīto kaitējuma atlīdzību aprēķina, ņemot vērā  par iepriekšējo kalendāra mēnesi aprēķinātās invaliditātes pensijas apmēru (t.sk. minimālo apmēru). Līdz ar to, paaugstinot VSNP apmēru personām ar invaliditāti, atbilstoši normatīvajos aktos noteiktajam tiks paaugstināti arī minimālās invaliditātes pensijas un atlīdzību apmēri.</w:t>
            </w:r>
          </w:p>
        </w:tc>
      </w:tr>
      <w:tr w:rsidR="00783435"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657AA3" w:rsidRPr="00D948F4" w:rsidRDefault="00657AA3" w:rsidP="00D948F4">
            <w:pPr>
              <w:spacing w:after="0" w:line="276" w:lineRule="auto"/>
              <w:rPr>
                <w:rFonts w:ascii="Times New Roman" w:eastAsia="Times New Roman" w:hAnsi="Times New Roman" w:cs="Times New Roman"/>
                <w:b/>
                <w:bCs/>
                <w:iCs/>
                <w:sz w:val="24"/>
                <w:szCs w:val="24"/>
                <w:lang w:eastAsia="lv-LV"/>
              </w:rPr>
            </w:pPr>
            <w:r w:rsidRPr="00D948F4">
              <w:rPr>
                <w:rFonts w:ascii="Times New Roman" w:eastAsia="Times New Roman" w:hAnsi="Times New Roman" w:cs="Times New Roman"/>
                <w:iCs/>
                <w:sz w:val="24"/>
                <w:szCs w:val="24"/>
                <w:lang w:eastAsia="lv-LV"/>
              </w:rPr>
              <w:t xml:space="preserve">  </w:t>
            </w:r>
            <w:r w:rsidRPr="00D948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Sabiedrības mērķgrupas, kuras tiesiskais regulējums ietekmē vai varētu ietekmēt</w:t>
            </w:r>
          </w:p>
        </w:tc>
        <w:tc>
          <w:tcPr>
            <w:tcW w:w="2861" w:type="pct"/>
            <w:gridSpan w:val="3"/>
            <w:tcBorders>
              <w:top w:val="outset" w:sz="6" w:space="0" w:color="auto"/>
              <w:left w:val="outset" w:sz="6" w:space="0" w:color="auto"/>
              <w:bottom w:val="outset" w:sz="6" w:space="0" w:color="auto"/>
              <w:right w:val="outset" w:sz="6" w:space="0" w:color="auto"/>
            </w:tcBorders>
            <w:hideMark/>
          </w:tcPr>
          <w:p w:rsidR="007C7214" w:rsidRPr="00D948F4" w:rsidRDefault="00745093" w:rsidP="00D948F4">
            <w:pPr>
              <w:spacing w:after="0" w:line="276" w:lineRule="auto"/>
              <w:jc w:val="both"/>
              <w:rPr>
                <w:rFonts w:ascii="Times New Roman" w:eastAsia="Times New Roman" w:hAnsi="Times New Roman" w:cs="Times New Roman"/>
                <w:bCs/>
                <w:sz w:val="24"/>
                <w:szCs w:val="24"/>
                <w:lang w:eastAsia="lv-LV"/>
              </w:rPr>
            </w:pPr>
            <w:r w:rsidRPr="00D948F4">
              <w:rPr>
                <w:rFonts w:ascii="Times New Roman" w:eastAsia="Times New Roman" w:hAnsi="Times New Roman" w:cs="Times New Roman"/>
                <w:bCs/>
                <w:sz w:val="24"/>
                <w:szCs w:val="24"/>
                <w:lang w:eastAsia="lv-LV"/>
              </w:rPr>
              <w:t xml:space="preserve">Noteikumu projekts </w:t>
            </w:r>
            <w:r w:rsidR="00657AA3" w:rsidRPr="00D948F4">
              <w:rPr>
                <w:rFonts w:ascii="Times New Roman" w:eastAsia="Times New Roman" w:hAnsi="Times New Roman" w:cs="Times New Roman"/>
                <w:bCs/>
                <w:sz w:val="24"/>
                <w:szCs w:val="24"/>
                <w:lang w:eastAsia="lv-LV"/>
              </w:rPr>
              <w:t>attiecas uz</w:t>
            </w:r>
            <w:r w:rsidR="0023095F" w:rsidRPr="00D948F4">
              <w:rPr>
                <w:rFonts w:ascii="Times New Roman" w:eastAsia="Times New Roman" w:hAnsi="Times New Roman" w:cs="Times New Roman"/>
                <w:bCs/>
                <w:sz w:val="24"/>
                <w:szCs w:val="24"/>
                <w:lang w:eastAsia="lv-LV"/>
              </w:rPr>
              <w:t xml:space="preserve"> 17 645 personām ar invaliditāti, kuras saņem VSNP.</w:t>
            </w:r>
            <w:r w:rsidR="009179CD" w:rsidRPr="00D948F4">
              <w:rPr>
                <w:rFonts w:ascii="Times New Roman" w:eastAsia="Times New Roman" w:hAnsi="Times New Roman" w:cs="Times New Roman"/>
                <w:bCs/>
                <w:sz w:val="24"/>
                <w:szCs w:val="24"/>
                <w:lang w:eastAsia="lv-LV"/>
              </w:rPr>
              <w:t xml:space="preserve"> </w:t>
            </w:r>
            <w:r w:rsidR="006E5D33" w:rsidRPr="00D948F4">
              <w:rPr>
                <w:rFonts w:ascii="Times New Roman" w:eastAsia="Times New Roman" w:hAnsi="Times New Roman" w:cs="Times New Roman"/>
                <w:bCs/>
                <w:sz w:val="24"/>
                <w:szCs w:val="24"/>
                <w:lang w:eastAsia="lv-LV"/>
              </w:rPr>
              <w:t xml:space="preserve">Palielinoties kopējam personu ar </w:t>
            </w:r>
            <w:r w:rsidR="009179CD" w:rsidRPr="00D948F4">
              <w:rPr>
                <w:rFonts w:ascii="Times New Roman" w:eastAsia="Times New Roman" w:hAnsi="Times New Roman" w:cs="Times New Roman"/>
                <w:bCs/>
                <w:sz w:val="24"/>
                <w:szCs w:val="24"/>
                <w:lang w:eastAsia="lv-LV"/>
              </w:rPr>
              <w:t>invaliditāti skaita</w:t>
            </w:r>
            <w:r w:rsidR="006E5D33" w:rsidRPr="00D948F4">
              <w:rPr>
                <w:rFonts w:ascii="Times New Roman" w:eastAsia="Times New Roman" w:hAnsi="Times New Roman" w:cs="Times New Roman"/>
                <w:bCs/>
                <w:sz w:val="24"/>
                <w:szCs w:val="24"/>
                <w:lang w:eastAsia="lv-LV"/>
              </w:rPr>
              <w:t>m</w:t>
            </w:r>
            <w:r w:rsidR="009179CD" w:rsidRPr="00D948F4">
              <w:rPr>
                <w:rFonts w:ascii="Times New Roman" w:eastAsia="Times New Roman" w:hAnsi="Times New Roman" w:cs="Times New Roman"/>
                <w:bCs/>
                <w:sz w:val="24"/>
                <w:szCs w:val="24"/>
                <w:lang w:eastAsia="lv-LV"/>
              </w:rPr>
              <w:t xml:space="preserve">, LM prognozē, ka 2020. gadā mērķa grupa varētu pieaugt līdz </w:t>
            </w:r>
            <w:r w:rsidR="00A450AA" w:rsidRPr="00D948F4">
              <w:rPr>
                <w:rFonts w:ascii="Times New Roman" w:eastAsia="Times New Roman" w:hAnsi="Times New Roman" w:cs="Times New Roman"/>
                <w:bCs/>
                <w:sz w:val="24"/>
                <w:szCs w:val="24"/>
                <w:lang w:eastAsia="lv-LV"/>
              </w:rPr>
              <w:t>18</w:t>
            </w:r>
            <w:r w:rsidR="005B2961" w:rsidRPr="00D948F4">
              <w:rPr>
                <w:rFonts w:ascii="Times New Roman" w:eastAsia="Times New Roman" w:hAnsi="Times New Roman" w:cs="Times New Roman"/>
                <w:bCs/>
                <w:sz w:val="24"/>
                <w:szCs w:val="24"/>
                <w:lang w:eastAsia="lv-LV"/>
              </w:rPr>
              <w:t> </w:t>
            </w:r>
            <w:r w:rsidR="00A450AA" w:rsidRPr="00D948F4">
              <w:rPr>
                <w:rFonts w:ascii="Times New Roman" w:eastAsia="Times New Roman" w:hAnsi="Times New Roman" w:cs="Times New Roman"/>
                <w:bCs/>
                <w:sz w:val="24"/>
                <w:szCs w:val="24"/>
                <w:lang w:eastAsia="lv-LV"/>
              </w:rPr>
              <w:t>587</w:t>
            </w:r>
            <w:r w:rsidR="005B2961" w:rsidRPr="00D948F4">
              <w:rPr>
                <w:rFonts w:ascii="Times New Roman" w:eastAsia="Times New Roman" w:hAnsi="Times New Roman" w:cs="Times New Roman"/>
                <w:bCs/>
                <w:sz w:val="24"/>
                <w:szCs w:val="24"/>
                <w:lang w:eastAsia="lv-LV"/>
              </w:rPr>
              <w:t xml:space="preserve"> </w:t>
            </w:r>
            <w:r w:rsidR="009179CD" w:rsidRPr="00D948F4">
              <w:rPr>
                <w:rFonts w:ascii="Times New Roman" w:eastAsia="Times New Roman" w:hAnsi="Times New Roman" w:cs="Times New Roman"/>
                <w:bCs/>
                <w:sz w:val="24"/>
                <w:szCs w:val="24"/>
                <w:lang w:eastAsia="lv-LV"/>
              </w:rPr>
              <w:t>personām</w:t>
            </w:r>
            <w:r w:rsidR="00A450AA" w:rsidRPr="00D948F4">
              <w:rPr>
                <w:rFonts w:ascii="Times New Roman" w:eastAsia="Times New Roman" w:hAnsi="Times New Roman" w:cs="Times New Roman"/>
                <w:bCs/>
                <w:sz w:val="24"/>
                <w:szCs w:val="24"/>
                <w:lang w:eastAsia="lv-LV"/>
              </w:rPr>
              <w:t>, 2021.gadā līdz -</w:t>
            </w:r>
            <w:r w:rsidR="005B2961" w:rsidRPr="00D948F4">
              <w:rPr>
                <w:rFonts w:ascii="Times New Roman" w:eastAsia="Times New Roman" w:hAnsi="Times New Roman" w:cs="Times New Roman"/>
                <w:bCs/>
                <w:sz w:val="24"/>
                <w:szCs w:val="24"/>
                <w:lang w:eastAsia="lv-LV"/>
              </w:rPr>
              <w:t xml:space="preserve"> </w:t>
            </w:r>
            <w:r w:rsidR="00A450AA" w:rsidRPr="00D948F4">
              <w:rPr>
                <w:rFonts w:ascii="Times New Roman" w:eastAsia="Times New Roman" w:hAnsi="Times New Roman" w:cs="Times New Roman"/>
                <w:bCs/>
                <w:sz w:val="24"/>
                <w:szCs w:val="24"/>
                <w:lang w:eastAsia="lv-LV"/>
              </w:rPr>
              <w:t>19</w:t>
            </w:r>
            <w:r w:rsidR="006E5D33" w:rsidRPr="00D948F4">
              <w:rPr>
                <w:rFonts w:ascii="Times New Roman" w:eastAsia="Times New Roman" w:hAnsi="Times New Roman" w:cs="Times New Roman"/>
                <w:bCs/>
                <w:sz w:val="24"/>
                <w:szCs w:val="24"/>
                <w:lang w:eastAsia="lv-LV"/>
              </w:rPr>
              <w:t> </w:t>
            </w:r>
            <w:r w:rsidR="00A450AA" w:rsidRPr="00D948F4">
              <w:rPr>
                <w:rFonts w:ascii="Times New Roman" w:eastAsia="Times New Roman" w:hAnsi="Times New Roman" w:cs="Times New Roman"/>
                <w:bCs/>
                <w:sz w:val="24"/>
                <w:szCs w:val="24"/>
                <w:lang w:eastAsia="lv-LV"/>
              </w:rPr>
              <w:t>071, 2022.gadā līdz – 19</w:t>
            </w:r>
            <w:r w:rsidR="00FC6E19" w:rsidRPr="00D948F4">
              <w:rPr>
                <w:rFonts w:ascii="Times New Roman" w:eastAsia="Times New Roman" w:hAnsi="Times New Roman" w:cs="Times New Roman"/>
                <w:bCs/>
                <w:sz w:val="24"/>
                <w:szCs w:val="24"/>
                <w:lang w:eastAsia="lv-LV"/>
              </w:rPr>
              <w:t> </w:t>
            </w:r>
            <w:r w:rsidR="00A450AA" w:rsidRPr="00D948F4">
              <w:rPr>
                <w:rFonts w:ascii="Times New Roman" w:eastAsia="Times New Roman" w:hAnsi="Times New Roman" w:cs="Times New Roman"/>
                <w:bCs/>
                <w:sz w:val="24"/>
                <w:szCs w:val="24"/>
                <w:lang w:eastAsia="lv-LV"/>
              </w:rPr>
              <w:t>226</w:t>
            </w:r>
            <w:r w:rsidR="00FC6E19" w:rsidRPr="00D948F4">
              <w:rPr>
                <w:rFonts w:ascii="Times New Roman" w:eastAsia="Times New Roman" w:hAnsi="Times New Roman" w:cs="Times New Roman"/>
                <w:bCs/>
                <w:sz w:val="24"/>
                <w:szCs w:val="24"/>
                <w:lang w:eastAsia="lv-LV"/>
              </w:rPr>
              <w:t xml:space="preserve">. </w:t>
            </w:r>
          </w:p>
          <w:p w:rsidR="007C7214" w:rsidRPr="00D948F4" w:rsidRDefault="007C7214" w:rsidP="00D948F4">
            <w:pPr>
              <w:pStyle w:val="tvhtml"/>
              <w:shd w:val="clear" w:color="auto" w:fill="FFFFFF"/>
              <w:spacing w:before="0" w:beforeAutospacing="0" w:after="0" w:afterAutospacing="0" w:line="276" w:lineRule="auto"/>
              <w:jc w:val="both"/>
            </w:pPr>
            <w:r w:rsidRPr="00D948F4">
              <w:t>Vienlaikus VSNP palielināšana personām ar invaliditāti  radīs</w:t>
            </w:r>
            <w:r w:rsidR="002446E7" w:rsidRPr="00D948F4">
              <w:t xml:space="preserve"> pozitīvu</w:t>
            </w:r>
            <w:r w:rsidRPr="00D948F4">
              <w:t xml:space="preserve"> ietekmi uz personām, kuras saņem </w:t>
            </w:r>
            <w:r w:rsidRPr="00D948F4">
              <w:lastRenderedPageBreak/>
              <w:t xml:space="preserve">minimālo invaliditātes pensiju </w:t>
            </w:r>
            <w:r w:rsidRPr="00D948F4">
              <w:rPr>
                <w:bCs/>
              </w:rPr>
              <w:t>- prognozējami 2020.gadā</w:t>
            </w:r>
            <w:r w:rsidR="003634D1" w:rsidRPr="00D948F4">
              <w:rPr>
                <w:bCs/>
              </w:rPr>
              <w:t xml:space="preserve"> tās būs </w:t>
            </w:r>
            <w:r w:rsidRPr="00D948F4">
              <w:rPr>
                <w:bCs/>
              </w:rPr>
              <w:t xml:space="preserve"> 33</w:t>
            </w:r>
            <w:r w:rsidR="003634D1" w:rsidRPr="00D948F4">
              <w:rPr>
                <w:bCs/>
              </w:rPr>
              <w:t> </w:t>
            </w:r>
            <w:r w:rsidRPr="00D948F4">
              <w:rPr>
                <w:bCs/>
              </w:rPr>
              <w:t>000</w:t>
            </w:r>
            <w:r w:rsidR="003634D1" w:rsidRPr="00D948F4">
              <w:rPr>
                <w:bCs/>
              </w:rPr>
              <w:t xml:space="preserve"> personas</w:t>
            </w:r>
            <w:r w:rsidRPr="00D948F4">
              <w:rPr>
                <w:bCs/>
              </w:rPr>
              <w:t>, 2021.gadā – 33 274, 2022.gadā - 33</w:t>
            </w:r>
            <w:r w:rsidR="00D90E1E" w:rsidRPr="00D948F4">
              <w:rPr>
                <w:bCs/>
              </w:rPr>
              <w:t> </w:t>
            </w:r>
            <w:r w:rsidRPr="00D948F4">
              <w:rPr>
                <w:bCs/>
              </w:rPr>
              <w:t>559</w:t>
            </w:r>
            <w:r w:rsidR="00D90E1E" w:rsidRPr="00D948F4">
              <w:rPr>
                <w:bCs/>
              </w:rPr>
              <w:t xml:space="preserve">. </w:t>
            </w:r>
          </w:p>
          <w:p w:rsidR="00A64475" w:rsidRPr="00D948F4" w:rsidRDefault="007C7214" w:rsidP="00D948F4">
            <w:pPr>
              <w:pStyle w:val="tvhtml"/>
              <w:shd w:val="clear" w:color="auto" w:fill="FFFFFF"/>
              <w:spacing w:before="0" w:beforeAutospacing="0" w:after="0" w:afterAutospacing="0" w:line="276" w:lineRule="auto"/>
              <w:jc w:val="both"/>
            </w:pPr>
            <w:r w:rsidRPr="00D948F4">
              <w:t xml:space="preserve">Savukārt minimālo invaliditātes pensiju apmēru palielināšana </w:t>
            </w:r>
            <w:r w:rsidR="002446E7" w:rsidRPr="00D948F4">
              <w:t xml:space="preserve">pozitīvi </w:t>
            </w:r>
            <w:r w:rsidRPr="00D948F4">
              <w:t xml:space="preserve">ietekmēs atlīdzības par darbspējas zaudējumu </w:t>
            </w:r>
            <w:r w:rsidR="00D90E1E" w:rsidRPr="00D948F4">
              <w:t xml:space="preserve">saņēmējus </w:t>
            </w:r>
            <w:r w:rsidR="00FC6E19" w:rsidRPr="00D948F4">
              <w:rPr>
                <w:bCs/>
              </w:rPr>
              <w:t>–</w:t>
            </w:r>
            <w:r w:rsidR="005B2961" w:rsidRPr="00D948F4">
              <w:rPr>
                <w:bCs/>
              </w:rPr>
              <w:t xml:space="preserve"> prognozējami</w:t>
            </w:r>
            <w:r w:rsidR="00FC6E19" w:rsidRPr="00D948F4">
              <w:rPr>
                <w:bCs/>
              </w:rPr>
              <w:t xml:space="preserve"> 2020.gadā</w:t>
            </w:r>
            <w:r w:rsidR="006E5D33" w:rsidRPr="00D948F4">
              <w:rPr>
                <w:bCs/>
              </w:rPr>
              <w:t xml:space="preserve"> </w:t>
            </w:r>
            <w:r w:rsidR="00FC6E19" w:rsidRPr="00D948F4">
              <w:rPr>
                <w:bCs/>
              </w:rPr>
              <w:t>218</w:t>
            </w:r>
            <w:r w:rsidR="00A176DC" w:rsidRPr="00D948F4">
              <w:rPr>
                <w:bCs/>
              </w:rPr>
              <w:t xml:space="preserve"> personas</w:t>
            </w:r>
            <w:r w:rsidR="00FC6E19" w:rsidRPr="00D948F4">
              <w:rPr>
                <w:bCs/>
              </w:rPr>
              <w:t>, 2021.gadā</w:t>
            </w:r>
            <w:r w:rsidR="006E5D33" w:rsidRPr="00D948F4">
              <w:rPr>
                <w:bCs/>
              </w:rPr>
              <w:t xml:space="preserve"> </w:t>
            </w:r>
            <w:r w:rsidR="00FC6E19" w:rsidRPr="00D948F4">
              <w:rPr>
                <w:bCs/>
              </w:rPr>
              <w:t>-</w:t>
            </w:r>
            <w:r w:rsidR="006E5D33" w:rsidRPr="00D948F4">
              <w:rPr>
                <w:bCs/>
              </w:rPr>
              <w:t xml:space="preserve"> </w:t>
            </w:r>
            <w:r w:rsidR="00FC6E19" w:rsidRPr="00D948F4">
              <w:rPr>
                <w:bCs/>
              </w:rPr>
              <w:t xml:space="preserve"> 231, 2022.gadā - </w:t>
            </w:r>
            <w:r w:rsidR="00231386" w:rsidRPr="00D948F4">
              <w:rPr>
                <w:bCs/>
              </w:rPr>
              <w:t>2</w:t>
            </w:r>
            <w:r w:rsidR="00FC6E19" w:rsidRPr="00D948F4">
              <w:rPr>
                <w:bCs/>
              </w:rPr>
              <w:t>45;</w:t>
            </w:r>
            <w:r w:rsidR="00490341" w:rsidRPr="00D948F4">
              <w:rPr>
                <w:bCs/>
              </w:rPr>
              <w:t xml:space="preserve"> </w:t>
            </w:r>
            <w:r w:rsidR="00FC6E19" w:rsidRPr="00D948F4">
              <w:rPr>
                <w:bCs/>
              </w:rPr>
              <w:t>kā arī darbā nodarītā kaitējuma atlīdzīb</w:t>
            </w:r>
            <w:r w:rsidR="006E5D33" w:rsidRPr="00D948F4">
              <w:rPr>
                <w:bCs/>
              </w:rPr>
              <w:t>as</w:t>
            </w:r>
            <w:r w:rsidR="00FC6E19" w:rsidRPr="00D948F4">
              <w:rPr>
                <w:bCs/>
              </w:rPr>
              <w:t xml:space="preserve"> minimālo apmēru saņēmējus – 2020.gadā</w:t>
            </w:r>
            <w:r w:rsidR="006E5D33" w:rsidRPr="00D948F4">
              <w:rPr>
                <w:bCs/>
              </w:rPr>
              <w:t xml:space="preserve"> </w:t>
            </w:r>
            <w:r w:rsidR="00334394" w:rsidRPr="00D948F4">
              <w:rPr>
                <w:bCs/>
              </w:rPr>
              <w:t>4</w:t>
            </w:r>
            <w:r w:rsidR="00FC6E19" w:rsidRPr="00D948F4">
              <w:rPr>
                <w:bCs/>
              </w:rPr>
              <w:t>65</w:t>
            </w:r>
            <w:r w:rsidR="00A176DC" w:rsidRPr="00D948F4">
              <w:rPr>
                <w:bCs/>
              </w:rPr>
              <w:t xml:space="preserve"> </w:t>
            </w:r>
            <w:r w:rsidR="006C052A" w:rsidRPr="00D948F4">
              <w:rPr>
                <w:bCs/>
              </w:rPr>
              <w:t>personas</w:t>
            </w:r>
            <w:r w:rsidR="00FC6E19" w:rsidRPr="00D948F4">
              <w:rPr>
                <w:bCs/>
              </w:rPr>
              <w:t>, 2021.gadā</w:t>
            </w:r>
            <w:r w:rsidR="006E5D33" w:rsidRPr="00D948F4">
              <w:rPr>
                <w:bCs/>
              </w:rPr>
              <w:t xml:space="preserve"> </w:t>
            </w:r>
            <w:r w:rsidR="00FC6E19" w:rsidRPr="00D948F4">
              <w:rPr>
                <w:bCs/>
              </w:rPr>
              <w:t>-</w:t>
            </w:r>
            <w:r w:rsidR="006E5D33" w:rsidRPr="00D948F4">
              <w:rPr>
                <w:bCs/>
              </w:rPr>
              <w:t xml:space="preserve"> </w:t>
            </w:r>
            <w:r w:rsidR="00334394" w:rsidRPr="00D948F4">
              <w:rPr>
                <w:bCs/>
              </w:rPr>
              <w:t>4</w:t>
            </w:r>
            <w:r w:rsidR="00FC6E19" w:rsidRPr="00D948F4">
              <w:rPr>
                <w:bCs/>
              </w:rPr>
              <w:t xml:space="preserve">67, 2022.gadā </w:t>
            </w:r>
            <w:r w:rsidR="00A64475" w:rsidRPr="00D948F4">
              <w:rPr>
                <w:bCs/>
              </w:rPr>
              <w:t>–</w:t>
            </w:r>
            <w:r w:rsidR="00FC6E19" w:rsidRPr="00D948F4">
              <w:rPr>
                <w:bCs/>
              </w:rPr>
              <w:t xml:space="preserve"> </w:t>
            </w:r>
            <w:r w:rsidR="00334394" w:rsidRPr="00D948F4">
              <w:rPr>
                <w:bCs/>
              </w:rPr>
              <w:t>4</w:t>
            </w:r>
            <w:r w:rsidR="00FC6E19" w:rsidRPr="00D948F4">
              <w:rPr>
                <w:bCs/>
              </w:rPr>
              <w:t>67</w:t>
            </w:r>
            <w:r w:rsidR="00A64475" w:rsidRPr="00D948F4">
              <w:rPr>
                <w:bCs/>
              </w:rPr>
              <w:t>.</w:t>
            </w:r>
            <w:r w:rsidR="00D90E1E" w:rsidRPr="00D948F4">
              <w:rPr>
                <w:bCs/>
              </w:rPr>
              <w:t xml:space="preserve"> </w:t>
            </w:r>
          </w:p>
          <w:p w:rsidR="007C7214" w:rsidRDefault="0023095F" w:rsidP="00D948F4">
            <w:pPr>
              <w:spacing w:after="0" w:line="276" w:lineRule="auto"/>
              <w:jc w:val="both"/>
              <w:rPr>
                <w:rFonts w:ascii="Times New Roman" w:eastAsia="Times New Roman" w:hAnsi="Times New Roman" w:cs="Times New Roman"/>
                <w:bCs/>
                <w:sz w:val="24"/>
                <w:szCs w:val="24"/>
                <w:lang w:eastAsia="lv-LV"/>
              </w:rPr>
            </w:pPr>
            <w:r w:rsidRPr="00D948F4">
              <w:rPr>
                <w:rFonts w:ascii="Times New Roman" w:eastAsia="Times New Roman" w:hAnsi="Times New Roman" w:cs="Times New Roman"/>
                <w:bCs/>
                <w:sz w:val="24"/>
                <w:szCs w:val="24"/>
                <w:lang w:eastAsia="lv-LV"/>
              </w:rPr>
              <w:t>VSNP</w:t>
            </w:r>
            <w:r w:rsidR="00745093" w:rsidRPr="00D948F4">
              <w:rPr>
                <w:rFonts w:ascii="Times New Roman" w:eastAsia="Times New Roman" w:hAnsi="Times New Roman" w:cs="Times New Roman"/>
                <w:bCs/>
                <w:sz w:val="24"/>
                <w:szCs w:val="24"/>
                <w:lang w:eastAsia="lv-LV"/>
              </w:rPr>
              <w:t xml:space="preserve"> apmēra palielināšana minētaj</w:t>
            </w:r>
            <w:r w:rsidR="00D90E1E" w:rsidRPr="00D948F4">
              <w:rPr>
                <w:rFonts w:ascii="Times New Roman" w:eastAsia="Times New Roman" w:hAnsi="Times New Roman" w:cs="Times New Roman"/>
                <w:bCs/>
                <w:sz w:val="24"/>
                <w:szCs w:val="24"/>
                <w:lang w:eastAsia="lv-LV"/>
              </w:rPr>
              <w:t>ām</w:t>
            </w:r>
            <w:r w:rsidR="00745093" w:rsidRPr="00D948F4">
              <w:rPr>
                <w:rFonts w:ascii="Times New Roman" w:eastAsia="Times New Roman" w:hAnsi="Times New Roman" w:cs="Times New Roman"/>
                <w:bCs/>
                <w:sz w:val="24"/>
                <w:szCs w:val="24"/>
                <w:lang w:eastAsia="lv-LV"/>
              </w:rPr>
              <w:t xml:space="preserve"> mērķa grup</w:t>
            </w:r>
            <w:r w:rsidR="00D90E1E" w:rsidRPr="00D948F4">
              <w:rPr>
                <w:rFonts w:ascii="Times New Roman" w:eastAsia="Times New Roman" w:hAnsi="Times New Roman" w:cs="Times New Roman"/>
                <w:bCs/>
                <w:sz w:val="24"/>
                <w:szCs w:val="24"/>
                <w:lang w:eastAsia="lv-LV"/>
              </w:rPr>
              <w:t>ām</w:t>
            </w:r>
            <w:r w:rsidR="00745093" w:rsidRPr="00D948F4">
              <w:rPr>
                <w:rFonts w:ascii="Times New Roman" w:eastAsia="Times New Roman" w:hAnsi="Times New Roman" w:cs="Times New Roman"/>
                <w:bCs/>
                <w:sz w:val="24"/>
                <w:szCs w:val="24"/>
                <w:lang w:eastAsia="lv-LV"/>
              </w:rPr>
              <w:t xml:space="preserve"> radīs tiešu</w:t>
            </w:r>
            <w:r w:rsidR="002446E7" w:rsidRPr="00D948F4">
              <w:rPr>
                <w:rFonts w:ascii="Times New Roman" w:eastAsia="Times New Roman" w:hAnsi="Times New Roman" w:cs="Times New Roman"/>
                <w:bCs/>
                <w:sz w:val="24"/>
                <w:szCs w:val="24"/>
                <w:lang w:eastAsia="lv-LV"/>
              </w:rPr>
              <w:t xml:space="preserve"> </w:t>
            </w:r>
            <w:r w:rsidR="00745093" w:rsidRPr="00D948F4">
              <w:rPr>
                <w:rFonts w:ascii="Times New Roman" w:eastAsia="Times New Roman" w:hAnsi="Times New Roman" w:cs="Times New Roman"/>
                <w:bCs/>
                <w:sz w:val="24"/>
                <w:szCs w:val="24"/>
                <w:lang w:eastAsia="lv-LV"/>
              </w:rPr>
              <w:t>ietekmi uz nabadzības un sociālās atstumtības riskam bieži pakļautu iedzīvotāju grupu situāciju, pozitīvi ietekmējot šo personu dzīves līmeņa izmaiņas nākotnē, palielinot viņu sociālo aizsardzību un mazinot nabadzības un sociālās atstumtības risku</w:t>
            </w:r>
            <w:r w:rsidR="004C3621" w:rsidRPr="00D948F4">
              <w:rPr>
                <w:rFonts w:ascii="Times New Roman" w:eastAsia="Times New Roman" w:hAnsi="Times New Roman" w:cs="Times New Roman"/>
                <w:bCs/>
                <w:sz w:val="24"/>
                <w:szCs w:val="24"/>
                <w:lang w:eastAsia="lv-LV"/>
              </w:rPr>
              <w:t>.</w:t>
            </w:r>
          </w:p>
          <w:p w:rsidR="00D948F4" w:rsidRPr="00D948F4" w:rsidRDefault="00D948F4" w:rsidP="00D948F4">
            <w:pPr>
              <w:spacing w:after="0" w:line="276" w:lineRule="auto"/>
              <w:jc w:val="both"/>
              <w:rPr>
                <w:rFonts w:ascii="Times New Roman" w:eastAsia="Times New Roman" w:hAnsi="Times New Roman" w:cs="Times New Roman"/>
                <w:bCs/>
                <w:sz w:val="24"/>
                <w:szCs w:val="24"/>
                <w:lang w:eastAsia="lv-LV"/>
              </w:rPr>
            </w:pPr>
          </w:p>
          <w:p w:rsidR="00657AA3" w:rsidRPr="00D948F4" w:rsidRDefault="00657AA3" w:rsidP="00D948F4">
            <w:pPr>
              <w:spacing w:after="0" w:line="276" w:lineRule="auto"/>
              <w:ind w:left="360"/>
              <w:jc w:val="both"/>
              <w:rPr>
                <w:rFonts w:ascii="Times New Roman" w:eastAsia="Times New Roman" w:hAnsi="Times New Roman" w:cs="Times New Roman"/>
                <w:bCs/>
                <w:sz w:val="24"/>
                <w:szCs w:val="24"/>
                <w:lang w:eastAsia="lv-LV"/>
              </w:rPr>
            </w:pP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lastRenderedPageBreak/>
              <w:t>2.</w:t>
            </w:r>
          </w:p>
        </w:tc>
        <w:tc>
          <w:tcPr>
            <w:tcW w:w="1425" w:type="pct"/>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Tiesiskā regulējuma ietekme uz tautsaimniecību un administratīvo slogu</w:t>
            </w:r>
          </w:p>
        </w:tc>
        <w:tc>
          <w:tcPr>
            <w:tcW w:w="2861"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745093" w:rsidP="00D948F4">
            <w:pPr>
              <w:spacing w:after="0" w:line="276" w:lineRule="auto"/>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Noteikumu projektā</w:t>
            </w:r>
            <w:r w:rsidR="00657AA3" w:rsidRPr="00D948F4">
              <w:rPr>
                <w:rFonts w:ascii="Times New Roman" w:eastAsia="Times New Roman" w:hAnsi="Times New Roman" w:cs="Times New Roman"/>
                <w:iCs/>
                <w:sz w:val="24"/>
                <w:szCs w:val="24"/>
                <w:lang w:eastAsia="lv-LV"/>
              </w:rPr>
              <w:t xml:space="preserve"> ietvert</w:t>
            </w:r>
            <w:r w:rsidRPr="00D948F4">
              <w:rPr>
                <w:rFonts w:ascii="Times New Roman" w:eastAsia="Times New Roman" w:hAnsi="Times New Roman" w:cs="Times New Roman"/>
                <w:iCs/>
                <w:sz w:val="24"/>
                <w:szCs w:val="24"/>
                <w:lang w:eastAsia="lv-LV"/>
              </w:rPr>
              <w:t>ais</w:t>
            </w:r>
            <w:r w:rsidR="00657AA3" w:rsidRPr="00D948F4">
              <w:rPr>
                <w:rFonts w:ascii="Times New Roman" w:eastAsia="Times New Roman" w:hAnsi="Times New Roman" w:cs="Times New Roman"/>
                <w:iCs/>
                <w:sz w:val="24"/>
                <w:szCs w:val="24"/>
                <w:lang w:eastAsia="lv-LV"/>
              </w:rPr>
              <w:t xml:space="preserve"> grozījum</w:t>
            </w:r>
            <w:r w:rsidRPr="00D948F4">
              <w:rPr>
                <w:rFonts w:ascii="Times New Roman" w:eastAsia="Times New Roman" w:hAnsi="Times New Roman" w:cs="Times New Roman"/>
                <w:iCs/>
                <w:sz w:val="24"/>
                <w:szCs w:val="24"/>
                <w:lang w:eastAsia="lv-LV"/>
              </w:rPr>
              <w:t>s</w:t>
            </w:r>
            <w:r w:rsidR="00657AA3" w:rsidRPr="00D948F4">
              <w:rPr>
                <w:rFonts w:ascii="Times New Roman" w:hAnsi="Times New Roman" w:cs="Times New Roman"/>
                <w:sz w:val="24"/>
                <w:szCs w:val="24"/>
              </w:rPr>
              <w:t xml:space="preserve"> neietekmē </w:t>
            </w:r>
            <w:r w:rsidR="00657AA3" w:rsidRPr="00D948F4">
              <w:rPr>
                <w:rFonts w:ascii="Times New Roman" w:eastAsia="Times New Roman" w:hAnsi="Times New Roman" w:cs="Times New Roman"/>
                <w:iCs/>
                <w:sz w:val="24"/>
                <w:szCs w:val="24"/>
                <w:lang w:eastAsia="lv-LV"/>
              </w:rPr>
              <w:t>administratīvo slogu.</w:t>
            </w:r>
          </w:p>
          <w:p w:rsidR="00657AA3" w:rsidRPr="00D948F4" w:rsidRDefault="00657AA3" w:rsidP="00D948F4">
            <w:pPr>
              <w:spacing w:after="0" w:line="276" w:lineRule="auto"/>
              <w:jc w:val="both"/>
              <w:rPr>
                <w:rFonts w:ascii="Times New Roman" w:eastAsia="Times New Roman" w:hAnsi="Times New Roman" w:cs="Times New Roman"/>
                <w:iCs/>
                <w:sz w:val="24"/>
                <w:szCs w:val="24"/>
                <w:lang w:eastAsia="lv-LV"/>
              </w:rPr>
            </w:pPr>
          </w:p>
          <w:p w:rsidR="00657AA3" w:rsidRPr="00D948F4" w:rsidRDefault="00657AA3" w:rsidP="00D948F4">
            <w:pPr>
              <w:spacing w:after="0" w:line="276" w:lineRule="auto"/>
              <w:ind w:right="-114"/>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Tiesiskais regulējums nerada ietekmi uz tautsaimniecību</w:t>
            </w:r>
            <w:r w:rsidR="00490341" w:rsidRPr="00D948F4">
              <w:rPr>
                <w:rFonts w:ascii="Times New Roman" w:eastAsia="Times New Roman" w:hAnsi="Times New Roman" w:cs="Times New Roman"/>
                <w:iCs/>
                <w:sz w:val="24"/>
                <w:szCs w:val="24"/>
                <w:lang w:eastAsia="lv-LV"/>
              </w:rPr>
              <w:t>.</w:t>
            </w:r>
            <w:r w:rsidRPr="00D948F4">
              <w:rPr>
                <w:rFonts w:ascii="Times New Roman" w:eastAsia="Times New Roman" w:hAnsi="Times New Roman" w:cs="Times New Roman"/>
                <w:iCs/>
                <w:sz w:val="24"/>
                <w:szCs w:val="24"/>
                <w:lang w:eastAsia="lv-LV"/>
              </w:rPr>
              <w:t>.</w:t>
            </w: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Administratīvo izmaksu monetārs novērtējums</w:t>
            </w:r>
          </w:p>
        </w:tc>
        <w:tc>
          <w:tcPr>
            <w:tcW w:w="2861"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0F37D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 xml:space="preserve">Noteikumu </w:t>
            </w:r>
            <w:r w:rsidR="00657AA3" w:rsidRPr="00D948F4">
              <w:rPr>
                <w:rFonts w:ascii="Times New Roman" w:eastAsia="Times New Roman" w:hAnsi="Times New Roman" w:cs="Times New Roman"/>
                <w:iCs/>
                <w:sz w:val="24"/>
                <w:szCs w:val="24"/>
                <w:lang w:eastAsia="lv-LV"/>
              </w:rPr>
              <w:t>projekts nerada papildu ietekmi uz administratīvajām izmaksām.</w:t>
            </w: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Atbilstības izmaksu monetārs novērtējums</w:t>
            </w:r>
          </w:p>
        </w:tc>
        <w:tc>
          <w:tcPr>
            <w:tcW w:w="2861"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Nav</w:t>
            </w:r>
          </w:p>
        </w:tc>
      </w:tr>
      <w:tr w:rsidR="00783435" w:rsidRPr="00D948F4" w:rsidTr="00380A66">
        <w:trPr>
          <w:tblCellSpacing w:w="15" w:type="dxa"/>
        </w:trPr>
        <w:tc>
          <w:tcPr>
            <w:tcW w:w="652" w:type="pct"/>
            <w:gridSpan w:val="3"/>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5.</w:t>
            </w:r>
          </w:p>
        </w:tc>
        <w:tc>
          <w:tcPr>
            <w:tcW w:w="1425" w:type="pct"/>
            <w:tcBorders>
              <w:top w:val="outset" w:sz="6" w:space="0" w:color="auto"/>
              <w:left w:val="outset" w:sz="6" w:space="0" w:color="auto"/>
              <w:bottom w:val="outset" w:sz="6" w:space="0" w:color="auto"/>
              <w:right w:val="outset" w:sz="6" w:space="0" w:color="auto"/>
            </w:tcBorders>
            <w:hideMark/>
          </w:tcPr>
          <w:p w:rsidR="00657AA3" w:rsidRPr="00D948F4" w:rsidRDefault="00657AA3"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Cita informācija</w:t>
            </w:r>
          </w:p>
        </w:tc>
        <w:tc>
          <w:tcPr>
            <w:tcW w:w="2861"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E3D95" w:rsidRDefault="00C16D74" w:rsidP="00D948F4">
            <w:pPr>
              <w:shd w:val="clear" w:color="auto" w:fill="FFFFFF" w:themeFill="background1"/>
              <w:spacing w:after="0" w:line="276" w:lineRule="auto"/>
              <w:jc w:val="both"/>
              <w:rPr>
                <w:rFonts w:ascii="Times New Roman" w:hAnsi="Times New Roman" w:cs="Times New Roman"/>
                <w:sz w:val="24"/>
                <w:szCs w:val="24"/>
              </w:rPr>
            </w:pPr>
            <w:r w:rsidRPr="00D948F4">
              <w:rPr>
                <w:rFonts w:ascii="Times New Roman" w:hAnsi="Times New Roman" w:cs="Times New Roman"/>
                <w:sz w:val="24"/>
                <w:szCs w:val="24"/>
              </w:rPr>
              <w:t xml:space="preserve">Lai nodrošinātu </w:t>
            </w:r>
            <w:r w:rsidR="00493D85" w:rsidRPr="00D948F4">
              <w:rPr>
                <w:rFonts w:ascii="Times New Roman" w:hAnsi="Times New Roman" w:cs="Times New Roman"/>
                <w:sz w:val="24"/>
                <w:szCs w:val="24"/>
              </w:rPr>
              <w:t xml:space="preserve">personām ar invaliditāti </w:t>
            </w:r>
            <w:r w:rsidRPr="00D948F4">
              <w:rPr>
                <w:rFonts w:ascii="Times New Roman" w:hAnsi="Times New Roman" w:cs="Times New Roman"/>
                <w:sz w:val="24"/>
                <w:szCs w:val="24"/>
              </w:rPr>
              <w:t xml:space="preserve">VSNP </w:t>
            </w:r>
            <w:r w:rsidR="00493D85" w:rsidRPr="00D948F4">
              <w:rPr>
                <w:rFonts w:ascii="Times New Roman" w:hAnsi="Times New Roman" w:cs="Times New Roman"/>
                <w:sz w:val="24"/>
                <w:szCs w:val="24"/>
              </w:rPr>
              <w:t xml:space="preserve">izmaksu </w:t>
            </w:r>
            <w:r w:rsidRPr="00D948F4">
              <w:rPr>
                <w:rFonts w:ascii="Times New Roman" w:hAnsi="Times New Roman" w:cs="Times New Roman"/>
                <w:sz w:val="24"/>
                <w:szCs w:val="24"/>
              </w:rPr>
              <w:t>palielinātā apmērā ar 202</w:t>
            </w:r>
            <w:r w:rsidR="00063613" w:rsidRPr="00D948F4">
              <w:rPr>
                <w:rFonts w:ascii="Times New Roman" w:hAnsi="Times New Roman" w:cs="Times New Roman"/>
                <w:sz w:val="24"/>
                <w:szCs w:val="24"/>
              </w:rPr>
              <w:t>0</w:t>
            </w:r>
            <w:r w:rsidRPr="00D948F4">
              <w:rPr>
                <w:rFonts w:ascii="Times New Roman" w:hAnsi="Times New Roman" w:cs="Times New Roman"/>
                <w:sz w:val="24"/>
                <w:szCs w:val="24"/>
              </w:rPr>
              <w:t xml:space="preserve">.gada 1.janvāri, </w:t>
            </w:r>
            <w:r w:rsidR="00D56505" w:rsidRPr="00D948F4">
              <w:rPr>
                <w:rFonts w:ascii="Times New Roman" w:hAnsi="Times New Roman" w:cs="Times New Roman"/>
                <w:sz w:val="24"/>
                <w:szCs w:val="24"/>
              </w:rPr>
              <w:t xml:space="preserve">VSAA </w:t>
            </w:r>
            <w:r w:rsidR="00DB6061" w:rsidRPr="00D948F4">
              <w:rPr>
                <w:rFonts w:ascii="Times New Roman" w:hAnsi="Times New Roman" w:cs="Times New Roman"/>
                <w:sz w:val="24"/>
                <w:szCs w:val="24"/>
              </w:rPr>
              <w:t>I</w:t>
            </w:r>
            <w:r w:rsidR="00D56505" w:rsidRPr="00D948F4">
              <w:rPr>
                <w:rFonts w:ascii="Times New Roman" w:hAnsi="Times New Roman" w:cs="Times New Roman"/>
                <w:sz w:val="24"/>
                <w:szCs w:val="24"/>
              </w:rPr>
              <w:t>nformācijas</w:t>
            </w:r>
            <w:r w:rsidR="006E5D33" w:rsidRPr="00D948F4">
              <w:rPr>
                <w:rFonts w:ascii="Times New Roman" w:hAnsi="Times New Roman" w:cs="Times New Roman"/>
                <w:sz w:val="24"/>
                <w:szCs w:val="24"/>
              </w:rPr>
              <w:t xml:space="preserve"> sistēm</w:t>
            </w:r>
            <w:r w:rsidR="00490341" w:rsidRPr="00D948F4">
              <w:rPr>
                <w:rFonts w:ascii="Times New Roman" w:hAnsi="Times New Roman" w:cs="Times New Roman"/>
                <w:sz w:val="24"/>
                <w:szCs w:val="24"/>
              </w:rPr>
              <w:t>as</w:t>
            </w:r>
            <w:r w:rsidR="006E5D33" w:rsidRPr="00D948F4">
              <w:rPr>
                <w:rFonts w:ascii="Times New Roman" w:hAnsi="Times New Roman" w:cs="Times New Roman"/>
                <w:sz w:val="24"/>
                <w:szCs w:val="24"/>
              </w:rPr>
              <w:t xml:space="preserve"> pielāgojumiem</w:t>
            </w:r>
            <w:r w:rsidRPr="00D948F4">
              <w:rPr>
                <w:rFonts w:ascii="Times New Roman" w:hAnsi="Times New Roman" w:cs="Times New Roman"/>
                <w:sz w:val="24"/>
                <w:szCs w:val="24"/>
              </w:rPr>
              <w:t xml:space="preserve"> nepieciešam</w:t>
            </w:r>
            <w:r w:rsidR="00DB6061" w:rsidRPr="00D948F4">
              <w:rPr>
                <w:rFonts w:ascii="Times New Roman" w:hAnsi="Times New Roman" w:cs="Times New Roman"/>
                <w:sz w:val="24"/>
                <w:szCs w:val="24"/>
              </w:rPr>
              <w:t xml:space="preserve">s </w:t>
            </w:r>
            <w:r w:rsidRPr="00D948F4">
              <w:rPr>
                <w:rFonts w:ascii="Times New Roman" w:hAnsi="Times New Roman" w:cs="Times New Roman"/>
                <w:sz w:val="24"/>
                <w:szCs w:val="24"/>
              </w:rPr>
              <w:t xml:space="preserve">81 000 </w:t>
            </w:r>
            <w:proofErr w:type="spellStart"/>
            <w:r w:rsidRPr="00D948F4">
              <w:rPr>
                <w:rFonts w:ascii="Times New Roman" w:hAnsi="Times New Roman" w:cs="Times New Roman"/>
                <w:i/>
                <w:iCs/>
                <w:sz w:val="24"/>
                <w:szCs w:val="24"/>
              </w:rPr>
              <w:t>euro</w:t>
            </w:r>
            <w:proofErr w:type="spellEnd"/>
            <w:r w:rsidR="006C7BD3" w:rsidRPr="00D948F4">
              <w:rPr>
                <w:rFonts w:ascii="Times New Roman" w:hAnsi="Times New Roman" w:cs="Times New Roman"/>
                <w:i/>
                <w:iCs/>
                <w:sz w:val="24"/>
                <w:szCs w:val="24"/>
              </w:rPr>
              <w:t xml:space="preserve">, </w:t>
            </w:r>
            <w:r w:rsidR="006C7BD3" w:rsidRPr="00D948F4">
              <w:rPr>
                <w:rFonts w:ascii="Times New Roman" w:hAnsi="Times New Roman" w:cs="Times New Roman"/>
                <w:sz w:val="24"/>
                <w:szCs w:val="24"/>
              </w:rPr>
              <w:t>kuri tiks segti no  VSAA piešķirtā budžeta Informācijas sistēmas izstrādei</w:t>
            </w:r>
            <w:r w:rsidRPr="00D948F4">
              <w:rPr>
                <w:rFonts w:ascii="Times New Roman" w:hAnsi="Times New Roman" w:cs="Times New Roman"/>
                <w:sz w:val="24"/>
                <w:szCs w:val="24"/>
              </w:rPr>
              <w:t xml:space="preserve">. </w:t>
            </w:r>
            <w:r w:rsidR="008F01FF" w:rsidRPr="00D948F4">
              <w:rPr>
                <w:rFonts w:ascii="Times New Roman" w:hAnsi="Times New Roman" w:cs="Times New Roman"/>
                <w:sz w:val="24"/>
                <w:szCs w:val="24"/>
              </w:rPr>
              <w:t>P</w:t>
            </w:r>
            <w:r w:rsidR="008F01FF" w:rsidRPr="00D948F4">
              <w:rPr>
                <w:rFonts w:ascii="Times New Roman" w:hAnsi="Times New Roman" w:cs="Times New Roman"/>
                <w:bCs/>
                <w:sz w:val="24"/>
                <w:szCs w:val="24"/>
                <w:shd w:val="clear" w:color="auto" w:fill="FFFFFF"/>
              </w:rPr>
              <w:t>ersonām</w:t>
            </w:r>
            <w:r w:rsidR="009254CB" w:rsidRPr="00D948F4">
              <w:rPr>
                <w:rFonts w:ascii="Times New Roman" w:hAnsi="Times New Roman" w:cs="Times New Roman"/>
                <w:bCs/>
                <w:sz w:val="24"/>
                <w:szCs w:val="24"/>
                <w:shd w:val="clear" w:color="auto" w:fill="FFFFFF"/>
              </w:rPr>
              <w:t xml:space="preserve"> ar invaliditāti</w:t>
            </w:r>
            <w:r w:rsidR="008F01FF" w:rsidRPr="00D948F4">
              <w:rPr>
                <w:rFonts w:ascii="Times New Roman" w:hAnsi="Times New Roman" w:cs="Times New Roman"/>
                <w:bCs/>
                <w:sz w:val="24"/>
                <w:szCs w:val="24"/>
                <w:shd w:val="clear" w:color="auto" w:fill="FFFFFF"/>
              </w:rPr>
              <w:t xml:space="preserve">, kurām jau tiek izmaksāts </w:t>
            </w:r>
            <w:r w:rsidR="009254CB" w:rsidRPr="00D948F4">
              <w:rPr>
                <w:rFonts w:ascii="Times New Roman" w:hAnsi="Times New Roman" w:cs="Times New Roman"/>
                <w:bCs/>
                <w:sz w:val="24"/>
                <w:szCs w:val="24"/>
                <w:shd w:val="clear" w:color="auto" w:fill="FFFFFF"/>
              </w:rPr>
              <w:t>VSNP</w:t>
            </w:r>
            <w:r w:rsidR="008F01FF" w:rsidRPr="00D948F4">
              <w:rPr>
                <w:rFonts w:ascii="Times New Roman" w:hAnsi="Times New Roman" w:cs="Times New Roman"/>
                <w:bCs/>
                <w:sz w:val="24"/>
                <w:szCs w:val="24"/>
                <w:shd w:val="clear" w:color="auto" w:fill="FFFFFF"/>
              </w:rPr>
              <w:t>, VSAA</w:t>
            </w:r>
            <w:r w:rsidR="003F4CD5" w:rsidRPr="00D948F4">
              <w:rPr>
                <w:rFonts w:ascii="Times New Roman" w:hAnsi="Times New Roman" w:cs="Times New Roman"/>
                <w:bCs/>
                <w:sz w:val="24"/>
                <w:szCs w:val="24"/>
                <w:shd w:val="clear" w:color="auto" w:fill="FFFFFF"/>
              </w:rPr>
              <w:t xml:space="preserve"> </w:t>
            </w:r>
            <w:r w:rsidR="00D56505" w:rsidRPr="00D948F4">
              <w:rPr>
                <w:rFonts w:ascii="Times New Roman" w:hAnsi="Times New Roman" w:cs="Times New Roman"/>
                <w:bCs/>
                <w:sz w:val="24"/>
                <w:szCs w:val="24"/>
                <w:shd w:val="clear" w:color="auto" w:fill="FFFFFF"/>
              </w:rPr>
              <w:t>nodrošinās</w:t>
            </w:r>
            <w:r w:rsidR="003F4CD5" w:rsidRPr="00D948F4">
              <w:rPr>
                <w:rFonts w:ascii="Times New Roman" w:hAnsi="Times New Roman" w:cs="Times New Roman"/>
                <w:bCs/>
                <w:sz w:val="24"/>
                <w:szCs w:val="24"/>
                <w:shd w:val="clear" w:color="auto" w:fill="FFFFFF"/>
              </w:rPr>
              <w:t xml:space="preserve"> </w:t>
            </w:r>
            <w:r w:rsidR="00D46818" w:rsidRPr="00D948F4">
              <w:rPr>
                <w:rFonts w:ascii="Times New Roman" w:hAnsi="Times New Roman" w:cs="Times New Roman"/>
                <w:bCs/>
                <w:sz w:val="24"/>
                <w:szCs w:val="24"/>
                <w:shd w:val="clear" w:color="auto" w:fill="FFFFFF"/>
              </w:rPr>
              <w:t>VSNP</w:t>
            </w:r>
            <w:r w:rsidR="003F4CD5" w:rsidRPr="00D948F4">
              <w:rPr>
                <w:rFonts w:ascii="Times New Roman" w:hAnsi="Times New Roman" w:cs="Times New Roman"/>
                <w:bCs/>
                <w:sz w:val="24"/>
                <w:szCs w:val="24"/>
                <w:shd w:val="clear" w:color="auto" w:fill="FFFFFF"/>
              </w:rPr>
              <w:t xml:space="preserve"> izmaksu </w:t>
            </w:r>
            <w:r w:rsidR="00D46818" w:rsidRPr="00D948F4">
              <w:rPr>
                <w:rFonts w:ascii="Times New Roman" w:hAnsi="Times New Roman" w:cs="Times New Roman"/>
                <w:bCs/>
                <w:sz w:val="24"/>
                <w:szCs w:val="24"/>
                <w:shd w:val="clear" w:color="auto" w:fill="FFFFFF"/>
              </w:rPr>
              <w:t>paaugstinātā apmērā no 2020.gada 1.janvāra</w:t>
            </w:r>
            <w:r w:rsidR="00DB6061" w:rsidRPr="00D948F4">
              <w:rPr>
                <w:rFonts w:ascii="Times New Roman" w:hAnsi="Times New Roman" w:cs="Times New Roman"/>
                <w:bCs/>
                <w:sz w:val="24"/>
                <w:szCs w:val="24"/>
                <w:shd w:val="clear" w:color="auto" w:fill="FFFFFF"/>
              </w:rPr>
              <w:t xml:space="preserve"> bez papildu iesnieguma no personas puses</w:t>
            </w:r>
            <w:r w:rsidR="00D46818" w:rsidRPr="00D948F4">
              <w:rPr>
                <w:rFonts w:ascii="Times New Roman" w:hAnsi="Times New Roman" w:cs="Times New Roman"/>
                <w:bCs/>
                <w:sz w:val="24"/>
                <w:szCs w:val="24"/>
                <w:shd w:val="clear" w:color="auto" w:fill="FFFFFF"/>
              </w:rPr>
              <w:t xml:space="preserve">.  </w:t>
            </w:r>
            <w:r w:rsidR="00D46818" w:rsidRPr="00D948F4">
              <w:rPr>
                <w:rFonts w:ascii="Times New Roman" w:hAnsi="Times New Roman" w:cs="Times New Roman"/>
                <w:sz w:val="24"/>
                <w:szCs w:val="24"/>
              </w:rPr>
              <w:t>VSNP</w:t>
            </w:r>
            <w:r w:rsidR="003F4CD5" w:rsidRPr="00D948F4">
              <w:rPr>
                <w:rFonts w:ascii="Times New Roman" w:hAnsi="Times New Roman" w:cs="Times New Roman"/>
                <w:bCs/>
                <w:sz w:val="24"/>
                <w:szCs w:val="24"/>
                <w:shd w:val="clear" w:color="auto" w:fill="FFFFFF"/>
              </w:rPr>
              <w:t xml:space="preserve"> izmaksu</w:t>
            </w:r>
            <w:r w:rsidR="00DB6061" w:rsidRPr="00D948F4">
              <w:rPr>
                <w:rFonts w:ascii="Times New Roman" w:hAnsi="Times New Roman" w:cs="Times New Roman"/>
                <w:bCs/>
                <w:sz w:val="24"/>
                <w:szCs w:val="24"/>
                <w:shd w:val="clear" w:color="auto" w:fill="FFFFFF"/>
              </w:rPr>
              <w:t xml:space="preserve"> VSAA nodrošinās uz personas iesniegumā</w:t>
            </w:r>
            <w:r w:rsidR="003F4CD5" w:rsidRPr="00D948F4">
              <w:rPr>
                <w:rFonts w:ascii="Times New Roman" w:hAnsi="Times New Roman" w:cs="Times New Roman"/>
                <w:bCs/>
                <w:sz w:val="24"/>
                <w:szCs w:val="24"/>
                <w:shd w:val="clear" w:color="auto" w:fill="FFFFFF"/>
              </w:rPr>
              <w:t xml:space="preserve"> norādīto </w:t>
            </w:r>
            <w:r w:rsidR="003F4CD5" w:rsidRPr="00D948F4">
              <w:rPr>
                <w:rFonts w:ascii="Times New Roman" w:hAnsi="Times New Roman" w:cs="Times New Roman"/>
                <w:sz w:val="24"/>
                <w:szCs w:val="24"/>
              </w:rPr>
              <w:t>kredītiestādes vai pasta norēķinu sistēmas kontu</w:t>
            </w:r>
            <w:r w:rsidR="00DB6061" w:rsidRPr="00D948F4">
              <w:rPr>
                <w:rFonts w:ascii="Times New Roman" w:hAnsi="Times New Roman" w:cs="Times New Roman"/>
                <w:sz w:val="24"/>
                <w:szCs w:val="24"/>
              </w:rPr>
              <w:t>.</w:t>
            </w:r>
          </w:p>
          <w:p w:rsidR="00D948F4" w:rsidRDefault="00D948F4" w:rsidP="00D948F4">
            <w:pPr>
              <w:shd w:val="clear" w:color="auto" w:fill="FFFFFF" w:themeFill="background1"/>
              <w:spacing w:after="0" w:line="276" w:lineRule="auto"/>
              <w:jc w:val="both"/>
              <w:rPr>
                <w:rFonts w:ascii="Times New Roman" w:hAnsi="Times New Roman" w:cs="Times New Roman"/>
                <w:sz w:val="24"/>
                <w:szCs w:val="24"/>
              </w:rPr>
            </w:pPr>
          </w:p>
          <w:p w:rsidR="00D948F4" w:rsidRDefault="00D948F4" w:rsidP="00D948F4">
            <w:pPr>
              <w:shd w:val="clear" w:color="auto" w:fill="FFFFFF" w:themeFill="background1"/>
              <w:spacing w:after="0" w:line="276" w:lineRule="auto"/>
              <w:jc w:val="both"/>
              <w:rPr>
                <w:rFonts w:ascii="Times New Roman" w:hAnsi="Times New Roman" w:cs="Times New Roman"/>
                <w:sz w:val="24"/>
                <w:szCs w:val="24"/>
              </w:rPr>
            </w:pPr>
          </w:p>
          <w:p w:rsidR="00D948F4" w:rsidRDefault="00D948F4" w:rsidP="00D948F4">
            <w:pPr>
              <w:shd w:val="clear" w:color="auto" w:fill="FFFFFF" w:themeFill="background1"/>
              <w:spacing w:after="0" w:line="276" w:lineRule="auto"/>
              <w:jc w:val="both"/>
              <w:rPr>
                <w:rFonts w:ascii="Times New Roman" w:hAnsi="Times New Roman" w:cs="Times New Roman"/>
                <w:sz w:val="24"/>
                <w:szCs w:val="24"/>
              </w:rPr>
            </w:pPr>
          </w:p>
          <w:p w:rsidR="00D948F4" w:rsidRPr="00D948F4" w:rsidRDefault="00D948F4" w:rsidP="00D948F4">
            <w:pPr>
              <w:shd w:val="clear" w:color="auto" w:fill="FFFFFF" w:themeFill="background1"/>
              <w:spacing w:after="0" w:line="276" w:lineRule="auto"/>
              <w:jc w:val="both"/>
              <w:rPr>
                <w:rFonts w:ascii="Times New Roman" w:hAnsi="Times New Roman" w:cs="Times New Roman"/>
                <w:sz w:val="24"/>
                <w:szCs w:val="24"/>
              </w:rPr>
            </w:pPr>
          </w:p>
          <w:p w:rsidR="00123481" w:rsidRPr="00D948F4" w:rsidRDefault="00123481" w:rsidP="00D948F4">
            <w:pPr>
              <w:shd w:val="clear" w:color="auto" w:fill="FFFFFF" w:themeFill="background1"/>
              <w:spacing w:after="0" w:line="276" w:lineRule="auto"/>
              <w:jc w:val="both"/>
              <w:rPr>
                <w:rFonts w:ascii="Times New Roman" w:hAnsi="Times New Roman" w:cs="Times New Roman"/>
                <w:sz w:val="24"/>
                <w:szCs w:val="24"/>
              </w:rPr>
            </w:pPr>
          </w:p>
        </w:tc>
      </w:tr>
      <w:tr w:rsidR="00783435"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tcPr>
          <w:p w:rsidR="006C1D10" w:rsidRPr="00D948F4" w:rsidRDefault="006C1D10" w:rsidP="00D948F4">
            <w:pPr>
              <w:spacing w:after="0" w:line="276" w:lineRule="auto"/>
              <w:rPr>
                <w:rFonts w:ascii="Times New Roman" w:eastAsia="Times New Roman" w:hAnsi="Times New Roman" w:cs="Times New Roman"/>
                <w:b/>
                <w:bCs/>
                <w:sz w:val="24"/>
                <w:szCs w:val="24"/>
                <w:lang w:eastAsia="lv-LV"/>
              </w:rPr>
            </w:pPr>
            <w:r w:rsidRPr="00D948F4">
              <w:rPr>
                <w:rFonts w:ascii="Times New Roman" w:eastAsia="Times New Roman" w:hAnsi="Times New Roman" w:cs="Times New Roman"/>
                <w:b/>
                <w:bCs/>
                <w:sz w:val="24"/>
                <w:szCs w:val="24"/>
                <w:lang w:eastAsia="lv-LV"/>
              </w:rPr>
              <w:t>III. Tiesību akta projekta ietekme uz valsts budžetu un pašvaldību budžetiem</w:t>
            </w:r>
          </w:p>
        </w:tc>
      </w:tr>
      <w:tr w:rsidR="006C1D10"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tcPr>
          <w:tbl>
            <w:tblPr>
              <w:tblW w:w="9432" w:type="dxa"/>
              <w:jc w:val="center"/>
              <w:tblLook w:val="04A0" w:firstRow="1" w:lastRow="0" w:firstColumn="1" w:lastColumn="0" w:noHBand="0" w:noVBand="1"/>
            </w:tblPr>
            <w:tblGrid>
              <w:gridCol w:w="1875"/>
              <w:gridCol w:w="1216"/>
              <w:gridCol w:w="926"/>
              <w:gridCol w:w="1190"/>
              <w:gridCol w:w="922"/>
              <w:gridCol w:w="1279"/>
              <w:gridCol w:w="1021"/>
              <w:gridCol w:w="1003"/>
            </w:tblGrid>
            <w:tr w:rsidR="006C1D10" w:rsidRPr="00D948F4" w:rsidTr="00493D85">
              <w:trPr>
                <w:trHeight w:val="210"/>
                <w:jc w:val="center"/>
              </w:trPr>
              <w:tc>
                <w:tcPr>
                  <w:tcW w:w="1875"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Rādītāji</w:t>
                  </w:r>
                </w:p>
              </w:tc>
              <w:tc>
                <w:tcPr>
                  <w:tcW w:w="2142"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2019</w:t>
                  </w:r>
                </w:p>
              </w:tc>
              <w:tc>
                <w:tcPr>
                  <w:tcW w:w="5414" w:type="dxa"/>
                  <w:gridSpan w:val="5"/>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Turpmākie trīs gadi (</w:t>
                  </w:r>
                  <w:proofErr w:type="spellStart"/>
                  <w:r w:rsidRPr="00D948F4">
                    <w:rPr>
                      <w:rFonts w:ascii="Times New Roman" w:eastAsia="Times New Roman" w:hAnsi="Times New Roman" w:cs="Times New Roman"/>
                      <w:sz w:val="18"/>
                      <w:szCs w:val="18"/>
                      <w:lang w:eastAsia="lv-LV"/>
                    </w:rPr>
                    <w:t>euro</w:t>
                  </w:r>
                  <w:proofErr w:type="spellEnd"/>
                  <w:r w:rsidRPr="00D948F4">
                    <w:rPr>
                      <w:rFonts w:ascii="Times New Roman" w:eastAsia="Times New Roman" w:hAnsi="Times New Roman" w:cs="Times New Roman"/>
                      <w:sz w:val="18"/>
                      <w:szCs w:val="18"/>
                      <w:lang w:eastAsia="lv-LV"/>
                    </w:rPr>
                    <w:t>)</w:t>
                  </w:r>
                </w:p>
              </w:tc>
            </w:tr>
            <w:tr w:rsidR="006C1D10" w:rsidRPr="00D948F4" w:rsidTr="00493D85">
              <w:trPr>
                <w:trHeight w:val="210"/>
                <w:jc w:val="center"/>
              </w:trPr>
              <w:tc>
                <w:tcPr>
                  <w:tcW w:w="1875"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2142" w:type="dxa"/>
                  <w:gridSpan w:val="2"/>
                  <w:vMerge/>
                  <w:tcBorders>
                    <w:top w:val="single" w:sz="8" w:space="0" w:color="414142"/>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2112" w:type="dxa"/>
                  <w:gridSpan w:val="2"/>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2020</w:t>
                  </w:r>
                </w:p>
              </w:tc>
              <w:tc>
                <w:tcPr>
                  <w:tcW w:w="2300" w:type="dxa"/>
                  <w:gridSpan w:val="2"/>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2021</w:t>
                  </w:r>
                </w:p>
              </w:tc>
              <w:tc>
                <w:tcPr>
                  <w:tcW w:w="100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2022</w:t>
                  </w:r>
                </w:p>
              </w:tc>
            </w:tr>
            <w:tr w:rsidR="006C1D10" w:rsidRPr="00D948F4" w:rsidTr="00493D85">
              <w:trPr>
                <w:trHeight w:val="946"/>
                <w:jc w:val="center"/>
              </w:trPr>
              <w:tc>
                <w:tcPr>
                  <w:tcW w:w="1875"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1216"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saskaņā ar valsts budžetu kārtējam gadam*</w:t>
                  </w:r>
                </w:p>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p>
              </w:tc>
              <w:tc>
                <w:tcPr>
                  <w:tcW w:w="926"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izmaiņas kārtējā gadā, salīdzinot ar valsts budžetu kārtējam gadam</w:t>
                  </w:r>
                </w:p>
              </w:tc>
              <w:tc>
                <w:tcPr>
                  <w:tcW w:w="119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saskaņā ar vidēja termiņa budžeta ietvaru**</w:t>
                  </w:r>
                </w:p>
              </w:tc>
              <w:tc>
                <w:tcPr>
                  <w:tcW w:w="922"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izmaiņas, salīdzinot ar vidēja termiņa budžeta ietvaru 2020. gadam</w:t>
                  </w:r>
                </w:p>
              </w:tc>
              <w:tc>
                <w:tcPr>
                  <w:tcW w:w="1279"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saskaņā ar vidēja termiņa budžeta ietvaru**</w:t>
                  </w:r>
                </w:p>
              </w:tc>
              <w:tc>
                <w:tcPr>
                  <w:tcW w:w="102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tabs>
                      <w:tab w:val="left" w:pos="2275"/>
                    </w:tabs>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izmaiņas, salīdzinot ar vidēja termiņa budžeta ietvaru  2021. gadam</w:t>
                  </w:r>
                </w:p>
              </w:tc>
              <w:tc>
                <w:tcPr>
                  <w:tcW w:w="100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izmaiņas, salīdzinot ar vidēja termiņa budžeta ietvaru 2021. gadam</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1</w:t>
                  </w:r>
                </w:p>
              </w:tc>
              <w:tc>
                <w:tcPr>
                  <w:tcW w:w="1216"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2</w:t>
                  </w:r>
                </w:p>
              </w:tc>
              <w:tc>
                <w:tcPr>
                  <w:tcW w:w="926"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3</w:t>
                  </w:r>
                </w:p>
              </w:tc>
              <w:tc>
                <w:tcPr>
                  <w:tcW w:w="119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4</w:t>
                  </w:r>
                </w:p>
              </w:tc>
              <w:tc>
                <w:tcPr>
                  <w:tcW w:w="922"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5</w:t>
                  </w:r>
                </w:p>
              </w:tc>
              <w:tc>
                <w:tcPr>
                  <w:tcW w:w="1279"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6</w:t>
                  </w:r>
                </w:p>
              </w:tc>
              <w:tc>
                <w:tcPr>
                  <w:tcW w:w="102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7</w:t>
                  </w:r>
                </w:p>
              </w:tc>
              <w:tc>
                <w:tcPr>
                  <w:tcW w:w="100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8</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000000" w:fill="D9D9D9"/>
                  <w:vAlign w:val="center"/>
                  <w:hideMark/>
                </w:tcPr>
                <w:p w:rsidR="006C1D10" w:rsidRPr="00D948F4" w:rsidRDefault="006C1D10" w:rsidP="00D948F4">
                  <w:pPr>
                    <w:spacing w:after="0" w:line="276" w:lineRule="auto"/>
                    <w:rPr>
                      <w:rFonts w:ascii="Times New Roman" w:eastAsia="Times New Roman" w:hAnsi="Times New Roman" w:cs="Times New Roman"/>
                      <w:b/>
                      <w:sz w:val="18"/>
                      <w:szCs w:val="18"/>
                      <w:lang w:eastAsia="lv-LV"/>
                    </w:rPr>
                  </w:pPr>
                  <w:r w:rsidRPr="00D948F4">
                    <w:rPr>
                      <w:rFonts w:ascii="Times New Roman" w:eastAsia="Times New Roman" w:hAnsi="Times New Roman" w:cs="Times New Roman"/>
                      <w:b/>
                      <w:sz w:val="18"/>
                      <w:szCs w:val="18"/>
                      <w:lang w:eastAsia="lv-LV"/>
                    </w:rPr>
                    <w:t>1. Budžeta ieņēmumi</w:t>
                  </w:r>
                </w:p>
              </w:tc>
              <w:tc>
                <w:tcPr>
                  <w:tcW w:w="1216" w:type="dxa"/>
                  <w:tcBorders>
                    <w:top w:val="single" w:sz="4" w:space="0" w:color="414142"/>
                    <w:left w:val="single" w:sz="4" w:space="0" w:color="414142"/>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szCs w:val="18"/>
                    </w:rPr>
                    <w:t>3 684 549 391</w:t>
                  </w:r>
                </w:p>
              </w:tc>
              <w:tc>
                <w:tcPr>
                  <w:tcW w:w="926" w:type="dxa"/>
                  <w:tcBorders>
                    <w:top w:val="single" w:sz="4" w:space="0" w:color="414142"/>
                    <w:left w:val="single" w:sz="4" w:space="0" w:color="414142"/>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szCs w:val="18"/>
                    </w:rPr>
                    <w:t>0</w:t>
                  </w:r>
                </w:p>
              </w:tc>
              <w:tc>
                <w:tcPr>
                  <w:tcW w:w="1190"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rPr>
                    <w:t>3 857 882 578</w:t>
                  </w:r>
                </w:p>
              </w:tc>
              <w:tc>
                <w:tcPr>
                  <w:tcW w:w="922" w:type="dxa"/>
                  <w:tcBorders>
                    <w:top w:val="single" w:sz="4" w:space="0" w:color="414142"/>
                    <w:left w:val="nil"/>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szCs w:val="18"/>
                    </w:rPr>
                    <w:t>0</w:t>
                  </w:r>
                </w:p>
              </w:tc>
              <w:tc>
                <w:tcPr>
                  <w:tcW w:w="1279"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rPr>
                    <w:t>4 015 831 346</w:t>
                  </w:r>
                </w:p>
              </w:tc>
              <w:tc>
                <w:tcPr>
                  <w:tcW w:w="1020" w:type="dxa"/>
                  <w:tcBorders>
                    <w:top w:val="single" w:sz="4" w:space="0" w:color="414142"/>
                    <w:left w:val="nil"/>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szCs w:val="18"/>
                    </w:rPr>
                    <w:t>0</w:t>
                  </w:r>
                </w:p>
              </w:tc>
              <w:tc>
                <w:tcPr>
                  <w:tcW w:w="1000" w:type="dxa"/>
                  <w:tcBorders>
                    <w:top w:val="single" w:sz="4" w:space="0" w:color="414142"/>
                    <w:left w:val="nil"/>
                    <w:bottom w:val="single" w:sz="4" w:space="0" w:color="414142"/>
                    <w:right w:val="single" w:sz="8"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szCs w:val="18"/>
                    </w:rPr>
                    <w:t>0</w:t>
                  </w:r>
                </w:p>
              </w:tc>
            </w:tr>
            <w:tr w:rsidR="006C1D10" w:rsidRPr="00D948F4" w:rsidTr="00493D85">
              <w:trPr>
                <w:trHeight w:val="408"/>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1.1. valsts pamatbudžets, tai skaitā ieņēmumi no maksas pakalpojumiem un citi pašu ieņēmumi</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695 010 120</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190" w:type="dxa"/>
                  <w:tcBorders>
                    <w:top w:val="nil"/>
                    <w:left w:val="nil"/>
                    <w:bottom w:val="single" w:sz="4" w:space="0" w:color="414142"/>
                    <w:right w:val="single" w:sz="4" w:space="0" w:color="414142"/>
                  </w:tcBorders>
                  <w:shd w:val="clear" w:color="auto" w:fill="FFFFFF" w:themeFill="background1"/>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699 811 351</w:t>
                  </w:r>
                </w:p>
              </w:tc>
              <w:tc>
                <w:tcPr>
                  <w:tcW w:w="922" w:type="dxa"/>
                  <w:tcBorders>
                    <w:top w:val="nil"/>
                    <w:left w:val="nil"/>
                    <w:bottom w:val="single" w:sz="4" w:space="0" w:color="414142"/>
                    <w:right w:val="single" w:sz="4" w:space="0" w:color="414142"/>
                  </w:tcBorders>
                  <w:shd w:val="clear" w:color="auto" w:fill="FFFFFF" w:themeFill="background1"/>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279" w:type="dxa"/>
                  <w:tcBorders>
                    <w:top w:val="nil"/>
                    <w:left w:val="nil"/>
                    <w:bottom w:val="single" w:sz="4" w:space="0" w:color="414142"/>
                    <w:right w:val="single" w:sz="4" w:space="0" w:color="414142"/>
                  </w:tcBorders>
                  <w:shd w:val="clear" w:color="auto" w:fill="FFFFFF" w:themeFill="background1"/>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691 271 344</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r>
            <w:tr w:rsidR="006C1D10" w:rsidRPr="00D948F4" w:rsidTr="00493D85">
              <w:trPr>
                <w:trHeight w:val="303"/>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1.2. valsts speciālais budžets</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 xml:space="preserve">2 989 </w:t>
                  </w:r>
                  <w:r w:rsidRPr="00D948F4">
                    <w:rPr>
                      <w:rFonts w:ascii="Times New Roman" w:hAnsi="Times New Roman" w:cs="Times New Roman"/>
                      <w:bCs/>
                      <w:sz w:val="18"/>
                      <w:szCs w:val="18"/>
                    </w:rPr>
                    <w:t>539 271</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3 158 071 227</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3 324 560 002</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r>
            <w:tr w:rsidR="006C1D10" w:rsidRPr="00D948F4" w:rsidTr="00493D85">
              <w:trPr>
                <w:trHeight w:val="385"/>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1.3. pašvaldību budžets</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000000" w:fill="D9D9D9"/>
                  <w:vAlign w:val="center"/>
                  <w:hideMark/>
                </w:tcPr>
                <w:p w:rsidR="006C1D10" w:rsidRPr="00D948F4" w:rsidRDefault="006C1D10" w:rsidP="00D948F4">
                  <w:pPr>
                    <w:spacing w:after="0" w:line="276" w:lineRule="auto"/>
                    <w:rPr>
                      <w:rFonts w:ascii="Times New Roman" w:eastAsia="Times New Roman" w:hAnsi="Times New Roman" w:cs="Times New Roman"/>
                      <w:b/>
                      <w:sz w:val="18"/>
                      <w:szCs w:val="18"/>
                      <w:lang w:eastAsia="lv-LV"/>
                    </w:rPr>
                  </w:pPr>
                  <w:r w:rsidRPr="00D948F4">
                    <w:rPr>
                      <w:rFonts w:ascii="Times New Roman" w:eastAsia="Times New Roman" w:hAnsi="Times New Roman" w:cs="Times New Roman"/>
                      <w:b/>
                      <w:sz w:val="18"/>
                      <w:szCs w:val="18"/>
                      <w:lang w:eastAsia="lv-LV"/>
                    </w:rPr>
                    <w:t>2. Budžeta izdevumi</w:t>
                  </w:r>
                </w:p>
              </w:tc>
              <w:tc>
                <w:tcPr>
                  <w:tcW w:w="1216" w:type="dxa"/>
                  <w:tcBorders>
                    <w:top w:val="nil"/>
                    <w:left w:val="single" w:sz="4" w:space="0" w:color="414142"/>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color w:val="FF0000"/>
                      <w:sz w:val="18"/>
                    </w:rPr>
                  </w:pPr>
                  <w:r w:rsidRPr="00D948F4">
                    <w:rPr>
                      <w:rFonts w:ascii="Times New Roman" w:hAnsi="Times New Roman" w:cs="Times New Roman"/>
                      <w:b/>
                      <w:sz w:val="18"/>
                      <w:szCs w:val="18"/>
                    </w:rPr>
                    <w:t>3 460 764 211</w:t>
                  </w:r>
                </w:p>
              </w:tc>
              <w:tc>
                <w:tcPr>
                  <w:tcW w:w="926" w:type="dxa"/>
                  <w:tcBorders>
                    <w:top w:val="nil"/>
                    <w:left w:val="single" w:sz="4" w:space="0" w:color="414142"/>
                    <w:bottom w:val="single" w:sz="4" w:space="0" w:color="414142"/>
                    <w:right w:val="single" w:sz="4" w:space="0" w:color="414142"/>
                  </w:tcBorders>
                  <w:shd w:val="clear" w:color="000000" w:fill="D9D9D9"/>
                  <w:vAlign w:val="center"/>
                </w:tcPr>
                <w:p w:rsidR="006C1D10" w:rsidRPr="00D948F4" w:rsidRDefault="00251A61"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sz w:val="18"/>
                      <w:szCs w:val="18"/>
                    </w:rPr>
                    <w:t>81</w:t>
                  </w:r>
                  <w:r w:rsidR="006C1D10" w:rsidRPr="00D948F4">
                    <w:rPr>
                      <w:rFonts w:ascii="Times New Roman" w:hAnsi="Times New Roman" w:cs="Times New Roman"/>
                      <w:b/>
                      <w:sz w:val="18"/>
                      <w:szCs w:val="18"/>
                    </w:rPr>
                    <w:t xml:space="preserve"> 000</w:t>
                  </w:r>
                </w:p>
              </w:tc>
              <w:tc>
                <w:tcPr>
                  <w:tcW w:w="1190" w:type="dxa"/>
                  <w:tcBorders>
                    <w:top w:val="nil"/>
                    <w:left w:val="nil"/>
                    <w:bottom w:val="single" w:sz="4" w:space="0" w:color="414142"/>
                    <w:right w:val="single" w:sz="4" w:space="0" w:color="414142"/>
                  </w:tcBorders>
                  <w:shd w:val="clear" w:color="auto" w:fill="D9D9D9" w:themeFill="background1" w:themeFillShade="D9"/>
                  <w:vAlign w:val="center"/>
                </w:tcPr>
                <w:p w:rsidR="006C1D10" w:rsidRPr="00D948F4" w:rsidRDefault="006C1D10" w:rsidP="00D948F4">
                  <w:pPr>
                    <w:spacing w:after="0" w:line="276" w:lineRule="auto"/>
                    <w:jc w:val="center"/>
                    <w:rPr>
                      <w:rFonts w:ascii="Times New Roman" w:hAnsi="Times New Roman" w:cs="Times New Roman"/>
                      <w:b/>
                      <w:bCs/>
                      <w:color w:val="FF0000"/>
                      <w:sz w:val="18"/>
                    </w:rPr>
                  </w:pPr>
                  <w:r w:rsidRPr="00D948F4">
                    <w:rPr>
                      <w:rFonts w:ascii="Times New Roman" w:hAnsi="Times New Roman" w:cs="Times New Roman"/>
                      <w:b/>
                      <w:sz w:val="18"/>
                      <w:szCs w:val="18"/>
                    </w:rPr>
                    <w:t>3 707 131 124</w:t>
                  </w:r>
                </w:p>
              </w:tc>
              <w:tc>
                <w:tcPr>
                  <w:tcW w:w="922" w:type="dxa"/>
                  <w:tcBorders>
                    <w:top w:val="nil"/>
                    <w:left w:val="nil"/>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rPr>
                    <w:t>8 027 871</w:t>
                  </w:r>
                </w:p>
              </w:tc>
              <w:tc>
                <w:tcPr>
                  <w:tcW w:w="1279" w:type="dxa"/>
                  <w:tcBorders>
                    <w:top w:val="nil"/>
                    <w:left w:val="nil"/>
                    <w:bottom w:val="single" w:sz="4" w:space="0" w:color="414142"/>
                    <w:right w:val="single" w:sz="4" w:space="0" w:color="414142"/>
                  </w:tcBorders>
                  <w:shd w:val="clear" w:color="auto" w:fill="D9D9D9" w:themeFill="background1" w:themeFillShade="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sz w:val="18"/>
                      <w:szCs w:val="18"/>
                    </w:rPr>
                    <w:t>3 880 325 913</w:t>
                  </w:r>
                </w:p>
              </w:tc>
              <w:tc>
                <w:tcPr>
                  <w:tcW w:w="1020" w:type="dxa"/>
                  <w:tcBorders>
                    <w:top w:val="nil"/>
                    <w:left w:val="nil"/>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rPr>
                    <w:t>8 159 053</w:t>
                  </w:r>
                </w:p>
              </w:tc>
              <w:tc>
                <w:tcPr>
                  <w:tcW w:w="1000" w:type="dxa"/>
                  <w:tcBorders>
                    <w:top w:val="nil"/>
                    <w:left w:val="nil"/>
                    <w:bottom w:val="single" w:sz="4" w:space="0" w:color="414142"/>
                    <w:right w:val="single" w:sz="8"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rPr>
                    <w:t>8 224 919</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2.1. valsts pamatbudžets, tai skaitā:</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695 014 936</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color w:val="FF0000"/>
                      <w:sz w:val="18"/>
                      <w:szCs w:val="18"/>
                    </w:rPr>
                  </w:pPr>
                  <w:r w:rsidRPr="00D948F4">
                    <w:rPr>
                      <w:rFonts w:ascii="Times New Roman" w:hAnsi="Times New Roman" w:cs="Times New Roman"/>
                      <w:sz w:val="18"/>
                      <w:szCs w:val="18"/>
                    </w:rPr>
                    <w:t>699 811 351</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4 034 036</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691 271 344</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4 131 586</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4 162 748</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20.01.00.Valsts sociālie pabalsti, t.sk.:</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296 234 013</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301 746 961</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4 034 036</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304 579 932</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4 131 586</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4 162 748</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jc w:val="right"/>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 xml:space="preserve">-valsts sociālā nodrošinājuma pabalsts </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25 243 815</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25 854 104</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4 029 108</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26 478 057</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4 126 658</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4 157 820</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jc w:val="right"/>
                    <w:rPr>
                      <w:rFonts w:ascii="Times New Roman" w:eastAsia="Times New Roman" w:hAnsi="Times New Roman" w:cs="Times New Roman"/>
                      <w:sz w:val="18"/>
                      <w:szCs w:val="18"/>
                      <w:lang w:eastAsia="lv-LV"/>
                    </w:rPr>
                  </w:pPr>
                  <w:r w:rsidRPr="00D948F4">
                    <w:rPr>
                      <w:rFonts w:ascii="Times New Roman" w:eastAsia="Times New Roman" w:hAnsi="Times New Roman" w:cs="Times New Roman"/>
                      <w:i/>
                      <w:sz w:val="18"/>
                      <w:szCs w:val="18"/>
                      <w:lang w:eastAsia="lv-LV"/>
                    </w:rPr>
                    <w:t xml:space="preserve">-apbedīšanas pabalsts </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93 607</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98 535</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4 928</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103 460</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4 928</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4 928</w:t>
                  </w:r>
                </w:p>
              </w:tc>
            </w:tr>
            <w:tr w:rsidR="006C1D10" w:rsidRPr="00D948F4" w:rsidTr="00493D85">
              <w:trPr>
                <w:trHeight w:val="385"/>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2.2. valsts speciālais budžets, tai skaitā:</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2 765 749 275</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251A61"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81</w:t>
                  </w:r>
                  <w:r w:rsidR="006C1D10" w:rsidRPr="00D948F4">
                    <w:rPr>
                      <w:rFonts w:ascii="Times New Roman" w:hAnsi="Times New Roman" w:cs="Times New Roman"/>
                      <w:sz w:val="18"/>
                      <w:szCs w:val="18"/>
                    </w:rPr>
                    <w:t xml:space="preserve"> 000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3 007 319 773</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3 993 835</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3 189 054 569</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4 027 467</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color w:val="FF0000"/>
                      <w:sz w:val="18"/>
                      <w:szCs w:val="18"/>
                    </w:rPr>
                  </w:pPr>
                  <w:r w:rsidRPr="00D948F4">
                    <w:rPr>
                      <w:rFonts w:ascii="Times New Roman" w:hAnsi="Times New Roman" w:cs="Times New Roman"/>
                      <w:sz w:val="18"/>
                      <w:szCs w:val="18"/>
                    </w:rPr>
                    <w:t>4 062 171</w:t>
                  </w:r>
                </w:p>
              </w:tc>
            </w:tr>
            <w:tr w:rsidR="006C1D10" w:rsidRPr="00D948F4" w:rsidTr="00493D85">
              <w:trPr>
                <w:trHeight w:val="385"/>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04.03.00.Darba negadījumu  speciālais budžets, t.sk.:</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55 012 285</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62 256 941</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17 004</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70 395 505</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18 018</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19 081</w:t>
                  </w:r>
                </w:p>
              </w:tc>
            </w:tr>
            <w:tr w:rsidR="006C1D10" w:rsidRPr="00D948F4" w:rsidTr="00493D85">
              <w:trPr>
                <w:trHeight w:val="385"/>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jc w:val="right"/>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-atlīdzība par darbspējas zaudējumu</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41 202 185</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46 425 152</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17 004</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52 263 549</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18 018</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19 081</w:t>
                  </w:r>
                </w:p>
              </w:tc>
            </w:tr>
            <w:tr w:rsidR="006C1D10" w:rsidRPr="00D948F4" w:rsidTr="00493D85">
              <w:trPr>
                <w:trHeight w:val="408"/>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04.04.00.Invaliditātes, maternitātes un slimību  speciālais budžets, t.sk.:</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655 899 076</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720 004 340</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3 976 831</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777 417 734</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rPr>
                      <w:rFonts w:ascii="Times New Roman" w:hAnsi="Times New Roman" w:cs="Times New Roman"/>
                      <w:i/>
                      <w:iCs/>
                      <w:sz w:val="18"/>
                      <w:szCs w:val="18"/>
                    </w:rPr>
                  </w:pPr>
                  <w:r w:rsidRPr="00D948F4">
                    <w:rPr>
                      <w:rFonts w:ascii="Times New Roman" w:hAnsi="Times New Roman" w:cs="Times New Roman"/>
                      <w:i/>
                      <w:iCs/>
                      <w:sz w:val="18"/>
                      <w:szCs w:val="18"/>
                    </w:rPr>
                    <w:t>4 009 449</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rPr>
                      <w:rFonts w:ascii="Times New Roman" w:hAnsi="Times New Roman" w:cs="Times New Roman"/>
                      <w:i/>
                      <w:iCs/>
                      <w:sz w:val="18"/>
                      <w:szCs w:val="18"/>
                    </w:rPr>
                  </w:pPr>
                  <w:r w:rsidRPr="00D948F4">
                    <w:rPr>
                      <w:rFonts w:ascii="Times New Roman" w:hAnsi="Times New Roman" w:cs="Times New Roman"/>
                      <w:i/>
                      <w:iCs/>
                      <w:sz w:val="18"/>
                      <w:szCs w:val="18"/>
                    </w:rPr>
                    <w:t>4 043 090</w:t>
                  </w:r>
                </w:p>
              </w:tc>
            </w:tr>
            <w:tr w:rsidR="006C1D10" w:rsidRPr="00D948F4" w:rsidTr="00493D85">
              <w:trPr>
                <w:trHeight w:val="295"/>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jc w:val="right"/>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-invaliditātes pensijas</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169 826 655</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182 233 730</w:t>
                  </w:r>
                </w:p>
              </w:tc>
              <w:tc>
                <w:tcPr>
                  <w:tcW w:w="922"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3 877 635</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192 557 440</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3 909 884</w:t>
                  </w:r>
                </w:p>
              </w:tc>
              <w:tc>
                <w:tcPr>
                  <w:tcW w:w="1000" w:type="dxa"/>
                  <w:tcBorders>
                    <w:top w:val="nil"/>
                    <w:left w:val="nil"/>
                    <w:bottom w:val="single" w:sz="4" w:space="0" w:color="414142"/>
                    <w:right w:val="single" w:sz="8" w:space="0" w:color="414142"/>
                  </w:tcBorders>
                  <w:shd w:val="clear" w:color="auto" w:fill="auto"/>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3 943 525</w:t>
                  </w:r>
                </w:p>
              </w:tc>
            </w:tr>
            <w:tr w:rsidR="006C1D10" w:rsidRPr="00D948F4" w:rsidTr="00493D85">
              <w:trPr>
                <w:trHeight w:val="295"/>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jc w:val="right"/>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w:t>
                  </w:r>
                  <w:proofErr w:type="spellStart"/>
                  <w:r w:rsidRPr="00D948F4">
                    <w:rPr>
                      <w:rFonts w:ascii="Times New Roman" w:eastAsia="Times New Roman" w:hAnsi="Times New Roman" w:cs="Times New Roman"/>
                      <w:i/>
                      <w:sz w:val="18"/>
                      <w:szCs w:val="18"/>
                      <w:lang w:eastAsia="lv-LV"/>
                    </w:rPr>
                    <w:t>pab.pensijas</w:t>
                  </w:r>
                  <w:proofErr w:type="spellEnd"/>
                  <w:r w:rsidRPr="00D948F4">
                    <w:rPr>
                      <w:rFonts w:ascii="Times New Roman" w:eastAsia="Times New Roman" w:hAnsi="Times New Roman" w:cs="Times New Roman"/>
                      <w:i/>
                      <w:sz w:val="18"/>
                      <w:szCs w:val="18"/>
                      <w:lang w:eastAsia="lv-LV"/>
                    </w:rPr>
                    <w:t xml:space="preserve"> saņēmēja nāves </w:t>
                  </w:r>
                  <w:proofErr w:type="spellStart"/>
                  <w:r w:rsidRPr="00D948F4">
                    <w:rPr>
                      <w:rFonts w:ascii="Times New Roman" w:eastAsia="Times New Roman" w:hAnsi="Times New Roman" w:cs="Times New Roman"/>
                      <w:i/>
                      <w:sz w:val="18"/>
                      <w:szCs w:val="18"/>
                      <w:lang w:eastAsia="lv-LV"/>
                    </w:rPr>
                    <w:t>gad</w:t>
                  </w:r>
                  <w:proofErr w:type="spellEnd"/>
                  <w:r w:rsidRPr="00D948F4">
                    <w:rPr>
                      <w:rFonts w:ascii="Times New Roman" w:eastAsia="Times New Roman" w:hAnsi="Times New Roman" w:cs="Times New Roman"/>
                      <w:i/>
                      <w:sz w:val="18"/>
                      <w:szCs w:val="18"/>
                      <w:lang w:eastAsia="lv-LV"/>
                    </w:rPr>
                    <w:t xml:space="preserve">. </w:t>
                  </w:r>
                  <w:proofErr w:type="spellStart"/>
                  <w:r w:rsidRPr="00D948F4">
                    <w:rPr>
                      <w:rFonts w:ascii="Times New Roman" w:eastAsia="Times New Roman" w:hAnsi="Times New Roman" w:cs="Times New Roman"/>
                      <w:i/>
                      <w:sz w:val="18"/>
                      <w:szCs w:val="18"/>
                      <w:lang w:eastAsia="lv-LV"/>
                    </w:rPr>
                    <w:t>pārdz.laulātajam</w:t>
                  </w:r>
                  <w:proofErr w:type="spellEnd"/>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323 084</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615 902</w:t>
                  </w:r>
                </w:p>
              </w:tc>
              <w:tc>
                <w:tcPr>
                  <w:tcW w:w="922"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10 530</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636 466</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10 530</w:t>
                  </w:r>
                </w:p>
              </w:tc>
              <w:tc>
                <w:tcPr>
                  <w:tcW w:w="1000" w:type="dxa"/>
                  <w:tcBorders>
                    <w:top w:val="nil"/>
                    <w:left w:val="nil"/>
                    <w:bottom w:val="single" w:sz="4" w:space="0" w:color="414142"/>
                    <w:right w:val="single" w:sz="8" w:space="0" w:color="414142"/>
                  </w:tcBorders>
                  <w:shd w:val="clear" w:color="auto" w:fill="auto"/>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10 530</w:t>
                  </w:r>
                </w:p>
              </w:tc>
            </w:tr>
            <w:tr w:rsidR="006C1D10" w:rsidRPr="00D948F4" w:rsidTr="00493D85">
              <w:trPr>
                <w:trHeight w:val="295"/>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jc w:val="right"/>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-darbā nodarītā kaitējuma atlīdzība</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1 233 331</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1 288 157</w:t>
                  </w:r>
                </w:p>
              </w:tc>
              <w:tc>
                <w:tcPr>
                  <w:tcW w:w="922"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88 666</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1 345 054</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89 035</w:t>
                  </w:r>
                </w:p>
              </w:tc>
              <w:tc>
                <w:tcPr>
                  <w:tcW w:w="1000" w:type="dxa"/>
                  <w:tcBorders>
                    <w:top w:val="nil"/>
                    <w:left w:val="nil"/>
                    <w:bottom w:val="single" w:sz="4" w:space="0" w:color="414142"/>
                    <w:right w:val="single" w:sz="8" w:space="0" w:color="414142"/>
                  </w:tcBorders>
                  <w:shd w:val="clear" w:color="auto" w:fill="auto"/>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89 035</w:t>
                  </w:r>
                </w:p>
              </w:tc>
            </w:tr>
            <w:tr w:rsidR="006C1D10" w:rsidRPr="00D948F4" w:rsidTr="00493D85">
              <w:trPr>
                <w:trHeight w:val="408"/>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rPr>
                      <w:rFonts w:ascii="Times New Roman" w:eastAsia="Times New Roman" w:hAnsi="Times New Roman" w:cs="Times New Roman"/>
                      <w:i/>
                      <w:sz w:val="18"/>
                      <w:szCs w:val="18"/>
                      <w:lang w:eastAsia="lv-LV"/>
                    </w:rPr>
                  </w:pPr>
                  <w:r w:rsidRPr="00D948F4">
                    <w:rPr>
                      <w:rFonts w:ascii="Times New Roman" w:eastAsia="Times New Roman" w:hAnsi="Times New Roman" w:cs="Times New Roman"/>
                      <w:i/>
                      <w:sz w:val="18"/>
                      <w:szCs w:val="18"/>
                      <w:lang w:eastAsia="lv-LV"/>
                    </w:rPr>
                    <w:t>04.05.00 Valsts sociālās apdrošināšanas aģentūras speciālais budžets</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18 871 278</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D53B42"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 xml:space="preserve">81 </w:t>
                  </w:r>
                  <w:r w:rsidR="006C1D10" w:rsidRPr="00D948F4">
                    <w:rPr>
                      <w:rFonts w:ascii="Times New Roman" w:hAnsi="Times New Roman" w:cs="Times New Roman"/>
                      <w:i/>
                      <w:iCs/>
                      <w:sz w:val="18"/>
                      <w:szCs w:val="18"/>
                    </w:rPr>
                    <w:t xml:space="preserve"> 000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18 759 678</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18 693 478</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i/>
                      <w:iCs/>
                      <w:sz w:val="18"/>
                      <w:szCs w:val="18"/>
                    </w:rPr>
                  </w:pPr>
                  <w:r w:rsidRPr="00D948F4">
                    <w:rPr>
                      <w:rFonts w:ascii="Times New Roman" w:hAnsi="Times New Roman" w:cs="Times New Roman"/>
                      <w:i/>
                      <w:iCs/>
                      <w:sz w:val="18"/>
                      <w:szCs w:val="18"/>
                    </w:rPr>
                    <w:t>0</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lastRenderedPageBreak/>
                    <w:t>2.3. pašvaldību budžets</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000000" w:fill="D9D9D9"/>
                  <w:vAlign w:val="center"/>
                  <w:hideMark/>
                </w:tcPr>
                <w:p w:rsidR="006C1D10" w:rsidRPr="00D948F4" w:rsidRDefault="006C1D10" w:rsidP="00D948F4">
                  <w:pPr>
                    <w:spacing w:after="0" w:line="276" w:lineRule="auto"/>
                    <w:rPr>
                      <w:rFonts w:ascii="Times New Roman" w:eastAsia="Times New Roman" w:hAnsi="Times New Roman" w:cs="Times New Roman"/>
                      <w:b/>
                      <w:sz w:val="18"/>
                      <w:szCs w:val="18"/>
                      <w:lang w:eastAsia="lv-LV"/>
                    </w:rPr>
                  </w:pPr>
                  <w:r w:rsidRPr="00D948F4">
                    <w:rPr>
                      <w:rFonts w:ascii="Times New Roman" w:eastAsia="Times New Roman" w:hAnsi="Times New Roman" w:cs="Times New Roman"/>
                      <w:b/>
                      <w:sz w:val="18"/>
                      <w:szCs w:val="18"/>
                      <w:lang w:eastAsia="lv-LV"/>
                    </w:rPr>
                    <w:t>3. Finansiālā ietekme</w:t>
                  </w:r>
                </w:p>
              </w:tc>
              <w:tc>
                <w:tcPr>
                  <w:tcW w:w="1216" w:type="dxa"/>
                  <w:tcBorders>
                    <w:top w:val="nil"/>
                    <w:left w:val="single" w:sz="4" w:space="0" w:color="414142"/>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szCs w:val="18"/>
                    </w:rPr>
                    <w:t>223 785 180</w:t>
                  </w:r>
                </w:p>
              </w:tc>
              <w:tc>
                <w:tcPr>
                  <w:tcW w:w="926" w:type="dxa"/>
                  <w:tcBorders>
                    <w:top w:val="nil"/>
                    <w:left w:val="single" w:sz="4" w:space="0" w:color="414142"/>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szCs w:val="18"/>
                    </w:rPr>
                    <w:t>-</w:t>
                  </w:r>
                  <w:r w:rsidR="00D53B42" w:rsidRPr="00D948F4">
                    <w:rPr>
                      <w:rFonts w:ascii="Times New Roman" w:hAnsi="Times New Roman" w:cs="Times New Roman"/>
                      <w:b/>
                      <w:bCs/>
                      <w:sz w:val="18"/>
                      <w:szCs w:val="18"/>
                    </w:rPr>
                    <w:t>81</w:t>
                  </w:r>
                  <w:r w:rsidRPr="00D948F4">
                    <w:rPr>
                      <w:rFonts w:ascii="Times New Roman" w:hAnsi="Times New Roman" w:cs="Times New Roman"/>
                      <w:b/>
                      <w:bCs/>
                      <w:sz w:val="18"/>
                      <w:szCs w:val="18"/>
                    </w:rPr>
                    <w:t xml:space="preserve"> 000</w:t>
                  </w:r>
                </w:p>
              </w:tc>
              <w:tc>
                <w:tcPr>
                  <w:tcW w:w="1190" w:type="dxa"/>
                  <w:tcBorders>
                    <w:top w:val="nil"/>
                    <w:left w:val="nil"/>
                    <w:bottom w:val="single" w:sz="4" w:space="0" w:color="414142"/>
                    <w:right w:val="single" w:sz="4" w:space="0" w:color="414142"/>
                  </w:tcBorders>
                  <w:shd w:val="clear" w:color="auto" w:fill="D9D9D9" w:themeFill="background1" w:themeFillShade="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sz w:val="18"/>
                      <w:szCs w:val="18"/>
                    </w:rPr>
                    <w:t>150 751 454</w:t>
                  </w:r>
                </w:p>
              </w:tc>
              <w:tc>
                <w:tcPr>
                  <w:tcW w:w="922" w:type="dxa"/>
                  <w:tcBorders>
                    <w:top w:val="nil"/>
                    <w:left w:val="nil"/>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sz w:val="18"/>
                      <w:szCs w:val="18"/>
                    </w:rPr>
                    <w:t>-</w:t>
                  </w:r>
                  <w:r w:rsidRPr="00D948F4">
                    <w:rPr>
                      <w:rFonts w:ascii="Times New Roman" w:hAnsi="Times New Roman" w:cs="Times New Roman"/>
                      <w:b/>
                      <w:bCs/>
                      <w:sz w:val="18"/>
                    </w:rPr>
                    <w:t>8 027 871</w:t>
                  </w:r>
                </w:p>
              </w:tc>
              <w:tc>
                <w:tcPr>
                  <w:tcW w:w="1279" w:type="dxa"/>
                  <w:tcBorders>
                    <w:top w:val="nil"/>
                    <w:left w:val="nil"/>
                    <w:bottom w:val="single" w:sz="4" w:space="0" w:color="414142"/>
                    <w:right w:val="single" w:sz="4" w:space="0" w:color="414142"/>
                  </w:tcBorders>
                  <w:shd w:val="clear" w:color="auto" w:fill="D9D9D9" w:themeFill="background1" w:themeFillShade="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sz w:val="18"/>
                      <w:szCs w:val="18"/>
                    </w:rPr>
                    <w:t>135 505 433</w:t>
                  </w:r>
                </w:p>
              </w:tc>
              <w:tc>
                <w:tcPr>
                  <w:tcW w:w="1020" w:type="dxa"/>
                  <w:tcBorders>
                    <w:top w:val="nil"/>
                    <w:left w:val="nil"/>
                    <w:bottom w:val="single" w:sz="4" w:space="0" w:color="414142"/>
                    <w:right w:val="single" w:sz="4"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rPr>
                    <w:t>-8 159 053</w:t>
                  </w:r>
                </w:p>
              </w:tc>
              <w:tc>
                <w:tcPr>
                  <w:tcW w:w="1000" w:type="dxa"/>
                  <w:tcBorders>
                    <w:top w:val="nil"/>
                    <w:left w:val="nil"/>
                    <w:bottom w:val="single" w:sz="4" w:space="0" w:color="414142"/>
                    <w:right w:val="single" w:sz="8" w:space="0" w:color="414142"/>
                  </w:tcBorders>
                  <w:shd w:val="clear" w:color="000000" w:fill="D9D9D9"/>
                  <w:vAlign w:val="center"/>
                </w:tcPr>
                <w:p w:rsidR="006C1D10" w:rsidRPr="00D948F4" w:rsidRDefault="006C1D10" w:rsidP="00D948F4">
                  <w:pPr>
                    <w:spacing w:after="0" w:line="276" w:lineRule="auto"/>
                    <w:jc w:val="center"/>
                    <w:rPr>
                      <w:rFonts w:ascii="Times New Roman" w:hAnsi="Times New Roman" w:cs="Times New Roman"/>
                      <w:b/>
                      <w:bCs/>
                      <w:sz w:val="18"/>
                    </w:rPr>
                  </w:pPr>
                  <w:r w:rsidRPr="00D948F4">
                    <w:rPr>
                      <w:rFonts w:ascii="Times New Roman" w:hAnsi="Times New Roman" w:cs="Times New Roman"/>
                      <w:b/>
                      <w:bCs/>
                      <w:sz w:val="18"/>
                    </w:rPr>
                    <w:t>-8 224 919</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3.1. valsts pamatbudžets</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-4 816</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190" w:type="dxa"/>
                  <w:tcBorders>
                    <w:top w:val="nil"/>
                    <w:left w:val="nil"/>
                    <w:bottom w:val="single" w:sz="4" w:space="0" w:color="414142"/>
                    <w:right w:val="single" w:sz="4" w:space="0" w:color="414142"/>
                  </w:tcBorders>
                  <w:shd w:val="clear" w:color="auto" w:fill="FFFFFF" w:themeFill="background1"/>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922" w:type="dxa"/>
                  <w:tcBorders>
                    <w:top w:val="nil"/>
                    <w:left w:val="nil"/>
                    <w:bottom w:val="single" w:sz="4" w:space="0" w:color="414142"/>
                    <w:right w:val="single" w:sz="4" w:space="0" w:color="414142"/>
                  </w:tcBorders>
                  <w:shd w:val="clear" w:color="auto" w:fill="FFFFFF" w:themeFill="background1"/>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-4 034 036</w:t>
                  </w:r>
                </w:p>
              </w:tc>
              <w:tc>
                <w:tcPr>
                  <w:tcW w:w="1279" w:type="dxa"/>
                  <w:tcBorders>
                    <w:top w:val="nil"/>
                    <w:left w:val="nil"/>
                    <w:bottom w:val="single" w:sz="4" w:space="0" w:color="414142"/>
                    <w:right w:val="single" w:sz="4" w:space="0" w:color="414142"/>
                  </w:tcBorders>
                  <w:shd w:val="clear" w:color="auto" w:fill="FFFFFF" w:themeFill="background1"/>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-4 131 586</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-4 162 748</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3.2. speciālais budžets</w:t>
                  </w:r>
                </w:p>
              </w:tc>
              <w:tc>
                <w:tcPr>
                  <w:tcW w:w="121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223 789 996</w:t>
                  </w:r>
                </w:p>
              </w:tc>
              <w:tc>
                <w:tcPr>
                  <w:tcW w:w="926" w:type="dxa"/>
                  <w:tcBorders>
                    <w:top w:val="nil"/>
                    <w:left w:val="single" w:sz="4" w:space="0" w:color="414142"/>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w:t>
                  </w:r>
                  <w:r w:rsidR="00D53B42" w:rsidRPr="00D948F4">
                    <w:rPr>
                      <w:rFonts w:ascii="Times New Roman" w:hAnsi="Times New Roman" w:cs="Times New Roman"/>
                      <w:sz w:val="18"/>
                      <w:szCs w:val="18"/>
                    </w:rPr>
                    <w:t>81</w:t>
                  </w:r>
                  <w:r w:rsidRPr="00D948F4">
                    <w:rPr>
                      <w:rFonts w:ascii="Times New Roman" w:hAnsi="Times New Roman" w:cs="Times New Roman"/>
                      <w:sz w:val="18"/>
                      <w:szCs w:val="18"/>
                    </w:rPr>
                    <w:t xml:space="preserve"> 000</w:t>
                  </w:r>
                </w:p>
              </w:tc>
              <w:tc>
                <w:tcPr>
                  <w:tcW w:w="119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150 751 454</w:t>
                  </w:r>
                </w:p>
              </w:tc>
              <w:tc>
                <w:tcPr>
                  <w:tcW w:w="922"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-3 993 835</w:t>
                  </w:r>
                </w:p>
              </w:tc>
              <w:tc>
                <w:tcPr>
                  <w:tcW w:w="1279"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135 505 433</w:t>
                  </w:r>
                </w:p>
              </w:tc>
              <w:tc>
                <w:tcPr>
                  <w:tcW w:w="1020" w:type="dxa"/>
                  <w:tcBorders>
                    <w:top w:val="nil"/>
                    <w:left w:val="nil"/>
                    <w:bottom w:val="single" w:sz="4"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-4 027 467</w:t>
                  </w:r>
                </w:p>
              </w:tc>
              <w:tc>
                <w:tcPr>
                  <w:tcW w:w="1000" w:type="dxa"/>
                  <w:tcBorders>
                    <w:top w:val="nil"/>
                    <w:left w:val="nil"/>
                    <w:bottom w:val="single" w:sz="4"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color w:val="FF0000"/>
                      <w:sz w:val="18"/>
                      <w:szCs w:val="18"/>
                    </w:rPr>
                  </w:pPr>
                  <w:r w:rsidRPr="00D948F4">
                    <w:rPr>
                      <w:rFonts w:ascii="Times New Roman" w:hAnsi="Times New Roman" w:cs="Times New Roman"/>
                      <w:sz w:val="18"/>
                      <w:szCs w:val="18"/>
                    </w:rPr>
                    <w:t>-4 062 171</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3.3. pašvaldību budžets</w:t>
                  </w:r>
                </w:p>
              </w:tc>
              <w:tc>
                <w:tcPr>
                  <w:tcW w:w="1216" w:type="dxa"/>
                  <w:tcBorders>
                    <w:top w:val="nil"/>
                    <w:left w:val="single" w:sz="4" w:space="0" w:color="414142"/>
                    <w:bottom w:val="single" w:sz="8"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926" w:type="dxa"/>
                  <w:tcBorders>
                    <w:top w:val="nil"/>
                    <w:left w:val="nil"/>
                    <w:bottom w:val="single" w:sz="8"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190" w:type="dxa"/>
                  <w:tcBorders>
                    <w:top w:val="nil"/>
                    <w:left w:val="nil"/>
                    <w:bottom w:val="single" w:sz="8"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922" w:type="dxa"/>
                  <w:tcBorders>
                    <w:top w:val="nil"/>
                    <w:left w:val="nil"/>
                    <w:bottom w:val="single" w:sz="8"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279" w:type="dxa"/>
                  <w:tcBorders>
                    <w:top w:val="nil"/>
                    <w:left w:val="nil"/>
                    <w:bottom w:val="single" w:sz="8"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20" w:type="dxa"/>
                  <w:tcBorders>
                    <w:top w:val="nil"/>
                    <w:left w:val="nil"/>
                    <w:bottom w:val="single" w:sz="8" w:space="0" w:color="414142"/>
                    <w:right w:val="single" w:sz="4"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c>
                <w:tcPr>
                  <w:tcW w:w="1000" w:type="dxa"/>
                  <w:tcBorders>
                    <w:top w:val="nil"/>
                    <w:left w:val="nil"/>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jc w:val="center"/>
                    <w:rPr>
                      <w:rFonts w:ascii="Times New Roman" w:hAnsi="Times New Roman" w:cs="Times New Roman"/>
                      <w:sz w:val="18"/>
                      <w:szCs w:val="18"/>
                    </w:rPr>
                  </w:pPr>
                  <w:r w:rsidRPr="00D948F4">
                    <w:rPr>
                      <w:rFonts w:ascii="Times New Roman" w:hAnsi="Times New Roman" w:cs="Times New Roman"/>
                      <w:sz w:val="18"/>
                      <w:szCs w:val="18"/>
                    </w:rPr>
                    <w:t>0</w:t>
                  </w:r>
                </w:p>
              </w:tc>
            </w:tr>
            <w:tr w:rsidR="006C1D10" w:rsidRPr="00D948F4" w:rsidTr="00493D85">
              <w:trPr>
                <w:trHeight w:val="607"/>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216" w:type="dxa"/>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926" w:type="dxa"/>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D53B42"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81</w:t>
                  </w:r>
                  <w:r w:rsidR="006C1D10" w:rsidRPr="00D948F4">
                    <w:rPr>
                      <w:rFonts w:ascii="Times New Roman" w:eastAsia="Times New Roman" w:hAnsi="Times New Roman" w:cs="Times New Roman"/>
                      <w:sz w:val="18"/>
                      <w:szCs w:val="18"/>
                      <w:lang w:eastAsia="lv-LV"/>
                    </w:rPr>
                    <w:t xml:space="preserve"> 000</w:t>
                  </w:r>
                </w:p>
              </w:tc>
              <w:tc>
                <w:tcPr>
                  <w:tcW w:w="1190" w:type="dxa"/>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922" w:type="dxa"/>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279" w:type="dxa"/>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1020" w:type="dxa"/>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1000" w:type="dxa"/>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ind w:right="52"/>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5. Precizēta finansiālā ietekme</w:t>
                  </w:r>
                </w:p>
              </w:tc>
              <w:tc>
                <w:tcPr>
                  <w:tcW w:w="1216"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926"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190"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922"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27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102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00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5.1. valsts pamatbudžets</w:t>
                  </w:r>
                </w:p>
              </w:tc>
              <w:tc>
                <w:tcPr>
                  <w:tcW w:w="1216"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926"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190"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922"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279"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102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00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5.2. speciālais budžets</w:t>
                  </w:r>
                </w:p>
              </w:tc>
              <w:tc>
                <w:tcPr>
                  <w:tcW w:w="1216"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926"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1190"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922"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279"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102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c>
                <w:tcPr>
                  <w:tcW w:w="100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0</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5.3. pašvaldību budžets</w:t>
                  </w:r>
                </w:p>
              </w:tc>
              <w:tc>
                <w:tcPr>
                  <w:tcW w:w="1216"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926"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1190"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922"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1279" w:type="dxa"/>
                  <w:vMerge/>
                  <w:tcBorders>
                    <w:top w:val="nil"/>
                    <w:left w:val="single" w:sz="8" w:space="0" w:color="414142"/>
                    <w:bottom w:val="single" w:sz="8" w:space="0" w:color="414142"/>
                    <w:right w:val="single" w:sz="8" w:space="0" w:color="414142"/>
                  </w:tcBorders>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p>
              </w:tc>
              <w:tc>
                <w:tcPr>
                  <w:tcW w:w="102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c>
                <w:tcPr>
                  <w:tcW w:w="1000" w:type="dxa"/>
                  <w:tcBorders>
                    <w:top w:val="nil"/>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jc w:val="center"/>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X</w:t>
                  </w:r>
                </w:p>
              </w:tc>
            </w:tr>
            <w:tr w:rsidR="006C1D10" w:rsidRPr="00D948F4" w:rsidTr="00003A15">
              <w:trPr>
                <w:trHeight w:val="8132"/>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lastRenderedPageBreak/>
                    <w:t>6. Detalizēts ieņēmumu un izdevumu aprēķins (ja nepieciešams, detalizētu ieņēmumu un izdevumu aprēķinu var pievienot anotācijas pielikumā)</w:t>
                  </w:r>
                </w:p>
              </w:tc>
              <w:tc>
                <w:tcPr>
                  <w:tcW w:w="7557" w:type="dxa"/>
                  <w:gridSpan w:val="7"/>
                  <w:vMerge w:val="restart"/>
                  <w:tcBorders>
                    <w:top w:val="single" w:sz="8" w:space="0" w:color="414142"/>
                    <w:left w:val="single" w:sz="8" w:space="0" w:color="414142"/>
                    <w:right w:val="single" w:sz="8" w:space="0" w:color="414142"/>
                  </w:tcBorders>
                  <w:shd w:val="clear" w:color="auto" w:fill="auto"/>
                  <w:vAlign w:val="center"/>
                </w:tcPr>
                <w:p w:rsidR="006C1D10" w:rsidRPr="00D948F4" w:rsidRDefault="006C1D10" w:rsidP="00D948F4">
                  <w:pPr>
                    <w:spacing w:after="0" w:line="276" w:lineRule="auto"/>
                    <w:contextualSpacing/>
                    <w:jc w:val="both"/>
                    <w:rPr>
                      <w:rFonts w:ascii="Times New Roman" w:eastAsia="Calibri" w:hAnsi="Times New Roman" w:cs="Times New Roman"/>
                      <w:sz w:val="20"/>
                      <w:szCs w:val="20"/>
                    </w:rPr>
                  </w:pPr>
                  <w:r w:rsidRPr="00D948F4">
                    <w:rPr>
                      <w:rFonts w:ascii="Times New Roman" w:eastAsia="Calibri" w:hAnsi="Times New Roman" w:cs="Times New Roman"/>
                      <w:sz w:val="20"/>
                      <w:szCs w:val="20"/>
                    </w:rPr>
                    <w:t xml:space="preserve">*ar FM rīkojumiem uz </w:t>
                  </w:r>
                  <w:r w:rsidR="00251A61" w:rsidRPr="00D948F4">
                    <w:rPr>
                      <w:rFonts w:ascii="Times New Roman" w:eastAsia="Calibri" w:hAnsi="Times New Roman" w:cs="Times New Roman"/>
                      <w:sz w:val="20"/>
                      <w:szCs w:val="20"/>
                    </w:rPr>
                    <w:t>3</w:t>
                  </w:r>
                  <w:r w:rsidRPr="00D948F4">
                    <w:rPr>
                      <w:rFonts w:ascii="Times New Roman" w:eastAsia="Calibri" w:hAnsi="Times New Roman" w:cs="Times New Roman"/>
                      <w:sz w:val="20"/>
                      <w:szCs w:val="20"/>
                    </w:rPr>
                    <w:t>1.1</w:t>
                  </w:r>
                  <w:r w:rsidR="00251A61" w:rsidRPr="00D948F4">
                    <w:rPr>
                      <w:rFonts w:ascii="Times New Roman" w:eastAsia="Calibri" w:hAnsi="Times New Roman" w:cs="Times New Roman"/>
                      <w:sz w:val="20"/>
                      <w:szCs w:val="20"/>
                    </w:rPr>
                    <w:t>0</w:t>
                  </w:r>
                  <w:r w:rsidRPr="00D948F4">
                    <w:rPr>
                      <w:rFonts w:ascii="Times New Roman" w:eastAsia="Calibri" w:hAnsi="Times New Roman" w:cs="Times New Roman"/>
                      <w:sz w:val="20"/>
                      <w:szCs w:val="20"/>
                    </w:rPr>
                    <w:t>.2019.</w:t>
                  </w:r>
                </w:p>
                <w:p w:rsidR="006C1D10" w:rsidRPr="00D948F4" w:rsidRDefault="006C1D10" w:rsidP="00D948F4">
                  <w:pPr>
                    <w:spacing w:after="0" w:line="276" w:lineRule="auto"/>
                    <w:contextualSpacing/>
                    <w:jc w:val="both"/>
                    <w:rPr>
                      <w:rFonts w:ascii="Times New Roman" w:eastAsia="Calibri" w:hAnsi="Times New Roman" w:cs="Times New Roman"/>
                      <w:sz w:val="20"/>
                      <w:szCs w:val="20"/>
                    </w:rPr>
                  </w:pPr>
                  <w:r w:rsidRPr="00D948F4">
                    <w:rPr>
                      <w:rFonts w:ascii="Times New Roman" w:eastAsia="Calibri" w:hAnsi="Times New Roman" w:cs="Times New Roman"/>
                      <w:sz w:val="20"/>
                      <w:szCs w:val="20"/>
                    </w:rPr>
                    <w:t>** atbilstoši LM apstiprinātajam maksimāli pieļaujamajam valsts speciālā budžeta izdevumu apjomam 2019.-2021.gadam.</w:t>
                  </w:r>
                </w:p>
                <w:p w:rsidR="006C1D10" w:rsidRPr="00D948F4" w:rsidRDefault="006C1D10" w:rsidP="00D948F4">
                  <w:pPr>
                    <w:spacing w:after="0" w:line="276" w:lineRule="auto"/>
                    <w:contextualSpacing/>
                    <w:jc w:val="both"/>
                    <w:rPr>
                      <w:rFonts w:ascii="Times New Roman" w:eastAsia="Calibri" w:hAnsi="Times New Roman" w:cs="Times New Roman"/>
                      <w:b/>
                      <w:sz w:val="20"/>
                      <w:szCs w:val="20"/>
                    </w:rPr>
                  </w:pPr>
                </w:p>
                <w:p w:rsidR="00E23DCD" w:rsidRPr="00D948F4" w:rsidRDefault="00E23DCD" w:rsidP="00D948F4">
                  <w:pPr>
                    <w:spacing w:after="0" w:line="276" w:lineRule="auto"/>
                    <w:contextualSpacing/>
                    <w:jc w:val="both"/>
                    <w:rPr>
                      <w:rFonts w:ascii="Times New Roman" w:eastAsia="Calibri" w:hAnsi="Times New Roman" w:cs="Times New Roman"/>
                      <w:b/>
                      <w:sz w:val="20"/>
                      <w:szCs w:val="20"/>
                    </w:rPr>
                  </w:pPr>
                </w:p>
                <w:p w:rsidR="006C1D10" w:rsidRPr="00D948F4" w:rsidRDefault="006C1D10" w:rsidP="00D948F4">
                  <w:pPr>
                    <w:spacing w:after="0" w:line="276" w:lineRule="auto"/>
                    <w:contextualSpacing/>
                    <w:jc w:val="both"/>
                    <w:rPr>
                      <w:rFonts w:ascii="Times New Roman" w:eastAsia="Calibri" w:hAnsi="Times New Roman" w:cs="Times New Roman"/>
                      <w:sz w:val="20"/>
                      <w:szCs w:val="20"/>
                    </w:rPr>
                  </w:pPr>
                  <w:r w:rsidRPr="00D948F4">
                    <w:rPr>
                      <w:rFonts w:ascii="Times New Roman" w:eastAsia="Calibri" w:hAnsi="Times New Roman" w:cs="Times New Roman"/>
                      <w:b/>
                      <w:sz w:val="20"/>
                      <w:szCs w:val="20"/>
                    </w:rPr>
                    <w:t xml:space="preserve">Izdevumu palielinājums </w:t>
                  </w:r>
                  <w:r w:rsidRPr="00D948F4">
                    <w:rPr>
                      <w:rFonts w:ascii="Times New Roman" w:eastAsia="Calibri" w:hAnsi="Times New Roman" w:cs="Times New Roman"/>
                      <w:sz w:val="20"/>
                      <w:szCs w:val="20"/>
                    </w:rPr>
                    <w:t>valsts sociālās apdrošināšanas speciālajā budžetā, pārskatot invaliditātes</w:t>
                  </w:r>
                  <w:r w:rsidRPr="00D948F4">
                    <w:rPr>
                      <w:rFonts w:ascii="Times New Roman" w:hAnsi="Times New Roman" w:cs="Times New Roman"/>
                      <w:color w:val="000000"/>
                      <w:sz w:val="20"/>
                      <w:szCs w:val="20"/>
                    </w:rPr>
                    <w:t xml:space="preserve"> pensiju minimālo aprēķina bāzi uz </w:t>
                  </w:r>
                  <w:r w:rsidRPr="00D948F4">
                    <w:rPr>
                      <w:rFonts w:ascii="Times New Roman" w:hAnsi="Times New Roman" w:cs="Times New Roman"/>
                      <w:b/>
                      <w:bCs/>
                      <w:color w:val="000000"/>
                      <w:sz w:val="20"/>
                      <w:szCs w:val="20"/>
                    </w:rPr>
                    <w:t xml:space="preserve">80 </w:t>
                  </w:r>
                  <w:proofErr w:type="spellStart"/>
                  <w:r w:rsidRPr="00D948F4">
                    <w:rPr>
                      <w:rFonts w:ascii="Times New Roman" w:hAnsi="Times New Roman" w:cs="Times New Roman"/>
                      <w:b/>
                      <w:bCs/>
                      <w:i/>
                      <w:iCs/>
                      <w:color w:val="000000"/>
                      <w:sz w:val="20"/>
                      <w:szCs w:val="20"/>
                    </w:rPr>
                    <w:t>euro</w:t>
                  </w:r>
                  <w:proofErr w:type="spellEnd"/>
                  <w:r w:rsidR="00234929" w:rsidRPr="00D948F4">
                    <w:rPr>
                      <w:rFonts w:ascii="Times New Roman" w:hAnsi="Times New Roman" w:cs="Times New Roman"/>
                      <w:b/>
                      <w:bCs/>
                      <w:i/>
                      <w:iCs/>
                      <w:color w:val="000000"/>
                      <w:sz w:val="20"/>
                      <w:szCs w:val="20"/>
                    </w:rPr>
                    <w:t xml:space="preserve"> (personām ar invaliditāti kopš bērnības 122,69 </w:t>
                  </w:r>
                  <w:proofErr w:type="spellStart"/>
                  <w:r w:rsidR="00234929" w:rsidRPr="00D948F4">
                    <w:rPr>
                      <w:rFonts w:ascii="Times New Roman" w:hAnsi="Times New Roman" w:cs="Times New Roman"/>
                      <w:b/>
                      <w:bCs/>
                      <w:i/>
                      <w:iCs/>
                      <w:color w:val="000000"/>
                      <w:sz w:val="20"/>
                      <w:szCs w:val="20"/>
                    </w:rPr>
                    <w:t>euro</w:t>
                  </w:r>
                  <w:proofErr w:type="spellEnd"/>
                  <w:r w:rsidR="00234929" w:rsidRPr="00D948F4">
                    <w:rPr>
                      <w:rFonts w:ascii="Times New Roman" w:hAnsi="Times New Roman" w:cs="Times New Roman"/>
                      <w:b/>
                      <w:bCs/>
                      <w:i/>
                      <w:iCs/>
                      <w:color w:val="000000"/>
                      <w:sz w:val="20"/>
                      <w:szCs w:val="20"/>
                    </w:rPr>
                    <w:t xml:space="preserve">) </w:t>
                  </w:r>
                  <w:r w:rsidRPr="00D948F4">
                    <w:rPr>
                      <w:rFonts w:ascii="Times New Roman" w:eastAsia="Calibri" w:hAnsi="Times New Roman" w:cs="Times New Roman"/>
                      <w:sz w:val="20"/>
                      <w:szCs w:val="20"/>
                    </w:rPr>
                    <w:t>:</w:t>
                  </w:r>
                </w:p>
                <w:p w:rsidR="006C1D10" w:rsidRPr="00D948F4" w:rsidRDefault="006C1D10" w:rsidP="00D948F4">
                  <w:pPr>
                    <w:spacing w:after="0" w:line="276" w:lineRule="auto"/>
                    <w:contextualSpacing/>
                    <w:jc w:val="both"/>
                    <w:rPr>
                      <w:rFonts w:ascii="Times New Roman" w:eastAsia="Calibri" w:hAnsi="Times New Roman" w:cs="Times New Roman"/>
                      <w:b/>
                      <w:sz w:val="20"/>
                      <w:szCs w:val="20"/>
                    </w:rPr>
                  </w:pPr>
                  <w:r w:rsidRPr="00D948F4">
                    <w:rPr>
                      <w:rFonts w:ascii="Times New Roman" w:eastAsia="Calibri" w:hAnsi="Times New Roman" w:cs="Times New Roman"/>
                      <w:b/>
                      <w:sz w:val="20"/>
                      <w:szCs w:val="20"/>
                    </w:rPr>
                    <w:t>Invaliditātes pensijām*:</w:t>
                  </w:r>
                </w:p>
                <w:tbl>
                  <w:tblPr>
                    <w:tblW w:w="6406" w:type="dxa"/>
                    <w:tblLook w:val="04A0" w:firstRow="1" w:lastRow="0" w:firstColumn="1" w:lastColumn="0" w:noHBand="0" w:noVBand="1"/>
                  </w:tblPr>
                  <w:tblGrid>
                    <w:gridCol w:w="3151"/>
                    <w:gridCol w:w="1085"/>
                    <w:gridCol w:w="1085"/>
                    <w:gridCol w:w="1085"/>
                  </w:tblGrid>
                  <w:tr w:rsidR="006C1D10" w:rsidRPr="00D948F4" w:rsidTr="00493D85">
                    <w:trPr>
                      <w:trHeight w:val="15"/>
                    </w:trPr>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2021</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2022</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Skaits (vidēji mēnesī)</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33 000</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33 274</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33 559</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Vidējais apmēra palielinājums,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9,79</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9,79</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9,79</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Izdevumu palielinājums gadā,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3 877 635</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3 909 884</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3 943 525</w:t>
                        </w:r>
                      </w:p>
                    </w:tc>
                  </w:tr>
                </w:tbl>
                <w:p w:rsidR="006C1D10" w:rsidRPr="00D948F4" w:rsidRDefault="006C1D10" w:rsidP="00D948F4">
                  <w:pPr>
                    <w:spacing w:after="0" w:line="276" w:lineRule="auto"/>
                    <w:jc w:val="both"/>
                    <w:rPr>
                      <w:rFonts w:ascii="Times New Roman" w:eastAsia="Times New Roman" w:hAnsi="Times New Roman" w:cs="Times New Roman"/>
                      <w:i/>
                      <w:sz w:val="18"/>
                      <w:szCs w:val="20"/>
                      <w:lang w:eastAsia="lv-LV"/>
                    </w:rPr>
                  </w:pPr>
                  <w:r w:rsidRPr="00D948F4">
                    <w:rPr>
                      <w:rFonts w:ascii="Times New Roman" w:eastAsia="Times New Roman" w:hAnsi="Times New Roman" w:cs="Times New Roman"/>
                      <w:i/>
                      <w:sz w:val="18"/>
                      <w:szCs w:val="20"/>
                      <w:lang w:eastAsia="lv-LV"/>
                    </w:rPr>
                    <w:t xml:space="preserve">*ņemta vērā VSAA statistika  par pensiju saņēmējiem, kuru pensijas apmērs ir līdz jaunajam minimumam, un to vidējiem apmēriem. </w:t>
                  </w:r>
                </w:p>
                <w:p w:rsidR="006C1D10" w:rsidRPr="00D948F4" w:rsidRDefault="006C1D10" w:rsidP="00D948F4">
                  <w:pPr>
                    <w:spacing w:after="0" w:line="276" w:lineRule="auto"/>
                    <w:jc w:val="both"/>
                    <w:rPr>
                      <w:rFonts w:ascii="Times New Roman" w:eastAsia="Times New Roman" w:hAnsi="Times New Roman" w:cs="Times New Roman"/>
                      <w:i/>
                      <w:sz w:val="18"/>
                      <w:szCs w:val="20"/>
                      <w:lang w:eastAsia="lv-LV"/>
                    </w:rPr>
                  </w:pPr>
                </w:p>
                <w:p w:rsidR="006C1D10" w:rsidRPr="00D948F4" w:rsidRDefault="006C1D10" w:rsidP="00D948F4">
                  <w:pPr>
                    <w:spacing w:after="0" w:line="276" w:lineRule="auto"/>
                    <w:contextualSpacing/>
                    <w:jc w:val="both"/>
                    <w:rPr>
                      <w:rFonts w:ascii="Times New Roman" w:eastAsia="Calibri" w:hAnsi="Times New Roman" w:cs="Times New Roman"/>
                      <w:b/>
                      <w:sz w:val="20"/>
                      <w:szCs w:val="20"/>
                    </w:rPr>
                  </w:pPr>
                  <w:r w:rsidRPr="00D948F4">
                    <w:rPr>
                      <w:rFonts w:ascii="Times New Roman" w:eastAsia="Calibri" w:hAnsi="Times New Roman" w:cs="Times New Roman"/>
                      <w:b/>
                      <w:sz w:val="20"/>
                      <w:szCs w:val="20"/>
                    </w:rPr>
                    <w:t>Pabalstam pensijas saņēmēja nāves gadījumā pārdzīvojušam laulātajam*:</w:t>
                  </w:r>
                </w:p>
                <w:tbl>
                  <w:tblPr>
                    <w:tblW w:w="6406" w:type="dxa"/>
                    <w:tblLook w:val="04A0" w:firstRow="1" w:lastRow="0" w:firstColumn="1" w:lastColumn="0" w:noHBand="0" w:noVBand="1"/>
                  </w:tblPr>
                  <w:tblGrid>
                    <w:gridCol w:w="3151"/>
                    <w:gridCol w:w="1085"/>
                    <w:gridCol w:w="1085"/>
                    <w:gridCol w:w="1085"/>
                  </w:tblGrid>
                  <w:tr w:rsidR="006C1D10" w:rsidRPr="00D948F4" w:rsidTr="00493D85">
                    <w:trPr>
                      <w:trHeight w:val="15"/>
                    </w:trPr>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2021</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2022</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Skaits (vidēji mēnesī)</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130</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130</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130</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Vidējais apmēra palielinājums,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6,75</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6,75</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6,75</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Izdevumu palielinājums gadā,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10 530</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10 530</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10 530</w:t>
                        </w:r>
                      </w:p>
                    </w:tc>
                  </w:tr>
                </w:tbl>
                <w:p w:rsidR="006C1D10" w:rsidRPr="00D948F4" w:rsidRDefault="006C1D10" w:rsidP="00D948F4">
                  <w:pPr>
                    <w:spacing w:after="0" w:line="276" w:lineRule="auto"/>
                    <w:jc w:val="both"/>
                    <w:rPr>
                      <w:rFonts w:ascii="Times New Roman" w:eastAsia="Times New Roman" w:hAnsi="Times New Roman" w:cs="Times New Roman"/>
                      <w:i/>
                      <w:sz w:val="18"/>
                      <w:szCs w:val="20"/>
                      <w:lang w:eastAsia="lv-LV"/>
                    </w:rPr>
                  </w:pPr>
                  <w:r w:rsidRPr="00D948F4">
                    <w:rPr>
                      <w:rFonts w:ascii="Times New Roman" w:eastAsia="Times New Roman" w:hAnsi="Times New Roman" w:cs="Times New Roman"/>
                      <w:i/>
                      <w:sz w:val="18"/>
                      <w:szCs w:val="20"/>
                      <w:lang w:eastAsia="lv-LV"/>
                    </w:rPr>
                    <w:t>*ņemta vērā VSAA statistika  par pabalsta saņēmējiem, kuru pensijas apmērs ir līdz jaunajam minimumam, un to vidējiem apmēriem.</w:t>
                  </w:r>
                </w:p>
                <w:p w:rsidR="005E2A1A" w:rsidRPr="00D948F4" w:rsidRDefault="005E2A1A" w:rsidP="00D948F4">
                  <w:pPr>
                    <w:spacing w:after="0" w:line="276" w:lineRule="auto"/>
                    <w:jc w:val="both"/>
                    <w:rPr>
                      <w:rFonts w:ascii="Times New Roman" w:eastAsia="Times New Roman" w:hAnsi="Times New Roman" w:cs="Times New Roman"/>
                      <w:i/>
                      <w:sz w:val="18"/>
                      <w:szCs w:val="20"/>
                      <w:lang w:eastAsia="lv-LV"/>
                    </w:rPr>
                  </w:pPr>
                </w:p>
                <w:p w:rsidR="005E2A1A" w:rsidRPr="00D948F4" w:rsidRDefault="005E2A1A" w:rsidP="00D948F4">
                  <w:pPr>
                    <w:spacing w:after="0" w:line="276" w:lineRule="auto"/>
                    <w:jc w:val="both"/>
                    <w:rPr>
                      <w:rFonts w:ascii="Times New Roman" w:eastAsia="Times New Roman" w:hAnsi="Times New Roman" w:cs="Times New Roman"/>
                      <w:i/>
                      <w:sz w:val="18"/>
                      <w:szCs w:val="20"/>
                      <w:lang w:eastAsia="lv-LV"/>
                    </w:rPr>
                  </w:pPr>
                </w:p>
                <w:p w:rsidR="006C1D10" w:rsidRPr="00D948F4" w:rsidRDefault="006C1D10" w:rsidP="00D948F4">
                  <w:pPr>
                    <w:spacing w:after="0" w:line="276" w:lineRule="auto"/>
                    <w:contextualSpacing/>
                    <w:jc w:val="both"/>
                    <w:rPr>
                      <w:rFonts w:ascii="Times New Roman" w:eastAsia="Calibri" w:hAnsi="Times New Roman" w:cs="Times New Roman"/>
                      <w:b/>
                      <w:sz w:val="20"/>
                      <w:szCs w:val="20"/>
                    </w:rPr>
                  </w:pPr>
                  <w:r w:rsidRPr="00D948F4">
                    <w:rPr>
                      <w:rFonts w:ascii="Times New Roman" w:eastAsia="Calibri" w:hAnsi="Times New Roman" w:cs="Times New Roman"/>
                      <w:b/>
                      <w:sz w:val="20"/>
                      <w:szCs w:val="20"/>
                    </w:rPr>
                    <w:t>Darbā nodarītā kaitējuma atlīdzībai*:</w:t>
                  </w:r>
                </w:p>
                <w:tbl>
                  <w:tblPr>
                    <w:tblW w:w="6406" w:type="dxa"/>
                    <w:tblLook w:val="04A0" w:firstRow="1" w:lastRow="0" w:firstColumn="1" w:lastColumn="0" w:noHBand="0" w:noVBand="1"/>
                  </w:tblPr>
                  <w:tblGrid>
                    <w:gridCol w:w="3151"/>
                    <w:gridCol w:w="1085"/>
                    <w:gridCol w:w="1085"/>
                    <w:gridCol w:w="1085"/>
                  </w:tblGrid>
                  <w:tr w:rsidR="006C1D10" w:rsidRPr="00D948F4" w:rsidTr="00493D85">
                    <w:trPr>
                      <w:trHeight w:val="15"/>
                    </w:trPr>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2021</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2022</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Skaits (vidēji mēnesī)</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465</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467</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467</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Vidējais apmēra palielinājums,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15,89</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15,89</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15,89</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Izdevumu palielinājums gadā,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88 666</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89 035</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89 035</w:t>
                        </w:r>
                      </w:p>
                    </w:tc>
                  </w:tr>
                </w:tbl>
                <w:p w:rsidR="006C1D10" w:rsidRPr="00D948F4" w:rsidRDefault="006C1D10" w:rsidP="00D948F4">
                  <w:pPr>
                    <w:spacing w:after="0" w:line="276" w:lineRule="auto"/>
                    <w:jc w:val="both"/>
                    <w:rPr>
                      <w:rFonts w:ascii="Times New Roman" w:eastAsia="Times New Roman" w:hAnsi="Times New Roman" w:cs="Times New Roman"/>
                      <w:i/>
                      <w:sz w:val="18"/>
                      <w:szCs w:val="20"/>
                      <w:lang w:eastAsia="lv-LV"/>
                    </w:rPr>
                  </w:pPr>
                  <w:r w:rsidRPr="00D948F4">
                    <w:rPr>
                      <w:rFonts w:ascii="Times New Roman" w:eastAsia="Times New Roman" w:hAnsi="Times New Roman" w:cs="Times New Roman"/>
                      <w:i/>
                      <w:sz w:val="18"/>
                      <w:szCs w:val="20"/>
                      <w:lang w:eastAsia="lv-LV"/>
                    </w:rPr>
                    <w:t>*ņemta vērā VSAA statistika  par pabalsta saņēmējiem, kuru pensijas apmērs ir līdz jaunajam minimumam, un to vidējiem apmēriem.</w:t>
                  </w:r>
                </w:p>
                <w:p w:rsidR="006C1D10" w:rsidRPr="00D948F4" w:rsidRDefault="006C1D10" w:rsidP="00D948F4">
                  <w:pPr>
                    <w:spacing w:after="0" w:line="276" w:lineRule="auto"/>
                    <w:jc w:val="both"/>
                    <w:rPr>
                      <w:rFonts w:ascii="Times New Roman" w:eastAsia="Times New Roman" w:hAnsi="Times New Roman" w:cs="Times New Roman"/>
                      <w:i/>
                      <w:sz w:val="18"/>
                      <w:szCs w:val="20"/>
                      <w:lang w:eastAsia="lv-LV"/>
                    </w:rPr>
                  </w:pPr>
                </w:p>
                <w:p w:rsidR="006C1D10" w:rsidRPr="00D948F4" w:rsidRDefault="006C1D10" w:rsidP="00D948F4">
                  <w:pPr>
                    <w:spacing w:after="0" w:line="276" w:lineRule="auto"/>
                    <w:contextualSpacing/>
                    <w:jc w:val="both"/>
                    <w:rPr>
                      <w:rFonts w:ascii="Times New Roman" w:eastAsia="Calibri" w:hAnsi="Times New Roman" w:cs="Times New Roman"/>
                      <w:b/>
                      <w:sz w:val="20"/>
                      <w:szCs w:val="20"/>
                    </w:rPr>
                  </w:pPr>
                  <w:r w:rsidRPr="00D948F4">
                    <w:rPr>
                      <w:rFonts w:ascii="Times New Roman" w:eastAsia="Calibri" w:hAnsi="Times New Roman" w:cs="Times New Roman"/>
                      <w:b/>
                      <w:sz w:val="20"/>
                      <w:szCs w:val="20"/>
                    </w:rPr>
                    <w:t>Atlīdzībai par darbspēju zudumu*:</w:t>
                  </w:r>
                </w:p>
                <w:tbl>
                  <w:tblPr>
                    <w:tblW w:w="6406" w:type="dxa"/>
                    <w:tblLook w:val="04A0" w:firstRow="1" w:lastRow="0" w:firstColumn="1" w:lastColumn="0" w:noHBand="0" w:noVBand="1"/>
                  </w:tblPr>
                  <w:tblGrid>
                    <w:gridCol w:w="3151"/>
                    <w:gridCol w:w="1085"/>
                    <w:gridCol w:w="1085"/>
                    <w:gridCol w:w="1085"/>
                  </w:tblGrid>
                  <w:tr w:rsidR="006C1D10" w:rsidRPr="00D948F4" w:rsidTr="00493D85">
                    <w:trPr>
                      <w:trHeight w:val="15"/>
                    </w:trPr>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2021</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2022</w:t>
                        </w:r>
                      </w:p>
                    </w:tc>
                  </w:tr>
                  <w:tr w:rsidR="006C1D10" w:rsidRPr="00D948F4" w:rsidTr="004D286D">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Skaits (vidēji mēnesī)</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218</w:t>
                        </w:r>
                      </w:p>
                    </w:tc>
                    <w:tc>
                      <w:tcPr>
                        <w:tcW w:w="1085" w:type="dxa"/>
                        <w:tcBorders>
                          <w:top w:val="nil"/>
                          <w:left w:val="nil"/>
                          <w:bottom w:val="single" w:sz="4" w:space="0" w:color="auto"/>
                          <w:right w:val="single" w:sz="4" w:space="0" w:color="auto"/>
                        </w:tcBorders>
                        <w:shd w:val="clear" w:color="auto" w:fill="FFFFFF" w:themeFill="background1"/>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231</w:t>
                        </w:r>
                      </w:p>
                    </w:tc>
                    <w:tc>
                      <w:tcPr>
                        <w:tcW w:w="1085" w:type="dxa"/>
                        <w:tcBorders>
                          <w:top w:val="nil"/>
                          <w:left w:val="nil"/>
                          <w:bottom w:val="single" w:sz="4" w:space="0" w:color="auto"/>
                          <w:right w:val="single" w:sz="4" w:space="0" w:color="auto"/>
                        </w:tcBorders>
                        <w:shd w:val="clear" w:color="auto" w:fill="FFFFFF" w:themeFill="background1"/>
                        <w:noWrap/>
                        <w:vAlign w:val="bottom"/>
                        <w:hideMark/>
                      </w:tcPr>
                      <w:p w:rsidR="006C1D10" w:rsidRPr="00D948F4" w:rsidRDefault="00334394"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shd w:val="clear" w:color="auto" w:fill="FFFFFF" w:themeFill="background1"/>
                            <w:lang w:eastAsia="lv-LV"/>
                          </w:rPr>
                          <w:t>2</w:t>
                        </w:r>
                        <w:r w:rsidR="006C1D10" w:rsidRPr="00D948F4">
                          <w:rPr>
                            <w:rFonts w:ascii="Times New Roman" w:eastAsia="Times New Roman" w:hAnsi="Times New Roman" w:cs="Times New Roman"/>
                            <w:color w:val="000000"/>
                            <w:sz w:val="20"/>
                            <w:szCs w:val="20"/>
                            <w:shd w:val="clear" w:color="auto" w:fill="FFFFFF" w:themeFill="background1"/>
                            <w:lang w:eastAsia="lv-LV"/>
                          </w:rPr>
                          <w:t>4</w:t>
                        </w:r>
                        <w:r w:rsidR="006C1D10" w:rsidRPr="00D948F4">
                          <w:rPr>
                            <w:rFonts w:ascii="Times New Roman" w:eastAsia="Times New Roman" w:hAnsi="Times New Roman" w:cs="Times New Roman"/>
                            <w:color w:val="000000"/>
                            <w:sz w:val="20"/>
                            <w:szCs w:val="20"/>
                            <w:lang w:eastAsia="lv-LV"/>
                          </w:rPr>
                          <w:t>5</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Vidējais apmēra palielinājums,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6,50</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6,50</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6,49</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Izdevumu palielinājums gadā,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17 004</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18 018</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19 081</w:t>
                        </w:r>
                      </w:p>
                    </w:tc>
                  </w:tr>
                </w:tbl>
                <w:p w:rsidR="006C1D10" w:rsidRPr="00D948F4" w:rsidRDefault="006C1D10" w:rsidP="00D948F4">
                  <w:pPr>
                    <w:spacing w:after="0" w:line="276" w:lineRule="auto"/>
                    <w:jc w:val="both"/>
                    <w:rPr>
                      <w:rFonts w:ascii="Times New Roman" w:eastAsia="Times New Roman" w:hAnsi="Times New Roman" w:cs="Times New Roman"/>
                      <w:i/>
                      <w:sz w:val="18"/>
                      <w:szCs w:val="20"/>
                      <w:lang w:eastAsia="lv-LV"/>
                    </w:rPr>
                  </w:pPr>
                  <w:r w:rsidRPr="00D948F4">
                    <w:rPr>
                      <w:rFonts w:ascii="Times New Roman" w:eastAsia="Times New Roman" w:hAnsi="Times New Roman" w:cs="Times New Roman"/>
                      <w:i/>
                      <w:sz w:val="18"/>
                      <w:szCs w:val="20"/>
                      <w:lang w:eastAsia="lv-LV"/>
                    </w:rPr>
                    <w:t>*ņemta vērā VSAA statistika  par pabalsta saņēmējiem, kuru pensijas apmērs ir līdz jaunajam minimumam, un to vidējiem apmēriem.</w:t>
                  </w:r>
                </w:p>
                <w:p w:rsidR="00251A61" w:rsidRPr="00D948F4" w:rsidRDefault="00251A61" w:rsidP="00D948F4">
                  <w:pPr>
                    <w:spacing w:after="0" w:line="276" w:lineRule="auto"/>
                    <w:contextualSpacing/>
                    <w:jc w:val="both"/>
                    <w:rPr>
                      <w:rFonts w:ascii="Times New Roman" w:eastAsia="Calibri" w:hAnsi="Times New Roman" w:cs="Times New Roman"/>
                      <w:b/>
                      <w:sz w:val="20"/>
                      <w:szCs w:val="20"/>
                    </w:rPr>
                  </w:pPr>
                </w:p>
                <w:p w:rsidR="00251A61" w:rsidRPr="00D948F4" w:rsidRDefault="00251A61" w:rsidP="00D948F4">
                  <w:pPr>
                    <w:spacing w:after="0" w:line="276" w:lineRule="auto"/>
                    <w:contextualSpacing/>
                    <w:jc w:val="both"/>
                    <w:rPr>
                      <w:rFonts w:ascii="Times New Roman" w:eastAsia="Calibri" w:hAnsi="Times New Roman" w:cs="Times New Roman"/>
                      <w:sz w:val="20"/>
                      <w:szCs w:val="20"/>
                    </w:rPr>
                  </w:pPr>
                  <w:r w:rsidRPr="00D948F4">
                    <w:rPr>
                      <w:rFonts w:ascii="Times New Roman" w:eastAsia="Calibri" w:hAnsi="Times New Roman" w:cs="Times New Roman"/>
                      <w:b/>
                      <w:sz w:val="20"/>
                      <w:szCs w:val="20"/>
                    </w:rPr>
                    <w:t xml:space="preserve">Izdevumu palielinājums </w:t>
                  </w:r>
                  <w:r w:rsidRPr="00D948F4">
                    <w:rPr>
                      <w:rFonts w:ascii="Times New Roman" w:eastAsia="Calibri" w:hAnsi="Times New Roman" w:cs="Times New Roman"/>
                      <w:sz w:val="20"/>
                      <w:szCs w:val="20"/>
                    </w:rPr>
                    <w:t>pamatbudžetā, pārskatot VSNP</w:t>
                  </w:r>
                  <w:r w:rsidRPr="00D948F4">
                    <w:rPr>
                      <w:rFonts w:ascii="Times New Roman" w:hAnsi="Times New Roman" w:cs="Times New Roman"/>
                      <w:color w:val="000000"/>
                      <w:sz w:val="20"/>
                      <w:szCs w:val="20"/>
                    </w:rPr>
                    <w:t xml:space="preserve"> minimālo aprēķina bāzi uz </w:t>
                  </w:r>
                  <w:r w:rsidRPr="00D948F4">
                    <w:rPr>
                      <w:rFonts w:ascii="Times New Roman" w:hAnsi="Times New Roman" w:cs="Times New Roman"/>
                      <w:b/>
                      <w:bCs/>
                      <w:color w:val="000000"/>
                      <w:sz w:val="20"/>
                      <w:szCs w:val="20"/>
                    </w:rPr>
                    <w:t xml:space="preserve">80 </w:t>
                  </w:r>
                  <w:proofErr w:type="spellStart"/>
                  <w:r w:rsidRPr="00D948F4">
                    <w:rPr>
                      <w:rFonts w:ascii="Times New Roman" w:hAnsi="Times New Roman" w:cs="Times New Roman"/>
                      <w:b/>
                      <w:bCs/>
                      <w:i/>
                      <w:iCs/>
                      <w:color w:val="000000"/>
                      <w:sz w:val="20"/>
                      <w:szCs w:val="20"/>
                    </w:rPr>
                    <w:t>euro</w:t>
                  </w:r>
                  <w:proofErr w:type="spellEnd"/>
                  <w:r w:rsidRPr="00D948F4">
                    <w:rPr>
                      <w:rFonts w:ascii="Times New Roman" w:hAnsi="Times New Roman" w:cs="Times New Roman"/>
                      <w:b/>
                      <w:bCs/>
                      <w:i/>
                      <w:iCs/>
                      <w:color w:val="000000"/>
                      <w:sz w:val="20"/>
                      <w:szCs w:val="20"/>
                    </w:rPr>
                    <w:t xml:space="preserve"> (personām ar invaliditāti kopš bērnības 122,69 </w:t>
                  </w:r>
                  <w:proofErr w:type="spellStart"/>
                  <w:r w:rsidRPr="00D948F4">
                    <w:rPr>
                      <w:rFonts w:ascii="Times New Roman" w:hAnsi="Times New Roman" w:cs="Times New Roman"/>
                      <w:b/>
                      <w:bCs/>
                      <w:i/>
                      <w:iCs/>
                      <w:color w:val="000000"/>
                      <w:sz w:val="20"/>
                      <w:szCs w:val="20"/>
                    </w:rPr>
                    <w:t>euro</w:t>
                  </w:r>
                  <w:proofErr w:type="spellEnd"/>
                  <w:r w:rsidRPr="00D948F4">
                    <w:rPr>
                      <w:rFonts w:ascii="Times New Roman" w:hAnsi="Times New Roman" w:cs="Times New Roman"/>
                      <w:b/>
                      <w:bCs/>
                      <w:i/>
                      <w:iCs/>
                      <w:color w:val="000000"/>
                      <w:sz w:val="20"/>
                      <w:szCs w:val="20"/>
                    </w:rPr>
                    <w:t>)</w:t>
                  </w:r>
                  <w:r w:rsidRPr="00D948F4">
                    <w:rPr>
                      <w:rFonts w:ascii="Times New Roman" w:eastAsia="Calibri" w:hAnsi="Times New Roman" w:cs="Times New Roman"/>
                      <w:sz w:val="20"/>
                      <w:szCs w:val="20"/>
                    </w:rPr>
                    <w:t>:</w:t>
                  </w:r>
                </w:p>
                <w:p w:rsidR="00251A61" w:rsidRPr="00D948F4" w:rsidRDefault="00251A61" w:rsidP="00D948F4">
                  <w:pPr>
                    <w:spacing w:after="0" w:line="276" w:lineRule="auto"/>
                    <w:contextualSpacing/>
                    <w:jc w:val="both"/>
                    <w:rPr>
                      <w:rFonts w:ascii="Times New Roman" w:eastAsia="Calibri" w:hAnsi="Times New Roman" w:cs="Times New Roman"/>
                      <w:b/>
                      <w:sz w:val="20"/>
                      <w:szCs w:val="20"/>
                    </w:rPr>
                  </w:pPr>
                </w:p>
                <w:p w:rsidR="00251A61" w:rsidRPr="00D948F4" w:rsidRDefault="00251A61" w:rsidP="00D948F4">
                  <w:pPr>
                    <w:spacing w:after="0" w:line="276" w:lineRule="auto"/>
                    <w:contextualSpacing/>
                    <w:jc w:val="both"/>
                    <w:rPr>
                      <w:rFonts w:ascii="Times New Roman" w:eastAsia="Calibri" w:hAnsi="Times New Roman" w:cs="Times New Roman"/>
                      <w:b/>
                      <w:sz w:val="20"/>
                      <w:szCs w:val="20"/>
                    </w:rPr>
                  </w:pPr>
                  <w:r w:rsidRPr="00D948F4">
                    <w:rPr>
                      <w:rFonts w:ascii="Times New Roman" w:eastAsia="Calibri" w:hAnsi="Times New Roman" w:cs="Times New Roman"/>
                      <w:b/>
                      <w:sz w:val="20"/>
                      <w:szCs w:val="20"/>
                    </w:rPr>
                    <w:t>VSNP (personām ar invaliditāti)*:</w:t>
                  </w:r>
                </w:p>
                <w:tbl>
                  <w:tblPr>
                    <w:tblW w:w="6406" w:type="dxa"/>
                    <w:tblLook w:val="04A0" w:firstRow="1" w:lastRow="0" w:firstColumn="1" w:lastColumn="0" w:noHBand="0" w:noVBand="1"/>
                  </w:tblPr>
                  <w:tblGrid>
                    <w:gridCol w:w="3151"/>
                    <w:gridCol w:w="1085"/>
                    <w:gridCol w:w="1085"/>
                    <w:gridCol w:w="1085"/>
                  </w:tblGrid>
                  <w:tr w:rsidR="00251A61" w:rsidRPr="00D948F4" w:rsidTr="00875D56">
                    <w:trPr>
                      <w:trHeight w:val="15"/>
                    </w:trPr>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2021</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2022</w:t>
                        </w:r>
                      </w:p>
                    </w:tc>
                  </w:tr>
                  <w:tr w:rsidR="00251A61" w:rsidRPr="00D948F4" w:rsidTr="00875D56">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Skaits (vidēji mēnesī)</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18 587</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19 071</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19 226</w:t>
                        </w:r>
                      </w:p>
                    </w:tc>
                  </w:tr>
                  <w:tr w:rsidR="00251A61" w:rsidRPr="00D948F4" w:rsidTr="00875D56">
                    <w:trPr>
                      <w:trHeight w:val="279"/>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Vidējais apmēra palielinājums, EUR</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18,06</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18,03</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18,02</w:t>
                        </w:r>
                      </w:p>
                    </w:tc>
                  </w:tr>
                  <w:tr w:rsidR="00251A61" w:rsidRPr="00D948F4" w:rsidTr="00875D56">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Izdevumu palielinājums gadā, EUR</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4 029 108</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4 126 658</w:t>
                        </w:r>
                      </w:p>
                    </w:tc>
                    <w:tc>
                      <w:tcPr>
                        <w:tcW w:w="1085" w:type="dxa"/>
                        <w:tcBorders>
                          <w:top w:val="nil"/>
                          <w:left w:val="nil"/>
                          <w:bottom w:val="single" w:sz="4" w:space="0" w:color="auto"/>
                          <w:right w:val="single" w:sz="4" w:space="0" w:color="auto"/>
                        </w:tcBorders>
                        <w:shd w:val="clear" w:color="auto" w:fill="auto"/>
                        <w:noWrap/>
                        <w:vAlign w:val="bottom"/>
                        <w:hideMark/>
                      </w:tcPr>
                      <w:p w:rsidR="00251A61" w:rsidRPr="00D948F4" w:rsidRDefault="00251A61"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4 157 820</w:t>
                        </w:r>
                      </w:p>
                    </w:tc>
                  </w:tr>
                </w:tbl>
                <w:p w:rsidR="00251A61" w:rsidRPr="00D948F4" w:rsidRDefault="00251A61" w:rsidP="00D948F4">
                  <w:pPr>
                    <w:spacing w:after="0" w:line="276" w:lineRule="auto"/>
                    <w:jc w:val="both"/>
                    <w:rPr>
                      <w:rFonts w:ascii="Times New Roman" w:eastAsia="Times New Roman" w:hAnsi="Times New Roman" w:cs="Times New Roman"/>
                      <w:i/>
                      <w:sz w:val="18"/>
                      <w:szCs w:val="20"/>
                      <w:lang w:eastAsia="lv-LV"/>
                    </w:rPr>
                  </w:pPr>
                  <w:r w:rsidRPr="00D948F4">
                    <w:rPr>
                      <w:rFonts w:ascii="Times New Roman" w:eastAsia="Times New Roman" w:hAnsi="Times New Roman" w:cs="Times New Roman"/>
                      <w:i/>
                      <w:sz w:val="18"/>
                      <w:szCs w:val="20"/>
                      <w:lang w:eastAsia="lv-LV"/>
                    </w:rPr>
                    <w:t xml:space="preserve">*ņemta vērā VSAA statistika  par pensiju saņēmējiem, kuru pensijas apmērs ir līdz jaunajam minimumam, un to vidējiem apmēriem. </w:t>
                  </w:r>
                </w:p>
                <w:p w:rsidR="006C1D10" w:rsidRPr="00D948F4" w:rsidRDefault="006C1D10" w:rsidP="00D948F4">
                  <w:pPr>
                    <w:spacing w:after="0" w:line="276" w:lineRule="auto"/>
                    <w:jc w:val="both"/>
                    <w:rPr>
                      <w:rFonts w:ascii="Times New Roman" w:eastAsia="Times New Roman" w:hAnsi="Times New Roman" w:cs="Times New Roman"/>
                      <w:i/>
                      <w:sz w:val="18"/>
                      <w:szCs w:val="20"/>
                      <w:lang w:eastAsia="lv-LV"/>
                    </w:rPr>
                  </w:pPr>
                </w:p>
                <w:p w:rsidR="006C1D10" w:rsidRPr="00D948F4" w:rsidRDefault="006C1D10" w:rsidP="00D948F4">
                  <w:pPr>
                    <w:spacing w:after="0" w:line="276" w:lineRule="auto"/>
                    <w:contextualSpacing/>
                    <w:jc w:val="both"/>
                    <w:rPr>
                      <w:rFonts w:ascii="Times New Roman" w:eastAsia="Calibri" w:hAnsi="Times New Roman" w:cs="Times New Roman"/>
                      <w:b/>
                      <w:sz w:val="20"/>
                      <w:szCs w:val="20"/>
                    </w:rPr>
                  </w:pPr>
                  <w:r w:rsidRPr="00D948F4">
                    <w:rPr>
                      <w:rFonts w:ascii="Times New Roman" w:eastAsia="Calibri" w:hAnsi="Times New Roman" w:cs="Times New Roman"/>
                      <w:b/>
                      <w:sz w:val="20"/>
                      <w:szCs w:val="20"/>
                    </w:rPr>
                    <w:t>Apbedīšanas pabalstam*:</w:t>
                  </w:r>
                </w:p>
                <w:tbl>
                  <w:tblPr>
                    <w:tblW w:w="6406" w:type="dxa"/>
                    <w:tblLook w:val="04A0" w:firstRow="1" w:lastRow="0" w:firstColumn="1" w:lastColumn="0" w:noHBand="0" w:noVBand="1"/>
                  </w:tblPr>
                  <w:tblGrid>
                    <w:gridCol w:w="3151"/>
                    <w:gridCol w:w="1085"/>
                    <w:gridCol w:w="1085"/>
                    <w:gridCol w:w="1085"/>
                  </w:tblGrid>
                  <w:tr w:rsidR="006C1D10" w:rsidRPr="00D948F4" w:rsidTr="00493D85">
                    <w:trPr>
                      <w:trHeight w:val="15"/>
                    </w:trPr>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lastRenderedPageBreak/>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2021</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center"/>
                          <w:rPr>
                            <w:rFonts w:ascii="Times New Roman" w:eastAsia="Times New Roman" w:hAnsi="Times New Roman" w:cs="Times New Roman"/>
                            <w:b/>
                            <w:bCs/>
                            <w:color w:val="000000"/>
                            <w:sz w:val="20"/>
                            <w:szCs w:val="20"/>
                            <w:lang w:eastAsia="lv-LV"/>
                          </w:rPr>
                        </w:pPr>
                        <w:r w:rsidRPr="00D948F4">
                          <w:rPr>
                            <w:rFonts w:ascii="Times New Roman" w:eastAsia="Times New Roman" w:hAnsi="Times New Roman" w:cs="Times New Roman"/>
                            <w:b/>
                            <w:bCs/>
                            <w:color w:val="000000"/>
                            <w:sz w:val="20"/>
                            <w:szCs w:val="20"/>
                            <w:lang w:eastAsia="lv-LV"/>
                          </w:rPr>
                          <w:t>2022</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Skaits (vidēji mēnesī)</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12</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12</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12</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Vidējais apmēra palielinājums,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34,22</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34,22</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34,22</w:t>
                        </w:r>
                      </w:p>
                    </w:tc>
                  </w:tr>
                  <w:tr w:rsidR="006C1D10" w:rsidRPr="00D948F4" w:rsidTr="00493D85">
                    <w:trPr>
                      <w:trHeight w:val="15"/>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Izdevumu palielinājums gadā, EUR</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4 928</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4 928</w:t>
                        </w:r>
                      </w:p>
                    </w:tc>
                    <w:tc>
                      <w:tcPr>
                        <w:tcW w:w="1085" w:type="dxa"/>
                        <w:tcBorders>
                          <w:top w:val="nil"/>
                          <w:left w:val="nil"/>
                          <w:bottom w:val="single" w:sz="4" w:space="0" w:color="auto"/>
                          <w:right w:val="single" w:sz="4" w:space="0" w:color="auto"/>
                        </w:tcBorders>
                        <w:shd w:val="clear" w:color="auto" w:fill="auto"/>
                        <w:noWrap/>
                        <w:vAlign w:val="bottom"/>
                        <w:hideMark/>
                      </w:tcPr>
                      <w:p w:rsidR="006C1D10" w:rsidRPr="00D948F4" w:rsidRDefault="006C1D10" w:rsidP="00D948F4">
                        <w:pPr>
                          <w:spacing w:after="0" w:line="276" w:lineRule="auto"/>
                          <w:jc w:val="right"/>
                          <w:rPr>
                            <w:rFonts w:ascii="Times New Roman" w:eastAsia="Times New Roman" w:hAnsi="Times New Roman" w:cs="Times New Roman"/>
                            <w:color w:val="000000"/>
                            <w:sz w:val="20"/>
                            <w:szCs w:val="20"/>
                            <w:lang w:eastAsia="lv-LV"/>
                          </w:rPr>
                        </w:pPr>
                        <w:r w:rsidRPr="00D948F4">
                          <w:rPr>
                            <w:rFonts w:ascii="Times New Roman" w:eastAsia="Times New Roman" w:hAnsi="Times New Roman" w:cs="Times New Roman"/>
                            <w:color w:val="000000"/>
                            <w:sz w:val="20"/>
                            <w:szCs w:val="20"/>
                            <w:lang w:eastAsia="lv-LV"/>
                          </w:rPr>
                          <w:t>4 928</w:t>
                        </w:r>
                      </w:p>
                    </w:tc>
                  </w:tr>
                </w:tbl>
                <w:p w:rsidR="006C1D10" w:rsidRPr="00D948F4" w:rsidRDefault="006C1D10" w:rsidP="00D948F4">
                  <w:pPr>
                    <w:spacing w:after="0" w:line="276" w:lineRule="auto"/>
                    <w:jc w:val="both"/>
                    <w:rPr>
                      <w:rFonts w:ascii="Times New Roman" w:eastAsia="Times New Roman" w:hAnsi="Times New Roman" w:cs="Times New Roman"/>
                      <w:i/>
                      <w:sz w:val="18"/>
                      <w:szCs w:val="20"/>
                      <w:lang w:eastAsia="lv-LV"/>
                    </w:rPr>
                  </w:pPr>
                  <w:r w:rsidRPr="00D948F4">
                    <w:rPr>
                      <w:rFonts w:ascii="Times New Roman" w:eastAsia="Times New Roman" w:hAnsi="Times New Roman" w:cs="Times New Roman"/>
                      <w:i/>
                      <w:sz w:val="18"/>
                      <w:szCs w:val="20"/>
                      <w:lang w:eastAsia="lv-LV"/>
                    </w:rPr>
                    <w:t>*ņemta vērā VSAA statistika  par pabalsta saņēmējiem, kuru pensijas apmērs ir līdz jaunajam minimumam, un to vidējiem apmēriem.</w:t>
                  </w:r>
                </w:p>
                <w:p w:rsidR="006C1D10" w:rsidRPr="00D948F4" w:rsidRDefault="006C1D10" w:rsidP="00D948F4">
                  <w:pPr>
                    <w:spacing w:after="0" w:line="276" w:lineRule="auto"/>
                    <w:jc w:val="both"/>
                    <w:rPr>
                      <w:rFonts w:ascii="Times New Roman" w:eastAsia="Times New Roman" w:hAnsi="Times New Roman" w:cs="Times New Roman"/>
                      <w:i/>
                      <w:sz w:val="20"/>
                      <w:szCs w:val="20"/>
                      <w:lang w:eastAsia="lv-LV"/>
                    </w:rPr>
                  </w:pPr>
                </w:p>
              </w:tc>
            </w:tr>
            <w:tr w:rsidR="006C1D10" w:rsidRPr="00D948F4" w:rsidTr="00493D85">
              <w:trPr>
                <w:trHeight w:val="1242"/>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6.1. detalizēts ieņēmumu aprēķins</w:t>
                  </w:r>
                </w:p>
              </w:tc>
              <w:tc>
                <w:tcPr>
                  <w:tcW w:w="7557" w:type="dxa"/>
                  <w:gridSpan w:val="7"/>
                  <w:vMerge/>
                  <w:tcBorders>
                    <w:left w:val="single" w:sz="8" w:space="0" w:color="414142"/>
                    <w:right w:val="single" w:sz="8" w:space="0" w:color="414142"/>
                  </w:tcBorders>
                  <w:shd w:val="clear" w:color="auto" w:fill="auto"/>
                  <w:vAlign w:val="center"/>
                </w:tcPr>
                <w:p w:rsidR="006C1D10" w:rsidRPr="00D948F4" w:rsidRDefault="006C1D10" w:rsidP="00D948F4">
                  <w:pPr>
                    <w:spacing w:after="0" w:line="276" w:lineRule="auto"/>
                    <w:jc w:val="both"/>
                    <w:rPr>
                      <w:rFonts w:ascii="Times New Roman" w:eastAsia="Times New Roman" w:hAnsi="Times New Roman" w:cs="Times New Roman"/>
                      <w:i/>
                      <w:iCs/>
                      <w:sz w:val="18"/>
                      <w:szCs w:val="18"/>
                      <w:lang w:eastAsia="lv-LV"/>
                    </w:rPr>
                  </w:pPr>
                </w:p>
              </w:tc>
            </w:tr>
            <w:tr w:rsidR="006C1D10" w:rsidRPr="00D948F4" w:rsidTr="00493D85">
              <w:trPr>
                <w:trHeight w:val="1242"/>
                <w:jc w:val="center"/>
              </w:trPr>
              <w:tc>
                <w:tcPr>
                  <w:tcW w:w="1875" w:type="dxa"/>
                  <w:tcBorders>
                    <w:top w:val="nil"/>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6.2. detalizēts izdevumu aprēķins</w:t>
                  </w:r>
                </w:p>
              </w:tc>
              <w:tc>
                <w:tcPr>
                  <w:tcW w:w="7557" w:type="dxa"/>
                  <w:gridSpan w:val="7"/>
                  <w:vMerge/>
                  <w:tcBorders>
                    <w:left w:val="single" w:sz="8" w:space="0" w:color="414142"/>
                    <w:bottom w:val="single" w:sz="8" w:space="0" w:color="414142"/>
                    <w:right w:val="single" w:sz="8" w:space="0" w:color="414142"/>
                  </w:tcBorders>
                  <w:shd w:val="clear" w:color="auto" w:fill="auto"/>
                  <w:vAlign w:val="center"/>
                </w:tcPr>
                <w:p w:rsidR="006C1D10" w:rsidRPr="00D948F4" w:rsidRDefault="006C1D10" w:rsidP="00D948F4">
                  <w:pPr>
                    <w:spacing w:after="0" w:line="276" w:lineRule="auto"/>
                    <w:contextualSpacing/>
                    <w:jc w:val="both"/>
                    <w:rPr>
                      <w:rFonts w:ascii="Times New Roman" w:eastAsia="Calibri" w:hAnsi="Times New Roman" w:cs="Times New Roman"/>
                      <w:b/>
                    </w:rPr>
                  </w:pP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7. Amata vietu skaita izmaiņas</w:t>
                  </w:r>
                </w:p>
              </w:tc>
              <w:tc>
                <w:tcPr>
                  <w:tcW w:w="7557" w:type="dxa"/>
                  <w:gridSpan w:val="7"/>
                  <w:tcBorders>
                    <w:top w:val="single" w:sz="8" w:space="0" w:color="414142"/>
                    <w:left w:val="nil"/>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i/>
                      <w:iCs/>
                      <w:sz w:val="20"/>
                      <w:szCs w:val="18"/>
                      <w:lang w:eastAsia="lv-LV"/>
                    </w:rPr>
                  </w:pPr>
                  <w:r w:rsidRPr="00D948F4">
                    <w:rPr>
                      <w:rFonts w:ascii="Times New Roman" w:eastAsia="Times New Roman" w:hAnsi="Times New Roman" w:cs="Times New Roman"/>
                      <w:sz w:val="20"/>
                      <w:szCs w:val="18"/>
                      <w:lang w:eastAsia="lv-LV"/>
                    </w:rPr>
                    <w:t>Projekts šo jomu neskar.</w:t>
                  </w:r>
                </w:p>
              </w:tc>
            </w:tr>
            <w:tr w:rsidR="006C1D10" w:rsidRPr="00D948F4" w:rsidTr="00493D85">
              <w:trPr>
                <w:trHeight w:val="210"/>
                <w:jc w:val="center"/>
              </w:trPr>
              <w:tc>
                <w:tcPr>
                  <w:tcW w:w="1875" w:type="dxa"/>
                  <w:tcBorders>
                    <w:top w:val="nil"/>
                    <w:left w:val="single" w:sz="8" w:space="0" w:color="414142"/>
                    <w:bottom w:val="single" w:sz="8" w:space="0" w:color="414142"/>
                    <w:right w:val="single" w:sz="8" w:space="0" w:color="414142"/>
                  </w:tcBorders>
                  <w:shd w:val="clear" w:color="auto" w:fill="auto"/>
                  <w:vAlign w:val="center"/>
                  <w:hideMark/>
                </w:tcPr>
                <w:p w:rsidR="006C1D10" w:rsidRPr="00D948F4" w:rsidRDefault="006C1D10" w:rsidP="00D948F4">
                  <w:pPr>
                    <w:spacing w:after="0" w:line="276" w:lineRule="auto"/>
                    <w:rPr>
                      <w:rFonts w:ascii="Times New Roman" w:eastAsia="Times New Roman" w:hAnsi="Times New Roman" w:cs="Times New Roman"/>
                      <w:sz w:val="18"/>
                      <w:szCs w:val="18"/>
                      <w:lang w:eastAsia="lv-LV"/>
                    </w:rPr>
                  </w:pPr>
                  <w:r w:rsidRPr="00D948F4">
                    <w:rPr>
                      <w:rFonts w:ascii="Times New Roman" w:eastAsia="Times New Roman" w:hAnsi="Times New Roman" w:cs="Times New Roman"/>
                      <w:sz w:val="18"/>
                      <w:szCs w:val="18"/>
                      <w:lang w:eastAsia="lv-LV"/>
                    </w:rPr>
                    <w:t>8. Cita informācija</w:t>
                  </w:r>
                </w:p>
              </w:tc>
              <w:tc>
                <w:tcPr>
                  <w:tcW w:w="7557" w:type="dxa"/>
                  <w:gridSpan w:val="7"/>
                  <w:tcBorders>
                    <w:top w:val="single" w:sz="8" w:space="0" w:color="414142"/>
                    <w:left w:val="nil"/>
                    <w:bottom w:val="single" w:sz="8" w:space="0" w:color="414142"/>
                    <w:right w:val="single" w:sz="8" w:space="0" w:color="414142"/>
                  </w:tcBorders>
                  <w:shd w:val="clear" w:color="auto" w:fill="auto"/>
                  <w:vAlign w:val="center"/>
                  <w:hideMark/>
                </w:tcPr>
                <w:p w:rsidR="00493D85" w:rsidRPr="00D948F4" w:rsidRDefault="00493D85" w:rsidP="00D948F4">
                  <w:pPr>
                    <w:suppressAutoHyphens/>
                    <w:spacing w:after="0" w:line="276" w:lineRule="auto"/>
                    <w:jc w:val="both"/>
                    <w:rPr>
                      <w:rFonts w:ascii="Times New Roman" w:hAnsi="Times New Roman" w:cs="Times New Roman"/>
                      <w:sz w:val="20"/>
                      <w:szCs w:val="20"/>
                    </w:rPr>
                  </w:pPr>
                  <w:r w:rsidRPr="00D948F4">
                    <w:rPr>
                      <w:rFonts w:ascii="Times New Roman" w:hAnsi="Times New Roman" w:cs="Times New Roman"/>
                      <w:sz w:val="20"/>
                      <w:szCs w:val="18"/>
                    </w:rPr>
                    <w:t>Pārskatot VSNP minimālo aprēķina bāzi,</w:t>
                  </w:r>
                  <w:r w:rsidRPr="00D948F4">
                    <w:rPr>
                      <w:rFonts w:ascii="Times New Roman" w:eastAsia="Calibri" w:hAnsi="Times New Roman" w:cs="Times New Roman"/>
                      <w:sz w:val="20"/>
                      <w:szCs w:val="20"/>
                    </w:rPr>
                    <w:t xml:space="preserve"> invaliditātes</w:t>
                  </w:r>
                  <w:r w:rsidRPr="00D948F4">
                    <w:rPr>
                      <w:rFonts w:ascii="Times New Roman" w:hAnsi="Times New Roman" w:cs="Times New Roman"/>
                      <w:color w:val="000000"/>
                      <w:sz w:val="20"/>
                      <w:szCs w:val="20"/>
                    </w:rPr>
                    <w:t xml:space="preserve"> pensiju minimālo aprēķina bāzi un nepieciešamās sistēmu izmaiņas a</w:t>
                  </w:r>
                  <w:r w:rsidRPr="00D948F4">
                    <w:rPr>
                      <w:rFonts w:ascii="Times New Roman" w:eastAsia="Calibri" w:hAnsi="Times New Roman" w:cs="Times New Roman"/>
                      <w:bCs/>
                      <w:sz w:val="20"/>
                      <w:szCs w:val="20"/>
                    </w:rPr>
                    <w:t xml:space="preserve">tlīdzībai par darbspēju zudumu, </w:t>
                  </w:r>
                  <w:r w:rsidRPr="00D948F4">
                    <w:rPr>
                      <w:rFonts w:ascii="Times New Roman" w:hAnsi="Times New Roman" w:cs="Times New Roman"/>
                      <w:sz w:val="20"/>
                      <w:szCs w:val="18"/>
                    </w:rPr>
                    <w:t>VSAA I</w:t>
                  </w:r>
                  <w:r w:rsidR="00797ABE" w:rsidRPr="00D948F4">
                    <w:rPr>
                      <w:rFonts w:ascii="Times New Roman" w:hAnsi="Times New Roman" w:cs="Times New Roman"/>
                      <w:sz w:val="20"/>
                      <w:szCs w:val="18"/>
                    </w:rPr>
                    <w:t>nformatīvās sistēmas</w:t>
                  </w:r>
                  <w:r w:rsidRPr="00D948F4">
                    <w:rPr>
                      <w:rFonts w:ascii="Times New Roman" w:hAnsi="Times New Roman" w:cs="Times New Roman"/>
                      <w:sz w:val="20"/>
                      <w:szCs w:val="18"/>
                    </w:rPr>
                    <w:t xml:space="preserve"> izmaiņām 2019.gadā nepieciešami 81 000 </w:t>
                  </w:r>
                  <w:proofErr w:type="spellStart"/>
                  <w:r w:rsidR="009B12ED" w:rsidRPr="00D948F4">
                    <w:rPr>
                      <w:rFonts w:ascii="Times New Roman" w:hAnsi="Times New Roman" w:cs="Times New Roman"/>
                      <w:i/>
                      <w:iCs/>
                      <w:sz w:val="20"/>
                      <w:szCs w:val="18"/>
                    </w:rPr>
                    <w:t>euro</w:t>
                  </w:r>
                  <w:proofErr w:type="spellEnd"/>
                  <w:r w:rsidRPr="00D948F4">
                    <w:rPr>
                      <w:rFonts w:ascii="Times New Roman" w:hAnsi="Times New Roman" w:cs="Times New Roman"/>
                      <w:sz w:val="20"/>
                      <w:szCs w:val="18"/>
                    </w:rPr>
                    <w:t xml:space="preserve"> (225 c/d, kur 1 c/d izmaksā 360 </w:t>
                  </w:r>
                  <w:proofErr w:type="spellStart"/>
                  <w:r w:rsidR="009B12ED" w:rsidRPr="00D948F4">
                    <w:rPr>
                      <w:rFonts w:ascii="Times New Roman" w:hAnsi="Times New Roman" w:cs="Times New Roman"/>
                      <w:i/>
                      <w:iCs/>
                      <w:sz w:val="20"/>
                      <w:szCs w:val="18"/>
                    </w:rPr>
                    <w:t>euro</w:t>
                  </w:r>
                  <w:proofErr w:type="spellEnd"/>
                  <w:r w:rsidRPr="00D948F4">
                    <w:rPr>
                      <w:rFonts w:ascii="Times New Roman" w:hAnsi="Times New Roman" w:cs="Times New Roman"/>
                      <w:sz w:val="20"/>
                      <w:szCs w:val="18"/>
                    </w:rPr>
                    <w:t>), ko plānots nodrošināt apakšprogrammas 04.05.00 “Valsts sociālās apdrošināšanas aģentūras speciālais budžets” plānoto līdzekļu ietvaros</w:t>
                  </w:r>
                  <w:r w:rsidR="00251A61" w:rsidRPr="00D948F4">
                    <w:rPr>
                      <w:rFonts w:ascii="Times New Roman" w:hAnsi="Times New Roman" w:cs="Times New Roman"/>
                      <w:sz w:val="20"/>
                      <w:szCs w:val="18"/>
                    </w:rPr>
                    <w:t xml:space="preserve">, </w:t>
                  </w:r>
                  <w:r w:rsidR="009816D6" w:rsidRPr="00D948F4">
                    <w:rPr>
                      <w:rFonts w:ascii="Times New Roman" w:hAnsi="Times New Roman" w:cs="Times New Roman"/>
                      <w:color w:val="000000" w:themeColor="text1"/>
                      <w:sz w:val="20"/>
                      <w:szCs w:val="20"/>
                    </w:rPr>
                    <w:t>veicot Informācijas sistēmām plānoto līdzekļu pārstrukturēšanu</w:t>
                  </w:r>
                  <w:r w:rsidRPr="00D948F4">
                    <w:rPr>
                      <w:rFonts w:ascii="Times New Roman" w:hAnsi="Times New Roman" w:cs="Times New Roman"/>
                      <w:sz w:val="20"/>
                      <w:szCs w:val="20"/>
                    </w:rPr>
                    <w:t>.</w:t>
                  </w:r>
                </w:p>
                <w:p w:rsidR="006C1D10" w:rsidRPr="00D948F4" w:rsidRDefault="006C1D10" w:rsidP="00D948F4">
                  <w:pPr>
                    <w:autoSpaceDE w:val="0"/>
                    <w:autoSpaceDN w:val="0"/>
                    <w:adjustRightInd w:val="0"/>
                    <w:spacing w:after="0" w:line="276" w:lineRule="auto"/>
                    <w:ind w:left="-12"/>
                    <w:rPr>
                      <w:rFonts w:ascii="Times New Roman" w:hAnsi="Times New Roman" w:cs="Times New Roman"/>
                      <w:bCs/>
                      <w:sz w:val="20"/>
                      <w:szCs w:val="20"/>
                    </w:rPr>
                  </w:pPr>
                </w:p>
                <w:p w:rsidR="006C1D10" w:rsidRPr="00D948F4" w:rsidRDefault="00C8501D" w:rsidP="00D948F4">
                  <w:pPr>
                    <w:autoSpaceDE w:val="0"/>
                    <w:autoSpaceDN w:val="0"/>
                    <w:adjustRightInd w:val="0"/>
                    <w:spacing w:after="0" w:line="276" w:lineRule="auto"/>
                    <w:ind w:left="-12"/>
                    <w:jc w:val="both"/>
                    <w:rPr>
                      <w:rFonts w:ascii="Times New Roman" w:hAnsi="Times New Roman" w:cs="Times New Roman"/>
                      <w:bCs/>
                      <w:sz w:val="20"/>
                    </w:rPr>
                  </w:pPr>
                  <w:r w:rsidRPr="00D948F4">
                    <w:rPr>
                      <w:rFonts w:ascii="Times New Roman" w:hAnsi="Times New Roman" w:cs="Times New Roman"/>
                      <w:bCs/>
                      <w:sz w:val="20"/>
                    </w:rPr>
                    <w:t>MK</w:t>
                  </w:r>
                  <w:r w:rsidR="006C1D10" w:rsidRPr="00D948F4">
                    <w:rPr>
                      <w:rFonts w:ascii="Times New Roman" w:hAnsi="Times New Roman" w:cs="Times New Roman"/>
                      <w:bCs/>
                      <w:sz w:val="20"/>
                    </w:rPr>
                    <w:t xml:space="preserve"> 2019.gada 17.septembra sēdē atbalstīja LM prioritār</w:t>
                  </w:r>
                  <w:r w:rsidRPr="00D948F4">
                    <w:rPr>
                      <w:rFonts w:ascii="Times New Roman" w:hAnsi="Times New Roman" w:cs="Times New Roman"/>
                      <w:bCs/>
                      <w:sz w:val="20"/>
                    </w:rPr>
                    <w:t>ā</w:t>
                  </w:r>
                  <w:r w:rsidR="006C1D10" w:rsidRPr="00D948F4">
                    <w:rPr>
                      <w:rFonts w:ascii="Times New Roman" w:hAnsi="Times New Roman" w:cs="Times New Roman"/>
                      <w:bCs/>
                      <w:sz w:val="20"/>
                    </w:rPr>
                    <w:t xml:space="preserve"> pasākum</w:t>
                  </w:r>
                  <w:r w:rsidRPr="00D948F4">
                    <w:rPr>
                      <w:rFonts w:ascii="Times New Roman" w:hAnsi="Times New Roman" w:cs="Times New Roman"/>
                      <w:bCs/>
                      <w:sz w:val="20"/>
                    </w:rPr>
                    <w:t>a</w:t>
                  </w:r>
                  <w:r w:rsidR="006C1D10" w:rsidRPr="00D948F4">
                    <w:rPr>
                      <w:rFonts w:ascii="Times New Roman" w:hAnsi="Times New Roman" w:cs="Times New Roman"/>
                      <w:bCs/>
                      <w:sz w:val="20"/>
                    </w:rPr>
                    <w:t xml:space="preserve"> “Atbalsts minimālo ienākumu līmeņa palielināšanai”</w:t>
                  </w:r>
                  <w:r w:rsidRPr="00D948F4">
                    <w:rPr>
                      <w:rFonts w:ascii="Times New Roman" w:hAnsi="Times New Roman" w:cs="Times New Roman"/>
                      <w:bCs/>
                      <w:sz w:val="20"/>
                    </w:rPr>
                    <w:t xml:space="preserve"> daļēju īstenošanu</w:t>
                  </w:r>
                  <w:r w:rsidR="006C1D10" w:rsidRPr="00D948F4">
                    <w:rPr>
                      <w:rFonts w:ascii="Times New Roman" w:hAnsi="Times New Roman" w:cs="Times New Roman"/>
                      <w:bCs/>
                      <w:sz w:val="20"/>
                    </w:rPr>
                    <w:t xml:space="preserve">. Pasākuma nodrošināšanai ir atbalstīts papildu finansējums 2020.gadā 9 827 150 </w:t>
                  </w:r>
                  <w:proofErr w:type="spellStart"/>
                  <w:r w:rsidR="006C1D10" w:rsidRPr="00D948F4">
                    <w:rPr>
                      <w:rFonts w:ascii="Times New Roman" w:hAnsi="Times New Roman" w:cs="Times New Roman"/>
                      <w:bCs/>
                      <w:i/>
                      <w:iCs/>
                      <w:sz w:val="20"/>
                    </w:rPr>
                    <w:t>euro</w:t>
                  </w:r>
                  <w:proofErr w:type="spellEnd"/>
                  <w:r w:rsidR="006C1D10" w:rsidRPr="00D948F4">
                    <w:rPr>
                      <w:rFonts w:ascii="Times New Roman" w:hAnsi="Times New Roman" w:cs="Times New Roman"/>
                      <w:bCs/>
                      <w:sz w:val="20"/>
                    </w:rPr>
                    <w:t>, 2021.gadā – 9 945 809 </w:t>
                  </w:r>
                  <w:proofErr w:type="spellStart"/>
                  <w:r w:rsidR="006C1D10" w:rsidRPr="00D948F4">
                    <w:rPr>
                      <w:rFonts w:ascii="Times New Roman" w:hAnsi="Times New Roman" w:cs="Times New Roman"/>
                      <w:bCs/>
                      <w:i/>
                      <w:iCs/>
                      <w:sz w:val="20"/>
                    </w:rPr>
                    <w:t>euro</w:t>
                  </w:r>
                  <w:proofErr w:type="spellEnd"/>
                  <w:r w:rsidR="006C1D10" w:rsidRPr="00D948F4">
                    <w:rPr>
                      <w:rFonts w:ascii="Times New Roman" w:hAnsi="Times New Roman" w:cs="Times New Roman"/>
                      <w:bCs/>
                      <w:sz w:val="20"/>
                    </w:rPr>
                    <w:t>, 2022.gadā – 9 999 149 </w:t>
                  </w:r>
                  <w:proofErr w:type="spellStart"/>
                  <w:r w:rsidR="006C1D10" w:rsidRPr="00D948F4">
                    <w:rPr>
                      <w:rFonts w:ascii="Times New Roman" w:hAnsi="Times New Roman" w:cs="Times New Roman"/>
                      <w:bCs/>
                      <w:i/>
                      <w:iCs/>
                      <w:sz w:val="20"/>
                    </w:rPr>
                    <w:t>euro</w:t>
                  </w:r>
                  <w:proofErr w:type="spellEnd"/>
                  <w:r w:rsidR="006C1D10" w:rsidRPr="00D948F4">
                    <w:rPr>
                      <w:rFonts w:ascii="Times New Roman" w:hAnsi="Times New Roman" w:cs="Times New Roman"/>
                      <w:bCs/>
                      <w:sz w:val="20"/>
                    </w:rPr>
                    <w:t>, t.sk.,:</w:t>
                  </w:r>
                </w:p>
                <w:p w:rsidR="006C1D10" w:rsidRPr="00D948F4" w:rsidRDefault="006C1D10" w:rsidP="00D948F4">
                  <w:pPr>
                    <w:pStyle w:val="ListParagraph"/>
                    <w:numPr>
                      <w:ilvl w:val="0"/>
                      <w:numId w:val="10"/>
                    </w:numPr>
                    <w:autoSpaceDE w:val="0"/>
                    <w:autoSpaceDN w:val="0"/>
                    <w:adjustRightInd w:val="0"/>
                    <w:spacing w:after="0" w:line="276" w:lineRule="auto"/>
                    <w:jc w:val="both"/>
                    <w:rPr>
                      <w:rFonts w:ascii="Times New Roman" w:hAnsi="Times New Roman" w:cs="Times New Roman"/>
                      <w:sz w:val="20"/>
                      <w:szCs w:val="20"/>
                    </w:rPr>
                  </w:pPr>
                  <w:r w:rsidRPr="00D948F4">
                    <w:rPr>
                      <w:rFonts w:ascii="Times New Roman" w:hAnsi="Times New Roman" w:cs="Times New Roman"/>
                      <w:bCs/>
                      <w:sz w:val="20"/>
                      <w:szCs w:val="20"/>
                    </w:rPr>
                    <w:t>izdevumiem invaliditātes pensijām  2020.gadā</w:t>
                  </w:r>
                  <w:r w:rsidR="00F85B10" w:rsidRPr="00D948F4">
                    <w:rPr>
                      <w:rFonts w:ascii="Times New Roman" w:hAnsi="Times New Roman" w:cs="Times New Roman"/>
                      <w:bCs/>
                      <w:sz w:val="20"/>
                      <w:szCs w:val="20"/>
                    </w:rPr>
                    <w:t xml:space="preserve"> -</w:t>
                  </w:r>
                  <w:r w:rsidRPr="00D948F4">
                    <w:rPr>
                      <w:rFonts w:ascii="Times New Roman" w:hAnsi="Times New Roman" w:cs="Times New Roman"/>
                      <w:bCs/>
                      <w:sz w:val="20"/>
                      <w:szCs w:val="20"/>
                    </w:rPr>
                    <w:t xml:space="preserve"> </w:t>
                  </w:r>
                  <w:r w:rsidRPr="00D948F4">
                    <w:rPr>
                      <w:rFonts w:ascii="Times New Roman" w:eastAsia="Times New Roman" w:hAnsi="Times New Roman" w:cs="Times New Roman"/>
                      <w:color w:val="000000"/>
                      <w:sz w:val="20"/>
                      <w:szCs w:val="20"/>
                      <w:lang w:eastAsia="lv-LV"/>
                    </w:rPr>
                    <w:t xml:space="preserve">3 877 635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 xml:space="preserve">, 2021.gadā </w:t>
                  </w:r>
                  <w:r w:rsidR="00F85B10" w:rsidRPr="00D948F4">
                    <w:rPr>
                      <w:rFonts w:ascii="Times New Roman" w:eastAsia="Times New Roman" w:hAnsi="Times New Roman" w:cs="Times New Roman"/>
                      <w:color w:val="000000"/>
                      <w:sz w:val="20"/>
                      <w:szCs w:val="20"/>
                      <w:lang w:eastAsia="lv-LV"/>
                    </w:rPr>
                    <w:t xml:space="preserve">- </w:t>
                  </w:r>
                  <w:r w:rsidRPr="00D948F4">
                    <w:rPr>
                      <w:rFonts w:ascii="Times New Roman" w:eastAsia="Times New Roman" w:hAnsi="Times New Roman" w:cs="Times New Roman"/>
                      <w:color w:val="000000"/>
                      <w:sz w:val="20"/>
                      <w:szCs w:val="20"/>
                      <w:lang w:eastAsia="lv-LV"/>
                    </w:rPr>
                    <w:t xml:space="preserve">3 909 884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 xml:space="preserve"> un 2022.gadā </w:t>
                  </w:r>
                  <w:r w:rsidR="00F85B10" w:rsidRPr="00D948F4">
                    <w:rPr>
                      <w:rFonts w:ascii="Times New Roman" w:eastAsia="Times New Roman" w:hAnsi="Times New Roman" w:cs="Times New Roman"/>
                      <w:color w:val="000000"/>
                      <w:sz w:val="20"/>
                      <w:szCs w:val="20"/>
                      <w:lang w:eastAsia="lv-LV"/>
                    </w:rPr>
                    <w:t xml:space="preserve">- </w:t>
                  </w:r>
                  <w:r w:rsidRPr="00D948F4">
                    <w:rPr>
                      <w:rFonts w:ascii="Times New Roman" w:eastAsia="Times New Roman" w:hAnsi="Times New Roman" w:cs="Times New Roman"/>
                      <w:color w:val="000000"/>
                      <w:sz w:val="20"/>
                      <w:szCs w:val="20"/>
                      <w:lang w:eastAsia="lv-LV"/>
                    </w:rPr>
                    <w:t xml:space="preserve">3 943 525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w:t>
                  </w:r>
                </w:p>
                <w:p w:rsidR="006C1D10" w:rsidRPr="00D948F4" w:rsidRDefault="006C1D10" w:rsidP="00D948F4">
                  <w:pPr>
                    <w:pStyle w:val="ListParagraph"/>
                    <w:numPr>
                      <w:ilvl w:val="0"/>
                      <w:numId w:val="10"/>
                    </w:numPr>
                    <w:spacing w:after="0" w:line="276" w:lineRule="auto"/>
                    <w:jc w:val="both"/>
                    <w:rPr>
                      <w:rFonts w:ascii="Times New Roman" w:eastAsia="Calibri" w:hAnsi="Times New Roman" w:cs="Times New Roman"/>
                      <w:bCs/>
                      <w:sz w:val="20"/>
                      <w:szCs w:val="20"/>
                    </w:rPr>
                  </w:pPr>
                  <w:r w:rsidRPr="00D948F4">
                    <w:rPr>
                      <w:rFonts w:ascii="Times New Roman" w:hAnsi="Times New Roman" w:cs="Times New Roman"/>
                      <w:sz w:val="20"/>
                      <w:szCs w:val="20"/>
                    </w:rPr>
                    <w:t>izdevumiem</w:t>
                  </w:r>
                  <w:r w:rsidRPr="00D948F4">
                    <w:rPr>
                      <w:rFonts w:ascii="Times New Roman" w:eastAsia="Calibri" w:hAnsi="Times New Roman" w:cs="Times New Roman"/>
                      <w:b/>
                      <w:sz w:val="20"/>
                      <w:szCs w:val="20"/>
                    </w:rPr>
                    <w:t xml:space="preserve"> </w:t>
                  </w:r>
                  <w:r w:rsidRPr="00D948F4">
                    <w:rPr>
                      <w:rFonts w:ascii="Times New Roman" w:eastAsia="Calibri" w:hAnsi="Times New Roman" w:cs="Times New Roman"/>
                      <w:bCs/>
                      <w:sz w:val="20"/>
                      <w:szCs w:val="20"/>
                    </w:rPr>
                    <w:t xml:space="preserve">pabalstam pensijas saņēmēja nāves gadījumā pārdzīvojušam laulātajam 2020.gadā un turpmāk ik gadu </w:t>
                  </w:r>
                  <w:r w:rsidR="00F85B10" w:rsidRPr="00D948F4">
                    <w:rPr>
                      <w:rFonts w:ascii="Times New Roman" w:eastAsia="Calibri" w:hAnsi="Times New Roman" w:cs="Times New Roman"/>
                      <w:bCs/>
                      <w:sz w:val="20"/>
                      <w:szCs w:val="20"/>
                    </w:rPr>
                    <w:t xml:space="preserve">- </w:t>
                  </w:r>
                  <w:r w:rsidRPr="00D948F4">
                    <w:rPr>
                      <w:rFonts w:ascii="Times New Roman" w:eastAsia="Calibri" w:hAnsi="Times New Roman" w:cs="Times New Roman"/>
                      <w:bCs/>
                      <w:sz w:val="20"/>
                      <w:szCs w:val="20"/>
                    </w:rPr>
                    <w:t xml:space="preserve">10 530 </w:t>
                  </w:r>
                  <w:proofErr w:type="spellStart"/>
                  <w:r w:rsidRPr="00D948F4">
                    <w:rPr>
                      <w:rFonts w:ascii="Times New Roman" w:eastAsia="Calibri" w:hAnsi="Times New Roman" w:cs="Times New Roman"/>
                      <w:bCs/>
                      <w:i/>
                      <w:iCs/>
                      <w:sz w:val="20"/>
                      <w:szCs w:val="20"/>
                    </w:rPr>
                    <w:t>euro</w:t>
                  </w:r>
                  <w:proofErr w:type="spellEnd"/>
                  <w:r w:rsidRPr="00D948F4">
                    <w:rPr>
                      <w:rFonts w:ascii="Times New Roman" w:eastAsia="Calibri" w:hAnsi="Times New Roman" w:cs="Times New Roman"/>
                      <w:bCs/>
                      <w:sz w:val="20"/>
                      <w:szCs w:val="20"/>
                    </w:rPr>
                    <w:t>;</w:t>
                  </w:r>
                </w:p>
                <w:p w:rsidR="006C1D10" w:rsidRPr="00D948F4" w:rsidRDefault="006C1D10" w:rsidP="00D948F4">
                  <w:pPr>
                    <w:pStyle w:val="ListParagraph"/>
                    <w:numPr>
                      <w:ilvl w:val="0"/>
                      <w:numId w:val="10"/>
                    </w:numPr>
                    <w:autoSpaceDE w:val="0"/>
                    <w:autoSpaceDN w:val="0"/>
                    <w:adjustRightInd w:val="0"/>
                    <w:spacing w:after="0" w:line="276" w:lineRule="auto"/>
                    <w:jc w:val="both"/>
                    <w:rPr>
                      <w:rFonts w:ascii="Times New Roman" w:hAnsi="Times New Roman" w:cs="Times New Roman"/>
                      <w:sz w:val="20"/>
                      <w:szCs w:val="20"/>
                    </w:rPr>
                  </w:pPr>
                  <w:r w:rsidRPr="00D948F4">
                    <w:rPr>
                      <w:rFonts w:ascii="Times New Roman" w:hAnsi="Times New Roman" w:cs="Times New Roman"/>
                      <w:sz w:val="20"/>
                      <w:szCs w:val="20"/>
                    </w:rPr>
                    <w:t>izdevumiem d</w:t>
                  </w:r>
                  <w:r w:rsidRPr="00D948F4">
                    <w:rPr>
                      <w:rFonts w:ascii="Times New Roman" w:eastAsia="Calibri" w:hAnsi="Times New Roman" w:cs="Times New Roman"/>
                      <w:bCs/>
                      <w:sz w:val="20"/>
                      <w:szCs w:val="20"/>
                    </w:rPr>
                    <w:t>arbā nodarītā kaitējuma atlīdzībai</w:t>
                  </w:r>
                  <w:r w:rsidRPr="00D948F4">
                    <w:rPr>
                      <w:rFonts w:ascii="Times New Roman" w:eastAsia="Calibri" w:hAnsi="Times New Roman" w:cs="Times New Roman"/>
                      <w:b/>
                      <w:sz w:val="20"/>
                      <w:szCs w:val="20"/>
                    </w:rPr>
                    <w:t xml:space="preserve"> </w:t>
                  </w:r>
                  <w:r w:rsidRPr="00D948F4">
                    <w:rPr>
                      <w:rFonts w:ascii="Times New Roman" w:hAnsi="Times New Roman" w:cs="Times New Roman"/>
                      <w:bCs/>
                      <w:sz w:val="20"/>
                      <w:szCs w:val="20"/>
                    </w:rPr>
                    <w:t xml:space="preserve">2020.gadā </w:t>
                  </w:r>
                  <w:r w:rsidR="00F85B10" w:rsidRPr="00D948F4">
                    <w:rPr>
                      <w:rFonts w:ascii="Times New Roman" w:hAnsi="Times New Roman" w:cs="Times New Roman"/>
                      <w:bCs/>
                      <w:sz w:val="20"/>
                      <w:szCs w:val="20"/>
                    </w:rPr>
                    <w:t xml:space="preserve">- </w:t>
                  </w:r>
                  <w:r w:rsidRPr="00D948F4">
                    <w:rPr>
                      <w:rFonts w:ascii="Times New Roman" w:eastAsia="Times New Roman" w:hAnsi="Times New Roman" w:cs="Times New Roman"/>
                      <w:color w:val="000000"/>
                      <w:sz w:val="20"/>
                      <w:szCs w:val="20"/>
                      <w:lang w:eastAsia="lv-LV"/>
                    </w:rPr>
                    <w:t xml:space="preserve">88 666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 xml:space="preserve">, 2021.gadā </w:t>
                  </w:r>
                  <w:r w:rsidR="00F85B10" w:rsidRPr="00D948F4">
                    <w:rPr>
                      <w:rFonts w:ascii="Times New Roman" w:eastAsia="Times New Roman" w:hAnsi="Times New Roman" w:cs="Times New Roman"/>
                      <w:color w:val="000000"/>
                      <w:sz w:val="20"/>
                      <w:szCs w:val="20"/>
                      <w:lang w:eastAsia="lv-LV"/>
                    </w:rPr>
                    <w:t xml:space="preserve">- </w:t>
                  </w:r>
                  <w:r w:rsidRPr="00D948F4">
                    <w:rPr>
                      <w:rFonts w:ascii="Times New Roman" w:eastAsia="Times New Roman" w:hAnsi="Times New Roman" w:cs="Times New Roman"/>
                      <w:color w:val="000000"/>
                      <w:sz w:val="20"/>
                      <w:szCs w:val="20"/>
                      <w:lang w:eastAsia="lv-LV"/>
                    </w:rPr>
                    <w:t xml:space="preserve">89 035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 xml:space="preserve"> un 2022.gadā </w:t>
                  </w:r>
                  <w:r w:rsidR="00F85B10" w:rsidRPr="00D948F4">
                    <w:rPr>
                      <w:rFonts w:ascii="Times New Roman" w:eastAsia="Times New Roman" w:hAnsi="Times New Roman" w:cs="Times New Roman"/>
                      <w:color w:val="000000"/>
                      <w:sz w:val="20"/>
                      <w:szCs w:val="20"/>
                      <w:lang w:eastAsia="lv-LV"/>
                    </w:rPr>
                    <w:t xml:space="preserve">- </w:t>
                  </w:r>
                  <w:r w:rsidRPr="00D948F4">
                    <w:rPr>
                      <w:rFonts w:ascii="Times New Roman" w:eastAsia="Times New Roman" w:hAnsi="Times New Roman" w:cs="Times New Roman"/>
                      <w:color w:val="000000"/>
                      <w:sz w:val="20"/>
                      <w:szCs w:val="20"/>
                      <w:lang w:eastAsia="lv-LV"/>
                    </w:rPr>
                    <w:t xml:space="preserve">89 035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w:t>
                  </w:r>
                </w:p>
                <w:p w:rsidR="006C1D10" w:rsidRPr="00D948F4" w:rsidRDefault="006C1D10" w:rsidP="00D948F4">
                  <w:pPr>
                    <w:pStyle w:val="ListParagraph"/>
                    <w:numPr>
                      <w:ilvl w:val="0"/>
                      <w:numId w:val="10"/>
                    </w:numPr>
                    <w:autoSpaceDE w:val="0"/>
                    <w:autoSpaceDN w:val="0"/>
                    <w:adjustRightInd w:val="0"/>
                    <w:spacing w:after="0" w:line="276" w:lineRule="auto"/>
                    <w:jc w:val="both"/>
                    <w:rPr>
                      <w:rFonts w:ascii="Times New Roman" w:hAnsi="Times New Roman" w:cs="Times New Roman"/>
                      <w:sz w:val="20"/>
                      <w:szCs w:val="20"/>
                    </w:rPr>
                  </w:pPr>
                  <w:r w:rsidRPr="00D948F4">
                    <w:rPr>
                      <w:rFonts w:ascii="Times New Roman" w:hAnsi="Times New Roman" w:cs="Times New Roman"/>
                      <w:sz w:val="20"/>
                      <w:szCs w:val="20"/>
                    </w:rPr>
                    <w:t>izdevumiem</w:t>
                  </w:r>
                  <w:r w:rsidRPr="00D948F4">
                    <w:rPr>
                      <w:rFonts w:ascii="Times New Roman" w:eastAsia="Calibri" w:hAnsi="Times New Roman" w:cs="Times New Roman"/>
                      <w:sz w:val="20"/>
                      <w:szCs w:val="20"/>
                    </w:rPr>
                    <w:t xml:space="preserve"> atlīdzībai par darbspēju zudumu </w:t>
                  </w:r>
                  <w:r w:rsidRPr="00D948F4">
                    <w:rPr>
                      <w:rFonts w:ascii="Times New Roman" w:hAnsi="Times New Roman" w:cs="Times New Roman"/>
                      <w:sz w:val="20"/>
                      <w:szCs w:val="20"/>
                    </w:rPr>
                    <w:t xml:space="preserve">2020.gadā </w:t>
                  </w:r>
                  <w:r w:rsidR="00F85B10" w:rsidRPr="00D948F4">
                    <w:rPr>
                      <w:rFonts w:ascii="Times New Roman" w:hAnsi="Times New Roman" w:cs="Times New Roman"/>
                      <w:sz w:val="20"/>
                      <w:szCs w:val="20"/>
                    </w:rPr>
                    <w:t xml:space="preserve">- </w:t>
                  </w:r>
                  <w:r w:rsidRPr="00D948F4">
                    <w:rPr>
                      <w:rFonts w:ascii="Times New Roman" w:eastAsia="Times New Roman" w:hAnsi="Times New Roman" w:cs="Times New Roman"/>
                      <w:color w:val="000000"/>
                      <w:sz w:val="20"/>
                      <w:szCs w:val="20"/>
                      <w:lang w:eastAsia="lv-LV"/>
                    </w:rPr>
                    <w:t xml:space="preserve">17 004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 xml:space="preserve">, 2021.gadā </w:t>
                  </w:r>
                  <w:r w:rsidR="00F85B10" w:rsidRPr="00D948F4">
                    <w:rPr>
                      <w:rFonts w:ascii="Times New Roman" w:eastAsia="Times New Roman" w:hAnsi="Times New Roman" w:cs="Times New Roman"/>
                      <w:color w:val="000000"/>
                      <w:sz w:val="20"/>
                      <w:szCs w:val="20"/>
                      <w:lang w:eastAsia="lv-LV"/>
                    </w:rPr>
                    <w:t xml:space="preserve">- </w:t>
                  </w:r>
                  <w:r w:rsidRPr="00D948F4">
                    <w:rPr>
                      <w:rFonts w:ascii="Times New Roman" w:eastAsia="Times New Roman" w:hAnsi="Times New Roman" w:cs="Times New Roman"/>
                      <w:color w:val="000000"/>
                      <w:sz w:val="20"/>
                      <w:szCs w:val="20"/>
                      <w:lang w:eastAsia="lv-LV"/>
                    </w:rPr>
                    <w:t xml:space="preserve">18 017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 xml:space="preserve"> un 2022.gadā </w:t>
                  </w:r>
                  <w:r w:rsidR="00F85B10" w:rsidRPr="00D948F4">
                    <w:rPr>
                      <w:rFonts w:ascii="Times New Roman" w:eastAsia="Times New Roman" w:hAnsi="Times New Roman" w:cs="Times New Roman"/>
                      <w:color w:val="000000"/>
                      <w:sz w:val="20"/>
                      <w:szCs w:val="20"/>
                      <w:lang w:eastAsia="lv-LV"/>
                    </w:rPr>
                    <w:t xml:space="preserve">- </w:t>
                  </w:r>
                  <w:r w:rsidRPr="00D948F4">
                    <w:rPr>
                      <w:rFonts w:ascii="Times New Roman" w:eastAsia="Times New Roman" w:hAnsi="Times New Roman" w:cs="Times New Roman"/>
                      <w:color w:val="000000"/>
                      <w:sz w:val="20"/>
                      <w:szCs w:val="20"/>
                      <w:lang w:eastAsia="lv-LV"/>
                    </w:rPr>
                    <w:t xml:space="preserve">19 081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w:t>
                  </w:r>
                </w:p>
                <w:p w:rsidR="006C1D10" w:rsidRPr="00D948F4" w:rsidRDefault="006C1D10" w:rsidP="00D948F4">
                  <w:pPr>
                    <w:pStyle w:val="ListParagraph"/>
                    <w:numPr>
                      <w:ilvl w:val="0"/>
                      <w:numId w:val="10"/>
                    </w:numPr>
                    <w:autoSpaceDE w:val="0"/>
                    <w:autoSpaceDN w:val="0"/>
                    <w:adjustRightInd w:val="0"/>
                    <w:spacing w:after="0" w:line="276" w:lineRule="auto"/>
                    <w:jc w:val="both"/>
                    <w:rPr>
                      <w:rFonts w:ascii="Times New Roman" w:hAnsi="Times New Roman" w:cs="Times New Roman"/>
                      <w:sz w:val="20"/>
                      <w:szCs w:val="20"/>
                    </w:rPr>
                  </w:pPr>
                  <w:r w:rsidRPr="00D948F4">
                    <w:rPr>
                      <w:rFonts w:ascii="Times New Roman" w:hAnsi="Times New Roman" w:cs="Times New Roman"/>
                      <w:sz w:val="20"/>
                      <w:szCs w:val="20"/>
                    </w:rPr>
                    <w:t xml:space="preserve">izdevumiem </w:t>
                  </w:r>
                  <w:r w:rsidR="00891BD1" w:rsidRPr="00D948F4">
                    <w:rPr>
                      <w:rFonts w:ascii="Times New Roman" w:hAnsi="Times New Roman" w:cs="Times New Roman"/>
                      <w:sz w:val="20"/>
                      <w:szCs w:val="20"/>
                    </w:rPr>
                    <w:t>VSNP</w:t>
                  </w:r>
                  <w:r w:rsidRPr="00D948F4">
                    <w:rPr>
                      <w:rFonts w:ascii="Times New Roman" w:hAnsi="Times New Roman" w:cs="Times New Roman"/>
                      <w:sz w:val="20"/>
                      <w:szCs w:val="20"/>
                    </w:rPr>
                    <w:t xml:space="preserve"> (personām ar invaliditāti):</w:t>
                  </w:r>
                  <w:r w:rsidRPr="00D948F4">
                    <w:rPr>
                      <w:rFonts w:ascii="Times New Roman" w:eastAsia="Calibri" w:hAnsi="Times New Roman" w:cs="Times New Roman"/>
                      <w:sz w:val="20"/>
                      <w:szCs w:val="20"/>
                    </w:rPr>
                    <w:t xml:space="preserve"> </w:t>
                  </w:r>
                  <w:r w:rsidRPr="00D948F4">
                    <w:rPr>
                      <w:rFonts w:ascii="Times New Roman" w:hAnsi="Times New Roman" w:cs="Times New Roman"/>
                      <w:sz w:val="20"/>
                      <w:szCs w:val="20"/>
                    </w:rPr>
                    <w:t xml:space="preserve">2020.gadā </w:t>
                  </w:r>
                  <w:r w:rsidR="00F85B10" w:rsidRPr="00D948F4">
                    <w:rPr>
                      <w:rFonts w:ascii="Times New Roman" w:hAnsi="Times New Roman" w:cs="Times New Roman"/>
                      <w:sz w:val="20"/>
                      <w:szCs w:val="20"/>
                    </w:rPr>
                    <w:t xml:space="preserve">- </w:t>
                  </w:r>
                  <w:r w:rsidRPr="00D948F4">
                    <w:rPr>
                      <w:rFonts w:ascii="Times New Roman" w:eastAsia="Times New Roman" w:hAnsi="Times New Roman" w:cs="Times New Roman"/>
                      <w:color w:val="000000"/>
                      <w:sz w:val="20"/>
                      <w:szCs w:val="20"/>
                      <w:lang w:eastAsia="lv-LV"/>
                    </w:rPr>
                    <w:t xml:space="preserve">4 029 108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 2021.gadā</w:t>
                  </w:r>
                  <w:r w:rsidR="00F85B10" w:rsidRPr="00D948F4">
                    <w:rPr>
                      <w:rFonts w:ascii="Times New Roman" w:eastAsia="Times New Roman" w:hAnsi="Times New Roman" w:cs="Times New Roman"/>
                      <w:color w:val="000000"/>
                      <w:sz w:val="20"/>
                      <w:szCs w:val="20"/>
                      <w:lang w:eastAsia="lv-LV"/>
                    </w:rPr>
                    <w:t xml:space="preserve"> -</w:t>
                  </w:r>
                  <w:r w:rsidRPr="00D948F4">
                    <w:rPr>
                      <w:rFonts w:ascii="Times New Roman" w:eastAsia="Times New Roman" w:hAnsi="Times New Roman" w:cs="Times New Roman"/>
                      <w:color w:val="000000"/>
                      <w:sz w:val="20"/>
                      <w:szCs w:val="20"/>
                      <w:lang w:eastAsia="lv-LV"/>
                    </w:rPr>
                    <w:t xml:space="preserve"> 4 126 658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 xml:space="preserve"> un 2022.gadā </w:t>
                  </w:r>
                  <w:r w:rsidR="00F85B10" w:rsidRPr="00D948F4">
                    <w:rPr>
                      <w:rFonts w:ascii="Times New Roman" w:eastAsia="Times New Roman" w:hAnsi="Times New Roman" w:cs="Times New Roman"/>
                      <w:color w:val="000000"/>
                      <w:sz w:val="20"/>
                      <w:szCs w:val="20"/>
                      <w:lang w:eastAsia="lv-LV"/>
                    </w:rPr>
                    <w:t xml:space="preserve">- </w:t>
                  </w:r>
                  <w:r w:rsidRPr="00D948F4">
                    <w:rPr>
                      <w:rFonts w:ascii="Times New Roman" w:eastAsia="Times New Roman" w:hAnsi="Times New Roman" w:cs="Times New Roman"/>
                      <w:color w:val="000000"/>
                      <w:sz w:val="20"/>
                      <w:szCs w:val="20"/>
                      <w:lang w:eastAsia="lv-LV"/>
                    </w:rPr>
                    <w:t xml:space="preserve">4 157 820 </w:t>
                  </w:r>
                  <w:proofErr w:type="spellStart"/>
                  <w:r w:rsidRPr="00D948F4">
                    <w:rPr>
                      <w:rFonts w:ascii="Times New Roman" w:eastAsia="Times New Roman" w:hAnsi="Times New Roman" w:cs="Times New Roman"/>
                      <w:i/>
                      <w:iCs/>
                      <w:color w:val="000000"/>
                      <w:sz w:val="20"/>
                      <w:szCs w:val="20"/>
                      <w:lang w:eastAsia="lv-LV"/>
                    </w:rPr>
                    <w:t>euro</w:t>
                  </w:r>
                  <w:proofErr w:type="spellEnd"/>
                  <w:r w:rsidRPr="00D948F4">
                    <w:rPr>
                      <w:rFonts w:ascii="Times New Roman" w:eastAsia="Times New Roman" w:hAnsi="Times New Roman" w:cs="Times New Roman"/>
                      <w:color w:val="000000"/>
                      <w:sz w:val="20"/>
                      <w:szCs w:val="20"/>
                      <w:lang w:eastAsia="lv-LV"/>
                    </w:rPr>
                    <w:t>;</w:t>
                  </w:r>
                </w:p>
                <w:p w:rsidR="006C1D10" w:rsidRPr="00D948F4" w:rsidRDefault="006C1D10" w:rsidP="00D948F4">
                  <w:pPr>
                    <w:pStyle w:val="ListParagraph"/>
                    <w:numPr>
                      <w:ilvl w:val="0"/>
                      <w:numId w:val="10"/>
                    </w:numPr>
                    <w:spacing w:after="0" w:line="276" w:lineRule="auto"/>
                    <w:jc w:val="both"/>
                    <w:rPr>
                      <w:rFonts w:ascii="Times New Roman" w:eastAsia="Calibri" w:hAnsi="Times New Roman" w:cs="Times New Roman"/>
                      <w:sz w:val="20"/>
                      <w:szCs w:val="20"/>
                    </w:rPr>
                  </w:pPr>
                  <w:r w:rsidRPr="00D948F4">
                    <w:rPr>
                      <w:rFonts w:ascii="Times New Roman" w:hAnsi="Times New Roman" w:cs="Times New Roman"/>
                      <w:sz w:val="20"/>
                      <w:szCs w:val="20"/>
                    </w:rPr>
                    <w:t>izdevumiem</w:t>
                  </w:r>
                  <w:r w:rsidRPr="00D948F4">
                    <w:rPr>
                      <w:rFonts w:ascii="Times New Roman" w:eastAsia="Calibri" w:hAnsi="Times New Roman" w:cs="Times New Roman"/>
                      <w:sz w:val="20"/>
                      <w:szCs w:val="20"/>
                    </w:rPr>
                    <w:t xml:space="preserve"> apbedīšanas pabalstam 2020.gadā un turpmāk ik gadu </w:t>
                  </w:r>
                  <w:r w:rsidR="00F85B10" w:rsidRPr="00D948F4">
                    <w:rPr>
                      <w:rFonts w:ascii="Times New Roman" w:eastAsia="Calibri" w:hAnsi="Times New Roman" w:cs="Times New Roman"/>
                      <w:sz w:val="20"/>
                      <w:szCs w:val="20"/>
                    </w:rPr>
                    <w:t xml:space="preserve">- </w:t>
                  </w:r>
                  <w:r w:rsidRPr="00D948F4">
                    <w:rPr>
                      <w:rFonts w:ascii="Times New Roman" w:eastAsia="Calibri" w:hAnsi="Times New Roman" w:cs="Times New Roman"/>
                      <w:sz w:val="20"/>
                      <w:szCs w:val="20"/>
                    </w:rPr>
                    <w:t xml:space="preserve">4 928 </w:t>
                  </w:r>
                  <w:proofErr w:type="spellStart"/>
                  <w:r w:rsidRPr="00D948F4">
                    <w:rPr>
                      <w:rFonts w:ascii="Times New Roman" w:eastAsia="Calibri" w:hAnsi="Times New Roman" w:cs="Times New Roman"/>
                      <w:i/>
                      <w:iCs/>
                      <w:sz w:val="20"/>
                      <w:szCs w:val="20"/>
                    </w:rPr>
                    <w:t>euro</w:t>
                  </w:r>
                  <w:proofErr w:type="spellEnd"/>
                  <w:r w:rsidRPr="00D948F4">
                    <w:rPr>
                      <w:rFonts w:ascii="Times New Roman" w:eastAsia="Calibri" w:hAnsi="Times New Roman" w:cs="Times New Roman"/>
                      <w:sz w:val="20"/>
                      <w:szCs w:val="20"/>
                    </w:rPr>
                    <w:t>.</w:t>
                  </w:r>
                </w:p>
                <w:p w:rsidR="006C1D10" w:rsidRPr="00D948F4" w:rsidRDefault="006C1D10" w:rsidP="00D948F4">
                  <w:pPr>
                    <w:spacing w:after="0" w:line="276" w:lineRule="auto"/>
                    <w:jc w:val="both"/>
                    <w:rPr>
                      <w:rFonts w:ascii="Times New Roman" w:eastAsia="Calibri" w:hAnsi="Times New Roman" w:cs="Times New Roman"/>
                      <w:color w:val="FF0000"/>
                      <w:sz w:val="20"/>
                      <w:szCs w:val="18"/>
                    </w:rPr>
                  </w:pPr>
                  <w:r w:rsidRPr="00D948F4">
                    <w:rPr>
                      <w:rFonts w:ascii="Times New Roman" w:eastAsia="Times New Roman" w:hAnsi="Times New Roman" w:cs="Times New Roman"/>
                      <w:sz w:val="20"/>
                      <w:szCs w:val="20"/>
                    </w:rPr>
                    <w:t>Finansējums iekļauts L</w:t>
                  </w:r>
                  <w:r w:rsidR="001975B2" w:rsidRPr="00D948F4">
                    <w:rPr>
                      <w:rFonts w:ascii="Times New Roman" w:eastAsia="Times New Roman" w:hAnsi="Times New Roman" w:cs="Times New Roman"/>
                      <w:sz w:val="20"/>
                      <w:szCs w:val="20"/>
                    </w:rPr>
                    <w:t>M</w:t>
                  </w:r>
                  <w:r w:rsidR="00D177B0" w:rsidRPr="00D948F4">
                    <w:rPr>
                      <w:rFonts w:ascii="Times New Roman" w:eastAsia="Times New Roman" w:hAnsi="Times New Roman" w:cs="Times New Roman"/>
                      <w:sz w:val="20"/>
                      <w:szCs w:val="20"/>
                    </w:rPr>
                    <w:t xml:space="preserve"> </w:t>
                  </w:r>
                  <w:r w:rsidRPr="00D948F4">
                    <w:rPr>
                      <w:rFonts w:ascii="Times New Roman" w:eastAsia="Times New Roman" w:hAnsi="Times New Roman" w:cs="Times New Roman"/>
                      <w:sz w:val="20"/>
                      <w:szCs w:val="20"/>
                    </w:rPr>
                    <w:t xml:space="preserve">maksimāli pieļaujamajā valsts pamatbudžeta un valsts speciālā budžeta izdevumu kopējā apjomā 2020., 2021. un 2022.gadam un atbilstoši </w:t>
                  </w:r>
                  <w:r w:rsidR="00D56505" w:rsidRPr="00D948F4">
                    <w:rPr>
                      <w:rFonts w:ascii="Times New Roman" w:eastAsia="Times New Roman" w:hAnsi="Times New Roman" w:cs="Times New Roman"/>
                      <w:sz w:val="20"/>
                      <w:szCs w:val="20"/>
                      <w:shd w:val="clear" w:color="auto" w:fill="FFFFFF" w:themeFill="background1"/>
                    </w:rPr>
                    <w:t>ir</w:t>
                  </w:r>
                  <w:r w:rsidRPr="00D948F4">
                    <w:rPr>
                      <w:rFonts w:ascii="Times New Roman" w:eastAsia="Times New Roman" w:hAnsi="Times New Roman" w:cs="Times New Roman"/>
                      <w:sz w:val="20"/>
                      <w:szCs w:val="20"/>
                    </w:rPr>
                    <w:t xml:space="preserve"> iestrādāts </w:t>
                  </w:r>
                  <w:r w:rsidR="00DC7DD8" w:rsidRPr="00D948F4">
                    <w:rPr>
                      <w:rFonts w:ascii="Times New Roman" w:eastAsia="Times New Roman" w:hAnsi="Times New Roman" w:cs="Times New Roman"/>
                      <w:sz w:val="20"/>
                      <w:szCs w:val="20"/>
                    </w:rPr>
                    <w:t>likum</w:t>
                  </w:r>
                  <w:r w:rsidR="007F24C0" w:rsidRPr="00D948F4">
                    <w:rPr>
                      <w:rFonts w:ascii="Times New Roman" w:eastAsia="Times New Roman" w:hAnsi="Times New Roman" w:cs="Times New Roman"/>
                      <w:sz w:val="20"/>
                      <w:szCs w:val="20"/>
                    </w:rPr>
                    <w:t>projektā</w:t>
                  </w:r>
                  <w:r w:rsidR="00DC7DD8" w:rsidRPr="00D948F4">
                    <w:rPr>
                      <w:rFonts w:ascii="Times New Roman" w:eastAsia="Times New Roman" w:hAnsi="Times New Roman" w:cs="Times New Roman"/>
                      <w:sz w:val="20"/>
                      <w:szCs w:val="20"/>
                    </w:rPr>
                    <w:t xml:space="preserve"> </w:t>
                  </w:r>
                  <w:r w:rsidRPr="00D948F4">
                    <w:rPr>
                      <w:rFonts w:ascii="Times New Roman" w:eastAsia="Times New Roman" w:hAnsi="Times New Roman" w:cs="Times New Roman"/>
                      <w:sz w:val="20"/>
                      <w:szCs w:val="20"/>
                    </w:rPr>
                    <w:t xml:space="preserve">“Par valsts budžetu 2020.gadam” un </w:t>
                  </w:r>
                  <w:r w:rsidR="00DC7DD8" w:rsidRPr="00D948F4">
                    <w:rPr>
                      <w:rFonts w:ascii="Times New Roman" w:eastAsia="Times New Roman" w:hAnsi="Times New Roman" w:cs="Times New Roman"/>
                      <w:sz w:val="20"/>
                      <w:szCs w:val="20"/>
                    </w:rPr>
                    <w:t>likum</w:t>
                  </w:r>
                  <w:r w:rsidR="007F24C0" w:rsidRPr="00D948F4">
                    <w:rPr>
                      <w:rFonts w:ascii="Times New Roman" w:eastAsia="Times New Roman" w:hAnsi="Times New Roman" w:cs="Times New Roman"/>
                      <w:sz w:val="20"/>
                      <w:szCs w:val="20"/>
                    </w:rPr>
                    <w:t>projektā</w:t>
                  </w:r>
                  <w:r w:rsidR="00DC7DD8" w:rsidRPr="00D948F4">
                    <w:rPr>
                      <w:rFonts w:ascii="Times New Roman" w:eastAsia="Times New Roman" w:hAnsi="Times New Roman" w:cs="Times New Roman"/>
                      <w:sz w:val="20"/>
                      <w:szCs w:val="20"/>
                    </w:rPr>
                    <w:t xml:space="preserve"> </w:t>
                  </w:r>
                  <w:r w:rsidRPr="00D948F4">
                    <w:rPr>
                      <w:rFonts w:ascii="Times New Roman" w:eastAsia="Times New Roman" w:hAnsi="Times New Roman" w:cs="Times New Roman"/>
                      <w:sz w:val="20"/>
                      <w:szCs w:val="20"/>
                    </w:rPr>
                    <w:t>“Par vidēja termiņa budžeta ietvaru 2020., 2021. un 2022.gadam”.</w:t>
                  </w:r>
                </w:p>
                <w:p w:rsidR="006C1D10" w:rsidRPr="00D948F4" w:rsidRDefault="006C1D10" w:rsidP="00D948F4">
                  <w:pPr>
                    <w:suppressAutoHyphens/>
                    <w:spacing w:after="0" w:line="276" w:lineRule="auto"/>
                    <w:jc w:val="both"/>
                    <w:rPr>
                      <w:rFonts w:ascii="Times New Roman" w:eastAsia="Times New Roman" w:hAnsi="Times New Roman" w:cs="Times New Roman"/>
                      <w:sz w:val="20"/>
                      <w:szCs w:val="18"/>
                      <w:lang w:eastAsia="lv-LV"/>
                    </w:rPr>
                  </w:pPr>
                </w:p>
              </w:tc>
            </w:tr>
          </w:tbl>
          <w:p w:rsidR="006C1D10" w:rsidRPr="00D948F4" w:rsidRDefault="006C1D10" w:rsidP="00D948F4">
            <w:pPr>
              <w:spacing w:after="0" w:line="276" w:lineRule="auto"/>
              <w:rPr>
                <w:rFonts w:ascii="Times New Roman" w:eastAsia="Times New Roman" w:hAnsi="Times New Roman" w:cs="Times New Roman"/>
                <w:b/>
                <w:bCs/>
                <w:sz w:val="24"/>
                <w:szCs w:val="24"/>
                <w:lang w:eastAsia="lv-LV"/>
              </w:rPr>
            </w:pPr>
          </w:p>
        </w:tc>
      </w:tr>
      <w:tr w:rsidR="00783435"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7A61DF" w:rsidRPr="00D948F4" w:rsidRDefault="007A61DF" w:rsidP="00D948F4">
            <w:pPr>
              <w:spacing w:after="0" w:line="276" w:lineRule="auto"/>
              <w:rPr>
                <w:rFonts w:ascii="Times New Roman" w:eastAsia="Times New Roman" w:hAnsi="Times New Roman" w:cs="Times New Roman"/>
                <w:b/>
                <w:bCs/>
                <w:iCs/>
                <w:sz w:val="24"/>
                <w:szCs w:val="24"/>
                <w:lang w:eastAsia="lv-LV"/>
              </w:rPr>
            </w:pPr>
            <w:bookmarkStart w:id="2" w:name="_Hlk23609009"/>
            <w:r w:rsidRPr="00D948F4">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783435" w:rsidRPr="00D948F4" w:rsidTr="00380A66">
        <w:trPr>
          <w:tblCellSpacing w:w="15" w:type="dxa"/>
        </w:trPr>
        <w:tc>
          <w:tcPr>
            <w:tcW w:w="442" w:type="pct"/>
            <w:gridSpan w:val="2"/>
            <w:tcBorders>
              <w:top w:val="outset" w:sz="6" w:space="0" w:color="auto"/>
              <w:left w:val="outset" w:sz="6" w:space="0" w:color="auto"/>
              <w:bottom w:val="outset" w:sz="6" w:space="0" w:color="auto"/>
              <w:right w:val="outset" w:sz="6" w:space="0" w:color="auto"/>
            </w:tcBorders>
            <w:hideMark/>
          </w:tcPr>
          <w:p w:rsidR="007A61DF" w:rsidRPr="00D948F4" w:rsidRDefault="007A61DF"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1.</w:t>
            </w:r>
          </w:p>
        </w:tc>
        <w:tc>
          <w:tcPr>
            <w:tcW w:w="1779" w:type="pct"/>
            <w:gridSpan w:val="4"/>
            <w:tcBorders>
              <w:top w:val="outset" w:sz="6" w:space="0" w:color="auto"/>
              <w:left w:val="outset" w:sz="6" w:space="0" w:color="auto"/>
              <w:bottom w:val="outset" w:sz="6" w:space="0" w:color="auto"/>
              <w:right w:val="outset" w:sz="6" w:space="0" w:color="auto"/>
            </w:tcBorders>
            <w:hideMark/>
          </w:tcPr>
          <w:p w:rsidR="007A61DF" w:rsidRPr="00D948F4" w:rsidRDefault="007A61DF"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Saistītie tiesību aktu projekti</w:t>
            </w:r>
          </w:p>
        </w:tc>
        <w:tc>
          <w:tcPr>
            <w:tcW w:w="2717" w:type="pct"/>
            <w:tcBorders>
              <w:top w:val="outset" w:sz="6" w:space="0" w:color="auto"/>
              <w:left w:val="outset" w:sz="6" w:space="0" w:color="auto"/>
              <w:bottom w:val="outset" w:sz="6" w:space="0" w:color="auto"/>
              <w:right w:val="outset" w:sz="6" w:space="0" w:color="auto"/>
            </w:tcBorders>
            <w:hideMark/>
          </w:tcPr>
          <w:p w:rsidR="00E41437" w:rsidRPr="00D948F4" w:rsidRDefault="001D5D9D" w:rsidP="00D948F4">
            <w:pPr>
              <w:spacing w:after="0" w:line="276" w:lineRule="auto"/>
              <w:ind w:right="27"/>
              <w:jc w:val="both"/>
              <w:rPr>
                <w:rFonts w:ascii="Times New Roman" w:hAnsi="Times New Roman" w:cs="Times New Roman"/>
                <w:sz w:val="24"/>
                <w:szCs w:val="24"/>
                <w:shd w:val="clear" w:color="auto" w:fill="FFFFFF"/>
              </w:rPr>
            </w:pPr>
            <w:r w:rsidRPr="00D948F4">
              <w:rPr>
                <w:rFonts w:ascii="Times New Roman" w:hAnsi="Times New Roman" w:cs="Times New Roman"/>
                <w:sz w:val="24"/>
                <w:szCs w:val="24"/>
                <w:shd w:val="clear" w:color="auto" w:fill="FFFFFF"/>
              </w:rPr>
              <w:t>Note</w:t>
            </w:r>
            <w:r w:rsidR="00C1686F" w:rsidRPr="00D948F4">
              <w:rPr>
                <w:rFonts w:ascii="Times New Roman" w:hAnsi="Times New Roman" w:cs="Times New Roman"/>
                <w:sz w:val="24"/>
                <w:szCs w:val="24"/>
                <w:shd w:val="clear" w:color="auto" w:fill="FFFFFF"/>
              </w:rPr>
              <w:t>i</w:t>
            </w:r>
            <w:r w:rsidRPr="00D948F4">
              <w:rPr>
                <w:rFonts w:ascii="Times New Roman" w:hAnsi="Times New Roman" w:cs="Times New Roman"/>
                <w:sz w:val="24"/>
                <w:szCs w:val="24"/>
                <w:shd w:val="clear" w:color="auto" w:fill="FFFFFF"/>
              </w:rPr>
              <w:t>kumu projekts šo jomu neskar.</w:t>
            </w:r>
          </w:p>
          <w:p w:rsidR="0049276B" w:rsidRPr="00D948F4" w:rsidRDefault="0049276B" w:rsidP="00D948F4">
            <w:pPr>
              <w:shd w:val="clear" w:color="auto" w:fill="FFFFFF" w:themeFill="background1"/>
              <w:spacing w:after="0" w:line="276" w:lineRule="auto"/>
              <w:ind w:right="780"/>
              <w:jc w:val="both"/>
              <w:rPr>
                <w:rFonts w:ascii="Times New Roman" w:eastAsia="Times New Roman" w:hAnsi="Times New Roman" w:cs="Times New Roman"/>
                <w:iCs/>
                <w:sz w:val="24"/>
                <w:szCs w:val="24"/>
                <w:lang w:eastAsia="lv-LV"/>
              </w:rPr>
            </w:pPr>
          </w:p>
        </w:tc>
      </w:tr>
      <w:tr w:rsidR="00783435" w:rsidRPr="00D948F4" w:rsidTr="00380A66">
        <w:trPr>
          <w:tblCellSpacing w:w="15" w:type="dxa"/>
        </w:trPr>
        <w:tc>
          <w:tcPr>
            <w:tcW w:w="442" w:type="pct"/>
            <w:gridSpan w:val="2"/>
            <w:tcBorders>
              <w:top w:val="outset" w:sz="6" w:space="0" w:color="auto"/>
              <w:left w:val="outset" w:sz="6" w:space="0" w:color="auto"/>
              <w:bottom w:val="outset" w:sz="6" w:space="0" w:color="auto"/>
              <w:right w:val="outset" w:sz="6" w:space="0" w:color="auto"/>
            </w:tcBorders>
            <w:hideMark/>
          </w:tcPr>
          <w:p w:rsidR="007A61DF" w:rsidRPr="00D948F4" w:rsidRDefault="007A61DF"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2.</w:t>
            </w:r>
          </w:p>
        </w:tc>
        <w:tc>
          <w:tcPr>
            <w:tcW w:w="1779" w:type="pct"/>
            <w:gridSpan w:val="4"/>
            <w:tcBorders>
              <w:top w:val="outset" w:sz="6" w:space="0" w:color="auto"/>
              <w:left w:val="outset" w:sz="6" w:space="0" w:color="auto"/>
              <w:bottom w:val="outset" w:sz="6" w:space="0" w:color="auto"/>
              <w:right w:val="outset" w:sz="6" w:space="0" w:color="auto"/>
            </w:tcBorders>
            <w:hideMark/>
          </w:tcPr>
          <w:p w:rsidR="007A61DF" w:rsidRPr="00D948F4" w:rsidRDefault="007A61DF"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Atbildīgā institūcija</w:t>
            </w:r>
          </w:p>
        </w:tc>
        <w:tc>
          <w:tcPr>
            <w:tcW w:w="2717" w:type="pct"/>
            <w:tcBorders>
              <w:top w:val="outset" w:sz="6" w:space="0" w:color="auto"/>
              <w:left w:val="outset" w:sz="6" w:space="0" w:color="auto"/>
              <w:bottom w:val="outset" w:sz="6" w:space="0" w:color="auto"/>
              <w:right w:val="outset" w:sz="6" w:space="0" w:color="auto"/>
            </w:tcBorders>
            <w:hideMark/>
          </w:tcPr>
          <w:p w:rsidR="001D5D9D" w:rsidRPr="00D948F4" w:rsidRDefault="00C1686F" w:rsidP="00D948F4">
            <w:pPr>
              <w:spacing w:after="0" w:line="276" w:lineRule="auto"/>
              <w:ind w:right="27"/>
              <w:jc w:val="both"/>
              <w:rPr>
                <w:rFonts w:ascii="Times New Roman" w:hAnsi="Times New Roman" w:cs="Times New Roman"/>
                <w:sz w:val="24"/>
                <w:szCs w:val="24"/>
                <w:shd w:val="clear" w:color="auto" w:fill="FFFFFF"/>
              </w:rPr>
            </w:pPr>
            <w:r w:rsidRPr="00D948F4">
              <w:rPr>
                <w:rFonts w:ascii="Times New Roman" w:hAnsi="Times New Roman" w:cs="Times New Roman"/>
                <w:sz w:val="24"/>
                <w:szCs w:val="24"/>
                <w:shd w:val="clear" w:color="auto" w:fill="FFFFFF"/>
              </w:rPr>
              <w:t>Noteikumu</w:t>
            </w:r>
            <w:r w:rsidRPr="00D948F4" w:rsidDel="00C1686F">
              <w:rPr>
                <w:rFonts w:ascii="Times New Roman" w:hAnsi="Times New Roman" w:cs="Times New Roman"/>
                <w:sz w:val="24"/>
                <w:szCs w:val="24"/>
                <w:shd w:val="clear" w:color="auto" w:fill="FFFFFF"/>
              </w:rPr>
              <w:t xml:space="preserve"> </w:t>
            </w:r>
            <w:r w:rsidR="001D5D9D" w:rsidRPr="00D948F4">
              <w:rPr>
                <w:rFonts w:ascii="Times New Roman" w:hAnsi="Times New Roman" w:cs="Times New Roman"/>
                <w:sz w:val="24"/>
                <w:szCs w:val="24"/>
                <w:shd w:val="clear" w:color="auto" w:fill="FFFFFF"/>
              </w:rPr>
              <w:t>projekts šo jomu neskar.</w:t>
            </w:r>
          </w:p>
          <w:p w:rsidR="007A61DF" w:rsidRPr="00D948F4" w:rsidRDefault="007A61DF" w:rsidP="00D948F4">
            <w:pPr>
              <w:spacing w:after="0" w:line="276" w:lineRule="auto"/>
              <w:rPr>
                <w:rFonts w:ascii="Times New Roman" w:eastAsia="Times New Roman" w:hAnsi="Times New Roman" w:cs="Times New Roman"/>
                <w:iCs/>
                <w:sz w:val="24"/>
                <w:szCs w:val="24"/>
                <w:lang w:eastAsia="lv-LV"/>
              </w:rPr>
            </w:pPr>
          </w:p>
        </w:tc>
      </w:tr>
      <w:bookmarkEnd w:id="2"/>
      <w:tr w:rsidR="00380A66" w:rsidRPr="00D948F4" w:rsidTr="006C7BD3">
        <w:trPr>
          <w:trHeight w:val="289"/>
          <w:tblCellSpacing w:w="15" w:type="dxa"/>
        </w:trPr>
        <w:tc>
          <w:tcPr>
            <w:tcW w:w="442" w:type="pct"/>
            <w:gridSpan w:val="2"/>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3.</w:t>
            </w:r>
          </w:p>
        </w:tc>
        <w:tc>
          <w:tcPr>
            <w:tcW w:w="1779" w:type="pct"/>
            <w:gridSpan w:val="4"/>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sz w:val="24"/>
                <w:szCs w:val="24"/>
                <w:lang w:eastAsia="lv-LV"/>
              </w:rPr>
            </w:pPr>
            <w:r w:rsidRPr="00D948F4">
              <w:rPr>
                <w:rFonts w:ascii="Times New Roman" w:eastAsia="Times New Roman" w:hAnsi="Times New Roman" w:cs="Times New Roman"/>
                <w:iCs/>
                <w:sz w:val="24"/>
                <w:szCs w:val="24"/>
                <w:lang w:eastAsia="lv-LV"/>
              </w:rPr>
              <w:t>Cita informācija</w:t>
            </w:r>
          </w:p>
        </w:tc>
        <w:tc>
          <w:tcPr>
            <w:tcW w:w="2717" w:type="pct"/>
            <w:tcBorders>
              <w:top w:val="outset" w:sz="6" w:space="0" w:color="auto"/>
              <w:left w:val="outset" w:sz="6" w:space="0" w:color="auto"/>
              <w:bottom w:val="outset" w:sz="6" w:space="0" w:color="auto"/>
              <w:right w:val="outset" w:sz="6" w:space="0" w:color="auto"/>
            </w:tcBorders>
          </w:tcPr>
          <w:p w:rsidR="00380A66" w:rsidRPr="00D948F4" w:rsidRDefault="00C1686F" w:rsidP="00D948F4">
            <w:pPr>
              <w:spacing w:after="0" w:line="276" w:lineRule="auto"/>
              <w:ind w:right="27"/>
              <w:jc w:val="both"/>
              <w:rPr>
                <w:rFonts w:ascii="Times New Roman" w:hAnsi="Times New Roman" w:cs="Times New Roman"/>
                <w:sz w:val="24"/>
                <w:szCs w:val="24"/>
                <w:shd w:val="clear" w:color="auto" w:fill="FFFFFF"/>
              </w:rPr>
            </w:pPr>
            <w:r w:rsidRPr="00D948F4">
              <w:rPr>
                <w:rFonts w:ascii="Times New Roman" w:hAnsi="Times New Roman" w:cs="Times New Roman"/>
                <w:sz w:val="24"/>
                <w:szCs w:val="24"/>
                <w:shd w:val="clear" w:color="auto" w:fill="FFFFFF"/>
              </w:rPr>
              <w:t>Noteikumu</w:t>
            </w:r>
            <w:r w:rsidRPr="00D948F4" w:rsidDel="00C1686F">
              <w:rPr>
                <w:rFonts w:ascii="Times New Roman" w:hAnsi="Times New Roman" w:cs="Times New Roman"/>
                <w:sz w:val="24"/>
                <w:szCs w:val="24"/>
                <w:shd w:val="clear" w:color="auto" w:fill="FFFFFF"/>
              </w:rPr>
              <w:t xml:space="preserve"> </w:t>
            </w:r>
            <w:r w:rsidR="001D5D9D" w:rsidRPr="00D948F4">
              <w:rPr>
                <w:rFonts w:ascii="Times New Roman" w:hAnsi="Times New Roman" w:cs="Times New Roman"/>
                <w:sz w:val="24"/>
                <w:szCs w:val="24"/>
                <w:shd w:val="clear" w:color="auto" w:fill="FFFFFF"/>
              </w:rPr>
              <w:t>projekts šo jomu neskar.</w:t>
            </w:r>
          </w:p>
        </w:tc>
      </w:tr>
      <w:tr w:rsidR="00380A66"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380A66" w:rsidRPr="00D948F4" w:rsidRDefault="00380A66" w:rsidP="00D948F4">
            <w:pPr>
              <w:spacing w:after="0" w:line="276" w:lineRule="auto"/>
              <w:rPr>
                <w:rFonts w:ascii="Times New Roman" w:eastAsia="Times New Roman" w:hAnsi="Times New Roman" w:cs="Times New Roman"/>
                <w:b/>
                <w:bCs/>
                <w:iCs/>
                <w:sz w:val="24"/>
                <w:szCs w:val="24"/>
                <w:lang w:eastAsia="lv-LV"/>
              </w:rPr>
            </w:pPr>
            <w:r w:rsidRPr="00D948F4">
              <w:rPr>
                <w:rFonts w:ascii="Times New Roman" w:eastAsia="Times New Roman" w:hAnsi="Times New Roman" w:cs="Times New Roman"/>
                <w:iCs/>
                <w:sz w:val="24"/>
                <w:szCs w:val="24"/>
                <w:lang w:eastAsia="lv-LV"/>
              </w:rPr>
              <w:t xml:space="preserve">  </w:t>
            </w:r>
            <w:r w:rsidRPr="00D948F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0A66"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tcPr>
          <w:p w:rsidR="00380A66" w:rsidRPr="00D948F4" w:rsidRDefault="00380A66" w:rsidP="00D948F4">
            <w:pPr>
              <w:spacing w:after="0" w:line="276" w:lineRule="auto"/>
              <w:rPr>
                <w:rFonts w:ascii="Times New Roman" w:eastAsia="Times New Roman" w:hAnsi="Times New Roman" w:cs="Times New Roman"/>
                <w:b/>
                <w:bCs/>
                <w:iCs/>
                <w:sz w:val="24"/>
                <w:szCs w:val="24"/>
                <w:lang w:eastAsia="lv-LV"/>
              </w:rPr>
            </w:pPr>
            <w:r w:rsidRPr="00D948F4">
              <w:rPr>
                <w:rFonts w:ascii="Times New Roman" w:eastAsia="Times New Roman" w:hAnsi="Times New Roman" w:cs="Times New Roman"/>
                <w:bCs/>
                <w:sz w:val="24"/>
                <w:szCs w:val="24"/>
                <w:lang w:eastAsia="lv-LV"/>
              </w:rPr>
              <w:t>Noteikumu projekts šo jomu neskar.</w:t>
            </w:r>
          </w:p>
        </w:tc>
      </w:tr>
      <w:tr w:rsidR="00380A66"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380A66" w:rsidRPr="00D948F4" w:rsidRDefault="00380A66" w:rsidP="00D948F4">
            <w:pPr>
              <w:spacing w:after="0" w:line="276" w:lineRule="auto"/>
              <w:rPr>
                <w:rFonts w:ascii="Times New Roman" w:eastAsia="Times New Roman" w:hAnsi="Times New Roman" w:cs="Times New Roman"/>
                <w:b/>
                <w:bCs/>
                <w:iCs/>
                <w:sz w:val="24"/>
                <w:szCs w:val="24"/>
                <w:lang w:eastAsia="lv-LV"/>
              </w:rPr>
            </w:pPr>
            <w:r w:rsidRPr="00D948F4">
              <w:rPr>
                <w:rFonts w:ascii="Times New Roman" w:eastAsia="Times New Roman" w:hAnsi="Times New Roman" w:cs="Times New Roman"/>
                <w:b/>
                <w:bCs/>
                <w:iCs/>
                <w:sz w:val="24"/>
                <w:szCs w:val="24"/>
                <w:lang w:eastAsia="lv-LV"/>
              </w:rPr>
              <w:t>VI. Sabiedrības līdzdalība un komunikācijas aktivitātes</w:t>
            </w:r>
          </w:p>
        </w:tc>
      </w:tr>
      <w:tr w:rsidR="00380A66" w:rsidRPr="00D948F4" w:rsidTr="00380A66">
        <w:trPr>
          <w:tblCellSpacing w:w="15" w:type="dxa"/>
        </w:trPr>
        <w:tc>
          <w:tcPr>
            <w:tcW w:w="359"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1.</w:t>
            </w:r>
          </w:p>
        </w:tc>
        <w:tc>
          <w:tcPr>
            <w:tcW w:w="1862" w:type="pct"/>
            <w:gridSpan w:val="5"/>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717" w:type="pct"/>
            <w:tcBorders>
              <w:top w:val="outset" w:sz="6" w:space="0" w:color="auto"/>
              <w:left w:val="outset" w:sz="6" w:space="0" w:color="auto"/>
              <w:bottom w:val="outset" w:sz="6" w:space="0" w:color="auto"/>
              <w:right w:val="outset" w:sz="6" w:space="0" w:color="auto"/>
            </w:tcBorders>
            <w:hideMark/>
          </w:tcPr>
          <w:p w:rsidR="00456A38" w:rsidRPr="00D948F4" w:rsidRDefault="00380A66" w:rsidP="00D948F4">
            <w:pPr>
              <w:spacing w:after="0" w:line="276" w:lineRule="auto"/>
              <w:ind w:right="42"/>
              <w:jc w:val="both"/>
              <w:rPr>
                <w:rFonts w:ascii="Times New Roman" w:hAnsi="Times New Roman" w:cs="Times New Roman"/>
                <w:bCs/>
                <w:sz w:val="24"/>
                <w:szCs w:val="24"/>
                <w:shd w:val="clear" w:color="auto" w:fill="FFFFFF"/>
              </w:rPr>
            </w:pPr>
            <w:r w:rsidRPr="00D948F4">
              <w:rPr>
                <w:rFonts w:ascii="Times New Roman" w:hAnsi="Times New Roman" w:cs="Times New Roman"/>
                <w:bCs/>
                <w:sz w:val="24"/>
                <w:szCs w:val="24"/>
                <w:shd w:val="clear" w:color="auto" w:fill="FFFFFF"/>
              </w:rPr>
              <w:t>Tā kā noteikumu projekts tiek virzīts kā MK lieta</w:t>
            </w:r>
            <w:r w:rsidR="00C30B75" w:rsidRPr="00D948F4">
              <w:rPr>
                <w:rFonts w:ascii="Times New Roman" w:hAnsi="Times New Roman" w:cs="Times New Roman"/>
                <w:bCs/>
                <w:sz w:val="24"/>
                <w:szCs w:val="24"/>
                <w:shd w:val="clear" w:color="auto" w:fill="FFFFFF"/>
              </w:rPr>
              <w:t xml:space="preserve"> steidzamības kārtā</w:t>
            </w:r>
            <w:r w:rsidRPr="00D948F4">
              <w:rPr>
                <w:rFonts w:ascii="Times New Roman" w:hAnsi="Times New Roman" w:cs="Times New Roman"/>
                <w:bCs/>
                <w:sz w:val="24"/>
                <w:szCs w:val="24"/>
                <w:shd w:val="clear" w:color="auto" w:fill="FFFFFF"/>
              </w:rPr>
              <w:t>, lai nodrošinātu</w:t>
            </w:r>
            <w:r w:rsidR="00C30B75" w:rsidRPr="00D948F4">
              <w:rPr>
                <w:rFonts w:ascii="Times New Roman" w:hAnsi="Times New Roman" w:cs="Times New Roman"/>
                <w:bCs/>
                <w:sz w:val="24"/>
                <w:szCs w:val="24"/>
                <w:shd w:val="clear" w:color="auto" w:fill="FFFFFF"/>
              </w:rPr>
              <w:t xml:space="preserve"> VSNP apmēra palielināšanu personām ar invaliditāti ar 2020.gada 1.janvāri, atsevišķa</w:t>
            </w:r>
            <w:r w:rsidR="00D90E1E" w:rsidRPr="00D948F4">
              <w:rPr>
                <w:rFonts w:ascii="Times New Roman" w:hAnsi="Times New Roman" w:cs="Times New Roman"/>
                <w:bCs/>
                <w:sz w:val="24"/>
                <w:szCs w:val="24"/>
                <w:shd w:val="clear" w:color="auto" w:fill="FFFFFF"/>
              </w:rPr>
              <w:t>s</w:t>
            </w:r>
            <w:r w:rsidR="00C30B75" w:rsidRPr="00D948F4">
              <w:rPr>
                <w:rFonts w:ascii="Times New Roman" w:hAnsi="Times New Roman" w:cs="Times New Roman"/>
                <w:bCs/>
                <w:sz w:val="24"/>
                <w:szCs w:val="24"/>
                <w:shd w:val="clear" w:color="auto" w:fill="FFFFFF"/>
              </w:rPr>
              <w:t xml:space="preserve"> </w:t>
            </w:r>
            <w:r w:rsidRPr="00D948F4">
              <w:rPr>
                <w:rFonts w:ascii="Times New Roman" w:hAnsi="Times New Roman" w:cs="Times New Roman"/>
                <w:bCs/>
                <w:sz w:val="24"/>
                <w:szCs w:val="24"/>
                <w:shd w:val="clear" w:color="auto" w:fill="FFFFFF"/>
              </w:rPr>
              <w:t xml:space="preserve">sabiedrības līdzdalības un </w:t>
            </w:r>
            <w:r w:rsidRPr="00D948F4">
              <w:rPr>
                <w:rFonts w:ascii="Times New Roman" w:hAnsi="Times New Roman" w:cs="Times New Roman"/>
                <w:bCs/>
                <w:sz w:val="24"/>
                <w:szCs w:val="24"/>
                <w:shd w:val="clear" w:color="auto" w:fill="FFFFFF"/>
              </w:rPr>
              <w:lastRenderedPageBreak/>
              <w:t>komunikācijas aktivitātes nav veiktas un netiek plānotas.</w:t>
            </w:r>
            <w:r w:rsidR="00456A38" w:rsidRPr="00D948F4">
              <w:rPr>
                <w:rFonts w:ascii="Times New Roman" w:hAnsi="Times New Roman" w:cs="Times New Roman"/>
                <w:bCs/>
                <w:sz w:val="24"/>
                <w:szCs w:val="24"/>
                <w:shd w:val="clear" w:color="auto" w:fill="FFFFFF"/>
              </w:rPr>
              <w:t xml:space="preserve"> 2019.gada 27.septembra Sociālās iekļaušanas politikas koordinācijas komitejas sēdē LM sniedza informāciju par </w:t>
            </w:r>
            <w:r w:rsidR="00E464FE" w:rsidRPr="00D948F4">
              <w:rPr>
                <w:rFonts w:ascii="Times New Roman" w:hAnsi="Times New Roman" w:cs="Times New Roman"/>
                <w:bCs/>
                <w:sz w:val="24"/>
                <w:szCs w:val="24"/>
                <w:shd w:val="clear" w:color="auto" w:fill="FFFFFF"/>
              </w:rPr>
              <w:t xml:space="preserve"> </w:t>
            </w:r>
            <w:r w:rsidR="00456A38" w:rsidRPr="00D948F4">
              <w:rPr>
                <w:rFonts w:ascii="Times New Roman" w:hAnsi="Times New Roman" w:cs="Times New Roman"/>
                <w:bCs/>
                <w:sz w:val="24"/>
                <w:szCs w:val="24"/>
                <w:shd w:val="clear" w:color="auto" w:fill="FFFFFF"/>
              </w:rPr>
              <w:t>MK 2019.gada 17.septembra sēdē atbalstīto LM prioritāro pasākumu “Atbalsts minimālo ienākumu līmeņa palielināšanai” un tā daļējo īstenošanu, sniedzot skaidrojumu par plānotajām izmaiņām VSNP apmērā personām ar invaliditāti</w:t>
            </w:r>
            <w:r w:rsidR="006252E8" w:rsidRPr="00D948F4">
              <w:rPr>
                <w:rFonts w:ascii="Times New Roman" w:hAnsi="Times New Roman" w:cs="Times New Roman"/>
                <w:bCs/>
                <w:sz w:val="24"/>
                <w:szCs w:val="24"/>
                <w:shd w:val="clear" w:color="auto" w:fill="FFFFFF"/>
              </w:rPr>
              <w:t xml:space="preserve"> ar 2020.gada 1.janvāri.</w:t>
            </w:r>
          </w:p>
          <w:p w:rsidR="00456A38" w:rsidRPr="00D948F4" w:rsidRDefault="00456A38" w:rsidP="00D948F4">
            <w:pPr>
              <w:spacing w:after="0" w:line="276" w:lineRule="auto"/>
              <w:ind w:right="42"/>
              <w:jc w:val="both"/>
              <w:rPr>
                <w:rFonts w:ascii="Times New Roman" w:hAnsi="Times New Roman" w:cs="Times New Roman"/>
                <w:bCs/>
                <w:sz w:val="24"/>
                <w:szCs w:val="24"/>
                <w:shd w:val="clear" w:color="auto" w:fill="FFFFFF"/>
              </w:rPr>
            </w:pPr>
          </w:p>
          <w:p w:rsidR="00380A66" w:rsidRPr="00D948F4" w:rsidRDefault="00E464FE" w:rsidP="00D948F4">
            <w:pPr>
              <w:spacing w:after="0" w:line="276" w:lineRule="auto"/>
              <w:ind w:right="42"/>
              <w:jc w:val="both"/>
              <w:rPr>
                <w:rFonts w:ascii="Times New Roman" w:hAnsi="Times New Roman" w:cs="Times New Roman"/>
                <w:bCs/>
                <w:sz w:val="24"/>
                <w:szCs w:val="24"/>
                <w:shd w:val="clear" w:color="auto" w:fill="FFFFFF"/>
              </w:rPr>
            </w:pPr>
            <w:r w:rsidRPr="00D948F4">
              <w:rPr>
                <w:rFonts w:ascii="Times New Roman" w:hAnsi="Times New Roman" w:cs="Times New Roman"/>
                <w:bCs/>
                <w:sz w:val="24"/>
                <w:szCs w:val="24"/>
                <w:shd w:val="clear" w:color="auto" w:fill="FFFFFF"/>
              </w:rPr>
              <w:t xml:space="preserve">Pēc noteikumu projekta apstiprināšanas MK, LM informēs sabiedrību un sadarbības nevalstiskās organizācijas par veiktajām izmaiņām VSNP apmērā. </w:t>
            </w:r>
          </w:p>
        </w:tc>
      </w:tr>
      <w:tr w:rsidR="00380A66" w:rsidRPr="00D948F4" w:rsidTr="00380A66">
        <w:trPr>
          <w:tblCellSpacing w:w="15" w:type="dxa"/>
        </w:trPr>
        <w:tc>
          <w:tcPr>
            <w:tcW w:w="359"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lastRenderedPageBreak/>
              <w:t>2.</w:t>
            </w:r>
          </w:p>
        </w:tc>
        <w:tc>
          <w:tcPr>
            <w:tcW w:w="1862" w:type="pct"/>
            <w:gridSpan w:val="5"/>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Sabiedrības līdzdalība projekta izstrādē</w:t>
            </w:r>
          </w:p>
        </w:tc>
        <w:tc>
          <w:tcPr>
            <w:tcW w:w="2717"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 xml:space="preserve">Nav attiecināms </w:t>
            </w:r>
          </w:p>
        </w:tc>
      </w:tr>
      <w:tr w:rsidR="00380A66" w:rsidRPr="00D948F4" w:rsidTr="00380A66">
        <w:trPr>
          <w:tblCellSpacing w:w="15" w:type="dxa"/>
        </w:trPr>
        <w:tc>
          <w:tcPr>
            <w:tcW w:w="359"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3.</w:t>
            </w:r>
          </w:p>
        </w:tc>
        <w:tc>
          <w:tcPr>
            <w:tcW w:w="1862" w:type="pct"/>
            <w:gridSpan w:val="5"/>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Sabiedrības līdzdalības rezultāti</w:t>
            </w:r>
          </w:p>
        </w:tc>
        <w:tc>
          <w:tcPr>
            <w:tcW w:w="2717"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Nav</w:t>
            </w:r>
          </w:p>
        </w:tc>
      </w:tr>
      <w:tr w:rsidR="00380A66" w:rsidRPr="00D948F4" w:rsidTr="00380A66">
        <w:trPr>
          <w:tblCellSpacing w:w="15" w:type="dxa"/>
        </w:trPr>
        <w:tc>
          <w:tcPr>
            <w:tcW w:w="359"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4.</w:t>
            </w:r>
          </w:p>
        </w:tc>
        <w:tc>
          <w:tcPr>
            <w:tcW w:w="1862" w:type="pct"/>
            <w:gridSpan w:val="5"/>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Cita informācija</w:t>
            </w:r>
          </w:p>
        </w:tc>
        <w:tc>
          <w:tcPr>
            <w:tcW w:w="2717"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sz w:val="24"/>
                <w:szCs w:val="24"/>
                <w:lang w:eastAsia="lv-LV"/>
              </w:rPr>
              <w:t>Nav</w:t>
            </w:r>
          </w:p>
        </w:tc>
      </w:tr>
      <w:tr w:rsidR="00380A66" w:rsidRPr="00D948F4" w:rsidTr="00380A66">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380A66" w:rsidRPr="00D948F4" w:rsidRDefault="00380A66" w:rsidP="00D948F4">
            <w:pPr>
              <w:spacing w:after="0" w:line="276" w:lineRule="auto"/>
              <w:rPr>
                <w:rFonts w:ascii="Times New Roman" w:eastAsia="Times New Roman" w:hAnsi="Times New Roman" w:cs="Times New Roman"/>
                <w:b/>
                <w:bCs/>
                <w:iCs/>
                <w:sz w:val="24"/>
                <w:szCs w:val="24"/>
                <w:lang w:eastAsia="lv-LV"/>
              </w:rPr>
            </w:pPr>
            <w:r w:rsidRPr="00D948F4">
              <w:rPr>
                <w:rFonts w:ascii="Times New Roman" w:eastAsia="Times New Roman" w:hAnsi="Times New Roman" w:cs="Times New Roman"/>
                <w:iCs/>
                <w:sz w:val="24"/>
                <w:szCs w:val="24"/>
                <w:lang w:eastAsia="lv-LV"/>
              </w:rPr>
              <w:t xml:space="preserve">  </w:t>
            </w:r>
            <w:r w:rsidRPr="00D948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0A66" w:rsidRPr="00D948F4" w:rsidTr="00380A66">
        <w:trPr>
          <w:tblCellSpacing w:w="15" w:type="dxa"/>
        </w:trPr>
        <w:tc>
          <w:tcPr>
            <w:tcW w:w="359"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1.</w:t>
            </w:r>
          </w:p>
        </w:tc>
        <w:tc>
          <w:tcPr>
            <w:tcW w:w="1862" w:type="pct"/>
            <w:gridSpan w:val="5"/>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Projekta izpildē iesaistītās institūcijas</w:t>
            </w:r>
          </w:p>
        </w:tc>
        <w:tc>
          <w:tcPr>
            <w:tcW w:w="2717"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sz w:val="24"/>
                <w:szCs w:val="24"/>
                <w:lang w:eastAsia="lv-LV"/>
              </w:rPr>
              <w:t>VSAA</w:t>
            </w:r>
          </w:p>
        </w:tc>
      </w:tr>
      <w:tr w:rsidR="00380A66" w:rsidRPr="00D948F4" w:rsidTr="00380A66">
        <w:trPr>
          <w:tblCellSpacing w:w="15" w:type="dxa"/>
        </w:trPr>
        <w:tc>
          <w:tcPr>
            <w:tcW w:w="359"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2.</w:t>
            </w:r>
          </w:p>
        </w:tc>
        <w:tc>
          <w:tcPr>
            <w:tcW w:w="1862" w:type="pct"/>
            <w:gridSpan w:val="5"/>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Projekta izpildes ietekme uz pārvaldes funkcijām un institucionālo struktūru.</w:t>
            </w:r>
            <w:r w:rsidRPr="00D948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17"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ind w:right="42"/>
              <w:jc w:val="both"/>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bCs/>
                <w:sz w:val="24"/>
                <w:szCs w:val="24"/>
                <w:lang w:eastAsia="lv-LV"/>
              </w:rPr>
              <w:t xml:space="preserve">VSNP izmaksu nodrošinās VSAA Likumā un </w:t>
            </w:r>
            <w:r w:rsidR="0041622B" w:rsidRPr="00D948F4">
              <w:rPr>
                <w:rFonts w:ascii="Times New Roman" w:eastAsia="Times New Roman" w:hAnsi="Times New Roman" w:cs="Times New Roman"/>
                <w:bCs/>
                <w:sz w:val="24"/>
                <w:szCs w:val="24"/>
                <w:lang w:eastAsia="lv-LV"/>
              </w:rPr>
              <w:t>citos</w:t>
            </w:r>
            <w:r w:rsidRPr="00D948F4">
              <w:rPr>
                <w:rFonts w:ascii="Times New Roman" w:eastAsia="Times New Roman" w:hAnsi="Times New Roman" w:cs="Times New Roman"/>
                <w:bCs/>
                <w:sz w:val="24"/>
                <w:szCs w:val="24"/>
                <w:lang w:eastAsia="lv-LV"/>
              </w:rPr>
              <w:t xml:space="preserve"> normatīvajos aktos noteiktajā kārtībā.</w:t>
            </w:r>
          </w:p>
        </w:tc>
      </w:tr>
      <w:tr w:rsidR="00380A66" w:rsidRPr="00D948F4" w:rsidTr="00380A66">
        <w:trPr>
          <w:tblCellSpacing w:w="15" w:type="dxa"/>
        </w:trPr>
        <w:tc>
          <w:tcPr>
            <w:tcW w:w="359"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p>
        </w:tc>
        <w:tc>
          <w:tcPr>
            <w:tcW w:w="1862" w:type="pct"/>
            <w:gridSpan w:val="5"/>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rPr>
                <w:rFonts w:ascii="Times New Roman" w:eastAsia="Times New Roman" w:hAnsi="Times New Roman" w:cs="Times New Roman"/>
                <w:iCs/>
                <w:sz w:val="24"/>
                <w:szCs w:val="24"/>
                <w:lang w:eastAsia="lv-LV"/>
              </w:rPr>
            </w:pPr>
            <w:r w:rsidRPr="00D948F4">
              <w:rPr>
                <w:rFonts w:ascii="Times New Roman" w:eastAsia="Times New Roman" w:hAnsi="Times New Roman" w:cs="Times New Roman"/>
                <w:iCs/>
                <w:sz w:val="24"/>
                <w:szCs w:val="24"/>
                <w:lang w:eastAsia="lv-LV"/>
              </w:rPr>
              <w:t>Cita informācija</w:t>
            </w:r>
          </w:p>
        </w:tc>
        <w:tc>
          <w:tcPr>
            <w:tcW w:w="2717" w:type="pct"/>
            <w:tcBorders>
              <w:top w:val="outset" w:sz="6" w:space="0" w:color="auto"/>
              <w:left w:val="outset" w:sz="6" w:space="0" w:color="auto"/>
              <w:bottom w:val="outset" w:sz="6" w:space="0" w:color="auto"/>
              <w:right w:val="outset" w:sz="6" w:space="0" w:color="auto"/>
            </w:tcBorders>
            <w:hideMark/>
          </w:tcPr>
          <w:p w:rsidR="00380A66" w:rsidRPr="00D948F4" w:rsidRDefault="00380A66" w:rsidP="00D948F4">
            <w:pPr>
              <w:spacing w:after="0" w:line="276" w:lineRule="auto"/>
              <w:ind w:right="674"/>
              <w:rPr>
                <w:rFonts w:ascii="Times New Roman" w:hAnsi="Times New Roman" w:cs="Times New Roman"/>
              </w:rPr>
            </w:pPr>
            <w:r w:rsidRPr="00D948F4">
              <w:rPr>
                <w:rFonts w:ascii="Times New Roman" w:hAnsi="Times New Roman" w:cs="Times New Roman"/>
                <w:sz w:val="24"/>
                <w:szCs w:val="24"/>
              </w:rPr>
              <w:t xml:space="preserve">Nav </w:t>
            </w:r>
            <w:r w:rsidR="0041622B" w:rsidRPr="00D948F4">
              <w:rPr>
                <w:rFonts w:ascii="Times New Roman" w:eastAsia="Times New Roman" w:hAnsi="Times New Roman" w:cs="Times New Roman"/>
                <w:iCs/>
                <w:sz w:val="24"/>
                <w:szCs w:val="24"/>
                <w:lang w:eastAsia="lv-LV"/>
              </w:rPr>
              <w:tab/>
            </w:r>
          </w:p>
        </w:tc>
      </w:tr>
    </w:tbl>
    <w:p w:rsidR="00D948F4" w:rsidRDefault="00D948F4" w:rsidP="00D948F4">
      <w:pPr>
        <w:pStyle w:val="naisf"/>
        <w:tabs>
          <w:tab w:val="left" w:pos="6237"/>
          <w:tab w:val="right" w:pos="8820"/>
        </w:tabs>
        <w:spacing w:before="0" w:beforeAutospacing="0" w:after="0" w:afterAutospacing="0" w:line="276" w:lineRule="auto"/>
        <w:rPr>
          <w:sz w:val="28"/>
          <w:szCs w:val="28"/>
        </w:rPr>
      </w:pPr>
    </w:p>
    <w:p w:rsidR="004451FB" w:rsidRPr="00D948F4" w:rsidRDefault="002469E1" w:rsidP="00D948F4">
      <w:pPr>
        <w:pStyle w:val="naisf"/>
        <w:tabs>
          <w:tab w:val="left" w:pos="6237"/>
          <w:tab w:val="right" w:pos="8820"/>
        </w:tabs>
        <w:spacing w:before="0" w:beforeAutospacing="0" w:after="0" w:afterAutospacing="0" w:line="276" w:lineRule="auto"/>
        <w:rPr>
          <w:sz w:val="28"/>
          <w:szCs w:val="28"/>
        </w:rPr>
      </w:pPr>
      <w:r w:rsidRPr="00D948F4">
        <w:rPr>
          <w:sz w:val="28"/>
          <w:szCs w:val="28"/>
        </w:rPr>
        <w:t>Labklājības ministre</w:t>
      </w:r>
      <w:r w:rsidRPr="00D948F4">
        <w:rPr>
          <w:sz w:val="28"/>
          <w:szCs w:val="28"/>
        </w:rPr>
        <w:tab/>
      </w:r>
      <w:r w:rsidR="00836663" w:rsidRPr="00D948F4">
        <w:rPr>
          <w:sz w:val="28"/>
          <w:szCs w:val="28"/>
        </w:rPr>
        <w:t xml:space="preserve">            </w:t>
      </w:r>
      <w:r w:rsidRPr="00D948F4">
        <w:rPr>
          <w:sz w:val="28"/>
          <w:szCs w:val="28"/>
        </w:rPr>
        <w:t>R. </w:t>
      </w:r>
      <w:proofErr w:type="spellStart"/>
      <w:r w:rsidRPr="00D948F4">
        <w:rPr>
          <w:sz w:val="28"/>
          <w:szCs w:val="28"/>
        </w:rPr>
        <w:t>Petraviča</w:t>
      </w:r>
      <w:proofErr w:type="spellEnd"/>
    </w:p>
    <w:p w:rsidR="002E3D95" w:rsidRDefault="002E3D95" w:rsidP="00D948F4">
      <w:pPr>
        <w:pStyle w:val="naisf"/>
        <w:tabs>
          <w:tab w:val="left" w:pos="6237"/>
          <w:tab w:val="right" w:pos="8820"/>
        </w:tabs>
        <w:spacing w:before="0" w:beforeAutospacing="0" w:after="0" w:afterAutospacing="0" w:line="276" w:lineRule="auto"/>
        <w:rPr>
          <w:sz w:val="16"/>
          <w:szCs w:val="16"/>
        </w:rPr>
      </w:pPr>
    </w:p>
    <w:p w:rsidR="00D948F4" w:rsidRDefault="00D948F4" w:rsidP="00D948F4">
      <w:pPr>
        <w:pStyle w:val="naisf"/>
        <w:tabs>
          <w:tab w:val="left" w:pos="6237"/>
          <w:tab w:val="right" w:pos="8820"/>
        </w:tabs>
        <w:spacing w:before="0" w:beforeAutospacing="0" w:after="0" w:afterAutospacing="0" w:line="276" w:lineRule="auto"/>
        <w:rPr>
          <w:sz w:val="16"/>
          <w:szCs w:val="16"/>
        </w:rPr>
      </w:pPr>
    </w:p>
    <w:p w:rsidR="00D948F4" w:rsidRDefault="00D948F4" w:rsidP="00D948F4">
      <w:pPr>
        <w:pStyle w:val="naisf"/>
        <w:tabs>
          <w:tab w:val="left" w:pos="6237"/>
          <w:tab w:val="right" w:pos="8820"/>
        </w:tabs>
        <w:spacing w:before="0" w:beforeAutospacing="0" w:after="0" w:afterAutospacing="0" w:line="276" w:lineRule="auto"/>
        <w:rPr>
          <w:sz w:val="16"/>
          <w:szCs w:val="16"/>
        </w:rPr>
      </w:pPr>
    </w:p>
    <w:p w:rsidR="00D948F4" w:rsidRDefault="00D948F4" w:rsidP="00D948F4">
      <w:pPr>
        <w:pStyle w:val="naisf"/>
        <w:tabs>
          <w:tab w:val="left" w:pos="6237"/>
          <w:tab w:val="right" w:pos="8820"/>
        </w:tabs>
        <w:spacing w:before="0" w:beforeAutospacing="0" w:after="0" w:afterAutospacing="0" w:line="276" w:lineRule="auto"/>
        <w:rPr>
          <w:sz w:val="16"/>
          <w:szCs w:val="16"/>
        </w:rPr>
      </w:pPr>
    </w:p>
    <w:p w:rsidR="00D948F4" w:rsidRDefault="00D948F4" w:rsidP="00D948F4">
      <w:pPr>
        <w:pStyle w:val="naisf"/>
        <w:tabs>
          <w:tab w:val="left" w:pos="6237"/>
          <w:tab w:val="right" w:pos="8820"/>
        </w:tabs>
        <w:spacing w:before="0" w:beforeAutospacing="0" w:after="0" w:afterAutospacing="0" w:line="276" w:lineRule="auto"/>
        <w:rPr>
          <w:sz w:val="16"/>
          <w:szCs w:val="16"/>
        </w:rPr>
      </w:pPr>
    </w:p>
    <w:p w:rsidR="00D948F4" w:rsidRDefault="00D948F4" w:rsidP="00D948F4">
      <w:pPr>
        <w:pStyle w:val="naisf"/>
        <w:tabs>
          <w:tab w:val="left" w:pos="6237"/>
          <w:tab w:val="right" w:pos="8820"/>
        </w:tabs>
        <w:spacing w:before="0" w:beforeAutospacing="0" w:after="0" w:afterAutospacing="0" w:line="276" w:lineRule="auto"/>
        <w:rPr>
          <w:sz w:val="16"/>
          <w:szCs w:val="16"/>
        </w:rPr>
      </w:pPr>
    </w:p>
    <w:p w:rsidR="00D948F4" w:rsidRDefault="00D948F4" w:rsidP="00D948F4">
      <w:pPr>
        <w:pStyle w:val="naisf"/>
        <w:tabs>
          <w:tab w:val="left" w:pos="6237"/>
          <w:tab w:val="right" w:pos="8820"/>
        </w:tabs>
        <w:spacing w:before="0" w:beforeAutospacing="0" w:after="0" w:afterAutospacing="0" w:line="276" w:lineRule="auto"/>
        <w:rPr>
          <w:sz w:val="16"/>
          <w:szCs w:val="16"/>
        </w:rPr>
      </w:pPr>
    </w:p>
    <w:p w:rsidR="007B53A9" w:rsidRDefault="007B53A9" w:rsidP="00D948F4">
      <w:pPr>
        <w:pStyle w:val="naisf"/>
        <w:tabs>
          <w:tab w:val="left" w:pos="6237"/>
          <w:tab w:val="right" w:pos="8820"/>
        </w:tabs>
        <w:spacing w:before="0" w:beforeAutospacing="0" w:after="0" w:afterAutospacing="0" w:line="276" w:lineRule="auto"/>
        <w:rPr>
          <w:sz w:val="16"/>
          <w:szCs w:val="16"/>
        </w:rPr>
      </w:pPr>
    </w:p>
    <w:p w:rsidR="007B53A9" w:rsidRDefault="007B53A9" w:rsidP="00D948F4">
      <w:pPr>
        <w:pStyle w:val="naisf"/>
        <w:tabs>
          <w:tab w:val="left" w:pos="6237"/>
          <w:tab w:val="right" w:pos="8820"/>
        </w:tabs>
        <w:spacing w:before="0" w:beforeAutospacing="0" w:after="0" w:afterAutospacing="0" w:line="276" w:lineRule="auto"/>
        <w:rPr>
          <w:sz w:val="16"/>
          <w:szCs w:val="16"/>
        </w:rPr>
      </w:pPr>
    </w:p>
    <w:p w:rsidR="007B53A9" w:rsidRPr="00D948F4" w:rsidRDefault="007B53A9" w:rsidP="00D948F4">
      <w:pPr>
        <w:pStyle w:val="naisf"/>
        <w:tabs>
          <w:tab w:val="left" w:pos="6237"/>
          <w:tab w:val="right" w:pos="8820"/>
        </w:tabs>
        <w:spacing w:before="0" w:beforeAutospacing="0" w:after="0" w:afterAutospacing="0" w:line="276" w:lineRule="auto"/>
        <w:rPr>
          <w:sz w:val="16"/>
          <w:szCs w:val="16"/>
        </w:rPr>
      </w:pPr>
    </w:p>
    <w:p w:rsidR="00FA4764" w:rsidRPr="00D948F4" w:rsidRDefault="000C791F" w:rsidP="00D948F4">
      <w:pPr>
        <w:pStyle w:val="naisf"/>
        <w:tabs>
          <w:tab w:val="left" w:pos="6237"/>
          <w:tab w:val="right" w:pos="8820"/>
        </w:tabs>
        <w:spacing w:before="0" w:beforeAutospacing="0" w:after="0" w:afterAutospacing="0" w:line="276" w:lineRule="auto"/>
        <w:rPr>
          <w:sz w:val="14"/>
          <w:szCs w:val="14"/>
        </w:rPr>
      </w:pPr>
      <w:proofErr w:type="spellStart"/>
      <w:r w:rsidRPr="00D948F4">
        <w:rPr>
          <w:sz w:val="14"/>
          <w:szCs w:val="14"/>
        </w:rPr>
        <w:t>A.Lukašenoka</w:t>
      </w:r>
      <w:proofErr w:type="spellEnd"/>
    </w:p>
    <w:p w:rsidR="00E36703" w:rsidRPr="00D948F4" w:rsidRDefault="00C36B82" w:rsidP="00D948F4">
      <w:pPr>
        <w:tabs>
          <w:tab w:val="left" w:pos="6237"/>
        </w:tabs>
        <w:spacing w:after="0" w:line="276" w:lineRule="auto"/>
        <w:rPr>
          <w:rFonts w:ascii="Times New Roman" w:hAnsi="Times New Roman" w:cs="Times New Roman"/>
          <w:sz w:val="14"/>
          <w:szCs w:val="14"/>
        </w:rPr>
      </w:pPr>
      <w:hyperlink r:id="rId8" w:history="1">
        <w:r w:rsidR="002E3D95" w:rsidRPr="00D948F4">
          <w:rPr>
            <w:rStyle w:val="Hyperlink"/>
            <w:rFonts w:ascii="Times New Roman" w:hAnsi="Times New Roman" w:cs="Times New Roman"/>
            <w:sz w:val="14"/>
            <w:szCs w:val="14"/>
          </w:rPr>
          <w:t>Aiga.Lukasenoka@lm.gov.lv</w:t>
        </w:r>
      </w:hyperlink>
    </w:p>
    <w:p w:rsidR="002469E1" w:rsidRPr="00D948F4" w:rsidRDefault="00E36703" w:rsidP="00D948F4">
      <w:pPr>
        <w:tabs>
          <w:tab w:val="left" w:pos="6237"/>
        </w:tabs>
        <w:spacing w:after="0" w:line="276" w:lineRule="auto"/>
        <w:rPr>
          <w:rFonts w:ascii="Times New Roman" w:hAnsi="Times New Roman" w:cs="Times New Roman"/>
          <w:sz w:val="14"/>
          <w:szCs w:val="14"/>
        </w:rPr>
      </w:pPr>
      <w:r w:rsidRPr="00D948F4">
        <w:rPr>
          <w:rFonts w:ascii="Times New Roman" w:hAnsi="Times New Roman" w:cs="Times New Roman"/>
          <w:sz w:val="14"/>
          <w:szCs w:val="14"/>
        </w:rPr>
        <w:t>67021691</w:t>
      </w:r>
    </w:p>
    <w:sectPr w:rsidR="002469E1" w:rsidRPr="00D948F4" w:rsidSect="00836663">
      <w:headerReference w:type="even" r:id="rId9"/>
      <w:headerReference w:type="default" r:id="rId10"/>
      <w:footerReference w:type="even" r:id="rId11"/>
      <w:footerReference w:type="default" r:id="rId12"/>
      <w:headerReference w:type="first" r:id="rId13"/>
      <w:footerReference w:type="first" r:id="rId14"/>
      <w:pgSz w:w="11906" w:h="16838"/>
      <w:pgMar w:top="993"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B82" w:rsidRDefault="00C36B82" w:rsidP="00894C55">
      <w:pPr>
        <w:spacing w:after="0" w:line="240" w:lineRule="auto"/>
      </w:pPr>
      <w:r>
        <w:separator/>
      </w:r>
    </w:p>
  </w:endnote>
  <w:endnote w:type="continuationSeparator" w:id="0">
    <w:p w:rsidR="00C36B82" w:rsidRDefault="00C36B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98" w:rsidRDefault="0014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BA" w:rsidRPr="00992108" w:rsidRDefault="009D73BA" w:rsidP="002A4516">
    <w:pPr>
      <w:pStyle w:val="Footer"/>
      <w:jc w:val="both"/>
      <w:rPr>
        <w:rFonts w:ascii="Times New Roman" w:hAnsi="Times New Roman" w:cs="Times New Roman"/>
        <w:sz w:val="20"/>
        <w:szCs w:val="20"/>
      </w:rPr>
    </w:pPr>
    <w:r w:rsidRPr="00992108">
      <w:rPr>
        <w:rFonts w:ascii="Times New Roman" w:hAnsi="Times New Roman" w:cs="Times New Roman"/>
        <w:sz w:val="20"/>
        <w:szCs w:val="20"/>
      </w:rPr>
      <w:t>LManot_</w:t>
    </w:r>
    <w:r w:rsidR="00F217D4">
      <w:rPr>
        <w:rFonts w:ascii="Times New Roman" w:hAnsi="Times New Roman" w:cs="Times New Roman"/>
        <w:sz w:val="20"/>
        <w:szCs w:val="20"/>
      </w:rPr>
      <w:t>2</w:t>
    </w:r>
    <w:r w:rsidR="00E52366">
      <w:rPr>
        <w:rFonts w:ascii="Times New Roman" w:hAnsi="Times New Roman" w:cs="Times New Roman"/>
        <w:sz w:val="20"/>
        <w:szCs w:val="20"/>
      </w:rPr>
      <w:t>1</w:t>
    </w:r>
    <w:r>
      <w:rPr>
        <w:rFonts w:ascii="Times New Roman" w:hAnsi="Times New Roman" w:cs="Times New Roman"/>
        <w:sz w:val="20"/>
        <w:szCs w:val="20"/>
      </w:rPr>
      <w:t>112019</w:t>
    </w:r>
    <w:r w:rsidRPr="00992108">
      <w:rPr>
        <w:rFonts w:ascii="Times New Roman" w:hAnsi="Times New Roman" w:cs="Times New Roman"/>
        <w:sz w:val="20"/>
        <w:szCs w:val="20"/>
      </w:rPr>
      <w:t>_</w:t>
    </w:r>
    <w:r w:rsidRPr="00992108">
      <w:rPr>
        <w:rFonts w:ascii="Times New Roman" w:eastAsia="Times New Roman" w:hAnsi="Times New Roman" w:cs="Times New Roman"/>
        <w:bCs/>
        <w:sz w:val="20"/>
        <w:szCs w:val="20"/>
        <w:lang w:eastAsia="lv-LV"/>
      </w:rPr>
      <w:t xml:space="preserve"> Grozījum</w:t>
    </w:r>
    <w:r>
      <w:rPr>
        <w:rFonts w:ascii="Times New Roman" w:eastAsia="Times New Roman" w:hAnsi="Times New Roman" w:cs="Times New Roman"/>
        <w:bCs/>
        <w:sz w:val="20"/>
        <w:szCs w:val="20"/>
        <w:lang w:eastAsia="lv-LV"/>
      </w:rPr>
      <w:t>i</w:t>
    </w:r>
    <w:r w:rsidRPr="00992108">
      <w:rPr>
        <w:rFonts w:ascii="Times New Roman" w:eastAsia="Times New Roman" w:hAnsi="Times New Roman" w:cs="Times New Roman"/>
        <w:bCs/>
        <w:sz w:val="20"/>
        <w:szCs w:val="20"/>
        <w:lang w:eastAsia="lv-LV"/>
      </w:rPr>
      <w:t xml:space="preserve"> </w:t>
    </w:r>
    <w:r w:rsidRPr="00992108">
      <w:rPr>
        <w:rFonts w:ascii="Times New Roman" w:hAnsi="Times New Roman" w:cs="Times New Roman"/>
        <w:sz w:val="20"/>
        <w:szCs w:val="20"/>
      </w:rPr>
      <w:t>Ministru kabineta 2009.gada 22.decembra noteikumos Nr.</w:t>
    </w:r>
    <w:r>
      <w:rPr>
        <w:rFonts w:ascii="Times New Roman" w:hAnsi="Times New Roman" w:cs="Times New Roman"/>
        <w:sz w:val="20"/>
        <w:szCs w:val="20"/>
      </w:rPr>
      <w:t xml:space="preserve">1605 </w:t>
    </w:r>
    <w:r w:rsidRPr="00152921">
      <w:rPr>
        <w:rFonts w:ascii="Times New Roman" w:hAnsi="Times New Roman" w:cs="Times New Roman"/>
        <w:sz w:val="20"/>
        <w:szCs w:val="20"/>
      </w:rPr>
      <w:t>“Noteikumi par valsts sociālā nodrošinājuma pabalsta un apbedīšanas pabalsta apmēru, tā pārskatīšanas kārtību un pabalstu piešķiršanas un izmaksas kārtību”</w:t>
    </w:r>
  </w:p>
  <w:p w:rsidR="009D73BA" w:rsidRPr="002A4516" w:rsidRDefault="009D73BA" w:rsidP="002A45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BA" w:rsidRPr="00992108" w:rsidRDefault="009D73BA" w:rsidP="00152921">
    <w:pPr>
      <w:pStyle w:val="Footer"/>
      <w:jc w:val="both"/>
      <w:rPr>
        <w:rFonts w:ascii="Times New Roman" w:hAnsi="Times New Roman" w:cs="Times New Roman"/>
        <w:sz w:val="20"/>
        <w:szCs w:val="20"/>
      </w:rPr>
    </w:pPr>
    <w:r w:rsidRPr="00992108">
      <w:rPr>
        <w:rFonts w:ascii="Times New Roman" w:hAnsi="Times New Roman" w:cs="Times New Roman"/>
        <w:sz w:val="20"/>
        <w:szCs w:val="20"/>
      </w:rPr>
      <w:t>LManot_</w:t>
    </w:r>
    <w:r w:rsidR="00F217D4">
      <w:rPr>
        <w:rFonts w:ascii="Times New Roman" w:hAnsi="Times New Roman" w:cs="Times New Roman"/>
        <w:sz w:val="20"/>
        <w:szCs w:val="20"/>
      </w:rPr>
      <w:t>2</w:t>
    </w:r>
    <w:r w:rsidR="00140F98">
      <w:rPr>
        <w:rFonts w:ascii="Times New Roman" w:hAnsi="Times New Roman" w:cs="Times New Roman"/>
        <w:sz w:val="20"/>
        <w:szCs w:val="20"/>
      </w:rPr>
      <w:t>1</w:t>
    </w:r>
    <w:r>
      <w:rPr>
        <w:rFonts w:ascii="Times New Roman" w:hAnsi="Times New Roman" w:cs="Times New Roman"/>
        <w:sz w:val="20"/>
        <w:szCs w:val="20"/>
      </w:rPr>
      <w:t>112019</w:t>
    </w:r>
    <w:r w:rsidRPr="00992108">
      <w:rPr>
        <w:rFonts w:ascii="Times New Roman" w:hAnsi="Times New Roman" w:cs="Times New Roman"/>
        <w:sz w:val="20"/>
        <w:szCs w:val="20"/>
      </w:rPr>
      <w:t>_</w:t>
    </w:r>
    <w:r w:rsidRPr="00992108">
      <w:rPr>
        <w:rFonts w:ascii="Times New Roman" w:eastAsia="Times New Roman" w:hAnsi="Times New Roman" w:cs="Times New Roman"/>
        <w:bCs/>
        <w:sz w:val="20"/>
        <w:szCs w:val="20"/>
        <w:lang w:eastAsia="lv-LV"/>
      </w:rPr>
      <w:t xml:space="preserve"> Grozījum</w:t>
    </w:r>
    <w:r>
      <w:rPr>
        <w:rFonts w:ascii="Times New Roman" w:eastAsia="Times New Roman" w:hAnsi="Times New Roman" w:cs="Times New Roman"/>
        <w:bCs/>
        <w:sz w:val="20"/>
        <w:szCs w:val="20"/>
        <w:lang w:eastAsia="lv-LV"/>
      </w:rPr>
      <w:t>i</w:t>
    </w:r>
    <w:r w:rsidRPr="00992108">
      <w:rPr>
        <w:rFonts w:ascii="Times New Roman" w:eastAsia="Times New Roman" w:hAnsi="Times New Roman" w:cs="Times New Roman"/>
        <w:bCs/>
        <w:sz w:val="20"/>
        <w:szCs w:val="20"/>
        <w:lang w:eastAsia="lv-LV"/>
      </w:rPr>
      <w:t xml:space="preserve"> </w:t>
    </w:r>
    <w:r w:rsidRPr="00992108">
      <w:rPr>
        <w:rFonts w:ascii="Times New Roman" w:hAnsi="Times New Roman" w:cs="Times New Roman"/>
        <w:sz w:val="20"/>
        <w:szCs w:val="20"/>
      </w:rPr>
      <w:t>Ministru kabineta 2009.gada 22.decembra noteikumos Nr.</w:t>
    </w:r>
    <w:r>
      <w:rPr>
        <w:rFonts w:ascii="Times New Roman" w:hAnsi="Times New Roman" w:cs="Times New Roman"/>
        <w:sz w:val="20"/>
        <w:szCs w:val="20"/>
      </w:rPr>
      <w:t xml:space="preserve">1605 </w:t>
    </w:r>
    <w:r w:rsidRPr="00152921">
      <w:rPr>
        <w:rFonts w:ascii="Times New Roman" w:hAnsi="Times New Roman" w:cs="Times New Roman"/>
        <w:sz w:val="20"/>
        <w:szCs w:val="20"/>
      </w:rPr>
      <w:t>“Noteikumi par valsts sociālā nodrošinājuma pabalsta un apbedīšanas pabalsta apmēru, tā pārskatīšanas kārtību un pabalstu piešķiršanas un izmaksas kārtību”</w:t>
    </w:r>
  </w:p>
  <w:p w:rsidR="009D73BA" w:rsidRPr="00152921" w:rsidRDefault="009D73BA" w:rsidP="0015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B82" w:rsidRDefault="00C36B82" w:rsidP="00894C55">
      <w:pPr>
        <w:spacing w:after="0" w:line="240" w:lineRule="auto"/>
      </w:pPr>
      <w:r>
        <w:separator/>
      </w:r>
    </w:p>
  </w:footnote>
  <w:footnote w:type="continuationSeparator" w:id="0">
    <w:p w:rsidR="00C36B82" w:rsidRDefault="00C36B8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98" w:rsidRDefault="0014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00589"/>
      <w:docPartObj>
        <w:docPartGallery w:val="Page Numbers (Top of Page)"/>
        <w:docPartUnique/>
      </w:docPartObj>
    </w:sdtPr>
    <w:sdtEndPr>
      <w:rPr>
        <w:rFonts w:ascii="Times New Roman" w:hAnsi="Times New Roman" w:cs="Times New Roman"/>
        <w:noProof/>
        <w:sz w:val="24"/>
        <w:szCs w:val="20"/>
      </w:rPr>
    </w:sdtEndPr>
    <w:sdtContent>
      <w:p w:rsidR="009D73BA" w:rsidRPr="00C25B49" w:rsidRDefault="009D73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6A30">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98" w:rsidRDefault="0014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2" w15:restartNumberingAfterBreak="0">
    <w:nsid w:val="228D22A3"/>
    <w:multiLevelType w:val="hybridMultilevel"/>
    <w:tmpl w:val="C3B20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597A09"/>
    <w:multiLevelType w:val="hybridMultilevel"/>
    <w:tmpl w:val="C83C21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BB46C3"/>
    <w:multiLevelType w:val="hybridMultilevel"/>
    <w:tmpl w:val="01F807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9B2F1B"/>
    <w:multiLevelType w:val="hybridMultilevel"/>
    <w:tmpl w:val="0ABC376C"/>
    <w:lvl w:ilvl="0" w:tplc="3CF4ED2A">
      <w:start w:val="3"/>
      <w:numFmt w:val="bullet"/>
      <w:lvlText w:val="-"/>
      <w:lvlJc w:val="left"/>
      <w:pPr>
        <w:ind w:left="495" w:hanging="360"/>
      </w:pPr>
      <w:rPr>
        <w:rFonts w:ascii="Times New Roman" w:eastAsia="Calibri"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7" w15:restartNumberingAfterBreak="0">
    <w:nsid w:val="58131882"/>
    <w:multiLevelType w:val="hybridMultilevel"/>
    <w:tmpl w:val="886E5066"/>
    <w:lvl w:ilvl="0" w:tplc="04260011">
      <w:start w:val="1"/>
      <w:numFmt w:val="decimal"/>
      <w:lvlText w:val="%1)"/>
      <w:lvlJc w:val="left"/>
      <w:pPr>
        <w:ind w:left="348" w:hanging="360"/>
      </w:pPr>
      <w:rPr>
        <w:sz w:val="20"/>
      </w:rPr>
    </w:lvl>
    <w:lvl w:ilvl="1" w:tplc="04260019">
      <w:start w:val="1"/>
      <w:numFmt w:val="lowerLetter"/>
      <w:lvlText w:val="%2."/>
      <w:lvlJc w:val="left"/>
      <w:pPr>
        <w:ind w:left="1068" w:hanging="360"/>
      </w:pPr>
    </w:lvl>
    <w:lvl w:ilvl="2" w:tplc="0426001B">
      <w:start w:val="1"/>
      <w:numFmt w:val="lowerRoman"/>
      <w:lvlText w:val="%3."/>
      <w:lvlJc w:val="right"/>
      <w:pPr>
        <w:ind w:left="1788" w:hanging="180"/>
      </w:pPr>
    </w:lvl>
    <w:lvl w:ilvl="3" w:tplc="0426000F">
      <w:start w:val="1"/>
      <w:numFmt w:val="decimal"/>
      <w:lvlText w:val="%4."/>
      <w:lvlJc w:val="left"/>
      <w:pPr>
        <w:ind w:left="2508" w:hanging="360"/>
      </w:pPr>
    </w:lvl>
    <w:lvl w:ilvl="4" w:tplc="04260019">
      <w:start w:val="1"/>
      <w:numFmt w:val="lowerLetter"/>
      <w:lvlText w:val="%5."/>
      <w:lvlJc w:val="left"/>
      <w:pPr>
        <w:ind w:left="3228" w:hanging="360"/>
      </w:pPr>
    </w:lvl>
    <w:lvl w:ilvl="5" w:tplc="0426001B">
      <w:start w:val="1"/>
      <w:numFmt w:val="lowerRoman"/>
      <w:lvlText w:val="%6."/>
      <w:lvlJc w:val="right"/>
      <w:pPr>
        <w:ind w:left="3948" w:hanging="180"/>
      </w:pPr>
    </w:lvl>
    <w:lvl w:ilvl="6" w:tplc="0426000F">
      <w:start w:val="1"/>
      <w:numFmt w:val="decimal"/>
      <w:lvlText w:val="%7."/>
      <w:lvlJc w:val="left"/>
      <w:pPr>
        <w:ind w:left="4668" w:hanging="360"/>
      </w:pPr>
    </w:lvl>
    <w:lvl w:ilvl="7" w:tplc="04260019">
      <w:start w:val="1"/>
      <w:numFmt w:val="lowerLetter"/>
      <w:lvlText w:val="%8."/>
      <w:lvlJc w:val="left"/>
      <w:pPr>
        <w:ind w:left="5388" w:hanging="360"/>
      </w:pPr>
    </w:lvl>
    <w:lvl w:ilvl="8" w:tplc="0426001B">
      <w:start w:val="1"/>
      <w:numFmt w:val="lowerRoman"/>
      <w:lvlText w:val="%9."/>
      <w:lvlJc w:val="right"/>
      <w:pPr>
        <w:ind w:left="6108" w:hanging="180"/>
      </w:pPr>
    </w:lvl>
  </w:abstractNum>
  <w:abstractNum w:abstractNumId="8" w15:restartNumberingAfterBreak="0">
    <w:nsid w:val="627F7C1F"/>
    <w:multiLevelType w:val="hybridMultilevel"/>
    <w:tmpl w:val="01F807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9373DB"/>
    <w:multiLevelType w:val="hybridMultilevel"/>
    <w:tmpl w:val="DEDC62AE"/>
    <w:lvl w:ilvl="0" w:tplc="42C8496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83638BC"/>
    <w:multiLevelType w:val="hybridMultilevel"/>
    <w:tmpl w:val="BCE2E0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910434"/>
    <w:multiLevelType w:val="hybridMultilevel"/>
    <w:tmpl w:val="EAF42926"/>
    <w:lvl w:ilvl="0" w:tplc="94C615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9"/>
  </w:num>
  <w:num w:numId="5">
    <w:abstractNumId w:val="6"/>
  </w:num>
  <w:num w:numId="6">
    <w:abstractNumId w:val="11"/>
  </w:num>
  <w:num w:numId="7">
    <w:abstractNumId w:val="3"/>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C6"/>
    <w:rsid w:val="00003A15"/>
    <w:rsid w:val="00005796"/>
    <w:rsid w:val="000110C6"/>
    <w:rsid w:val="00013A54"/>
    <w:rsid w:val="00015B07"/>
    <w:rsid w:val="00024EF6"/>
    <w:rsid w:val="00025016"/>
    <w:rsid w:val="0002564C"/>
    <w:rsid w:val="00031690"/>
    <w:rsid w:val="000364B1"/>
    <w:rsid w:val="00037B42"/>
    <w:rsid w:val="00043970"/>
    <w:rsid w:val="0005107A"/>
    <w:rsid w:val="000510DB"/>
    <w:rsid w:val="0005515F"/>
    <w:rsid w:val="000571AC"/>
    <w:rsid w:val="00063613"/>
    <w:rsid w:val="00064B7C"/>
    <w:rsid w:val="00067614"/>
    <w:rsid w:val="000677C8"/>
    <w:rsid w:val="000738FD"/>
    <w:rsid w:val="00074731"/>
    <w:rsid w:val="000808C2"/>
    <w:rsid w:val="00090A9B"/>
    <w:rsid w:val="00092695"/>
    <w:rsid w:val="000926A9"/>
    <w:rsid w:val="00092CF9"/>
    <w:rsid w:val="00092FC4"/>
    <w:rsid w:val="000A51BD"/>
    <w:rsid w:val="000B6D7C"/>
    <w:rsid w:val="000C472A"/>
    <w:rsid w:val="000C791F"/>
    <w:rsid w:val="000D01E9"/>
    <w:rsid w:val="000D0857"/>
    <w:rsid w:val="000D0A53"/>
    <w:rsid w:val="000D0D03"/>
    <w:rsid w:val="000D3B81"/>
    <w:rsid w:val="000D4CAC"/>
    <w:rsid w:val="000D612F"/>
    <w:rsid w:val="000D6841"/>
    <w:rsid w:val="000D73BE"/>
    <w:rsid w:val="000D7561"/>
    <w:rsid w:val="000E235A"/>
    <w:rsid w:val="000E31A6"/>
    <w:rsid w:val="000F37D3"/>
    <w:rsid w:val="000F42F3"/>
    <w:rsid w:val="000F47F0"/>
    <w:rsid w:val="000F68D1"/>
    <w:rsid w:val="000F70EB"/>
    <w:rsid w:val="001000B2"/>
    <w:rsid w:val="0010235D"/>
    <w:rsid w:val="00102714"/>
    <w:rsid w:val="00103935"/>
    <w:rsid w:val="0010511B"/>
    <w:rsid w:val="00110802"/>
    <w:rsid w:val="00112A17"/>
    <w:rsid w:val="001208E4"/>
    <w:rsid w:val="00123481"/>
    <w:rsid w:val="00124CFF"/>
    <w:rsid w:val="001250AC"/>
    <w:rsid w:val="00127910"/>
    <w:rsid w:val="001312D0"/>
    <w:rsid w:val="00134A2D"/>
    <w:rsid w:val="00136406"/>
    <w:rsid w:val="0013698D"/>
    <w:rsid w:val="00137481"/>
    <w:rsid w:val="001409A0"/>
    <w:rsid w:val="00140BB8"/>
    <w:rsid w:val="00140F98"/>
    <w:rsid w:val="001449B4"/>
    <w:rsid w:val="00144ECF"/>
    <w:rsid w:val="00145877"/>
    <w:rsid w:val="00145AF3"/>
    <w:rsid w:val="001525F3"/>
    <w:rsid w:val="00152921"/>
    <w:rsid w:val="00152A83"/>
    <w:rsid w:val="00155D75"/>
    <w:rsid w:val="001619AC"/>
    <w:rsid w:val="00162F1C"/>
    <w:rsid w:val="00163208"/>
    <w:rsid w:val="001657F3"/>
    <w:rsid w:val="001713D0"/>
    <w:rsid w:val="0017589F"/>
    <w:rsid w:val="001830B4"/>
    <w:rsid w:val="0018425C"/>
    <w:rsid w:val="00186A30"/>
    <w:rsid w:val="00186AF8"/>
    <w:rsid w:val="00187E2A"/>
    <w:rsid w:val="00190E3C"/>
    <w:rsid w:val="001934F4"/>
    <w:rsid w:val="0019492B"/>
    <w:rsid w:val="00195579"/>
    <w:rsid w:val="00196CAC"/>
    <w:rsid w:val="001975B2"/>
    <w:rsid w:val="00197FF3"/>
    <w:rsid w:val="001A0CF3"/>
    <w:rsid w:val="001A2DCF"/>
    <w:rsid w:val="001A69AD"/>
    <w:rsid w:val="001A7045"/>
    <w:rsid w:val="001A7434"/>
    <w:rsid w:val="001B4557"/>
    <w:rsid w:val="001C34F2"/>
    <w:rsid w:val="001C4AC2"/>
    <w:rsid w:val="001D3F3D"/>
    <w:rsid w:val="001D59B1"/>
    <w:rsid w:val="001D5D9D"/>
    <w:rsid w:val="001D5F35"/>
    <w:rsid w:val="001E089A"/>
    <w:rsid w:val="001E0E90"/>
    <w:rsid w:val="001E1C50"/>
    <w:rsid w:val="001E23AC"/>
    <w:rsid w:val="001E2AE9"/>
    <w:rsid w:val="001E3524"/>
    <w:rsid w:val="001E3A53"/>
    <w:rsid w:val="001E6781"/>
    <w:rsid w:val="001E7B7C"/>
    <w:rsid w:val="001F387A"/>
    <w:rsid w:val="001F4B82"/>
    <w:rsid w:val="001F4F9A"/>
    <w:rsid w:val="001F67F9"/>
    <w:rsid w:val="001F733C"/>
    <w:rsid w:val="0020291F"/>
    <w:rsid w:val="00203B3E"/>
    <w:rsid w:val="00206DFB"/>
    <w:rsid w:val="002110AB"/>
    <w:rsid w:val="002115E3"/>
    <w:rsid w:val="00211613"/>
    <w:rsid w:val="002133E3"/>
    <w:rsid w:val="0021420F"/>
    <w:rsid w:val="00221954"/>
    <w:rsid w:val="002241AF"/>
    <w:rsid w:val="00225CC4"/>
    <w:rsid w:val="0023044F"/>
    <w:rsid w:val="0023095F"/>
    <w:rsid w:val="00230A56"/>
    <w:rsid w:val="00231386"/>
    <w:rsid w:val="0023425C"/>
    <w:rsid w:val="00234929"/>
    <w:rsid w:val="00235E92"/>
    <w:rsid w:val="00236EE5"/>
    <w:rsid w:val="00242FE7"/>
    <w:rsid w:val="002432F8"/>
    <w:rsid w:val="00243426"/>
    <w:rsid w:val="00243D95"/>
    <w:rsid w:val="002446E7"/>
    <w:rsid w:val="00246346"/>
    <w:rsid w:val="002469E1"/>
    <w:rsid w:val="00251A61"/>
    <w:rsid w:val="00254E7F"/>
    <w:rsid w:val="00256394"/>
    <w:rsid w:val="0025641F"/>
    <w:rsid w:val="00256ABE"/>
    <w:rsid w:val="00262E87"/>
    <w:rsid w:val="002631AF"/>
    <w:rsid w:val="002643C1"/>
    <w:rsid w:val="0026488B"/>
    <w:rsid w:val="00264DE6"/>
    <w:rsid w:val="00272EFA"/>
    <w:rsid w:val="002730A7"/>
    <w:rsid w:val="00273D8B"/>
    <w:rsid w:val="00274C4A"/>
    <w:rsid w:val="00274D46"/>
    <w:rsid w:val="00275A33"/>
    <w:rsid w:val="002772A8"/>
    <w:rsid w:val="0028044B"/>
    <w:rsid w:val="00280937"/>
    <w:rsid w:val="00281F9E"/>
    <w:rsid w:val="0028293C"/>
    <w:rsid w:val="00286C73"/>
    <w:rsid w:val="00292C52"/>
    <w:rsid w:val="0029356A"/>
    <w:rsid w:val="00293B90"/>
    <w:rsid w:val="002A08DF"/>
    <w:rsid w:val="002A10FC"/>
    <w:rsid w:val="002A43BE"/>
    <w:rsid w:val="002A4516"/>
    <w:rsid w:val="002A538A"/>
    <w:rsid w:val="002A66BE"/>
    <w:rsid w:val="002A6ED1"/>
    <w:rsid w:val="002B168B"/>
    <w:rsid w:val="002B7D6C"/>
    <w:rsid w:val="002C07AA"/>
    <w:rsid w:val="002D0534"/>
    <w:rsid w:val="002D0618"/>
    <w:rsid w:val="002D2569"/>
    <w:rsid w:val="002D2A1D"/>
    <w:rsid w:val="002D3A14"/>
    <w:rsid w:val="002D4A57"/>
    <w:rsid w:val="002D56B3"/>
    <w:rsid w:val="002D6130"/>
    <w:rsid w:val="002E1C05"/>
    <w:rsid w:val="002E3D95"/>
    <w:rsid w:val="002E5DD6"/>
    <w:rsid w:val="002F2686"/>
    <w:rsid w:val="002F624E"/>
    <w:rsid w:val="003006AE"/>
    <w:rsid w:val="00300F2A"/>
    <w:rsid w:val="003034FF"/>
    <w:rsid w:val="00303654"/>
    <w:rsid w:val="00323C05"/>
    <w:rsid w:val="00333044"/>
    <w:rsid w:val="00334394"/>
    <w:rsid w:val="003364DA"/>
    <w:rsid w:val="00336E2B"/>
    <w:rsid w:val="00337EDE"/>
    <w:rsid w:val="0034106E"/>
    <w:rsid w:val="003426AB"/>
    <w:rsid w:val="00343093"/>
    <w:rsid w:val="00345350"/>
    <w:rsid w:val="003460CA"/>
    <w:rsid w:val="00347434"/>
    <w:rsid w:val="00360490"/>
    <w:rsid w:val="00362EB5"/>
    <w:rsid w:val="003634D1"/>
    <w:rsid w:val="00371693"/>
    <w:rsid w:val="00372814"/>
    <w:rsid w:val="00372E12"/>
    <w:rsid w:val="00373230"/>
    <w:rsid w:val="0037372B"/>
    <w:rsid w:val="00376A77"/>
    <w:rsid w:val="00380A66"/>
    <w:rsid w:val="00382139"/>
    <w:rsid w:val="00382C2A"/>
    <w:rsid w:val="0038413F"/>
    <w:rsid w:val="00384FE5"/>
    <w:rsid w:val="00393B3F"/>
    <w:rsid w:val="003941BA"/>
    <w:rsid w:val="00394AA9"/>
    <w:rsid w:val="00395859"/>
    <w:rsid w:val="00396DA9"/>
    <w:rsid w:val="003A36E9"/>
    <w:rsid w:val="003A4D0E"/>
    <w:rsid w:val="003B0BF9"/>
    <w:rsid w:val="003B57B9"/>
    <w:rsid w:val="003B67F1"/>
    <w:rsid w:val="003B7A2E"/>
    <w:rsid w:val="003B7D0E"/>
    <w:rsid w:val="003C52B4"/>
    <w:rsid w:val="003C7AD8"/>
    <w:rsid w:val="003D028F"/>
    <w:rsid w:val="003D4332"/>
    <w:rsid w:val="003E04EC"/>
    <w:rsid w:val="003E0791"/>
    <w:rsid w:val="003E1AB2"/>
    <w:rsid w:val="003E3623"/>
    <w:rsid w:val="003E6A98"/>
    <w:rsid w:val="003F2014"/>
    <w:rsid w:val="003F2798"/>
    <w:rsid w:val="003F28AC"/>
    <w:rsid w:val="003F4CD5"/>
    <w:rsid w:val="003F6BC8"/>
    <w:rsid w:val="00401616"/>
    <w:rsid w:val="00403B29"/>
    <w:rsid w:val="00407AFF"/>
    <w:rsid w:val="004133D8"/>
    <w:rsid w:val="00415399"/>
    <w:rsid w:val="0041622B"/>
    <w:rsid w:val="00416E62"/>
    <w:rsid w:val="00427A29"/>
    <w:rsid w:val="004303A9"/>
    <w:rsid w:val="004340B0"/>
    <w:rsid w:val="00437FB5"/>
    <w:rsid w:val="00441A84"/>
    <w:rsid w:val="004434FA"/>
    <w:rsid w:val="00444836"/>
    <w:rsid w:val="004451FB"/>
    <w:rsid w:val="004454FE"/>
    <w:rsid w:val="00452B03"/>
    <w:rsid w:val="004560D4"/>
    <w:rsid w:val="00456A38"/>
    <w:rsid w:val="00456E40"/>
    <w:rsid w:val="004575F7"/>
    <w:rsid w:val="00457FC4"/>
    <w:rsid w:val="004612F8"/>
    <w:rsid w:val="0046168A"/>
    <w:rsid w:val="00462606"/>
    <w:rsid w:val="00463750"/>
    <w:rsid w:val="004652EA"/>
    <w:rsid w:val="00465D94"/>
    <w:rsid w:val="00466926"/>
    <w:rsid w:val="00467B5B"/>
    <w:rsid w:val="004716A0"/>
    <w:rsid w:val="00471F27"/>
    <w:rsid w:val="00472C71"/>
    <w:rsid w:val="00474B4F"/>
    <w:rsid w:val="00477B0D"/>
    <w:rsid w:val="00482C57"/>
    <w:rsid w:val="00490341"/>
    <w:rsid w:val="00490EC7"/>
    <w:rsid w:val="0049276B"/>
    <w:rsid w:val="004933CD"/>
    <w:rsid w:val="00493D85"/>
    <w:rsid w:val="004952EB"/>
    <w:rsid w:val="004A07DF"/>
    <w:rsid w:val="004A1678"/>
    <w:rsid w:val="004A1FE2"/>
    <w:rsid w:val="004A1FF9"/>
    <w:rsid w:val="004A2108"/>
    <w:rsid w:val="004A3979"/>
    <w:rsid w:val="004B429F"/>
    <w:rsid w:val="004B7125"/>
    <w:rsid w:val="004C3621"/>
    <w:rsid w:val="004C5310"/>
    <w:rsid w:val="004C6625"/>
    <w:rsid w:val="004C67BC"/>
    <w:rsid w:val="004D0A52"/>
    <w:rsid w:val="004D286D"/>
    <w:rsid w:val="004D3599"/>
    <w:rsid w:val="004D3FEB"/>
    <w:rsid w:val="004D7264"/>
    <w:rsid w:val="004F00E1"/>
    <w:rsid w:val="004F5018"/>
    <w:rsid w:val="004F663C"/>
    <w:rsid w:val="004F786B"/>
    <w:rsid w:val="004F7C21"/>
    <w:rsid w:val="0050178F"/>
    <w:rsid w:val="005066AC"/>
    <w:rsid w:val="00507D32"/>
    <w:rsid w:val="00510778"/>
    <w:rsid w:val="005216CD"/>
    <w:rsid w:val="00530D8C"/>
    <w:rsid w:val="005333BE"/>
    <w:rsid w:val="00541876"/>
    <w:rsid w:val="00542A58"/>
    <w:rsid w:val="0054465D"/>
    <w:rsid w:val="0054525E"/>
    <w:rsid w:val="005452EC"/>
    <w:rsid w:val="00551BAE"/>
    <w:rsid w:val="00554A6C"/>
    <w:rsid w:val="0056018C"/>
    <w:rsid w:val="00562170"/>
    <w:rsid w:val="0056425F"/>
    <w:rsid w:val="00564D06"/>
    <w:rsid w:val="005666F3"/>
    <w:rsid w:val="00570985"/>
    <w:rsid w:val="00571FB5"/>
    <w:rsid w:val="005749A7"/>
    <w:rsid w:val="00583CC3"/>
    <w:rsid w:val="005843A6"/>
    <w:rsid w:val="00584A99"/>
    <w:rsid w:val="00584F91"/>
    <w:rsid w:val="005872CF"/>
    <w:rsid w:val="005A5792"/>
    <w:rsid w:val="005A693D"/>
    <w:rsid w:val="005A7941"/>
    <w:rsid w:val="005B2961"/>
    <w:rsid w:val="005B3322"/>
    <w:rsid w:val="005B5324"/>
    <w:rsid w:val="005B7119"/>
    <w:rsid w:val="005C0BC9"/>
    <w:rsid w:val="005C4F50"/>
    <w:rsid w:val="005C5B8C"/>
    <w:rsid w:val="005C7614"/>
    <w:rsid w:val="005D2B9C"/>
    <w:rsid w:val="005D2D2D"/>
    <w:rsid w:val="005D7151"/>
    <w:rsid w:val="005E2A1A"/>
    <w:rsid w:val="005E6315"/>
    <w:rsid w:val="005F5FB5"/>
    <w:rsid w:val="005F71EE"/>
    <w:rsid w:val="005F7ADB"/>
    <w:rsid w:val="006070DC"/>
    <w:rsid w:val="00612158"/>
    <w:rsid w:val="006252E8"/>
    <w:rsid w:val="006261EF"/>
    <w:rsid w:val="00630D66"/>
    <w:rsid w:val="006313EA"/>
    <w:rsid w:val="00632F03"/>
    <w:rsid w:val="00635CC0"/>
    <w:rsid w:val="00645FE0"/>
    <w:rsid w:val="0065471D"/>
    <w:rsid w:val="00655C7E"/>
    <w:rsid w:val="00655F2C"/>
    <w:rsid w:val="0065740F"/>
    <w:rsid w:val="0065787D"/>
    <w:rsid w:val="00657AA3"/>
    <w:rsid w:val="006670C5"/>
    <w:rsid w:val="00673A8C"/>
    <w:rsid w:val="006751A2"/>
    <w:rsid w:val="00677010"/>
    <w:rsid w:val="006805AA"/>
    <w:rsid w:val="00681463"/>
    <w:rsid w:val="00682628"/>
    <w:rsid w:val="0068494E"/>
    <w:rsid w:val="0069399A"/>
    <w:rsid w:val="00694781"/>
    <w:rsid w:val="0069594E"/>
    <w:rsid w:val="00697593"/>
    <w:rsid w:val="006A480C"/>
    <w:rsid w:val="006A7B0E"/>
    <w:rsid w:val="006B0E41"/>
    <w:rsid w:val="006B1EDF"/>
    <w:rsid w:val="006B2697"/>
    <w:rsid w:val="006B66A4"/>
    <w:rsid w:val="006C052A"/>
    <w:rsid w:val="006C1B7F"/>
    <w:rsid w:val="006C1C70"/>
    <w:rsid w:val="006C1D10"/>
    <w:rsid w:val="006C2A46"/>
    <w:rsid w:val="006C7BD3"/>
    <w:rsid w:val="006D097D"/>
    <w:rsid w:val="006D6147"/>
    <w:rsid w:val="006D6903"/>
    <w:rsid w:val="006D7F0C"/>
    <w:rsid w:val="006E0D68"/>
    <w:rsid w:val="006E1081"/>
    <w:rsid w:val="006E251D"/>
    <w:rsid w:val="006E5D33"/>
    <w:rsid w:val="006E6BFF"/>
    <w:rsid w:val="006E6E7B"/>
    <w:rsid w:val="006E7806"/>
    <w:rsid w:val="006F6780"/>
    <w:rsid w:val="00705633"/>
    <w:rsid w:val="0070705A"/>
    <w:rsid w:val="00715505"/>
    <w:rsid w:val="0071573D"/>
    <w:rsid w:val="00715AE6"/>
    <w:rsid w:val="00720585"/>
    <w:rsid w:val="00721607"/>
    <w:rsid w:val="00723A3B"/>
    <w:rsid w:val="00726557"/>
    <w:rsid w:val="00732911"/>
    <w:rsid w:val="00734022"/>
    <w:rsid w:val="0073592C"/>
    <w:rsid w:val="00735BA7"/>
    <w:rsid w:val="00737562"/>
    <w:rsid w:val="00743317"/>
    <w:rsid w:val="00744737"/>
    <w:rsid w:val="00745009"/>
    <w:rsid w:val="00745093"/>
    <w:rsid w:val="00746E9E"/>
    <w:rsid w:val="00747D80"/>
    <w:rsid w:val="007519ED"/>
    <w:rsid w:val="00754B97"/>
    <w:rsid w:val="00754BED"/>
    <w:rsid w:val="007612EC"/>
    <w:rsid w:val="007622D0"/>
    <w:rsid w:val="007626E7"/>
    <w:rsid w:val="00762D2E"/>
    <w:rsid w:val="0076440F"/>
    <w:rsid w:val="00771A69"/>
    <w:rsid w:val="00773AF6"/>
    <w:rsid w:val="00775F76"/>
    <w:rsid w:val="0077658F"/>
    <w:rsid w:val="00780797"/>
    <w:rsid w:val="00781C87"/>
    <w:rsid w:val="00783435"/>
    <w:rsid w:val="00790ACB"/>
    <w:rsid w:val="00791ECF"/>
    <w:rsid w:val="007920DB"/>
    <w:rsid w:val="007934AB"/>
    <w:rsid w:val="00795F71"/>
    <w:rsid w:val="007963A0"/>
    <w:rsid w:val="00797ABE"/>
    <w:rsid w:val="007A3E9D"/>
    <w:rsid w:val="007A4AB3"/>
    <w:rsid w:val="007A61DF"/>
    <w:rsid w:val="007B4FF7"/>
    <w:rsid w:val="007B53A9"/>
    <w:rsid w:val="007B6254"/>
    <w:rsid w:val="007C29A6"/>
    <w:rsid w:val="007C5252"/>
    <w:rsid w:val="007C58EE"/>
    <w:rsid w:val="007C622B"/>
    <w:rsid w:val="007C7214"/>
    <w:rsid w:val="007D0684"/>
    <w:rsid w:val="007D17A9"/>
    <w:rsid w:val="007D1A8B"/>
    <w:rsid w:val="007D2AB7"/>
    <w:rsid w:val="007D3065"/>
    <w:rsid w:val="007D5B49"/>
    <w:rsid w:val="007D647F"/>
    <w:rsid w:val="007E2F9D"/>
    <w:rsid w:val="007E5F7A"/>
    <w:rsid w:val="007E6FF6"/>
    <w:rsid w:val="007E73AB"/>
    <w:rsid w:val="007E78EA"/>
    <w:rsid w:val="007F24C0"/>
    <w:rsid w:val="007F2E08"/>
    <w:rsid w:val="007F3B89"/>
    <w:rsid w:val="007F40E8"/>
    <w:rsid w:val="007F4C32"/>
    <w:rsid w:val="00803119"/>
    <w:rsid w:val="00805BAF"/>
    <w:rsid w:val="008068CA"/>
    <w:rsid w:val="0080700B"/>
    <w:rsid w:val="00813F84"/>
    <w:rsid w:val="00816C11"/>
    <w:rsid w:val="008178FC"/>
    <w:rsid w:val="008206B4"/>
    <w:rsid w:val="0082244A"/>
    <w:rsid w:val="0083078D"/>
    <w:rsid w:val="008313BB"/>
    <w:rsid w:val="00833BE8"/>
    <w:rsid w:val="00836663"/>
    <w:rsid w:val="008377B2"/>
    <w:rsid w:val="008466DE"/>
    <w:rsid w:val="00846EFB"/>
    <w:rsid w:val="00852685"/>
    <w:rsid w:val="00853AC4"/>
    <w:rsid w:val="00853ADC"/>
    <w:rsid w:val="00853DD6"/>
    <w:rsid w:val="00856667"/>
    <w:rsid w:val="00857C00"/>
    <w:rsid w:val="00860003"/>
    <w:rsid w:val="008616DD"/>
    <w:rsid w:val="00863FFF"/>
    <w:rsid w:val="00866038"/>
    <w:rsid w:val="00873885"/>
    <w:rsid w:val="0088075E"/>
    <w:rsid w:val="00891BD1"/>
    <w:rsid w:val="00894C55"/>
    <w:rsid w:val="008952DC"/>
    <w:rsid w:val="00896C9B"/>
    <w:rsid w:val="008978DF"/>
    <w:rsid w:val="008A1C35"/>
    <w:rsid w:val="008A2DFD"/>
    <w:rsid w:val="008A317D"/>
    <w:rsid w:val="008A350B"/>
    <w:rsid w:val="008A78F9"/>
    <w:rsid w:val="008A7CDC"/>
    <w:rsid w:val="008B1765"/>
    <w:rsid w:val="008B1B93"/>
    <w:rsid w:val="008B2100"/>
    <w:rsid w:val="008B390F"/>
    <w:rsid w:val="008C0844"/>
    <w:rsid w:val="008C1C57"/>
    <w:rsid w:val="008C2BD2"/>
    <w:rsid w:val="008C2F82"/>
    <w:rsid w:val="008C323C"/>
    <w:rsid w:val="008C3EFC"/>
    <w:rsid w:val="008C496C"/>
    <w:rsid w:val="008C5346"/>
    <w:rsid w:val="008C6D8B"/>
    <w:rsid w:val="008D1B93"/>
    <w:rsid w:val="008E36BC"/>
    <w:rsid w:val="008F01FF"/>
    <w:rsid w:val="008F1C68"/>
    <w:rsid w:val="008F5D1D"/>
    <w:rsid w:val="00905A94"/>
    <w:rsid w:val="00916A91"/>
    <w:rsid w:val="009178D6"/>
    <w:rsid w:val="009179CD"/>
    <w:rsid w:val="00922772"/>
    <w:rsid w:val="009237F0"/>
    <w:rsid w:val="009254CB"/>
    <w:rsid w:val="009256CF"/>
    <w:rsid w:val="0093147B"/>
    <w:rsid w:val="0093175C"/>
    <w:rsid w:val="00951076"/>
    <w:rsid w:val="009514CD"/>
    <w:rsid w:val="00952145"/>
    <w:rsid w:val="00952880"/>
    <w:rsid w:val="00952B9D"/>
    <w:rsid w:val="00952C66"/>
    <w:rsid w:val="009617F2"/>
    <w:rsid w:val="00964D64"/>
    <w:rsid w:val="0096731A"/>
    <w:rsid w:val="00967827"/>
    <w:rsid w:val="00967F83"/>
    <w:rsid w:val="009739AB"/>
    <w:rsid w:val="009778DD"/>
    <w:rsid w:val="00980EC3"/>
    <w:rsid w:val="009816D6"/>
    <w:rsid w:val="0098535B"/>
    <w:rsid w:val="009873B2"/>
    <w:rsid w:val="00992108"/>
    <w:rsid w:val="009933BD"/>
    <w:rsid w:val="00993CBE"/>
    <w:rsid w:val="00995470"/>
    <w:rsid w:val="009A2654"/>
    <w:rsid w:val="009B0729"/>
    <w:rsid w:val="009B12ED"/>
    <w:rsid w:val="009B3C83"/>
    <w:rsid w:val="009C1550"/>
    <w:rsid w:val="009C217B"/>
    <w:rsid w:val="009C75AD"/>
    <w:rsid w:val="009D311B"/>
    <w:rsid w:val="009D3C9B"/>
    <w:rsid w:val="009D712B"/>
    <w:rsid w:val="009D736F"/>
    <w:rsid w:val="009D73BA"/>
    <w:rsid w:val="009D7DC4"/>
    <w:rsid w:val="009E3583"/>
    <w:rsid w:val="009E479D"/>
    <w:rsid w:val="009E53A2"/>
    <w:rsid w:val="009F29C6"/>
    <w:rsid w:val="009F4DF4"/>
    <w:rsid w:val="009F5EDD"/>
    <w:rsid w:val="009F769C"/>
    <w:rsid w:val="00A04DC1"/>
    <w:rsid w:val="00A10FC3"/>
    <w:rsid w:val="00A11109"/>
    <w:rsid w:val="00A113D4"/>
    <w:rsid w:val="00A12EB5"/>
    <w:rsid w:val="00A138D7"/>
    <w:rsid w:val="00A16328"/>
    <w:rsid w:val="00A16805"/>
    <w:rsid w:val="00A168E0"/>
    <w:rsid w:val="00A176DC"/>
    <w:rsid w:val="00A23EAD"/>
    <w:rsid w:val="00A25231"/>
    <w:rsid w:val="00A321DF"/>
    <w:rsid w:val="00A4187D"/>
    <w:rsid w:val="00A42EBF"/>
    <w:rsid w:val="00A43FD1"/>
    <w:rsid w:val="00A44628"/>
    <w:rsid w:val="00A450AA"/>
    <w:rsid w:val="00A45E3E"/>
    <w:rsid w:val="00A5647C"/>
    <w:rsid w:val="00A57D48"/>
    <w:rsid w:val="00A6073E"/>
    <w:rsid w:val="00A60A85"/>
    <w:rsid w:val="00A64475"/>
    <w:rsid w:val="00A664BF"/>
    <w:rsid w:val="00A67C1A"/>
    <w:rsid w:val="00A73E25"/>
    <w:rsid w:val="00A83F82"/>
    <w:rsid w:val="00A90077"/>
    <w:rsid w:val="00A9594D"/>
    <w:rsid w:val="00A96905"/>
    <w:rsid w:val="00AA186B"/>
    <w:rsid w:val="00AA23D5"/>
    <w:rsid w:val="00AA6A5E"/>
    <w:rsid w:val="00AA7E9F"/>
    <w:rsid w:val="00AA7F37"/>
    <w:rsid w:val="00AB050B"/>
    <w:rsid w:val="00AB1FEE"/>
    <w:rsid w:val="00AB2871"/>
    <w:rsid w:val="00AC16B0"/>
    <w:rsid w:val="00AE481E"/>
    <w:rsid w:val="00AE5567"/>
    <w:rsid w:val="00AF1239"/>
    <w:rsid w:val="00B01217"/>
    <w:rsid w:val="00B05157"/>
    <w:rsid w:val="00B06341"/>
    <w:rsid w:val="00B067EF"/>
    <w:rsid w:val="00B16480"/>
    <w:rsid w:val="00B20B57"/>
    <w:rsid w:val="00B21087"/>
    <w:rsid w:val="00B21603"/>
    <w:rsid w:val="00B2165C"/>
    <w:rsid w:val="00B2189A"/>
    <w:rsid w:val="00B23302"/>
    <w:rsid w:val="00B241E6"/>
    <w:rsid w:val="00B24A4F"/>
    <w:rsid w:val="00B304A3"/>
    <w:rsid w:val="00B3267E"/>
    <w:rsid w:val="00B32DE7"/>
    <w:rsid w:val="00B3317B"/>
    <w:rsid w:val="00B35C36"/>
    <w:rsid w:val="00B37FC4"/>
    <w:rsid w:val="00B40764"/>
    <w:rsid w:val="00B40B0B"/>
    <w:rsid w:val="00B53726"/>
    <w:rsid w:val="00B54C77"/>
    <w:rsid w:val="00B611C0"/>
    <w:rsid w:val="00B6131E"/>
    <w:rsid w:val="00B61C42"/>
    <w:rsid w:val="00B6584B"/>
    <w:rsid w:val="00B67592"/>
    <w:rsid w:val="00B67C3C"/>
    <w:rsid w:val="00B70CB7"/>
    <w:rsid w:val="00B7201B"/>
    <w:rsid w:val="00B82E64"/>
    <w:rsid w:val="00B87005"/>
    <w:rsid w:val="00B907AD"/>
    <w:rsid w:val="00B929BF"/>
    <w:rsid w:val="00B9543E"/>
    <w:rsid w:val="00B95C44"/>
    <w:rsid w:val="00BA044A"/>
    <w:rsid w:val="00BA20AA"/>
    <w:rsid w:val="00BA6940"/>
    <w:rsid w:val="00BA6C89"/>
    <w:rsid w:val="00BB1DA0"/>
    <w:rsid w:val="00BC12B6"/>
    <w:rsid w:val="00BC1A1B"/>
    <w:rsid w:val="00BC3938"/>
    <w:rsid w:val="00BD1529"/>
    <w:rsid w:val="00BD2D71"/>
    <w:rsid w:val="00BD4298"/>
    <w:rsid w:val="00BD4425"/>
    <w:rsid w:val="00BE0066"/>
    <w:rsid w:val="00BE0627"/>
    <w:rsid w:val="00BE14D7"/>
    <w:rsid w:val="00BF1B65"/>
    <w:rsid w:val="00BF247D"/>
    <w:rsid w:val="00BF283B"/>
    <w:rsid w:val="00BF2D42"/>
    <w:rsid w:val="00BF42F2"/>
    <w:rsid w:val="00BF48F6"/>
    <w:rsid w:val="00BF5FAA"/>
    <w:rsid w:val="00BF704B"/>
    <w:rsid w:val="00C008B0"/>
    <w:rsid w:val="00C03A5D"/>
    <w:rsid w:val="00C050F5"/>
    <w:rsid w:val="00C07F2A"/>
    <w:rsid w:val="00C10488"/>
    <w:rsid w:val="00C12C7D"/>
    <w:rsid w:val="00C12F0C"/>
    <w:rsid w:val="00C12FD4"/>
    <w:rsid w:val="00C1389A"/>
    <w:rsid w:val="00C14E08"/>
    <w:rsid w:val="00C1686F"/>
    <w:rsid w:val="00C16D74"/>
    <w:rsid w:val="00C25454"/>
    <w:rsid w:val="00C25B49"/>
    <w:rsid w:val="00C25F16"/>
    <w:rsid w:val="00C267CD"/>
    <w:rsid w:val="00C30B75"/>
    <w:rsid w:val="00C32EB6"/>
    <w:rsid w:val="00C36AC5"/>
    <w:rsid w:val="00C36B82"/>
    <w:rsid w:val="00C41480"/>
    <w:rsid w:val="00C50587"/>
    <w:rsid w:val="00C535B8"/>
    <w:rsid w:val="00C60521"/>
    <w:rsid w:val="00C60806"/>
    <w:rsid w:val="00C61A07"/>
    <w:rsid w:val="00C62CAC"/>
    <w:rsid w:val="00C65B7D"/>
    <w:rsid w:val="00C66F40"/>
    <w:rsid w:val="00C7031B"/>
    <w:rsid w:val="00C80566"/>
    <w:rsid w:val="00C816B4"/>
    <w:rsid w:val="00C82C31"/>
    <w:rsid w:val="00C84000"/>
    <w:rsid w:val="00C84FB5"/>
    <w:rsid w:val="00C8501D"/>
    <w:rsid w:val="00C91D0C"/>
    <w:rsid w:val="00C924A0"/>
    <w:rsid w:val="00C92944"/>
    <w:rsid w:val="00C957E2"/>
    <w:rsid w:val="00CA07B5"/>
    <w:rsid w:val="00CA7A49"/>
    <w:rsid w:val="00CB0E75"/>
    <w:rsid w:val="00CC0D2D"/>
    <w:rsid w:val="00CC6ECE"/>
    <w:rsid w:val="00CD1E92"/>
    <w:rsid w:val="00CD333B"/>
    <w:rsid w:val="00CD345D"/>
    <w:rsid w:val="00CD41AD"/>
    <w:rsid w:val="00CD5B95"/>
    <w:rsid w:val="00CD6E3F"/>
    <w:rsid w:val="00CE0B7E"/>
    <w:rsid w:val="00CE10D5"/>
    <w:rsid w:val="00CE47B0"/>
    <w:rsid w:val="00CE5657"/>
    <w:rsid w:val="00CE58F3"/>
    <w:rsid w:val="00CF2258"/>
    <w:rsid w:val="00CF5477"/>
    <w:rsid w:val="00D00BF6"/>
    <w:rsid w:val="00D04A18"/>
    <w:rsid w:val="00D05AA3"/>
    <w:rsid w:val="00D05B15"/>
    <w:rsid w:val="00D05B29"/>
    <w:rsid w:val="00D113E2"/>
    <w:rsid w:val="00D133F8"/>
    <w:rsid w:val="00D14A3E"/>
    <w:rsid w:val="00D16F45"/>
    <w:rsid w:val="00D177B0"/>
    <w:rsid w:val="00D21B53"/>
    <w:rsid w:val="00D3220C"/>
    <w:rsid w:val="00D46818"/>
    <w:rsid w:val="00D46FD5"/>
    <w:rsid w:val="00D500BD"/>
    <w:rsid w:val="00D50CF6"/>
    <w:rsid w:val="00D5226E"/>
    <w:rsid w:val="00D53B42"/>
    <w:rsid w:val="00D56505"/>
    <w:rsid w:val="00D658B7"/>
    <w:rsid w:val="00D65E06"/>
    <w:rsid w:val="00D675C5"/>
    <w:rsid w:val="00D77E9A"/>
    <w:rsid w:val="00D80EFE"/>
    <w:rsid w:val="00D8547C"/>
    <w:rsid w:val="00D85866"/>
    <w:rsid w:val="00D876A3"/>
    <w:rsid w:val="00D90E1E"/>
    <w:rsid w:val="00D92DD1"/>
    <w:rsid w:val="00D948F4"/>
    <w:rsid w:val="00DA4DD8"/>
    <w:rsid w:val="00DA7F17"/>
    <w:rsid w:val="00DB0097"/>
    <w:rsid w:val="00DB6061"/>
    <w:rsid w:val="00DB7034"/>
    <w:rsid w:val="00DB7AA8"/>
    <w:rsid w:val="00DC0AEC"/>
    <w:rsid w:val="00DC422C"/>
    <w:rsid w:val="00DC4A86"/>
    <w:rsid w:val="00DC57BE"/>
    <w:rsid w:val="00DC620C"/>
    <w:rsid w:val="00DC7DD8"/>
    <w:rsid w:val="00DD39E9"/>
    <w:rsid w:val="00DD4D9A"/>
    <w:rsid w:val="00DD542F"/>
    <w:rsid w:val="00DD63CA"/>
    <w:rsid w:val="00DD78B4"/>
    <w:rsid w:val="00DE11E3"/>
    <w:rsid w:val="00DE1612"/>
    <w:rsid w:val="00DE2BB8"/>
    <w:rsid w:val="00DE3C62"/>
    <w:rsid w:val="00DF589D"/>
    <w:rsid w:val="00DF61D1"/>
    <w:rsid w:val="00DF77B0"/>
    <w:rsid w:val="00E01404"/>
    <w:rsid w:val="00E10ED4"/>
    <w:rsid w:val="00E11CC7"/>
    <w:rsid w:val="00E13BB4"/>
    <w:rsid w:val="00E21FFA"/>
    <w:rsid w:val="00E22535"/>
    <w:rsid w:val="00E238EC"/>
    <w:rsid w:val="00E23DCD"/>
    <w:rsid w:val="00E36703"/>
    <w:rsid w:val="00E3716B"/>
    <w:rsid w:val="00E41437"/>
    <w:rsid w:val="00E44836"/>
    <w:rsid w:val="00E464FE"/>
    <w:rsid w:val="00E46744"/>
    <w:rsid w:val="00E473B8"/>
    <w:rsid w:val="00E51A83"/>
    <w:rsid w:val="00E52366"/>
    <w:rsid w:val="00E5323B"/>
    <w:rsid w:val="00E53D4C"/>
    <w:rsid w:val="00E53E0A"/>
    <w:rsid w:val="00E55523"/>
    <w:rsid w:val="00E5573F"/>
    <w:rsid w:val="00E57E52"/>
    <w:rsid w:val="00E63F24"/>
    <w:rsid w:val="00E65A9A"/>
    <w:rsid w:val="00E663B5"/>
    <w:rsid w:val="00E66BAC"/>
    <w:rsid w:val="00E70CB8"/>
    <w:rsid w:val="00E71B97"/>
    <w:rsid w:val="00E735D1"/>
    <w:rsid w:val="00E7482B"/>
    <w:rsid w:val="00E749A2"/>
    <w:rsid w:val="00E74A4B"/>
    <w:rsid w:val="00E849CD"/>
    <w:rsid w:val="00E8749E"/>
    <w:rsid w:val="00E879E4"/>
    <w:rsid w:val="00E90C01"/>
    <w:rsid w:val="00E93CFC"/>
    <w:rsid w:val="00E950E0"/>
    <w:rsid w:val="00E954DB"/>
    <w:rsid w:val="00EA13FD"/>
    <w:rsid w:val="00EA1C33"/>
    <w:rsid w:val="00EA2C67"/>
    <w:rsid w:val="00EA3DF4"/>
    <w:rsid w:val="00EA486E"/>
    <w:rsid w:val="00EB2474"/>
    <w:rsid w:val="00EB48D0"/>
    <w:rsid w:val="00EB5D81"/>
    <w:rsid w:val="00EC2C75"/>
    <w:rsid w:val="00EC4813"/>
    <w:rsid w:val="00EC76E2"/>
    <w:rsid w:val="00ED1965"/>
    <w:rsid w:val="00ED6B57"/>
    <w:rsid w:val="00ED6C6A"/>
    <w:rsid w:val="00EE087D"/>
    <w:rsid w:val="00EE167C"/>
    <w:rsid w:val="00EE353E"/>
    <w:rsid w:val="00EE77EA"/>
    <w:rsid w:val="00EF5103"/>
    <w:rsid w:val="00EF617E"/>
    <w:rsid w:val="00EF6B86"/>
    <w:rsid w:val="00F00CA7"/>
    <w:rsid w:val="00F01A8D"/>
    <w:rsid w:val="00F0317C"/>
    <w:rsid w:val="00F06D7B"/>
    <w:rsid w:val="00F17E43"/>
    <w:rsid w:val="00F20370"/>
    <w:rsid w:val="00F217D4"/>
    <w:rsid w:val="00F27500"/>
    <w:rsid w:val="00F367B9"/>
    <w:rsid w:val="00F37B35"/>
    <w:rsid w:val="00F407B9"/>
    <w:rsid w:val="00F409E0"/>
    <w:rsid w:val="00F42FF1"/>
    <w:rsid w:val="00F444F0"/>
    <w:rsid w:val="00F473BD"/>
    <w:rsid w:val="00F475C4"/>
    <w:rsid w:val="00F54E1C"/>
    <w:rsid w:val="00F56C30"/>
    <w:rsid w:val="00F57B0C"/>
    <w:rsid w:val="00F71118"/>
    <w:rsid w:val="00F72300"/>
    <w:rsid w:val="00F728EE"/>
    <w:rsid w:val="00F73B7A"/>
    <w:rsid w:val="00F74D0F"/>
    <w:rsid w:val="00F75243"/>
    <w:rsid w:val="00F8599B"/>
    <w:rsid w:val="00F85B10"/>
    <w:rsid w:val="00F93D71"/>
    <w:rsid w:val="00F93E00"/>
    <w:rsid w:val="00F96139"/>
    <w:rsid w:val="00F97855"/>
    <w:rsid w:val="00FA0A45"/>
    <w:rsid w:val="00FA1EA2"/>
    <w:rsid w:val="00FA27B3"/>
    <w:rsid w:val="00FA3F73"/>
    <w:rsid w:val="00FA41C4"/>
    <w:rsid w:val="00FA4264"/>
    <w:rsid w:val="00FA4764"/>
    <w:rsid w:val="00FB2323"/>
    <w:rsid w:val="00FB45FE"/>
    <w:rsid w:val="00FB5C81"/>
    <w:rsid w:val="00FC15C2"/>
    <w:rsid w:val="00FC4176"/>
    <w:rsid w:val="00FC4E9D"/>
    <w:rsid w:val="00FC69FA"/>
    <w:rsid w:val="00FC6E19"/>
    <w:rsid w:val="00FC7D8E"/>
    <w:rsid w:val="00FD0898"/>
    <w:rsid w:val="00FD0F39"/>
    <w:rsid w:val="00FD1B46"/>
    <w:rsid w:val="00FD422E"/>
    <w:rsid w:val="00FE3B24"/>
    <w:rsid w:val="00FE4443"/>
    <w:rsid w:val="00FE77C7"/>
    <w:rsid w:val="00FF0587"/>
    <w:rsid w:val="00FF17AD"/>
    <w:rsid w:val="00FF1D50"/>
    <w:rsid w:val="00FF3717"/>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8540D-D31C-495A-85F5-6350676A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uiPriority w:val="99"/>
    <w:semiHidden/>
    <w:unhideWhenUsed/>
    <w:rsid w:val="000D6841"/>
    <w:rPr>
      <w:vertAlign w:val="superscript"/>
    </w:rPr>
  </w:style>
  <w:style w:type="paragraph" w:styleId="FootnoteText">
    <w:name w:val="footnote text"/>
    <w:basedOn w:val="Normal"/>
    <w:link w:val="FootnoteTextChar"/>
    <w:uiPriority w:val="99"/>
    <w:semiHidden/>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1">
    <w:name w:val="Unresolved Mention1"/>
    <w:basedOn w:val="DefaultParagraphFont"/>
    <w:uiPriority w:val="99"/>
    <w:semiHidden/>
    <w:unhideWhenUsed/>
    <w:rsid w:val="009F5EDD"/>
    <w:rPr>
      <w:color w:val="605E5C"/>
      <w:shd w:val="clear" w:color="auto" w:fill="E1DFDD"/>
    </w:rPr>
  </w:style>
  <w:style w:type="paragraph" w:customStyle="1" w:styleId="naisf">
    <w:name w:val="naisf"/>
    <w:basedOn w:val="Normal"/>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3BE8"/>
    <w:rPr>
      <w:sz w:val="16"/>
      <w:szCs w:val="16"/>
    </w:rPr>
  </w:style>
  <w:style w:type="paragraph" w:styleId="CommentText">
    <w:name w:val="annotation text"/>
    <w:basedOn w:val="Normal"/>
    <w:link w:val="CommentTextChar"/>
    <w:uiPriority w:val="99"/>
    <w:semiHidden/>
    <w:unhideWhenUsed/>
    <w:rsid w:val="00833BE8"/>
    <w:pPr>
      <w:spacing w:line="240" w:lineRule="auto"/>
    </w:pPr>
    <w:rPr>
      <w:sz w:val="20"/>
      <w:szCs w:val="20"/>
    </w:rPr>
  </w:style>
  <w:style w:type="character" w:customStyle="1" w:styleId="CommentTextChar">
    <w:name w:val="Comment Text Char"/>
    <w:basedOn w:val="DefaultParagraphFont"/>
    <w:link w:val="CommentText"/>
    <w:uiPriority w:val="99"/>
    <w:semiHidden/>
    <w:rsid w:val="00833BE8"/>
    <w:rPr>
      <w:sz w:val="20"/>
      <w:szCs w:val="20"/>
    </w:rPr>
  </w:style>
  <w:style w:type="paragraph" w:styleId="CommentSubject">
    <w:name w:val="annotation subject"/>
    <w:basedOn w:val="CommentText"/>
    <w:next w:val="CommentText"/>
    <w:link w:val="CommentSubjectChar"/>
    <w:uiPriority w:val="99"/>
    <w:semiHidden/>
    <w:unhideWhenUsed/>
    <w:rsid w:val="00833BE8"/>
    <w:rPr>
      <w:b/>
      <w:bCs/>
    </w:rPr>
  </w:style>
  <w:style w:type="character" w:customStyle="1" w:styleId="CommentSubjectChar">
    <w:name w:val="Comment Subject Char"/>
    <w:basedOn w:val="CommentTextChar"/>
    <w:link w:val="CommentSubject"/>
    <w:uiPriority w:val="99"/>
    <w:semiHidden/>
    <w:rsid w:val="00833BE8"/>
    <w:rPr>
      <w:b/>
      <w:bCs/>
      <w:sz w:val="20"/>
      <w:szCs w:val="20"/>
    </w:rPr>
  </w:style>
  <w:style w:type="character" w:styleId="Strong">
    <w:name w:val="Strong"/>
    <w:uiPriority w:val="22"/>
    <w:qFormat/>
    <w:rsid w:val="000D4CAC"/>
    <w:rPr>
      <w:b/>
      <w:bCs/>
    </w:rPr>
  </w:style>
  <w:style w:type="character" w:customStyle="1" w:styleId="UnresolvedMention2">
    <w:name w:val="Unresolved Mention2"/>
    <w:basedOn w:val="DefaultParagraphFont"/>
    <w:uiPriority w:val="99"/>
    <w:semiHidden/>
    <w:unhideWhenUsed/>
    <w:rsid w:val="00E36703"/>
    <w:rPr>
      <w:color w:val="605E5C"/>
      <w:shd w:val="clear" w:color="auto" w:fill="E1DFDD"/>
    </w:rPr>
  </w:style>
  <w:style w:type="character" w:styleId="UnresolvedMention">
    <w:name w:val="Unresolved Mention"/>
    <w:basedOn w:val="DefaultParagraphFont"/>
    <w:uiPriority w:val="99"/>
    <w:semiHidden/>
    <w:unhideWhenUsed/>
    <w:rsid w:val="002E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6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7155412">
      <w:bodyDiv w:val="1"/>
      <w:marLeft w:val="0"/>
      <w:marRight w:val="0"/>
      <w:marTop w:val="0"/>
      <w:marBottom w:val="0"/>
      <w:divBdr>
        <w:top w:val="none" w:sz="0" w:space="0" w:color="auto"/>
        <w:left w:val="none" w:sz="0" w:space="0" w:color="auto"/>
        <w:bottom w:val="none" w:sz="0" w:space="0" w:color="auto"/>
        <w:right w:val="none" w:sz="0" w:space="0" w:color="auto"/>
      </w:divBdr>
    </w:div>
    <w:div w:id="456291063">
      <w:bodyDiv w:val="1"/>
      <w:marLeft w:val="0"/>
      <w:marRight w:val="0"/>
      <w:marTop w:val="0"/>
      <w:marBottom w:val="0"/>
      <w:divBdr>
        <w:top w:val="none" w:sz="0" w:space="0" w:color="auto"/>
        <w:left w:val="none" w:sz="0" w:space="0" w:color="auto"/>
        <w:bottom w:val="none" w:sz="0" w:space="0" w:color="auto"/>
        <w:right w:val="none" w:sz="0" w:space="0" w:color="auto"/>
      </w:divBdr>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939264104">
      <w:bodyDiv w:val="1"/>
      <w:marLeft w:val="0"/>
      <w:marRight w:val="0"/>
      <w:marTop w:val="0"/>
      <w:marBottom w:val="0"/>
      <w:divBdr>
        <w:top w:val="none" w:sz="0" w:space="0" w:color="auto"/>
        <w:left w:val="none" w:sz="0" w:space="0" w:color="auto"/>
        <w:bottom w:val="none" w:sz="0" w:space="0" w:color="auto"/>
        <w:right w:val="none" w:sz="0" w:space="0" w:color="auto"/>
      </w:divBdr>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090932969">
      <w:bodyDiv w:val="1"/>
      <w:marLeft w:val="0"/>
      <w:marRight w:val="0"/>
      <w:marTop w:val="0"/>
      <w:marBottom w:val="0"/>
      <w:divBdr>
        <w:top w:val="none" w:sz="0" w:space="0" w:color="auto"/>
        <w:left w:val="none" w:sz="0" w:space="0" w:color="auto"/>
        <w:bottom w:val="none" w:sz="0" w:space="0" w:color="auto"/>
        <w:right w:val="none" w:sz="0" w:space="0" w:color="auto"/>
      </w:divBdr>
    </w:div>
    <w:div w:id="1190798121">
      <w:bodyDiv w:val="1"/>
      <w:marLeft w:val="0"/>
      <w:marRight w:val="0"/>
      <w:marTop w:val="0"/>
      <w:marBottom w:val="0"/>
      <w:divBdr>
        <w:top w:val="none" w:sz="0" w:space="0" w:color="auto"/>
        <w:left w:val="none" w:sz="0" w:space="0" w:color="auto"/>
        <w:bottom w:val="none" w:sz="0" w:space="0" w:color="auto"/>
        <w:right w:val="none" w:sz="0" w:space="0" w:color="auto"/>
      </w:divBdr>
    </w:div>
    <w:div w:id="1230576056">
      <w:bodyDiv w:val="1"/>
      <w:marLeft w:val="0"/>
      <w:marRight w:val="0"/>
      <w:marTop w:val="0"/>
      <w:marBottom w:val="0"/>
      <w:divBdr>
        <w:top w:val="none" w:sz="0" w:space="0" w:color="auto"/>
        <w:left w:val="none" w:sz="0" w:space="0" w:color="auto"/>
        <w:bottom w:val="none" w:sz="0" w:space="0" w:color="auto"/>
        <w:right w:val="none" w:sz="0" w:space="0" w:color="auto"/>
      </w:divBdr>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7033751">
      <w:bodyDiv w:val="1"/>
      <w:marLeft w:val="0"/>
      <w:marRight w:val="0"/>
      <w:marTop w:val="0"/>
      <w:marBottom w:val="0"/>
      <w:divBdr>
        <w:top w:val="none" w:sz="0" w:space="0" w:color="auto"/>
        <w:left w:val="none" w:sz="0" w:space="0" w:color="auto"/>
        <w:bottom w:val="none" w:sz="0" w:space="0" w:color="auto"/>
        <w:right w:val="none" w:sz="0" w:space="0" w:color="auto"/>
      </w:divBdr>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66AF-BC89-41A1-8604-28A00C58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13</Pages>
  <Words>15931</Words>
  <Characters>9081</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1605</vt:lpstr>
      <vt:lpstr>Anotācija Mk 1605</vt:lpstr>
    </vt:vector>
  </TitlesOfParts>
  <Company>Labklājības ministrija</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1605</dc:title>
  <dc:subject>Anotācija</dc:subject>
  <dc:creator>Aiga Lukašenoka</dc:creator>
  <dc:description>67021691, Aiga.Lukasenoka@lm.gov.lv</dc:description>
  <cp:lastModifiedBy>Aiga Abele</cp:lastModifiedBy>
  <cp:revision>17</cp:revision>
  <cp:lastPrinted>2019-04-10T08:24:00Z</cp:lastPrinted>
  <dcterms:created xsi:type="dcterms:W3CDTF">2019-11-14T08:39:00Z</dcterms:created>
  <dcterms:modified xsi:type="dcterms:W3CDTF">2019-11-27T09:42:00Z</dcterms:modified>
</cp:coreProperties>
</file>