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DFB1" w14:textId="488F060A" w:rsidR="00454665" w:rsidRDefault="00454665" w:rsidP="00454665">
      <w:pPr>
        <w:jc w:val="center"/>
        <w:rPr>
          <w:b/>
          <w:bCs/>
        </w:rPr>
      </w:pPr>
      <w:bookmarkStart w:id="0" w:name="_Hlk515614623"/>
      <w:r w:rsidRPr="00061C64">
        <w:rPr>
          <w:b/>
          <w:bCs/>
        </w:rPr>
        <w:t>Informatīvais ziņojums</w:t>
      </w:r>
    </w:p>
    <w:p w14:paraId="31E78620" w14:textId="77777777" w:rsidR="00433AA0" w:rsidRPr="00061C64" w:rsidRDefault="00433AA0" w:rsidP="00454665">
      <w:pPr>
        <w:jc w:val="center"/>
        <w:rPr>
          <w:b/>
          <w:bCs/>
        </w:rPr>
      </w:pPr>
    </w:p>
    <w:p w14:paraId="636255CD" w14:textId="1A1140F6" w:rsidR="00454665" w:rsidRDefault="00454665" w:rsidP="00454665">
      <w:pPr>
        <w:jc w:val="center"/>
        <w:rPr>
          <w:b/>
        </w:rPr>
      </w:pPr>
      <w:r w:rsidRPr="00061C64">
        <w:rPr>
          <w:b/>
        </w:rPr>
        <w:t xml:space="preserve">“Latvijas nacionālās pozīcijas Eiropas Savienības Transporta, telekomunikāciju un enerģētikas </w:t>
      </w:r>
      <w:r w:rsidR="00075E80" w:rsidRPr="00061C64">
        <w:rPr>
          <w:b/>
        </w:rPr>
        <w:t xml:space="preserve">ministru </w:t>
      </w:r>
      <w:r w:rsidRPr="00061C64">
        <w:rPr>
          <w:b/>
        </w:rPr>
        <w:t>padomes 201</w:t>
      </w:r>
      <w:r w:rsidR="008B3E32" w:rsidRPr="00061C64">
        <w:rPr>
          <w:b/>
        </w:rPr>
        <w:t>9</w:t>
      </w:r>
      <w:r w:rsidRPr="00061C64">
        <w:rPr>
          <w:b/>
        </w:rPr>
        <w:t>.</w:t>
      </w:r>
      <w:r w:rsidR="004628C4" w:rsidRPr="00061C64">
        <w:rPr>
          <w:b/>
        </w:rPr>
        <w:t xml:space="preserve"> </w:t>
      </w:r>
      <w:r w:rsidRPr="00061C64">
        <w:rPr>
          <w:b/>
        </w:rPr>
        <w:t xml:space="preserve">gada </w:t>
      </w:r>
      <w:r w:rsidR="004628C4" w:rsidRPr="00061C64">
        <w:rPr>
          <w:b/>
        </w:rPr>
        <w:t>2./3. decembra</w:t>
      </w:r>
      <w:r w:rsidRPr="00061C64">
        <w:rPr>
          <w:b/>
        </w:rPr>
        <w:t xml:space="preserve"> sanāksmei”</w:t>
      </w:r>
    </w:p>
    <w:p w14:paraId="22F5CDD9" w14:textId="77777777" w:rsidR="00433AA0" w:rsidRPr="00061C64" w:rsidRDefault="00433AA0" w:rsidP="00454665">
      <w:pPr>
        <w:jc w:val="center"/>
        <w:rPr>
          <w:b/>
        </w:rPr>
      </w:pPr>
    </w:p>
    <w:p w14:paraId="002C579B" w14:textId="77777777" w:rsidR="00454665" w:rsidRPr="00061C64" w:rsidRDefault="00454665" w:rsidP="00454665">
      <w:pPr>
        <w:rPr>
          <w:b/>
          <w:bCs/>
        </w:rPr>
      </w:pPr>
    </w:p>
    <w:p w14:paraId="40298736" w14:textId="1A1C4E50" w:rsidR="00454665" w:rsidRPr="00061C64" w:rsidRDefault="00454665" w:rsidP="00454665">
      <w:pPr>
        <w:jc w:val="both"/>
      </w:pPr>
      <w:r w:rsidRPr="00061C64">
        <w:tab/>
        <w:t>201</w:t>
      </w:r>
      <w:r w:rsidR="008B3E32" w:rsidRPr="00061C64">
        <w:t>9</w:t>
      </w:r>
      <w:r w:rsidRPr="00061C64">
        <w:t>.</w:t>
      </w:r>
      <w:r w:rsidR="004628C4" w:rsidRPr="00061C64">
        <w:t xml:space="preserve"> </w:t>
      </w:r>
      <w:r w:rsidRPr="00061C64">
        <w:t xml:space="preserve">gada </w:t>
      </w:r>
      <w:r w:rsidR="004628C4" w:rsidRPr="00061C64">
        <w:t>2./3. decembrī</w:t>
      </w:r>
      <w:r w:rsidR="008B3E32" w:rsidRPr="00061C64">
        <w:t xml:space="preserve"> </w:t>
      </w:r>
      <w:r w:rsidR="004628C4" w:rsidRPr="00061C64">
        <w:t>Briselē</w:t>
      </w:r>
      <w:r w:rsidR="0088030A" w:rsidRPr="00061C64">
        <w:t xml:space="preserve"> </w:t>
      </w:r>
      <w:r w:rsidRPr="00061C64">
        <w:t xml:space="preserve">notiks Eiropas Savienības Transporta, telekomunikāciju un enerģētikas </w:t>
      </w:r>
      <w:r w:rsidR="00075E80" w:rsidRPr="00061C64">
        <w:t xml:space="preserve">ministru </w:t>
      </w:r>
      <w:r w:rsidRPr="00061C64">
        <w:t>padom</w:t>
      </w:r>
      <w:r w:rsidR="00087C8D" w:rsidRPr="00061C64">
        <w:t>es sanāksme, kuras darba kārtīb</w:t>
      </w:r>
      <w:r w:rsidR="00192E29">
        <w:t>ā</w:t>
      </w:r>
      <w:r w:rsidR="00087C8D" w:rsidRPr="00061C64">
        <w:t xml:space="preserve"> </w:t>
      </w:r>
      <w:r w:rsidRPr="00061C64">
        <w:t xml:space="preserve">ir </w:t>
      </w:r>
      <w:r w:rsidR="00192E29">
        <w:t>iekļauti</w:t>
      </w:r>
      <w:r w:rsidRPr="00061C64">
        <w:t xml:space="preserve"> šādi Satiksmes ministrijas</w:t>
      </w:r>
      <w:r w:rsidR="005650A8" w:rsidRPr="00061C64">
        <w:t xml:space="preserve">, Aizsardzības </w:t>
      </w:r>
      <w:r w:rsidR="008B3E32" w:rsidRPr="00061C64">
        <w:t xml:space="preserve"> </w:t>
      </w:r>
      <w:r w:rsidR="00192E29">
        <w:t>ministrijas</w:t>
      </w:r>
      <w:r w:rsidR="008E46AB">
        <w:t>, Ekonomikas</w:t>
      </w:r>
      <w:bookmarkStart w:id="1" w:name="_GoBack"/>
      <w:bookmarkEnd w:id="1"/>
      <w:r w:rsidR="00192E29">
        <w:t xml:space="preserve"> </w:t>
      </w:r>
      <w:r w:rsidRPr="00061C64">
        <w:t>un Vides aizsardzības un reģionālās attīstības ministrijas kompetencē esoši jautājumi:</w:t>
      </w:r>
    </w:p>
    <w:p w14:paraId="7DFFEF87" w14:textId="4AE6C550" w:rsidR="00B55C57" w:rsidRDefault="00B55C57" w:rsidP="00454665">
      <w:pPr>
        <w:jc w:val="both"/>
      </w:pPr>
    </w:p>
    <w:p w14:paraId="122C72D8" w14:textId="77777777" w:rsidR="00433AA0" w:rsidRPr="00061C64" w:rsidRDefault="00433AA0" w:rsidP="00454665">
      <w:pPr>
        <w:jc w:val="both"/>
      </w:pPr>
    </w:p>
    <w:p w14:paraId="51EEC8D1" w14:textId="7331A4B7" w:rsidR="004628C4" w:rsidRPr="00061C64" w:rsidRDefault="004628C4" w:rsidP="005650A8">
      <w:pPr>
        <w:pStyle w:val="ListParagraph"/>
        <w:numPr>
          <w:ilvl w:val="0"/>
          <w:numId w:val="16"/>
        </w:numPr>
        <w:ind w:left="0" w:firstLine="720"/>
        <w:jc w:val="both"/>
        <w:rPr>
          <w:bCs/>
          <w:i/>
          <w:iCs/>
          <w:spacing w:val="4"/>
        </w:rPr>
      </w:pPr>
      <w:bookmarkStart w:id="2" w:name="_Hlk9342766"/>
      <w:r w:rsidRPr="00061C64">
        <w:rPr>
          <w:b/>
          <w:color w:val="000000" w:themeColor="text1"/>
        </w:rPr>
        <w:t>Priekšlikumu Eiropas Parlamenta un Padomes Regulai</w:t>
      </w:r>
      <w:r w:rsidRPr="00061C64">
        <w:rPr>
          <w:b/>
          <w:spacing w:val="4"/>
        </w:rPr>
        <w:t xml:space="preserve"> par dzelzceļa pasažieru tiesībām un pienākumiem – vispārējā pieeja </w:t>
      </w:r>
      <w:r w:rsidRPr="00061C64">
        <w:rPr>
          <w:bCs/>
          <w:i/>
          <w:iCs/>
          <w:spacing w:val="4"/>
        </w:rPr>
        <w:t>(nacionālā pozīcija</w:t>
      </w:r>
      <w:r w:rsidR="002861AE" w:rsidRPr="00061C64">
        <w:rPr>
          <w:bCs/>
          <w:i/>
          <w:iCs/>
          <w:spacing w:val="4"/>
        </w:rPr>
        <w:t xml:space="preserve"> netiek izstrādāta</w:t>
      </w:r>
      <w:r w:rsidRPr="00061C64">
        <w:rPr>
          <w:bCs/>
          <w:i/>
          <w:iCs/>
          <w:spacing w:val="4"/>
        </w:rPr>
        <w:t>)</w:t>
      </w:r>
    </w:p>
    <w:p w14:paraId="6FD0D43B" w14:textId="77777777" w:rsidR="005650A8" w:rsidRPr="00061C64" w:rsidRDefault="005650A8" w:rsidP="005650A8">
      <w:pPr>
        <w:ind w:firstLine="720"/>
        <w:jc w:val="both"/>
        <w:rPr>
          <w:rFonts w:asciiTheme="majorBidi" w:hAnsiTheme="majorBidi"/>
          <w:lang w:eastAsia="en-US"/>
        </w:rPr>
      </w:pPr>
      <w:r w:rsidRPr="00061C64">
        <w:rPr>
          <w:rFonts w:asciiTheme="majorBidi" w:hAnsiTheme="majorBidi"/>
          <w:lang w:eastAsia="en-US"/>
        </w:rPr>
        <w:t xml:space="preserve">Eiropas Komisija 2017.gada 27.septembrī publicēja Priekšlikumu Eiropas Parlamenta un Padomes regulai par dzelzceļa pasažieru tiesībām un pienākumiem (pārstrādāta redakcija), kura paredz aizstāt pašreiz spēkā esošo Eiropas Parlamenta un Padomes 2007.gada 23.oktobra regulu (EK) Nr. 1371/2007 par dzelzceļa pasažieru tiesībām un pienākumiem. Galvenie iemesli regulējuma pārskatīšanai saistīti ar problēmu risināšanu attiecībā uz </w:t>
      </w:r>
      <w:r w:rsidRPr="00061C64">
        <w:rPr>
          <w:rFonts w:asciiTheme="majorBidi" w:hAnsiTheme="majorBidi"/>
          <w:i/>
          <w:lang w:eastAsia="en-US"/>
        </w:rPr>
        <w:t>force majeure</w:t>
      </w:r>
      <w:r w:rsidRPr="00061C64">
        <w:rPr>
          <w:rFonts w:asciiTheme="majorBidi" w:hAnsiTheme="majorBidi"/>
          <w:lang w:eastAsia="en-US"/>
        </w:rPr>
        <w:t xml:space="preserve"> situācijām, personu ar invaliditāti un personu ar ierobežotām pārvietošanās spējām tiesībām, informāciju par tranzīta biļetēm un to pieejamību. </w:t>
      </w:r>
    </w:p>
    <w:p w14:paraId="396AD9FD" w14:textId="4435F6DB" w:rsidR="005650A8" w:rsidRPr="00061C64" w:rsidRDefault="005650A8" w:rsidP="005650A8">
      <w:pPr>
        <w:ind w:firstLine="720"/>
        <w:jc w:val="both"/>
      </w:pPr>
      <w:r w:rsidRPr="00061C64">
        <w:rPr>
          <w:rFonts w:asciiTheme="majorBidi" w:hAnsiTheme="majorBidi"/>
          <w:lang w:eastAsia="en-US"/>
        </w:rPr>
        <w:t>Priekšlikums ir ticis skatīts Padomes Sauszemes transporta jautājumu darba grupās un vairākās Ministru padomēs tika prezentēti progresa ziņojumi un Somijas Prezidentūrai, aktīvas rīcības rezultātā, ir izdevies panākt vienošanos</w:t>
      </w:r>
      <w:r w:rsidR="000A25AE" w:rsidRPr="00061C64">
        <w:rPr>
          <w:rFonts w:asciiTheme="majorBidi" w:hAnsiTheme="majorBidi"/>
          <w:lang w:eastAsia="en-US"/>
        </w:rPr>
        <w:t xml:space="preserve">, lai nākamās Prezidentūras sāktu sarunas ar Eiropas Parlamentu. </w:t>
      </w:r>
      <w:r w:rsidRPr="00061C64">
        <w:rPr>
          <w:rFonts w:asciiTheme="majorBidi" w:hAnsiTheme="majorBidi"/>
          <w:lang w:eastAsia="en-US"/>
        </w:rPr>
        <w:t xml:space="preserve"> </w:t>
      </w:r>
      <w:r w:rsidRPr="00061C64">
        <w:t xml:space="preserve"> </w:t>
      </w:r>
    </w:p>
    <w:p w14:paraId="533990CE" w14:textId="4028E21D" w:rsidR="005650A8" w:rsidRPr="00061C64" w:rsidRDefault="005650A8" w:rsidP="000A25AE">
      <w:pPr>
        <w:pStyle w:val="ListParagraph"/>
        <w:autoSpaceDE w:val="0"/>
        <w:autoSpaceDN w:val="0"/>
        <w:adjustRightInd w:val="0"/>
        <w:ind w:left="0" w:right="-41" w:firstLine="709"/>
        <w:jc w:val="both"/>
        <w:rPr>
          <w:b/>
          <w:bCs/>
          <w:color w:val="000000" w:themeColor="text1"/>
        </w:rPr>
      </w:pPr>
      <w:r w:rsidRPr="00061C64">
        <w:rPr>
          <w:b/>
          <w:bCs/>
          <w:color w:val="000000" w:themeColor="text1"/>
        </w:rPr>
        <w:t xml:space="preserve">Ministru padomē ir plānots </w:t>
      </w:r>
      <w:r w:rsidR="000A25AE" w:rsidRPr="00061C64">
        <w:rPr>
          <w:b/>
          <w:bCs/>
          <w:color w:val="000000" w:themeColor="text1"/>
        </w:rPr>
        <w:t xml:space="preserve">apstiprināt vispārējo pieeju, ko visas dalībvalstis atbalsta. </w:t>
      </w:r>
    </w:p>
    <w:p w14:paraId="62751D21" w14:textId="19E60679" w:rsidR="005650A8" w:rsidRPr="00061C64" w:rsidRDefault="005650A8" w:rsidP="000A25AE">
      <w:pPr>
        <w:pStyle w:val="ListParagraph"/>
        <w:ind w:left="-142" w:firstLine="851"/>
        <w:jc w:val="both"/>
        <w:rPr>
          <w:rFonts w:asciiTheme="majorBidi" w:hAnsiTheme="majorBidi"/>
          <w:b/>
          <w:lang w:eastAsia="en-US"/>
        </w:rPr>
      </w:pPr>
      <w:r w:rsidRPr="00061C64">
        <w:rPr>
          <w:rFonts w:asciiTheme="majorBidi" w:hAnsiTheme="majorBidi"/>
          <w:b/>
          <w:lang w:eastAsia="en-US"/>
        </w:rPr>
        <w:t xml:space="preserve">Latvija </w:t>
      </w:r>
      <w:r w:rsidR="000A25AE" w:rsidRPr="00061C64">
        <w:rPr>
          <w:rFonts w:asciiTheme="majorBidi" w:hAnsiTheme="majorBidi"/>
          <w:b/>
          <w:lang w:eastAsia="en-US"/>
        </w:rPr>
        <w:t xml:space="preserve">atbalsta vienošanos par vispārējo pieeju, jo sagatavotais kompromiss ir sabalansēts un stiprina pasažieru tiesību aizsardzību. </w:t>
      </w:r>
    </w:p>
    <w:p w14:paraId="23D98C73" w14:textId="77777777" w:rsidR="005650A8" w:rsidRPr="00061C64" w:rsidRDefault="005650A8" w:rsidP="005650A8">
      <w:pPr>
        <w:pStyle w:val="ListParagraph"/>
        <w:ind w:left="1080"/>
        <w:jc w:val="both"/>
        <w:rPr>
          <w:bCs/>
          <w:i/>
          <w:iCs/>
          <w:spacing w:val="4"/>
        </w:rPr>
      </w:pPr>
    </w:p>
    <w:p w14:paraId="79198F4F" w14:textId="77777777" w:rsidR="005759FE" w:rsidRPr="00061C64" w:rsidRDefault="005759FE" w:rsidP="003968D3">
      <w:pPr>
        <w:ind w:firstLine="720"/>
        <w:jc w:val="both"/>
        <w:rPr>
          <w:b/>
          <w:spacing w:val="4"/>
        </w:rPr>
      </w:pPr>
    </w:p>
    <w:p w14:paraId="58C56DD1" w14:textId="02CC5C4B" w:rsidR="004628C4" w:rsidRPr="00061C64" w:rsidRDefault="004628C4" w:rsidP="000A25AE">
      <w:pPr>
        <w:pStyle w:val="ListParagraph"/>
        <w:numPr>
          <w:ilvl w:val="0"/>
          <w:numId w:val="16"/>
        </w:numPr>
        <w:ind w:left="0" w:firstLine="720"/>
        <w:jc w:val="both"/>
        <w:rPr>
          <w:bCs/>
          <w:i/>
          <w:iCs/>
          <w:spacing w:val="4"/>
        </w:rPr>
      </w:pPr>
      <w:r w:rsidRPr="00061C64">
        <w:rPr>
          <w:b/>
        </w:rPr>
        <w:t xml:space="preserve">Mobilitātes pakotne III: </w:t>
      </w:r>
      <w:r w:rsidRPr="00061C64">
        <w:rPr>
          <w:b/>
          <w:spacing w:val="4"/>
        </w:rPr>
        <w:t xml:space="preserve">Priekšlikums Eiropas Parlamenta un Padomes Regulai par  pasākumu racionalizēšanu ar mērķi veicināt Eiropas transporta tīkla (TEN-T) izveidi – vispārējā pieeja </w:t>
      </w:r>
      <w:r w:rsidRPr="00061C64">
        <w:rPr>
          <w:bCs/>
          <w:i/>
          <w:iCs/>
          <w:spacing w:val="4"/>
        </w:rPr>
        <w:t>(izstrādāta nacionālā pozīcija)</w:t>
      </w:r>
      <w:r w:rsidR="000A25AE" w:rsidRPr="00061C64">
        <w:rPr>
          <w:bCs/>
          <w:i/>
          <w:iCs/>
          <w:spacing w:val="4"/>
        </w:rPr>
        <w:t>.</w:t>
      </w:r>
    </w:p>
    <w:p w14:paraId="52F7B458" w14:textId="730F89B9" w:rsidR="000A25AE" w:rsidRPr="00061C64" w:rsidRDefault="000A25AE" w:rsidP="000A25AE">
      <w:pPr>
        <w:pStyle w:val="ListParagraph"/>
        <w:autoSpaceDE w:val="0"/>
        <w:autoSpaceDN w:val="0"/>
        <w:adjustRightInd w:val="0"/>
        <w:ind w:left="0" w:right="-41" w:firstLine="720"/>
        <w:jc w:val="both"/>
        <w:rPr>
          <w:bCs/>
          <w:color w:val="000000" w:themeColor="text1"/>
        </w:rPr>
      </w:pPr>
      <w:r w:rsidRPr="00061C64">
        <w:t xml:space="preserve">2018.gada 17.maijā Komisija publicēja  regulas priekšlikumu, kas nosaka pasākumu racionalizēšanu ar mērķi veicināt TEN-T ieviešanu. </w:t>
      </w:r>
      <w:r w:rsidRPr="00061C64">
        <w:rPr>
          <w:bCs/>
          <w:color w:val="000000" w:themeColor="text1"/>
        </w:rPr>
        <w:t>Regulas mērķis ir ietekmēt kopīgu interešu projektu ieviešanu, lai rezultatīvi un savlaicīgi  - līdz 2030.gadam - pabeigtu TEN-T pamattīklu visā ES, novēršot kavēšanos un lielo nenoteiktību attiecībā uz dalībvalstu atšķirīgo administratīvo procedūru piemērošanu. Regulā ir noteikts, ka katra dalībvalsts izveido vienotu kompetentu atļauju piešķiršanas iestādi, kura atbild par TEN-T pamattīkla koridoru pārrobežu un iztrūkstošo posmu un  kopīgu interešu projektiem.</w:t>
      </w:r>
    </w:p>
    <w:p w14:paraId="12E156B1" w14:textId="6665B691" w:rsidR="000A25AE" w:rsidRPr="00061C64" w:rsidRDefault="000A25AE" w:rsidP="000A25AE">
      <w:pPr>
        <w:ind w:firstLine="720"/>
        <w:jc w:val="both"/>
      </w:pPr>
      <w:r w:rsidRPr="00061C64">
        <w:rPr>
          <w:rFonts w:asciiTheme="majorBidi" w:hAnsiTheme="majorBidi"/>
          <w:lang w:eastAsia="en-US"/>
        </w:rPr>
        <w:t xml:space="preserve">Priekšlikums ir ticis skatīts Padomes Starpnozaru jautājumu darba grupās un vairākās Ministru padomēs tika prezentēti progresa ziņojumi un Somijas Prezidentūrai, ir izdevies panākt vienošanos, lai nākamās Prezidentūras sāktu sarunas ar Eiropas Parlamentu.  </w:t>
      </w:r>
      <w:r w:rsidRPr="00061C64">
        <w:t xml:space="preserve"> </w:t>
      </w:r>
    </w:p>
    <w:p w14:paraId="69C78556" w14:textId="77777777" w:rsidR="000A25AE" w:rsidRPr="00061C64" w:rsidRDefault="000A25AE" w:rsidP="000A25AE">
      <w:pPr>
        <w:pStyle w:val="ListParagraph"/>
        <w:autoSpaceDE w:val="0"/>
        <w:autoSpaceDN w:val="0"/>
        <w:adjustRightInd w:val="0"/>
        <w:ind w:left="0" w:right="-41" w:firstLine="709"/>
        <w:jc w:val="both"/>
        <w:rPr>
          <w:b/>
          <w:bCs/>
          <w:color w:val="000000" w:themeColor="text1"/>
        </w:rPr>
      </w:pPr>
      <w:r w:rsidRPr="00061C64">
        <w:rPr>
          <w:b/>
          <w:bCs/>
          <w:color w:val="000000" w:themeColor="text1"/>
        </w:rPr>
        <w:lastRenderedPageBreak/>
        <w:t xml:space="preserve">Ministru padomē ir plānots apstiprināt vispārējo pieeju, ko visas dalībvalstis atbalsta. </w:t>
      </w:r>
    </w:p>
    <w:p w14:paraId="095EBF66" w14:textId="6C0642C2" w:rsidR="000A25AE" w:rsidRPr="00061C64" w:rsidRDefault="000A25AE" w:rsidP="000A25AE">
      <w:pPr>
        <w:pStyle w:val="ListParagraph"/>
        <w:ind w:left="-142" w:firstLine="851"/>
        <w:jc w:val="both"/>
        <w:rPr>
          <w:bCs/>
          <w:color w:val="000000" w:themeColor="text1"/>
        </w:rPr>
      </w:pPr>
      <w:r w:rsidRPr="00061C64">
        <w:rPr>
          <w:rFonts w:asciiTheme="majorBidi" w:hAnsiTheme="majorBidi"/>
          <w:b/>
          <w:lang w:eastAsia="en-US"/>
        </w:rPr>
        <w:t xml:space="preserve">Latvija atbalsta vienošanos par vispārējo pieeju, </w:t>
      </w:r>
      <w:r w:rsidRPr="00061C64">
        <w:rPr>
          <w:bCs/>
        </w:rPr>
        <w:t xml:space="preserve">jo panāktais kompromisa teksts ir samērīgs gan </w:t>
      </w:r>
      <w:r w:rsidRPr="00061C64">
        <w:t>nodrošinot efektīvas ar TEN-T pārrobežu un iztrūkstošo posmu projektiem saistītās administratīvās procedūras, gan mazinot bažas par procedūru radīto lielo administratīvo slogu.</w:t>
      </w:r>
    </w:p>
    <w:p w14:paraId="743D8FFE" w14:textId="77777777" w:rsidR="005759FE" w:rsidRPr="00061C64" w:rsidRDefault="005759FE" w:rsidP="000A25AE">
      <w:pPr>
        <w:jc w:val="both"/>
        <w:rPr>
          <w:b/>
          <w:spacing w:val="4"/>
        </w:rPr>
      </w:pPr>
    </w:p>
    <w:p w14:paraId="68AC0069" w14:textId="60A29DC3" w:rsidR="004628C4" w:rsidRPr="00061C64" w:rsidRDefault="00433AA0" w:rsidP="000A25AE">
      <w:pPr>
        <w:pStyle w:val="ListParagraph"/>
        <w:numPr>
          <w:ilvl w:val="0"/>
          <w:numId w:val="16"/>
        </w:numPr>
        <w:ind w:left="0" w:firstLine="720"/>
        <w:jc w:val="both"/>
        <w:rPr>
          <w:i/>
        </w:rPr>
      </w:pPr>
      <w:r>
        <w:rPr>
          <w:b/>
          <w:spacing w:val="4"/>
        </w:rPr>
        <w:t xml:space="preserve">Digitālie transporta pakalpojumi iedzīvotājiem: Nākamie soļi Eiropas ilgtspējīgiem risinājumiem  </w:t>
      </w:r>
      <w:r w:rsidR="004628C4" w:rsidRPr="00061C64">
        <w:rPr>
          <w:b/>
          <w:spacing w:val="4"/>
        </w:rPr>
        <w:t xml:space="preserve">– politikas debate </w:t>
      </w:r>
      <w:r w:rsidR="004628C4" w:rsidRPr="00061C64">
        <w:rPr>
          <w:bCs/>
          <w:i/>
          <w:iCs/>
          <w:spacing w:val="4"/>
        </w:rPr>
        <w:t>(</w:t>
      </w:r>
      <w:r w:rsidR="004628C4" w:rsidRPr="00061C64">
        <w:rPr>
          <w:i/>
        </w:rPr>
        <w:t>nacionālā pozīcija netiek izstrādāta)</w:t>
      </w:r>
    </w:p>
    <w:p w14:paraId="0007E1A4" w14:textId="1AE0110C" w:rsidR="000A25AE" w:rsidRPr="006D189F" w:rsidRDefault="000A25AE" w:rsidP="000A25AE">
      <w:pPr>
        <w:ind w:firstLine="720"/>
        <w:jc w:val="both"/>
        <w:rPr>
          <w:i/>
        </w:rPr>
      </w:pPr>
      <w:r w:rsidRPr="00061C64">
        <w:rPr>
          <w:iCs/>
        </w:rPr>
        <w:t>Somijas Prezidentūra savā diskusiju papīrā par šo jautājumu norāda, ka</w:t>
      </w:r>
      <w:r w:rsidRPr="00061C64">
        <w:rPr>
          <w:i/>
        </w:rPr>
        <w:t xml:space="preserve"> </w:t>
      </w:r>
      <w:r w:rsidRPr="00061C64">
        <w:t>transporta un mobilitātes sistēmu dekarbonizācija ir sarežģīts uzdevums. Tajā pašā laikā digitalizācija, automatizācija un dalīšanās ekonomika maina mobilitāti un transporta nozari kopumā. Eiropas Savienības politikas pasākumiem būtu jāizmanto iespēja, ko dod šis faktoru kopums, un jāvirza digitalizācijas attīstība tā, lai mēs varētu izveidot</w:t>
      </w:r>
      <w:r w:rsidRPr="006D189F">
        <w:t xml:space="preserve"> pievilcīgākus, tīrākus, drošākus un iekļaujošākus pasažieru pārvadājumu pakalpojumus, kas būtu arī efektīvāki, kuros būtu augstāks pakalpojumu līmenis un kas mobilitāti padarītu pieejamu visiem. Vienlaikus politikas pasākumiem jāpalīdz mums sasniegt emisiju mērķus un jāuzlabo transporta sistēmas ekoloģiskā, sociālā un ekonomiskā ilgtspēja. Eiropadome savā stratēģiskajā programmā 2019.–2024. gadam uzsvēra, ka ir vajadzīga integrētāka pieeja, kas savieno visus attiecīgos politikas virzienus. Galvenās prioritātes ietver spēcīgas un dinamiskas ekonomiskās bāzes izveidi un klimatneitrālas, zaļas, taisnīgas un sociālas Eiropas veidošanu. Digitalizētiem transporta pakalpojumiem ir liels ilgtspējīgas izaugsmes veicināšanas potenciāls. Jaunievēlētā priekšsēdētāja fon der Leiena (</w:t>
      </w:r>
      <w:r w:rsidRPr="006D189F">
        <w:rPr>
          <w:i/>
          <w:iCs/>
        </w:rPr>
        <w:t>von der Leyen</w:t>
      </w:r>
      <w:r w:rsidRPr="006D189F">
        <w:t>) jaunās Komisijas politiskajās pamatnostādnēs īpašu uzmanību pievērsusi digitalizācijai. Šajā kontekstā būtiska nozīme ir transporta nozares digitalizācijai.</w:t>
      </w:r>
    </w:p>
    <w:p w14:paraId="4967F25F" w14:textId="77777777" w:rsidR="000A25AE" w:rsidRPr="006D189F" w:rsidRDefault="000A25AE" w:rsidP="000A25AE">
      <w:pPr>
        <w:ind w:firstLine="720"/>
        <w:jc w:val="both"/>
      </w:pPr>
      <w:r w:rsidRPr="006D189F">
        <w:t>Turklāt digitalizācijai arī ir liels potenciāls novērst izolāciju transporta nozarē, proti, to, ka transporta veidi tiek regulēti katrs atsevišķi, un padarīt mobilitāti par nepārtrauktu multimodālu pakalpojumu plūsmu, tostarp pārrobežu mērogā. Mobilitāte kā pakalpojums ļauj ceļotājiem apmierināt savas transporta vajadzības viegli pieejamā un visaptverošā veidā. Tomēr globālā mērogā lielāko daļu šo jauno pakalpojumu nodrošina reģioni, kas nav OECD valstis.</w:t>
      </w:r>
    </w:p>
    <w:p w14:paraId="33C9FD48" w14:textId="77777777" w:rsidR="000A25AE" w:rsidRPr="006D189F" w:rsidRDefault="000A25AE" w:rsidP="000A25AE">
      <w:pPr>
        <w:pStyle w:val="NormalCentered"/>
        <w:spacing w:before="0" w:after="0" w:line="240" w:lineRule="auto"/>
        <w:ind w:firstLine="720"/>
        <w:jc w:val="both"/>
        <w:rPr>
          <w:szCs w:val="24"/>
        </w:rPr>
      </w:pPr>
      <w:r w:rsidRPr="006D189F">
        <w:rPr>
          <w:szCs w:val="24"/>
        </w:rPr>
        <w:t>Lai pilnībā izmantotu digitalizēto transporta pakalpojumu ieguvumus visā Eiropā, būtu jāapzina un jālikvidē šķēršļi, kas kavē attīstību. Kā norādīts Komisijas nesen veiktajos pētījumos par ES mēroga integrētām biļešu un maksājumu sistēmām un pasažieru tiesībām multimodālā kontekstā, pašreizējais tiesiskais regulējums ES līmenī vēl pilnībā nenodrošina netraucētu un multimodālu pārvadājumu ķēžu veidošanu.</w:t>
      </w:r>
    </w:p>
    <w:p w14:paraId="6706814E" w14:textId="77777777" w:rsidR="000A25AE" w:rsidRDefault="000A25AE" w:rsidP="000A25AE">
      <w:pPr>
        <w:pStyle w:val="NormalCentered"/>
        <w:spacing w:before="0" w:after="0" w:line="240" w:lineRule="auto"/>
        <w:ind w:firstLine="720"/>
        <w:jc w:val="both"/>
        <w:rPr>
          <w:szCs w:val="24"/>
        </w:rPr>
      </w:pPr>
      <w:r w:rsidRPr="006D189F">
        <w:rPr>
          <w:szCs w:val="24"/>
        </w:rPr>
        <w:t>Ja digitalizācija transporta pakalpojumiem tiek piemērota pareizi un holistiski, var panākt lielu progresu virzībā uz "optimālu transportu". Jēdzienu "optimāls transports" var definēt kā neapgrūtinātus pasažieru vai preču pārvadājumus no punkta A uz punktu B no ekonomikas, vides, sociālās kohēzijas un veselības viedokļa optimālā veidā, netraucēti izmantojot vispiemērotāko transporta veidu kombināciju.</w:t>
      </w:r>
    </w:p>
    <w:p w14:paraId="7F9B787B" w14:textId="77777777" w:rsidR="000A25AE" w:rsidRDefault="000A25AE" w:rsidP="000A25AE">
      <w:pPr>
        <w:pStyle w:val="NormalCentered"/>
        <w:spacing w:before="0" w:after="0" w:line="240" w:lineRule="auto"/>
        <w:jc w:val="both"/>
        <w:rPr>
          <w:szCs w:val="24"/>
        </w:rPr>
      </w:pPr>
      <w:r w:rsidRPr="008E0FD3">
        <w:rPr>
          <w:szCs w:val="24"/>
        </w:rPr>
        <w:t>Digitalizācijas un zinātnes straujā attīstība veicina straujas izmaiņas valstu un uzņēmumu savstarpējā konkurencē.  Konkurences veicināšanai un Eiropas reģionu ekonomisko atšķirību mazināšanai ir izstrādāta Viedās specializācijas stratēģija, kas virza valstis analizēt un koncentrēties uz savām ekonomiskajām stiprajām pusēm.</w:t>
      </w:r>
    </w:p>
    <w:p w14:paraId="0A69FD26" w14:textId="77777777" w:rsidR="000A25AE" w:rsidRPr="00DF261B" w:rsidRDefault="000A25AE" w:rsidP="000A25AE">
      <w:pPr>
        <w:pStyle w:val="NormalCentered"/>
        <w:spacing w:before="0" w:after="0" w:line="240" w:lineRule="auto"/>
        <w:jc w:val="both"/>
        <w:rPr>
          <w:szCs w:val="24"/>
        </w:rPr>
      </w:pPr>
      <w:r w:rsidRPr="00DF261B">
        <w:rPr>
          <w:szCs w:val="24"/>
        </w:rPr>
        <w:t xml:space="preserve">Būtiska loma konkurētspējas veicināšanai Viedās pilsētas jomā ir vienotas ekosistēmas ilgtermiņa un īstermiņa stratēģijas izstrādei ieinteresētām pusēm. Kopēja </w:t>
      </w:r>
      <w:r w:rsidRPr="00DF261B">
        <w:rPr>
          <w:szCs w:val="24"/>
        </w:rPr>
        <w:lastRenderedPageBreak/>
        <w:t xml:space="preserve">stratēģija veicinātu optimālu virzību uz noteiktajiem mērķiem, kā arī nodrošinātu vienu tēlu visiem ekosistēmas dalībniekiem, līdz ar to veicinot caurredzamību un ārvalstu investoru un investīciju piesaisti. </w:t>
      </w:r>
    </w:p>
    <w:p w14:paraId="1F215507" w14:textId="77777777" w:rsidR="000A25AE" w:rsidRDefault="000A25AE" w:rsidP="000A25AE">
      <w:pPr>
        <w:pStyle w:val="NormalCentered"/>
        <w:spacing w:before="0" w:after="0" w:line="240" w:lineRule="auto"/>
        <w:ind w:firstLine="720"/>
        <w:jc w:val="both"/>
        <w:rPr>
          <w:szCs w:val="24"/>
        </w:rPr>
      </w:pPr>
      <w:r w:rsidRPr="00DF261B">
        <w:rPr>
          <w:szCs w:val="24"/>
        </w:rPr>
        <w:t xml:space="preserve">Mērķis ir veikt izstrādātas stratēģijas </w:t>
      </w:r>
      <w:r>
        <w:rPr>
          <w:szCs w:val="24"/>
        </w:rPr>
        <w:t xml:space="preserve">integrēšanu </w:t>
      </w:r>
      <w:r w:rsidRPr="00DF261B">
        <w:rPr>
          <w:szCs w:val="24"/>
        </w:rPr>
        <w:t>politikas plānošanas dokumentos, nodrošinot pilnīgu politikas veidotāju institūciju iesaisti koncepta attīstībā turpmākajā politikas plānošanas periodā, kā arī noteikt atbalsta veidus inovāciju radīšanai uzņēmējiem un pētniecības sektoram.</w:t>
      </w:r>
    </w:p>
    <w:p w14:paraId="5CC7A630" w14:textId="77777777" w:rsidR="000A25AE" w:rsidRPr="006D189F" w:rsidRDefault="000A25AE" w:rsidP="000A25AE">
      <w:pPr>
        <w:pStyle w:val="NormalCentered"/>
        <w:spacing w:before="0" w:after="0" w:line="240" w:lineRule="auto"/>
        <w:ind w:firstLine="720"/>
        <w:jc w:val="both"/>
        <w:rPr>
          <w:szCs w:val="24"/>
        </w:rPr>
      </w:pPr>
      <w:r w:rsidRPr="00717EE8">
        <w:rPr>
          <w:szCs w:val="24"/>
        </w:rPr>
        <w:t>Viedās pilsētas vērtību ķēdes ekosistēmas mērķis ir veidot vienotu attīstības platformu publiskā, privātā, zinātnes un iedzīvotāju (quatro helix) sadarbības veicināšanai, lai attīstītu inovatīvu un eksportspējīgu risinājumu radīšanu un testēšanu Latvijā, un to integrāciju globālās vērtību ķēdē</w:t>
      </w:r>
      <w:r>
        <w:rPr>
          <w:szCs w:val="24"/>
        </w:rPr>
        <w:t xml:space="preserve">s, kur tiks izstrādātas </w:t>
      </w:r>
      <w:r w:rsidRPr="009023C9">
        <w:rPr>
          <w:szCs w:val="24"/>
        </w:rPr>
        <w:t>pilotteritorijas, kurās tiks testēti dažādi risinājumi un pēc tam integrēti pilsētas mērogā</w:t>
      </w:r>
      <w:r>
        <w:rPr>
          <w:szCs w:val="24"/>
        </w:rPr>
        <w:t xml:space="preserve">. Projekta hronoloģija atbilstoši </w:t>
      </w:r>
      <w:r w:rsidRPr="009023C9">
        <w:rPr>
          <w:szCs w:val="24"/>
        </w:rPr>
        <w:t>sākas ar ideju -&gt; testēta pilotteritorijās -&gt; pielāgota pilsētai -&gt; pakalpojums/produkts tiek eksportēts.</w:t>
      </w:r>
    </w:p>
    <w:p w14:paraId="723F6590" w14:textId="77777777" w:rsidR="000A25AE" w:rsidRPr="006D189F" w:rsidRDefault="000A25AE" w:rsidP="000A25AE">
      <w:pPr>
        <w:pStyle w:val="NormalCentered"/>
        <w:spacing w:before="0" w:after="0" w:line="240" w:lineRule="auto"/>
        <w:ind w:firstLine="720"/>
        <w:jc w:val="both"/>
        <w:rPr>
          <w:szCs w:val="24"/>
        </w:rPr>
      </w:pPr>
      <w:r w:rsidRPr="006D189F">
        <w:rPr>
          <w:szCs w:val="24"/>
        </w:rPr>
        <w:t>Pašlaik jaunu transporta pakalpojumu tirgus attīstību var kavēt problēmas ar piekļuvi datiem un datu centralizāciju. Piemēram, ir ieteikts, ka ES mēroga integrētu pārvadājumu ķēžu radīšanai ir nepieciešams sniegt trīs veidu informāciju, kas būtu operatīva un viegli lietojama: sarakstus, cenas un informāciju par vietu pieejamību.</w:t>
      </w:r>
    </w:p>
    <w:p w14:paraId="05283542" w14:textId="77777777" w:rsidR="000A25AE" w:rsidRPr="006D189F" w:rsidRDefault="000A25AE" w:rsidP="000A25AE">
      <w:pPr>
        <w:ind w:firstLine="720"/>
        <w:jc w:val="both"/>
      </w:pPr>
      <w:r w:rsidRPr="006D189F">
        <w:t>Tomēr, lai nodrošinātu digitālo transporta pakalpojumu un jo īpaši multimodālo pārvadājumu ķēžu efektīvu attīstību, arī trešām personām vajadzētu būt iespējai pārdot biļetes, piedāvāt jaunus pakalpojumus un izstrādāt jaunus uzņēmējdarbības modeļus. Šā iemesla dēļ ir nepieciešams ieviest zināmu regulējumu ES līmenī, lai novērstu sadrumstalotību starp valstīm un nodrošinātu godīgus un vienlīdzīgus konkurences apstākļus. Protams, visas likumdošanas iniciatīvas būtu jāpamato ar visaptverošu ietekmes novērtējumu saskaņā ar labāka regulējuma politiku.</w:t>
      </w:r>
    </w:p>
    <w:p w14:paraId="728FE6D6" w14:textId="77777777" w:rsidR="000A25AE" w:rsidRPr="006D189F" w:rsidRDefault="000A25AE" w:rsidP="000A25AE">
      <w:pPr>
        <w:pStyle w:val="NormalCentered"/>
        <w:spacing w:before="0" w:after="0" w:line="240" w:lineRule="auto"/>
        <w:ind w:firstLine="720"/>
        <w:jc w:val="both"/>
        <w:rPr>
          <w:szCs w:val="24"/>
        </w:rPr>
      </w:pPr>
      <w:r w:rsidRPr="006D189F">
        <w:rPr>
          <w:szCs w:val="24"/>
        </w:rPr>
        <w:t>Piemēram, lai viss noritētu netraucēti, būtu uz godīgu, samērīgu un nediskriminējošu noteikumu pamata jānodrošina piekļuve iepriekš noteiktām datu kopām un dažiem biļešu pārdošanas produktiem, izmantojot atklātu saskarni informācijas sistēmā. Dati ir digitālo transporta pakalpojumu atjaunojamā degviela un tādēļ datu pieejamībai un lietojamībai vajadzētu būt nozīmīgai prioritātei.</w:t>
      </w:r>
    </w:p>
    <w:p w14:paraId="159792FC" w14:textId="77777777" w:rsidR="000A25AE" w:rsidRDefault="000A25AE" w:rsidP="000A25AE">
      <w:pPr>
        <w:pStyle w:val="NormalCentered"/>
        <w:spacing w:before="0" w:after="0" w:line="240" w:lineRule="auto"/>
        <w:ind w:firstLine="720"/>
        <w:jc w:val="both"/>
        <w:rPr>
          <w:szCs w:val="24"/>
        </w:rPr>
      </w:pPr>
      <w:r w:rsidRPr="006D189F">
        <w:rPr>
          <w:szCs w:val="24"/>
        </w:rPr>
        <w:t>Eiropas Komisijas paziņojumā "Tīru planētu – visiem! stratēģisks Eiropas ilgtermiņa redzējums par pārticīgu, modernu, konkurētspējīgu un klimatneitrālu ekonomiku" uzsvērts, ka transporta sistēmas efektivitātes uzlabošana ir ļoti svarīga virzībā uz "tīru" transportu. Digitalizēti transporta pakalpojumi var būt viens no šā darba galvenajiem elementiem. Tādēļ ir svarīgi pievērst uzmanību tam, kā Eiropa var likvidēt digitalizācijas šķēršļus, stimulēt un nodrošināt nepieciešamo attīstību un inovāciju un radīt vidi, kurā plaukst inovatīvi, ilgtspējīgi un uz cilvēkiem orientēti transporta pakalpojumi.</w:t>
      </w:r>
    </w:p>
    <w:p w14:paraId="72EE8F1B" w14:textId="77777777" w:rsidR="000A25AE" w:rsidRDefault="000A25AE" w:rsidP="000A25AE">
      <w:pPr>
        <w:pStyle w:val="NormalCentered"/>
        <w:spacing w:before="0" w:after="0" w:line="240" w:lineRule="auto"/>
        <w:ind w:firstLine="720"/>
        <w:jc w:val="both"/>
        <w:rPr>
          <w:szCs w:val="24"/>
        </w:rPr>
      </w:pPr>
      <w:r>
        <w:rPr>
          <w:szCs w:val="24"/>
        </w:rPr>
        <w:t xml:space="preserve">E-mobilitātei ir nākotnes potenciāls, kuras </w:t>
      </w:r>
      <w:r w:rsidRPr="00BD1432">
        <w:rPr>
          <w:szCs w:val="24"/>
        </w:rPr>
        <w:t>mērķis ir samazināt CO2 izmešu daudzumu</w:t>
      </w:r>
      <w:r>
        <w:rPr>
          <w:szCs w:val="24"/>
        </w:rPr>
        <w:t xml:space="preserve">. Nākotnē būtu mērķtiecīgi jāpāriet uz publisko transportu </w:t>
      </w:r>
      <w:r w:rsidRPr="00BD1432">
        <w:rPr>
          <w:szCs w:val="24"/>
        </w:rPr>
        <w:t>bez fosilās enerģijas, lai tuvākajā nākotnē transports būtu bez CO2 emisijām</w:t>
      </w:r>
      <w:r>
        <w:rPr>
          <w:szCs w:val="24"/>
        </w:rPr>
        <w:t>, līdz ar kurām nāk papildus dažādi atvieglojumi – nodokļu atlaides, uzlāde bez maksas, bezmaksas novietošana u.c. atbalsta mehānismi.</w:t>
      </w:r>
    </w:p>
    <w:p w14:paraId="05890C2F" w14:textId="77777777" w:rsidR="000A25AE" w:rsidRPr="000A25AE" w:rsidRDefault="000A25AE" w:rsidP="000A25AE">
      <w:pPr>
        <w:pStyle w:val="NormalCentered"/>
        <w:spacing w:before="0" w:after="0" w:line="240" w:lineRule="auto"/>
        <w:ind w:firstLine="360"/>
        <w:jc w:val="both"/>
        <w:rPr>
          <w:b/>
          <w:bCs/>
          <w:szCs w:val="24"/>
        </w:rPr>
      </w:pPr>
      <w:r w:rsidRPr="000A25AE">
        <w:rPr>
          <w:b/>
          <w:bCs/>
          <w:szCs w:val="24"/>
        </w:rPr>
        <w:t>Ministru padomē ir plānotas ministru diskusija par Somijas Prezidentūras sagatavotajiem diskusiju jautājumiem:</w:t>
      </w:r>
    </w:p>
    <w:p w14:paraId="75A51693" w14:textId="77777777" w:rsidR="000A25AE" w:rsidRPr="000A25AE" w:rsidRDefault="000A25AE" w:rsidP="000A25AE">
      <w:pPr>
        <w:pStyle w:val="NormalCentered"/>
        <w:numPr>
          <w:ilvl w:val="0"/>
          <w:numId w:val="17"/>
        </w:numPr>
        <w:spacing w:before="0" w:after="0" w:line="240" w:lineRule="auto"/>
        <w:ind w:left="0" w:firstLine="360"/>
        <w:jc w:val="both"/>
        <w:rPr>
          <w:i/>
          <w:iCs/>
          <w:szCs w:val="24"/>
        </w:rPr>
      </w:pPr>
      <w:r w:rsidRPr="000A25AE">
        <w:rPr>
          <w:i/>
          <w:iCs/>
          <w:szCs w:val="24"/>
        </w:rPr>
        <w:t>Kādi papildu pasākumi būtu jāveic ES, lai atbalstītu ilgtspējīgu un digitālu transporta pakalpojumu attīstību visā Eiropā? Kādi ir steidzamākie pasākumi, kam būtu jāpievērš uzmanība ES līmenī nākamajos piecos gados?</w:t>
      </w:r>
    </w:p>
    <w:p w14:paraId="59600BBF" w14:textId="77777777" w:rsidR="000A25AE" w:rsidRPr="000A25AE" w:rsidRDefault="000A25AE" w:rsidP="000A25AE">
      <w:pPr>
        <w:pStyle w:val="NormalCentered"/>
        <w:numPr>
          <w:ilvl w:val="0"/>
          <w:numId w:val="17"/>
        </w:numPr>
        <w:spacing w:before="0" w:after="0" w:line="240" w:lineRule="auto"/>
        <w:ind w:left="0" w:firstLine="360"/>
        <w:jc w:val="both"/>
        <w:rPr>
          <w:i/>
          <w:iCs/>
          <w:szCs w:val="24"/>
        </w:rPr>
      </w:pPr>
      <w:r w:rsidRPr="000A25AE">
        <w:rPr>
          <w:i/>
          <w:iCs/>
          <w:szCs w:val="24"/>
        </w:rPr>
        <w:lastRenderedPageBreak/>
        <w:t>Kādi ir galvenie šķēršļi digitalizācijai un datu pieejamībai un lietojamībai, un kā tos pārvarēt?</w:t>
      </w:r>
    </w:p>
    <w:p w14:paraId="54AF9273" w14:textId="77777777" w:rsidR="000A25AE" w:rsidRDefault="000A25AE" w:rsidP="000A25AE">
      <w:pPr>
        <w:pStyle w:val="mt-translation"/>
        <w:spacing w:after="0" w:afterAutospacing="0"/>
        <w:ind w:firstLine="720"/>
        <w:jc w:val="both"/>
        <w:rPr>
          <w:color w:val="222222"/>
        </w:rPr>
      </w:pPr>
      <w:r w:rsidRPr="000A25AE">
        <w:rPr>
          <w:b/>
          <w:spacing w:val="4"/>
        </w:rPr>
        <w:t>Atbildot uz diskusiju jautājumiem, Latvija atzīmēs,</w:t>
      </w:r>
      <w:r w:rsidRPr="006D189F">
        <w:rPr>
          <w:bCs/>
          <w:spacing w:val="4"/>
        </w:rPr>
        <w:t xml:space="preserve"> ka Somijas Prezidentūra  diskusiju jautājumu pavadošajā dokumentā ir korekti iezīmējusi transporta sektora virzību uz digitalizāicju un ar to saistītos izaicinājumus  un ir viennozīmīgi skaidrs, ka Eiropas Savienības līmeņa risinājumi un iniciatīvas būs nepieciešamas.  Viens no virzieniem ir </w:t>
      </w:r>
      <w:r w:rsidRPr="006D189F">
        <w:rPr>
          <w:rStyle w:val="word"/>
          <w:color w:val="222222"/>
        </w:rPr>
        <w:t>Eiropas Savienības</w:t>
      </w:r>
      <w:r w:rsidRPr="006D189F">
        <w:rPr>
          <w:rStyle w:val="phrase"/>
          <w:color w:val="222222"/>
        </w:rPr>
        <w:t xml:space="preserve"> </w:t>
      </w:r>
      <w:r w:rsidRPr="006D189F">
        <w:rPr>
          <w:rStyle w:val="word"/>
          <w:color w:val="222222"/>
        </w:rPr>
        <w:t>regulējuma</w:t>
      </w:r>
      <w:r w:rsidRPr="006D189F">
        <w:rPr>
          <w:rStyle w:val="phrase"/>
          <w:color w:val="222222"/>
        </w:rPr>
        <w:t xml:space="preserve"> </w:t>
      </w:r>
      <w:r w:rsidRPr="006D189F">
        <w:rPr>
          <w:rStyle w:val="word"/>
          <w:color w:val="222222"/>
        </w:rPr>
        <w:t>saskaņošana</w:t>
      </w:r>
      <w:r w:rsidRPr="006D189F">
        <w:rPr>
          <w:rStyle w:val="phrase"/>
          <w:color w:val="222222"/>
        </w:rPr>
        <w:t xml:space="preserve"> </w:t>
      </w:r>
      <w:r w:rsidRPr="006D189F">
        <w:rPr>
          <w:rStyle w:val="word"/>
          <w:color w:val="222222"/>
        </w:rPr>
        <w:t>starp</w:t>
      </w:r>
      <w:r w:rsidRPr="006D189F">
        <w:rPr>
          <w:rStyle w:val="phrase"/>
          <w:color w:val="222222"/>
        </w:rPr>
        <w:t xml:space="preserve"> </w:t>
      </w:r>
      <w:r w:rsidRPr="006D189F">
        <w:rPr>
          <w:rStyle w:val="word"/>
          <w:color w:val="222222"/>
        </w:rPr>
        <w:t>konkrētiem</w:t>
      </w:r>
      <w:r w:rsidRPr="006D189F">
        <w:rPr>
          <w:rStyle w:val="phrase"/>
          <w:color w:val="222222"/>
        </w:rPr>
        <w:t xml:space="preserve"> </w:t>
      </w:r>
      <w:r w:rsidRPr="006D189F">
        <w:rPr>
          <w:rStyle w:val="word"/>
          <w:color w:val="222222"/>
        </w:rPr>
        <w:t>transporta</w:t>
      </w:r>
      <w:r w:rsidRPr="006D189F">
        <w:rPr>
          <w:rStyle w:val="phrase"/>
          <w:color w:val="222222"/>
        </w:rPr>
        <w:t xml:space="preserve"> </w:t>
      </w:r>
      <w:r w:rsidRPr="006D189F">
        <w:rPr>
          <w:rStyle w:val="word"/>
          <w:color w:val="222222"/>
        </w:rPr>
        <w:t>veidiem,</w:t>
      </w:r>
      <w:r w:rsidRPr="006D189F">
        <w:rPr>
          <w:rStyle w:val="phrase"/>
          <w:color w:val="222222"/>
        </w:rPr>
        <w:t xml:space="preserve"> </w:t>
      </w:r>
      <w:r w:rsidRPr="006D189F">
        <w:rPr>
          <w:rStyle w:val="word"/>
          <w:color w:val="222222"/>
        </w:rPr>
        <w:t>lai</w:t>
      </w:r>
      <w:r w:rsidRPr="006D189F">
        <w:rPr>
          <w:rStyle w:val="phrase"/>
          <w:color w:val="222222"/>
        </w:rPr>
        <w:t xml:space="preserve"> </w:t>
      </w:r>
      <w:r w:rsidRPr="006D189F">
        <w:rPr>
          <w:rStyle w:val="word"/>
          <w:color w:val="222222"/>
        </w:rPr>
        <w:t>varētu</w:t>
      </w:r>
      <w:r w:rsidRPr="006D189F">
        <w:rPr>
          <w:rStyle w:val="phrase"/>
          <w:color w:val="222222"/>
        </w:rPr>
        <w:t xml:space="preserve"> </w:t>
      </w:r>
      <w:r w:rsidRPr="006D189F">
        <w:rPr>
          <w:rStyle w:val="word"/>
          <w:color w:val="222222"/>
        </w:rPr>
        <w:t>radīt</w:t>
      </w:r>
      <w:r w:rsidRPr="006D189F">
        <w:rPr>
          <w:rStyle w:val="phrase"/>
          <w:color w:val="222222"/>
        </w:rPr>
        <w:t xml:space="preserve"> </w:t>
      </w:r>
      <w:r w:rsidRPr="006D189F">
        <w:rPr>
          <w:rStyle w:val="word"/>
          <w:color w:val="222222"/>
        </w:rPr>
        <w:t>multimodālus,</w:t>
      </w:r>
      <w:r w:rsidRPr="006D189F">
        <w:rPr>
          <w:rStyle w:val="phrase"/>
          <w:color w:val="222222"/>
        </w:rPr>
        <w:t xml:space="preserve"> </w:t>
      </w:r>
      <w:r w:rsidRPr="006D189F">
        <w:rPr>
          <w:rStyle w:val="word"/>
          <w:color w:val="222222"/>
        </w:rPr>
        <w:t>efektīvus</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digitalizētus</w:t>
      </w:r>
      <w:r w:rsidRPr="006D189F">
        <w:rPr>
          <w:rStyle w:val="phrase"/>
          <w:color w:val="222222"/>
        </w:rPr>
        <w:t xml:space="preserve"> </w:t>
      </w:r>
      <w:r w:rsidRPr="006D189F">
        <w:rPr>
          <w:rStyle w:val="word"/>
          <w:color w:val="222222"/>
        </w:rPr>
        <w:t>pārrobežu</w:t>
      </w:r>
      <w:r w:rsidRPr="006D189F">
        <w:rPr>
          <w:rStyle w:val="phrase"/>
          <w:color w:val="222222"/>
        </w:rPr>
        <w:t xml:space="preserve"> </w:t>
      </w:r>
      <w:r w:rsidRPr="006D189F">
        <w:rPr>
          <w:rStyle w:val="word"/>
          <w:color w:val="222222"/>
        </w:rPr>
        <w:t>risinājumus.</w:t>
      </w:r>
      <w:r w:rsidRPr="006D189F">
        <w:rPr>
          <w:bCs/>
          <w:spacing w:val="4"/>
        </w:rPr>
        <w:t xml:space="preserve"> Tomēr, </w:t>
      </w:r>
      <w:r w:rsidRPr="006D189F">
        <w:rPr>
          <w:rStyle w:val="word"/>
          <w:color w:val="222222"/>
        </w:rPr>
        <w:t>vissteidzamākais</w:t>
      </w:r>
      <w:r w:rsidRPr="006D189F">
        <w:rPr>
          <w:rStyle w:val="phrase"/>
          <w:color w:val="222222"/>
        </w:rPr>
        <w:t xml:space="preserve"> </w:t>
      </w:r>
      <w:r w:rsidRPr="006D189F">
        <w:rPr>
          <w:rStyle w:val="word"/>
          <w:color w:val="222222"/>
        </w:rPr>
        <w:t>pasākums,</w:t>
      </w:r>
      <w:r w:rsidRPr="006D189F">
        <w:rPr>
          <w:rStyle w:val="phrase"/>
          <w:color w:val="222222"/>
        </w:rPr>
        <w:t xml:space="preserve"> </w:t>
      </w:r>
      <w:r w:rsidRPr="006D189F">
        <w:rPr>
          <w:rStyle w:val="word"/>
          <w:color w:val="222222"/>
        </w:rPr>
        <w:t>kas</w:t>
      </w:r>
      <w:r w:rsidRPr="006D189F">
        <w:rPr>
          <w:rStyle w:val="phrase"/>
          <w:color w:val="222222"/>
        </w:rPr>
        <w:t xml:space="preserve"> </w:t>
      </w:r>
      <w:r w:rsidRPr="006D189F">
        <w:rPr>
          <w:rStyle w:val="word"/>
          <w:color w:val="222222"/>
        </w:rPr>
        <w:t>jārisina,</w:t>
      </w:r>
      <w:r w:rsidRPr="006D189F">
        <w:rPr>
          <w:rStyle w:val="phrase"/>
          <w:color w:val="222222"/>
        </w:rPr>
        <w:t xml:space="preserve"> </w:t>
      </w:r>
      <w:r w:rsidRPr="006D189F">
        <w:rPr>
          <w:rStyle w:val="word"/>
          <w:color w:val="222222"/>
        </w:rPr>
        <w:t>ir</w:t>
      </w:r>
      <w:r w:rsidRPr="006D189F">
        <w:rPr>
          <w:rStyle w:val="phrase"/>
          <w:color w:val="222222"/>
        </w:rPr>
        <w:t xml:space="preserve"> </w:t>
      </w:r>
      <w:r w:rsidRPr="006D189F">
        <w:rPr>
          <w:rStyle w:val="word"/>
          <w:color w:val="222222"/>
        </w:rPr>
        <w:t>“obligāto”</w:t>
      </w:r>
      <w:r w:rsidRPr="006D189F">
        <w:rPr>
          <w:rStyle w:val="phrase"/>
          <w:color w:val="222222"/>
        </w:rPr>
        <w:t xml:space="preserve"> </w:t>
      </w:r>
      <w:r w:rsidRPr="006D189F">
        <w:rPr>
          <w:rStyle w:val="word"/>
          <w:color w:val="222222"/>
        </w:rPr>
        <w:t>datu</w:t>
      </w:r>
      <w:r w:rsidRPr="006D189F">
        <w:rPr>
          <w:rStyle w:val="phrase"/>
          <w:color w:val="222222"/>
        </w:rPr>
        <w:t xml:space="preserve"> </w:t>
      </w:r>
      <w:r w:rsidRPr="006D189F">
        <w:rPr>
          <w:rStyle w:val="word"/>
          <w:color w:val="222222"/>
        </w:rPr>
        <w:t>identificēšana,</w:t>
      </w:r>
      <w:r w:rsidRPr="006D189F">
        <w:rPr>
          <w:rStyle w:val="phrase"/>
          <w:color w:val="222222"/>
        </w:rPr>
        <w:t xml:space="preserve"> </w:t>
      </w:r>
      <w:r w:rsidRPr="006D189F">
        <w:rPr>
          <w:rStyle w:val="word"/>
          <w:color w:val="222222"/>
        </w:rPr>
        <w:t>kuriem</w:t>
      </w:r>
      <w:r w:rsidRPr="006D189F">
        <w:rPr>
          <w:rStyle w:val="phrase"/>
          <w:color w:val="222222"/>
        </w:rPr>
        <w:t xml:space="preserve"> </w:t>
      </w:r>
      <w:r w:rsidRPr="006D189F">
        <w:rPr>
          <w:rStyle w:val="word"/>
          <w:color w:val="222222"/>
        </w:rPr>
        <w:t>vajadzētu</w:t>
      </w:r>
      <w:r w:rsidRPr="006D189F">
        <w:rPr>
          <w:rStyle w:val="phrase"/>
          <w:color w:val="222222"/>
        </w:rPr>
        <w:t xml:space="preserve"> </w:t>
      </w:r>
      <w:r w:rsidRPr="006D189F">
        <w:rPr>
          <w:rStyle w:val="word"/>
          <w:color w:val="222222"/>
        </w:rPr>
        <w:t>būt</w:t>
      </w:r>
      <w:r w:rsidRPr="006D189F">
        <w:rPr>
          <w:rStyle w:val="phrase"/>
          <w:color w:val="222222"/>
        </w:rPr>
        <w:t xml:space="preserve"> </w:t>
      </w:r>
      <w:r w:rsidRPr="006D189F">
        <w:rPr>
          <w:rStyle w:val="word"/>
          <w:color w:val="222222"/>
        </w:rPr>
        <w:t>pieejamiem</w:t>
      </w:r>
      <w:r w:rsidRPr="006D189F">
        <w:rPr>
          <w:rStyle w:val="phrase"/>
          <w:color w:val="222222"/>
        </w:rPr>
        <w:t xml:space="preserve"> </w:t>
      </w:r>
      <w:r w:rsidRPr="006D189F">
        <w:rPr>
          <w:rStyle w:val="word"/>
          <w:color w:val="222222"/>
        </w:rPr>
        <w:t>no</w:t>
      </w:r>
      <w:r w:rsidRPr="006D189F">
        <w:rPr>
          <w:rStyle w:val="phrase"/>
          <w:color w:val="222222"/>
        </w:rPr>
        <w:t xml:space="preserve"> </w:t>
      </w:r>
      <w:r w:rsidRPr="006D189F">
        <w:rPr>
          <w:rStyle w:val="word"/>
          <w:color w:val="222222"/>
        </w:rPr>
        <w:t>katras</w:t>
      </w:r>
      <w:r w:rsidRPr="006D189F">
        <w:rPr>
          <w:rStyle w:val="phrase"/>
          <w:color w:val="222222"/>
        </w:rPr>
        <w:t xml:space="preserve"> </w:t>
      </w:r>
      <w:r w:rsidRPr="006D189F">
        <w:rPr>
          <w:rStyle w:val="word"/>
          <w:color w:val="222222"/>
        </w:rPr>
        <w:t>dalībvalsts,</w:t>
      </w:r>
      <w:r w:rsidRPr="006D189F">
        <w:rPr>
          <w:rStyle w:val="phrase"/>
          <w:color w:val="222222"/>
        </w:rPr>
        <w:t xml:space="preserve"> </w:t>
      </w:r>
      <w:r w:rsidRPr="006D189F">
        <w:rPr>
          <w:rStyle w:val="word"/>
          <w:color w:val="222222"/>
        </w:rPr>
        <w:t>lai</w:t>
      </w:r>
      <w:r w:rsidRPr="006D189F">
        <w:rPr>
          <w:rStyle w:val="phrase"/>
          <w:color w:val="222222"/>
        </w:rPr>
        <w:t xml:space="preserve"> </w:t>
      </w:r>
      <w:r w:rsidRPr="006D189F">
        <w:rPr>
          <w:rStyle w:val="word"/>
          <w:color w:val="222222"/>
        </w:rPr>
        <w:t>nodrošinātu</w:t>
      </w:r>
      <w:r w:rsidRPr="006D189F">
        <w:rPr>
          <w:rStyle w:val="phrase"/>
          <w:color w:val="222222"/>
        </w:rPr>
        <w:t xml:space="preserve"> </w:t>
      </w:r>
      <w:r w:rsidRPr="006D189F">
        <w:rPr>
          <w:rStyle w:val="word"/>
          <w:color w:val="222222"/>
        </w:rPr>
        <w:t>mobilitātes</w:t>
      </w:r>
      <w:r w:rsidRPr="006D189F">
        <w:rPr>
          <w:rStyle w:val="phrase"/>
          <w:color w:val="222222"/>
        </w:rPr>
        <w:t xml:space="preserve"> </w:t>
      </w:r>
      <w:r w:rsidRPr="006D189F">
        <w:rPr>
          <w:rStyle w:val="word"/>
          <w:color w:val="222222"/>
        </w:rPr>
        <w:t>pakalpojumu</w:t>
      </w:r>
      <w:r w:rsidRPr="006D189F">
        <w:rPr>
          <w:rStyle w:val="phrase"/>
          <w:color w:val="222222"/>
        </w:rPr>
        <w:t xml:space="preserve"> </w:t>
      </w:r>
      <w:r w:rsidRPr="006D189F">
        <w:rPr>
          <w:rStyle w:val="word"/>
          <w:color w:val="222222"/>
        </w:rPr>
        <w:t>veiksmīgu</w:t>
      </w:r>
      <w:r w:rsidRPr="006D189F">
        <w:rPr>
          <w:rStyle w:val="phrase"/>
          <w:color w:val="222222"/>
        </w:rPr>
        <w:t xml:space="preserve"> </w:t>
      </w:r>
      <w:r w:rsidRPr="006D189F">
        <w:rPr>
          <w:rStyle w:val="word"/>
          <w:color w:val="222222"/>
        </w:rPr>
        <w:t>attīstību,</w:t>
      </w:r>
      <w:r w:rsidRPr="006D189F">
        <w:rPr>
          <w:rStyle w:val="phrase"/>
          <w:color w:val="222222"/>
        </w:rPr>
        <w:t xml:space="preserve"> </w:t>
      </w:r>
      <w:r w:rsidRPr="006D189F">
        <w:rPr>
          <w:rStyle w:val="word"/>
          <w:color w:val="222222"/>
        </w:rPr>
        <w:t>tostarp</w:t>
      </w:r>
      <w:r w:rsidRPr="006D189F">
        <w:rPr>
          <w:rStyle w:val="phrase"/>
          <w:color w:val="222222"/>
        </w:rPr>
        <w:t xml:space="preserve"> </w:t>
      </w:r>
      <w:r w:rsidRPr="006D189F">
        <w:rPr>
          <w:rStyle w:val="word"/>
          <w:color w:val="222222"/>
        </w:rPr>
        <w:t>novēršot</w:t>
      </w:r>
      <w:r w:rsidRPr="006D189F">
        <w:rPr>
          <w:rStyle w:val="phrase"/>
          <w:color w:val="222222"/>
        </w:rPr>
        <w:t xml:space="preserve"> </w:t>
      </w:r>
      <w:r w:rsidRPr="006D189F">
        <w:rPr>
          <w:rStyle w:val="word"/>
          <w:color w:val="222222"/>
        </w:rPr>
        <w:t>pārrobežu</w:t>
      </w:r>
      <w:r w:rsidRPr="006D189F">
        <w:rPr>
          <w:rStyle w:val="phrase"/>
          <w:color w:val="222222"/>
        </w:rPr>
        <w:t xml:space="preserve"> </w:t>
      </w:r>
      <w:r w:rsidRPr="006D189F">
        <w:rPr>
          <w:rStyle w:val="word"/>
          <w:color w:val="222222"/>
        </w:rPr>
        <w:t>šķēršļus. Kā viens no galvenajiem šķēršļiem ir</w:t>
      </w:r>
      <w:r w:rsidRPr="006D189F">
        <w:rPr>
          <w:rStyle w:val="phrase"/>
          <w:color w:val="222222"/>
        </w:rPr>
        <w:t xml:space="preserve"> minams- </w:t>
      </w:r>
      <w:r w:rsidRPr="006D189F">
        <w:rPr>
          <w:rStyle w:val="word"/>
          <w:color w:val="222222"/>
        </w:rPr>
        <w:t>piekļuve</w:t>
      </w:r>
      <w:r w:rsidRPr="006D189F">
        <w:rPr>
          <w:rStyle w:val="phrase"/>
          <w:color w:val="222222"/>
        </w:rPr>
        <w:t xml:space="preserve"> </w:t>
      </w:r>
      <w:r w:rsidRPr="006D189F">
        <w:rPr>
          <w:rStyle w:val="word"/>
          <w:color w:val="222222"/>
        </w:rPr>
        <w:t>datiem</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to</w:t>
      </w:r>
      <w:r w:rsidRPr="006D189F">
        <w:rPr>
          <w:rStyle w:val="phrase"/>
          <w:color w:val="222222"/>
        </w:rPr>
        <w:t xml:space="preserve"> </w:t>
      </w:r>
      <w:r w:rsidRPr="006D189F">
        <w:rPr>
          <w:rStyle w:val="word"/>
          <w:color w:val="222222"/>
        </w:rPr>
        <w:t>centralizācija.</w:t>
      </w:r>
      <w:r w:rsidRPr="006D189F">
        <w:rPr>
          <w:color w:val="222222"/>
        </w:rPr>
        <w:t xml:space="preserve"> </w:t>
      </w:r>
    </w:p>
    <w:p w14:paraId="6E922D7A" w14:textId="77777777" w:rsidR="000A25AE" w:rsidRPr="008E0FD3" w:rsidRDefault="000A25AE" w:rsidP="000A25AE">
      <w:pPr>
        <w:pStyle w:val="NormalCentered"/>
        <w:spacing w:before="0" w:after="0" w:line="240" w:lineRule="auto"/>
        <w:ind w:firstLine="720"/>
        <w:jc w:val="both"/>
        <w:rPr>
          <w:szCs w:val="24"/>
        </w:rPr>
      </w:pPr>
      <w:r w:rsidRPr="008E0FD3">
        <w:rPr>
          <w:szCs w:val="24"/>
        </w:rPr>
        <w:t xml:space="preserve">Dati ir būtiska digitālā vienotā tirgus sastāvdaļa un ir vēl neizmantots resurss izaugsmei, ja tos nekavē tehniskas un juridiskas barjeras. Lai attīstītu datu ekonomiku, Latvija kopumā atbalsta pieeju, ka visi dati, kas atbilst atvērto datu principiem, ir pieejami bez maksas un ierobežojumiem. Vienlaikus jāpievērš uzmanība, ka datu izmantošanas kavēkļu novēršana ir komplekss pasākumu kopums. </w:t>
      </w:r>
    </w:p>
    <w:p w14:paraId="78E78A24" w14:textId="77777777" w:rsidR="000A25AE" w:rsidRPr="008E0FD3" w:rsidRDefault="000A25AE" w:rsidP="000A25AE">
      <w:pPr>
        <w:pStyle w:val="NormalCentered"/>
        <w:spacing w:before="0" w:after="0" w:line="240" w:lineRule="auto"/>
        <w:ind w:firstLine="720"/>
        <w:jc w:val="both"/>
        <w:rPr>
          <w:szCs w:val="24"/>
        </w:rPr>
      </w:pPr>
      <w:r w:rsidRPr="008E0FD3">
        <w:rPr>
          <w:szCs w:val="24"/>
        </w:rPr>
        <w:t xml:space="preserve">Latvija ir uzsākusi ieviest pieeju publiskā sektora datu un pakalpojumu atvēršanai trešajām personām, pilnīgi ievērojot tiesisko regulējumu, kas attiecas uz personas datu un privātās dzīves aizsardzību ar mērķi sekmēt izaugsmi un konkurētspēju, lai radītu jaunus produktus un pakalpojumus. </w:t>
      </w:r>
    </w:p>
    <w:p w14:paraId="65AB8BC6" w14:textId="77777777" w:rsidR="000A25AE" w:rsidRPr="00D72F28" w:rsidRDefault="000A25AE" w:rsidP="000A25AE">
      <w:pPr>
        <w:pStyle w:val="NormalCentered"/>
        <w:spacing w:before="0" w:after="0" w:line="240" w:lineRule="auto"/>
        <w:ind w:firstLine="720"/>
        <w:jc w:val="both"/>
        <w:rPr>
          <w:szCs w:val="24"/>
        </w:rPr>
      </w:pPr>
      <w:r w:rsidRPr="008E0FD3">
        <w:rPr>
          <w:szCs w:val="24"/>
        </w:rPr>
        <w:t>Lai valsts pārvalde iegūtu no brīvas datu plūsmas iniciatīvas pēc iespējām lielāku labumu, ir jābūt nozares interesei sadarboties un izmantot radīto datu pieejamību. Datu pieejamības un izmantošanas veicināšanai ar uzņēmumiem, asociācijām un iestādēm Latvijā ir noslēgts Sadarbības memorands starp valsts pārvades iestādēm, nozares uzņēmumiem, asociācijām un zinātnes sektoru.</w:t>
      </w:r>
    </w:p>
    <w:p w14:paraId="011E1F26" w14:textId="77777777" w:rsidR="000A25AE" w:rsidRPr="006D189F" w:rsidRDefault="000A25AE" w:rsidP="000A25AE">
      <w:pPr>
        <w:pStyle w:val="mt-translation"/>
        <w:spacing w:after="0" w:afterAutospacing="0"/>
        <w:ind w:firstLine="720"/>
        <w:jc w:val="both"/>
        <w:rPr>
          <w:color w:val="222222"/>
        </w:rPr>
      </w:pPr>
      <w:r w:rsidRPr="006D189F">
        <w:rPr>
          <w:rStyle w:val="word"/>
          <w:color w:val="222222"/>
        </w:rPr>
        <w:t>Tajā</w:t>
      </w:r>
      <w:r w:rsidRPr="006D189F">
        <w:rPr>
          <w:rStyle w:val="phrase"/>
          <w:color w:val="222222"/>
        </w:rPr>
        <w:t xml:space="preserve"> </w:t>
      </w:r>
      <w:r w:rsidRPr="006D189F">
        <w:rPr>
          <w:rStyle w:val="word"/>
          <w:color w:val="222222"/>
        </w:rPr>
        <w:t>pašā</w:t>
      </w:r>
      <w:r w:rsidRPr="006D189F">
        <w:rPr>
          <w:rStyle w:val="phrase"/>
          <w:color w:val="222222"/>
        </w:rPr>
        <w:t xml:space="preserve"> </w:t>
      </w:r>
      <w:r w:rsidRPr="006D189F">
        <w:rPr>
          <w:rStyle w:val="word"/>
          <w:color w:val="222222"/>
        </w:rPr>
        <w:t>laikā</w:t>
      </w:r>
      <w:r w:rsidRPr="006D189F">
        <w:rPr>
          <w:rStyle w:val="phrase"/>
          <w:color w:val="222222"/>
        </w:rPr>
        <w:t xml:space="preserve"> </w:t>
      </w:r>
      <w:r w:rsidRPr="006D189F">
        <w:rPr>
          <w:rStyle w:val="word"/>
          <w:color w:val="222222"/>
        </w:rPr>
        <w:t>nedrīkst</w:t>
      </w:r>
      <w:r w:rsidRPr="006D189F">
        <w:rPr>
          <w:rStyle w:val="phrase"/>
          <w:color w:val="222222"/>
        </w:rPr>
        <w:t xml:space="preserve"> </w:t>
      </w:r>
      <w:r w:rsidRPr="006D189F">
        <w:rPr>
          <w:rStyle w:val="word"/>
          <w:color w:val="222222"/>
        </w:rPr>
        <w:t>ignorēt</w:t>
      </w:r>
      <w:r w:rsidRPr="006D189F">
        <w:rPr>
          <w:rStyle w:val="phrase"/>
          <w:color w:val="222222"/>
        </w:rPr>
        <w:t xml:space="preserve"> </w:t>
      </w:r>
      <w:r w:rsidRPr="006D189F">
        <w:rPr>
          <w:rStyle w:val="word"/>
          <w:color w:val="222222"/>
        </w:rPr>
        <w:t>datu</w:t>
      </w:r>
      <w:r w:rsidRPr="006D189F">
        <w:rPr>
          <w:rStyle w:val="phrase"/>
          <w:color w:val="222222"/>
        </w:rPr>
        <w:t xml:space="preserve"> </w:t>
      </w:r>
      <w:r w:rsidRPr="006D189F">
        <w:rPr>
          <w:rStyle w:val="word"/>
          <w:color w:val="222222"/>
        </w:rPr>
        <w:t>privātumu</w:t>
      </w:r>
      <w:r w:rsidRPr="006D189F">
        <w:rPr>
          <w:rStyle w:val="phrase"/>
          <w:color w:val="222222"/>
        </w:rPr>
        <w:t>.</w:t>
      </w:r>
      <w:r w:rsidRPr="006D189F">
        <w:rPr>
          <w:rStyle w:val="word"/>
          <w:color w:val="222222"/>
        </w:rPr>
        <w:t xml:space="preserve"> Piemēram, Latvija</w:t>
      </w:r>
      <w:r w:rsidRPr="006D189F">
        <w:rPr>
          <w:rStyle w:val="phrase"/>
          <w:color w:val="222222"/>
        </w:rPr>
        <w:t xml:space="preserve"> </w:t>
      </w:r>
      <w:r w:rsidRPr="006D189F">
        <w:rPr>
          <w:rStyle w:val="word"/>
          <w:color w:val="222222"/>
        </w:rPr>
        <w:t>atzīst</w:t>
      </w:r>
      <w:r w:rsidRPr="006D189F">
        <w:rPr>
          <w:rStyle w:val="phrase"/>
          <w:color w:val="222222"/>
        </w:rPr>
        <w:t xml:space="preserve"> </w:t>
      </w:r>
      <w:r w:rsidRPr="006D189F">
        <w:rPr>
          <w:rStyle w:val="word"/>
          <w:color w:val="222222"/>
        </w:rPr>
        <w:t>nepieciešamību</w:t>
      </w:r>
      <w:r w:rsidRPr="006D189F">
        <w:rPr>
          <w:rStyle w:val="phrase"/>
          <w:color w:val="222222"/>
        </w:rPr>
        <w:t xml:space="preserve"> </w:t>
      </w:r>
      <w:r w:rsidRPr="006D189F">
        <w:rPr>
          <w:rStyle w:val="word"/>
          <w:color w:val="222222"/>
        </w:rPr>
        <w:t>nodrošināt</w:t>
      </w:r>
      <w:r w:rsidRPr="006D189F">
        <w:rPr>
          <w:rStyle w:val="phrase"/>
          <w:color w:val="222222"/>
        </w:rPr>
        <w:t xml:space="preserve"> </w:t>
      </w:r>
      <w:r w:rsidRPr="006D189F">
        <w:rPr>
          <w:rStyle w:val="word"/>
          <w:color w:val="222222"/>
        </w:rPr>
        <w:t>mobilo</w:t>
      </w:r>
      <w:r w:rsidRPr="006D189F">
        <w:rPr>
          <w:rStyle w:val="phrase"/>
          <w:color w:val="222222"/>
        </w:rPr>
        <w:t xml:space="preserve"> </w:t>
      </w:r>
      <w:r w:rsidRPr="006D189F">
        <w:rPr>
          <w:rStyle w:val="word"/>
          <w:color w:val="222222"/>
        </w:rPr>
        <w:t>lietotņu</w:t>
      </w:r>
      <w:r w:rsidRPr="006D189F">
        <w:rPr>
          <w:rStyle w:val="phrase"/>
          <w:color w:val="222222"/>
        </w:rPr>
        <w:t xml:space="preserve"> </w:t>
      </w:r>
      <w:r w:rsidRPr="006D189F">
        <w:rPr>
          <w:rStyle w:val="word"/>
          <w:color w:val="222222"/>
        </w:rPr>
        <w:t>pakalpojumu</w:t>
      </w:r>
      <w:r w:rsidRPr="006D189F">
        <w:rPr>
          <w:rStyle w:val="phrase"/>
          <w:color w:val="222222"/>
        </w:rPr>
        <w:t xml:space="preserve"> </w:t>
      </w:r>
      <w:r w:rsidRPr="006D189F">
        <w:rPr>
          <w:rStyle w:val="word"/>
          <w:color w:val="222222"/>
        </w:rPr>
        <w:t>sniedzēju</w:t>
      </w:r>
      <w:r w:rsidRPr="006D189F">
        <w:rPr>
          <w:rStyle w:val="phrase"/>
          <w:color w:val="222222"/>
        </w:rPr>
        <w:t xml:space="preserve"> </w:t>
      </w:r>
      <w:r w:rsidRPr="006D189F">
        <w:rPr>
          <w:rStyle w:val="word"/>
          <w:color w:val="222222"/>
        </w:rPr>
        <w:t>apstrādāto</w:t>
      </w:r>
      <w:r w:rsidRPr="006D189F">
        <w:rPr>
          <w:rStyle w:val="phrase"/>
          <w:color w:val="222222"/>
        </w:rPr>
        <w:t xml:space="preserve"> </w:t>
      </w:r>
      <w:r w:rsidRPr="006D189F">
        <w:rPr>
          <w:rStyle w:val="word"/>
          <w:color w:val="222222"/>
        </w:rPr>
        <w:t>pasažieru</w:t>
      </w:r>
      <w:r w:rsidRPr="006D189F">
        <w:rPr>
          <w:rStyle w:val="phrase"/>
          <w:color w:val="222222"/>
        </w:rPr>
        <w:t xml:space="preserve"> </w:t>
      </w:r>
      <w:r w:rsidRPr="006D189F">
        <w:rPr>
          <w:rStyle w:val="word"/>
          <w:color w:val="222222"/>
        </w:rPr>
        <w:t>datu</w:t>
      </w:r>
      <w:r w:rsidRPr="006D189F">
        <w:rPr>
          <w:rStyle w:val="phrase"/>
          <w:color w:val="222222"/>
        </w:rPr>
        <w:t xml:space="preserve"> </w:t>
      </w:r>
      <w:r w:rsidRPr="006D189F">
        <w:rPr>
          <w:rStyle w:val="word"/>
          <w:color w:val="222222"/>
        </w:rPr>
        <w:t>aizsardzību.</w:t>
      </w:r>
      <w:r w:rsidRPr="006D189F">
        <w:rPr>
          <w:color w:val="222222"/>
        </w:rPr>
        <w:t xml:space="preserve"> </w:t>
      </w:r>
      <w:r w:rsidRPr="00F95ACE">
        <w:rPr>
          <w:rStyle w:val="word"/>
          <w:color w:val="222222"/>
        </w:rPr>
        <w:t>Vienlaikus</w:t>
      </w:r>
      <w:r w:rsidRPr="00F95ACE">
        <w:rPr>
          <w:rStyle w:val="phrase"/>
          <w:color w:val="222222"/>
        </w:rPr>
        <w:t xml:space="preserve"> </w:t>
      </w:r>
      <w:r w:rsidRPr="00F95ACE">
        <w:rPr>
          <w:rStyle w:val="word"/>
          <w:color w:val="222222"/>
        </w:rPr>
        <w:t>ir</w:t>
      </w:r>
      <w:r w:rsidRPr="00F95ACE">
        <w:rPr>
          <w:rStyle w:val="phrase"/>
          <w:color w:val="222222"/>
        </w:rPr>
        <w:t xml:space="preserve"> jādomā </w:t>
      </w:r>
      <w:r w:rsidRPr="00F95ACE">
        <w:t>kā mazināt risku, lai nodrošinātu datu apmaiņu starp pakalpojumu sniedzēju un valsts institūcijām</w:t>
      </w:r>
      <w:r w:rsidRPr="00F95ACE">
        <w:rPr>
          <w:rStyle w:val="word"/>
          <w:color w:val="222222"/>
        </w:rPr>
        <w:t>. Šie riski i</w:t>
      </w:r>
      <w:r w:rsidRPr="00F95ACE">
        <w:rPr>
          <w:rStyle w:val="phrase"/>
          <w:color w:val="222222"/>
        </w:rPr>
        <w:t xml:space="preserve"> </w:t>
      </w:r>
      <w:r w:rsidRPr="00F95ACE">
        <w:rPr>
          <w:rStyle w:val="word"/>
          <w:color w:val="222222"/>
        </w:rPr>
        <w:t>var</w:t>
      </w:r>
      <w:r w:rsidRPr="00F95ACE">
        <w:rPr>
          <w:rStyle w:val="phrase"/>
          <w:color w:val="222222"/>
        </w:rPr>
        <w:t xml:space="preserve"> </w:t>
      </w:r>
      <w:r w:rsidRPr="00F95ACE">
        <w:rPr>
          <w:rStyle w:val="word"/>
          <w:color w:val="222222"/>
        </w:rPr>
        <w:t>attiekties</w:t>
      </w:r>
      <w:r w:rsidRPr="00F95ACE">
        <w:rPr>
          <w:rStyle w:val="phrase"/>
          <w:color w:val="222222"/>
        </w:rPr>
        <w:t xml:space="preserve"> </w:t>
      </w:r>
      <w:r w:rsidRPr="00F95ACE">
        <w:rPr>
          <w:rStyle w:val="word"/>
          <w:color w:val="222222"/>
        </w:rPr>
        <w:t>uz</w:t>
      </w:r>
      <w:r w:rsidRPr="00F95ACE">
        <w:rPr>
          <w:rStyle w:val="phrase"/>
          <w:color w:val="222222"/>
        </w:rPr>
        <w:t xml:space="preserve"> </w:t>
      </w:r>
      <w:r w:rsidRPr="00F95ACE">
        <w:rPr>
          <w:rStyle w:val="word"/>
          <w:color w:val="222222"/>
        </w:rPr>
        <w:t>klientiem</w:t>
      </w:r>
      <w:r w:rsidRPr="00F95ACE">
        <w:rPr>
          <w:rStyle w:val="phrase"/>
          <w:color w:val="222222"/>
        </w:rPr>
        <w:t xml:space="preserve"> </w:t>
      </w:r>
      <w:r w:rsidRPr="00F95ACE">
        <w:rPr>
          <w:rStyle w:val="word"/>
          <w:color w:val="222222"/>
        </w:rPr>
        <w:t>un</w:t>
      </w:r>
      <w:r w:rsidRPr="00F95ACE">
        <w:rPr>
          <w:rStyle w:val="phrase"/>
          <w:color w:val="222222"/>
        </w:rPr>
        <w:t xml:space="preserve"> </w:t>
      </w:r>
      <w:r w:rsidRPr="00F95ACE">
        <w:rPr>
          <w:rStyle w:val="word"/>
          <w:color w:val="222222"/>
        </w:rPr>
        <w:t>to</w:t>
      </w:r>
      <w:r w:rsidRPr="00F95ACE">
        <w:rPr>
          <w:rStyle w:val="phrase"/>
          <w:color w:val="222222"/>
        </w:rPr>
        <w:t xml:space="preserve"> </w:t>
      </w:r>
      <w:r w:rsidRPr="00F95ACE">
        <w:rPr>
          <w:rStyle w:val="word"/>
          <w:color w:val="222222"/>
        </w:rPr>
        <w:t>maksājumu</w:t>
      </w:r>
      <w:r w:rsidRPr="00F95ACE">
        <w:rPr>
          <w:rStyle w:val="phrase"/>
          <w:color w:val="222222"/>
        </w:rPr>
        <w:t xml:space="preserve"> </w:t>
      </w:r>
      <w:r w:rsidRPr="00F95ACE">
        <w:rPr>
          <w:rStyle w:val="word"/>
          <w:color w:val="222222"/>
        </w:rPr>
        <w:t>datiem</w:t>
      </w:r>
      <w:r w:rsidRPr="00F95ACE">
        <w:rPr>
          <w:rStyle w:val="phrase"/>
          <w:color w:val="222222"/>
        </w:rPr>
        <w:t xml:space="preserve"> </w:t>
      </w:r>
      <w:r w:rsidRPr="00F95ACE">
        <w:rPr>
          <w:rStyle w:val="word"/>
          <w:color w:val="222222"/>
        </w:rPr>
        <w:t>par</w:t>
      </w:r>
      <w:r w:rsidRPr="00F95ACE">
        <w:rPr>
          <w:rStyle w:val="phrase"/>
          <w:color w:val="222222"/>
        </w:rPr>
        <w:t xml:space="preserve"> </w:t>
      </w:r>
      <w:r w:rsidRPr="00F95ACE">
        <w:rPr>
          <w:rStyle w:val="word"/>
          <w:color w:val="222222"/>
        </w:rPr>
        <w:t>personas</w:t>
      </w:r>
      <w:r w:rsidRPr="00F95ACE">
        <w:rPr>
          <w:rStyle w:val="phrase"/>
          <w:color w:val="222222"/>
        </w:rPr>
        <w:t xml:space="preserve"> </w:t>
      </w:r>
      <w:r w:rsidRPr="00F95ACE">
        <w:rPr>
          <w:rStyle w:val="word"/>
          <w:color w:val="222222"/>
        </w:rPr>
        <w:t>informāciju,</w:t>
      </w:r>
      <w:r w:rsidRPr="00F95ACE">
        <w:rPr>
          <w:rStyle w:val="phrase"/>
          <w:color w:val="222222"/>
        </w:rPr>
        <w:t xml:space="preserve"> </w:t>
      </w:r>
      <w:r w:rsidRPr="00F95ACE">
        <w:rPr>
          <w:rStyle w:val="word"/>
          <w:color w:val="222222"/>
        </w:rPr>
        <w:t>kā</w:t>
      </w:r>
      <w:r w:rsidRPr="00F95ACE">
        <w:rPr>
          <w:rStyle w:val="phrase"/>
          <w:color w:val="222222"/>
        </w:rPr>
        <w:t xml:space="preserve"> </w:t>
      </w:r>
      <w:r w:rsidRPr="00F95ACE">
        <w:rPr>
          <w:rStyle w:val="word"/>
          <w:color w:val="222222"/>
        </w:rPr>
        <w:t>arī</w:t>
      </w:r>
      <w:r w:rsidRPr="00F95ACE">
        <w:rPr>
          <w:rStyle w:val="phrase"/>
          <w:color w:val="222222"/>
        </w:rPr>
        <w:t xml:space="preserve"> </w:t>
      </w:r>
      <w:r w:rsidRPr="00F95ACE">
        <w:rPr>
          <w:rStyle w:val="word"/>
          <w:color w:val="222222"/>
        </w:rPr>
        <w:t>uz</w:t>
      </w:r>
      <w:r w:rsidRPr="00F95ACE">
        <w:rPr>
          <w:rStyle w:val="phrase"/>
          <w:color w:val="222222"/>
        </w:rPr>
        <w:t xml:space="preserve"> </w:t>
      </w:r>
      <w:r w:rsidRPr="00F95ACE">
        <w:rPr>
          <w:rStyle w:val="word"/>
          <w:color w:val="222222"/>
        </w:rPr>
        <w:t>valdībām,</w:t>
      </w:r>
      <w:r w:rsidRPr="00F95ACE">
        <w:rPr>
          <w:rStyle w:val="phrase"/>
          <w:color w:val="222222"/>
        </w:rPr>
        <w:t xml:space="preserve"> </w:t>
      </w:r>
      <w:r w:rsidRPr="00F95ACE">
        <w:rPr>
          <w:rStyle w:val="word"/>
          <w:color w:val="222222"/>
        </w:rPr>
        <w:t>kuras</w:t>
      </w:r>
      <w:r w:rsidRPr="00F95ACE">
        <w:rPr>
          <w:rStyle w:val="phrase"/>
          <w:color w:val="222222"/>
        </w:rPr>
        <w:t xml:space="preserve"> </w:t>
      </w:r>
      <w:r w:rsidRPr="00F95ACE">
        <w:rPr>
          <w:rStyle w:val="word"/>
          <w:color w:val="222222"/>
        </w:rPr>
        <w:t>varētu</w:t>
      </w:r>
      <w:r w:rsidRPr="00F95ACE">
        <w:rPr>
          <w:rStyle w:val="phrase"/>
          <w:color w:val="222222"/>
        </w:rPr>
        <w:t xml:space="preserve"> </w:t>
      </w:r>
      <w:r w:rsidRPr="00F95ACE">
        <w:rPr>
          <w:rStyle w:val="word"/>
          <w:color w:val="222222"/>
        </w:rPr>
        <w:t>nesaņemt</w:t>
      </w:r>
      <w:r w:rsidRPr="00F95ACE">
        <w:rPr>
          <w:rStyle w:val="phrase"/>
          <w:color w:val="222222"/>
        </w:rPr>
        <w:t xml:space="preserve"> </w:t>
      </w:r>
      <w:r w:rsidRPr="00F95ACE">
        <w:rPr>
          <w:rStyle w:val="word"/>
          <w:color w:val="222222"/>
        </w:rPr>
        <w:t>pietiekamu</w:t>
      </w:r>
      <w:r w:rsidRPr="00F95ACE">
        <w:rPr>
          <w:rStyle w:val="phrase"/>
          <w:color w:val="222222"/>
        </w:rPr>
        <w:t xml:space="preserve"> </w:t>
      </w:r>
      <w:r w:rsidRPr="00F95ACE">
        <w:rPr>
          <w:rStyle w:val="word"/>
          <w:color w:val="222222"/>
        </w:rPr>
        <w:t>un</w:t>
      </w:r>
      <w:r w:rsidRPr="00F95ACE">
        <w:rPr>
          <w:rStyle w:val="phrase"/>
          <w:color w:val="222222"/>
        </w:rPr>
        <w:t xml:space="preserve"> </w:t>
      </w:r>
      <w:r w:rsidRPr="00F95ACE">
        <w:rPr>
          <w:rStyle w:val="word"/>
          <w:color w:val="222222"/>
        </w:rPr>
        <w:t>uzticamu</w:t>
      </w:r>
      <w:r w:rsidRPr="00F95ACE">
        <w:rPr>
          <w:rStyle w:val="phrase"/>
          <w:color w:val="222222"/>
        </w:rPr>
        <w:t xml:space="preserve"> </w:t>
      </w:r>
      <w:r w:rsidRPr="00F95ACE">
        <w:rPr>
          <w:rStyle w:val="word"/>
          <w:color w:val="222222"/>
        </w:rPr>
        <w:t>informāciju</w:t>
      </w:r>
      <w:r w:rsidRPr="00F95ACE">
        <w:rPr>
          <w:rStyle w:val="phrase"/>
          <w:color w:val="222222"/>
        </w:rPr>
        <w:t xml:space="preserve"> </w:t>
      </w:r>
      <w:r w:rsidRPr="00F95ACE">
        <w:rPr>
          <w:rStyle w:val="word"/>
          <w:color w:val="222222"/>
        </w:rPr>
        <w:t>par</w:t>
      </w:r>
      <w:r w:rsidRPr="00F95ACE">
        <w:rPr>
          <w:rStyle w:val="phrase"/>
          <w:color w:val="222222"/>
        </w:rPr>
        <w:t xml:space="preserve"> </w:t>
      </w:r>
      <w:r w:rsidRPr="00F95ACE">
        <w:rPr>
          <w:rStyle w:val="word"/>
          <w:color w:val="222222"/>
        </w:rPr>
        <w:t>veiktajiem</w:t>
      </w:r>
      <w:r w:rsidRPr="00F95ACE">
        <w:rPr>
          <w:rStyle w:val="phrase"/>
          <w:color w:val="222222"/>
        </w:rPr>
        <w:t xml:space="preserve"> </w:t>
      </w:r>
      <w:r w:rsidRPr="00F95ACE">
        <w:rPr>
          <w:rStyle w:val="word"/>
          <w:color w:val="222222"/>
        </w:rPr>
        <w:t>braucieniem</w:t>
      </w:r>
      <w:r w:rsidRPr="00F95ACE">
        <w:rPr>
          <w:rStyle w:val="phrase"/>
          <w:color w:val="222222"/>
        </w:rPr>
        <w:t xml:space="preserve"> </w:t>
      </w:r>
      <w:r w:rsidRPr="00F95ACE">
        <w:rPr>
          <w:rStyle w:val="word"/>
          <w:color w:val="222222"/>
        </w:rPr>
        <w:t>un</w:t>
      </w:r>
      <w:r w:rsidRPr="00F95ACE">
        <w:rPr>
          <w:rStyle w:val="phrase"/>
          <w:color w:val="222222"/>
        </w:rPr>
        <w:t xml:space="preserve"> </w:t>
      </w:r>
      <w:r w:rsidRPr="00F95ACE">
        <w:rPr>
          <w:rStyle w:val="word"/>
          <w:color w:val="222222"/>
        </w:rPr>
        <w:t>nodokļu</w:t>
      </w:r>
      <w:r w:rsidRPr="00F95ACE">
        <w:rPr>
          <w:rStyle w:val="phrase"/>
          <w:color w:val="222222"/>
        </w:rPr>
        <w:t xml:space="preserve"> </w:t>
      </w:r>
      <w:r w:rsidRPr="00F95ACE">
        <w:rPr>
          <w:rStyle w:val="word"/>
          <w:color w:val="222222"/>
        </w:rPr>
        <w:t>summu,</w:t>
      </w:r>
      <w:r w:rsidRPr="00F95ACE">
        <w:rPr>
          <w:rStyle w:val="phrase"/>
          <w:color w:val="222222"/>
        </w:rPr>
        <w:t xml:space="preserve"> </w:t>
      </w:r>
      <w:r w:rsidRPr="00F95ACE">
        <w:rPr>
          <w:rStyle w:val="word"/>
          <w:color w:val="222222"/>
        </w:rPr>
        <w:t>ko rēķina</w:t>
      </w:r>
      <w:r w:rsidRPr="00F95ACE">
        <w:rPr>
          <w:rStyle w:val="phrase"/>
          <w:color w:val="222222"/>
        </w:rPr>
        <w:t xml:space="preserve"> </w:t>
      </w:r>
      <w:r w:rsidRPr="00F95ACE">
        <w:rPr>
          <w:rStyle w:val="word"/>
          <w:color w:val="222222"/>
        </w:rPr>
        <w:t>konkrētā</w:t>
      </w:r>
      <w:r w:rsidRPr="00F95ACE">
        <w:rPr>
          <w:rStyle w:val="phrase"/>
          <w:color w:val="222222"/>
        </w:rPr>
        <w:t xml:space="preserve"> </w:t>
      </w:r>
      <w:r w:rsidRPr="00F95ACE">
        <w:rPr>
          <w:rStyle w:val="word"/>
          <w:color w:val="222222"/>
        </w:rPr>
        <w:t>mobilā</w:t>
      </w:r>
      <w:r w:rsidRPr="00F95ACE">
        <w:rPr>
          <w:rStyle w:val="phrase"/>
          <w:color w:val="222222"/>
        </w:rPr>
        <w:t xml:space="preserve"> </w:t>
      </w:r>
      <w:r w:rsidRPr="00F95ACE">
        <w:rPr>
          <w:rStyle w:val="word"/>
          <w:color w:val="222222"/>
        </w:rPr>
        <w:t>lietotne.</w:t>
      </w:r>
      <w:r w:rsidRPr="006D189F">
        <w:rPr>
          <w:rStyle w:val="word"/>
          <w:color w:val="222222"/>
        </w:rPr>
        <w:t xml:space="preserve"> Jāatzīmē, ka dažādi</w:t>
      </w:r>
      <w:r w:rsidRPr="006D189F">
        <w:rPr>
          <w:rStyle w:val="phrase"/>
          <w:color w:val="222222"/>
        </w:rPr>
        <w:t xml:space="preserve"> </w:t>
      </w:r>
      <w:r w:rsidRPr="006D189F">
        <w:rPr>
          <w:rStyle w:val="word"/>
          <w:color w:val="222222"/>
        </w:rPr>
        <w:t>digitālo</w:t>
      </w:r>
      <w:r w:rsidRPr="006D189F">
        <w:rPr>
          <w:rStyle w:val="phrase"/>
          <w:color w:val="222222"/>
        </w:rPr>
        <w:t xml:space="preserve"> </w:t>
      </w:r>
      <w:r w:rsidRPr="006D189F">
        <w:rPr>
          <w:rStyle w:val="word"/>
          <w:color w:val="222222"/>
        </w:rPr>
        <w:t>pakalpojumu</w:t>
      </w:r>
      <w:r w:rsidRPr="006D189F">
        <w:rPr>
          <w:rStyle w:val="phrase"/>
          <w:color w:val="222222"/>
        </w:rPr>
        <w:t xml:space="preserve"> </w:t>
      </w:r>
      <w:r w:rsidRPr="006D189F">
        <w:rPr>
          <w:rStyle w:val="word"/>
          <w:color w:val="222222"/>
        </w:rPr>
        <w:t>sniedzēji</w:t>
      </w:r>
      <w:r w:rsidRPr="006D189F">
        <w:rPr>
          <w:rStyle w:val="phrase"/>
          <w:color w:val="222222"/>
        </w:rPr>
        <w:t xml:space="preserve"> </w:t>
      </w:r>
      <w:r w:rsidRPr="006D189F">
        <w:rPr>
          <w:rStyle w:val="word"/>
          <w:color w:val="222222"/>
        </w:rPr>
        <w:t>savam</w:t>
      </w:r>
      <w:r w:rsidRPr="006D189F">
        <w:rPr>
          <w:rStyle w:val="phrase"/>
          <w:color w:val="222222"/>
        </w:rPr>
        <w:t xml:space="preserve"> </w:t>
      </w:r>
      <w:r w:rsidRPr="006D189F">
        <w:rPr>
          <w:rStyle w:val="word"/>
          <w:color w:val="222222"/>
        </w:rPr>
        <w:t>tehniskajam</w:t>
      </w:r>
      <w:r w:rsidRPr="006D189F">
        <w:rPr>
          <w:rStyle w:val="phrase"/>
          <w:color w:val="222222"/>
        </w:rPr>
        <w:t xml:space="preserve"> </w:t>
      </w:r>
      <w:r w:rsidRPr="006D189F">
        <w:rPr>
          <w:rStyle w:val="word"/>
          <w:color w:val="222222"/>
        </w:rPr>
        <w:t>aprīkojumam</w:t>
      </w:r>
      <w:r w:rsidRPr="006D189F">
        <w:rPr>
          <w:rStyle w:val="phrase"/>
          <w:color w:val="222222"/>
        </w:rPr>
        <w:t xml:space="preserve"> </w:t>
      </w:r>
      <w:r w:rsidRPr="006D189F">
        <w:rPr>
          <w:rStyle w:val="word"/>
          <w:color w:val="222222"/>
        </w:rPr>
        <w:t>var</w:t>
      </w:r>
      <w:r w:rsidRPr="006D189F">
        <w:rPr>
          <w:rStyle w:val="phrase"/>
          <w:color w:val="222222"/>
        </w:rPr>
        <w:t xml:space="preserve"> </w:t>
      </w:r>
      <w:r w:rsidRPr="006D189F">
        <w:rPr>
          <w:rStyle w:val="word"/>
          <w:color w:val="222222"/>
        </w:rPr>
        <w:t>izmantot</w:t>
      </w:r>
      <w:r w:rsidRPr="006D189F">
        <w:rPr>
          <w:rStyle w:val="phrase"/>
          <w:color w:val="222222"/>
        </w:rPr>
        <w:t xml:space="preserve"> </w:t>
      </w:r>
      <w:r w:rsidRPr="006D189F">
        <w:rPr>
          <w:rStyle w:val="word"/>
          <w:color w:val="222222"/>
        </w:rPr>
        <w:t>dažādus</w:t>
      </w:r>
      <w:r w:rsidRPr="006D189F">
        <w:rPr>
          <w:rStyle w:val="phrase"/>
          <w:color w:val="222222"/>
        </w:rPr>
        <w:t xml:space="preserve"> </w:t>
      </w:r>
      <w:r w:rsidRPr="006D189F">
        <w:rPr>
          <w:rStyle w:val="word"/>
          <w:color w:val="222222"/>
        </w:rPr>
        <w:t>programmēšanas</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integrācijas</w:t>
      </w:r>
      <w:r w:rsidRPr="006D189F">
        <w:rPr>
          <w:rStyle w:val="phrase"/>
          <w:color w:val="222222"/>
        </w:rPr>
        <w:t xml:space="preserve"> </w:t>
      </w:r>
      <w:r w:rsidRPr="006D189F">
        <w:rPr>
          <w:rStyle w:val="word"/>
          <w:color w:val="222222"/>
        </w:rPr>
        <w:t>risinājumus.</w:t>
      </w:r>
      <w:r w:rsidRPr="006D189F">
        <w:rPr>
          <w:color w:val="222222"/>
        </w:rPr>
        <w:t xml:space="preserve"> </w:t>
      </w:r>
      <w:r w:rsidRPr="006D189F">
        <w:rPr>
          <w:rStyle w:val="word"/>
          <w:color w:val="222222"/>
        </w:rPr>
        <w:t>Tajā</w:t>
      </w:r>
      <w:r w:rsidRPr="006D189F">
        <w:rPr>
          <w:rStyle w:val="phrase"/>
          <w:color w:val="222222"/>
        </w:rPr>
        <w:t xml:space="preserve"> </w:t>
      </w:r>
      <w:r w:rsidRPr="006D189F">
        <w:rPr>
          <w:rStyle w:val="word"/>
          <w:color w:val="222222"/>
        </w:rPr>
        <w:t>pašā</w:t>
      </w:r>
      <w:r w:rsidRPr="006D189F">
        <w:rPr>
          <w:rStyle w:val="phrase"/>
          <w:color w:val="222222"/>
        </w:rPr>
        <w:t xml:space="preserve"> </w:t>
      </w:r>
      <w:r w:rsidRPr="006D189F">
        <w:rPr>
          <w:rStyle w:val="word"/>
          <w:color w:val="222222"/>
        </w:rPr>
        <w:t>laikā</w:t>
      </w:r>
      <w:r w:rsidRPr="006D189F">
        <w:rPr>
          <w:rStyle w:val="phrase"/>
          <w:color w:val="222222"/>
        </w:rPr>
        <w:t xml:space="preserve"> </w:t>
      </w:r>
      <w:r w:rsidRPr="006D189F">
        <w:rPr>
          <w:rStyle w:val="word"/>
          <w:color w:val="222222"/>
        </w:rPr>
        <w:t>valstīs</w:t>
      </w:r>
      <w:r w:rsidRPr="006D189F">
        <w:rPr>
          <w:rStyle w:val="phrase"/>
          <w:color w:val="222222"/>
        </w:rPr>
        <w:t xml:space="preserve"> </w:t>
      </w:r>
      <w:r w:rsidRPr="006D189F">
        <w:rPr>
          <w:rStyle w:val="word"/>
          <w:color w:val="222222"/>
        </w:rPr>
        <w:t>ir</w:t>
      </w:r>
      <w:r w:rsidRPr="006D189F">
        <w:rPr>
          <w:rStyle w:val="phrase"/>
          <w:color w:val="222222"/>
        </w:rPr>
        <w:t xml:space="preserve"> </w:t>
      </w:r>
      <w:r w:rsidRPr="006D189F">
        <w:rPr>
          <w:rStyle w:val="word"/>
          <w:color w:val="222222"/>
        </w:rPr>
        <w:t>dažādi</w:t>
      </w:r>
      <w:r w:rsidRPr="006D189F">
        <w:rPr>
          <w:rStyle w:val="phrase"/>
          <w:color w:val="222222"/>
        </w:rPr>
        <w:t xml:space="preserve"> </w:t>
      </w:r>
      <w:r w:rsidRPr="006D189F">
        <w:rPr>
          <w:rStyle w:val="word"/>
          <w:color w:val="222222"/>
        </w:rPr>
        <w:t>dalībnieki,</w:t>
      </w:r>
      <w:r w:rsidRPr="006D189F">
        <w:rPr>
          <w:rStyle w:val="phrase"/>
          <w:color w:val="222222"/>
        </w:rPr>
        <w:t xml:space="preserve"> </w:t>
      </w:r>
      <w:r w:rsidRPr="006D189F">
        <w:rPr>
          <w:rStyle w:val="word"/>
          <w:color w:val="222222"/>
        </w:rPr>
        <w:t>kas</w:t>
      </w:r>
      <w:r w:rsidRPr="006D189F">
        <w:rPr>
          <w:rStyle w:val="phrase"/>
          <w:color w:val="222222"/>
        </w:rPr>
        <w:t xml:space="preserve"> </w:t>
      </w:r>
      <w:r w:rsidRPr="006D189F">
        <w:rPr>
          <w:rStyle w:val="word"/>
          <w:color w:val="222222"/>
        </w:rPr>
        <w:t>darbojas</w:t>
      </w:r>
      <w:r w:rsidRPr="006D189F">
        <w:rPr>
          <w:rStyle w:val="phrase"/>
          <w:color w:val="222222"/>
        </w:rPr>
        <w:t xml:space="preserve"> </w:t>
      </w:r>
      <w:r w:rsidRPr="006D189F">
        <w:rPr>
          <w:rStyle w:val="word"/>
          <w:color w:val="222222"/>
        </w:rPr>
        <w:t>savos</w:t>
      </w:r>
      <w:r w:rsidRPr="006D189F">
        <w:rPr>
          <w:rStyle w:val="phrase"/>
          <w:color w:val="222222"/>
        </w:rPr>
        <w:t xml:space="preserve"> </w:t>
      </w:r>
      <w:r w:rsidRPr="006D189F">
        <w:rPr>
          <w:rStyle w:val="word"/>
          <w:color w:val="222222"/>
        </w:rPr>
        <w:t>tirgos,</w:t>
      </w:r>
      <w:r w:rsidRPr="006D189F">
        <w:rPr>
          <w:rStyle w:val="phrase"/>
          <w:color w:val="222222"/>
        </w:rPr>
        <w:t xml:space="preserve"> </w:t>
      </w:r>
      <w:r w:rsidRPr="006D189F">
        <w:rPr>
          <w:rStyle w:val="word"/>
          <w:color w:val="222222"/>
        </w:rPr>
        <w:t>sniedzot</w:t>
      </w:r>
      <w:r w:rsidRPr="006D189F">
        <w:rPr>
          <w:rStyle w:val="phrase"/>
          <w:color w:val="222222"/>
        </w:rPr>
        <w:t xml:space="preserve"> </w:t>
      </w:r>
      <w:r w:rsidRPr="006D189F">
        <w:rPr>
          <w:rStyle w:val="word"/>
          <w:color w:val="222222"/>
        </w:rPr>
        <w:t>pakalpojumus</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aprīkojumu.</w:t>
      </w:r>
      <w:r w:rsidRPr="006D189F">
        <w:rPr>
          <w:color w:val="222222"/>
        </w:rPr>
        <w:t xml:space="preserve"> </w:t>
      </w:r>
      <w:r w:rsidRPr="006D189F">
        <w:rPr>
          <w:rStyle w:val="word"/>
          <w:color w:val="222222"/>
        </w:rPr>
        <w:t>Lai</w:t>
      </w:r>
      <w:r w:rsidRPr="006D189F">
        <w:rPr>
          <w:rStyle w:val="phrase"/>
          <w:color w:val="222222"/>
        </w:rPr>
        <w:t xml:space="preserve"> </w:t>
      </w:r>
      <w:r w:rsidRPr="006D189F">
        <w:rPr>
          <w:rStyle w:val="word"/>
          <w:color w:val="222222"/>
        </w:rPr>
        <w:t>nodrošinātu</w:t>
      </w:r>
      <w:r w:rsidRPr="006D189F">
        <w:rPr>
          <w:rStyle w:val="phrase"/>
          <w:color w:val="222222"/>
        </w:rPr>
        <w:t xml:space="preserve"> </w:t>
      </w:r>
      <w:r w:rsidRPr="006D189F">
        <w:rPr>
          <w:rStyle w:val="word"/>
          <w:color w:val="222222"/>
        </w:rPr>
        <w:t>savietojamību,</w:t>
      </w:r>
      <w:r w:rsidRPr="006D189F">
        <w:rPr>
          <w:rStyle w:val="phrase"/>
          <w:color w:val="222222"/>
        </w:rPr>
        <w:t xml:space="preserve"> </w:t>
      </w:r>
      <w:r w:rsidRPr="006D189F">
        <w:rPr>
          <w:rStyle w:val="word"/>
          <w:color w:val="222222"/>
        </w:rPr>
        <w:t>šīs</w:t>
      </w:r>
      <w:r w:rsidRPr="006D189F">
        <w:rPr>
          <w:rStyle w:val="phrase"/>
          <w:color w:val="222222"/>
        </w:rPr>
        <w:t xml:space="preserve"> </w:t>
      </w:r>
      <w:r w:rsidRPr="006D189F">
        <w:rPr>
          <w:rStyle w:val="word"/>
          <w:color w:val="222222"/>
        </w:rPr>
        <w:t>situācijas</w:t>
      </w:r>
      <w:r w:rsidRPr="006D189F">
        <w:rPr>
          <w:rStyle w:val="phrase"/>
          <w:color w:val="222222"/>
        </w:rPr>
        <w:t xml:space="preserve"> </w:t>
      </w:r>
      <w:r w:rsidRPr="006D189F">
        <w:rPr>
          <w:rStyle w:val="word"/>
          <w:color w:val="222222"/>
        </w:rPr>
        <w:t>rada</w:t>
      </w:r>
      <w:r w:rsidRPr="006D189F">
        <w:rPr>
          <w:rStyle w:val="phrase"/>
          <w:color w:val="222222"/>
        </w:rPr>
        <w:t xml:space="preserve"> </w:t>
      </w:r>
      <w:r w:rsidRPr="006D189F">
        <w:rPr>
          <w:rStyle w:val="word"/>
          <w:color w:val="222222"/>
        </w:rPr>
        <w:t>atjauninātu</w:t>
      </w:r>
      <w:r w:rsidRPr="006D189F">
        <w:rPr>
          <w:rStyle w:val="phrase"/>
          <w:color w:val="222222"/>
        </w:rPr>
        <w:t xml:space="preserve"> </w:t>
      </w:r>
      <w:r w:rsidRPr="006D189F">
        <w:rPr>
          <w:rStyle w:val="word"/>
          <w:color w:val="222222"/>
        </w:rPr>
        <w:t>risinājumu</w:t>
      </w:r>
      <w:r w:rsidRPr="006D189F">
        <w:rPr>
          <w:rStyle w:val="phrase"/>
          <w:color w:val="222222"/>
        </w:rPr>
        <w:t xml:space="preserve"> </w:t>
      </w:r>
      <w:r w:rsidRPr="006D189F">
        <w:rPr>
          <w:rStyle w:val="word"/>
          <w:color w:val="222222"/>
        </w:rPr>
        <w:t>papildu</w:t>
      </w:r>
      <w:r w:rsidRPr="006D189F">
        <w:rPr>
          <w:rStyle w:val="phrase"/>
          <w:color w:val="222222"/>
        </w:rPr>
        <w:t xml:space="preserve"> </w:t>
      </w:r>
      <w:r w:rsidRPr="006D189F">
        <w:rPr>
          <w:rStyle w:val="word"/>
          <w:color w:val="222222"/>
        </w:rPr>
        <w:t>plānošanu</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to</w:t>
      </w:r>
      <w:r w:rsidRPr="006D189F">
        <w:rPr>
          <w:rStyle w:val="phrase"/>
          <w:color w:val="222222"/>
        </w:rPr>
        <w:t xml:space="preserve"> </w:t>
      </w:r>
      <w:r w:rsidRPr="006D189F">
        <w:rPr>
          <w:rStyle w:val="word"/>
          <w:color w:val="222222"/>
        </w:rPr>
        <w:t>sertifikāciju,</w:t>
      </w:r>
      <w:r w:rsidRPr="006D189F">
        <w:rPr>
          <w:rStyle w:val="phrase"/>
          <w:color w:val="222222"/>
        </w:rPr>
        <w:t xml:space="preserve"> </w:t>
      </w:r>
      <w:r w:rsidRPr="006D189F">
        <w:rPr>
          <w:rStyle w:val="word"/>
          <w:color w:val="222222"/>
        </w:rPr>
        <w:t>kas</w:t>
      </w:r>
      <w:r w:rsidRPr="006D189F">
        <w:rPr>
          <w:rStyle w:val="phrase"/>
          <w:color w:val="222222"/>
        </w:rPr>
        <w:t xml:space="preserve"> </w:t>
      </w:r>
      <w:r w:rsidRPr="006D189F">
        <w:rPr>
          <w:rStyle w:val="word"/>
          <w:color w:val="222222"/>
        </w:rPr>
        <w:t>ir</w:t>
      </w:r>
      <w:r w:rsidRPr="006D189F">
        <w:rPr>
          <w:rStyle w:val="phrase"/>
          <w:color w:val="222222"/>
        </w:rPr>
        <w:t xml:space="preserve"> </w:t>
      </w:r>
      <w:r w:rsidRPr="006D189F">
        <w:rPr>
          <w:rStyle w:val="word"/>
          <w:color w:val="222222"/>
        </w:rPr>
        <w:t>dārgi</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laikietilpīgi.</w:t>
      </w:r>
      <w:r w:rsidRPr="006D189F">
        <w:rPr>
          <w:color w:val="222222"/>
        </w:rPr>
        <w:t xml:space="preserve"> </w:t>
      </w:r>
      <w:r w:rsidRPr="006D189F">
        <w:rPr>
          <w:rStyle w:val="word"/>
          <w:color w:val="222222"/>
        </w:rPr>
        <w:t>Atbilde</w:t>
      </w:r>
      <w:r w:rsidRPr="006D189F">
        <w:rPr>
          <w:rStyle w:val="phrase"/>
          <w:color w:val="222222"/>
        </w:rPr>
        <w:t xml:space="preserve"> </w:t>
      </w:r>
      <w:r w:rsidRPr="006D189F">
        <w:rPr>
          <w:rStyle w:val="word"/>
          <w:color w:val="222222"/>
        </w:rPr>
        <w:t>varētu</w:t>
      </w:r>
      <w:r w:rsidRPr="006D189F">
        <w:rPr>
          <w:rStyle w:val="phrase"/>
          <w:color w:val="222222"/>
        </w:rPr>
        <w:t xml:space="preserve"> </w:t>
      </w:r>
      <w:r w:rsidRPr="006D189F">
        <w:rPr>
          <w:rStyle w:val="word"/>
          <w:color w:val="222222"/>
        </w:rPr>
        <w:t>būt</w:t>
      </w:r>
      <w:r w:rsidRPr="006D189F">
        <w:rPr>
          <w:rStyle w:val="phrase"/>
          <w:color w:val="222222"/>
        </w:rPr>
        <w:t xml:space="preserve"> </w:t>
      </w:r>
      <w:r w:rsidRPr="006D189F">
        <w:rPr>
          <w:rStyle w:val="word"/>
          <w:color w:val="222222"/>
        </w:rPr>
        <w:t>vienoti</w:t>
      </w:r>
      <w:r w:rsidRPr="006D189F">
        <w:rPr>
          <w:rStyle w:val="phrase"/>
          <w:color w:val="222222"/>
        </w:rPr>
        <w:t xml:space="preserve"> </w:t>
      </w:r>
      <w:r w:rsidRPr="006D189F">
        <w:rPr>
          <w:rStyle w:val="word"/>
          <w:color w:val="222222"/>
        </w:rPr>
        <w:t>tehniskie</w:t>
      </w:r>
      <w:r w:rsidRPr="006D189F">
        <w:rPr>
          <w:rStyle w:val="phrase"/>
          <w:color w:val="222222"/>
        </w:rPr>
        <w:t xml:space="preserve"> </w:t>
      </w:r>
      <w:r w:rsidRPr="006D189F">
        <w:rPr>
          <w:rStyle w:val="word"/>
          <w:color w:val="222222"/>
        </w:rPr>
        <w:t>standarti</w:t>
      </w:r>
      <w:r w:rsidRPr="006D189F">
        <w:rPr>
          <w:rStyle w:val="phrase"/>
          <w:color w:val="222222"/>
        </w:rPr>
        <w:t xml:space="preserve"> </w:t>
      </w:r>
      <w:r w:rsidRPr="006D189F">
        <w:rPr>
          <w:rStyle w:val="word"/>
          <w:color w:val="222222"/>
        </w:rPr>
        <w:t>un</w:t>
      </w:r>
      <w:r w:rsidRPr="006D189F">
        <w:rPr>
          <w:rStyle w:val="phrase"/>
          <w:color w:val="222222"/>
        </w:rPr>
        <w:t xml:space="preserve"> </w:t>
      </w:r>
      <w:r w:rsidRPr="006D189F">
        <w:rPr>
          <w:rStyle w:val="word"/>
          <w:color w:val="222222"/>
        </w:rPr>
        <w:t>risinājumi</w:t>
      </w:r>
      <w:r w:rsidRPr="006D189F">
        <w:rPr>
          <w:rStyle w:val="phrase"/>
          <w:color w:val="222222"/>
        </w:rPr>
        <w:t xml:space="preserve"> </w:t>
      </w:r>
      <w:r w:rsidRPr="006D189F">
        <w:rPr>
          <w:rStyle w:val="word"/>
          <w:color w:val="222222"/>
        </w:rPr>
        <w:t>gan</w:t>
      </w:r>
      <w:r w:rsidRPr="006D189F">
        <w:rPr>
          <w:rStyle w:val="phrase"/>
          <w:color w:val="222222"/>
        </w:rPr>
        <w:t xml:space="preserve"> </w:t>
      </w:r>
      <w:r w:rsidRPr="006D189F">
        <w:rPr>
          <w:rStyle w:val="word"/>
          <w:color w:val="222222"/>
        </w:rPr>
        <w:t>digitālajiem</w:t>
      </w:r>
      <w:r w:rsidRPr="006D189F">
        <w:rPr>
          <w:rStyle w:val="phrase"/>
          <w:color w:val="222222"/>
        </w:rPr>
        <w:t xml:space="preserve"> </w:t>
      </w:r>
      <w:r w:rsidRPr="006D189F">
        <w:rPr>
          <w:rStyle w:val="word"/>
          <w:color w:val="222222"/>
        </w:rPr>
        <w:t>pakalpojumiem,</w:t>
      </w:r>
      <w:r w:rsidRPr="006D189F">
        <w:rPr>
          <w:rStyle w:val="phrase"/>
          <w:color w:val="222222"/>
        </w:rPr>
        <w:t xml:space="preserve"> </w:t>
      </w:r>
      <w:r w:rsidRPr="006D189F">
        <w:rPr>
          <w:rStyle w:val="word"/>
          <w:color w:val="222222"/>
        </w:rPr>
        <w:t>gan</w:t>
      </w:r>
      <w:r w:rsidRPr="006D189F">
        <w:rPr>
          <w:rStyle w:val="phrase"/>
          <w:color w:val="222222"/>
        </w:rPr>
        <w:t xml:space="preserve"> </w:t>
      </w:r>
      <w:r w:rsidRPr="006D189F">
        <w:rPr>
          <w:rStyle w:val="word"/>
          <w:color w:val="222222"/>
        </w:rPr>
        <w:t>tehniskajam</w:t>
      </w:r>
      <w:r w:rsidRPr="006D189F">
        <w:rPr>
          <w:rStyle w:val="phrase"/>
          <w:color w:val="222222"/>
        </w:rPr>
        <w:t xml:space="preserve"> </w:t>
      </w:r>
      <w:r w:rsidRPr="006D189F">
        <w:rPr>
          <w:rStyle w:val="word"/>
          <w:color w:val="222222"/>
        </w:rPr>
        <w:t>aprīkojumam</w:t>
      </w:r>
      <w:r w:rsidRPr="006D189F">
        <w:rPr>
          <w:rStyle w:val="phrase"/>
          <w:color w:val="222222"/>
        </w:rPr>
        <w:t xml:space="preserve"> </w:t>
      </w:r>
      <w:r w:rsidRPr="006D189F">
        <w:rPr>
          <w:rStyle w:val="word"/>
          <w:color w:val="222222"/>
        </w:rPr>
        <w:t>ES</w:t>
      </w:r>
      <w:r w:rsidRPr="006D189F">
        <w:rPr>
          <w:rStyle w:val="phrase"/>
          <w:color w:val="222222"/>
        </w:rPr>
        <w:t xml:space="preserve"> </w:t>
      </w:r>
      <w:r w:rsidRPr="006D189F">
        <w:rPr>
          <w:rStyle w:val="word"/>
          <w:color w:val="222222"/>
        </w:rPr>
        <w:t>līmenī.</w:t>
      </w:r>
      <w:r w:rsidRPr="006D189F">
        <w:rPr>
          <w:color w:val="222222"/>
        </w:rPr>
        <w:t xml:space="preserve"> </w:t>
      </w:r>
      <w:r w:rsidRPr="006D189F">
        <w:rPr>
          <w:rStyle w:val="word"/>
          <w:color w:val="222222"/>
        </w:rPr>
        <w:t xml:space="preserve">Vienlaikus jāuzsver, ka </w:t>
      </w:r>
      <w:r w:rsidRPr="006D189F">
        <w:rPr>
          <w:rStyle w:val="phrase"/>
          <w:color w:val="222222"/>
        </w:rPr>
        <w:t xml:space="preserve"> </w:t>
      </w:r>
      <w:r w:rsidRPr="006D189F">
        <w:rPr>
          <w:rStyle w:val="word"/>
          <w:color w:val="222222"/>
        </w:rPr>
        <w:t xml:space="preserve">šajā procesā </w:t>
      </w:r>
      <w:r>
        <w:rPr>
          <w:rStyle w:val="word"/>
          <w:color w:val="222222"/>
        </w:rPr>
        <w:t>nedrīkst</w:t>
      </w:r>
      <w:r w:rsidRPr="006D189F">
        <w:rPr>
          <w:rStyle w:val="word"/>
          <w:color w:val="222222"/>
        </w:rPr>
        <w:t xml:space="preserve"> aizmirst, ka</w:t>
      </w:r>
      <w:r w:rsidRPr="006D189F">
        <w:rPr>
          <w:rStyle w:val="phrase"/>
          <w:color w:val="222222"/>
        </w:rPr>
        <w:t xml:space="preserve"> </w:t>
      </w:r>
      <w:r w:rsidRPr="006D189F">
        <w:rPr>
          <w:rStyle w:val="word"/>
          <w:color w:val="222222"/>
        </w:rPr>
        <w:t>patērētājs</w:t>
      </w:r>
      <w:r w:rsidRPr="006D189F">
        <w:rPr>
          <w:rStyle w:val="phrase"/>
          <w:color w:val="222222"/>
        </w:rPr>
        <w:t xml:space="preserve"> </w:t>
      </w:r>
      <w:r w:rsidRPr="006D189F">
        <w:rPr>
          <w:rStyle w:val="word"/>
          <w:color w:val="222222"/>
        </w:rPr>
        <w:t>(lietotājs)</w:t>
      </w:r>
      <w:r w:rsidRPr="006D189F">
        <w:rPr>
          <w:rStyle w:val="phrase"/>
          <w:color w:val="222222"/>
        </w:rPr>
        <w:t xml:space="preserve"> </w:t>
      </w:r>
      <w:r w:rsidRPr="006D189F">
        <w:rPr>
          <w:rStyle w:val="word"/>
          <w:color w:val="222222"/>
        </w:rPr>
        <w:t>joprojām</w:t>
      </w:r>
      <w:r w:rsidRPr="006D189F">
        <w:rPr>
          <w:rStyle w:val="phrase"/>
          <w:color w:val="222222"/>
        </w:rPr>
        <w:t xml:space="preserve"> </w:t>
      </w:r>
      <w:r w:rsidRPr="006D189F">
        <w:rPr>
          <w:rStyle w:val="word"/>
          <w:color w:val="222222"/>
        </w:rPr>
        <w:t>ir</w:t>
      </w:r>
      <w:r w:rsidRPr="006D189F">
        <w:rPr>
          <w:rStyle w:val="phrase"/>
          <w:color w:val="222222"/>
        </w:rPr>
        <w:t xml:space="preserve"> </w:t>
      </w:r>
      <w:r w:rsidRPr="006D189F">
        <w:rPr>
          <w:rStyle w:val="word"/>
          <w:color w:val="222222"/>
        </w:rPr>
        <w:t>prioritāte</w:t>
      </w:r>
      <w:r w:rsidRPr="006D189F">
        <w:rPr>
          <w:rStyle w:val="phrase"/>
          <w:color w:val="222222"/>
        </w:rPr>
        <w:t xml:space="preserve"> </w:t>
      </w:r>
      <w:r w:rsidRPr="006D189F">
        <w:rPr>
          <w:rStyle w:val="word"/>
          <w:color w:val="222222"/>
        </w:rPr>
        <w:t>-</w:t>
      </w:r>
      <w:r w:rsidRPr="006D189F">
        <w:rPr>
          <w:rStyle w:val="phrase"/>
          <w:color w:val="222222"/>
        </w:rPr>
        <w:t xml:space="preserve"> </w:t>
      </w:r>
      <w:r w:rsidRPr="006D189F">
        <w:rPr>
          <w:rStyle w:val="word"/>
          <w:color w:val="222222"/>
        </w:rPr>
        <w:t>digitalizācijai</w:t>
      </w:r>
      <w:r w:rsidRPr="006D189F">
        <w:rPr>
          <w:rStyle w:val="phrase"/>
          <w:color w:val="222222"/>
        </w:rPr>
        <w:t xml:space="preserve"> </w:t>
      </w:r>
      <w:r w:rsidRPr="006D189F">
        <w:rPr>
          <w:rStyle w:val="word"/>
          <w:color w:val="222222"/>
        </w:rPr>
        <w:t>ir</w:t>
      </w:r>
      <w:r w:rsidRPr="006D189F">
        <w:rPr>
          <w:rStyle w:val="phrase"/>
          <w:color w:val="222222"/>
        </w:rPr>
        <w:t xml:space="preserve"> </w:t>
      </w:r>
      <w:r w:rsidRPr="006D189F">
        <w:rPr>
          <w:rStyle w:val="word"/>
          <w:color w:val="222222"/>
        </w:rPr>
        <w:t>jābūt</w:t>
      </w:r>
      <w:r w:rsidRPr="006D189F">
        <w:rPr>
          <w:rStyle w:val="phrase"/>
          <w:color w:val="222222"/>
        </w:rPr>
        <w:t xml:space="preserve"> </w:t>
      </w:r>
      <w:r w:rsidRPr="006D189F">
        <w:rPr>
          <w:rStyle w:val="word"/>
          <w:color w:val="222222"/>
        </w:rPr>
        <w:t>cilvēkam</w:t>
      </w:r>
      <w:r w:rsidRPr="006D189F">
        <w:rPr>
          <w:rStyle w:val="phrase"/>
          <w:color w:val="222222"/>
        </w:rPr>
        <w:t xml:space="preserve"> </w:t>
      </w:r>
      <w:r>
        <w:rPr>
          <w:rStyle w:val="word"/>
          <w:color w:val="222222"/>
        </w:rPr>
        <w:t>–</w:t>
      </w:r>
      <w:r w:rsidRPr="006D189F">
        <w:rPr>
          <w:rStyle w:val="phrase"/>
          <w:color w:val="222222"/>
        </w:rPr>
        <w:t xml:space="preserve"> </w:t>
      </w:r>
      <w:r w:rsidRPr="006D189F">
        <w:rPr>
          <w:rStyle w:val="word"/>
          <w:color w:val="222222"/>
        </w:rPr>
        <w:t>centriskai</w:t>
      </w:r>
      <w:r>
        <w:rPr>
          <w:rStyle w:val="word"/>
          <w:color w:val="222222"/>
        </w:rPr>
        <w:t xml:space="preserve">. Vienlaikus ir svarīgi apzināt esošā tiesiskā regulējuma ietvaru, savlaicīgi identificējot un novēršot šķēršļus jaunu, inovatīvu risinājumu ienākšanai, kā arī sekmējot digitālo transporta pakalpojumu attīstību pie nozaru regulējuma pilnveides. </w:t>
      </w:r>
    </w:p>
    <w:p w14:paraId="68B85610" w14:textId="79D8FA7B" w:rsidR="000A25AE" w:rsidRPr="00A14859" w:rsidRDefault="000A25AE" w:rsidP="000A25AE">
      <w:pPr>
        <w:ind w:firstLine="720"/>
        <w:jc w:val="both"/>
      </w:pPr>
      <w:r>
        <w:t xml:space="preserve">Papildus vēlamie pateikties Somijas kolēģiem par viņu aktīvo darbu Ziemeļu Dimensijas Transporta un loģistikas partnerībā un tās Vadības grupā, kur Latvijas šogad ir Prezidējošā valsts. Jānorāda, ka vienojoties par Ziemeļu Dimensijas Transporta un loģistikas partnerības turpmāko Ceļa karti (Road Map) kā viena no sadarbības sfēras prioritātēm ir iezīmēta Digitalizācija transportā. 2019.gada </w:t>
      </w:r>
      <w:r>
        <w:lastRenderedPageBreak/>
        <w:t xml:space="preserve">5.novembrī zem Latvijas Prezidentūras Rīgā notika Ziemeļu Dimensijas dalībvalstu seminārs par Digitalizāciju un jauno tehnoloģiju izmantošanu transportā. </w:t>
      </w:r>
    </w:p>
    <w:p w14:paraId="3BD88DE6" w14:textId="77777777" w:rsidR="000A25AE" w:rsidRPr="000A25AE" w:rsidRDefault="000A25AE" w:rsidP="000A25AE">
      <w:pPr>
        <w:jc w:val="both"/>
        <w:rPr>
          <w:bCs/>
          <w:i/>
          <w:iCs/>
          <w:spacing w:val="4"/>
        </w:rPr>
      </w:pPr>
    </w:p>
    <w:p w14:paraId="72C2F37B" w14:textId="77777777" w:rsidR="005759FE" w:rsidRDefault="005759FE" w:rsidP="003968D3">
      <w:pPr>
        <w:ind w:firstLine="720"/>
        <w:jc w:val="both"/>
        <w:rPr>
          <w:b/>
          <w:spacing w:val="4"/>
        </w:rPr>
      </w:pPr>
    </w:p>
    <w:p w14:paraId="54947A82" w14:textId="5B5DDCA1" w:rsidR="004628C4" w:rsidRPr="00433AA0" w:rsidRDefault="004628C4" w:rsidP="00433AA0">
      <w:pPr>
        <w:pStyle w:val="ListParagraph"/>
        <w:numPr>
          <w:ilvl w:val="0"/>
          <w:numId w:val="16"/>
        </w:numPr>
        <w:ind w:left="0" w:firstLine="720"/>
        <w:jc w:val="both"/>
        <w:rPr>
          <w:bCs/>
          <w:i/>
          <w:iCs/>
          <w:spacing w:val="4"/>
        </w:rPr>
      </w:pPr>
      <w:r w:rsidRPr="00433AA0">
        <w:rPr>
          <w:b/>
        </w:rPr>
        <w:t xml:space="preserve">Mobilitātes pakotne I: Priekšlikums Eiropas Parlamenta un Padomes Direktīvai, ar ko groza Direktīvu 1999/68 par Eirovinjeti (infrastruktūru lietošanas maksas noteikšanas Direktīva) – vispārējā pieeja </w:t>
      </w:r>
      <w:r w:rsidRPr="00433AA0">
        <w:rPr>
          <w:bCs/>
          <w:i/>
          <w:iCs/>
          <w:spacing w:val="4"/>
        </w:rPr>
        <w:t>(izstrādāta nacionālā pozīcija)</w:t>
      </w:r>
    </w:p>
    <w:p w14:paraId="293CD8D3" w14:textId="77777777" w:rsidR="006B6378" w:rsidRDefault="006B6378" w:rsidP="006B6378">
      <w:pPr>
        <w:pStyle w:val="ListParagraph"/>
        <w:ind w:left="0" w:firstLine="720"/>
        <w:jc w:val="both"/>
      </w:pPr>
      <w:r w:rsidRPr="00A952B6">
        <w:t xml:space="preserve">2017. gada </w:t>
      </w:r>
      <w:r>
        <w:t xml:space="preserve">31.maijā Eiropas Komisija nāca klajā ar t.s. Mobilitātes pakotni, kas sastāv no 2 daļām - autotransporta sociālā bloka un </w:t>
      </w:r>
      <w:r w:rsidRPr="005A2EB7">
        <w:t xml:space="preserve"> kravu autopārvadājumu tirgus darbību</w:t>
      </w:r>
      <w:r>
        <w:t xml:space="preserve"> regulējošie tiesību aktu projektiem un ceļu maksas tiesību aktu projektiem. </w:t>
      </w:r>
    </w:p>
    <w:p w14:paraId="1E56D718" w14:textId="77777777" w:rsidR="006B6378" w:rsidRPr="006B6378" w:rsidRDefault="006B6378" w:rsidP="006B6378">
      <w:pPr>
        <w:pStyle w:val="Point123"/>
        <w:numPr>
          <w:ilvl w:val="0"/>
          <w:numId w:val="0"/>
        </w:numPr>
        <w:spacing w:before="0" w:after="0" w:line="240" w:lineRule="auto"/>
        <w:ind w:firstLine="720"/>
        <w:jc w:val="both"/>
        <w:rPr>
          <w:lang w:val="lv-LV"/>
        </w:rPr>
      </w:pPr>
      <w:r w:rsidRPr="00A60949">
        <w:rPr>
          <w:lang w:val="lv-LV"/>
        </w:rPr>
        <w:t xml:space="preserve">Ceļu maksu priekšlikumi ietver </w:t>
      </w:r>
      <w:r w:rsidRPr="00A60949">
        <w:rPr>
          <w:i/>
          <w:lang w:val="lv-LV"/>
        </w:rPr>
        <w:t>Grozījumus</w:t>
      </w:r>
      <w:r w:rsidRPr="00A60949">
        <w:rPr>
          <w:i/>
          <w:lang w:val="lv-LV" w:eastAsia="lv-LV"/>
        </w:rPr>
        <w:t xml:space="preserve"> Direktīvā 1999/62/EK par dažu infrastruktūru lietošanas mak</w:t>
      </w:r>
      <w:r w:rsidRPr="00A60949">
        <w:rPr>
          <w:i/>
          <w:lang w:val="lv-LV"/>
        </w:rPr>
        <w:t xml:space="preserve">sas noteikšanu smagajiem kravas </w:t>
      </w:r>
      <w:r w:rsidRPr="00A60949">
        <w:rPr>
          <w:i/>
          <w:lang w:val="lv-LV" w:eastAsia="lv-LV"/>
        </w:rPr>
        <w:t>transportlīdzekļiem</w:t>
      </w:r>
      <w:r w:rsidRPr="00A60949">
        <w:rPr>
          <w:lang w:val="lv-LV"/>
        </w:rPr>
        <w:t xml:space="preserve">, kas paredz </w:t>
      </w:r>
      <w:r w:rsidRPr="00A60949">
        <w:rPr>
          <w:lang w:val="lv-LV" w:eastAsia="lv-LV"/>
        </w:rPr>
        <w:t>principu</w:t>
      </w:r>
      <w:r w:rsidRPr="00A60949">
        <w:rPr>
          <w:lang w:val="lv-LV"/>
        </w:rPr>
        <w:t>s</w:t>
      </w:r>
      <w:r w:rsidRPr="00A60949">
        <w:rPr>
          <w:lang w:val="lv-LV" w:eastAsia="lv-LV"/>
        </w:rPr>
        <w:t xml:space="preserve"> "piesārņotājs maksā" un "lietotājs maksā" plašāku piemērošanu</w:t>
      </w:r>
      <w:r w:rsidRPr="00A60949">
        <w:rPr>
          <w:lang w:val="lv-LV"/>
        </w:rPr>
        <w:t xml:space="preserve">, kā arī </w:t>
      </w:r>
      <w:r w:rsidRPr="00A60949">
        <w:rPr>
          <w:lang w:val="lv-LV" w:eastAsia="lv-LV"/>
        </w:rPr>
        <w:t>paplašināt direktīvas piemērošanas tvērumu, iekļaujot tajā autobusus, vieglos kravas automobiļus un pasažieru automobiļus</w:t>
      </w:r>
      <w:r w:rsidRPr="00A60949">
        <w:rPr>
          <w:lang w:val="lv-LV"/>
        </w:rPr>
        <w:t xml:space="preserve">, </w:t>
      </w:r>
      <w:r w:rsidRPr="00A60949">
        <w:rPr>
          <w:lang w:val="lv-LV" w:eastAsia="lv-LV"/>
        </w:rPr>
        <w:t>radīt autoceļu nodevu ieņēmumu izmantošanas caurskatāmību, kā arī sniegt informāciju par infrastruktūras kvalitāti</w:t>
      </w:r>
      <w:r w:rsidRPr="00A60949">
        <w:rPr>
          <w:lang w:val="lv-LV"/>
        </w:rPr>
        <w:t xml:space="preserve"> u.c. </w:t>
      </w:r>
      <w:r w:rsidRPr="006B6378">
        <w:rPr>
          <w:lang w:val="lv-LV"/>
        </w:rPr>
        <w:t xml:space="preserve">prasības. </w:t>
      </w:r>
    </w:p>
    <w:p w14:paraId="04866F4A" w14:textId="5C5D811C" w:rsidR="006B6378" w:rsidRPr="006B6378" w:rsidRDefault="006B6378" w:rsidP="006B6378">
      <w:pPr>
        <w:pStyle w:val="Point123"/>
        <w:numPr>
          <w:ilvl w:val="0"/>
          <w:numId w:val="0"/>
        </w:numPr>
        <w:spacing w:before="0" w:after="0" w:line="240" w:lineRule="auto"/>
        <w:ind w:firstLine="720"/>
        <w:jc w:val="both"/>
        <w:rPr>
          <w:lang w:val="lv-LV"/>
        </w:rPr>
      </w:pPr>
      <w:r w:rsidRPr="006B6378">
        <w:rPr>
          <w:lang w:val="lv-LV" w:eastAsia="lv-LV"/>
        </w:rPr>
        <w:t xml:space="preserve">Diskusijas par priekšlikumiem notika Padomes Sauszemes transporta jautājumu darba grupās un </w:t>
      </w:r>
      <w:r w:rsidRPr="006B6378">
        <w:rPr>
          <w:rFonts w:asciiTheme="majorBidi" w:hAnsiTheme="majorBidi"/>
          <w:lang w:val="lv-LV"/>
        </w:rPr>
        <w:t xml:space="preserve">vairākās Ministru padomēs tika prezentēti progresa ziņojumi un Somijas Prezidentūrai, ir izdevies panākt </w:t>
      </w:r>
      <w:r>
        <w:rPr>
          <w:rFonts w:asciiTheme="majorBidi" w:hAnsiTheme="majorBidi"/>
          <w:lang w:val="lv-LV"/>
        </w:rPr>
        <w:t>tekstu, kas rada iespēju Ministru padomē konceptuālam atbalstam</w:t>
      </w:r>
      <w:r w:rsidRPr="006B6378">
        <w:rPr>
          <w:rFonts w:asciiTheme="majorBidi" w:hAnsiTheme="majorBidi"/>
          <w:lang w:val="lv-LV"/>
        </w:rPr>
        <w:t xml:space="preserve">, lai nākamās Prezidentūras sāktu sarunas ar Eiropas Parlamentu.  </w:t>
      </w:r>
      <w:r w:rsidRPr="006B6378">
        <w:rPr>
          <w:lang w:val="lv-LV"/>
        </w:rPr>
        <w:t xml:space="preserve"> </w:t>
      </w:r>
    </w:p>
    <w:p w14:paraId="086CEA18" w14:textId="3E316EAC" w:rsidR="006B6378" w:rsidRPr="005650A8" w:rsidRDefault="006B6378" w:rsidP="006B6378">
      <w:pPr>
        <w:pStyle w:val="ListParagraph"/>
        <w:autoSpaceDE w:val="0"/>
        <w:autoSpaceDN w:val="0"/>
        <w:adjustRightInd w:val="0"/>
        <w:ind w:left="0" w:right="-41" w:firstLine="709"/>
        <w:jc w:val="both"/>
        <w:rPr>
          <w:b/>
          <w:bCs/>
          <w:color w:val="000000" w:themeColor="text1"/>
        </w:rPr>
      </w:pPr>
      <w:r w:rsidRPr="005650A8">
        <w:rPr>
          <w:b/>
          <w:bCs/>
          <w:color w:val="000000" w:themeColor="text1"/>
        </w:rPr>
        <w:t xml:space="preserve">Ministru padomē ir plānots </w:t>
      </w:r>
      <w:r>
        <w:rPr>
          <w:b/>
          <w:bCs/>
          <w:color w:val="000000" w:themeColor="text1"/>
        </w:rPr>
        <w:t>apstiprināt vispārējo pieeju.</w:t>
      </w:r>
    </w:p>
    <w:p w14:paraId="555D53E3" w14:textId="31467A35" w:rsidR="006B6378" w:rsidRPr="000A25AE" w:rsidRDefault="006B6378" w:rsidP="006B6378">
      <w:pPr>
        <w:pStyle w:val="ListParagraph"/>
        <w:ind w:left="-142" w:firstLine="851"/>
        <w:jc w:val="both"/>
        <w:rPr>
          <w:bCs/>
          <w:color w:val="000000" w:themeColor="text1"/>
        </w:rPr>
      </w:pPr>
      <w:r w:rsidRPr="005650A8">
        <w:rPr>
          <w:rFonts w:asciiTheme="majorBidi" w:hAnsiTheme="majorBidi"/>
          <w:b/>
          <w:lang w:eastAsia="en-US"/>
        </w:rPr>
        <w:t xml:space="preserve">Latvija </w:t>
      </w:r>
      <w:r>
        <w:rPr>
          <w:rFonts w:asciiTheme="majorBidi" w:hAnsiTheme="majorBidi"/>
          <w:b/>
          <w:lang w:eastAsia="en-US"/>
        </w:rPr>
        <w:t xml:space="preserve">atbalsta vienošanos par vispārējo pieeju. </w:t>
      </w:r>
      <w:r w:rsidRPr="006B6378">
        <w:rPr>
          <w:color w:val="000000" w:themeColor="text1"/>
        </w:rPr>
        <w:t>Latvija uzskata, ka ir paveikts liels darbs un pateicas Somijas Prezidentūrai izprotot nepieciešamību saglābāt elastību dalībvalstīm vinjetes veida izvēlē.</w:t>
      </w:r>
    </w:p>
    <w:p w14:paraId="2FE180A2" w14:textId="77777777" w:rsidR="000A25AE" w:rsidRPr="006B6378" w:rsidRDefault="000A25AE" w:rsidP="006B6378">
      <w:pPr>
        <w:jc w:val="both"/>
        <w:rPr>
          <w:bCs/>
          <w:i/>
          <w:iCs/>
          <w:spacing w:val="4"/>
        </w:rPr>
      </w:pPr>
    </w:p>
    <w:p w14:paraId="17570BC1" w14:textId="77777777" w:rsidR="005759FE" w:rsidRDefault="005759FE" w:rsidP="003968D3">
      <w:pPr>
        <w:ind w:firstLine="720"/>
        <w:jc w:val="both"/>
        <w:rPr>
          <w:b/>
          <w:spacing w:val="4"/>
        </w:rPr>
      </w:pPr>
    </w:p>
    <w:p w14:paraId="47277E05" w14:textId="33041116" w:rsidR="004628C4" w:rsidRDefault="004628C4" w:rsidP="00433AA0">
      <w:pPr>
        <w:pStyle w:val="ListParagraph"/>
        <w:numPr>
          <w:ilvl w:val="0"/>
          <w:numId w:val="16"/>
        </w:numPr>
        <w:ind w:left="0" w:firstLine="360"/>
        <w:jc w:val="both"/>
        <w:rPr>
          <w:i/>
        </w:rPr>
      </w:pPr>
      <w:r w:rsidRPr="00061C64">
        <w:rPr>
          <w:b/>
          <w:spacing w:val="4"/>
        </w:rPr>
        <w:t>Eiropas</w:t>
      </w:r>
      <w:r w:rsidRPr="006B6378">
        <w:rPr>
          <w:b/>
          <w:spacing w:val="4"/>
        </w:rPr>
        <w:t xml:space="preserve"> vienotās gaisa telpas nākotne – politikas debate </w:t>
      </w:r>
      <w:r w:rsidRPr="006B6378">
        <w:rPr>
          <w:bCs/>
          <w:i/>
          <w:iCs/>
          <w:spacing w:val="4"/>
        </w:rPr>
        <w:t>(</w:t>
      </w:r>
      <w:r w:rsidR="006B6378" w:rsidRPr="006B6378">
        <w:rPr>
          <w:bCs/>
          <w:i/>
          <w:iCs/>
          <w:spacing w:val="4"/>
        </w:rPr>
        <w:t xml:space="preserve">izstrādāta </w:t>
      </w:r>
      <w:r w:rsidRPr="006B6378">
        <w:rPr>
          <w:i/>
        </w:rPr>
        <w:t>nacionālā pozīcija)</w:t>
      </w:r>
    </w:p>
    <w:p w14:paraId="50742A64" w14:textId="77777777" w:rsidR="006B6378" w:rsidRPr="006B6378" w:rsidRDefault="006B6378" w:rsidP="006B6378">
      <w:pPr>
        <w:pStyle w:val="ListParagraph"/>
        <w:framePr w:hSpace="180" w:wrap="around" w:vAnchor="text" w:hAnchor="text" w:x="-10"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suppressOverlap/>
        <w:jc w:val="both"/>
        <w:rPr>
          <w:color w:val="000000" w:themeColor="text1"/>
          <w:lang w:eastAsia="en-US"/>
        </w:rPr>
      </w:pPr>
      <w:r w:rsidRPr="006B6378">
        <w:rPr>
          <w:color w:val="000000" w:themeColor="text1"/>
          <w:lang w:eastAsia="en-US"/>
        </w:rPr>
        <w:t>Eiropas komisija 1999. gadā uzsāka vienotās Eiropas gaisa telpas (SES) iniciatīvu. Tās pamatmērķis bija reformēt gaisa satiksmes vadības struktūru ES, lai apmierinātu vajadzības pēc kapacitātes un lidojumu drošuma, uzlabojot gaisa satiksmes pārvaldības un aeronavigācijas pakalpojumu sniegumu kopumā. Eiropas gaisa satiksmes pārvaldības (ATM) sistēmas galvenās darbības jomas - drošība, kapacitāte, izmaksu efektivitāte un vide.</w:t>
      </w:r>
    </w:p>
    <w:p w14:paraId="3E103BD4" w14:textId="3FC09F56" w:rsidR="006B6378" w:rsidRPr="006B6378" w:rsidRDefault="006B6378" w:rsidP="006B6378">
      <w:pPr>
        <w:pStyle w:val="ListParagraph"/>
        <w:ind w:left="-142" w:firstLine="862"/>
        <w:jc w:val="both"/>
        <w:rPr>
          <w:i/>
        </w:rPr>
      </w:pPr>
      <w:r w:rsidRPr="005C45A2">
        <w:rPr>
          <w:color w:val="000000" w:themeColor="text1"/>
        </w:rPr>
        <w:t>Ņemot vērā gaisa satiksmes pieauguma līmeni un jau esošos gaisa telpas kapacitātes ierobežojumus,  un plānoto gaisa satiksmes pieaugumu tuvākajos gados, Eiropas Komisija uzskata, ka ir nepieciešams veikt uzlabojumus esošajos Vienotās Eiropas debess ES tiesību aktos. EUROCONTROL STATFOR ir sagatavojis bāzes prognozi 12,5 miljonu lidojumu laikā ECAC reģionā līdz 2025. gadam, pamatojoties uz vidējo gada pieauguma līmeni 1,8%. Tas varētu  radīt papildu 1,5 miljonus lidojumu, salīdzinot ar kopējo skaitu 2018. gadā. Tādējādi, ir svarīgi savlaicīgi veikt uzlabojumus, tajā skaitā, tiesību aktos, lai mazinātu negatīvo ietekmi uz pasažieriem un aviosabiedrībām</w:t>
      </w:r>
      <w:r w:rsidR="00061C64">
        <w:rPr>
          <w:color w:val="000000" w:themeColor="text1"/>
        </w:rPr>
        <w:t xml:space="preserve">. </w:t>
      </w:r>
    </w:p>
    <w:p w14:paraId="53E8E8B5" w14:textId="09D04932" w:rsidR="006B6378" w:rsidRPr="006B6378" w:rsidRDefault="00061C64" w:rsidP="00061C64">
      <w:pPr>
        <w:pStyle w:val="NormalCentered"/>
        <w:spacing w:before="0" w:after="0" w:line="240" w:lineRule="auto"/>
        <w:ind w:firstLine="567"/>
        <w:jc w:val="both"/>
        <w:rPr>
          <w:b/>
          <w:bCs/>
          <w:szCs w:val="24"/>
        </w:rPr>
      </w:pPr>
      <w:r>
        <w:rPr>
          <w:b/>
          <w:bCs/>
          <w:szCs w:val="24"/>
        </w:rPr>
        <w:t xml:space="preserve">Ar skatu uz jaunajām Eiropas Komisijas prioritātēm un, lai transporta ministri sniegtu savu ieguldījumu, </w:t>
      </w:r>
      <w:r w:rsidR="006B6378" w:rsidRPr="000A25AE">
        <w:rPr>
          <w:b/>
          <w:bCs/>
          <w:szCs w:val="24"/>
        </w:rPr>
        <w:t>Ministru padomē ir plānotas ministru diskusija par Somijas Prezidentūras sagatavotajiem diskusiju jautājumiem:</w:t>
      </w:r>
    </w:p>
    <w:p w14:paraId="48080442" w14:textId="77777777" w:rsidR="006B6378" w:rsidRPr="005C45A2" w:rsidRDefault="006B6378" w:rsidP="006B6378">
      <w:pPr>
        <w:pStyle w:val="Point123"/>
        <w:framePr w:hSpace="180" w:wrap="around" w:vAnchor="text" w:hAnchor="text" w:x="-10" w:y="1"/>
        <w:numPr>
          <w:ilvl w:val="0"/>
          <w:numId w:val="18"/>
        </w:numPr>
        <w:spacing w:before="0" w:after="0" w:line="240" w:lineRule="auto"/>
        <w:suppressOverlap/>
        <w:jc w:val="both"/>
        <w:rPr>
          <w:i/>
          <w:iCs/>
          <w:color w:val="000000" w:themeColor="text1"/>
          <w:lang w:val="lv-LV"/>
        </w:rPr>
      </w:pPr>
      <w:r w:rsidRPr="005C45A2">
        <w:rPr>
          <w:i/>
          <w:iCs/>
          <w:color w:val="000000" w:themeColor="text1"/>
          <w:lang w:val="lv-LV"/>
        </w:rPr>
        <w:lastRenderedPageBreak/>
        <w:t>Vai jūs piekrītat, ka ir nepieciešams steidzami rīkoties, lai reformētu un no jauna iedzīvinātu Eiropas vienoto gaisa telpu?</w:t>
      </w:r>
    </w:p>
    <w:p w14:paraId="7698413F" w14:textId="77777777" w:rsidR="006B6378" w:rsidRPr="005C45A2" w:rsidRDefault="006B6378" w:rsidP="006B6378">
      <w:pPr>
        <w:pStyle w:val="Point123"/>
        <w:framePr w:hSpace="180" w:wrap="around" w:vAnchor="text" w:hAnchor="text" w:x="-10" w:y="1"/>
        <w:numPr>
          <w:ilvl w:val="0"/>
          <w:numId w:val="14"/>
        </w:numPr>
        <w:spacing w:before="0" w:after="0" w:line="240" w:lineRule="auto"/>
        <w:suppressOverlap/>
        <w:jc w:val="both"/>
        <w:rPr>
          <w:i/>
          <w:iCs/>
          <w:color w:val="000000" w:themeColor="text1"/>
          <w:lang w:val="lv-LV"/>
        </w:rPr>
      </w:pPr>
      <w:r w:rsidRPr="005C45A2">
        <w:rPr>
          <w:i/>
          <w:iCs/>
          <w:color w:val="000000" w:themeColor="text1"/>
          <w:lang w:val="lv-LV"/>
        </w:rPr>
        <w:t>Vai jūs kopumā piekrītat redzējumam par nākotnes Eiropas vienoto gaisa telpu, kādu ir ierosinājusi Lietpratēju grupa, tostarp iepriekš minētajām četrām prioritātēm? Kas, jūsuprāt, ir svarīgākie pasākumi, lai paātrinātu vajadzīgo uzlabojumu īstenošanu?</w:t>
      </w:r>
    </w:p>
    <w:p w14:paraId="027306B0" w14:textId="0FD40EC2" w:rsidR="005759FE" w:rsidRDefault="006B6378" w:rsidP="006B6378">
      <w:pPr>
        <w:ind w:firstLine="720"/>
        <w:jc w:val="both"/>
        <w:rPr>
          <w:i/>
          <w:iCs/>
          <w:color w:val="000000" w:themeColor="text1"/>
        </w:rPr>
      </w:pPr>
      <w:r w:rsidRPr="005C45A2">
        <w:rPr>
          <w:i/>
          <w:iCs/>
          <w:color w:val="000000" w:themeColor="text1"/>
        </w:rPr>
        <w:t>Vai piekrītat, ka, ņemot vērā to, cik ilgs laiks ir pagājis kopš SES2+ priekšlikuma, Komisija būtu jāaicina sniegt detalizētu informāciju par to, kādi atjauninājumi varētu būtu vajadzīgi leģislatīvā akta projektā, lai dotu iespēju Padomes darba sagatavošanas struktūrām veikt attiecīgas korekcijas un dosjē virzītu uz priekšu?</w:t>
      </w:r>
    </w:p>
    <w:p w14:paraId="1EFB6ED8" w14:textId="77A31787" w:rsidR="006B6378" w:rsidRPr="005C45A2" w:rsidRDefault="006B6378" w:rsidP="006B6378">
      <w:pPr>
        <w:ind w:firstLine="720"/>
        <w:jc w:val="both"/>
        <w:rPr>
          <w:color w:val="000000" w:themeColor="text1"/>
        </w:rPr>
      </w:pPr>
      <w:r w:rsidRPr="006B6378">
        <w:rPr>
          <w:color w:val="000000" w:themeColor="text1"/>
        </w:rPr>
        <w:t>Diskusijās</w:t>
      </w:r>
      <w:r>
        <w:rPr>
          <w:i/>
          <w:iCs/>
          <w:color w:val="000000" w:themeColor="text1"/>
        </w:rPr>
        <w:t xml:space="preserve"> </w:t>
      </w:r>
      <w:r w:rsidRPr="005C45A2">
        <w:rPr>
          <w:b/>
          <w:color w:val="000000" w:themeColor="text1"/>
        </w:rPr>
        <w:t>Latvija</w:t>
      </w:r>
      <w:r>
        <w:rPr>
          <w:b/>
          <w:color w:val="000000" w:themeColor="text1"/>
        </w:rPr>
        <w:t xml:space="preserve"> uzsvērts, ka</w:t>
      </w:r>
      <w:r w:rsidRPr="005C45A2">
        <w:rPr>
          <w:b/>
          <w:color w:val="000000" w:themeColor="text1"/>
        </w:rPr>
        <w:t xml:space="preserve"> kopumā atzinīgi novērtē Eiropas Komisijas centienus rast risinājumu problēmām, kas identificētas Vienoto Eiropas debesu kontekstā. </w:t>
      </w:r>
      <w:r w:rsidRPr="006B6378">
        <w:rPr>
          <w:bCs/>
          <w:color w:val="000000" w:themeColor="text1"/>
        </w:rPr>
        <w:t>Vienlaikus piesardzīgi vērtējam atsevišķus Gudro personu grupas ziņojumā ietvertos elementus un četru izvirzīto prioritāšu sasniegšanas stratēģiju un instrumentus.  Latvija</w:t>
      </w:r>
      <w:r w:rsidRPr="005C45A2">
        <w:rPr>
          <w:color w:val="000000" w:themeColor="text1"/>
        </w:rPr>
        <w:t xml:space="preserve"> varētu pilnībā atbalstīt Eiropas Komisijas iniciatīvu tikai tad, ja tiktu panākta pārdomāta, sabalansēta pieeja, kas rod risinājumus gan Eiropas Savienības līmeņa izaicinājumiem Vienoto Eiropas debesu jomā, gan ņem vērā reģionālās īpatnības, un neietekmē reģionu un dalībvalstu konkurētspēju. Latvija var atbalstīt risinājumus, kas sekmē izaugsmi un attīstību gan Eiropas Savienības līmenī, gan katrai atsevišķai dalībvalstij.</w:t>
      </w:r>
    </w:p>
    <w:p w14:paraId="5546DAAD" w14:textId="2ED8179B" w:rsidR="006B6378" w:rsidRDefault="006B6378" w:rsidP="006B6378">
      <w:pPr>
        <w:ind w:firstLine="720"/>
        <w:jc w:val="both"/>
        <w:rPr>
          <w:i/>
          <w:iCs/>
          <w:color w:val="000000" w:themeColor="text1"/>
        </w:rPr>
      </w:pPr>
    </w:p>
    <w:p w14:paraId="27395B50" w14:textId="77777777" w:rsidR="006B6378" w:rsidRDefault="006B6378" w:rsidP="00061C64">
      <w:pPr>
        <w:jc w:val="both"/>
        <w:rPr>
          <w:b/>
          <w:bCs/>
          <w:iCs/>
        </w:rPr>
      </w:pPr>
    </w:p>
    <w:p w14:paraId="57D3B1B0" w14:textId="0B2F2850" w:rsidR="00230176" w:rsidRPr="00433AA0" w:rsidRDefault="00230176" w:rsidP="003968D3">
      <w:pPr>
        <w:ind w:firstLine="720"/>
        <w:jc w:val="both"/>
        <w:rPr>
          <w:i/>
        </w:rPr>
      </w:pPr>
      <w:r w:rsidRPr="00433AA0">
        <w:rPr>
          <w:b/>
          <w:bCs/>
          <w:iCs/>
        </w:rPr>
        <w:t xml:space="preserve">6. </w:t>
      </w:r>
      <w:r w:rsidR="00C825A1" w:rsidRPr="00433AA0">
        <w:rPr>
          <w:b/>
          <w:bCs/>
          <w:iCs/>
        </w:rPr>
        <w:t xml:space="preserve">Regula par e-privātumu – </w:t>
      </w:r>
      <w:r w:rsidR="00433AA0">
        <w:rPr>
          <w:b/>
          <w:bCs/>
          <w:iCs/>
        </w:rPr>
        <w:t>progresa ziņojums</w:t>
      </w:r>
      <w:r w:rsidR="00C825A1" w:rsidRPr="00433AA0">
        <w:rPr>
          <w:b/>
          <w:bCs/>
          <w:iCs/>
        </w:rPr>
        <w:t xml:space="preserve"> </w:t>
      </w:r>
      <w:r w:rsidR="00C825A1" w:rsidRPr="00433AA0">
        <w:rPr>
          <w:i/>
        </w:rPr>
        <w:t>(</w:t>
      </w:r>
      <w:r w:rsidR="00061C64" w:rsidRPr="00433AA0">
        <w:rPr>
          <w:i/>
        </w:rPr>
        <w:t xml:space="preserve">netiks </w:t>
      </w:r>
      <w:r w:rsidR="00C825A1" w:rsidRPr="00433AA0">
        <w:rPr>
          <w:i/>
        </w:rPr>
        <w:t>izstrādāta nacionālā pozīcija)</w:t>
      </w:r>
    </w:p>
    <w:p w14:paraId="76AB2F61" w14:textId="77777777" w:rsidR="00061C64" w:rsidRPr="00433AA0" w:rsidRDefault="00061C64" w:rsidP="00061C64">
      <w:pPr>
        <w:ind w:firstLine="720"/>
        <w:jc w:val="both"/>
      </w:pPr>
      <w:r w:rsidRPr="00433AA0">
        <w:rPr>
          <w:bCs/>
        </w:rPr>
        <w:t xml:space="preserve">2017.gada 16.janvārī Eiropas Komisija publicēja priekšlikumu par privātās dzīves neaizskaramību un personas datu aizsardzību elektronisko sakaru jomā. Tā mērķis ir </w:t>
      </w:r>
      <w:r w:rsidRPr="00433AA0">
        <w:t xml:space="preserve"> konkretizēt un papildināt vispārējos noteikumus par personas datu aizsardzību, kas izklāstīti Vispārīgajā datu aizsardzības regulā</w:t>
      </w:r>
      <w:r w:rsidRPr="00433AA0">
        <w:rPr>
          <w:rStyle w:val="FootnoteReference"/>
        </w:rPr>
        <w:t xml:space="preserve"> </w:t>
      </w:r>
      <w:r w:rsidRPr="00433AA0">
        <w:t>(</w:t>
      </w:r>
      <w:r w:rsidRPr="00433AA0">
        <w:rPr>
          <w:i/>
        </w:rPr>
        <w:t>2016/679/ES</w:t>
      </w:r>
      <w:r w:rsidRPr="00433AA0">
        <w:t xml:space="preserve">) attiecībā uz elektronisko sakaru datiem, kas uzskatāmi par personas datiem. Tādēļ  Regulas priekšlikums neparedz pazemināt fizisku personu aizsardzības līmeni, kāds noteikts ar  Vispārīgo datu aizsardzības regulu.  Elektronisko sakaru datu apstrāde, ko veic elektronisko sakaru pakalpojumu sniedzēji, būtu pieļaujama tikai saskaņā ar šo E-privātuma regulas priekšlikumu. Tāpat Regulas projekts paredz noteikumus par fizisku un juridisku personu elektronisko sakaru un viņu galiekārtās glabātās informācijas aizsardzību. </w:t>
      </w:r>
    </w:p>
    <w:p w14:paraId="20459374" w14:textId="29210F72" w:rsidR="00061C64" w:rsidRPr="00433AA0" w:rsidRDefault="00433AA0" w:rsidP="00433AA0">
      <w:pPr>
        <w:jc w:val="both"/>
      </w:pPr>
      <w:r>
        <w:rPr>
          <w:rFonts w:asciiTheme="majorBidi" w:hAnsiTheme="majorBidi"/>
          <w:lang w:eastAsia="en-US"/>
        </w:rPr>
        <w:tab/>
        <w:t xml:space="preserve">Somijas Prezidentūra gatavo progresa ziņojumu, lai ministrus informētu par priekšlikuma virzību, nododot to tālāk Horvātijas Prezidentūrai. </w:t>
      </w:r>
    </w:p>
    <w:p w14:paraId="28367C52" w14:textId="26086A91" w:rsidR="00061C64" w:rsidRPr="00433AA0" w:rsidRDefault="00061C64" w:rsidP="00061C64">
      <w:pPr>
        <w:autoSpaceDE w:val="0"/>
        <w:autoSpaceDN w:val="0"/>
        <w:adjustRightInd w:val="0"/>
        <w:ind w:right="-41" w:firstLine="567"/>
        <w:jc w:val="both"/>
        <w:rPr>
          <w:b/>
          <w:bCs/>
          <w:color w:val="000000" w:themeColor="text1"/>
        </w:rPr>
      </w:pPr>
      <w:r w:rsidRPr="00433AA0">
        <w:rPr>
          <w:b/>
          <w:bCs/>
          <w:color w:val="000000" w:themeColor="text1"/>
        </w:rPr>
        <w:t>Ministru padomē ir plānots pieņemt zināšanai progresa ziņojumu</w:t>
      </w:r>
      <w:r w:rsidR="00433AA0" w:rsidRPr="00433AA0">
        <w:rPr>
          <w:b/>
          <w:bCs/>
          <w:color w:val="000000" w:themeColor="text1"/>
        </w:rPr>
        <w:t>.</w:t>
      </w:r>
    </w:p>
    <w:p w14:paraId="4D4C0B96" w14:textId="1B2C5954" w:rsidR="00061C64" w:rsidRPr="00531650" w:rsidRDefault="00061C64" w:rsidP="00061C64">
      <w:pPr>
        <w:ind w:firstLine="567"/>
        <w:jc w:val="both"/>
        <w:rPr>
          <w:rFonts w:asciiTheme="majorBidi" w:hAnsiTheme="majorBidi"/>
          <w:b/>
          <w:lang w:eastAsia="en-US"/>
        </w:rPr>
      </w:pPr>
      <w:r w:rsidRPr="00433AA0">
        <w:rPr>
          <w:rFonts w:asciiTheme="majorBidi" w:hAnsiTheme="majorBidi"/>
          <w:b/>
          <w:lang w:eastAsia="en-US"/>
        </w:rPr>
        <w:t>Latvija pieņem zināšanai Somijas Prezidentūras sagatavoto progresa ziņojumu</w:t>
      </w:r>
      <w:r w:rsidR="00433AA0" w:rsidRPr="00433AA0">
        <w:rPr>
          <w:rFonts w:asciiTheme="majorBidi" w:hAnsiTheme="majorBidi"/>
          <w:b/>
          <w:lang w:eastAsia="en-US"/>
        </w:rPr>
        <w:t>.</w:t>
      </w:r>
      <w:r w:rsidR="00433AA0">
        <w:rPr>
          <w:rFonts w:asciiTheme="majorBidi" w:hAnsiTheme="majorBidi"/>
          <w:b/>
          <w:lang w:eastAsia="en-US"/>
        </w:rPr>
        <w:t xml:space="preserve"> </w:t>
      </w:r>
    </w:p>
    <w:p w14:paraId="3BD442D3" w14:textId="77777777" w:rsidR="005759FE" w:rsidRDefault="005759FE" w:rsidP="003968D3">
      <w:pPr>
        <w:ind w:firstLine="720"/>
        <w:jc w:val="both"/>
        <w:rPr>
          <w:b/>
          <w:bCs/>
          <w:iCs/>
        </w:rPr>
      </w:pPr>
    </w:p>
    <w:p w14:paraId="0F4404B0" w14:textId="6820912B" w:rsidR="00C825A1" w:rsidRDefault="00C825A1" w:rsidP="003968D3">
      <w:pPr>
        <w:ind w:firstLine="720"/>
        <w:jc w:val="both"/>
        <w:rPr>
          <w:i/>
        </w:rPr>
      </w:pPr>
      <w:r>
        <w:rPr>
          <w:b/>
          <w:bCs/>
          <w:iCs/>
        </w:rPr>
        <w:t xml:space="preserve">7. </w:t>
      </w:r>
      <w:r w:rsidR="00395B08" w:rsidRPr="00395B08">
        <w:rPr>
          <w:b/>
          <w:bCs/>
          <w:iCs/>
        </w:rPr>
        <w:t>Eiropas Savienība kā mezglpunkts ētiskai datu izmantošanai</w:t>
      </w:r>
      <w:r w:rsidR="00395B08">
        <w:rPr>
          <w:b/>
          <w:bCs/>
          <w:iCs/>
        </w:rPr>
        <w:t xml:space="preserve"> </w:t>
      </w:r>
      <w:r>
        <w:rPr>
          <w:b/>
          <w:bCs/>
          <w:iCs/>
        </w:rPr>
        <w:t xml:space="preserve">– politikas debates </w:t>
      </w:r>
      <w:r>
        <w:rPr>
          <w:i/>
        </w:rPr>
        <w:t xml:space="preserve">(Vides </w:t>
      </w:r>
      <w:r w:rsidR="00061C64">
        <w:rPr>
          <w:i/>
        </w:rPr>
        <w:t>a</w:t>
      </w:r>
      <w:r>
        <w:rPr>
          <w:i/>
        </w:rPr>
        <w:t xml:space="preserve">izsardzības un </w:t>
      </w:r>
      <w:r w:rsidR="00061C64">
        <w:rPr>
          <w:i/>
        </w:rPr>
        <w:t>r</w:t>
      </w:r>
      <w:r>
        <w:rPr>
          <w:i/>
        </w:rPr>
        <w:t xml:space="preserve">eģionālās </w:t>
      </w:r>
      <w:r w:rsidR="00061C64">
        <w:rPr>
          <w:i/>
        </w:rPr>
        <w:t>a</w:t>
      </w:r>
      <w:r>
        <w:rPr>
          <w:i/>
        </w:rPr>
        <w:t>ttīstības ministrijas kompetencē esošs jautājums</w:t>
      </w:r>
      <w:r w:rsidR="00395B08">
        <w:rPr>
          <w:i/>
        </w:rPr>
        <w:t>, nacionālā pozīcija netiek izstrādāta</w:t>
      </w:r>
      <w:r>
        <w:rPr>
          <w:i/>
        </w:rPr>
        <w:t>)</w:t>
      </w:r>
    </w:p>
    <w:p w14:paraId="1B097883" w14:textId="77777777" w:rsidR="00395B08" w:rsidRPr="00395B08" w:rsidRDefault="00395B08" w:rsidP="00395B08">
      <w:pPr>
        <w:ind w:firstLine="720"/>
        <w:jc w:val="both"/>
        <w:rPr>
          <w:iCs/>
        </w:rPr>
      </w:pPr>
      <w:r w:rsidRPr="00395B08">
        <w:rPr>
          <w:iCs/>
        </w:rPr>
        <w:t xml:space="preserve">Digitālā ekonomika kļūst par datu ekonomiku. Jaunās digitālās ekonomikas nozares tagad balstās uz datiem, un datu izmantošana ir sākusi būtiski ietekmēt tradicionālās nozares, piemēram, apstrādes rūpniecību, lauksaimniecību un transportu, kā arī valsts pārvaldi. Tādēļ Padome ir stingri uzsvērusi nepieciešamību turpināt Eiropas datu ekonomikas veicināšanu, attīstību un ieviešanu. Jaunā stratēģiskā </w:t>
      </w:r>
      <w:r w:rsidRPr="00395B08">
        <w:rPr>
          <w:iCs/>
        </w:rPr>
        <w:lastRenderedPageBreak/>
        <w:t>programma 2019. –2024. gadam, par ko Eiropadome vienojās 2019. gada jūnijā, nosaka prioritātes nākamajiem 5 gadiem. Tajā ir atzīta digitālās pārveides nozīme šajā kontekstā un uzsvērts, cik svarīgi ir turpināt darbu pie visiem digitālās revolūcijas aspektiem, tostarp datiem.</w:t>
      </w:r>
    </w:p>
    <w:p w14:paraId="55610BDC" w14:textId="77777777" w:rsidR="00395B08" w:rsidRPr="00395B08" w:rsidRDefault="00395B08" w:rsidP="00395B08">
      <w:pPr>
        <w:ind w:firstLine="720"/>
        <w:jc w:val="both"/>
        <w:rPr>
          <w:iCs/>
        </w:rPr>
      </w:pPr>
      <w:r w:rsidRPr="00395B08">
        <w:rPr>
          <w:iCs/>
        </w:rPr>
        <w:t>Eiropas Savienībā ir panākts labs progress ieviešot Digitālā vienotā tirgus stratēģiju, tomēr joprojām ir daudz neizmantota ekonomiskā potenciāla un, vienlaikus, joprojām bieži vērojams arī uzticības trūkums digitālai ekonomikai.</w:t>
      </w:r>
    </w:p>
    <w:p w14:paraId="5CCF0DC3" w14:textId="2DAF3D49" w:rsidR="00395B08" w:rsidRDefault="00395B08" w:rsidP="00395B08">
      <w:pPr>
        <w:ind w:firstLine="720"/>
        <w:jc w:val="both"/>
        <w:rPr>
          <w:iCs/>
        </w:rPr>
      </w:pPr>
      <w:r w:rsidRPr="00395B08">
        <w:rPr>
          <w:iCs/>
        </w:rPr>
        <w:t>Somijas prezidentūra rīko politikas diskusiju par datu izmantošanu “Eiropas Savienība kā mezglpunkts ētiskai datu izmantošanai” liekot uzsvaru uz līdzsvarotu datu apmaiņu, cilvēk-orientētu pieeju un atbilstošu struktūru izmantošanu.</w:t>
      </w:r>
    </w:p>
    <w:p w14:paraId="36CEE845" w14:textId="6CAC7F1D" w:rsidR="00395B08" w:rsidRDefault="00395B08" w:rsidP="00395B08">
      <w:pPr>
        <w:ind w:firstLine="720"/>
        <w:jc w:val="both"/>
        <w:rPr>
          <w:b/>
          <w:bCs/>
          <w:iCs/>
          <w:u w:val="single"/>
        </w:rPr>
      </w:pPr>
      <w:r w:rsidRPr="00395B08">
        <w:rPr>
          <w:b/>
          <w:bCs/>
          <w:iCs/>
          <w:u w:val="single"/>
        </w:rPr>
        <w:t>Latvijas nostāja:</w:t>
      </w:r>
    </w:p>
    <w:p w14:paraId="4B7437A7" w14:textId="77777777" w:rsidR="00395B08" w:rsidRPr="00395B08" w:rsidRDefault="00395B08" w:rsidP="00395B08">
      <w:pPr>
        <w:ind w:firstLine="720"/>
        <w:jc w:val="both"/>
        <w:rPr>
          <w:iCs/>
        </w:rPr>
      </w:pPr>
      <w:r w:rsidRPr="00395B08">
        <w:rPr>
          <w:iCs/>
        </w:rPr>
        <w:t>Latvijas ieskatā ir jāveic pasākumi, lai pastiprinātu digitālā vienotā tirgus politikas un datu ekonomikas sasniegumu pozitīvo ietekmi.</w:t>
      </w:r>
    </w:p>
    <w:p w14:paraId="4487DDAE" w14:textId="77777777" w:rsidR="00395B08" w:rsidRPr="00395B08" w:rsidRDefault="00395B08" w:rsidP="00395B08">
      <w:pPr>
        <w:ind w:firstLine="720"/>
        <w:jc w:val="both"/>
        <w:rPr>
          <w:iCs/>
        </w:rPr>
      </w:pPr>
      <w:r w:rsidRPr="00395B08">
        <w:rPr>
          <w:iCs/>
        </w:rPr>
        <w:t>Lai veicinātu uzticību datu ekonomikai, ir svarīgi apzināt ietekmi, ko rada datu koncentrēšanās lielāko ekonomikas dalībnieku rokās. Savukārt, lai saglabātu un veicinātu iedzīvotāju uzticēšanos datu ekonomikai, pastāvīga uzmanība ir veltāma privātuma un drošuma jautājumiem.</w:t>
      </w:r>
    </w:p>
    <w:p w14:paraId="2B503826" w14:textId="77777777" w:rsidR="00395B08" w:rsidRPr="00395B08" w:rsidRDefault="00395B08" w:rsidP="00395B08">
      <w:pPr>
        <w:ind w:firstLine="720"/>
        <w:jc w:val="both"/>
        <w:rPr>
          <w:iCs/>
        </w:rPr>
      </w:pPr>
      <w:r w:rsidRPr="00395B08">
        <w:rPr>
          <w:iCs/>
        </w:rPr>
        <w:t>Cilvēk-orientēta pieeja, nosakot tiesības pārvaldīt savus datus, noteikta Vispārējā datu aizsardzības regulā, kas rada pamatu cilvēk-orientētai datu ekonomikai.</w:t>
      </w:r>
    </w:p>
    <w:p w14:paraId="3F86DEC6" w14:textId="77777777" w:rsidR="00395B08" w:rsidRPr="00395B08" w:rsidRDefault="00395B08" w:rsidP="00395B08">
      <w:pPr>
        <w:ind w:firstLine="720"/>
        <w:jc w:val="both"/>
        <w:rPr>
          <w:iCs/>
        </w:rPr>
      </w:pPr>
      <w:r w:rsidRPr="00395B08">
        <w:rPr>
          <w:iCs/>
        </w:rPr>
        <w:t>Lai datu ekonomika darbotos, ir nepieciešams veidot datu izmantošanas struktūras, kam jāietver vadlīnijas godprātīgai, legālai datu apmaiņai un izmantošanai, tādejādi veicinot dalīšanos ar datiem un to kopīgu izmantošanu.</w:t>
      </w:r>
    </w:p>
    <w:p w14:paraId="341D2B05" w14:textId="77777777" w:rsidR="00395B08" w:rsidRPr="00395B08" w:rsidRDefault="00395B08" w:rsidP="00395B08">
      <w:pPr>
        <w:ind w:firstLine="720"/>
        <w:jc w:val="both"/>
        <w:rPr>
          <w:iCs/>
        </w:rPr>
      </w:pPr>
      <w:r w:rsidRPr="00395B08">
        <w:rPr>
          <w:iCs/>
        </w:rPr>
        <w:t>Nepieciešams izvērst tādas atvērtas, sadarbspējīgas, uzticamas digitālās platformas, kas ir pielāgotas kopienu vajadzībām, nodrošinot vienkāršu standartizētu piekļuvi jaunām datu kopām, kā arī Mākslīgā intelekta vadīto pakalpojumu plaša mēroga izvēršanu viedajā enerģētikā, viedajā mobilitātē, atkritumu un sekundāro resursu apsaimniekošanā, rūpniecībā un pārstrādē, veselības aprūpē un e-pārvaldē.</w:t>
      </w:r>
    </w:p>
    <w:p w14:paraId="5E083788" w14:textId="77777777" w:rsidR="00395B08" w:rsidRPr="00395B08" w:rsidRDefault="00395B08" w:rsidP="00395B08">
      <w:pPr>
        <w:ind w:firstLine="720"/>
        <w:jc w:val="both"/>
        <w:rPr>
          <w:iCs/>
        </w:rPr>
      </w:pPr>
      <w:r w:rsidRPr="00395B08">
        <w:rPr>
          <w:iCs/>
        </w:rPr>
        <w:t>Ir jāveicina datu apmaiņa starp uzņēmumiem. Attiecībā uz galvenajiem pasākumiem, kas Eiropai jāveic datu ekonomikas pilnveidošanai, nepieciešama saskaņota Eiropas sistēma drošai, sadarbspējīgai un uzticamai datu koplietošanai, lai veicinātu brīvprātīgu datu apmaiņu un datu kopu atkārtotu izmantošanu, pielietojot, piemēram, mākslīgā intelekta, kvantu un augstas veiktspējas datu apstrādes tehnoloģijas. Ir jāturpina veicināt, attīstīt un izvērst Eiropas datu ekonomiku, nodrošinot, ka tiek ievērota gan brīvība veikt uzņēmējdarbību, gan arī lietotāju un autoru tiesības, tostarp jautājumā par lietotāju un autoru piekļuvi datiem.</w:t>
      </w:r>
    </w:p>
    <w:p w14:paraId="7C4738A4" w14:textId="77777777" w:rsidR="00395B08" w:rsidRPr="00395B08" w:rsidRDefault="00395B08" w:rsidP="00395B08">
      <w:pPr>
        <w:ind w:firstLine="720"/>
        <w:jc w:val="both"/>
        <w:rPr>
          <w:iCs/>
        </w:rPr>
      </w:pPr>
      <w:r w:rsidRPr="00395B08">
        <w:rPr>
          <w:iCs/>
        </w:rPr>
        <w:t>Dati ir būtiska digitālā vienotā tirgus sastāvdaļa un ir vēl neizmantots resurss izaugsmei, ja tos nekavē tehniskas un juridiskas barjeras. Lai attīstītu datu ekonomiku, Latvija kopumā atbalsta pieeju, ka visi dati, kas atbilst atvērto datu principiem, ir pieejami bez maksas un ierobežojumiem. Vienlaikus jāpievērš uzmanība, ka datu izmantošanas kavēkļu novēršana ir komplekss pasākumu kopums. Latvija ir uzsākusi publiskā sektora datu un pakalpojumu atvēršanu trešajām personām, ievērojot tiesisko regulējumu, kas attiecas uz personas datu un privātās dzīves aizsardzību, lai radītu jaunus produktus un pakalpojumus, tādejādi sekmējot izaugsmi un konkurētspēju. Lai datu brīva plūsma sniegtu iespējami lielāku labumu gan ekonomikas attīstībai un izaugsmei, gan valsts pārvaldes efektivitātes celšanai, ir jābūt nozares interesei sadarboties un izmantot radīto datu pieejamību. Tās izmantošanas veicināšanai Latvijā ir noslēgts Sadarbības memorands starp valsts pārvades iestādēm, nozares uzņēmumiem, asociācijām un zinātnes sektoru.</w:t>
      </w:r>
    </w:p>
    <w:p w14:paraId="5354DC6B" w14:textId="77777777" w:rsidR="00395B08" w:rsidRPr="00395B08" w:rsidRDefault="00395B08" w:rsidP="00395B08">
      <w:pPr>
        <w:ind w:firstLine="720"/>
        <w:jc w:val="both"/>
        <w:rPr>
          <w:iCs/>
        </w:rPr>
      </w:pPr>
      <w:r w:rsidRPr="00395B08">
        <w:rPr>
          <w:iCs/>
        </w:rPr>
        <w:lastRenderedPageBreak/>
        <w:t>Latvija uzskata, ka inteliģento un autonomo sistēmu izveidē un to ekspluatācijas laikā jānodrošina personas fiziskā drošība un personas datu drošība, kā arī pašu sistēmu kiberdrošība, kas ir viens no pamata elementiem šīm sistēmām.</w:t>
      </w:r>
    </w:p>
    <w:p w14:paraId="309571A0" w14:textId="7998E3FD" w:rsidR="00395B08" w:rsidRPr="00395B08" w:rsidRDefault="00395B08" w:rsidP="00395B08">
      <w:pPr>
        <w:ind w:firstLine="720"/>
        <w:jc w:val="both"/>
        <w:rPr>
          <w:iCs/>
        </w:rPr>
      </w:pPr>
      <w:r w:rsidRPr="00395B08">
        <w:rPr>
          <w:iCs/>
        </w:rPr>
        <w:t>Saistībā ar privātumu jānorāda, ka jāievēro spēkā esošais regulējums: Vispārīgās datu aizsardzības regula un ePrivātuma direktīvas noteikumi, kas ir pārņemti Elektronisko sakaru likumā. ePrivātuma direktīvu aizstās ePrivātuma regulas priekšlikums. Datu aizsardzības regulējums pieļauj datu apstrādi, ievērojot datu subjekta kā indivīda privātuma intereses, vienlaikus pieļaujot izņēmumus saistībā ar vispārējām sabiedrības interesēm.</w:t>
      </w:r>
    </w:p>
    <w:p w14:paraId="44EB544A" w14:textId="77777777" w:rsidR="00395B08" w:rsidRPr="00395B08" w:rsidRDefault="00395B08" w:rsidP="00395B08">
      <w:pPr>
        <w:ind w:firstLine="720"/>
        <w:jc w:val="both"/>
        <w:rPr>
          <w:iCs/>
        </w:rPr>
      </w:pPr>
    </w:p>
    <w:p w14:paraId="12E59C4D" w14:textId="446E056C" w:rsidR="00C825A1" w:rsidRPr="00C825A1" w:rsidRDefault="00C825A1" w:rsidP="003968D3">
      <w:pPr>
        <w:ind w:firstLine="720"/>
        <w:jc w:val="both"/>
        <w:rPr>
          <w:i/>
        </w:rPr>
      </w:pPr>
      <w:r w:rsidRPr="00C825A1">
        <w:rPr>
          <w:b/>
          <w:bCs/>
          <w:iCs/>
        </w:rPr>
        <w:t xml:space="preserve">8. </w:t>
      </w:r>
      <w:r w:rsidR="00E227BA" w:rsidRPr="00E227BA">
        <w:rPr>
          <w:b/>
          <w:bCs/>
          <w:iCs/>
        </w:rPr>
        <w:t>Padomes secinājumi par 5G nozīmi Eiropas Savienības ekonomikā un nepieciešamību mazināt drošības riskus</w:t>
      </w:r>
      <w:r w:rsidR="00E227BA">
        <w:rPr>
          <w:b/>
          <w:bCs/>
          <w:iCs/>
        </w:rPr>
        <w:t xml:space="preserve"> </w:t>
      </w:r>
      <w:r>
        <w:rPr>
          <w:b/>
          <w:bCs/>
          <w:iCs/>
        </w:rPr>
        <w:t xml:space="preserve">– pieņemšana </w:t>
      </w:r>
      <w:r>
        <w:rPr>
          <w:i/>
        </w:rPr>
        <w:t>(Aizsardzības ministrijas kompetencē esošs jautājums</w:t>
      </w:r>
      <w:r w:rsidR="00E227BA">
        <w:rPr>
          <w:i/>
        </w:rPr>
        <w:t>, nacionālā pozīcija netiek izstrādāta</w:t>
      </w:r>
      <w:r>
        <w:rPr>
          <w:i/>
        </w:rPr>
        <w:t>)</w:t>
      </w:r>
      <w:r w:rsidR="00061C64">
        <w:rPr>
          <w:i/>
        </w:rPr>
        <w:t>.</w:t>
      </w:r>
    </w:p>
    <w:bookmarkEnd w:id="2"/>
    <w:p w14:paraId="1F2B4246" w14:textId="64297680" w:rsidR="00E227BA" w:rsidRPr="00E227BA" w:rsidRDefault="00E227BA" w:rsidP="00E227BA">
      <w:pPr>
        <w:pStyle w:val="PlainText"/>
        <w:ind w:firstLine="720"/>
        <w:jc w:val="both"/>
        <w:rPr>
          <w:rFonts w:ascii="Times New Roman" w:hAnsi="Times New Roman" w:cs="Times New Roman"/>
          <w:sz w:val="24"/>
          <w:szCs w:val="24"/>
        </w:rPr>
      </w:pPr>
      <w:r w:rsidRPr="00E227BA">
        <w:rPr>
          <w:rFonts w:ascii="Times New Roman" w:hAnsi="Times New Roman" w:cs="Times New Roman"/>
          <w:sz w:val="24"/>
          <w:szCs w:val="24"/>
        </w:rPr>
        <w:t>Somijas prezidentūra norāda uz potenciālu veiksmīgai 5G tīklu attīstībai ES, reizē uzsverot nepieciešamību veikt pasākumus kiberdrošības risku novēršanai un mazināšanai saistībā ar 5G. Pamatojoties uz šo, Somijas prezidentūra ir sagatavojusi Padomes secinājumus par 5G tīklu attīstību un to potenciālu Eiropas ekonomikai, ES vienotajam tirgum un Eiropas iedzīvotājiem, vienlaikus norādot uz iespējamajiem drošības riskiem un izaicinājumiem, kas saistīti ar jaunās tehnoloģijas izvēršanu, kā arī iezīmējot tālāko darbību virzienus un mērķus 5G tīklu attīstības veicināšanai ES.</w:t>
      </w:r>
    </w:p>
    <w:p w14:paraId="599A438E" w14:textId="3CF3B8EF" w:rsidR="00E227BA" w:rsidRPr="00061C64" w:rsidRDefault="00061C64" w:rsidP="00E227BA">
      <w:pPr>
        <w:pStyle w:val="PlainText"/>
        <w:ind w:firstLine="720"/>
        <w:jc w:val="both"/>
        <w:rPr>
          <w:rFonts w:ascii="Times New Roman" w:hAnsi="Times New Roman" w:cs="Times New Roman"/>
          <w:b/>
          <w:bCs/>
          <w:sz w:val="24"/>
          <w:szCs w:val="24"/>
        </w:rPr>
      </w:pPr>
      <w:r w:rsidRPr="00061C64">
        <w:rPr>
          <w:rFonts w:ascii="Times New Roman" w:hAnsi="Times New Roman" w:cs="Times New Roman"/>
          <w:b/>
          <w:bCs/>
          <w:sz w:val="24"/>
          <w:szCs w:val="24"/>
        </w:rPr>
        <w:t>M</w:t>
      </w:r>
      <w:r w:rsidR="00E227BA" w:rsidRPr="00061C64">
        <w:rPr>
          <w:rFonts w:ascii="Times New Roman" w:hAnsi="Times New Roman" w:cs="Times New Roman"/>
          <w:b/>
          <w:bCs/>
          <w:sz w:val="24"/>
          <w:szCs w:val="24"/>
        </w:rPr>
        <w:t xml:space="preserve">inistru padomē plānots apstiprināt Padomes Secinājumus. </w:t>
      </w:r>
    </w:p>
    <w:p w14:paraId="58978CF5" w14:textId="45239B0F" w:rsidR="00A57B8A" w:rsidRPr="00061C64" w:rsidRDefault="00E227BA" w:rsidP="00E227BA">
      <w:pPr>
        <w:pStyle w:val="PlainText"/>
        <w:ind w:firstLine="720"/>
        <w:jc w:val="both"/>
        <w:rPr>
          <w:rFonts w:ascii="Times New Roman" w:hAnsi="Times New Roman" w:cs="Times New Roman"/>
          <w:b/>
          <w:bCs/>
          <w:sz w:val="24"/>
          <w:szCs w:val="24"/>
          <w:highlight w:val="yellow"/>
        </w:rPr>
      </w:pPr>
      <w:r w:rsidRPr="00061C64">
        <w:rPr>
          <w:rFonts w:ascii="Times New Roman" w:hAnsi="Times New Roman" w:cs="Times New Roman"/>
          <w:b/>
          <w:bCs/>
          <w:sz w:val="24"/>
          <w:szCs w:val="24"/>
        </w:rPr>
        <w:t>Latvijas atbalsta Padomes secinājumus un to apstiprināšanu.</w:t>
      </w:r>
    </w:p>
    <w:p w14:paraId="77AFCF3E" w14:textId="4E3E87B5" w:rsidR="00E227BA" w:rsidRDefault="00E227BA" w:rsidP="00454665">
      <w:pPr>
        <w:pStyle w:val="PlainText"/>
        <w:ind w:firstLine="720"/>
        <w:jc w:val="both"/>
        <w:rPr>
          <w:rFonts w:ascii="Times New Roman" w:hAnsi="Times New Roman" w:cs="Times New Roman"/>
          <w:sz w:val="24"/>
          <w:szCs w:val="24"/>
          <w:highlight w:val="yellow"/>
        </w:rPr>
      </w:pPr>
    </w:p>
    <w:p w14:paraId="4FE91048" w14:textId="77777777" w:rsidR="00433AA0" w:rsidRDefault="00433AA0" w:rsidP="00454665">
      <w:pPr>
        <w:pStyle w:val="PlainText"/>
        <w:ind w:firstLine="720"/>
        <w:jc w:val="both"/>
        <w:rPr>
          <w:rFonts w:ascii="Times New Roman" w:hAnsi="Times New Roman" w:cs="Times New Roman"/>
          <w:sz w:val="24"/>
          <w:szCs w:val="24"/>
          <w:highlight w:val="yellow"/>
        </w:rPr>
      </w:pPr>
    </w:p>
    <w:p w14:paraId="73C74098" w14:textId="77777777" w:rsidR="00E227BA" w:rsidRDefault="00E227BA" w:rsidP="00454665">
      <w:pPr>
        <w:pStyle w:val="PlainText"/>
        <w:ind w:firstLine="720"/>
        <w:jc w:val="both"/>
        <w:rPr>
          <w:rFonts w:ascii="Times New Roman" w:hAnsi="Times New Roman" w:cs="Times New Roman"/>
          <w:sz w:val="24"/>
          <w:szCs w:val="24"/>
          <w:highlight w:val="yellow"/>
        </w:rPr>
      </w:pPr>
    </w:p>
    <w:p w14:paraId="71AE2064" w14:textId="666E7C11" w:rsidR="0085422B" w:rsidRDefault="00454665" w:rsidP="0085422B">
      <w:pPr>
        <w:pStyle w:val="PlainText"/>
        <w:ind w:firstLine="720"/>
        <w:jc w:val="both"/>
        <w:rPr>
          <w:rFonts w:ascii="Times New Roman" w:hAnsi="Times New Roman" w:cs="Times New Roman"/>
          <w:sz w:val="24"/>
          <w:szCs w:val="24"/>
        </w:rPr>
      </w:pPr>
      <w:r w:rsidRPr="00B55C57">
        <w:rPr>
          <w:rFonts w:ascii="Times New Roman" w:hAnsi="Times New Roman" w:cs="Times New Roman"/>
          <w:sz w:val="24"/>
          <w:szCs w:val="24"/>
        </w:rPr>
        <w:t>Tāpat Minis</w:t>
      </w:r>
      <w:r w:rsidR="0088030A" w:rsidRPr="00B55C57">
        <w:rPr>
          <w:rFonts w:ascii="Times New Roman" w:hAnsi="Times New Roman" w:cs="Times New Roman"/>
          <w:sz w:val="24"/>
          <w:szCs w:val="24"/>
        </w:rPr>
        <w:t>tru padomē abās dienās sadaļā “</w:t>
      </w:r>
      <w:r w:rsidRPr="00B55C57">
        <w:rPr>
          <w:rFonts w:ascii="Times New Roman" w:hAnsi="Times New Roman" w:cs="Times New Roman"/>
          <w:sz w:val="24"/>
          <w:szCs w:val="24"/>
        </w:rPr>
        <w:t>Cita informācija” ir iekļauti sekojoši informatīvie jautājumi:</w:t>
      </w:r>
      <w:r w:rsidR="0085422B">
        <w:rPr>
          <w:rFonts w:ascii="Times New Roman" w:hAnsi="Times New Roman" w:cs="Times New Roman"/>
          <w:sz w:val="24"/>
          <w:szCs w:val="24"/>
        </w:rPr>
        <w:tab/>
      </w:r>
    </w:p>
    <w:p w14:paraId="246E39AE" w14:textId="33A79337" w:rsidR="004628C4" w:rsidRDefault="004628C4" w:rsidP="004628C4">
      <w:pPr>
        <w:pStyle w:val="ListParagraph"/>
        <w:numPr>
          <w:ilvl w:val="0"/>
          <w:numId w:val="13"/>
        </w:numPr>
        <w:tabs>
          <w:tab w:val="left" w:pos="1080"/>
        </w:tabs>
        <w:autoSpaceDE w:val="0"/>
        <w:autoSpaceDN w:val="0"/>
        <w:adjustRightInd w:val="0"/>
        <w:jc w:val="both"/>
      </w:pPr>
      <w:r w:rsidRPr="0085422B">
        <w:t xml:space="preserve">Pašreizējie tiesību aktu priekšlikumi: </w:t>
      </w:r>
    </w:p>
    <w:p w14:paraId="2EC2096A" w14:textId="04BBB4FC" w:rsidR="004628C4" w:rsidRDefault="006415D2" w:rsidP="004628C4">
      <w:pPr>
        <w:pStyle w:val="ListParagraph"/>
        <w:numPr>
          <w:ilvl w:val="1"/>
          <w:numId w:val="3"/>
        </w:numPr>
        <w:tabs>
          <w:tab w:val="left" w:pos="1080"/>
        </w:tabs>
        <w:autoSpaceDE w:val="0"/>
        <w:autoSpaceDN w:val="0"/>
        <w:adjustRightInd w:val="0"/>
        <w:jc w:val="both"/>
      </w:pPr>
      <w:r>
        <w:t xml:space="preserve"> </w:t>
      </w:r>
      <w:r w:rsidR="004628C4" w:rsidRPr="00C85B74">
        <w:t>Direktīva par sezonālās laika maiņas atcelšanu</w:t>
      </w:r>
      <w:r w:rsidR="004628C4">
        <w:t xml:space="preserve"> – Somijas Prezidentūras sniegtā informācijā (</w:t>
      </w:r>
      <w:r w:rsidR="004628C4" w:rsidRPr="00E76CAF">
        <w:rPr>
          <w:i/>
        </w:rPr>
        <w:t>Ekonomikas ministrijas kompetencē esošs jautājums</w:t>
      </w:r>
      <w:r w:rsidR="004628C4">
        <w:t>);</w:t>
      </w:r>
    </w:p>
    <w:p w14:paraId="11672020" w14:textId="302C87D3" w:rsidR="006415D2" w:rsidRDefault="00061C64" w:rsidP="004628C4">
      <w:pPr>
        <w:pStyle w:val="ListParagraph"/>
        <w:numPr>
          <w:ilvl w:val="1"/>
          <w:numId w:val="3"/>
        </w:numPr>
        <w:tabs>
          <w:tab w:val="left" w:pos="1080"/>
        </w:tabs>
        <w:autoSpaceDE w:val="0"/>
        <w:autoSpaceDN w:val="0"/>
        <w:adjustRightInd w:val="0"/>
        <w:jc w:val="both"/>
      </w:pPr>
      <w:r>
        <w:t xml:space="preserve"> Regulas projekts par Eiropas Kiberdrošības kompetences centra un tīkla koordinācijas centra izveidi</w:t>
      </w:r>
      <w:r w:rsidR="006415D2">
        <w:t xml:space="preserve"> (</w:t>
      </w:r>
      <w:r w:rsidR="006415D2">
        <w:rPr>
          <w:i/>
        </w:rPr>
        <w:t>Aizsardzības</w:t>
      </w:r>
      <w:r w:rsidR="006415D2" w:rsidRPr="00E76CAF">
        <w:rPr>
          <w:i/>
        </w:rPr>
        <w:t xml:space="preserve"> ministrijas kompetencē esošs jautājums</w:t>
      </w:r>
      <w:r w:rsidR="006415D2">
        <w:t>);</w:t>
      </w:r>
    </w:p>
    <w:p w14:paraId="3EC77800" w14:textId="252933F5" w:rsidR="004628C4" w:rsidRDefault="004628C4" w:rsidP="004628C4">
      <w:pPr>
        <w:pStyle w:val="ListParagraph"/>
        <w:numPr>
          <w:ilvl w:val="0"/>
          <w:numId w:val="13"/>
        </w:numPr>
        <w:tabs>
          <w:tab w:val="left" w:pos="1080"/>
        </w:tabs>
        <w:autoSpaceDE w:val="0"/>
        <w:autoSpaceDN w:val="0"/>
        <w:adjustRightInd w:val="0"/>
        <w:jc w:val="both"/>
      </w:pPr>
      <w:r w:rsidRPr="004628C4">
        <w:t>Trešā globālā ministru konference par satiksmes drošību</w:t>
      </w:r>
      <w:r>
        <w:t xml:space="preserve"> (Stokholma, 2020. gada 19.-20. februāris) – Zviedrijas </w:t>
      </w:r>
      <w:r w:rsidR="00230176">
        <w:t>delegācijas sniegtā informācija</w:t>
      </w:r>
    </w:p>
    <w:p w14:paraId="29D6AD38" w14:textId="431BAAF1" w:rsidR="00CF5423" w:rsidRDefault="00230176" w:rsidP="00230176">
      <w:pPr>
        <w:pStyle w:val="ListParagraph"/>
        <w:numPr>
          <w:ilvl w:val="0"/>
          <w:numId w:val="13"/>
        </w:numPr>
        <w:tabs>
          <w:tab w:val="left" w:pos="1080"/>
        </w:tabs>
        <w:autoSpaceDE w:val="0"/>
        <w:autoSpaceDN w:val="0"/>
        <w:adjustRightInd w:val="0"/>
        <w:jc w:val="both"/>
      </w:pPr>
      <w:r>
        <w:t>I</w:t>
      </w:r>
      <w:r w:rsidRPr="005A7C6C">
        <w:t>enākošās Prezidentūras</w:t>
      </w:r>
      <w:r>
        <w:t xml:space="preserve"> darba kārtības programma – Horvātijas Prezidentūras sniegtā informācija;</w:t>
      </w:r>
    </w:p>
    <w:p w14:paraId="1779B2B9" w14:textId="6D2C86F7" w:rsidR="006415D2" w:rsidRDefault="00005EBF" w:rsidP="00230176">
      <w:pPr>
        <w:pStyle w:val="ListParagraph"/>
        <w:numPr>
          <w:ilvl w:val="0"/>
          <w:numId w:val="13"/>
        </w:numPr>
        <w:tabs>
          <w:tab w:val="left" w:pos="1080"/>
        </w:tabs>
        <w:autoSpaceDE w:val="0"/>
        <w:autoSpaceDN w:val="0"/>
        <w:adjustRightInd w:val="0"/>
        <w:jc w:val="both"/>
      </w:pPr>
      <w:r>
        <w:t xml:space="preserve">Datu ekonomikas konference (Helsinki, 2019. gada 25.-26. novembris) - Somijas Prezidentūras sniegtā informācijā </w:t>
      </w:r>
      <w:r w:rsidR="00061C64">
        <w:t>(</w:t>
      </w:r>
      <w:r w:rsidR="00061C64">
        <w:rPr>
          <w:i/>
        </w:rPr>
        <w:t>Vides aizsardzības un reģionālās attīstības ministrijas kompetencē esošs jautājums).</w:t>
      </w:r>
    </w:p>
    <w:p w14:paraId="3960E235" w14:textId="0BA30E64" w:rsidR="00005EBF" w:rsidRDefault="00005EBF" w:rsidP="00230176">
      <w:pPr>
        <w:pStyle w:val="ListParagraph"/>
        <w:numPr>
          <w:ilvl w:val="0"/>
          <w:numId w:val="13"/>
        </w:numPr>
        <w:tabs>
          <w:tab w:val="left" w:pos="1080"/>
        </w:tabs>
        <w:autoSpaceDE w:val="0"/>
        <w:autoSpaceDN w:val="0"/>
        <w:adjustRightInd w:val="0"/>
        <w:jc w:val="both"/>
      </w:pPr>
      <w:r>
        <w:t xml:space="preserve">Digitālās valdības konference (Helsinki, 2019. gada 22. oktobris) - Somijas Prezidentūras sniegtā informācijā </w:t>
      </w:r>
      <w:r w:rsidR="00061C64">
        <w:t>(</w:t>
      </w:r>
      <w:r w:rsidR="00061C64">
        <w:rPr>
          <w:i/>
        </w:rPr>
        <w:t>Vides aizsardzības un reģionālās attīstības ministrijas kompetencē esošs jautājums).</w:t>
      </w:r>
    </w:p>
    <w:p w14:paraId="5EF5744B" w14:textId="5D19F233" w:rsidR="00021379" w:rsidRDefault="00021379" w:rsidP="00021379">
      <w:pPr>
        <w:tabs>
          <w:tab w:val="left" w:pos="1080"/>
        </w:tabs>
        <w:autoSpaceDE w:val="0"/>
        <w:autoSpaceDN w:val="0"/>
        <w:adjustRightInd w:val="0"/>
        <w:jc w:val="both"/>
      </w:pPr>
    </w:p>
    <w:p w14:paraId="476D745B" w14:textId="4D159B21" w:rsidR="00433AA0" w:rsidRDefault="00433AA0" w:rsidP="00021379">
      <w:pPr>
        <w:tabs>
          <w:tab w:val="left" w:pos="1080"/>
        </w:tabs>
        <w:autoSpaceDE w:val="0"/>
        <w:autoSpaceDN w:val="0"/>
        <w:adjustRightInd w:val="0"/>
        <w:jc w:val="both"/>
      </w:pPr>
    </w:p>
    <w:p w14:paraId="50ED132F" w14:textId="77777777" w:rsidR="00433AA0" w:rsidRPr="0085422B" w:rsidRDefault="00433AA0" w:rsidP="00021379">
      <w:pPr>
        <w:tabs>
          <w:tab w:val="left" w:pos="1080"/>
        </w:tabs>
        <w:autoSpaceDE w:val="0"/>
        <w:autoSpaceDN w:val="0"/>
        <w:adjustRightInd w:val="0"/>
        <w:jc w:val="both"/>
      </w:pPr>
    </w:p>
    <w:p w14:paraId="4DA2F7DA" w14:textId="21612156" w:rsidR="00E76CAF" w:rsidRDefault="00454665" w:rsidP="00E76CAF">
      <w:pPr>
        <w:pStyle w:val="BodyText2"/>
        <w:spacing w:after="0" w:line="240" w:lineRule="auto"/>
        <w:ind w:firstLine="720"/>
        <w:jc w:val="both"/>
      </w:pPr>
      <w:r w:rsidRPr="001E4CE1">
        <w:t>Latvijas delegācijas vadītājs 201</w:t>
      </w:r>
      <w:r w:rsidR="001E4CE1" w:rsidRPr="001E4CE1">
        <w:t>9</w:t>
      </w:r>
      <w:r w:rsidRPr="001E4CE1">
        <w:t xml:space="preserve">. gada </w:t>
      </w:r>
      <w:r w:rsidR="00230176">
        <w:t>2</w:t>
      </w:r>
      <w:r w:rsidRPr="001E4CE1">
        <w:t>.</w:t>
      </w:r>
      <w:r w:rsidR="00230176">
        <w:t xml:space="preserve"> decembra</w:t>
      </w:r>
      <w:r w:rsidRPr="001E4CE1">
        <w:t xml:space="preserve"> (transporta jautājumi) sanāksmē </w:t>
      </w:r>
      <w:r w:rsidR="00E76CAF">
        <w:t>būs s</w:t>
      </w:r>
      <w:r w:rsidRPr="001E4CE1">
        <w:t>atiksmes ministr</w:t>
      </w:r>
      <w:r w:rsidR="001E4CE1" w:rsidRPr="001E4CE1">
        <w:t>s</w:t>
      </w:r>
      <w:r w:rsidR="005153BA" w:rsidRPr="001E4CE1">
        <w:t xml:space="preserve"> </w:t>
      </w:r>
      <w:r w:rsidR="001E4CE1" w:rsidRPr="001E4CE1">
        <w:t>Tālis Linkaits</w:t>
      </w:r>
      <w:r w:rsidRPr="001E4CE1">
        <w:t xml:space="preserve">. </w:t>
      </w:r>
      <w:r w:rsidRPr="009278E6">
        <w:t>Latvijas delegācijas vadītājs 201</w:t>
      </w:r>
      <w:r w:rsidR="00436C32" w:rsidRPr="009278E6">
        <w:t>9</w:t>
      </w:r>
      <w:r w:rsidRPr="009278E6">
        <w:t>.</w:t>
      </w:r>
      <w:r w:rsidR="00230176">
        <w:t xml:space="preserve"> </w:t>
      </w:r>
      <w:r w:rsidRPr="009278E6">
        <w:t xml:space="preserve">gada </w:t>
      </w:r>
      <w:r w:rsidR="00230176">
        <w:t>3</w:t>
      </w:r>
      <w:r w:rsidRPr="009278E6">
        <w:t>.</w:t>
      </w:r>
      <w:r w:rsidR="00230176">
        <w:t xml:space="preserve"> decembra</w:t>
      </w:r>
      <w:r w:rsidRPr="009278E6">
        <w:t xml:space="preserve"> (telesakaru jautājumi) sanāksmē </w:t>
      </w:r>
      <w:r w:rsidR="00E76CAF">
        <w:t>Satiksmes ministrijas</w:t>
      </w:r>
      <w:r w:rsidR="00061C64">
        <w:t>, Aizsardzības ministrijas</w:t>
      </w:r>
      <w:r w:rsidR="00E76CAF">
        <w:t xml:space="preserve"> un </w:t>
      </w:r>
      <w:r w:rsidRPr="009278E6">
        <w:t xml:space="preserve">Vides aizsardzības un reģionālās attīstības ministrijas kompetencē </w:t>
      </w:r>
      <w:r w:rsidRPr="009278E6">
        <w:lastRenderedPageBreak/>
        <w:t xml:space="preserve">esošajos jautājumos </w:t>
      </w:r>
      <w:r w:rsidR="007C7996" w:rsidRPr="009278E6">
        <w:t xml:space="preserve">būs </w:t>
      </w:r>
      <w:r w:rsidR="00230176">
        <w:t>Latvijas Republikas Pastāvīgās pārstāvniecības</w:t>
      </w:r>
      <w:r w:rsidR="00061C64">
        <w:t xml:space="preserve"> Eiropas Savienībā vadītājas vietniece, </w:t>
      </w:r>
      <w:r w:rsidR="00230176">
        <w:t xml:space="preserve"> vēstniece Alise Balode</w:t>
      </w:r>
      <w:r w:rsidR="009278E6">
        <w:t>.</w:t>
      </w:r>
    </w:p>
    <w:p w14:paraId="6ACF7BFE" w14:textId="77777777" w:rsidR="00454665" w:rsidRPr="007C5FD4" w:rsidRDefault="00454665" w:rsidP="00454665"/>
    <w:p w14:paraId="34D4AE2B" w14:textId="77777777" w:rsidR="00454665" w:rsidRDefault="00454665" w:rsidP="00454665">
      <w:r w:rsidRPr="007C5FD4">
        <w:t>Iesniedzējs:</w:t>
      </w:r>
    </w:p>
    <w:p w14:paraId="175A2EDB" w14:textId="77777777" w:rsidR="00E76CAF" w:rsidRPr="007C5FD4" w:rsidRDefault="00E76CAF" w:rsidP="00454665"/>
    <w:p w14:paraId="1EB868EC" w14:textId="0F6857B0" w:rsidR="00454665" w:rsidRPr="007C5FD4" w:rsidRDefault="00454665" w:rsidP="007C7996">
      <w:pPr>
        <w:tabs>
          <w:tab w:val="left" w:pos="532"/>
        </w:tabs>
      </w:pPr>
    </w:p>
    <w:p w14:paraId="239DEA25" w14:textId="1A350B83" w:rsidR="00454665" w:rsidRPr="007C5FD4" w:rsidRDefault="00454665" w:rsidP="00454665">
      <w:pPr>
        <w:ind w:firstLine="720"/>
      </w:pPr>
      <w:r w:rsidRPr="007C5FD4">
        <w:t>Satiksmes ministrs</w:t>
      </w:r>
      <w:r w:rsidRPr="007C5FD4">
        <w:tab/>
      </w:r>
      <w:r w:rsidRPr="007C5FD4">
        <w:tab/>
      </w:r>
      <w:r w:rsidRPr="007C5FD4">
        <w:tab/>
      </w:r>
      <w:r w:rsidRPr="007C5FD4">
        <w:tab/>
      </w:r>
      <w:r w:rsidRPr="007C5FD4">
        <w:tab/>
      </w:r>
      <w:r w:rsidR="008B3E32">
        <w:t>T.Linkaits</w:t>
      </w:r>
    </w:p>
    <w:p w14:paraId="4D947190" w14:textId="77777777" w:rsidR="00454665" w:rsidRDefault="00454665" w:rsidP="00454665"/>
    <w:p w14:paraId="2FE74A0F" w14:textId="77777777" w:rsidR="007C7996" w:rsidRDefault="007C7996" w:rsidP="00454665"/>
    <w:p w14:paraId="267B67F9" w14:textId="77777777" w:rsidR="00E76CAF" w:rsidRPr="007C5FD4" w:rsidRDefault="00E76CAF" w:rsidP="00454665"/>
    <w:p w14:paraId="52D5778E" w14:textId="210E6323" w:rsidR="00454665" w:rsidRPr="007C5FD4" w:rsidRDefault="00454665" w:rsidP="00454665">
      <w:pPr>
        <w:ind w:firstLine="720"/>
      </w:pPr>
      <w:r w:rsidRPr="007C5FD4">
        <w:t>Vizē: valsts sekretār</w:t>
      </w:r>
      <w:r w:rsidR="008B3E32">
        <w:t>a p.i.</w:t>
      </w:r>
      <w:r w:rsidRPr="007C5FD4">
        <w:tab/>
      </w:r>
      <w:r w:rsidRPr="007C5FD4">
        <w:tab/>
      </w:r>
      <w:r w:rsidRPr="007C5FD4">
        <w:tab/>
      </w:r>
      <w:r w:rsidRPr="007C5FD4">
        <w:tab/>
      </w:r>
      <w:r w:rsidR="008B3E32">
        <w:t>Dž.Innusa</w:t>
      </w:r>
    </w:p>
    <w:p w14:paraId="25205189" w14:textId="77777777" w:rsidR="007C7996" w:rsidRDefault="007C7996" w:rsidP="007C7996">
      <w:pPr>
        <w:ind w:firstLine="720"/>
      </w:pPr>
    </w:p>
    <w:p w14:paraId="6750870F" w14:textId="77777777" w:rsidR="00E76CAF" w:rsidRDefault="00E76CAF" w:rsidP="007C7996">
      <w:pPr>
        <w:ind w:firstLine="720"/>
      </w:pPr>
    </w:p>
    <w:p w14:paraId="786FF96D" w14:textId="77777777" w:rsidR="00E76CAF" w:rsidRDefault="00E76CAF" w:rsidP="007C7996">
      <w:pPr>
        <w:ind w:firstLine="720"/>
      </w:pPr>
    </w:p>
    <w:p w14:paraId="321D9783" w14:textId="27141EC5" w:rsidR="00454665" w:rsidRPr="007C5FD4" w:rsidRDefault="00454665" w:rsidP="007C7996">
      <w:pPr>
        <w:ind w:firstLine="720"/>
      </w:pPr>
      <w:r w:rsidRPr="007C5FD4">
        <w:tab/>
        <w:t xml:space="preserve"> </w:t>
      </w:r>
      <w:r w:rsidRPr="007C5FD4">
        <w:tab/>
      </w:r>
      <w:r w:rsidRPr="007C5FD4">
        <w:tab/>
      </w:r>
      <w:r w:rsidRPr="007C5FD4">
        <w:tab/>
      </w:r>
      <w:r w:rsidRPr="007C5FD4">
        <w:tab/>
      </w:r>
      <w:r w:rsidRPr="007C5FD4">
        <w:tab/>
      </w:r>
      <w:bookmarkEnd w:id="0"/>
    </w:p>
    <w:p w14:paraId="46AC485A" w14:textId="77777777" w:rsidR="005C6F21" w:rsidRDefault="00E76CAF" w:rsidP="00E76CAF">
      <w:pPr>
        <w:rPr>
          <w:color w:val="000000" w:themeColor="text1"/>
          <w:sz w:val="22"/>
          <w:szCs w:val="22"/>
        </w:rPr>
      </w:pPr>
      <w:r w:rsidRPr="00720EB0">
        <w:rPr>
          <w:color w:val="000000" w:themeColor="text1"/>
          <w:sz w:val="22"/>
          <w:szCs w:val="22"/>
        </w:rPr>
        <w:t xml:space="preserve">Elīna Šimiņa-Neverovska </w:t>
      </w:r>
    </w:p>
    <w:p w14:paraId="2BE172EB" w14:textId="0B7C9D54" w:rsidR="00E76CAF" w:rsidRPr="00720EB0" w:rsidRDefault="00E76CAF" w:rsidP="00E76CAF">
      <w:pPr>
        <w:rPr>
          <w:color w:val="000000" w:themeColor="text1"/>
          <w:sz w:val="22"/>
          <w:szCs w:val="22"/>
        </w:rPr>
      </w:pPr>
      <w:r w:rsidRPr="00720EB0">
        <w:rPr>
          <w:color w:val="000000" w:themeColor="text1"/>
          <w:sz w:val="22"/>
          <w:szCs w:val="22"/>
        </w:rPr>
        <w:t>67028254</w:t>
      </w:r>
    </w:p>
    <w:p w14:paraId="03027991" w14:textId="77777777" w:rsidR="00E76CAF" w:rsidRPr="00720EB0" w:rsidRDefault="008E46AB" w:rsidP="00E76CAF">
      <w:pPr>
        <w:rPr>
          <w:color w:val="000000" w:themeColor="text1"/>
          <w:sz w:val="22"/>
          <w:szCs w:val="22"/>
        </w:rPr>
      </w:pPr>
      <w:hyperlink r:id="rId8" w:history="1">
        <w:r w:rsidR="00E76CAF" w:rsidRPr="00720EB0">
          <w:rPr>
            <w:rStyle w:val="Hyperlink"/>
            <w:color w:val="000000" w:themeColor="text1"/>
            <w:sz w:val="22"/>
            <w:szCs w:val="22"/>
          </w:rPr>
          <w:t>elina.simina@sam.gov.lv</w:t>
        </w:r>
      </w:hyperlink>
      <w:r w:rsidR="00E76CAF" w:rsidRPr="00720EB0">
        <w:rPr>
          <w:color w:val="000000" w:themeColor="text1"/>
          <w:sz w:val="22"/>
          <w:szCs w:val="22"/>
        </w:rPr>
        <w:t xml:space="preserve"> </w:t>
      </w:r>
    </w:p>
    <w:p w14:paraId="10FE5B23" w14:textId="77777777" w:rsidR="00E76CAF" w:rsidRPr="00D162C2" w:rsidRDefault="00E76CAF" w:rsidP="00E76CAF"/>
    <w:p w14:paraId="08FB0EAF" w14:textId="77777777" w:rsidR="00E76CAF" w:rsidRPr="00D162C2" w:rsidRDefault="00E76CAF" w:rsidP="00E76CAF"/>
    <w:p w14:paraId="356E95EA" w14:textId="7AC0CA0C" w:rsidR="005B0DC3" w:rsidRPr="007C7996" w:rsidRDefault="00454665">
      <w:pPr>
        <w:rPr>
          <w:sz w:val="16"/>
          <w:szCs w:val="16"/>
        </w:rPr>
      </w:pPr>
      <w:r w:rsidRPr="007C7996">
        <w:rPr>
          <w:sz w:val="16"/>
          <w:szCs w:val="16"/>
        </w:rPr>
        <w:t xml:space="preserve"> </w:t>
      </w:r>
    </w:p>
    <w:sectPr w:rsidR="005B0DC3" w:rsidRPr="007C799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F285" w14:textId="77777777" w:rsidR="00AF0F9C" w:rsidRDefault="00AF0F9C">
      <w:r>
        <w:separator/>
      </w:r>
    </w:p>
  </w:endnote>
  <w:endnote w:type="continuationSeparator" w:id="0">
    <w:p w14:paraId="2A56CD16" w14:textId="77777777" w:rsidR="00AF0F9C" w:rsidRDefault="00AF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3BEB" w14:textId="77777777" w:rsidR="00177F77" w:rsidRDefault="0017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513959"/>
      <w:docPartObj>
        <w:docPartGallery w:val="Page Numbers (Bottom of Page)"/>
        <w:docPartUnique/>
      </w:docPartObj>
    </w:sdtPr>
    <w:sdtEndPr>
      <w:rPr>
        <w:noProof/>
      </w:rPr>
    </w:sdtEndPr>
    <w:sdtContent>
      <w:p w14:paraId="64E57052" w14:textId="7AF4D7D4" w:rsidR="00EE66F3" w:rsidRDefault="00EE66F3" w:rsidP="00EE66F3">
        <w:pPr>
          <w:jc w:val="both"/>
        </w:pPr>
        <w:r w:rsidRPr="00061C64">
          <w:rPr>
            <w:noProof/>
          </w:rPr>
          <w:fldChar w:fldCharType="begin"/>
        </w:r>
        <w:r w:rsidRPr="00061C64">
          <w:rPr>
            <w:noProof/>
          </w:rPr>
          <w:instrText xml:space="preserve"> FILENAME   \* MERGEFORMAT </w:instrText>
        </w:r>
        <w:r w:rsidRPr="00061C64">
          <w:rPr>
            <w:noProof/>
          </w:rPr>
          <w:fldChar w:fldCharType="separate"/>
        </w:r>
        <w:r w:rsidRPr="00061C64">
          <w:rPr>
            <w:noProof/>
          </w:rPr>
          <w:t>SAMzino_2</w:t>
        </w:r>
        <w:r w:rsidR="00177F77">
          <w:rPr>
            <w:noProof/>
          </w:rPr>
          <w:t>5</w:t>
        </w:r>
        <w:r w:rsidRPr="00061C64">
          <w:rPr>
            <w:noProof/>
          </w:rPr>
          <w:t>1119_TTE.docx</w:t>
        </w:r>
        <w:r w:rsidRPr="00061C64">
          <w:rPr>
            <w:noProof/>
          </w:rPr>
          <w:fldChar w:fldCharType="end"/>
        </w:r>
      </w:p>
      <w:p w14:paraId="4A9A148F" w14:textId="62F0654F" w:rsidR="00E76CAF" w:rsidRDefault="00E76CAF">
        <w:pPr>
          <w:pStyle w:val="Footer"/>
          <w:jc w:val="right"/>
        </w:pPr>
        <w:r>
          <w:fldChar w:fldCharType="begin"/>
        </w:r>
        <w:r>
          <w:instrText xml:space="preserve"> PAGE   \* MERGEFORMAT </w:instrText>
        </w:r>
        <w:r>
          <w:fldChar w:fldCharType="separate"/>
        </w:r>
        <w:r w:rsidR="00531650">
          <w:rPr>
            <w:noProof/>
          </w:rPr>
          <w:t>5</w:t>
        </w:r>
        <w:r>
          <w:rPr>
            <w:noProof/>
          </w:rPr>
          <w:fldChar w:fldCharType="end"/>
        </w:r>
      </w:p>
    </w:sdtContent>
  </w:sdt>
  <w:p w14:paraId="5A9CC52D" w14:textId="5D0FC94E" w:rsidR="00CC41F4" w:rsidRDefault="00CC41F4" w:rsidP="007C799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10FB" w14:textId="77777777" w:rsidR="00177F77" w:rsidRDefault="0017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C0F7B" w14:textId="77777777" w:rsidR="00AF0F9C" w:rsidRDefault="00AF0F9C">
      <w:r>
        <w:separator/>
      </w:r>
    </w:p>
  </w:footnote>
  <w:footnote w:type="continuationSeparator" w:id="0">
    <w:p w14:paraId="47292025" w14:textId="77777777" w:rsidR="00AF0F9C" w:rsidRDefault="00AF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28D2" w14:textId="77777777" w:rsidR="00177F77" w:rsidRDefault="0017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FAC6" w14:textId="77777777" w:rsidR="00177F77" w:rsidRDefault="0017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6FB0" w14:textId="77777777" w:rsidR="00177F77" w:rsidRDefault="0017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604"/>
    <w:multiLevelType w:val="multilevel"/>
    <w:tmpl w:val="EF00589C"/>
    <w:name w:val="Points"/>
    <w:lvl w:ilvl="0">
      <w:start w:val="1"/>
      <w:numFmt w:val="decimal"/>
      <w:lvlRestart w:val="0"/>
      <w:lvlText w:val="%1."/>
      <w:lvlJc w:val="left"/>
      <w:pPr>
        <w:tabs>
          <w:tab w:val="num" w:pos="567"/>
        </w:tabs>
        <w:ind w:left="567" w:hanging="567"/>
      </w:pPr>
      <w:rPr>
        <w:bdr w:val="none" w:sz="0" w:space="0" w:color="auto"/>
      </w:rPr>
    </w:lvl>
    <w:lvl w:ilvl="1">
      <w:start w:val="1"/>
      <w:numFmt w:val="lowerLetter"/>
      <w:lvlText w:val="%2)"/>
      <w:lvlJc w:val="left"/>
      <w:pPr>
        <w:tabs>
          <w:tab w:val="num" w:pos="567"/>
        </w:tabs>
        <w:ind w:left="567" w:hanging="567"/>
      </w:pPr>
      <w:rPr>
        <w:bdr w:val="none" w:sz="0" w:space="0" w:color="auto"/>
      </w:rPr>
    </w:lvl>
    <w:lvl w:ilvl="2">
      <w:start w:val="1"/>
      <w:numFmt w:val="lowerLetter"/>
      <w:lvlText w:val="%3."/>
      <w:lvlJc w:val="left"/>
      <w:pPr>
        <w:tabs>
          <w:tab w:val="num" w:pos="1134"/>
        </w:tabs>
        <w:ind w:left="1134" w:hanging="567"/>
      </w:pPr>
      <w:rPr>
        <w:bdr w:val="none" w:sz="0" w:space="0" w:color="auto"/>
      </w:rPr>
    </w:lvl>
    <w:lvl w:ilvl="3">
      <w:start w:val="1"/>
      <w:numFmt w:val="lowerLetter"/>
      <w:lvlText w:val="%4)"/>
      <w:lvlJc w:val="left"/>
      <w:pPr>
        <w:tabs>
          <w:tab w:val="num" w:pos="1134"/>
        </w:tabs>
        <w:ind w:left="1134" w:hanging="567"/>
      </w:pPr>
      <w:rPr>
        <w:bdr w:val="none" w:sz="0" w:space="0" w:color="auto"/>
      </w:rPr>
    </w:lvl>
    <w:lvl w:ilvl="4">
      <w:start w:val="1"/>
      <w:numFmt w:val="decimal"/>
      <w:lvlText w:val="%5."/>
      <w:lvlJc w:val="left"/>
      <w:pPr>
        <w:tabs>
          <w:tab w:val="num" w:pos="1701"/>
        </w:tabs>
        <w:ind w:left="1701" w:hanging="567"/>
      </w:pPr>
      <w:rPr>
        <w:bdr w:val="none" w:sz="0" w:space="0" w:color="auto"/>
      </w:rPr>
    </w:lvl>
    <w:lvl w:ilvl="5">
      <w:start w:val="1"/>
      <w:numFmt w:val="lowerLetter"/>
      <w:lvlText w:val="%6)"/>
      <w:lvlJc w:val="left"/>
      <w:pPr>
        <w:tabs>
          <w:tab w:val="num" w:pos="1701"/>
        </w:tabs>
        <w:ind w:left="1701" w:hanging="567"/>
      </w:pPr>
      <w:rPr>
        <w:bdr w:val="none" w:sz="0" w:space="0" w:color="auto"/>
      </w:rPr>
    </w:lvl>
    <w:lvl w:ilvl="6">
      <w:start w:val="1"/>
      <w:numFmt w:val="decimal"/>
      <w:lvlText w:val="%7."/>
      <w:lvlJc w:val="left"/>
      <w:pPr>
        <w:tabs>
          <w:tab w:val="num" w:pos="2268"/>
        </w:tabs>
        <w:ind w:left="2268" w:hanging="567"/>
      </w:pPr>
      <w:rPr>
        <w:bdr w:val="none" w:sz="0" w:space="0" w:color="auto"/>
      </w:rPr>
    </w:lvl>
    <w:lvl w:ilvl="7">
      <w:start w:val="1"/>
      <w:numFmt w:val="lowerLetter"/>
      <w:lvlText w:val="%8)"/>
      <w:lvlJc w:val="left"/>
      <w:pPr>
        <w:tabs>
          <w:tab w:val="num" w:pos="2268"/>
        </w:tabs>
        <w:ind w:left="2268" w:hanging="567"/>
      </w:pPr>
      <w:rPr>
        <w:bdr w:val="none" w:sz="0" w:space="0" w:color="auto"/>
      </w:rPr>
    </w:lvl>
    <w:lvl w:ilvl="8">
      <w:start w:val="1"/>
      <w:numFmt w:val="lowerLetter"/>
      <w:lvlText w:val="%9)"/>
      <w:lvlJc w:val="left"/>
      <w:pPr>
        <w:tabs>
          <w:tab w:val="num" w:pos="2835"/>
        </w:tabs>
        <w:ind w:left="2835" w:hanging="567"/>
      </w:pPr>
      <w:rPr>
        <w:bdr w:val="none" w:sz="0" w:space="0" w:color="auto"/>
      </w:r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16D93B0D"/>
    <w:multiLevelType w:val="hybridMultilevel"/>
    <w:tmpl w:val="66C4FB6E"/>
    <w:lvl w:ilvl="0" w:tplc="1798817E">
      <w:numFmt w:val="bullet"/>
      <w:lvlText w:val="-"/>
      <w:lvlJc w:val="left"/>
      <w:pPr>
        <w:ind w:left="973" w:hanging="360"/>
      </w:pPr>
      <w:rPr>
        <w:rFonts w:ascii="Times New Roman" w:eastAsia="Times New Roman" w:hAnsi="Times New Roman" w:cs="Times New Roman" w:hint="default"/>
        <w:b/>
        <w:i w:val="0"/>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3" w15:restartNumberingAfterBreak="0">
    <w:nsid w:val="1F331F48"/>
    <w:multiLevelType w:val="multilevel"/>
    <w:tmpl w:val="7A0C82FC"/>
    <w:lvl w:ilvl="0">
      <w:start w:val="1"/>
      <w:numFmt w:val="decimal"/>
      <w:lvlRestart w:val="0"/>
      <w:lvlText w:val="%1."/>
      <w:lvlJc w:val="left"/>
      <w:pPr>
        <w:tabs>
          <w:tab w:val="num" w:pos="567"/>
        </w:tabs>
        <w:ind w:left="567" w:hanging="567"/>
      </w:pPr>
      <w:rPr>
        <w:bdr w:val="none" w:sz="0" w:space="0" w:color="auto"/>
      </w:rPr>
    </w:lvl>
    <w:lvl w:ilvl="1">
      <w:start w:val="1"/>
      <w:numFmt w:val="lowerLetter"/>
      <w:lvlText w:val="%2)"/>
      <w:lvlJc w:val="left"/>
      <w:pPr>
        <w:tabs>
          <w:tab w:val="num" w:pos="567"/>
        </w:tabs>
        <w:ind w:left="567" w:hanging="567"/>
      </w:pPr>
      <w:rPr>
        <w:bdr w:val="none" w:sz="0" w:space="0" w:color="auto"/>
      </w:rPr>
    </w:lvl>
    <w:lvl w:ilvl="2">
      <w:start w:val="1"/>
      <w:numFmt w:val="lowerLetter"/>
      <w:lvlText w:val="%3."/>
      <w:lvlJc w:val="left"/>
      <w:pPr>
        <w:tabs>
          <w:tab w:val="num" w:pos="1134"/>
        </w:tabs>
        <w:ind w:left="1134" w:hanging="567"/>
      </w:pPr>
      <w:rPr>
        <w:bdr w:val="none" w:sz="0" w:space="0" w:color="auto"/>
      </w:rPr>
    </w:lvl>
    <w:lvl w:ilvl="3">
      <w:start w:val="1"/>
      <w:numFmt w:val="decimal"/>
      <w:lvlText w:val="%4."/>
      <w:lvlJc w:val="left"/>
      <w:pPr>
        <w:tabs>
          <w:tab w:val="num" w:pos="1134"/>
        </w:tabs>
        <w:ind w:left="1134" w:hanging="567"/>
      </w:pPr>
      <w:rPr>
        <w:rFonts w:hint="default"/>
        <w:bdr w:val="none" w:sz="0" w:space="0" w:color="auto"/>
      </w:rPr>
    </w:lvl>
    <w:lvl w:ilvl="4">
      <w:start w:val="1"/>
      <w:numFmt w:val="decimal"/>
      <w:lvlText w:val="%5."/>
      <w:lvlJc w:val="left"/>
      <w:pPr>
        <w:tabs>
          <w:tab w:val="num" w:pos="1701"/>
        </w:tabs>
        <w:ind w:left="1701" w:hanging="567"/>
      </w:pPr>
      <w:rPr>
        <w:bdr w:val="none" w:sz="0" w:space="0" w:color="auto"/>
      </w:rPr>
    </w:lvl>
    <w:lvl w:ilvl="5">
      <w:start w:val="1"/>
      <w:numFmt w:val="lowerLetter"/>
      <w:lvlText w:val="%6)"/>
      <w:lvlJc w:val="left"/>
      <w:pPr>
        <w:tabs>
          <w:tab w:val="num" w:pos="1701"/>
        </w:tabs>
        <w:ind w:left="1701" w:hanging="567"/>
      </w:pPr>
      <w:rPr>
        <w:bdr w:val="none" w:sz="0" w:space="0" w:color="auto"/>
      </w:rPr>
    </w:lvl>
    <w:lvl w:ilvl="6">
      <w:start w:val="1"/>
      <w:numFmt w:val="decimal"/>
      <w:lvlText w:val="%7."/>
      <w:lvlJc w:val="left"/>
      <w:pPr>
        <w:tabs>
          <w:tab w:val="num" w:pos="2268"/>
        </w:tabs>
        <w:ind w:left="2268" w:hanging="567"/>
      </w:pPr>
      <w:rPr>
        <w:bdr w:val="none" w:sz="0" w:space="0" w:color="auto"/>
      </w:rPr>
    </w:lvl>
    <w:lvl w:ilvl="7">
      <w:start w:val="1"/>
      <w:numFmt w:val="lowerLetter"/>
      <w:lvlText w:val="%8)"/>
      <w:lvlJc w:val="left"/>
      <w:pPr>
        <w:tabs>
          <w:tab w:val="num" w:pos="2268"/>
        </w:tabs>
        <w:ind w:left="2268" w:hanging="567"/>
      </w:pPr>
      <w:rPr>
        <w:bdr w:val="none" w:sz="0" w:space="0" w:color="auto"/>
      </w:rPr>
    </w:lvl>
    <w:lvl w:ilvl="8">
      <w:start w:val="1"/>
      <w:numFmt w:val="lowerLetter"/>
      <w:lvlText w:val="%9)"/>
      <w:lvlJc w:val="left"/>
      <w:pPr>
        <w:tabs>
          <w:tab w:val="num" w:pos="2835"/>
        </w:tabs>
        <w:ind w:left="2835" w:hanging="567"/>
      </w:pPr>
      <w:rPr>
        <w:bdr w:val="none" w:sz="0" w:space="0" w:color="auto"/>
      </w:rPr>
    </w:lvl>
  </w:abstractNum>
  <w:abstractNum w:abstractNumId="4" w15:restartNumberingAfterBreak="0">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460120"/>
    <w:multiLevelType w:val="hybridMultilevel"/>
    <w:tmpl w:val="E57669D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29E14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C1D57"/>
    <w:multiLevelType w:val="hybridMultilevel"/>
    <w:tmpl w:val="59E03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528868A9"/>
    <w:multiLevelType w:val="hybridMultilevel"/>
    <w:tmpl w:val="22764FF4"/>
    <w:lvl w:ilvl="0" w:tplc="4D6A3282">
      <w:start w:val="1"/>
      <w:numFmt w:val="decimal"/>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85501D9"/>
    <w:multiLevelType w:val="hybridMultilevel"/>
    <w:tmpl w:val="BCC8CF1C"/>
    <w:lvl w:ilvl="0" w:tplc="3DECDD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E42010"/>
    <w:multiLevelType w:val="hybridMultilevel"/>
    <w:tmpl w:val="C5A61FB2"/>
    <w:lvl w:ilvl="0" w:tplc="2A8A5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3931BC1"/>
    <w:multiLevelType w:val="multilevel"/>
    <w:tmpl w:val="E3BE84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CE2918"/>
    <w:multiLevelType w:val="hybridMultilevel"/>
    <w:tmpl w:val="786E865E"/>
    <w:lvl w:ilvl="0" w:tplc="5630C62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FEE220E"/>
    <w:multiLevelType w:val="hybridMultilevel"/>
    <w:tmpl w:val="9464487A"/>
    <w:lvl w:ilvl="0" w:tplc="F54E600E">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13"/>
  </w:num>
  <w:num w:numId="7">
    <w:abstractNumId w:val="10"/>
  </w:num>
  <w:num w:numId="8">
    <w:abstractNumId w:val="14"/>
  </w:num>
  <w:num w:numId="9">
    <w:abstractNumId w:val="7"/>
  </w:num>
  <w:num w:numId="10">
    <w:abstractNumId w:val="1"/>
  </w:num>
  <w:num w:numId="11">
    <w:abstractNumId w:val="11"/>
  </w:num>
  <w:num w:numId="12">
    <w:abstractNumId w:val="4"/>
  </w:num>
  <w:num w:numId="13">
    <w:abstractNumId w:val="6"/>
  </w:num>
  <w:num w:numId="14">
    <w:abstractNumId w:val="0"/>
  </w:num>
  <w:num w:numId="15">
    <w:abstractNumId w:val="3"/>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665"/>
    <w:rsid w:val="0000051C"/>
    <w:rsid w:val="00000A34"/>
    <w:rsid w:val="00002945"/>
    <w:rsid w:val="00004C51"/>
    <w:rsid w:val="00005EBF"/>
    <w:rsid w:val="00006994"/>
    <w:rsid w:val="00007196"/>
    <w:rsid w:val="00007A41"/>
    <w:rsid w:val="00010B0C"/>
    <w:rsid w:val="00010D37"/>
    <w:rsid w:val="00011501"/>
    <w:rsid w:val="00012687"/>
    <w:rsid w:val="0001550C"/>
    <w:rsid w:val="00020600"/>
    <w:rsid w:val="00020ED2"/>
    <w:rsid w:val="00021379"/>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085"/>
    <w:rsid w:val="00045EA4"/>
    <w:rsid w:val="00047A68"/>
    <w:rsid w:val="00050247"/>
    <w:rsid w:val="000504ED"/>
    <w:rsid w:val="00051D98"/>
    <w:rsid w:val="00052298"/>
    <w:rsid w:val="0005356D"/>
    <w:rsid w:val="0005384C"/>
    <w:rsid w:val="00054D62"/>
    <w:rsid w:val="00055CC3"/>
    <w:rsid w:val="00055D52"/>
    <w:rsid w:val="000560B1"/>
    <w:rsid w:val="0005666F"/>
    <w:rsid w:val="00057C42"/>
    <w:rsid w:val="00061C64"/>
    <w:rsid w:val="00062983"/>
    <w:rsid w:val="000653DB"/>
    <w:rsid w:val="000661E2"/>
    <w:rsid w:val="00070E8B"/>
    <w:rsid w:val="00070F2E"/>
    <w:rsid w:val="00071FF4"/>
    <w:rsid w:val="00072347"/>
    <w:rsid w:val="000727AC"/>
    <w:rsid w:val="00072D25"/>
    <w:rsid w:val="00075778"/>
    <w:rsid w:val="00075B2C"/>
    <w:rsid w:val="00075E80"/>
    <w:rsid w:val="00075F7F"/>
    <w:rsid w:val="00076290"/>
    <w:rsid w:val="0007712E"/>
    <w:rsid w:val="00077250"/>
    <w:rsid w:val="00080A76"/>
    <w:rsid w:val="00080D14"/>
    <w:rsid w:val="000814BC"/>
    <w:rsid w:val="000824BD"/>
    <w:rsid w:val="000831AF"/>
    <w:rsid w:val="00083A4A"/>
    <w:rsid w:val="00084394"/>
    <w:rsid w:val="000844E1"/>
    <w:rsid w:val="000847D0"/>
    <w:rsid w:val="0008568D"/>
    <w:rsid w:val="00086EE5"/>
    <w:rsid w:val="00087533"/>
    <w:rsid w:val="00087C8D"/>
    <w:rsid w:val="000928CF"/>
    <w:rsid w:val="00093141"/>
    <w:rsid w:val="00093229"/>
    <w:rsid w:val="00093844"/>
    <w:rsid w:val="00093D82"/>
    <w:rsid w:val="00095ADB"/>
    <w:rsid w:val="0009697A"/>
    <w:rsid w:val="0009760B"/>
    <w:rsid w:val="00097FDB"/>
    <w:rsid w:val="000A1A5C"/>
    <w:rsid w:val="000A25AE"/>
    <w:rsid w:val="000A2B25"/>
    <w:rsid w:val="000A2E05"/>
    <w:rsid w:val="000A411E"/>
    <w:rsid w:val="000A4620"/>
    <w:rsid w:val="000A465A"/>
    <w:rsid w:val="000A54ED"/>
    <w:rsid w:val="000A5AB9"/>
    <w:rsid w:val="000A5BE8"/>
    <w:rsid w:val="000A7232"/>
    <w:rsid w:val="000A7A3B"/>
    <w:rsid w:val="000A7CD3"/>
    <w:rsid w:val="000B012E"/>
    <w:rsid w:val="000B11B7"/>
    <w:rsid w:val="000B50C6"/>
    <w:rsid w:val="000B5B92"/>
    <w:rsid w:val="000B5D86"/>
    <w:rsid w:val="000B5DDD"/>
    <w:rsid w:val="000B62D6"/>
    <w:rsid w:val="000B63ED"/>
    <w:rsid w:val="000C0239"/>
    <w:rsid w:val="000C0EF8"/>
    <w:rsid w:val="000C30FA"/>
    <w:rsid w:val="000C33CD"/>
    <w:rsid w:val="000C3ED7"/>
    <w:rsid w:val="000C3FAD"/>
    <w:rsid w:val="000C5004"/>
    <w:rsid w:val="000C73F4"/>
    <w:rsid w:val="000C7F26"/>
    <w:rsid w:val="000D0171"/>
    <w:rsid w:val="000D0FFB"/>
    <w:rsid w:val="000D1D64"/>
    <w:rsid w:val="000D23EA"/>
    <w:rsid w:val="000D2B94"/>
    <w:rsid w:val="000D5FA4"/>
    <w:rsid w:val="000D6C67"/>
    <w:rsid w:val="000E0439"/>
    <w:rsid w:val="000E1252"/>
    <w:rsid w:val="000E1591"/>
    <w:rsid w:val="000E2071"/>
    <w:rsid w:val="000E23D6"/>
    <w:rsid w:val="000E3EC6"/>
    <w:rsid w:val="000E4A37"/>
    <w:rsid w:val="000E4E05"/>
    <w:rsid w:val="000E5AB7"/>
    <w:rsid w:val="000E5FE1"/>
    <w:rsid w:val="000E6C62"/>
    <w:rsid w:val="000E766F"/>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5FE"/>
    <w:rsid w:val="00112975"/>
    <w:rsid w:val="001131AC"/>
    <w:rsid w:val="00117E5A"/>
    <w:rsid w:val="001210DF"/>
    <w:rsid w:val="00124317"/>
    <w:rsid w:val="001243E0"/>
    <w:rsid w:val="00125F87"/>
    <w:rsid w:val="0012799A"/>
    <w:rsid w:val="00127CFD"/>
    <w:rsid w:val="001310BA"/>
    <w:rsid w:val="00131ADA"/>
    <w:rsid w:val="00132472"/>
    <w:rsid w:val="00132EF0"/>
    <w:rsid w:val="001334A4"/>
    <w:rsid w:val="00133A67"/>
    <w:rsid w:val="00134530"/>
    <w:rsid w:val="00134951"/>
    <w:rsid w:val="00135D3C"/>
    <w:rsid w:val="00141566"/>
    <w:rsid w:val="0014268A"/>
    <w:rsid w:val="001437C9"/>
    <w:rsid w:val="001447AB"/>
    <w:rsid w:val="00144C35"/>
    <w:rsid w:val="001450AA"/>
    <w:rsid w:val="00145822"/>
    <w:rsid w:val="00146630"/>
    <w:rsid w:val="00146715"/>
    <w:rsid w:val="00146FBC"/>
    <w:rsid w:val="00150C90"/>
    <w:rsid w:val="001517AE"/>
    <w:rsid w:val="00152289"/>
    <w:rsid w:val="00152D27"/>
    <w:rsid w:val="001533EA"/>
    <w:rsid w:val="001535C4"/>
    <w:rsid w:val="00153BD0"/>
    <w:rsid w:val="0015407E"/>
    <w:rsid w:val="00154E53"/>
    <w:rsid w:val="00156158"/>
    <w:rsid w:val="0015788E"/>
    <w:rsid w:val="00157C53"/>
    <w:rsid w:val="00161C5D"/>
    <w:rsid w:val="00163DD7"/>
    <w:rsid w:val="00164BDB"/>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77F77"/>
    <w:rsid w:val="001804F4"/>
    <w:rsid w:val="00183CB6"/>
    <w:rsid w:val="0018485A"/>
    <w:rsid w:val="00185DB4"/>
    <w:rsid w:val="00190266"/>
    <w:rsid w:val="00190637"/>
    <w:rsid w:val="00190640"/>
    <w:rsid w:val="00190BB8"/>
    <w:rsid w:val="00192DD4"/>
    <w:rsid w:val="00192E29"/>
    <w:rsid w:val="00192F2F"/>
    <w:rsid w:val="00194136"/>
    <w:rsid w:val="0019528F"/>
    <w:rsid w:val="00195783"/>
    <w:rsid w:val="001A1988"/>
    <w:rsid w:val="001A1D55"/>
    <w:rsid w:val="001A2DFA"/>
    <w:rsid w:val="001A51F9"/>
    <w:rsid w:val="001A5970"/>
    <w:rsid w:val="001A6C53"/>
    <w:rsid w:val="001A76FC"/>
    <w:rsid w:val="001A7C8B"/>
    <w:rsid w:val="001A7E9A"/>
    <w:rsid w:val="001B0277"/>
    <w:rsid w:val="001B14C4"/>
    <w:rsid w:val="001B1690"/>
    <w:rsid w:val="001B23EA"/>
    <w:rsid w:val="001B3120"/>
    <w:rsid w:val="001B379E"/>
    <w:rsid w:val="001B3B64"/>
    <w:rsid w:val="001B5781"/>
    <w:rsid w:val="001B6577"/>
    <w:rsid w:val="001B6710"/>
    <w:rsid w:val="001B6A02"/>
    <w:rsid w:val="001B7273"/>
    <w:rsid w:val="001C00CC"/>
    <w:rsid w:val="001C286A"/>
    <w:rsid w:val="001C3DFF"/>
    <w:rsid w:val="001C4B32"/>
    <w:rsid w:val="001C4D17"/>
    <w:rsid w:val="001C629C"/>
    <w:rsid w:val="001C6616"/>
    <w:rsid w:val="001C709D"/>
    <w:rsid w:val="001D0628"/>
    <w:rsid w:val="001D08A6"/>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3981"/>
    <w:rsid w:val="001E4CE1"/>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6E8C"/>
    <w:rsid w:val="002074DB"/>
    <w:rsid w:val="00210A21"/>
    <w:rsid w:val="00210AFA"/>
    <w:rsid w:val="002110BB"/>
    <w:rsid w:val="00211249"/>
    <w:rsid w:val="002121B3"/>
    <w:rsid w:val="002128DF"/>
    <w:rsid w:val="002128FB"/>
    <w:rsid w:val="00214116"/>
    <w:rsid w:val="00214BAF"/>
    <w:rsid w:val="00215F66"/>
    <w:rsid w:val="002160FD"/>
    <w:rsid w:val="002204CD"/>
    <w:rsid w:val="00220977"/>
    <w:rsid w:val="002223B2"/>
    <w:rsid w:val="00222D12"/>
    <w:rsid w:val="0022341B"/>
    <w:rsid w:val="00224D45"/>
    <w:rsid w:val="002262DC"/>
    <w:rsid w:val="00226C38"/>
    <w:rsid w:val="0022705F"/>
    <w:rsid w:val="00230176"/>
    <w:rsid w:val="00230F12"/>
    <w:rsid w:val="0023269B"/>
    <w:rsid w:val="002344DA"/>
    <w:rsid w:val="0023491F"/>
    <w:rsid w:val="002362A6"/>
    <w:rsid w:val="00236391"/>
    <w:rsid w:val="0023758C"/>
    <w:rsid w:val="00241E00"/>
    <w:rsid w:val="00241ECE"/>
    <w:rsid w:val="00243357"/>
    <w:rsid w:val="002437B3"/>
    <w:rsid w:val="00243D3E"/>
    <w:rsid w:val="002452DC"/>
    <w:rsid w:val="00247E9D"/>
    <w:rsid w:val="00247EF0"/>
    <w:rsid w:val="002547DB"/>
    <w:rsid w:val="00255120"/>
    <w:rsid w:val="00256B1B"/>
    <w:rsid w:val="00256CB5"/>
    <w:rsid w:val="00260FF9"/>
    <w:rsid w:val="0026112E"/>
    <w:rsid w:val="0026221A"/>
    <w:rsid w:val="002630BC"/>
    <w:rsid w:val="002639EA"/>
    <w:rsid w:val="00265EFC"/>
    <w:rsid w:val="0027101E"/>
    <w:rsid w:val="002725A5"/>
    <w:rsid w:val="002726C3"/>
    <w:rsid w:val="00273099"/>
    <w:rsid w:val="002742C1"/>
    <w:rsid w:val="00275054"/>
    <w:rsid w:val="002750B4"/>
    <w:rsid w:val="00275D5C"/>
    <w:rsid w:val="00280315"/>
    <w:rsid w:val="00280821"/>
    <w:rsid w:val="0028184C"/>
    <w:rsid w:val="0028189A"/>
    <w:rsid w:val="00282C8D"/>
    <w:rsid w:val="00283A6F"/>
    <w:rsid w:val="00283DA0"/>
    <w:rsid w:val="002846D2"/>
    <w:rsid w:val="00285AE4"/>
    <w:rsid w:val="002861AE"/>
    <w:rsid w:val="002868F7"/>
    <w:rsid w:val="00292BC9"/>
    <w:rsid w:val="00293822"/>
    <w:rsid w:val="00294711"/>
    <w:rsid w:val="00295380"/>
    <w:rsid w:val="002958CD"/>
    <w:rsid w:val="00296F81"/>
    <w:rsid w:val="00297AAD"/>
    <w:rsid w:val="002A25B2"/>
    <w:rsid w:val="002A2B94"/>
    <w:rsid w:val="002A309A"/>
    <w:rsid w:val="002A37B8"/>
    <w:rsid w:val="002A4381"/>
    <w:rsid w:val="002A62B6"/>
    <w:rsid w:val="002A68E7"/>
    <w:rsid w:val="002B1DDC"/>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3196"/>
    <w:rsid w:val="002F5B06"/>
    <w:rsid w:val="002F6967"/>
    <w:rsid w:val="002F728F"/>
    <w:rsid w:val="003016A9"/>
    <w:rsid w:val="00301B6B"/>
    <w:rsid w:val="00301E54"/>
    <w:rsid w:val="00305BB4"/>
    <w:rsid w:val="0030654F"/>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210"/>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72BF"/>
    <w:rsid w:val="00357640"/>
    <w:rsid w:val="00360592"/>
    <w:rsid w:val="003608C7"/>
    <w:rsid w:val="0036169F"/>
    <w:rsid w:val="00361FBF"/>
    <w:rsid w:val="003626BC"/>
    <w:rsid w:val="00362C24"/>
    <w:rsid w:val="00363005"/>
    <w:rsid w:val="003653AC"/>
    <w:rsid w:val="0036598A"/>
    <w:rsid w:val="00365DCE"/>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5B08"/>
    <w:rsid w:val="003968D3"/>
    <w:rsid w:val="00397C31"/>
    <w:rsid w:val="003A007F"/>
    <w:rsid w:val="003A048E"/>
    <w:rsid w:val="003A087B"/>
    <w:rsid w:val="003A20A8"/>
    <w:rsid w:val="003A2551"/>
    <w:rsid w:val="003A3CE9"/>
    <w:rsid w:val="003A3E73"/>
    <w:rsid w:val="003A5985"/>
    <w:rsid w:val="003B03CC"/>
    <w:rsid w:val="003B07B8"/>
    <w:rsid w:val="003B29C4"/>
    <w:rsid w:val="003B3D06"/>
    <w:rsid w:val="003B43E0"/>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1FE"/>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12A"/>
    <w:rsid w:val="004147CF"/>
    <w:rsid w:val="0041590D"/>
    <w:rsid w:val="00415B45"/>
    <w:rsid w:val="00416E43"/>
    <w:rsid w:val="0042000A"/>
    <w:rsid w:val="00420714"/>
    <w:rsid w:val="00420C3C"/>
    <w:rsid w:val="00420E06"/>
    <w:rsid w:val="00421A49"/>
    <w:rsid w:val="00422B95"/>
    <w:rsid w:val="004250B9"/>
    <w:rsid w:val="00427D4C"/>
    <w:rsid w:val="00430A72"/>
    <w:rsid w:val="00430B6C"/>
    <w:rsid w:val="00430F65"/>
    <w:rsid w:val="00431095"/>
    <w:rsid w:val="004318CB"/>
    <w:rsid w:val="00432312"/>
    <w:rsid w:val="00433733"/>
    <w:rsid w:val="00433AA0"/>
    <w:rsid w:val="00434416"/>
    <w:rsid w:val="004369E1"/>
    <w:rsid w:val="00436C32"/>
    <w:rsid w:val="0044155F"/>
    <w:rsid w:val="00442ACB"/>
    <w:rsid w:val="00442C28"/>
    <w:rsid w:val="004434BF"/>
    <w:rsid w:val="00443ECC"/>
    <w:rsid w:val="00444424"/>
    <w:rsid w:val="004459D7"/>
    <w:rsid w:val="004460B3"/>
    <w:rsid w:val="0044741D"/>
    <w:rsid w:val="004479B0"/>
    <w:rsid w:val="00451136"/>
    <w:rsid w:val="004536D8"/>
    <w:rsid w:val="00453B9F"/>
    <w:rsid w:val="00454665"/>
    <w:rsid w:val="00454D5C"/>
    <w:rsid w:val="00456C5D"/>
    <w:rsid w:val="0045732B"/>
    <w:rsid w:val="00460490"/>
    <w:rsid w:val="00460C7E"/>
    <w:rsid w:val="004628C4"/>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5A4"/>
    <w:rsid w:val="004A1C26"/>
    <w:rsid w:val="004A29C4"/>
    <w:rsid w:val="004A3DC3"/>
    <w:rsid w:val="004A4F3C"/>
    <w:rsid w:val="004A782B"/>
    <w:rsid w:val="004B0FC6"/>
    <w:rsid w:val="004B1104"/>
    <w:rsid w:val="004B1FF1"/>
    <w:rsid w:val="004B2E38"/>
    <w:rsid w:val="004B344E"/>
    <w:rsid w:val="004B44F2"/>
    <w:rsid w:val="004B4CC1"/>
    <w:rsid w:val="004B5F0E"/>
    <w:rsid w:val="004B6D20"/>
    <w:rsid w:val="004C034D"/>
    <w:rsid w:val="004C054A"/>
    <w:rsid w:val="004C0F85"/>
    <w:rsid w:val="004C15EE"/>
    <w:rsid w:val="004C18A8"/>
    <w:rsid w:val="004C1ADF"/>
    <w:rsid w:val="004C1B6B"/>
    <w:rsid w:val="004C1C0B"/>
    <w:rsid w:val="004C2185"/>
    <w:rsid w:val="004C4643"/>
    <w:rsid w:val="004C5413"/>
    <w:rsid w:val="004C6447"/>
    <w:rsid w:val="004C738E"/>
    <w:rsid w:val="004C73BB"/>
    <w:rsid w:val="004D05AE"/>
    <w:rsid w:val="004D4D21"/>
    <w:rsid w:val="004D5B8A"/>
    <w:rsid w:val="004D7574"/>
    <w:rsid w:val="004E24B1"/>
    <w:rsid w:val="004E3196"/>
    <w:rsid w:val="004E3B0A"/>
    <w:rsid w:val="004E516A"/>
    <w:rsid w:val="004E51E0"/>
    <w:rsid w:val="004F02C7"/>
    <w:rsid w:val="004F0398"/>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53BA"/>
    <w:rsid w:val="00517B4D"/>
    <w:rsid w:val="00521347"/>
    <w:rsid w:val="0052326C"/>
    <w:rsid w:val="005234C2"/>
    <w:rsid w:val="005237EB"/>
    <w:rsid w:val="00525940"/>
    <w:rsid w:val="00527CE2"/>
    <w:rsid w:val="00527EF1"/>
    <w:rsid w:val="00530968"/>
    <w:rsid w:val="005315BF"/>
    <w:rsid w:val="00531650"/>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2A85"/>
    <w:rsid w:val="005549F0"/>
    <w:rsid w:val="00554C00"/>
    <w:rsid w:val="00555B42"/>
    <w:rsid w:val="00556301"/>
    <w:rsid w:val="005608DD"/>
    <w:rsid w:val="00560B54"/>
    <w:rsid w:val="00561DA6"/>
    <w:rsid w:val="00564C0A"/>
    <w:rsid w:val="005650A8"/>
    <w:rsid w:val="00565A62"/>
    <w:rsid w:val="00574082"/>
    <w:rsid w:val="0057409F"/>
    <w:rsid w:val="00574121"/>
    <w:rsid w:val="0057456F"/>
    <w:rsid w:val="00574795"/>
    <w:rsid w:val="005759FE"/>
    <w:rsid w:val="00575AC9"/>
    <w:rsid w:val="00575E60"/>
    <w:rsid w:val="00576CDB"/>
    <w:rsid w:val="00580516"/>
    <w:rsid w:val="00580B51"/>
    <w:rsid w:val="00581E3C"/>
    <w:rsid w:val="00582B2E"/>
    <w:rsid w:val="00583749"/>
    <w:rsid w:val="00583D95"/>
    <w:rsid w:val="00583ECE"/>
    <w:rsid w:val="00584168"/>
    <w:rsid w:val="005873E0"/>
    <w:rsid w:val="005930D3"/>
    <w:rsid w:val="00594E42"/>
    <w:rsid w:val="005958E1"/>
    <w:rsid w:val="00595B4C"/>
    <w:rsid w:val="00596403"/>
    <w:rsid w:val="005968AC"/>
    <w:rsid w:val="00596C53"/>
    <w:rsid w:val="00597006"/>
    <w:rsid w:val="005A0349"/>
    <w:rsid w:val="005A0C55"/>
    <w:rsid w:val="005A10BA"/>
    <w:rsid w:val="005A175B"/>
    <w:rsid w:val="005A3EA9"/>
    <w:rsid w:val="005A7C6C"/>
    <w:rsid w:val="005B0134"/>
    <w:rsid w:val="005B0A31"/>
    <w:rsid w:val="005B0DC3"/>
    <w:rsid w:val="005B2A7B"/>
    <w:rsid w:val="005B4943"/>
    <w:rsid w:val="005B4D89"/>
    <w:rsid w:val="005B656E"/>
    <w:rsid w:val="005C045F"/>
    <w:rsid w:val="005C198A"/>
    <w:rsid w:val="005C5476"/>
    <w:rsid w:val="005C6F21"/>
    <w:rsid w:val="005C7C53"/>
    <w:rsid w:val="005D0B48"/>
    <w:rsid w:val="005D1E1A"/>
    <w:rsid w:val="005D200F"/>
    <w:rsid w:val="005D2B07"/>
    <w:rsid w:val="005D2EE1"/>
    <w:rsid w:val="005D33C4"/>
    <w:rsid w:val="005D3BCA"/>
    <w:rsid w:val="005D4BBD"/>
    <w:rsid w:val="005D58A4"/>
    <w:rsid w:val="005D5EA1"/>
    <w:rsid w:val="005D687B"/>
    <w:rsid w:val="005D7F5E"/>
    <w:rsid w:val="005E10B3"/>
    <w:rsid w:val="005E1FFE"/>
    <w:rsid w:val="005E2176"/>
    <w:rsid w:val="005E30EC"/>
    <w:rsid w:val="005E42DA"/>
    <w:rsid w:val="005E4430"/>
    <w:rsid w:val="005E4837"/>
    <w:rsid w:val="005E4B23"/>
    <w:rsid w:val="005E5AD6"/>
    <w:rsid w:val="005E7295"/>
    <w:rsid w:val="005F011A"/>
    <w:rsid w:val="005F0397"/>
    <w:rsid w:val="005F05C6"/>
    <w:rsid w:val="005F12B7"/>
    <w:rsid w:val="005F1C58"/>
    <w:rsid w:val="005F39C6"/>
    <w:rsid w:val="005F3B11"/>
    <w:rsid w:val="005F472D"/>
    <w:rsid w:val="005F47C5"/>
    <w:rsid w:val="005F4D51"/>
    <w:rsid w:val="005F6A3B"/>
    <w:rsid w:val="0060098F"/>
    <w:rsid w:val="00601194"/>
    <w:rsid w:val="0060142F"/>
    <w:rsid w:val="00601635"/>
    <w:rsid w:val="006024D9"/>
    <w:rsid w:val="006026E7"/>
    <w:rsid w:val="00603AE3"/>
    <w:rsid w:val="0060456D"/>
    <w:rsid w:val="00604F63"/>
    <w:rsid w:val="0060573C"/>
    <w:rsid w:val="00606534"/>
    <w:rsid w:val="006070C2"/>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5AAD"/>
    <w:rsid w:val="00616389"/>
    <w:rsid w:val="00616ED0"/>
    <w:rsid w:val="00620729"/>
    <w:rsid w:val="00620D3F"/>
    <w:rsid w:val="0062135B"/>
    <w:rsid w:val="00621892"/>
    <w:rsid w:val="00621D67"/>
    <w:rsid w:val="00622E24"/>
    <w:rsid w:val="0062331E"/>
    <w:rsid w:val="006242DE"/>
    <w:rsid w:val="006248B4"/>
    <w:rsid w:val="0062578B"/>
    <w:rsid w:val="00626854"/>
    <w:rsid w:val="00627CF2"/>
    <w:rsid w:val="006327AA"/>
    <w:rsid w:val="00635435"/>
    <w:rsid w:val="00635A9D"/>
    <w:rsid w:val="00636A08"/>
    <w:rsid w:val="00636F3C"/>
    <w:rsid w:val="006370D7"/>
    <w:rsid w:val="00640BD0"/>
    <w:rsid w:val="006415D2"/>
    <w:rsid w:val="006429F0"/>
    <w:rsid w:val="0064520A"/>
    <w:rsid w:val="00645892"/>
    <w:rsid w:val="00645AA8"/>
    <w:rsid w:val="00646B72"/>
    <w:rsid w:val="00647B12"/>
    <w:rsid w:val="006502FC"/>
    <w:rsid w:val="00652523"/>
    <w:rsid w:val="00652AD7"/>
    <w:rsid w:val="00653267"/>
    <w:rsid w:val="00653C80"/>
    <w:rsid w:val="00655859"/>
    <w:rsid w:val="006565D2"/>
    <w:rsid w:val="00656936"/>
    <w:rsid w:val="00656C06"/>
    <w:rsid w:val="00656F7B"/>
    <w:rsid w:val="00657626"/>
    <w:rsid w:val="00661D97"/>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78"/>
    <w:rsid w:val="006B63EE"/>
    <w:rsid w:val="006B6A3A"/>
    <w:rsid w:val="006B7AAD"/>
    <w:rsid w:val="006C1973"/>
    <w:rsid w:val="006C24B9"/>
    <w:rsid w:val="006C2E35"/>
    <w:rsid w:val="006C3FED"/>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37ACD"/>
    <w:rsid w:val="007400C0"/>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3651"/>
    <w:rsid w:val="007A6923"/>
    <w:rsid w:val="007B00FD"/>
    <w:rsid w:val="007B050E"/>
    <w:rsid w:val="007B110F"/>
    <w:rsid w:val="007B1D83"/>
    <w:rsid w:val="007B204F"/>
    <w:rsid w:val="007B2FE1"/>
    <w:rsid w:val="007B42DE"/>
    <w:rsid w:val="007B4F49"/>
    <w:rsid w:val="007B539C"/>
    <w:rsid w:val="007B5E48"/>
    <w:rsid w:val="007B6C8B"/>
    <w:rsid w:val="007C038F"/>
    <w:rsid w:val="007C15CA"/>
    <w:rsid w:val="007C2925"/>
    <w:rsid w:val="007C34F0"/>
    <w:rsid w:val="007C3D8D"/>
    <w:rsid w:val="007C493F"/>
    <w:rsid w:val="007C4C32"/>
    <w:rsid w:val="007C5188"/>
    <w:rsid w:val="007C5A8A"/>
    <w:rsid w:val="007C5FD4"/>
    <w:rsid w:val="007C78EE"/>
    <w:rsid w:val="007C7913"/>
    <w:rsid w:val="007C7996"/>
    <w:rsid w:val="007C7F9C"/>
    <w:rsid w:val="007D0F9B"/>
    <w:rsid w:val="007D36FF"/>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4736"/>
    <w:rsid w:val="008056AE"/>
    <w:rsid w:val="008058EE"/>
    <w:rsid w:val="008063DD"/>
    <w:rsid w:val="00806534"/>
    <w:rsid w:val="00806977"/>
    <w:rsid w:val="00810139"/>
    <w:rsid w:val="008104D3"/>
    <w:rsid w:val="00810D51"/>
    <w:rsid w:val="00810F66"/>
    <w:rsid w:val="00813166"/>
    <w:rsid w:val="00813D34"/>
    <w:rsid w:val="0081437A"/>
    <w:rsid w:val="00815E2B"/>
    <w:rsid w:val="00821546"/>
    <w:rsid w:val="00821B19"/>
    <w:rsid w:val="00822701"/>
    <w:rsid w:val="00823C24"/>
    <w:rsid w:val="00824255"/>
    <w:rsid w:val="00826213"/>
    <w:rsid w:val="008264CE"/>
    <w:rsid w:val="008266CE"/>
    <w:rsid w:val="00830EBF"/>
    <w:rsid w:val="008317A9"/>
    <w:rsid w:val="008337CA"/>
    <w:rsid w:val="00833C85"/>
    <w:rsid w:val="0083560B"/>
    <w:rsid w:val="008368ED"/>
    <w:rsid w:val="0083766B"/>
    <w:rsid w:val="00837BEF"/>
    <w:rsid w:val="00840463"/>
    <w:rsid w:val="00840C36"/>
    <w:rsid w:val="00840CF8"/>
    <w:rsid w:val="00841831"/>
    <w:rsid w:val="00841CA5"/>
    <w:rsid w:val="00841E0F"/>
    <w:rsid w:val="0084512E"/>
    <w:rsid w:val="008456F2"/>
    <w:rsid w:val="00847346"/>
    <w:rsid w:val="008475EF"/>
    <w:rsid w:val="00847685"/>
    <w:rsid w:val="00851659"/>
    <w:rsid w:val="00853011"/>
    <w:rsid w:val="00853C03"/>
    <w:rsid w:val="0085422B"/>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030A"/>
    <w:rsid w:val="00881AF0"/>
    <w:rsid w:val="0088203D"/>
    <w:rsid w:val="008824AF"/>
    <w:rsid w:val="008834B2"/>
    <w:rsid w:val="0088399E"/>
    <w:rsid w:val="0088415E"/>
    <w:rsid w:val="00884D43"/>
    <w:rsid w:val="00886F01"/>
    <w:rsid w:val="00887A57"/>
    <w:rsid w:val="00891839"/>
    <w:rsid w:val="00891C69"/>
    <w:rsid w:val="00892DC3"/>
    <w:rsid w:val="0089310D"/>
    <w:rsid w:val="00893309"/>
    <w:rsid w:val="008952FB"/>
    <w:rsid w:val="00895824"/>
    <w:rsid w:val="008960F0"/>
    <w:rsid w:val="008966D6"/>
    <w:rsid w:val="008977BB"/>
    <w:rsid w:val="008A0859"/>
    <w:rsid w:val="008A0AFA"/>
    <w:rsid w:val="008A1559"/>
    <w:rsid w:val="008A3020"/>
    <w:rsid w:val="008A3603"/>
    <w:rsid w:val="008A3918"/>
    <w:rsid w:val="008A70AF"/>
    <w:rsid w:val="008A79B6"/>
    <w:rsid w:val="008B3900"/>
    <w:rsid w:val="008B3BFC"/>
    <w:rsid w:val="008B3E32"/>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7528"/>
    <w:rsid w:val="008D7788"/>
    <w:rsid w:val="008E0DAD"/>
    <w:rsid w:val="008E4187"/>
    <w:rsid w:val="008E46AB"/>
    <w:rsid w:val="008E54EA"/>
    <w:rsid w:val="008E5CEC"/>
    <w:rsid w:val="008E78CA"/>
    <w:rsid w:val="008F11E5"/>
    <w:rsid w:val="008F12C7"/>
    <w:rsid w:val="008F1D34"/>
    <w:rsid w:val="008F347B"/>
    <w:rsid w:val="008F54D3"/>
    <w:rsid w:val="008F5F94"/>
    <w:rsid w:val="008F6EF8"/>
    <w:rsid w:val="009005D7"/>
    <w:rsid w:val="00900EFC"/>
    <w:rsid w:val="00901CBB"/>
    <w:rsid w:val="00902907"/>
    <w:rsid w:val="009037B0"/>
    <w:rsid w:val="0090380B"/>
    <w:rsid w:val="009041F8"/>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8E6"/>
    <w:rsid w:val="00927D50"/>
    <w:rsid w:val="009301F1"/>
    <w:rsid w:val="009307D0"/>
    <w:rsid w:val="00930842"/>
    <w:rsid w:val="00931785"/>
    <w:rsid w:val="009325AA"/>
    <w:rsid w:val="00933BD4"/>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1061"/>
    <w:rsid w:val="0095108B"/>
    <w:rsid w:val="00954058"/>
    <w:rsid w:val="009540AF"/>
    <w:rsid w:val="00954C43"/>
    <w:rsid w:val="00954FFA"/>
    <w:rsid w:val="00957FC6"/>
    <w:rsid w:val="00960A8B"/>
    <w:rsid w:val="009622F7"/>
    <w:rsid w:val="0096326E"/>
    <w:rsid w:val="00963615"/>
    <w:rsid w:val="00963761"/>
    <w:rsid w:val="00964574"/>
    <w:rsid w:val="009658CE"/>
    <w:rsid w:val="00966F4A"/>
    <w:rsid w:val="00970F73"/>
    <w:rsid w:val="00971C45"/>
    <w:rsid w:val="00974861"/>
    <w:rsid w:val="00974EC3"/>
    <w:rsid w:val="009760ED"/>
    <w:rsid w:val="00976AEE"/>
    <w:rsid w:val="009775BD"/>
    <w:rsid w:val="009775DA"/>
    <w:rsid w:val="00977AF0"/>
    <w:rsid w:val="00980B44"/>
    <w:rsid w:val="009813E2"/>
    <w:rsid w:val="00981591"/>
    <w:rsid w:val="00981659"/>
    <w:rsid w:val="00981850"/>
    <w:rsid w:val="0098293B"/>
    <w:rsid w:val="00983B99"/>
    <w:rsid w:val="009863A0"/>
    <w:rsid w:val="0098721C"/>
    <w:rsid w:val="00987536"/>
    <w:rsid w:val="00990033"/>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16F"/>
    <w:rsid w:val="009B7481"/>
    <w:rsid w:val="009C0A2A"/>
    <w:rsid w:val="009C0FD9"/>
    <w:rsid w:val="009C197D"/>
    <w:rsid w:val="009C1EAA"/>
    <w:rsid w:val="009C2725"/>
    <w:rsid w:val="009C2980"/>
    <w:rsid w:val="009C2E86"/>
    <w:rsid w:val="009C4334"/>
    <w:rsid w:val="009C5BF8"/>
    <w:rsid w:val="009C6333"/>
    <w:rsid w:val="009C7202"/>
    <w:rsid w:val="009D1D7C"/>
    <w:rsid w:val="009D2447"/>
    <w:rsid w:val="009D2FD3"/>
    <w:rsid w:val="009D3B74"/>
    <w:rsid w:val="009D3EC9"/>
    <w:rsid w:val="009D4B9C"/>
    <w:rsid w:val="009D5119"/>
    <w:rsid w:val="009D58C3"/>
    <w:rsid w:val="009D5E1E"/>
    <w:rsid w:val="009D5E35"/>
    <w:rsid w:val="009D72F8"/>
    <w:rsid w:val="009E14C3"/>
    <w:rsid w:val="009E1F21"/>
    <w:rsid w:val="009E3588"/>
    <w:rsid w:val="009E4335"/>
    <w:rsid w:val="009E46C7"/>
    <w:rsid w:val="009E5D0A"/>
    <w:rsid w:val="009E73D0"/>
    <w:rsid w:val="009F1DB3"/>
    <w:rsid w:val="009F4035"/>
    <w:rsid w:val="009F42E1"/>
    <w:rsid w:val="009F5DBB"/>
    <w:rsid w:val="009F7385"/>
    <w:rsid w:val="00A03350"/>
    <w:rsid w:val="00A03699"/>
    <w:rsid w:val="00A04509"/>
    <w:rsid w:val="00A05605"/>
    <w:rsid w:val="00A05859"/>
    <w:rsid w:val="00A067CD"/>
    <w:rsid w:val="00A06D73"/>
    <w:rsid w:val="00A07873"/>
    <w:rsid w:val="00A11003"/>
    <w:rsid w:val="00A14602"/>
    <w:rsid w:val="00A17E1E"/>
    <w:rsid w:val="00A24057"/>
    <w:rsid w:val="00A25CC5"/>
    <w:rsid w:val="00A27C49"/>
    <w:rsid w:val="00A27CD4"/>
    <w:rsid w:val="00A27E54"/>
    <w:rsid w:val="00A316F8"/>
    <w:rsid w:val="00A32842"/>
    <w:rsid w:val="00A332BB"/>
    <w:rsid w:val="00A33AA3"/>
    <w:rsid w:val="00A348D9"/>
    <w:rsid w:val="00A34AAF"/>
    <w:rsid w:val="00A34D7A"/>
    <w:rsid w:val="00A36604"/>
    <w:rsid w:val="00A36AEC"/>
    <w:rsid w:val="00A373CE"/>
    <w:rsid w:val="00A40834"/>
    <w:rsid w:val="00A408FA"/>
    <w:rsid w:val="00A414EE"/>
    <w:rsid w:val="00A42F6F"/>
    <w:rsid w:val="00A434A2"/>
    <w:rsid w:val="00A43BB1"/>
    <w:rsid w:val="00A43E8B"/>
    <w:rsid w:val="00A45FAB"/>
    <w:rsid w:val="00A464A5"/>
    <w:rsid w:val="00A4696C"/>
    <w:rsid w:val="00A46ED2"/>
    <w:rsid w:val="00A46F91"/>
    <w:rsid w:val="00A47351"/>
    <w:rsid w:val="00A47D84"/>
    <w:rsid w:val="00A50B26"/>
    <w:rsid w:val="00A50BA8"/>
    <w:rsid w:val="00A551FA"/>
    <w:rsid w:val="00A57AA6"/>
    <w:rsid w:val="00A57B8A"/>
    <w:rsid w:val="00A61A31"/>
    <w:rsid w:val="00A63F07"/>
    <w:rsid w:val="00A64D40"/>
    <w:rsid w:val="00A65844"/>
    <w:rsid w:val="00A65DE0"/>
    <w:rsid w:val="00A706D2"/>
    <w:rsid w:val="00A71CC6"/>
    <w:rsid w:val="00A726FD"/>
    <w:rsid w:val="00A7294B"/>
    <w:rsid w:val="00A7391F"/>
    <w:rsid w:val="00A74FAA"/>
    <w:rsid w:val="00A76037"/>
    <w:rsid w:val="00A77112"/>
    <w:rsid w:val="00A77563"/>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FE"/>
    <w:rsid w:val="00AA69AA"/>
    <w:rsid w:val="00AA762A"/>
    <w:rsid w:val="00AB0227"/>
    <w:rsid w:val="00AB2A39"/>
    <w:rsid w:val="00AB31F3"/>
    <w:rsid w:val="00AB5BCE"/>
    <w:rsid w:val="00AB5E50"/>
    <w:rsid w:val="00AB6A33"/>
    <w:rsid w:val="00AB73D2"/>
    <w:rsid w:val="00AC0B64"/>
    <w:rsid w:val="00AC0E66"/>
    <w:rsid w:val="00AC1841"/>
    <w:rsid w:val="00AC3F8B"/>
    <w:rsid w:val="00AC4729"/>
    <w:rsid w:val="00AC60FB"/>
    <w:rsid w:val="00AC6F6D"/>
    <w:rsid w:val="00AD0152"/>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0F9C"/>
    <w:rsid w:val="00AF1056"/>
    <w:rsid w:val="00AF2C38"/>
    <w:rsid w:val="00AF32EC"/>
    <w:rsid w:val="00AF4A78"/>
    <w:rsid w:val="00AF5793"/>
    <w:rsid w:val="00B0132A"/>
    <w:rsid w:val="00B02C29"/>
    <w:rsid w:val="00B034C9"/>
    <w:rsid w:val="00B03A22"/>
    <w:rsid w:val="00B03D59"/>
    <w:rsid w:val="00B0419B"/>
    <w:rsid w:val="00B04AB2"/>
    <w:rsid w:val="00B04E91"/>
    <w:rsid w:val="00B058AA"/>
    <w:rsid w:val="00B0758F"/>
    <w:rsid w:val="00B07DD0"/>
    <w:rsid w:val="00B1026A"/>
    <w:rsid w:val="00B143C4"/>
    <w:rsid w:val="00B1485E"/>
    <w:rsid w:val="00B164FA"/>
    <w:rsid w:val="00B16D9B"/>
    <w:rsid w:val="00B17657"/>
    <w:rsid w:val="00B17707"/>
    <w:rsid w:val="00B17F0F"/>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5C14"/>
    <w:rsid w:val="00B46A67"/>
    <w:rsid w:val="00B47B0A"/>
    <w:rsid w:val="00B5052B"/>
    <w:rsid w:val="00B50A87"/>
    <w:rsid w:val="00B52428"/>
    <w:rsid w:val="00B52B3B"/>
    <w:rsid w:val="00B53530"/>
    <w:rsid w:val="00B548C3"/>
    <w:rsid w:val="00B548EE"/>
    <w:rsid w:val="00B55C57"/>
    <w:rsid w:val="00B57853"/>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87352"/>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571"/>
    <w:rsid w:val="00BA5D53"/>
    <w:rsid w:val="00BA7E78"/>
    <w:rsid w:val="00BB0F1B"/>
    <w:rsid w:val="00BB275D"/>
    <w:rsid w:val="00BB3BE2"/>
    <w:rsid w:val="00BB3FDC"/>
    <w:rsid w:val="00BB4C2D"/>
    <w:rsid w:val="00BB5258"/>
    <w:rsid w:val="00BB569E"/>
    <w:rsid w:val="00BB6641"/>
    <w:rsid w:val="00BB6E06"/>
    <w:rsid w:val="00BB71BF"/>
    <w:rsid w:val="00BC0AE1"/>
    <w:rsid w:val="00BC2B51"/>
    <w:rsid w:val="00BC32F5"/>
    <w:rsid w:val="00BC454F"/>
    <w:rsid w:val="00BC4AD2"/>
    <w:rsid w:val="00BD0FCA"/>
    <w:rsid w:val="00BD1127"/>
    <w:rsid w:val="00BD19F3"/>
    <w:rsid w:val="00BD200B"/>
    <w:rsid w:val="00BD29F8"/>
    <w:rsid w:val="00BD2B0F"/>
    <w:rsid w:val="00BD30CD"/>
    <w:rsid w:val="00BD3634"/>
    <w:rsid w:val="00BD4142"/>
    <w:rsid w:val="00BD42E1"/>
    <w:rsid w:val="00BD68E4"/>
    <w:rsid w:val="00BD728E"/>
    <w:rsid w:val="00BE024D"/>
    <w:rsid w:val="00BE31E8"/>
    <w:rsid w:val="00BE36F0"/>
    <w:rsid w:val="00BE4FD2"/>
    <w:rsid w:val="00BE5FC7"/>
    <w:rsid w:val="00BE6B93"/>
    <w:rsid w:val="00BF07BF"/>
    <w:rsid w:val="00BF07D5"/>
    <w:rsid w:val="00BF2768"/>
    <w:rsid w:val="00BF3399"/>
    <w:rsid w:val="00BF46CB"/>
    <w:rsid w:val="00BF4C16"/>
    <w:rsid w:val="00BF55DB"/>
    <w:rsid w:val="00BF5DE1"/>
    <w:rsid w:val="00C00377"/>
    <w:rsid w:val="00C004EF"/>
    <w:rsid w:val="00C015B5"/>
    <w:rsid w:val="00C035D1"/>
    <w:rsid w:val="00C04748"/>
    <w:rsid w:val="00C04827"/>
    <w:rsid w:val="00C1029C"/>
    <w:rsid w:val="00C10420"/>
    <w:rsid w:val="00C11C46"/>
    <w:rsid w:val="00C138C3"/>
    <w:rsid w:val="00C13CD9"/>
    <w:rsid w:val="00C13F49"/>
    <w:rsid w:val="00C1565F"/>
    <w:rsid w:val="00C15771"/>
    <w:rsid w:val="00C16091"/>
    <w:rsid w:val="00C160EC"/>
    <w:rsid w:val="00C20613"/>
    <w:rsid w:val="00C220C1"/>
    <w:rsid w:val="00C227D6"/>
    <w:rsid w:val="00C231A1"/>
    <w:rsid w:val="00C23255"/>
    <w:rsid w:val="00C24C64"/>
    <w:rsid w:val="00C26BBD"/>
    <w:rsid w:val="00C300C1"/>
    <w:rsid w:val="00C30618"/>
    <w:rsid w:val="00C313AC"/>
    <w:rsid w:val="00C3149B"/>
    <w:rsid w:val="00C322A1"/>
    <w:rsid w:val="00C3291C"/>
    <w:rsid w:val="00C32F1C"/>
    <w:rsid w:val="00C332DC"/>
    <w:rsid w:val="00C34CCE"/>
    <w:rsid w:val="00C35D37"/>
    <w:rsid w:val="00C36547"/>
    <w:rsid w:val="00C366D3"/>
    <w:rsid w:val="00C375B6"/>
    <w:rsid w:val="00C42042"/>
    <w:rsid w:val="00C429A6"/>
    <w:rsid w:val="00C42C42"/>
    <w:rsid w:val="00C42F4F"/>
    <w:rsid w:val="00C4376F"/>
    <w:rsid w:val="00C4569C"/>
    <w:rsid w:val="00C467A2"/>
    <w:rsid w:val="00C46EA4"/>
    <w:rsid w:val="00C51372"/>
    <w:rsid w:val="00C52510"/>
    <w:rsid w:val="00C54B80"/>
    <w:rsid w:val="00C54E2E"/>
    <w:rsid w:val="00C56C11"/>
    <w:rsid w:val="00C60506"/>
    <w:rsid w:val="00C613FF"/>
    <w:rsid w:val="00C62178"/>
    <w:rsid w:val="00C63DD2"/>
    <w:rsid w:val="00C647BF"/>
    <w:rsid w:val="00C66B33"/>
    <w:rsid w:val="00C6704B"/>
    <w:rsid w:val="00C70C14"/>
    <w:rsid w:val="00C70FF5"/>
    <w:rsid w:val="00C71025"/>
    <w:rsid w:val="00C7156F"/>
    <w:rsid w:val="00C71D5E"/>
    <w:rsid w:val="00C739B4"/>
    <w:rsid w:val="00C73B43"/>
    <w:rsid w:val="00C750C9"/>
    <w:rsid w:val="00C7533F"/>
    <w:rsid w:val="00C7784F"/>
    <w:rsid w:val="00C81EDF"/>
    <w:rsid w:val="00C825A1"/>
    <w:rsid w:val="00C829B1"/>
    <w:rsid w:val="00C83227"/>
    <w:rsid w:val="00C84038"/>
    <w:rsid w:val="00C845CE"/>
    <w:rsid w:val="00C85B74"/>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5E3"/>
    <w:rsid w:val="00CB2C48"/>
    <w:rsid w:val="00CB3EC4"/>
    <w:rsid w:val="00CB4236"/>
    <w:rsid w:val="00CB447B"/>
    <w:rsid w:val="00CB4661"/>
    <w:rsid w:val="00CB56A4"/>
    <w:rsid w:val="00CB5B86"/>
    <w:rsid w:val="00CB649A"/>
    <w:rsid w:val="00CB662A"/>
    <w:rsid w:val="00CB66D8"/>
    <w:rsid w:val="00CB6CB5"/>
    <w:rsid w:val="00CB7151"/>
    <w:rsid w:val="00CB7B1A"/>
    <w:rsid w:val="00CB7F61"/>
    <w:rsid w:val="00CC133A"/>
    <w:rsid w:val="00CC1D25"/>
    <w:rsid w:val="00CC1EB0"/>
    <w:rsid w:val="00CC23BD"/>
    <w:rsid w:val="00CC3F23"/>
    <w:rsid w:val="00CC41F4"/>
    <w:rsid w:val="00CC50BA"/>
    <w:rsid w:val="00CC5435"/>
    <w:rsid w:val="00CC68D6"/>
    <w:rsid w:val="00CD0367"/>
    <w:rsid w:val="00CD1140"/>
    <w:rsid w:val="00CD1236"/>
    <w:rsid w:val="00CD1CC8"/>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DC3"/>
    <w:rsid w:val="00CF5423"/>
    <w:rsid w:val="00CF57BC"/>
    <w:rsid w:val="00CF5A7A"/>
    <w:rsid w:val="00CF5E20"/>
    <w:rsid w:val="00CF60EF"/>
    <w:rsid w:val="00CF630E"/>
    <w:rsid w:val="00CF668C"/>
    <w:rsid w:val="00CF78AC"/>
    <w:rsid w:val="00CF7BCE"/>
    <w:rsid w:val="00D01C94"/>
    <w:rsid w:val="00D01D24"/>
    <w:rsid w:val="00D0218B"/>
    <w:rsid w:val="00D035C8"/>
    <w:rsid w:val="00D04791"/>
    <w:rsid w:val="00D04904"/>
    <w:rsid w:val="00D054A9"/>
    <w:rsid w:val="00D060BA"/>
    <w:rsid w:val="00D06BE9"/>
    <w:rsid w:val="00D076E7"/>
    <w:rsid w:val="00D1052D"/>
    <w:rsid w:val="00D11491"/>
    <w:rsid w:val="00D12125"/>
    <w:rsid w:val="00D134B1"/>
    <w:rsid w:val="00D13B18"/>
    <w:rsid w:val="00D147FE"/>
    <w:rsid w:val="00D150BA"/>
    <w:rsid w:val="00D161B5"/>
    <w:rsid w:val="00D2084C"/>
    <w:rsid w:val="00D21458"/>
    <w:rsid w:val="00D21817"/>
    <w:rsid w:val="00D2569B"/>
    <w:rsid w:val="00D264D5"/>
    <w:rsid w:val="00D30E3C"/>
    <w:rsid w:val="00D3205C"/>
    <w:rsid w:val="00D33EB6"/>
    <w:rsid w:val="00D36FA9"/>
    <w:rsid w:val="00D37507"/>
    <w:rsid w:val="00D375F9"/>
    <w:rsid w:val="00D40199"/>
    <w:rsid w:val="00D40F36"/>
    <w:rsid w:val="00D41B61"/>
    <w:rsid w:val="00D42797"/>
    <w:rsid w:val="00D443CE"/>
    <w:rsid w:val="00D46761"/>
    <w:rsid w:val="00D47059"/>
    <w:rsid w:val="00D4771D"/>
    <w:rsid w:val="00D50A56"/>
    <w:rsid w:val="00D513D6"/>
    <w:rsid w:val="00D564B3"/>
    <w:rsid w:val="00D571ED"/>
    <w:rsid w:val="00D5760E"/>
    <w:rsid w:val="00D5792C"/>
    <w:rsid w:val="00D61458"/>
    <w:rsid w:val="00D618DF"/>
    <w:rsid w:val="00D61C20"/>
    <w:rsid w:val="00D6306E"/>
    <w:rsid w:val="00D6308E"/>
    <w:rsid w:val="00D6425B"/>
    <w:rsid w:val="00D64F1D"/>
    <w:rsid w:val="00D655EF"/>
    <w:rsid w:val="00D65A85"/>
    <w:rsid w:val="00D719F3"/>
    <w:rsid w:val="00D7227B"/>
    <w:rsid w:val="00D74EA9"/>
    <w:rsid w:val="00D77307"/>
    <w:rsid w:val="00D80032"/>
    <w:rsid w:val="00D8007B"/>
    <w:rsid w:val="00D80B3B"/>
    <w:rsid w:val="00D80FBC"/>
    <w:rsid w:val="00D81221"/>
    <w:rsid w:val="00D825D7"/>
    <w:rsid w:val="00D83468"/>
    <w:rsid w:val="00D84358"/>
    <w:rsid w:val="00D8455D"/>
    <w:rsid w:val="00D856FD"/>
    <w:rsid w:val="00D8580D"/>
    <w:rsid w:val="00D90CD8"/>
    <w:rsid w:val="00D90D9E"/>
    <w:rsid w:val="00D9202F"/>
    <w:rsid w:val="00D9320A"/>
    <w:rsid w:val="00D936F8"/>
    <w:rsid w:val="00D95DF9"/>
    <w:rsid w:val="00D96458"/>
    <w:rsid w:val="00D9708D"/>
    <w:rsid w:val="00DA086A"/>
    <w:rsid w:val="00DA0F66"/>
    <w:rsid w:val="00DA3652"/>
    <w:rsid w:val="00DA3957"/>
    <w:rsid w:val="00DA3AE6"/>
    <w:rsid w:val="00DA533E"/>
    <w:rsid w:val="00DA5737"/>
    <w:rsid w:val="00DA5E07"/>
    <w:rsid w:val="00DA62DC"/>
    <w:rsid w:val="00DA71DC"/>
    <w:rsid w:val="00DB0FAF"/>
    <w:rsid w:val="00DB1C8A"/>
    <w:rsid w:val="00DB305E"/>
    <w:rsid w:val="00DB372F"/>
    <w:rsid w:val="00DB4397"/>
    <w:rsid w:val="00DB633B"/>
    <w:rsid w:val="00DB642F"/>
    <w:rsid w:val="00DB66BA"/>
    <w:rsid w:val="00DB7FC2"/>
    <w:rsid w:val="00DC0922"/>
    <w:rsid w:val="00DC10CD"/>
    <w:rsid w:val="00DC1469"/>
    <w:rsid w:val="00DC47C9"/>
    <w:rsid w:val="00DC5CE5"/>
    <w:rsid w:val="00DC653D"/>
    <w:rsid w:val="00DC6E09"/>
    <w:rsid w:val="00DD399A"/>
    <w:rsid w:val="00DD5FCB"/>
    <w:rsid w:val="00DD65EB"/>
    <w:rsid w:val="00DD6B77"/>
    <w:rsid w:val="00DD6F0A"/>
    <w:rsid w:val="00DE1EE8"/>
    <w:rsid w:val="00DE205A"/>
    <w:rsid w:val="00DE2D4F"/>
    <w:rsid w:val="00DE2E90"/>
    <w:rsid w:val="00DE4315"/>
    <w:rsid w:val="00DE6980"/>
    <w:rsid w:val="00DE6E7C"/>
    <w:rsid w:val="00DE72DA"/>
    <w:rsid w:val="00DE78B3"/>
    <w:rsid w:val="00DF0FEF"/>
    <w:rsid w:val="00DF1FEB"/>
    <w:rsid w:val="00DF4493"/>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7BA"/>
    <w:rsid w:val="00E2288C"/>
    <w:rsid w:val="00E22D6B"/>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0EF1"/>
    <w:rsid w:val="00E435E8"/>
    <w:rsid w:val="00E46514"/>
    <w:rsid w:val="00E46741"/>
    <w:rsid w:val="00E46E16"/>
    <w:rsid w:val="00E50EC4"/>
    <w:rsid w:val="00E5107A"/>
    <w:rsid w:val="00E51484"/>
    <w:rsid w:val="00E51575"/>
    <w:rsid w:val="00E515E9"/>
    <w:rsid w:val="00E5172E"/>
    <w:rsid w:val="00E521A9"/>
    <w:rsid w:val="00E54255"/>
    <w:rsid w:val="00E543A0"/>
    <w:rsid w:val="00E54450"/>
    <w:rsid w:val="00E548BF"/>
    <w:rsid w:val="00E566F2"/>
    <w:rsid w:val="00E56D13"/>
    <w:rsid w:val="00E570FF"/>
    <w:rsid w:val="00E57256"/>
    <w:rsid w:val="00E57909"/>
    <w:rsid w:val="00E60596"/>
    <w:rsid w:val="00E609A6"/>
    <w:rsid w:val="00E61051"/>
    <w:rsid w:val="00E61C04"/>
    <w:rsid w:val="00E6380E"/>
    <w:rsid w:val="00E644B7"/>
    <w:rsid w:val="00E64E39"/>
    <w:rsid w:val="00E701BC"/>
    <w:rsid w:val="00E71016"/>
    <w:rsid w:val="00E7185B"/>
    <w:rsid w:val="00E71A69"/>
    <w:rsid w:val="00E7267E"/>
    <w:rsid w:val="00E73057"/>
    <w:rsid w:val="00E7455A"/>
    <w:rsid w:val="00E74845"/>
    <w:rsid w:val="00E76CAF"/>
    <w:rsid w:val="00E81267"/>
    <w:rsid w:val="00E81603"/>
    <w:rsid w:val="00E81DB3"/>
    <w:rsid w:val="00E842C8"/>
    <w:rsid w:val="00E84380"/>
    <w:rsid w:val="00E84A09"/>
    <w:rsid w:val="00E84C37"/>
    <w:rsid w:val="00E87430"/>
    <w:rsid w:val="00E90081"/>
    <w:rsid w:val="00E91737"/>
    <w:rsid w:val="00E918D8"/>
    <w:rsid w:val="00E91B94"/>
    <w:rsid w:val="00E92191"/>
    <w:rsid w:val="00E92D12"/>
    <w:rsid w:val="00E93E44"/>
    <w:rsid w:val="00E96150"/>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128"/>
    <w:rsid w:val="00EC245E"/>
    <w:rsid w:val="00EC567A"/>
    <w:rsid w:val="00EC6E07"/>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3572"/>
    <w:rsid w:val="00EE3866"/>
    <w:rsid w:val="00EE4889"/>
    <w:rsid w:val="00EE4A7C"/>
    <w:rsid w:val="00EE66F3"/>
    <w:rsid w:val="00EE7317"/>
    <w:rsid w:val="00EF1AE3"/>
    <w:rsid w:val="00EF1DEF"/>
    <w:rsid w:val="00EF2846"/>
    <w:rsid w:val="00EF30D7"/>
    <w:rsid w:val="00EF35C5"/>
    <w:rsid w:val="00EF39AF"/>
    <w:rsid w:val="00EF57AD"/>
    <w:rsid w:val="00EF6F32"/>
    <w:rsid w:val="00F006CF"/>
    <w:rsid w:val="00F01258"/>
    <w:rsid w:val="00F032DD"/>
    <w:rsid w:val="00F039D9"/>
    <w:rsid w:val="00F040A7"/>
    <w:rsid w:val="00F04811"/>
    <w:rsid w:val="00F060EA"/>
    <w:rsid w:val="00F064D9"/>
    <w:rsid w:val="00F070C0"/>
    <w:rsid w:val="00F0718D"/>
    <w:rsid w:val="00F07848"/>
    <w:rsid w:val="00F07D64"/>
    <w:rsid w:val="00F1123C"/>
    <w:rsid w:val="00F11494"/>
    <w:rsid w:val="00F11E0E"/>
    <w:rsid w:val="00F12943"/>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21C"/>
    <w:rsid w:val="00F35EFC"/>
    <w:rsid w:val="00F3632C"/>
    <w:rsid w:val="00F36BA2"/>
    <w:rsid w:val="00F37BFF"/>
    <w:rsid w:val="00F4056D"/>
    <w:rsid w:val="00F40E3F"/>
    <w:rsid w:val="00F42459"/>
    <w:rsid w:val="00F427F3"/>
    <w:rsid w:val="00F46782"/>
    <w:rsid w:val="00F470B9"/>
    <w:rsid w:val="00F472BD"/>
    <w:rsid w:val="00F509EA"/>
    <w:rsid w:val="00F52466"/>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06E4"/>
    <w:rsid w:val="00F72296"/>
    <w:rsid w:val="00F734CD"/>
    <w:rsid w:val="00F76179"/>
    <w:rsid w:val="00F76551"/>
    <w:rsid w:val="00F76A75"/>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146"/>
    <w:rsid w:val="00FB7784"/>
    <w:rsid w:val="00FC39DD"/>
    <w:rsid w:val="00FC40B5"/>
    <w:rsid w:val="00FC4134"/>
    <w:rsid w:val="00FC42C4"/>
    <w:rsid w:val="00FC45B3"/>
    <w:rsid w:val="00FC5BDE"/>
    <w:rsid w:val="00FC5E56"/>
    <w:rsid w:val="00FD0915"/>
    <w:rsid w:val="00FD0CE0"/>
    <w:rsid w:val="00FD3B98"/>
    <w:rsid w:val="00FD54FA"/>
    <w:rsid w:val="00FD59AA"/>
    <w:rsid w:val="00FD6432"/>
    <w:rsid w:val="00FD7752"/>
    <w:rsid w:val="00FE0481"/>
    <w:rsid w:val="00FE1306"/>
    <w:rsid w:val="00FE2715"/>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F6FA8"/>
  <w15:docId w15:val="{D3396479-0915-4BD9-9DF2-8636B8C4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65"/>
    <w:rPr>
      <w:color w:val="0000FF"/>
      <w:u w:val="single"/>
    </w:rPr>
  </w:style>
  <w:style w:type="paragraph" w:styleId="BodyText2">
    <w:name w:val="Body Text 2"/>
    <w:basedOn w:val="Normal"/>
    <w:link w:val="BodyText2Char"/>
    <w:unhideWhenUsed/>
    <w:rsid w:val="00454665"/>
    <w:pPr>
      <w:spacing w:after="120" w:line="480" w:lineRule="auto"/>
    </w:pPr>
  </w:style>
  <w:style w:type="character" w:customStyle="1" w:styleId="BodyText2Char">
    <w:name w:val="Body Text 2 Char"/>
    <w:basedOn w:val="DefaultParagraphFont"/>
    <w:link w:val="BodyText2"/>
    <w:rsid w:val="00454665"/>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45466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54665"/>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54665"/>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454665"/>
    <w:pPr>
      <w:ind w:left="720"/>
      <w:contextualSpacing/>
    </w:pPr>
  </w:style>
  <w:style w:type="paragraph" w:customStyle="1" w:styleId="PointManual">
    <w:name w:val="Point Manual"/>
    <w:basedOn w:val="Normal"/>
    <w:rsid w:val="00454665"/>
    <w:pPr>
      <w:spacing w:before="200"/>
      <w:ind w:left="567" w:hanging="567"/>
    </w:pPr>
    <w:rPr>
      <w:lang w:bidi="lv-LV"/>
    </w:rPr>
  </w:style>
  <w:style w:type="paragraph" w:customStyle="1" w:styleId="Pointabc">
    <w:name w:val="Point abc"/>
    <w:basedOn w:val="Normal"/>
    <w:rsid w:val="00454665"/>
    <w:pPr>
      <w:numPr>
        <w:ilvl w:val="1"/>
        <w:numId w:val="1"/>
      </w:numPr>
      <w:spacing w:before="120" w:after="120" w:line="360" w:lineRule="auto"/>
    </w:pPr>
    <w:rPr>
      <w:lang w:val="en-GB" w:eastAsia="en-US"/>
    </w:rPr>
  </w:style>
  <w:style w:type="paragraph" w:customStyle="1" w:styleId="Pointabc1">
    <w:name w:val="Point abc (1)"/>
    <w:basedOn w:val="Normal"/>
    <w:rsid w:val="00454665"/>
    <w:pPr>
      <w:numPr>
        <w:ilvl w:val="3"/>
        <w:numId w:val="1"/>
      </w:numPr>
      <w:spacing w:before="120" w:after="120" w:line="360" w:lineRule="auto"/>
      <w:outlineLvl w:val="0"/>
    </w:pPr>
    <w:rPr>
      <w:lang w:val="en-GB" w:eastAsia="en-US"/>
    </w:rPr>
  </w:style>
  <w:style w:type="paragraph" w:customStyle="1" w:styleId="Pointabc2">
    <w:name w:val="Point abc (2)"/>
    <w:basedOn w:val="Normal"/>
    <w:rsid w:val="00454665"/>
    <w:pPr>
      <w:numPr>
        <w:ilvl w:val="5"/>
        <w:numId w:val="1"/>
      </w:numPr>
      <w:spacing w:before="120" w:after="120" w:line="360" w:lineRule="auto"/>
      <w:outlineLvl w:val="1"/>
    </w:pPr>
    <w:rPr>
      <w:lang w:val="en-GB" w:eastAsia="en-US"/>
    </w:rPr>
  </w:style>
  <w:style w:type="paragraph" w:customStyle="1" w:styleId="Pointabc3">
    <w:name w:val="Point abc (3)"/>
    <w:basedOn w:val="Normal"/>
    <w:rsid w:val="00454665"/>
    <w:pPr>
      <w:numPr>
        <w:ilvl w:val="7"/>
        <w:numId w:val="1"/>
      </w:numPr>
      <w:spacing w:before="120" w:after="120" w:line="360" w:lineRule="auto"/>
      <w:outlineLvl w:val="2"/>
    </w:pPr>
    <w:rPr>
      <w:lang w:val="en-GB" w:eastAsia="en-US"/>
    </w:rPr>
  </w:style>
  <w:style w:type="paragraph" w:customStyle="1" w:styleId="Pointabc4">
    <w:name w:val="Point abc (4)"/>
    <w:basedOn w:val="Normal"/>
    <w:rsid w:val="00454665"/>
    <w:pPr>
      <w:numPr>
        <w:ilvl w:val="8"/>
        <w:numId w:val="1"/>
      </w:numPr>
      <w:spacing w:before="120" w:after="120" w:line="360" w:lineRule="auto"/>
      <w:outlineLvl w:val="3"/>
    </w:pPr>
    <w:rPr>
      <w:lang w:val="en-GB" w:eastAsia="en-US"/>
    </w:rPr>
  </w:style>
  <w:style w:type="paragraph" w:customStyle="1" w:styleId="Point123">
    <w:name w:val="Point 123"/>
    <w:basedOn w:val="Normal"/>
    <w:rsid w:val="00454665"/>
    <w:pPr>
      <w:numPr>
        <w:numId w:val="1"/>
      </w:numPr>
      <w:spacing w:before="120" w:after="120" w:line="360" w:lineRule="auto"/>
    </w:pPr>
    <w:rPr>
      <w:lang w:val="en-GB" w:eastAsia="en-US"/>
    </w:rPr>
  </w:style>
  <w:style w:type="paragraph" w:customStyle="1" w:styleId="Point1231">
    <w:name w:val="Point 123 (1)"/>
    <w:basedOn w:val="Normal"/>
    <w:rsid w:val="00454665"/>
    <w:pPr>
      <w:numPr>
        <w:ilvl w:val="2"/>
        <w:numId w:val="1"/>
      </w:numPr>
      <w:spacing w:before="120" w:after="120" w:line="360" w:lineRule="auto"/>
      <w:outlineLvl w:val="0"/>
    </w:pPr>
    <w:rPr>
      <w:lang w:val="en-GB" w:eastAsia="en-US"/>
    </w:rPr>
  </w:style>
  <w:style w:type="paragraph" w:customStyle="1" w:styleId="Point1232">
    <w:name w:val="Point 123 (2)"/>
    <w:basedOn w:val="Normal"/>
    <w:rsid w:val="00454665"/>
    <w:pPr>
      <w:numPr>
        <w:ilvl w:val="4"/>
        <w:numId w:val="1"/>
      </w:numPr>
      <w:spacing w:before="120" w:after="120" w:line="360" w:lineRule="auto"/>
      <w:outlineLvl w:val="1"/>
    </w:pPr>
    <w:rPr>
      <w:lang w:val="en-GB" w:eastAsia="en-US"/>
    </w:rPr>
  </w:style>
  <w:style w:type="paragraph" w:customStyle="1" w:styleId="Point1233">
    <w:name w:val="Point 123 (3)"/>
    <w:basedOn w:val="Normal"/>
    <w:rsid w:val="00454665"/>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45466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54665"/>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454665"/>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54665"/>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454665"/>
    <w:pPr>
      <w:tabs>
        <w:tab w:val="center" w:pos="4153"/>
        <w:tab w:val="right" w:pos="8306"/>
      </w:tabs>
    </w:pPr>
  </w:style>
  <w:style w:type="character" w:customStyle="1" w:styleId="FooterChar">
    <w:name w:val="Footer Char"/>
    <w:basedOn w:val="DefaultParagraphFont"/>
    <w:link w:val="Footer"/>
    <w:uiPriority w:val="99"/>
    <w:rsid w:val="0045466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43E0"/>
    <w:rPr>
      <w:b/>
      <w:bCs/>
    </w:rPr>
  </w:style>
  <w:style w:type="paragraph" w:styleId="NoSpacing">
    <w:name w:val="No Spacing"/>
    <w:uiPriority w:val="1"/>
    <w:qFormat/>
    <w:rsid w:val="00594E42"/>
    <w:pPr>
      <w:spacing w:after="0" w:line="240" w:lineRule="auto"/>
    </w:pPr>
    <w:rPr>
      <w:rFonts w:ascii="Times New Roman" w:eastAsia="Times New Roman" w:hAnsi="Times New Roman" w:cs="Times New Roman"/>
      <w:sz w:val="24"/>
      <w:szCs w:val="24"/>
      <w:lang w:val="en-GB"/>
    </w:rPr>
  </w:style>
  <w:style w:type="paragraph" w:customStyle="1" w:styleId="NormalConseil">
    <w:name w:val="NormalConseil"/>
    <w:basedOn w:val="Normal"/>
    <w:rsid w:val="00594E42"/>
    <w:rPr>
      <w:szCs w:val="20"/>
      <w:lang w:val="en-GB" w:eastAsia="fr-BE"/>
    </w:rPr>
  </w:style>
  <w:style w:type="paragraph" w:customStyle="1" w:styleId="Body">
    <w:name w:val="Body"/>
    <w:rsid w:val="00B8735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rPr>
  </w:style>
  <w:style w:type="character" w:styleId="CommentReference">
    <w:name w:val="annotation reference"/>
    <w:basedOn w:val="DefaultParagraphFont"/>
    <w:uiPriority w:val="99"/>
    <w:semiHidden/>
    <w:unhideWhenUsed/>
    <w:rsid w:val="00B87352"/>
    <w:rPr>
      <w:sz w:val="16"/>
      <w:szCs w:val="16"/>
    </w:rPr>
  </w:style>
  <w:style w:type="paragraph" w:styleId="CommentText">
    <w:name w:val="annotation text"/>
    <w:basedOn w:val="Normal"/>
    <w:link w:val="CommentTextChar"/>
    <w:uiPriority w:val="99"/>
    <w:semiHidden/>
    <w:unhideWhenUsed/>
    <w:rsid w:val="00B87352"/>
    <w:rPr>
      <w:sz w:val="20"/>
      <w:szCs w:val="20"/>
    </w:rPr>
  </w:style>
  <w:style w:type="character" w:customStyle="1" w:styleId="CommentTextChar">
    <w:name w:val="Comment Text Char"/>
    <w:basedOn w:val="DefaultParagraphFont"/>
    <w:link w:val="CommentText"/>
    <w:uiPriority w:val="99"/>
    <w:semiHidden/>
    <w:rsid w:val="00B873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7352"/>
    <w:rPr>
      <w:b/>
      <w:bCs/>
    </w:rPr>
  </w:style>
  <w:style w:type="character" w:customStyle="1" w:styleId="CommentSubjectChar">
    <w:name w:val="Comment Subject Char"/>
    <w:basedOn w:val="CommentTextChar"/>
    <w:link w:val="CommentSubject"/>
    <w:uiPriority w:val="99"/>
    <w:semiHidden/>
    <w:rsid w:val="00B8735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87352"/>
    <w:rPr>
      <w:rFonts w:ascii="Tahoma" w:hAnsi="Tahoma" w:cs="Tahoma"/>
      <w:sz w:val="16"/>
      <w:szCs w:val="16"/>
    </w:rPr>
  </w:style>
  <w:style w:type="character" w:customStyle="1" w:styleId="BalloonTextChar">
    <w:name w:val="Balloon Text Char"/>
    <w:basedOn w:val="DefaultParagraphFont"/>
    <w:link w:val="BalloonText"/>
    <w:uiPriority w:val="99"/>
    <w:semiHidden/>
    <w:rsid w:val="00B87352"/>
    <w:rPr>
      <w:rFonts w:ascii="Tahoma" w:eastAsia="Times New Roman" w:hAnsi="Tahoma" w:cs="Tahoma"/>
      <w:sz w:val="16"/>
      <w:szCs w:val="16"/>
      <w:lang w:eastAsia="lv-LV"/>
    </w:rPr>
  </w:style>
  <w:style w:type="paragraph" w:customStyle="1" w:styleId="Text1">
    <w:name w:val="Text 1"/>
    <w:basedOn w:val="Normal"/>
    <w:rsid w:val="00CC41F4"/>
    <w:pPr>
      <w:spacing w:before="120" w:after="120" w:line="360" w:lineRule="auto"/>
      <w:ind w:left="567"/>
    </w:pPr>
    <w:rPr>
      <w:rFonts w:eastAsiaTheme="minorHAnsi"/>
      <w:szCs w:val="22"/>
      <w:lang w:eastAsia="en-US"/>
    </w:rPr>
  </w:style>
  <w:style w:type="paragraph" w:customStyle="1" w:styleId="Dash1">
    <w:name w:val="Dash 1"/>
    <w:basedOn w:val="Normal"/>
    <w:rsid w:val="00CC41F4"/>
    <w:pPr>
      <w:numPr>
        <w:numId w:val="10"/>
      </w:numPr>
      <w:spacing w:before="120" w:after="120" w:line="360" w:lineRule="auto"/>
    </w:pPr>
    <w:rPr>
      <w:rFonts w:eastAsiaTheme="minorHAnsi"/>
      <w:szCs w:val="22"/>
      <w:lang w:eastAsia="en-US"/>
    </w:rPr>
  </w:style>
  <w:style w:type="character" w:customStyle="1" w:styleId="word">
    <w:name w:val="word"/>
    <w:basedOn w:val="DefaultParagraphFont"/>
    <w:rsid w:val="00CC41F4"/>
  </w:style>
  <w:style w:type="paragraph" w:styleId="Header">
    <w:name w:val="header"/>
    <w:basedOn w:val="Normal"/>
    <w:link w:val="HeaderChar"/>
    <w:uiPriority w:val="99"/>
    <w:unhideWhenUsed/>
    <w:rsid w:val="007C7996"/>
    <w:pPr>
      <w:tabs>
        <w:tab w:val="center" w:pos="4153"/>
        <w:tab w:val="right" w:pos="8306"/>
      </w:tabs>
    </w:pPr>
  </w:style>
  <w:style w:type="character" w:customStyle="1" w:styleId="HeaderChar">
    <w:name w:val="Header Char"/>
    <w:basedOn w:val="DefaultParagraphFont"/>
    <w:link w:val="Header"/>
    <w:uiPriority w:val="99"/>
    <w:rsid w:val="007C7996"/>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8B3E32"/>
    <w:rPr>
      <w:color w:val="605E5C"/>
      <w:shd w:val="clear" w:color="auto" w:fill="E1DFDD"/>
    </w:rPr>
  </w:style>
  <w:style w:type="paragraph" w:customStyle="1" w:styleId="NormalCentered">
    <w:name w:val="Normal Centered"/>
    <w:basedOn w:val="Normal"/>
    <w:rsid w:val="000A25AE"/>
    <w:pPr>
      <w:spacing w:before="200" w:after="120" w:line="360" w:lineRule="auto"/>
      <w:jc w:val="center"/>
    </w:pPr>
    <w:rPr>
      <w:rFonts w:eastAsiaTheme="minorHAnsi"/>
      <w:szCs w:val="22"/>
      <w:lang w:eastAsia="en-US"/>
    </w:rPr>
  </w:style>
  <w:style w:type="paragraph" w:customStyle="1" w:styleId="mt-translation">
    <w:name w:val="mt-translation"/>
    <w:basedOn w:val="Normal"/>
    <w:rsid w:val="000A25AE"/>
    <w:pPr>
      <w:spacing w:after="100" w:afterAutospacing="1"/>
    </w:pPr>
  </w:style>
  <w:style w:type="character" w:customStyle="1" w:styleId="phrase">
    <w:name w:val="phrase"/>
    <w:basedOn w:val="DefaultParagraphFont"/>
    <w:rsid w:val="000A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427">
      <w:bodyDiv w:val="1"/>
      <w:marLeft w:val="0"/>
      <w:marRight w:val="0"/>
      <w:marTop w:val="0"/>
      <w:marBottom w:val="0"/>
      <w:divBdr>
        <w:top w:val="none" w:sz="0" w:space="0" w:color="auto"/>
        <w:left w:val="none" w:sz="0" w:space="0" w:color="auto"/>
        <w:bottom w:val="none" w:sz="0" w:space="0" w:color="auto"/>
        <w:right w:val="none" w:sz="0" w:space="0" w:color="auto"/>
      </w:divBdr>
    </w:div>
    <w:div w:id="492331840">
      <w:bodyDiv w:val="1"/>
      <w:marLeft w:val="0"/>
      <w:marRight w:val="0"/>
      <w:marTop w:val="0"/>
      <w:marBottom w:val="0"/>
      <w:divBdr>
        <w:top w:val="none" w:sz="0" w:space="0" w:color="auto"/>
        <w:left w:val="none" w:sz="0" w:space="0" w:color="auto"/>
        <w:bottom w:val="none" w:sz="0" w:space="0" w:color="auto"/>
        <w:right w:val="none" w:sz="0" w:space="0" w:color="auto"/>
      </w:divBdr>
      <w:divsChild>
        <w:div w:id="146630586">
          <w:marLeft w:val="0"/>
          <w:marRight w:val="0"/>
          <w:marTop w:val="0"/>
          <w:marBottom w:val="0"/>
          <w:divBdr>
            <w:top w:val="none" w:sz="0" w:space="0" w:color="auto"/>
            <w:left w:val="none" w:sz="0" w:space="0" w:color="auto"/>
            <w:bottom w:val="none" w:sz="0" w:space="0" w:color="auto"/>
            <w:right w:val="none" w:sz="0" w:space="0" w:color="auto"/>
          </w:divBdr>
          <w:divsChild>
            <w:div w:id="1743941246">
              <w:marLeft w:val="0"/>
              <w:marRight w:val="0"/>
              <w:marTop w:val="1545"/>
              <w:marBottom w:val="0"/>
              <w:divBdr>
                <w:top w:val="none" w:sz="0" w:space="0" w:color="auto"/>
                <w:left w:val="none" w:sz="0" w:space="0" w:color="auto"/>
                <w:bottom w:val="none" w:sz="0" w:space="0" w:color="auto"/>
                <w:right w:val="none" w:sz="0" w:space="0" w:color="auto"/>
              </w:divBdr>
              <w:divsChild>
                <w:div w:id="1792161425">
                  <w:marLeft w:val="0"/>
                  <w:marRight w:val="0"/>
                  <w:marTop w:val="1545"/>
                  <w:marBottom w:val="0"/>
                  <w:divBdr>
                    <w:top w:val="none" w:sz="0" w:space="0" w:color="auto"/>
                    <w:left w:val="none" w:sz="0" w:space="0" w:color="auto"/>
                    <w:bottom w:val="none" w:sz="0" w:space="0" w:color="auto"/>
                    <w:right w:val="none" w:sz="0" w:space="0" w:color="auto"/>
                  </w:divBdr>
                  <w:divsChild>
                    <w:div w:id="1388726817">
                      <w:marLeft w:val="0"/>
                      <w:marRight w:val="0"/>
                      <w:marTop w:val="0"/>
                      <w:marBottom w:val="0"/>
                      <w:divBdr>
                        <w:top w:val="none" w:sz="0" w:space="0" w:color="auto"/>
                        <w:left w:val="none" w:sz="0" w:space="0" w:color="auto"/>
                        <w:bottom w:val="none" w:sz="0" w:space="0" w:color="auto"/>
                        <w:right w:val="none" w:sz="0" w:space="0" w:color="auto"/>
                      </w:divBdr>
                      <w:divsChild>
                        <w:div w:id="1070152507">
                          <w:marLeft w:val="0"/>
                          <w:marRight w:val="0"/>
                          <w:marTop w:val="0"/>
                          <w:marBottom w:val="0"/>
                          <w:divBdr>
                            <w:top w:val="none" w:sz="0" w:space="0" w:color="auto"/>
                            <w:left w:val="none" w:sz="0" w:space="0" w:color="auto"/>
                            <w:bottom w:val="none" w:sz="0" w:space="0" w:color="auto"/>
                            <w:right w:val="none" w:sz="0" w:space="0" w:color="auto"/>
                          </w:divBdr>
                          <w:divsChild>
                            <w:div w:id="1159078562">
                              <w:marLeft w:val="0"/>
                              <w:marRight w:val="0"/>
                              <w:marTop w:val="0"/>
                              <w:marBottom w:val="0"/>
                              <w:divBdr>
                                <w:top w:val="none" w:sz="0" w:space="0" w:color="auto"/>
                                <w:left w:val="none" w:sz="0" w:space="0" w:color="auto"/>
                                <w:bottom w:val="none" w:sz="0" w:space="0" w:color="auto"/>
                                <w:right w:val="none" w:sz="0" w:space="0" w:color="auto"/>
                              </w:divBdr>
                              <w:divsChild>
                                <w:div w:id="626277829">
                                  <w:marLeft w:val="0"/>
                                  <w:marRight w:val="0"/>
                                  <w:marTop w:val="15"/>
                                  <w:marBottom w:val="0"/>
                                  <w:divBdr>
                                    <w:top w:val="none" w:sz="0" w:space="0" w:color="auto"/>
                                    <w:left w:val="none" w:sz="0" w:space="0" w:color="auto"/>
                                    <w:bottom w:val="none" w:sz="0" w:space="0" w:color="auto"/>
                                    <w:right w:val="none" w:sz="0" w:space="0" w:color="auto"/>
                                  </w:divBdr>
                                  <w:divsChild>
                                    <w:div w:id="1911772420">
                                      <w:marLeft w:val="0"/>
                                      <w:marRight w:val="0"/>
                                      <w:marTop w:val="0"/>
                                      <w:marBottom w:val="0"/>
                                      <w:divBdr>
                                        <w:top w:val="none" w:sz="0" w:space="0" w:color="auto"/>
                                        <w:left w:val="none" w:sz="0" w:space="0" w:color="auto"/>
                                        <w:bottom w:val="none" w:sz="0" w:space="0" w:color="auto"/>
                                        <w:right w:val="none" w:sz="0" w:space="0" w:color="auto"/>
                                      </w:divBdr>
                                      <w:divsChild>
                                        <w:div w:id="2093311787">
                                          <w:marLeft w:val="0"/>
                                          <w:marRight w:val="0"/>
                                          <w:marTop w:val="0"/>
                                          <w:marBottom w:val="0"/>
                                          <w:divBdr>
                                            <w:top w:val="none" w:sz="0" w:space="0" w:color="auto"/>
                                            <w:left w:val="none" w:sz="0" w:space="0" w:color="auto"/>
                                            <w:bottom w:val="none" w:sz="0" w:space="0" w:color="auto"/>
                                            <w:right w:val="none" w:sz="0" w:space="0" w:color="auto"/>
                                          </w:divBdr>
                                        </w:div>
                                        <w:div w:id="2111662812">
                                          <w:marLeft w:val="0"/>
                                          <w:marRight w:val="0"/>
                                          <w:marTop w:val="0"/>
                                          <w:marBottom w:val="0"/>
                                          <w:divBdr>
                                            <w:top w:val="none" w:sz="0" w:space="0" w:color="auto"/>
                                            <w:left w:val="none" w:sz="0" w:space="0" w:color="auto"/>
                                            <w:bottom w:val="none" w:sz="0" w:space="0" w:color="auto"/>
                                            <w:right w:val="none" w:sz="0" w:space="0" w:color="auto"/>
                                          </w:divBdr>
                                        </w:div>
                                        <w:div w:id="768433688">
                                          <w:marLeft w:val="0"/>
                                          <w:marRight w:val="0"/>
                                          <w:marTop w:val="0"/>
                                          <w:marBottom w:val="0"/>
                                          <w:divBdr>
                                            <w:top w:val="none" w:sz="0" w:space="0" w:color="auto"/>
                                            <w:left w:val="none" w:sz="0" w:space="0" w:color="auto"/>
                                            <w:bottom w:val="none" w:sz="0" w:space="0" w:color="auto"/>
                                            <w:right w:val="none" w:sz="0" w:space="0" w:color="auto"/>
                                          </w:divBdr>
                                        </w:div>
                                        <w:div w:id="1799950027">
                                          <w:marLeft w:val="0"/>
                                          <w:marRight w:val="0"/>
                                          <w:marTop w:val="0"/>
                                          <w:marBottom w:val="0"/>
                                          <w:divBdr>
                                            <w:top w:val="none" w:sz="0" w:space="0" w:color="auto"/>
                                            <w:left w:val="none" w:sz="0" w:space="0" w:color="auto"/>
                                            <w:bottom w:val="none" w:sz="0" w:space="0" w:color="auto"/>
                                            <w:right w:val="none" w:sz="0" w:space="0" w:color="auto"/>
                                          </w:divBdr>
                                        </w:div>
                                        <w:div w:id="2144808993">
                                          <w:marLeft w:val="0"/>
                                          <w:marRight w:val="0"/>
                                          <w:marTop w:val="0"/>
                                          <w:marBottom w:val="0"/>
                                          <w:divBdr>
                                            <w:top w:val="none" w:sz="0" w:space="0" w:color="auto"/>
                                            <w:left w:val="none" w:sz="0" w:space="0" w:color="auto"/>
                                            <w:bottom w:val="none" w:sz="0" w:space="0" w:color="auto"/>
                                            <w:right w:val="none" w:sz="0" w:space="0" w:color="auto"/>
                                          </w:divBdr>
                                        </w:div>
                                        <w:div w:id="2134983738">
                                          <w:marLeft w:val="0"/>
                                          <w:marRight w:val="0"/>
                                          <w:marTop w:val="0"/>
                                          <w:marBottom w:val="0"/>
                                          <w:divBdr>
                                            <w:top w:val="none" w:sz="0" w:space="0" w:color="auto"/>
                                            <w:left w:val="none" w:sz="0" w:space="0" w:color="auto"/>
                                            <w:bottom w:val="none" w:sz="0" w:space="0" w:color="auto"/>
                                            <w:right w:val="none" w:sz="0" w:space="0" w:color="auto"/>
                                          </w:divBdr>
                                        </w:div>
                                        <w:div w:id="1962109106">
                                          <w:marLeft w:val="0"/>
                                          <w:marRight w:val="0"/>
                                          <w:marTop w:val="0"/>
                                          <w:marBottom w:val="0"/>
                                          <w:divBdr>
                                            <w:top w:val="none" w:sz="0" w:space="0" w:color="auto"/>
                                            <w:left w:val="none" w:sz="0" w:space="0" w:color="auto"/>
                                            <w:bottom w:val="none" w:sz="0" w:space="0" w:color="auto"/>
                                            <w:right w:val="none" w:sz="0" w:space="0" w:color="auto"/>
                                          </w:divBdr>
                                        </w:div>
                                        <w:div w:id="655259099">
                                          <w:marLeft w:val="0"/>
                                          <w:marRight w:val="0"/>
                                          <w:marTop w:val="0"/>
                                          <w:marBottom w:val="0"/>
                                          <w:divBdr>
                                            <w:top w:val="none" w:sz="0" w:space="0" w:color="auto"/>
                                            <w:left w:val="none" w:sz="0" w:space="0" w:color="auto"/>
                                            <w:bottom w:val="none" w:sz="0" w:space="0" w:color="auto"/>
                                            <w:right w:val="none" w:sz="0" w:space="0" w:color="auto"/>
                                          </w:divBdr>
                                        </w:div>
                                        <w:div w:id="186140369">
                                          <w:marLeft w:val="0"/>
                                          <w:marRight w:val="0"/>
                                          <w:marTop w:val="0"/>
                                          <w:marBottom w:val="0"/>
                                          <w:divBdr>
                                            <w:top w:val="none" w:sz="0" w:space="0" w:color="auto"/>
                                            <w:left w:val="none" w:sz="0" w:space="0" w:color="auto"/>
                                            <w:bottom w:val="none" w:sz="0" w:space="0" w:color="auto"/>
                                            <w:right w:val="none" w:sz="0" w:space="0" w:color="auto"/>
                                          </w:divBdr>
                                        </w:div>
                                        <w:div w:id="1300182415">
                                          <w:marLeft w:val="0"/>
                                          <w:marRight w:val="0"/>
                                          <w:marTop w:val="0"/>
                                          <w:marBottom w:val="0"/>
                                          <w:divBdr>
                                            <w:top w:val="none" w:sz="0" w:space="0" w:color="auto"/>
                                            <w:left w:val="none" w:sz="0" w:space="0" w:color="auto"/>
                                            <w:bottom w:val="none" w:sz="0" w:space="0" w:color="auto"/>
                                            <w:right w:val="none" w:sz="0" w:space="0" w:color="auto"/>
                                          </w:divBdr>
                                        </w:div>
                                        <w:div w:id="1084642810">
                                          <w:marLeft w:val="0"/>
                                          <w:marRight w:val="0"/>
                                          <w:marTop w:val="0"/>
                                          <w:marBottom w:val="0"/>
                                          <w:divBdr>
                                            <w:top w:val="none" w:sz="0" w:space="0" w:color="auto"/>
                                            <w:left w:val="none" w:sz="0" w:space="0" w:color="auto"/>
                                            <w:bottom w:val="none" w:sz="0" w:space="0" w:color="auto"/>
                                            <w:right w:val="none" w:sz="0" w:space="0" w:color="auto"/>
                                          </w:divBdr>
                                        </w:div>
                                        <w:div w:id="1974096481">
                                          <w:marLeft w:val="0"/>
                                          <w:marRight w:val="0"/>
                                          <w:marTop w:val="0"/>
                                          <w:marBottom w:val="0"/>
                                          <w:divBdr>
                                            <w:top w:val="none" w:sz="0" w:space="0" w:color="auto"/>
                                            <w:left w:val="none" w:sz="0" w:space="0" w:color="auto"/>
                                            <w:bottom w:val="none" w:sz="0" w:space="0" w:color="auto"/>
                                            <w:right w:val="none" w:sz="0" w:space="0" w:color="auto"/>
                                          </w:divBdr>
                                        </w:div>
                                        <w:div w:id="1963611704">
                                          <w:marLeft w:val="0"/>
                                          <w:marRight w:val="0"/>
                                          <w:marTop w:val="0"/>
                                          <w:marBottom w:val="0"/>
                                          <w:divBdr>
                                            <w:top w:val="none" w:sz="0" w:space="0" w:color="auto"/>
                                            <w:left w:val="none" w:sz="0" w:space="0" w:color="auto"/>
                                            <w:bottom w:val="none" w:sz="0" w:space="0" w:color="auto"/>
                                            <w:right w:val="none" w:sz="0" w:space="0" w:color="auto"/>
                                          </w:divBdr>
                                        </w:div>
                                        <w:div w:id="1325627154">
                                          <w:marLeft w:val="0"/>
                                          <w:marRight w:val="0"/>
                                          <w:marTop w:val="0"/>
                                          <w:marBottom w:val="0"/>
                                          <w:divBdr>
                                            <w:top w:val="none" w:sz="0" w:space="0" w:color="auto"/>
                                            <w:left w:val="none" w:sz="0" w:space="0" w:color="auto"/>
                                            <w:bottom w:val="none" w:sz="0" w:space="0" w:color="auto"/>
                                            <w:right w:val="none" w:sz="0" w:space="0" w:color="auto"/>
                                          </w:divBdr>
                                        </w:div>
                                        <w:div w:id="432169998">
                                          <w:marLeft w:val="0"/>
                                          <w:marRight w:val="0"/>
                                          <w:marTop w:val="0"/>
                                          <w:marBottom w:val="0"/>
                                          <w:divBdr>
                                            <w:top w:val="none" w:sz="0" w:space="0" w:color="auto"/>
                                            <w:left w:val="none" w:sz="0" w:space="0" w:color="auto"/>
                                            <w:bottom w:val="none" w:sz="0" w:space="0" w:color="auto"/>
                                            <w:right w:val="none" w:sz="0" w:space="0" w:color="auto"/>
                                          </w:divBdr>
                                        </w:div>
                                        <w:div w:id="525993207">
                                          <w:marLeft w:val="0"/>
                                          <w:marRight w:val="0"/>
                                          <w:marTop w:val="0"/>
                                          <w:marBottom w:val="0"/>
                                          <w:divBdr>
                                            <w:top w:val="none" w:sz="0" w:space="0" w:color="auto"/>
                                            <w:left w:val="none" w:sz="0" w:space="0" w:color="auto"/>
                                            <w:bottom w:val="none" w:sz="0" w:space="0" w:color="auto"/>
                                            <w:right w:val="none" w:sz="0" w:space="0" w:color="auto"/>
                                          </w:divBdr>
                                        </w:div>
                                        <w:div w:id="2139641340">
                                          <w:marLeft w:val="0"/>
                                          <w:marRight w:val="0"/>
                                          <w:marTop w:val="0"/>
                                          <w:marBottom w:val="0"/>
                                          <w:divBdr>
                                            <w:top w:val="none" w:sz="0" w:space="0" w:color="auto"/>
                                            <w:left w:val="none" w:sz="0" w:space="0" w:color="auto"/>
                                            <w:bottom w:val="none" w:sz="0" w:space="0" w:color="auto"/>
                                            <w:right w:val="none" w:sz="0" w:space="0" w:color="auto"/>
                                          </w:divBdr>
                                        </w:div>
                                        <w:div w:id="1060247437">
                                          <w:marLeft w:val="0"/>
                                          <w:marRight w:val="0"/>
                                          <w:marTop w:val="0"/>
                                          <w:marBottom w:val="0"/>
                                          <w:divBdr>
                                            <w:top w:val="none" w:sz="0" w:space="0" w:color="auto"/>
                                            <w:left w:val="none" w:sz="0" w:space="0" w:color="auto"/>
                                            <w:bottom w:val="none" w:sz="0" w:space="0" w:color="auto"/>
                                            <w:right w:val="none" w:sz="0" w:space="0" w:color="auto"/>
                                          </w:divBdr>
                                        </w:div>
                                        <w:div w:id="332878390">
                                          <w:marLeft w:val="0"/>
                                          <w:marRight w:val="0"/>
                                          <w:marTop w:val="0"/>
                                          <w:marBottom w:val="0"/>
                                          <w:divBdr>
                                            <w:top w:val="none" w:sz="0" w:space="0" w:color="auto"/>
                                            <w:left w:val="none" w:sz="0" w:space="0" w:color="auto"/>
                                            <w:bottom w:val="none" w:sz="0" w:space="0" w:color="auto"/>
                                            <w:right w:val="none" w:sz="0" w:space="0" w:color="auto"/>
                                          </w:divBdr>
                                        </w:div>
                                        <w:div w:id="60256146">
                                          <w:marLeft w:val="0"/>
                                          <w:marRight w:val="0"/>
                                          <w:marTop w:val="0"/>
                                          <w:marBottom w:val="0"/>
                                          <w:divBdr>
                                            <w:top w:val="none" w:sz="0" w:space="0" w:color="auto"/>
                                            <w:left w:val="none" w:sz="0" w:space="0" w:color="auto"/>
                                            <w:bottom w:val="none" w:sz="0" w:space="0" w:color="auto"/>
                                            <w:right w:val="none" w:sz="0" w:space="0" w:color="auto"/>
                                          </w:divBdr>
                                        </w:div>
                                        <w:div w:id="1397390641">
                                          <w:marLeft w:val="0"/>
                                          <w:marRight w:val="0"/>
                                          <w:marTop w:val="0"/>
                                          <w:marBottom w:val="0"/>
                                          <w:divBdr>
                                            <w:top w:val="none" w:sz="0" w:space="0" w:color="auto"/>
                                            <w:left w:val="none" w:sz="0" w:space="0" w:color="auto"/>
                                            <w:bottom w:val="none" w:sz="0" w:space="0" w:color="auto"/>
                                            <w:right w:val="none" w:sz="0" w:space="0" w:color="auto"/>
                                          </w:divBdr>
                                        </w:div>
                                        <w:div w:id="1886483343">
                                          <w:marLeft w:val="0"/>
                                          <w:marRight w:val="0"/>
                                          <w:marTop w:val="0"/>
                                          <w:marBottom w:val="0"/>
                                          <w:divBdr>
                                            <w:top w:val="none" w:sz="0" w:space="0" w:color="auto"/>
                                            <w:left w:val="none" w:sz="0" w:space="0" w:color="auto"/>
                                            <w:bottom w:val="none" w:sz="0" w:space="0" w:color="auto"/>
                                            <w:right w:val="none" w:sz="0" w:space="0" w:color="auto"/>
                                          </w:divBdr>
                                        </w:div>
                                        <w:div w:id="1620183608">
                                          <w:marLeft w:val="0"/>
                                          <w:marRight w:val="0"/>
                                          <w:marTop w:val="0"/>
                                          <w:marBottom w:val="0"/>
                                          <w:divBdr>
                                            <w:top w:val="none" w:sz="0" w:space="0" w:color="auto"/>
                                            <w:left w:val="none" w:sz="0" w:space="0" w:color="auto"/>
                                            <w:bottom w:val="none" w:sz="0" w:space="0" w:color="auto"/>
                                            <w:right w:val="none" w:sz="0" w:space="0" w:color="auto"/>
                                          </w:divBdr>
                                        </w:div>
                                        <w:div w:id="152065617">
                                          <w:marLeft w:val="0"/>
                                          <w:marRight w:val="0"/>
                                          <w:marTop w:val="0"/>
                                          <w:marBottom w:val="0"/>
                                          <w:divBdr>
                                            <w:top w:val="none" w:sz="0" w:space="0" w:color="auto"/>
                                            <w:left w:val="none" w:sz="0" w:space="0" w:color="auto"/>
                                            <w:bottom w:val="none" w:sz="0" w:space="0" w:color="auto"/>
                                            <w:right w:val="none" w:sz="0" w:space="0" w:color="auto"/>
                                          </w:divBdr>
                                        </w:div>
                                        <w:div w:id="1909723519">
                                          <w:marLeft w:val="0"/>
                                          <w:marRight w:val="0"/>
                                          <w:marTop w:val="0"/>
                                          <w:marBottom w:val="0"/>
                                          <w:divBdr>
                                            <w:top w:val="none" w:sz="0" w:space="0" w:color="auto"/>
                                            <w:left w:val="none" w:sz="0" w:space="0" w:color="auto"/>
                                            <w:bottom w:val="none" w:sz="0" w:space="0" w:color="auto"/>
                                            <w:right w:val="none" w:sz="0" w:space="0" w:color="auto"/>
                                          </w:divBdr>
                                        </w:div>
                                        <w:div w:id="967004229">
                                          <w:marLeft w:val="0"/>
                                          <w:marRight w:val="0"/>
                                          <w:marTop w:val="0"/>
                                          <w:marBottom w:val="0"/>
                                          <w:divBdr>
                                            <w:top w:val="none" w:sz="0" w:space="0" w:color="auto"/>
                                            <w:left w:val="none" w:sz="0" w:space="0" w:color="auto"/>
                                            <w:bottom w:val="none" w:sz="0" w:space="0" w:color="auto"/>
                                            <w:right w:val="none" w:sz="0" w:space="0" w:color="auto"/>
                                          </w:divBdr>
                                        </w:div>
                                        <w:div w:id="2137137948">
                                          <w:marLeft w:val="0"/>
                                          <w:marRight w:val="0"/>
                                          <w:marTop w:val="0"/>
                                          <w:marBottom w:val="0"/>
                                          <w:divBdr>
                                            <w:top w:val="none" w:sz="0" w:space="0" w:color="auto"/>
                                            <w:left w:val="none" w:sz="0" w:space="0" w:color="auto"/>
                                            <w:bottom w:val="none" w:sz="0" w:space="0" w:color="auto"/>
                                            <w:right w:val="none" w:sz="0" w:space="0" w:color="auto"/>
                                          </w:divBdr>
                                        </w:div>
                                        <w:div w:id="170262807">
                                          <w:marLeft w:val="0"/>
                                          <w:marRight w:val="0"/>
                                          <w:marTop w:val="0"/>
                                          <w:marBottom w:val="0"/>
                                          <w:divBdr>
                                            <w:top w:val="none" w:sz="0" w:space="0" w:color="auto"/>
                                            <w:left w:val="none" w:sz="0" w:space="0" w:color="auto"/>
                                            <w:bottom w:val="none" w:sz="0" w:space="0" w:color="auto"/>
                                            <w:right w:val="none" w:sz="0" w:space="0" w:color="auto"/>
                                          </w:divBdr>
                                        </w:div>
                                        <w:div w:id="1757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051246">
      <w:bodyDiv w:val="1"/>
      <w:marLeft w:val="0"/>
      <w:marRight w:val="0"/>
      <w:marTop w:val="0"/>
      <w:marBottom w:val="0"/>
      <w:divBdr>
        <w:top w:val="none" w:sz="0" w:space="0" w:color="auto"/>
        <w:left w:val="none" w:sz="0" w:space="0" w:color="auto"/>
        <w:bottom w:val="none" w:sz="0" w:space="0" w:color="auto"/>
        <w:right w:val="none" w:sz="0" w:space="0" w:color="auto"/>
      </w:divBdr>
    </w:div>
    <w:div w:id="911045808">
      <w:bodyDiv w:val="1"/>
      <w:marLeft w:val="0"/>
      <w:marRight w:val="0"/>
      <w:marTop w:val="0"/>
      <w:marBottom w:val="0"/>
      <w:divBdr>
        <w:top w:val="none" w:sz="0" w:space="0" w:color="auto"/>
        <w:left w:val="none" w:sz="0" w:space="0" w:color="auto"/>
        <w:bottom w:val="none" w:sz="0" w:space="0" w:color="auto"/>
        <w:right w:val="none" w:sz="0" w:space="0" w:color="auto"/>
      </w:divBdr>
    </w:div>
    <w:div w:id="1056708707">
      <w:bodyDiv w:val="1"/>
      <w:marLeft w:val="0"/>
      <w:marRight w:val="0"/>
      <w:marTop w:val="0"/>
      <w:marBottom w:val="0"/>
      <w:divBdr>
        <w:top w:val="none" w:sz="0" w:space="0" w:color="auto"/>
        <w:left w:val="none" w:sz="0" w:space="0" w:color="auto"/>
        <w:bottom w:val="none" w:sz="0" w:space="0" w:color="auto"/>
        <w:right w:val="none" w:sz="0" w:space="0" w:color="auto"/>
      </w:divBdr>
    </w:div>
    <w:div w:id="2008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C265-AF0A-48B1-B4FC-61EE110A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9</Pages>
  <Words>17376</Words>
  <Characters>9905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Informatīvais ziņojums“Latvijas nacionālās pozīcijas Eiropas Savienības Transporta, telekomunikāciju un enerģētikas ministru padomes 2019. gada 2./3. decembra sanāksmei”</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2019. gada 2./3. decembra sanāksmei”</dc:title>
  <dc:subject>Informatīvais ziņojums</dc:subject>
  <dc:creator>Satiksmes ministrija</dc:creator>
  <dc:description>Elīna Šimiņa-Neverovska _x000d_
67028254_x000d_
elina.simina@sam.gov.lv </dc:description>
  <cp:lastModifiedBy>Elīna Šimiņa-Neverovska</cp:lastModifiedBy>
  <cp:revision>77</cp:revision>
  <cp:lastPrinted>2018-11-30T05:35:00Z</cp:lastPrinted>
  <dcterms:created xsi:type="dcterms:W3CDTF">2018-11-26T09:53:00Z</dcterms:created>
  <dcterms:modified xsi:type="dcterms:W3CDTF">2019-11-25T09:11:00Z</dcterms:modified>
</cp:coreProperties>
</file>