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597F" w:rsidR="0045597F" w:rsidP="0045597F" w:rsidRDefault="0045597F" w14:paraId="45C5D0B9" w14:textId="77777777">
      <w:pPr>
        <w:spacing w:after="0" w:line="240" w:lineRule="auto"/>
        <w:jc w:val="center"/>
        <w:rPr>
          <w:rFonts w:ascii="Times New Roman" w:hAnsi="Times New Roman" w:eastAsia="Calibri" w:cs="Times New Roman"/>
          <w:b/>
          <w:bCs/>
          <w:sz w:val="24"/>
          <w:szCs w:val="24"/>
        </w:rPr>
      </w:pPr>
      <w:bookmarkStart w:name="_Hlk17444480" w:id="0"/>
      <w:r w:rsidRPr="0045597F">
        <w:rPr>
          <w:rFonts w:ascii="Times New Roman" w:hAnsi="Times New Roman" w:eastAsia="Calibri" w:cs="Times New Roman"/>
          <w:b/>
          <w:bCs/>
          <w:sz w:val="24"/>
          <w:szCs w:val="24"/>
        </w:rPr>
        <w:t>Ministru kabineta noteikumu projekta “Grozījumi Ministru kabineta 2018. gada 18. decembra noteikumos “Valsts sabiedrības ar ierobežotu atbildību “Autotransporta direkcija” maksas pakalpojumu cenrādis”  sākotnējās ietekmes novērtējuma ziņojums (anotācija)</w:t>
      </w:r>
    </w:p>
    <w:bookmarkEnd w:id="0"/>
    <w:p w:rsidRPr="0045597F" w:rsidR="0045597F" w:rsidP="0045597F" w:rsidRDefault="0045597F" w14:paraId="50E511A9" w14:textId="77777777">
      <w:pPr>
        <w:spacing w:after="0" w:line="240" w:lineRule="auto"/>
        <w:jc w:val="center"/>
        <w:rPr>
          <w:rFonts w:ascii="Times New Roman" w:hAnsi="Times New Roman" w:eastAsia="Calibri" w:cs="Times New Roman"/>
          <w:b/>
          <w:bCs/>
          <w:sz w:val="24"/>
          <w:szCs w:val="24"/>
        </w:rPr>
      </w:pPr>
    </w:p>
    <w:tbl>
      <w:tblPr>
        <w:tblStyle w:val="TableGrid"/>
        <w:tblW w:w="8642" w:type="dxa"/>
        <w:tblInd w:w="0" w:type="dxa"/>
        <w:shd w:val="clear" w:color="auto" w:fill="FFFFFF"/>
        <w:tblLook w:val="04A0" w:firstRow="1" w:lastRow="0" w:firstColumn="1" w:lastColumn="0" w:noHBand="0" w:noVBand="1"/>
      </w:tblPr>
      <w:tblGrid>
        <w:gridCol w:w="2830"/>
        <w:gridCol w:w="5812"/>
      </w:tblGrid>
      <w:tr w:rsidRPr="0045597F" w:rsidR="0045597F" w:rsidTr="00940FA7" w14:paraId="76C0F6A9" w14:textId="77777777">
        <w:tc>
          <w:tcPr>
            <w:tcW w:w="8642" w:type="dxa"/>
            <w:gridSpan w:val="2"/>
            <w:tcBorders>
              <w:top w:val="single" w:color="auto" w:sz="4" w:space="0"/>
              <w:left w:val="single" w:color="auto" w:sz="4" w:space="0"/>
              <w:bottom w:val="single" w:color="auto" w:sz="4" w:space="0"/>
              <w:right w:val="single" w:color="auto" w:sz="4" w:space="0"/>
            </w:tcBorders>
            <w:shd w:val="clear" w:color="auto" w:fill="FFFFFF"/>
            <w:hideMark/>
          </w:tcPr>
          <w:p w:rsidRPr="0045597F" w:rsidR="0045597F" w:rsidP="0045597F" w:rsidRDefault="0045597F" w14:paraId="7EE37308" w14:textId="77777777">
            <w:pPr>
              <w:jc w:val="center"/>
              <w:rPr>
                <w:rFonts w:eastAsia="Times New Roman"/>
                <w:b/>
                <w:iCs/>
                <w:sz w:val="24"/>
                <w:szCs w:val="24"/>
                <w:lang w:eastAsia="lv-LV"/>
              </w:rPr>
            </w:pPr>
            <w:r w:rsidRPr="0045597F">
              <w:rPr>
                <w:rFonts w:eastAsia="Times New Roman"/>
                <w:b/>
                <w:iCs/>
                <w:sz w:val="24"/>
                <w:szCs w:val="24"/>
                <w:lang w:eastAsia="lv-LV"/>
              </w:rPr>
              <w:t xml:space="preserve">Tiesību akta projekta anotācijas kopsavilkums </w:t>
            </w:r>
          </w:p>
        </w:tc>
      </w:tr>
      <w:tr w:rsidRPr="0045597F" w:rsidR="0045597F" w:rsidTr="00940FA7" w14:paraId="36FEDE95" w14:textId="77777777">
        <w:trPr>
          <w:trHeight w:val="1150"/>
        </w:trPr>
        <w:tc>
          <w:tcPr>
            <w:tcW w:w="2830" w:type="dxa"/>
            <w:tcBorders>
              <w:top w:val="single" w:color="auto" w:sz="4" w:space="0"/>
              <w:left w:val="single" w:color="auto" w:sz="4" w:space="0"/>
              <w:bottom w:val="single" w:color="auto" w:sz="4" w:space="0"/>
              <w:right w:val="single" w:color="auto" w:sz="4" w:space="0"/>
            </w:tcBorders>
            <w:shd w:val="clear" w:color="auto" w:fill="FFFFFF"/>
            <w:hideMark/>
          </w:tcPr>
          <w:p w:rsidRPr="0045597F" w:rsidR="0045597F" w:rsidP="0045597F" w:rsidRDefault="0045597F" w14:paraId="63C39BDE" w14:textId="77777777">
            <w:pPr>
              <w:ind w:firstLine="22"/>
              <w:rPr>
                <w:rFonts w:eastAsia="Times New Roman"/>
                <w:iCs/>
                <w:sz w:val="24"/>
                <w:szCs w:val="24"/>
                <w:lang w:eastAsia="lv-LV"/>
              </w:rPr>
            </w:pPr>
            <w:r w:rsidRPr="0045597F">
              <w:rPr>
                <w:rFonts w:eastAsia="Times New Roman"/>
                <w:iCs/>
                <w:sz w:val="24"/>
                <w:szCs w:val="24"/>
                <w:lang w:eastAsia="lv-LV"/>
              </w:rPr>
              <w:t xml:space="preserve">Mērķis, risinājums un projekta spēkā stāšanās laiks </w:t>
            </w:r>
          </w:p>
        </w:tc>
        <w:tc>
          <w:tcPr>
            <w:tcW w:w="5812" w:type="dxa"/>
            <w:tcBorders>
              <w:top w:val="single" w:color="auto" w:sz="4" w:space="0"/>
              <w:left w:val="single" w:color="auto" w:sz="4" w:space="0"/>
              <w:bottom w:val="single" w:color="auto" w:sz="4" w:space="0"/>
              <w:right w:val="single" w:color="auto" w:sz="4" w:space="0"/>
            </w:tcBorders>
            <w:shd w:val="clear" w:color="auto" w:fill="FFFFFF"/>
            <w:hideMark/>
          </w:tcPr>
          <w:p w:rsidR="0045597F" w:rsidP="00764336" w:rsidRDefault="0045597F" w14:paraId="4F46BCCA" w14:textId="5535002E">
            <w:pPr>
              <w:ind w:firstLine="0"/>
              <w:jc w:val="both"/>
              <w:rPr>
                <w:sz w:val="24"/>
                <w:szCs w:val="24"/>
              </w:rPr>
            </w:pPr>
            <w:r w:rsidRPr="0045597F">
              <w:rPr>
                <w:sz w:val="24"/>
                <w:szCs w:val="24"/>
              </w:rPr>
              <w:t>Ministru kabineta noteikumu projekta “Grozījumi Ministru kabineta 2018. gada 18. decembra noteikumos “Valsts sabiedrības ar ierobežotu atbildību “Autotransporta direkcija” maksas pakalpojumu cenrādis”</w:t>
            </w:r>
            <w:r w:rsidR="00FA0DAE">
              <w:rPr>
                <w:sz w:val="24"/>
                <w:szCs w:val="24"/>
              </w:rPr>
              <w:t>”</w:t>
            </w:r>
            <w:r w:rsidRPr="0045597F">
              <w:rPr>
                <w:sz w:val="24"/>
                <w:szCs w:val="24"/>
              </w:rPr>
              <w:t xml:space="preserve"> (turpmāk </w:t>
            </w:r>
            <w:r w:rsidRPr="0045597F" w:rsidR="004E4A52">
              <w:rPr>
                <w:sz w:val="24"/>
                <w:szCs w:val="24"/>
              </w:rPr>
              <w:t>–</w:t>
            </w:r>
            <w:r w:rsidRPr="0045597F">
              <w:rPr>
                <w:sz w:val="24"/>
                <w:szCs w:val="24"/>
              </w:rPr>
              <w:t xml:space="preserve"> noteikumu projekts) mērķis ir noteikt pakalpojuma maksu jauniem valsts SIA “Autotransporta direkcija”</w:t>
            </w:r>
            <w:r w:rsidR="009300FF">
              <w:t xml:space="preserve"> </w:t>
            </w:r>
            <w:r w:rsidRPr="009300FF" w:rsidR="009300FF">
              <w:rPr>
                <w:sz w:val="24"/>
                <w:szCs w:val="24"/>
              </w:rPr>
              <w:t>(turpmāk – Autotransporta direkcija)</w:t>
            </w:r>
            <w:r w:rsidRPr="0045597F">
              <w:rPr>
                <w:sz w:val="24"/>
                <w:szCs w:val="24"/>
              </w:rPr>
              <w:t xml:space="preserve"> pakalpojumiem</w:t>
            </w:r>
            <w:r w:rsidR="00FA0DAE">
              <w:rPr>
                <w:sz w:val="24"/>
                <w:szCs w:val="24"/>
              </w:rPr>
              <w:t xml:space="preserve">, </w:t>
            </w:r>
            <w:r w:rsidRPr="0045597F">
              <w:rPr>
                <w:sz w:val="24"/>
                <w:szCs w:val="24"/>
              </w:rPr>
              <w:t xml:space="preserve">proti, </w:t>
            </w:r>
            <w:r w:rsidR="00214925">
              <w:rPr>
                <w:sz w:val="24"/>
                <w:szCs w:val="24"/>
              </w:rPr>
              <w:t xml:space="preserve">saistībā ar </w:t>
            </w:r>
            <w:r w:rsidR="00E13E9C">
              <w:rPr>
                <w:sz w:val="24"/>
                <w:szCs w:val="24"/>
              </w:rPr>
              <w:t>Autotransporta direkcija</w:t>
            </w:r>
            <w:r w:rsidR="009300FF">
              <w:rPr>
                <w:sz w:val="24"/>
                <w:szCs w:val="24"/>
              </w:rPr>
              <w:t>s</w:t>
            </w:r>
            <w:r w:rsidR="009B728E">
              <w:rPr>
                <w:sz w:val="24"/>
                <w:szCs w:val="24"/>
              </w:rPr>
              <w:t xml:space="preserve"> </w:t>
            </w:r>
            <w:r w:rsidR="00E13E9C">
              <w:rPr>
                <w:sz w:val="24"/>
                <w:szCs w:val="24"/>
              </w:rPr>
              <w:t>funkciju paplašināšan</w:t>
            </w:r>
            <w:r w:rsidR="00214925">
              <w:rPr>
                <w:sz w:val="24"/>
                <w:szCs w:val="24"/>
              </w:rPr>
              <w:t>os</w:t>
            </w:r>
            <w:r w:rsidR="00E13E9C">
              <w:rPr>
                <w:sz w:val="24"/>
                <w:szCs w:val="24"/>
              </w:rPr>
              <w:t xml:space="preserve"> attiecībā uz </w:t>
            </w:r>
            <w:r w:rsidRPr="0045597F" w:rsidR="00AD0A48">
              <w:rPr>
                <w:sz w:val="24"/>
                <w:szCs w:val="24"/>
              </w:rPr>
              <w:t xml:space="preserve">tīmekļvietņu </w:t>
            </w:r>
            <w:r w:rsidR="00AD0A48">
              <w:rPr>
                <w:sz w:val="24"/>
                <w:szCs w:val="24"/>
              </w:rPr>
              <w:t>un mobilo lietotņu</w:t>
            </w:r>
            <w:r w:rsidR="00764336">
              <w:rPr>
                <w:sz w:val="24"/>
                <w:szCs w:val="24"/>
              </w:rPr>
              <w:t xml:space="preserve"> pakalpojumu sniedzēju</w:t>
            </w:r>
            <w:r w:rsidR="00723AF7">
              <w:rPr>
                <w:sz w:val="24"/>
                <w:szCs w:val="24"/>
              </w:rPr>
              <w:t xml:space="preserve"> (turpmāk – pakalpojumu sniedzējs)</w:t>
            </w:r>
            <w:r w:rsidR="00764336">
              <w:rPr>
                <w:sz w:val="24"/>
                <w:szCs w:val="24"/>
              </w:rPr>
              <w:t xml:space="preserve"> reģistrāciju un to </w:t>
            </w:r>
            <w:r w:rsidR="004E4A52">
              <w:rPr>
                <w:sz w:val="24"/>
                <w:szCs w:val="24"/>
              </w:rPr>
              <w:t xml:space="preserve">darbības </w:t>
            </w:r>
            <w:r w:rsidR="00764336">
              <w:rPr>
                <w:sz w:val="24"/>
                <w:szCs w:val="24"/>
              </w:rPr>
              <w:t>uzraudzību.</w:t>
            </w:r>
          </w:p>
          <w:p w:rsidRPr="0045597F" w:rsidR="003B0E84" w:rsidP="00764336" w:rsidRDefault="003B0E84" w14:paraId="623F71D5" w14:textId="709E3178">
            <w:pPr>
              <w:ind w:firstLine="0"/>
              <w:jc w:val="both"/>
              <w:rPr>
                <w:rFonts w:eastAsia="Times New Roman"/>
                <w:iCs/>
                <w:sz w:val="24"/>
                <w:szCs w:val="24"/>
                <w:lang w:eastAsia="lv-LV"/>
              </w:rPr>
            </w:pPr>
            <w:r w:rsidRPr="003B0E84">
              <w:rPr>
                <w:rFonts w:eastAsia="Times New Roman"/>
                <w:iCs/>
                <w:sz w:val="24"/>
                <w:szCs w:val="24"/>
                <w:lang w:eastAsia="lv-LV"/>
              </w:rPr>
              <w:t>Noteikum</w:t>
            </w:r>
            <w:r w:rsidR="007E3CF3">
              <w:rPr>
                <w:rFonts w:eastAsia="Times New Roman"/>
                <w:iCs/>
                <w:sz w:val="24"/>
                <w:szCs w:val="24"/>
                <w:lang w:eastAsia="lv-LV"/>
              </w:rPr>
              <w:t>u projekts</w:t>
            </w:r>
            <w:r w:rsidRPr="003B0E84">
              <w:rPr>
                <w:rFonts w:eastAsia="Times New Roman"/>
                <w:iCs/>
                <w:sz w:val="24"/>
                <w:szCs w:val="24"/>
                <w:lang w:eastAsia="lv-LV"/>
              </w:rPr>
              <w:t xml:space="preserve"> stājas spēkā Oficiālo publikāciju un tiesiskās informācijas likuma noteiktajā kārtībā.</w:t>
            </w:r>
          </w:p>
        </w:tc>
      </w:tr>
    </w:tbl>
    <w:p w:rsidRPr="0045597F" w:rsidR="0045597F" w:rsidP="0045597F" w:rsidRDefault="0045597F" w14:paraId="6AADCAAD" w14:textId="77777777">
      <w:pPr>
        <w:spacing w:after="0" w:line="240" w:lineRule="auto"/>
        <w:jc w:val="center"/>
        <w:rPr>
          <w:rFonts w:ascii="Times New Roman" w:hAnsi="Times New Roman" w:eastAsia="Calibri" w:cs="Times New Roman"/>
          <w:b/>
          <w:bCs/>
          <w:sz w:val="24"/>
          <w:szCs w:val="24"/>
        </w:rPr>
      </w:pPr>
    </w:p>
    <w:tbl>
      <w:tblPr>
        <w:tblStyle w:val="TableGrid"/>
        <w:tblW w:w="5087" w:type="pct"/>
        <w:tblInd w:w="0" w:type="dxa"/>
        <w:tblLayout w:type="fixed"/>
        <w:tblLook w:val="04A0" w:firstRow="1" w:lastRow="0" w:firstColumn="1" w:lastColumn="0" w:noHBand="0" w:noVBand="1"/>
      </w:tblPr>
      <w:tblGrid>
        <w:gridCol w:w="576"/>
        <w:gridCol w:w="2321"/>
        <w:gridCol w:w="5745"/>
      </w:tblGrid>
      <w:tr w:rsidRPr="0045597F" w:rsidR="0045597F" w:rsidTr="00940FA7" w14:paraId="01BAC828" w14:textId="77777777">
        <w:trPr>
          <w:trHeight w:val="405"/>
        </w:trPr>
        <w:tc>
          <w:tcPr>
            <w:tcW w:w="5000" w:type="pct"/>
            <w:gridSpan w:val="3"/>
            <w:tcBorders>
              <w:top w:val="single" w:color="auto" w:sz="4" w:space="0"/>
              <w:left w:val="single" w:color="auto" w:sz="4" w:space="0"/>
              <w:bottom w:val="single" w:color="auto" w:sz="4" w:space="0"/>
              <w:right w:val="single" w:color="auto" w:sz="4" w:space="0"/>
            </w:tcBorders>
            <w:hideMark/>
          </w:tcPr>
          <w:p w:rsidRPr="0045597F" w:rsidR="0045597F" w:rsidP="0045597F" w:rsidRDefault="0045597F" w14:paraId="284532CE" w14:textId="77777777">
            <w:pPr>
              <w:jc w:val="center"/>
              <w:rPr>
                <w:b/>
                <w:bCs/>
                <w:sz w:val="24"/>
                <w:szCs w:val="24"/>
              </w:rPr>
            </w:pPr>
            <w:r w:rsidRPr="0045597F">
              <w:rPr>
                <w:b/>
                <w:bCs/>
                <w:sz w:val="24"/>
                <w:szCs w:val="24"/>
              </w:rPr>
              <w:t>I. Tiesību akta projekta izstrādes nepieciešamība</w:t>
            </w:r>
          </w:p>
        </w:tc>
      </w:tr>
      <w:tr w:rsidRPr="0045597F" w:rsidR="003B0E84" w:rsidTr="00940FA7" w14:paraId="557552B8" w14:textId="77777777">
        <w:trPr>
          <w:trHeight w:val="405"/>
        </w:trPr>
        <w:tc>
          <w:tcPr>
            <w:tcW w:w="333" w:type="pct"/>
            <w:tcBorders>
              <w:top w:val="single" w:color="auto" w:sz="4" w:space="0"/>
              <w:left w:val="single" w:color="auto" w:sz="4" w:space="0"/>
              <w:bottom w:val="single" w:color="auto" w:sz="4" w:space="0"/>
              <w:right w:val="single" w:color="auto" w:sz="4" w:space="0"/>
            </w:tcBorders>
            <w:hideMark/>
          </w:tcPr>
          <w:p w:rsidRPr="003B0E84" w:rsidR="0045597F" w:rsidP="003B0E84" w:rsidRDefault="003B0E84" w14:paraId="759D464C" w14:textId="33F4A5F5">
            <w:pPr>
              <w:ind w:right="-244" w:firstLine="0"/>
              <w:rPr>
                <w:sz w:val="24"/>
                <w:szCs w:val="24"/>
              </w:rPr>
            </w:pPr>
            <w:r w:rsidRPr="003B0E84">
              <w:rPr>
                <w:sz w:val="24"/>
                <w:szCs w:val="24"/>
              </w:rPr>
              <w:t>1.</w:t>
            </w:r>
          </w:p>
        </w:tc>
        <w:tc>
          <w:tcPr>
            <w:tcW w:w="1343" w:type="pct"/>
            <w:tcBorders>
              <w:top w:val="single" w:color="auto" w:sz="4" w:space="0"/>
              <w:left w:val="single" w:color="auto" w:sz="4" w:space="0"/>
              <w:bottom w:val="single" w:color="auto" w:sz="4" w:space="0"/>
              <w:right w:val="single" w:color="auto" w:sz="4" w:space="0"/>
            </w:tcBorders>
            <w:hideMark/>
          </w:tcPr>
          <w:p w:rsidRPr="0045597F" w:rsidR="0045597F" w:rsidP="00764336" w:rsidRDefault="0045597F" w14:paraId="2D9ED26A" w14:textId="77777777">
            <w:pPr>
              <w:ind w:firstLine="0"/>
              <w:rPr>
                <w:sz w:val="24"/>
                <w:szCs w:val="24"/>
              </w:rPr>
            </w:pPr>
            <w:r w:rsidRPr="0045597F">
              <w:rPr>
                <w:sz w:val="24"/>
                <w:szCs w:val="24"/>
              </w:rPr>
              <w:t>Pamatojums</w:t>
            </w:r>
          </w:p>
        </w:tc>
        <w:tc>
          <w:tcPr>
            <w:tcW w:w="3324" w:type="pct"/>
            <w:tcBorders>
              <w:top w:val="single" w:color="auto" w:sz="4" w:space="0"/>
              <w:left w:val="single" w:color="auto" w:sz="4" w:space="0"/>
              <w:bottom w:val="single" w:color="auto" w:sz="4" w:space="0"/>
              <w:right w:val="single" w:color="auto" w:sz="4" w:space="0"/>
            </w:tcBorders>
            <w:hideMark/>
          </w:tcPr>
          <w:p w:rsidR="00C55E7D" w:rsidP="00C55E7D" w:rsidRDefault="00764336" w14:paraId="4468B219" w14:textId="77777777">
            <w:pPr>
              <w:pStyle w:val="ListParagraph"/>
              <w:numPr>
                <w:ilvl w:val="0"/>
                <w:numId w:val="1"/>
              </w:numPr>
              <w:tabs>
                <w:tab w:val="left" w:pos="105"/>
                <w:tab w:val="left" w:pos="247"/>
              </w:tabs>
              <w:ind w:left="-37" w:firstLine="0"/>
              <w:jc w:val="both"/>
              <w:rPr>
                <w:sz w:val="24"/>
                <w:szCs w:val="24"/>
              </w:rPr>
            </w:pPr>
            <w:r w:rsidRPr="00C55E7D">
              <w:rPr>
                <w:sz w:val="24"/>
                <w:szCs w:val="24"/>
              </w:rPr>
              <w:t>Autopārvadājumu likuma 5.</w:t>
            </w:r>
            <w:r w:rsidRPr="00C55E7D" w:rsidR="00662DF2">
              <w:rPr>
                <w:sz w:val="24"/>
                <w:szCs w:val="24"/>
                <w:vertAlign w:val="superscript"/>
              </w:rPr>
              <w:t>1</w:t>
            </w:r>
            <w:r w:rsidRPr="00C55E7D" w:rsidR="00662DF2">
              <w:rPr>
                <w:sz w:val="24"/>
                <w:szCs w:val="24"/>
              </w:rPr>
              <w:t xml:space="preserve"> </w:t>
            </w:r>
            <w:r w:rsidRPr="00C55E7D">
              <w:rPr>
                <w:sz w:val="24"/>
                <w:szCs w:val="24"/>
              </w:rPr>
              <w:t xml:space="preserve">panta </w:t>
            </w:r>
            <w:r w:rsidRPr="00C55E7D" w:rsidR="00432558">
              <w:rPr>
                <w:sz w:val="24"/>
                <w:szCs w:val="24"/>
              </w:rPr>
              <w:t>pirmās</w:t>
            </w:r>
            <w:r w:rsidRPr="00C55E7D">
              <w:rPr>
                <w:sz w:val="24"/>
                <w:szCs w:val="24"/>
              </w:rPr>
              <w:t xml:space="preserve"> daļa</w:t>
            </w:r>
            <w:r w:rsidRPr="00C55E7D" w:rsidR="00432558">
              <w:rPr>
                <w:sz w:val="24"/>
                <w:szCs w:val="24"/>
              </w:rPr>
              <w:t>s 16.punkts</w:t>
            </w:r>
            <w:r w:rsidR="00C55E7D">
              <w:rPr>
                <w:sz w:val="24"/>
                <w:szCs w:val="24"/>
              </w:rPr>
              <w:t>;</w:t>
            </w:r>
          </w:p>
          <w:p w:rsidRPr="00C55E7D" w:rsidR="0045597F" w:rsidP="00C55E7D" w:rsidRDefault="00432558" w14:paraId="7843A09B" w14:textId="013434B7">
            <w:pPr>
              <w:pStyle w:val="ListParagraph"/>
              <w:numPr>
                <w:ilvl w:val="0"/>
                <w:numId w:val="1"/>
              </w:numPr>
              <w:tabs>
                <w:tab w:val="left" w:pos="105"/>
                <w:tab w:val="left" w:pos="247"/>
              </w:tabs>
              <w:ind w:left="-37" w:firstLine="0"/>
              <w:jc w:val="both"/>
              <w:rPr>
                <w:sz w:val="24"/>
                <w:szCs w:val="24"/>
              </w:rPr>
            </w:pPr>
            <w:r w:rsidRPr="00C55E7D">
              <w:rPr>
                <w:sz w:val="24"/>
                <w:szCs w:val="24"/>
              </w:rPr>
              <w:t xml:space="preserve"> </w:t>
            </w:r>
            <w:r w:rsidRPr="0000422D">
              <w:rPr>
                <w:sz w:val="24"/>
                <w:szCs w:val="24"/>
              </w:rPr>
              <w:t xml:space="preserve">Ministru kabineta </w:t>
            </w:r>
            <w:r w:rsidRPr="0000422D" w:rsidR="00C55E7D">
              <w:rPr>
                <w:sz w:val="24"/>
                <w:szCs w:val="24"/>
              </w:rPr>
              <w:t xml:space="preserve">2019.gada 19.novembra noteikumu Nr.541 </w:t>
            </w:r>
            <w:r w:rsidRPr="0000422D">
              <w:rPr>
                <w:sz w:val="24"/>
                <w:szCs w:val="24"/>
              </w:rPr>
              <w:t>“Noteikumi par tīmekļvietņu vai mobilo lietotņu pakalpojuma sniedzējiem pasažieru komercpārvadājumos ar taksometru un vieglo automobili”</w:t>
            </w:r>
            <w:r w:rsidRPr="0000422D" w:rsidR="008B316E">
              <w:rPr>
                <w:sz w:val="24"/>
                <w:szCs w:val="24"/>
              </w:rPr>
              <w:t xml:space="preserve"> 13.punkts</w:t>
            </w:r>
            <w:r w:rsidRPr="0000422D" w:rsidR="00764336">
              <w:rPr>
                <w:sz w:val="24"/>
                <w:szCs w:val="24"/>
              </w:rPr>
              <w:t>.</w:t>
            </w:r>
          </w:p>
        </w:tc>
      </w:tr>
      <w:tr w:rsidRPr="0045597F" w:rsidR="003B0E84" w:rsidTr="00940FA7" w14:paraId="1640D512" w14:textId="77777777">
        <w:trPr>
          <w:trHeight w:val="465"/>
        </w:trPr>
        <w:tc>
          <w:tcPr>
            <w:tcW w:w="333" w:type="pct"/>
            <w:tcBorders>
              <w:top w:val="single" w:color="auto" w:sz="4" w:space="0"/>
              <w:left w:val="single" w:color="auto" w:sz="4" w:space="0"/>
              <w:bottom w:val="single" w:color="auto" w:sz="4" w:space="0"/>
              <w:right w:val="single" w:color="auto" w:sz="4" w:space="0"/>
            </w:tcBorders>
            <w:hideMark/>
          </w:tcPr>
          <w:p w:rsidR="0045597F" w:rsidP="003B0E84" w:rsidRDefault="0045597F" w14:paraId="1CE266FD" w14:textId="77777777">
            <w:pPr>
              <w:ind w:right="27" w:firstLine="0"/>
              <w:rPr>
                <w:sz w:val="24"/>
                <w:szCs w:val="24"/>
              </w:rPr>
            </w:pPr>
            <w:r w:rsidRPr="0045597F">
              <w:rPr>
                <w:sz w:val="24"/>
                <w:szCs w:val="24"/>
              </w:rPr>
              <w:t>2.</w:t>
            </w:r>
          </w:p>
          <w:p w:rsidRPr="003B0E84" w:rsidR="003B0E84" w:rsidP="003B0E84" w:rsidRDefault="003B0E84" w14:paraId="6F74C8C3" w14:textId="77777777">
            <w:pPr>
              <w:rPr>
                <w:sz w:val="24"/>
                <w:szCs w:val="24"/>
              </w:rPr>
            </w:pPr>
          </w:p>
          <w:p w:rsidRPr="003B0E84" w:rsidR="003B0E84" w:rsidP="003B0E84" w:rsidRDefault="003B0E84" w14:paraId="2B744B60" w14:textId="77777777">
            <w:pPr>
              <w:rPr>
                <w:sz w:val="24"/>
                <w:szCs w:val="24"/>
              </w:rPr>
            </w:pPr>
          </w:p>
          <w:p w:rsidRPr="003B0E84" w:rsidR="003B0E84" w:rsidP="003B0E84" w:rsidRDefault="003B0E84" w14:paraId="6A5B92EA" w14:textId="77777777">
            <w:pPr>
              <w:rPr>
                <w:sz w:val="24"/>
                <w:szCs w:val="24"/>
              </w:rPr>
            </w:pPr>
          </w:p>
          <w:p w:rsidR="003B0E84" w:rsidP="003B0E84" w:rsidRDefault="003B0E84" w14:paraId="250C22F8" w14:textId="77777777">
            <w:pPr>
              <w:ind w:firstLine="22"/>
              <w:rPr>
                <w:sz w:val="24"/>
                <w:szCs w:val="24"/>
              </w:rPr>
            </w:pPr>
          </w:p>
          <w:p w:rsidRPr="003B0E84" w:rsidR="003B0E84" w:rsidP="003B0E84" w:rsidRDefault="003B0E84" w14:paraId="4F3290BE" w14:textId="77777777">
            <w:pPr>
              <w:rPr>
                <w:sz w:val="24"/>
                <w:szCs w:val="24"/>
              </w:rPr>
            </w:pPr>
          </w:p>
          <w:p w:rsidR="003B0E84" w:rsidP="003B0E84" w:rsidRDefault="003B0E84" w14:paraId="0DF28EE0" w14:textId="77777777">
            <w:pPr>
              <w:rPr>
                <w:sz w:val="24"/>
                <w:szCs w:val="24"/>
              </w:rPr>
            </w:pPr>
          </w:p>
          <w:p w:rsidR="003B0E84" w:rsidP="003B0E84" w:rsidRDefault="003B0E84" w14:paraId="51C32A36" w14:textId="77777777">
            <w:pPr>
              <w:rPr>
                <w:sz w:val="24"/>
                <w:szCs w:val="24"/>
              </w:rPr>
            </w:pPr>
          </w:p>
          <w:p w:rsidR="003B0E84" w:rsidP="003B0E84" w:rsidRDefault="003B0E84" w14:paraId="2C701929" w14:textId="77777777">
            <w:pPr>
              <w:ind w:firstLine="22"/>
              <w:rPr>
                <w:sz w:val="24"/>
                <w:szCs w:val="24"/>
              </w:rPr>
            </w:pPr>
          </w:p>
          <w:p w:rsidRPr="003B0E84" w:rsidR="003B0E84" w:rsidP="003B0E84" w:rsidRDefault="003B0E84" w14:paraId="10F332CA" w14:textId="4737381A">
            <w:pPr>
              <w:rPr>
                <w:sz w:val="24"/>
                <w:szCs w:val="24"/>
              </w:rPr>
            </w:pPr>
          </w:p>
        </w:tc>
        <w:tc>
          <w:tcPr>
            <w:tcW w:w="1343" w:type="pct"/>
            <w:tcBorders>
              <w:top w:val="single" w:color="auto" w:sz="4" w:space="0"/>
              <w:left w:val="single" w:color="auto" w:sz="4" w:space="0"/>
              <w:bottom w:val="single" w:color="auto" w:sz="4" w:space="0"/>
              <w:right w:val="single" w:color="auto" w:sz="4" w:space="0"/>
            </w:tcBorders>
            <w:hideMark/>
          </w:tcPr>
          <w:p w:rsidR="00D74995" w:rsidP="00764336" w:rsidRDefault="0045597F" w14:paraId="5A396BAB" w14:textId="77777777">
            <w:pPr>
              <w:ind w:firstLine="0"/>
              <w:rPr>
                <w:sz w:val="24"/>
                <w:szCs w:val="24"/>
              </w:rPr>
            </w:pPr>
            <w:r w:rsidRPr="0045597F">
              <w:rPr>
                <w:sz w:val="24"/>
                <w:szCs w:val="24"/>
              </w:rPr>
              <w:t>Pašreizējā situācija un problēmas, kuru risināšanai tiesību akta projekts izstrādāts, tiesiskā regulējuma mērķis un būtība</w:t>
            </w:r>
          </w:p>
          <w:p w:rsidRPr="001C0E65" w:rsidR="001C0E65" w:rsidP="001C0E65" w:rsidRDefault="001C0E65" w14:paraId="3E91A2E7" w14:textId="77777777">
            <w:pPr>
              <w:rPr>
                <w:sz w:val="24"/>
                <w:szCs w:val="24"/>
              </w:rPr>
            </w:pPr>
          </w:p>
          <w:p w:rsidRPr="001C0E65" w:rsidR="001C0E65" w:rsidP="001C0E65" w:rsidRDefault="001C0E65" w14:paraId="076F2EE6" w14:textId="77777777">
            <w:pPr>
              <w:rPr>
                <w:sz w:val="24"/>
                <w:szCs w:val="24"/>
              </w:rPr>
            </w:pPr>
          </w:p>
          <w:p w:rsidRPr="001C0E65" w:rsidR="001C0E65" w:rsidP="001C0E65" w:rsidRDefault="001C0E65" w14:paraId="371355C1" w14:textId="77777777">
            <w:pPr>
              <w:rPr>
                <w:sz w:val="24"/>
                <w:szCs w:val="24"/>
              </w:rPr>
            </w:pPr>
          </w:p>
          <w:p w:rsidRPr="001C0E65" w:rsidR="001C0E65" w:rsidP="001C0E65" w:rsidRDefault="001C0E65" w14:paraId="1A150121" w14:textId="77777777">
            <w:pPr>
              <w:rPr>
                <w:sz w:val="24"/>
                <w:szCs w:val="24"/>
              </w:rPr>
            </w:pPr>
          </w:p>
          <w:p w:rsidRPr="001C0E65" w:rsidR="001C0E65" w:rsidP="001C0E65" w:rsidRDefault="001C0E65" w14:paraId="49FB6401" w14:textId="77777777">
            <w:pPr>
              <w:rPr>
                <w:sz w:val="24"/>
                <w:szCs w:val="24"/>
              </w:rPr>
            </w:pPr>
          </w:p>
          <w:p w:rsidRPr="001C0E65" w:rsidR="001C0E65" w:rsidP="001C0E65" w:rsidRDefault="001C0E65" w14:paraId="2B44BB0F" w14:textId="77777777">
            <w:pPr>
              <w:rPr>
                <w:sz w:val="24"/>
                <w:szCs w:val="24"/>
              </w:rPr>
            </w:pPr>
          </w:p>
          <w:p w:rsidRPr="001C0E65" w:rsidR="001C0E65" w:rsidP="001C0E65" w:rsidRDefault="001C0E65" w14:paraId="685E5B6A" w14:textId="77777777">
            <w:pPr>
              <w:rPr>
                <w:sz w:val="24"/>
                <w:szCs w:val="24"/>
              </w:rPr>
            </w:pPr>
          </w:p>
          <w:p w:rsidR="001C0E65" w:rsidP="001C0E65" w:rsidRDefault="001C0E65" w14:paraId="3E87E403" w14:textId="77777777">
            <w:pPr>
              <w:rPr>
                <w:sz w:val="24"/>
                <w:szCs w:val="24"/>
              </w:rPr>
            </w:pPr>
          </w:p>
          <w:p w:rsidRPr="001C0E65" w:rsidR="001C0E65" w:rsidP="001C0E65" w:rsidRDefault="001C0E65" w14:paraId="724D055E" w14:textId="77777777">
            <w:pPr>
              <w:rPr>
                <w:sz w:val="24"/>
                <w:szCs w:val="24"/>
              </w:rPr>
            </w:pPr>
          </w:p>
          <w:p w:rsidRPr="001C0E65" w:rsidR="001C0E65" w:rsidP="001C0E65" w:rsidRDefault="001C0E65" w14:paraId="4FDDB3C0" w14:textId="77777777">
            <w:pPr>
              <w:rPr>
                <w:sz w:val="24"/>
                <w:szCs w:val="24"/>
              </w:rPr>
            </w:pPr>
          </w:p>
          <w:p w:rsidR="001C0E65" w:rsidP="001C0E65" w:rsidRDefault="001C0E65" w14:paraId="18A1432C" w14:textId="77777777">
            <w:pPr>
              <w:rPr>
                <w:sz w:val="24"/>
                <w:szCs w:val="24"/>
              </w:rPr>
            </w:pPr>
          </w:p>
          <w:p w:rsidRPr="001C0E65" w:rsidR="001C0E65" w:rsidP="001C0E65" w:rsidRDefault="001C0E65" w14:paraId="33CF9294" w14:textId="77777777">
            <w:pPr>
              <w:rPr>
                <w:sz w:val="24"/>
                <w:szCs w:val="24"/>
              </w:rPr>
            </w:pPr>
          </w:p>
          <w:p w:rsidR="001C0E65" w:rsidP="001C0E65" w:rsidRDefault="001C0E65" w14:paraId="547D9B2F" w14:textId="77777777">
            <w:pPr>
              <w:rPr>
                <w:sz w:val="24"/>
                <w:szCs w:val="24"/>
              </w:rPr>
            </w:pPr>
          </w:p>
          <w:p w:rsidRPr="00F6041D" w:rsidR="00F6041D" w:rsidP="00F6041D" w:rsidRDefault="00F6041D" w14:paraId="1DCDB87B" w14:textId="77777777">
            <w:pPr>
              <w:rPr>
                <w:sz w:val="24"/>
                <w:szCs w:val="24"/>
              </w:rPr>
            </w:pPr>
          </w:p>
          <w:p w:rsidRPr="00F6041D" w:rsidR="00F6041D" w:rsidP="00F6041D" w:rsidRDefault="00F6041D" w14:paraId="27D69A03" w14:textId="77777777">
            <w:pPr>
              <w:rPr>
                <w:sz w:val="24"/>
                <w:szCs w:val="24"/>
              </w:rPr>
            </w:pPr>
          </w:p>
          <w:p w:rsidR="00F6041D" w:rsidP="00F6041D" w:rsidRDefault="00F6041D" w14:paraId="0195AF24" w14:textId="77777777">
            <w:pPr>
              <w:rPr>
                <w:sz w:val="24"/>
                <w:szCs w:val="24"/>
              </w:rPr>
            </w:pPr>
          </w:p>
          <w:p w:rsidR="00F6041D" w:rsidP="00F6041D" w:rsidRDefault="00F6041D" w14:paraId="75CBD415" w14:textId="77777777">
            <w:pPr>
              <w:rPr>
                <w:sz w:val="24"/>
                <w:szCs w:val="24"/>
              </w:rPr>
            </w:pPr>
          </w:p>
          <w:p w:rsidRPr="00B615C9" w:rsidR="00B615C9" w:rsidP="00B615C9" w:rsidRDefault="00B615C9" w14:paraId="5CF02FF8" w14:textId="7202F05B">
            <w:pPr>
              <w:rPr>
                <w:sz w:val="24"/>
                <w:szCs w:val="24"/>
              </w:rPr>
            </w:pPr>
          </w:p>
        </w:tc>
        <w:tc>
          <w:tcPr>
            <w:tcW w:w="3324" w:type="pct"/>
            <w:tcBorders>
              <w:top w:val="single" w:color="auto" w:sz="4" w:space="0"/>
              <w:left w:val="single" w:color="auto" w:sz="4" w:space="0"/>
              <w:bottom w:val="single" w:color="auto" w:sz="4" w:space="0"/>
              <w:right w:val="single" w:color="auto" w:sz="4" w:space="0"/>
            </w:tcBorders>
          </w:tcPr>
          <w:p w:rsidR="0045597F" w:rsidP="0017219C" w:rsidRDefault="000E15A4" w14:paraId="10440FD6" w14:textId="286CC755">
            <w:pPr>
              <w:ind w:firstLine="0"/>
              <w:jc w:val="both"/>
              <w:rPr>
                <w:sz w:val="24"/>
                <w:szCs w:val="24"/>
              </w:rPr>
            </w:pPr>
            <w:r w:rsidRPr="000E15A4">
              <w:rPr>
                <w:sz w:val="24"/>
                <w:szCs w:val="24"/>
              </w:rPr>
              <w:lastRenderedPageBreak/>
              <w:t>Autopārvadājumu likuma 5.</w:t>
            </w:r>
            <w:r>
              <w:rPr>
                <w:sz w:val="24"/>
                <w:szCs w:val="24"/>
                <w:vertAlign w:val="superscript"/>
              </w:rPr>
              <w:t>1</w:t>
            </w:r>
            <w:r w:rsidRPr="000E15A4">
              <w:rPr>
                <w:sz w:val="24"/>
                <w:szCs w:val="24"/>
              </w:rPr>
              <w:t xml:space="preserve"> panta otrā daļa nosaka to, ka Autotransporta direkcija, pildot tai deleģētos valsts pārvaldes uzdevumus, sniedz maksas pakalpojumus, kuru cenrāža apstiprināšanu, izdodot noteikumus, veic Ministru kabinets</w:t>
            </w:r>
            <w:r>
              <w:rPr>
                <w:sz w:val="24"/>
                <w:szCs w:val="24"/>
              </w:rPr>
              <w:t xml:space="preserve">, proti, </w:t>
            </w:r>
            <w:r w:rsidRPr="0045597F" w:rsidR="0045597F">
              <w:rPr>
                <w:sz w:val="24"/>
                <w:szCs w:val="24"/>
              </w:rPr>
              <w:t>Autotransporta direkcija</w:t>
            </w:r>
            <w:r w:rsidR="009B728E">
              <w:rPr>
                <w:sz w:val="24"/>
                <w:szCs w:val="24"/>
              </w:rPr>
              <w:t xml:space="preserve"> </w:t>
            </w:r>
            <w:r w:rsidRPr="0045597F" w:rsidR="0045597F">
              <w:rPr>
                <w:sz w:val="24"/>
                <w:szCs w:val="24"/>
              </w:rPr>
              <w:t>sniedz maksas pakalpojumus saskaņā ar Ministru kabineta 201</w:t>
            </w:r>
            <w:r w:rsidR="00764336">
              <w:rPr>
                <w:sz w:val="24"/>
                <w:szCs w:val="24"/>
              </w:rPr>
              <w:t>8</w:t>
            </w:r>
            <w:r w:rsidRPr="0045597F" w:rsidR="0045597F">
              <w:rPr>
                <w:sz w:val="24"/>
                <w:szCs w:val="24"/>
              </w:rPr>
              <w:t>.</w:t>
            </w:r>
            <w:r w:rsidR="00764336">
              <w:rPr>
                <w:sz w:val="24"/>
                <w:szCs w:val="24"/>
              </w:rPr>
              <w:t> </w:t>
            </w:r>
            <w:r w:rsidRPr="0045597F" w:rsidR="0045597F">
              <w:rPr>
                <w:sz w:val="24"/>
                <w:szCs w:val="24"/>
              </w:rPr>
              <w:t xml:space="preserve">gada </w:t>
            </w:r>
            <w:r w:rsidR="00764336">
              <w:rPr>
                <w:sz w:val="24"/>
                <w:szCs w:val="24"/>
              </w:rPr>
              <w:t>18</w:t>
            </w:r>
            <w:r w:rsidRPr="0045597F" w:rsidR="0045597F">
              <w:rPr>
                <w:sz w:val="24"/>
                <w:szCs w:val="24"/>
              </w:rPr>
              <w:t>.</w:t>
            </w:r>
            <w:r w:rsidR="00611D02">
              <w:rPr>
                <w:sz w:val="24"/>
                <w:szCs w:val="24"/>
              </w:rPr>
              <w:t> </w:t>
            </w:r>
            <w:r w:rsidR="00764336">
              <w:rPr>
                <w:sz w:val="24"/>
                <w:szCs w:val="24"/>
              </w:rPr>
              <w:t>dec</w:t>
            </w:r>
            <w:r w:rsidRPr="0045597F" w:rsidR="0045597F">
              <w:rPr>
                <w:sz w:val="24"/>
                <w:szCs w:val="24"/>
              </w:rPr>
              <w:t>embra noteikumiem Nr.</w:t>
            </w:r>
            <w:r w:rsidR="00764336">
              <w:rPr>
                <w:sz w:val="24"/>
                <w:szCs w:val="24"/>
              </w:rPr>
              <w:t> 848</w:t>
            </w:r>
            <w:r w:rsidRPr="0045597F" w:rsidR="0045597F">
              <w:rPr>
                <w:sz w:val="24"/>
                <w:szCs w:val="24"/>
              </w:rPr>
              <w:t xml:space="preserve"> </w:t>
            </w:r>
            <w:r w:rsidR="00764336">
              <w:rPr>
                <w:sz w:val="24"/>
                <w:szCs w:val="24"/>
              </w:rPr>
              <w:t>“</w:t>
            </w:r>
            <w:r w:rsidRPr="0045597F" w:rsidR="0045597F">
              <w:rPr>
                <w:sz w:val="24"/>
                <w:szCs w:val="24"/>
              </w:rPr>
              <w:t xml:space="preserve">Valsts sabiedrības ar ierobežotu atbildību </w:t>
            </w:r>
            <w:r w:rsidR="00764336">
              <w:rPr>
                <w:sz w:val="24"/>
                <w:szCs w:val="24"/>
              </w:rPr>
              <w:t>“</w:t>
            </w:r>
            <w:r w:rsidRPr="0045597F" w:rsidR="0045597F">
              <w:rPr>
                <w:sz w:val="24"/>
                <w:szCs w:val="24"/>
              </w:rPr>
              <w:t>Autotransporta direkcija</w:t>
            </w:r>
            <w:r w:rsidR="00764336">
              <w:rPr>
                <w:sz w:val="24"/>
                <w:szCs w:val="24"/>
              </w:rPr>
              <w:t>”</w:t>
            </w:r>
            <w:r w:rsidRPr="0045597F" w:rsidR="0045597F">
              <w:rPr>
                <w:sz w:val="24"/>
                <w:szCs w:val="24"/>
              </w:rPr>
              <w:t xml:space="preserve"> maksas pakalpojumu cenrādis”</w:t>
            </w:r>
            <w:r w:rsidR="008D29D0">
              <w:rPr>
                <w:sz w:val="24"/>
                <w:szCs w:val="24"/>
              </w:rPr>
              <w:t xml:space="preserve"> </w:t>
            </w:r>
            <w:r w:rsidRPr="0000422D" w:rsidR="008D29D0">
              <w:rPr>
                <w:sz w:val="24"/>
                <w:szCs w:val="24"/>
              </w:rPr>
              <w:t>(turpmāk - Noteikumi)</w:t>
            </w:r>
            <w:r w:rsidRPr="0000422D" w:rsidR="0045597F">
              <w:rPr>
                <w:sz w:val="24"/>
                <w:szCs w:val="24"/>
              </w:rPr>
              <w:t>.</w:t>
            </w:r>
          </w:p>
          <w:p w:rsidR="0017219C" w:rsidP="0017219C" w:rsidRDefault="0017219C" w14:paraId="1A37B172" w14:textId="485EE1EB">
            <w:pPr>
              <w:ind w:firstLine="0"/>
              <w:jc w:val="both"/>
              <w:rPr>
                <w:sz w:val="24"/>
                <w:szCs w:val="24"/>
              </w:rPr>
            </w:pPr>
            <w:r w:rsidRPr="0017219C">
              <w:rPr>
                <w:sz w:val="24"/>
                <w:szCs w:val="24"/>
              </w:rPr>
              <w:t xml:space="preserve">Autopārvadājumu </w:t>
            </w:r>
            <w:r w:rsidRPr="00AD0A48">
              <w:rPr>
                <w:sz w:val="24"/>
                <w:szCs w:val="24"/>
              </w:rPr>
              <w:t>likum</w:t>
            </w:r>
            <w:r w:rsidR="00AD0A48">
              <w:rPr>
                <w:sz w:val="24"/>
                <w:szCs w:val="24"/>
              </w:rPr>
              <w:t xml:space="preserve">s </w:t>
            </w:r>
            <w:r w:rsidR="000E15A4">
              <w:rPr>
                <w:sz w:val="24"/>
                <w:szCs w:val="24"/>
              </w:rPr>
              <w:t xml:space="preserve">nosaka </w:t>
            </w:r>
            <w:r w:rsidRPr="0017219C">
              <w:rPr>
                <w:sz w:val="24"/>
                <w:szCs w:val="24"/>
              </w:rPr>
              <w:t>prasības un nosacījumus pakalpojumu sniedzējam</w:t>
            </w:r>
            <w:r>
              <w:rPr>
                <w:sz w:val="24"/>
                <w:szCs w:val="24"/>
              </w:rPr>
              <w:t xml:space="preserve"> </w:t>
            </w:r>
            <w:r w:rsidRPr="0017219C">
              <w:rPr>
                <w:sz w:val="24"/>
                <w:szCs w:val="24"/>
              </w:rPr>
              <w:t xml:space="preserve">un šādu pakalpojumu sniegšanai autopārvadājumu ar taksometru un vieglo </w:t>
            </w:r>
            <w:r w:rsidRPr="00CB287D">
              <w:rPr>
                <w:sz w:val="24"/>
                <w:szCs w:val="24"/>
              </w:rPr>
              <w:t>automobili jomā</w:t>
            </w:r>
            <w:r w:rsidR="00CB287D">
              <w:rPr>
                <w:sz w:val="24"/>
                <w:szCs w:val="24"/>
              </w:rPr>
              <w:t xml:space="preserve">. </w:t>
            </w:r>
            <w:r w:rsidRPr="00CB287D" w:rsidR="00CB287D">
              <w:rPr>
                <w:sz w:val="24"/>
                <w:szCs w:val="24"/>
              </w:rPr>
              <w:t>Autopārvadājumu likuma 35.</w:t>
            </w:r>
            <w:r w:rsidRPr="00CB287D" w:rsidR="00CB287D">
              <w:rPr>
                <w:sz w:val="24"/>
                <w:szCs w:val="24"/>
                <w:vertAlign w:val="superscript"/>
              </w:rPr>
              <w:t>2</w:t>
            </w:r>
            <w:r w:rsidRPr="00CB287D" w:rsidR="00CB287D">
              <w:rPr>
                <w:sz w:val="24"/>
                <w:szCs w:val="24"/>
              </w:rPr>
              <w:t> panta pirmā daļa nosaka</w:t>
            </w:r>
            <w:r w:rsidR="00CB287D">
              <w:rPr>
                <w:sz w:val="24"/>
                <w:szCs w:val="24"/>
              </w:rPr>
              <w:t xml:space="preserve"> </w:t>
            </w:r>
            <w:r w:rsidR="00AD0A48">
              <w:rPr>
                <w:sz w:val="24"/>
                <w:szCs w:val="24"/>
              </w:rPr>
              <w:t>prasību pakalpojuma sniedzē</w:t>
            </w:r>
            <w:r w:rsidR="00CB287D">
              <w:rPr>
                <w:sz w:val="24"/>
                <w:szCs w:val="24"/>
              </w:rPr>
              <w:t xml:space="preserve">jam reģistrēties </w:t>
            </w:r>
            <w:r w:rsidR="00AD0A48">
              <w:rPr>
                <w:sz w:val="24"/>
                <w:szCs w:val="24"/>
              </w:rPr>
              <w:t xml:space="preserve">Autotransporta direkcijas uzturētajā </w:t>
            </w:r>
            <w:r w:rsidR="00CB287D">
              <w:rPr>
                <w:sz w:val="24"/>
                <w:szCs w:val="24"/>
              </w:rPr>
              <w:t>A</w:t>
            </w:r>
            <w:r w:rsidR="00AD0A48">
              <w:rPr>
                <w:sz w:val="24"/>
                <w:szCs w:val="24"/>
              </w:rPr>
              <w:t>utopārvadā</w:t>
            </w:r>
            <w:r w:rsidR="00CB287D">
              <w:rPr>
                <w:sz w:val="24"/>
                <w:szCs w:val="24"/>
              </w:rPr>
              <w:t>tāju</w:t>
            </w:r>
            <w:r w:rsidR="00AD0A48">
              <w:rPr>
                <w:sz w:val="24"/>
                <w:szCs w:val="24"/>
              </w:rPr>
              <w:t xml:space="preserve"> informatīvajā datu bāzē. </w:t>
            </w:r>
            <w:r w:rsidRPr="0000422D" w:rsidR="0048136E">
              <w:rPr>
                <w:sz w:val="24"/>
                <w:szCs w:val="24"/>
              </w:rPr>
              <w:t xml:space="preserve">Ministru kabineta 2019.gada 19.novembra noteikumi Nr.541 “Noteikumi par tīmekļvietņu vai mobilo lietotņu pakalpojuma sniedzējiem pasažieru komercpārvadājumos ar taksometru un vieglo automobili” </w:t>
            </w:r>
            <w:r w:rsidR="00C22DD2">
              <w:rPr>
                <w:sz w:val="24"/>
                <w:szCs w:val="24"/>
              </w:rPr>
              <w:t xml:space="preserve">(turpmāk – Reģistrācijas noteikumi) </w:t>
            </w:r>
            <w:r w:rsidR="00AD0A48">
              <w:rPr>
                <w:sz w:val="24"/>
                <w:szCs w:val="24"/>
              </w:rPr>
              <w:t>regulē pakalpojuma sniedzēja reģistrācijas un uzraudzības kārtību</w:t>
            </w:r>
            <w:r w:rsidR="00FC4229">
              <w:rPr>
                <w:sz w:val="24"/>
                <w:szCs w:val="24"/>
              </w:rPr>
              <w:t>,</w:t>
            </w:r>
            <w:r w:rsidR="00547B28">
              <w:t xml:space="preserve"> </w:t>
            </w:r>
            <w:r w:rsidRPr="00547B28" w:rsidR="00547B28">
              <w:rPr>
                <w:sz w:val="24"/>
                <w:szCs w:val="24"/>
              </w:rPr>
              <w:t>cita starpā</w:t>
            </w:r>
            <w:r w:rsidR="00AD0A48">
              <w:rPr>
                <w:sz w:val="24"/>
                <w:szCs w:val="24"/>
              </w:rPr>
              <w:t xml:space="preserve"> nosakot</w:t>
            </w:r>
            <w:r w:rsidR="00D90F15">
              <w:rPr>
                <w:sz w:val="24"/>
                <w:szCs w:val="24"/>
              </w:rPr>
              <w:t xml:space="preserve"> </w:t>
            </w:r>
            <w:r>
              <w:rPr>
                <w:sz w:val="24"/>
                <w:szCs w:val="24"/>
              </w:rPr>
              <w:t>Autotransporta direkcija</w:t>
            </w:r>
            <w:r w:rsidR="00AD0A48">
              <w:rPr>
                <w:sz w:val="24"/>
                <w:szCs w:val="24"/>
              </w:rPr>
              <w:t>s</w:t>
            </w:r>
            <w:r>
              <w:rPr>
                <w:sz w:val="24"/>
                <w:szCs w:val="24"/>
              </w:rPr>
              <w:t xml:space="preserve"> </w:t>
            </w:r>
            <w:r w:rsidR="00AD0A48">
              <w:rPr>
                <w:sz w:val="24"/>
                <w:szCs w:val="24"/>
              </w:rPr>
              <w:t xml:space="preserve">funkciju – uzraudzīt </w:t>
            </w:r>
            <w:r w:rsidR="00AD0A48">
              <w:rPr>
                <w:sz w:val="24"/>
                <w:szCs w:val="24"/>
              </w:rPr>
              <w:lastRenderedPageBreak/>
              <w:t>pakalpojuma sniedzēja darbību</w:t>
            </w:r>
            <w:r w:rsidR="00FC4229">
              <w:rPr>
                <w:sz w:val="24"/>
                <w:szCs w:val="24"/>
              </w:rPr>
              <w:t>,</w:t>
            </w:r>
            <w:r w:rsidR="00AD0A48">
              <w:rPr>
                <w:sz w:val="24"/>
                <w:szCs w:val="24"/>
              </w:rPr>
              <w:t xml:space="preserve"> reizi gadā pārbaudot pakalpojuma sniedzēja </w:t>
            </w:r>
            <w:r w:rsidR="00910DEF">
              <w:rPr>
                <w:sz w:val="24"/>
                <w:szCs w:val="24"/>
              </w:rPr>
              <w:t>atbilstību normatīvā regulējuma prasībām.</w:t>
            </w:r>
            <w:r w:rsidR="001223A4">
              <w:rPr>
                <w:sz w:val="24"/>
                <w:szCs w:val="24"/>
              </w:rPr>
              <w:t xml:space="preserve"> </w:t>
            </w:r>
          </w:p>
          <w:p w:rsidR="001525DC" w:rsidP="0017219C" w:rsidRDefault="003D3152" w14:paraId="6F081344" w14:textId="17CC817A">
            <w:pPr>
              <w:ind w:firstLine="0"/>
              <w:jc w:val="both"/>
              <w:rPr>
                <w:sz w:val="24"/>
                <w:szCs w:val="24"/>
              </w:rPr>
            </w:pPr>
            <w:r>
              <w:rPr>
                <w:sz w:val="24"/>
                <w:szCs w:val="24"/>
              </w:rPr>
              <w:t xml:space="preserve">Tādējādi </w:t>
            </w:r>
            <w:r w:rsidR="00547B28">
              <w:rPr>
                <w:sz w:val="24"/>
                <w:szCs w:val="24"/>
              </w:rPr>
              <w:t xml:space="preserve">līdz </w:t>
            </w:r>
            <w:r w:rsidR="0048136E">
              <w:rPr>
                <w:sz w:val="24"/>
                <w:szCs w:val="24"/>
              </w:rPr>
              <w:t xml:space="preserve">ar </w:t>
            </w:r>
            <w:r w:rsidRPr="0000422D" w:rsidR="0048136E">
              <w:rPr>
                <w:sz w:val="24"/>
                <w:szCs w:val="24"/>
              </w:rPr>
              <w:t>Reģistrācijas noteikumu</w:t>
            </w:r>
            <w:r w:rsidRPr="0000422D" w:rsidR="00547B28">
              <w:rPr>
                <w:sz w:val="24"/>
                <w:szCs w:val="24"/>
              </w:rPr>
              <w:t xml:space="preserve"> </w:t>
            </w:r>
            <w:r w:rsidR="00547B28">
              <w:rPr>
                <w:sz w:val="24"/>
                <w:szCs w:val="24"/>
              </w:rPr>
              <w:t xml:space="preserve">stāšanos spēkā </w:t>
            </w:r>
            <w:r>
              <w:rPr>
                <w:sz w:val="24"/>
                <w:szCs w:val="24"/>
              </w:rPr>
              <w:t>Autotransporta direkcijai</w:t>
            </w:r>
            <w:r w:rsidR="00547B28">
              <w:rPr>
                <w:sz w:val="24"/>
                <w:szCs w:val="24"/>
              </w:rPr>
              <w:t xml:space="preserve"> tiek</w:t>
            </w:r>
            <w:r>
              <w:rPr>
                <w:sz w:val="24"/>
                <w:szCs w:val="24"/>
              </w:rPr>
              <w:t xml:space="preserve"> noteikti jauni valsts pārvaldes uzdevumi</w:t>
            </w:r>
            <w:r w:rsidR="001525DC">
              <w:rPr>
                <w:sz w:val="24"/>
                <w:szCs w:val="24"/>
              </w:rPr>
              <w:t>, kuru veikšanai Autotransporta direkcija sniegs šādus jaunus pakalpojumus:</w:t>
            </w:r>
          </w:p>
          <w:p w:rsidRPr="000A005A" w:rsidR="001525DC" w:rsidP="0017219C" w:rsidRDefault="001525DC" w14:paraId="44845550" w14:textId="77777777">
            <w:pPr>
              <w:ind w:firstLine="0"/>
              <w:jc w:val="both"/>
              <w:rPr>
                <w:rFonts w:eastAsia="Times New Roman"/>
                <w:sz w:val="24"/>
                <w:szCs w:val="24"/>
                <w:lang w:eastAsia="lv-LV"/>
              </w:rPr>
            </w:pPr>
            <w:r w:rsidRPr="001525DC">
              <w:rPr>
                <w:sz w:val="24"/>
                <w:szCs w:val="24"/>
              </w:rPr>
              <w:t xml:space="preserve">1. </w:t>
            </w:r>
            <w:r w:rsidRPr="000A005A">
              <w:rPr>
                <w:rFonts w:eastAsia="Times New Roman"/>
                <w:sz w:val="24"/>
                <w:szCs w:val="24"/>
                <w:lang w:eastAsia="lv-LV"/>
              </w:rPr>
              <w:t>Pasažieru komercpārvadājumu ar taksometru un vieglo automobili tīmekļvietnes vai mobilās lietotnes pakalpojuma sniedzēja reģistrācija Autopārvadātāju informatīvajā datu bāzē;</w:t>
            </w:r>
          </w:p>
          <w:p w:rsidR="003D3152" w:rsidP="0017219C" w:rsidRDefault="001525DC" w14:paraId="13A17B6D" w14:textId="1EC094FE">
            <w:pPr>
              <w:ind w:firstLine="0"/>
              <w:jc w:val="both"/>
              <w:rPr>
                <w:sz w:val="24"/>
                <w:szCs w:val="24"/>
              </w:rPr>
            </w:pPr>
            <w:r w:rsidRPr="000A005A">
              <w:rPr>
                <w:rFonts w:eastAsia="Times New Roman"/>
                <w:sz w:val="24"/>
                <w:szCs w:val="24"/>
                <w:lang w:eastAsia="lv-LV"/>
              </w:rPr>
              <w:t>2. Autopārvadātāju informatīvajā datu bāzē reģistrēta tīmekļvietnes vai mobilās lietotnes pakalpojuma sniedzēja darbības uzraudzība.</w:t>
            </w:r>
          </w:p>
          <w:p w:rsidRPr="001525DC" w:rsidR="00107C87" w:rsidP="0017219C" w:rsidRDefault="00107C87" w14:paraId="38F50411" w14:textId="1F0135C1">
            <w:pPr>
              <w:ind w:firstLine="0"/>
              <w:jc w:val="both"/>
              <w:rPr>
                <w:sz w:val="24"/>
                <w:szCs w:val="24"/>
              </w:rPr>
            </w:pPr>
            <w:r>
              <w:rPr>
                <w:sz w:val="24"/>
              </w:rPr>
              <w:t>Pakalpojumu saņemšanai tiks izmantoti klātienes, elektroniskie un pasta starpniecības kanāli.</w:t>
            </w:r>
          </w:p>
          <w:p w:rsidR="00131769" w:rsidP="000A005A" w:rsidRDefault="00F67DC9" w14:paraId="0DC7B09E" w14:textId="668E0729">
            <w:pPr>
              <w:ind w:firstLine="0"/>
              <w:jc w:val="both"/>
              <w:rPr>
                <w:sz w:val="24"/>
                <w:szCs w:val="24"/>
              </w:rPr>
            </w:pPr>
            <w:r>
              <w:rPr>
                <w:sz w:val="24"/>
                <w:szCs w:val="24"/>
              </w:rPr>
              <w:t>Lai reģistrētu pakalpojuma sniedzēju Autopārvadājumu informatīvajā datu bāzē, Autotransporta direkcija pēc attiecīgā komersanta iesnieguma saņemšanas pārliecināsies par komersanta atbilstību Autopārvadājumu likuma 35.</w:t>
            </w:r>
            <w:r>
              <w:rPr>
                <w:sz w:val="24"/>
                <w:szCs w:val="24"/>
                <w:vertAlign w:val="superscript"/>
              </w:rPr>
              <w:t xml:space="preserve">2 </w:t>
            </w:r>
            <w:r>
              <w:rPr>
                <w:sz w:val="24"/>
                <w:szCs w:val="24"/>
              </w:rPr>
              <w:t xml:space="preserve">pirmajā daļā noteiktajām reģistrācijas prasībām. Autotransporta direkcija </w:t>
            </w:r>
            <w:r w:rsidRPr="00F67DC9">
              <w:rPr>
                <w:sz w:val="24"/>
                <w:szCs w:val="24"/>
              </w:rPr>
              <w:t>piepras</w:t>
            </w:r>
            <w:r>
              <w:rPr>
                <w:sz w:val="24"/>
                <w:szCs w:val="24"/>
              </w:rPr>
              <w:t>īs</w:t>
            </w:r>
            <w:r w:rsidRPr="00F67DC9">
              <w:rPr>
                <w:sz w:val="24"/>
                <w:szCs w:val="24"/>
              </w:rPr>
              <w:t xml:space="preserve"> informāciju no Latvijas Republikas Uzņēmumu reģistra (par</w:t>
            </w:r>
            <w:r w:rsidR="00441F06">
              <w:rPr>
                <w:sz w:val="24"/>
                <w:szCs w:val="24"/>
              </w:rPr>
              <w:t xml:space="preserve"> iesniedzēja</w:t>
            </w:r>
            <w:r w:rsidRPr="00F67DC9">
              <w:rPr>
                <w:sz w:val="24"/>
                <w:szCs w:val="24"/>
              </w:rPr>
              <w:t xml:space="preserve"> reģistrāciju E</w:t>
            </w:r>
            <w:r w:rsidR="008D29D0">
              <w:rPr>
                <w:sz w:val="24"/>
                <w:szCs w:val="24"/>
              </w:rPr>
              <w:t xml:space="preserve">iropas </w:t>
            </w:r>
            <w:r w:rsidRPr="00F67DC9">
              <w:rPr>
                <w:sz w:val="24"/>
                <w:szCs w:val="24"/>
              </w:rPr>
              <w:t>S</w:t>
            </w:r>
            <w:r w:rsidR="008D29D0">
              <w:rPr>
                <w:sz w:val="24"/>
                <w:szCs w:val="24"/>
              </w:rPr>
              <w:t>avienības</w:t>
            </w:r>
            <w:r w:rsidRPr="00F67DC9">
              <w:rPr>
                <w:sz w:val="24"/>
                <w:szCs w:val="24"/>
              </w:rPr>
              <w:t xml:space="preserve"> dalībvalstī atbilstoši attiecīgās reģistrācijas valsts normatīvo aktu prasībām), Patērētāju tiesību aizsardzības centra (par uz pakalpojumu sniedzējiem attiecināmo Patērētāju tiesību aizsardzības centra lēmumu un rakstveida apņemšanos par konstatēto pārkāpumu novēršanu izpildi) un Valsts ieņēmumu dienesta (par pakalpojuma sniedzēja nodokļu, nodevu un citu valsts noteikto obligāto maksājumu parādiem, kuru kopsumma pārsniedz likumā “Par nodokļiem un nodevām” noteikto nodokļu (</w:t>
            </w:r>
            <w:r w:rsidRPr="00DE6BEA">
              <w:rPr>
                <w:sz w:val="24"/>
                <w:szCs w:val="24"/>
              </w:rPr>
              <w:t xml:space="preserve">nodevu) parāda kopsummu, no kuras sākot </w:t>
            </w:r>
            <w:r w:rsidRPr="009B44D1">
              <w:rPr>
                <w:sz w:val="24"/>
                <w:szCs w:val="24"/>
              </w:rPr>
              <w:t>nodokļu administrācija nodrošina publisku informācijas pieejamību)</w:t>
            </w:r>
            <w:r w:rsidRPr="009B44D1" w:rsidR="00441F06">
              <w:rPr>
                <w:sz w:val="24"/>
                <w:szCs w:val="24"/>
              </w:rPr>
              <w:t>. Autotransporta direkcija</w:t>
            </w:r>
            <w:r w:rsidRPr="009B44D1" w:rsidR="00327BB1">
              <w:rPr>
                <w:sz w:val="24"/>
                <w:szCs w:val="24"/>
              </w:rPr>
              <w:t xml:space="preserve"> veiks</w:t>
            </w:r>
            <w:r w:rsidR="005C59C4">
              <w:rPr>
                <w:sz w:val="24"/>
                <w:szCs w:val="24"/>
              </w:rPr>
              <w:t xml:space="preserve"> informācijas</w:t>
            </w:r>
            <w:r w:rsidRPr="009B44D1" w:rsidR="00327BB1">
              <w:rPr>
                <w:sz w:val="24"/>
                <w:szCs w:val="24"/>
              </w:rPr>
              <w:t xml:space="preserve"> pārbaudi </w:t>
            </w:r>
            <w:r w:rsidR="005C59C4">
              <w:rPr>
                <w:sz w:val="24"/>
                <w:szCs w:val="24"/>
              </w:rPr>
              <w:t xml:space="preserve">par </w:t>
            </w:r>
            <w:r w:rsidRPr="009B44D1" w:rsidR="00327BB1">
              <w:rPr>
                <w:sz w:val="24"/>
                <w:szCs w:val="24"/>
              </w:rPr>
              <w:t xml:space="preserve">Latvijas teritorijā tīmekļvietnē vai mobilajā lietotnē piedāvātajiem, pārvadātāja atteiktajiem un sniegtajiem pasažieru komercpārvadājumiem, </w:t>
            </w:r>
            <w:r w:rsidRPr="005C59C4" w:rsidR="00327BB1">
              <w:rPr>
                <w:sz w:val="24"/>
                <w:szCs w:val="24"/>
              </w:rPr>
              <w:t>autovadītājiem un autotransporta līdzekļiem</w:t>
            </w:r>
            <w:r w:rsidRPr="005C59C4" w:rsidR="005C59C4">
              <w:rPr>
                <w:sz w:val="24"/>
                <w:szCs w:val="24"/>
              </w:rPr>
              <w:t>, tās</w:t>
            </w:r>
            <w:r w:rsidRPr="005C59C4" w:rsidR="003A1C76">
              <w:rPr>
                <w:sz w:val="24"/>
                <w:szCs w:val="24"/>
              </w:rPr>
              <w:t xml:space="preserve"> apstrādi </w:t>
            </w:r>
            <w:r w:rsidRPr="009B44D1" w:rsidR="003A1C76">
              <w:rPr>
                <w:sz w:val="24"/>
                <w:szCs w:val="24"/>
              </w:rPr>
              <w:t>un</w:t>
            </w:r>
            <w:r w:rsidRPr="009B44D1" w:rsidR="00E67D3B">
              <w:rPr>
                <w:sz w:val="24"/>
                <w:szCs w:val="24"/>
              </w:rPr>
              <w:t xml:space="preserve"> glabāšanu atbilstoši Autopārvadājumu likum</w:t>
            </w:r>
            <w:r w:rsidRPr="009B44D1" w:rsidR="003A1C76">
              <w:rPr>
                <w:sz w:val="24"/>
                <w:szCs w:val="24"/>
              </w:rPr>
              <w:t>a</w:t>
            </w:r>
            <w:r w:rsidRPr="009B44D1" w:rsidR="00E67D3B">
              <w:rPr>
                <w:sz w:val="24"/>
                <w:szCs w:val="24"/>
              </w:rPr>
              <w:t xml:space="preserve"> 35.</w:t>
            </w:r>
            <w:r w:rsidRPr="009B44D1" w:rsidR="00E67D3B">
              <w:rPr>
                <w:sz w:val="24"/>
                <w:szCs w:val="24"/>
                <w:vertAlign w:val="superscript"/>
              </w:rPr>
              <w:t>2</w:t>
            </w:r>
            <w:r w:rsidRPr="009B44D1" w:rsidR="00E67D3B">
              <w:rPr>
                <w:sz w:val="24"/>
                <w:szCs w:val="24"/>
              </w:rPr>
              <w:t xml:space="preserve"> panta sestās daļas prasībām, proti, vai minētā Valsts ieņēmumu dienestam sniedzamā informācija tiek apstrādāta un glabāta Eiropas Savienības dalībvalstī vai Ziemeļatlantijas līguma organizācijas (NATO) dalībvalstī. </w:t>
            </w:r>
          </w:p>
          <w:p w:rsidR="009A0CBF" w:rsidP="00131769" w:rsidRDefault="00FF240A" w14:paraId="6C82E092" w14:textId="0101E2F0">
            <w:pPr>
              <w:ind w:firstLine="0"/>
              <w:jc w:val="both"/>
              <w:rPr>
                <w:sz w:val="24"/>
                <w:szCs w:val="24"/>
              </w:rPr>
            </w:pPr>
            <w:r>
              <w:rPr>
                <w:sz w:val="24"/>
                <w:szCs w:val="24"/>
              </w:rPr>
              <w:t xml:space="preserve">Noteikumu projektā paredzētā pakalpojumu maksa sedz Autotransporta direkcijas ar pakalpojumu sniegšanu saistītās izmaksas. </w:t>
            </w:r>
            <w:r w:rsidR="009A0CBF">
              <w:rPr>
                <w:sz w:val="24"/>
                <w:szCs w:val="24"/>
              </w:rPr>
              <w:t xml:space="preserve">Lai nodrošinātu pakalpojumu sniedzēju reģistrāciju, Autotransporta direkcijai nepieciešams veikt informācijas tehnoloģiju infrastruktūras pilnveidi, </w:t>
            </w:r>
            <w:r w:rsidR="00DE6BEA">
              <w:rPr>
                <w:sz w:val="24"/>
                <w:szCs w:val="24"/>
              </w:rPr>
              <w:t>tostarp</w:t>
            </w:r>
            <w:r w:rsidR="009A0CBF">
              <w:rPr>
                <w:sz w:val="24"/>
                <w:szCs w:val="24"/>
              </w:rPr>
              <w:t xml:space="preserve"> pielāgot Autopārvadātāju informatīv</w:t>
            </w:r>
            <w:r w:rsidR="00DE6BEA">
              <w:rPr>
                <w:sz w:val="24"/>
                <w:szCs w:val="24"/>
              </w:rPr>
              <w:t>ās</w:t>
            </w:r>
            <w:r w:rsidR="009A0CBF">
              <w:rPr>
                <w:sz w:val="24"/>
                <w:szCs w:val="24"/>
              </w:rPr>
              <w:t xml:space="preserve"> datu bāzes funkcionalitāti, pilnveidot </w:t>
            </w:r>
            <w:r w:rsidR="009A0CBF">
              <w:rPr>
                <w:sz w:val="24"/>
                <w:szCs w:val="24"/>
              </w:rPr>
              <w:lastRenderedPageBreak/>
              <w:t xml:space="preserve">Autotransporta direkcijas e-pakalpojumu sadaļu, nodrošināt informācijas publiskošanu atbilstoši </w:t>
            </w:r>
            <w:r w:rsidR="007E3CF3">
              <w:rPr>
                <w:sz w:val="24"/>
                <w:szCs w:val="24"/>
              </w:rPr>
              <w:t xml:space="preserve">Reģistrācijas </w:t>
            </w:r>
            <w:r w:rsidR="009A0CBF">
              <w:rPr>
                <w:sz w:val="24"/>
                <w:szCs w:val="24"/>
              </w:rPr>
              <w:t>noteikumos paredzētajam.</w:t>
            </w:r>
          </w:p>
          <w:p w:rsidRPr="009B728E" w:rsidR="009B728E" w:rsidP="0017219C" w:rsidRDefault="000C3D3F" w14:paraId="1CD63E4D" w14:textId="406BD273">
            <w:pPr>
              <w:ind w:firstLine="0"/>
              <w:jc w:val="both"/>
              <w:rPr>
                <w:sz w:val="24"/>
                <w:szCs w:val="24"/>
              </w:rPr>
            </w:pPr>
            <w:r>
              <w:rPr>
                <w:sz w:val="24"/>
                <w:szCs w:val="24"/>
              </w:rPr>
              <w:t>Saska</w:t>
            </w:r>
            <w:r w:rsidR="00E67D3B">
              <w:rPr>
                <w:sz w:val="24"/>
                <w:szCs w:val="24"/>
              </w:rPr>
              <w:t>ņ</w:t>
            </w:r>
            <w:r>
              <w:rPr>
                <w:sz w:val="24"/>
                <w:szCs w:val="24"/>
              </w:rPr>
              <w:t xml:space="preserve">ā ar </w:t>
            </w:r>
            <w:r w:rsidR="007E3CF3">
              <w:rPr>
                <w:sz w:val="24"/>
                <w:szCs w:val="24"/>
              </w:rPr>
              <w:t>Reģistrācijas</w:t>
            </w:r>
            <w:r>
              <w:rPr>
                <w:sz w:val="24"/>
                <w:szCs w:val="24"/>
              </w:rPr>
              <w:t xml:space="preserve"> noteikumiem </w:t>
            </w:r>
            <w:r w:rsidRPr="000C3D3F">
              <w:rPr>
                <w:sz w:val="24"/>
                <w:szCs w:val="24"/>
              </w:rPr>
              <w:t xml:space="preserve">Autotransporta direkcija vienu reizi gadā vai </w:t>
            </w:r>
            <w:r w:rsidR="00F0107D">
              <w:rPr>
                <w:sz w:val="24"/>
                <w:szCs w:val="24"/>
              </w:rPr>
              <w:t xml:space="preserve">reaģējot uz </w:t>
            </w:r>
            <w:r w:rsidRPr="000C3D3F">
              <w:rPr>
                <w:sz w:val="24"/>
                <w:szCs w:val="24"/>
              </w:rPr>
              <w:t>Autopārvadājumu likumā noteikto autopārvadājumu jomu kontrolējošo institūciju vai citu kontrolējošo institūciju pieprasījum</w:t>
            </w:r>
            <w:r w:rsidR="00A10169">
              <w:rPr>
                <w:sz w:val="24"/>
                <w:szCs w:val="24"/>
              </w:rPr>
              <w:t>u</w:t>
            </w:r>
            <w:r w:rsidRPr="000C3D3F">
              <w:rPr>
                <w:sz w:val="24"/>
                <w:szCs w:val="24"/>
              </w:rPr>
              <w:t xml:space="preserve"> pārbaud</w:t>
            </w:r>
            <w:r w:rsidR="00F0107D">
              <w:rPr>
                <w:sz w:val="24"/>
                <w:szCs w:val="24"/>
              </w:rPr>
              <w:t>īs</w:t>
            </w:r>
            <w:r w:rsidRPr="000C3D3F">
              <w:rPr>
                <w:sz w:val="24"/>
                <w:szCs w:val="24"/>
              </w:rPr>
              <w:t xml:space="preserve"> pakalpojuma sniedzēja un tīmekļvietnes vai mobilās lietotnes atbilstību Autopārvadājumu likumā un </w:t>
            </w:r>
            <w:r w:rsidR="00FC4229">
              <w:rPr>
                <w:sz w:val="24"/>
                <w:szCs w:val="24"/>
              </w:rPr>
              <w:t xml:space="preserve">Reģistrācijas </w:t>
            </w:r>
            <w:r w:rsidRPr="000C3D3F">
              <w:rPr>
                <w:sz w:val="24"/>
                <w:szCs w:val="24"/>
              </w:rPr>
              <w:t>noteikumos noteiktajām prasībām.</w:t>
            </w:r>
            <w:r w:rsidR="00E2505C">
              <w:rPr>
                <w:sz w:val="24"/>
                <w:szCs w:val="24"/>
              </w:rPr>
              <w:t xml:space="preserve"> Lai veiktu pakalpojuma sniedzēja darbības uzraudzību, Autotransporta direkcijai </w:t>
            </w:r>
            <w:r w:rsidR="003A1C76">
              <w:rPr>
                <w:sz w:val="24"/>
                <w:szCs w:val="24"/>
              </w:rPr>
              <w:t>būs tiesības</w:t>
            </w:r>
            <w:r w:rsidR="00A10169">
              <w:rPr>
                <w:sz w:val="24"/>
                <w:szCs w:val="24"/>
              </w:rPr>
              <w:t xml:space="preserve"> pieprasīt un</w:t>
            </w:r>
            <w:r w:rsidR="00E2505C">
              <w:rPr>
                <w:sz w:val="24"/>
                <w:szCs w:val="24"/>
              </w:rPr>
              <w:t xml:space="preserve"> saņemt informāciju no pakalpojuma sniedzēja, kā arī veikt pārbaudes darbības, </w:t>
            </w:r>
            <w:r w:rsidR="00A10169">
              <w:rPr>
                <w:sz w:val="24"/>
                <w:szCs w:val="24"/>
              </w:rPr>
              <w:t>tostarp</w:t>
            </w:r>
            <w:r w:rsidR="00E2505C">
              <w:rPr>
                <w:sz w:val="24"/>
                <w:szCs w:val="24"/>
              </w:rPr>
              <w:t xml:space="preserve"> pārbaudes braucienus, izmantojot tīmekļvietnē vai mobilajā lietotnē piedāvāto pārvadājuma pakalpojumu. Par šādā uzraudzības braucienā konstatēt</w:t>
            </w:r>
            <w:r w:rsidR="003A1C76">
              <w:rPr>
                <w:sz w:val="24"/>
                <w:szCs w:val="24"/>
              </w:rPr>
              <w:t xml:space="preserve">o </w:t>
            </w:r>
            <w:r w:rsidR="00E2505C">
              <w:rPr>
                <w:sz w:val="24"/>
                <w:szCs w:val="24"/>
              </w:rPr>
              <w:t>Autotransporta direkcija sastādīs pārbaudes aktu.</w:t>
            </w:r>
          </w:p>
          <w:p w:rsidR="00D74995" w:rsidP="009B728E" w:rsidRDefault="008D29D0" w14:paraId="7C3ADDCC" w14:textId="5844BA45">
            <w:pPr>
              <w:ind w:firstLine="0"/>
              <w:jc w:val="both"/>
              <w:rPr>
                <w:rFonts w:eastAsia="Times New Roman"/>
                <w:sz w:val="24"/>
                <w:szCs w:val="24"/>
                <w:lang w:eastAsia="lv-LV"/>
              </w:rPr>
            </w:pPr>
            <w:r w:rsidRPr="0000422D">
              <w:rPr>
                <w:rFonts w:eastAsia="Times New Roman"/>
                <w:sz w:val="24"/>
                <w:szCs w:val="24"/>
                <w:lang w:eastAsia="lv-LV"/>
              </w:rPr>
              <w:t>Noteikumi</w:t>
            </w:r>
            <w:r w:rsidR="000E15A4">
              <w:rPr>
                <w:rFonts w:eastAsia="Times New Roman"/>
                <w:sz w:val="24"/>
                <w:szCs w:val="24"/>
                <w:lang w:eastAsia="lv-LV"/>
              </w:rPr>
              <w:t xml:space="preserve"> </w:t>
            </w:r>
            <w:r w:rsidR="00D74995">
              <w:rPr>
                <w:rFonts w:eastAsia="Times New Roman"/>
                <w:sz w:val="24"/>
                <w:szCs w:val="24"/>
                <w:lang w:eastAsia="lv-LV"/>
              </w:rPr>
              <w:t xml:space="preserve">neparedz maksu par </w:t>
            </w:r>
            <w:r w:rsidR="00242C50">
              <w:rPr>
                <w:rFonts w:eastAsia="Times New Roman"/>
                <w:sz w:val="24"/>
                <w:szCs w:val="24"/>
                <w:lang w:eastAsia="lv-LV"/>
              </w:rPr>
              <w:t xml:space="preserve">iepriekš minēto </w:t>
            </w:r>
            <w:r w:rsidR="003D3152">
              <w:rPr>
                <w:rFonts w:eastAsia="Times New Roman"/>
                <w:sz w:val="24"/>
                <w:szCs w:val="24"/>
                <w:lang w:eastAsia="lv-LV"/>
              </w:rPr>
              <w:t xml:space="preserve">Autotransporta direkcijas </w:t>
            </w:r>
            <w:r w:rsidR="009B728E">
              <w:rPr>
                <w:rFonts w:eastAsia="Times New Roman"/>
                <w:sz w:val="24"/>
                <w:szCs w:val="24"/>
                <w:lang w:eastAsia="lv-LV"/>
              </w:rPr>
              <w:t>uzdevumu izpildes nodrošināšanai</w:t>
            </w:r>
            <w:r w:rsidR="00910DEF">
              <w:rPr>
                <w:rFonts w:eastAsia="Times New Roman"/>
                <w:sz w:val="24"/>
                <w:szCs w:val="24"/>
                <w:lang w:eastAsia="lv-LV"/>
              </w:rPr>
              <w:t xml:space="preserve"> </w:t>
            </w:r>
            <w:r w:rsidR="009B728E">
              <w:rPr>
                <w:rFonts w:eastAsia="Times New Roman"/>
                <w:sz w:val="24"/>
                <w:szCs w:val="24"/>
                <w:lang w:eastAsia="lv-LV"/>
              </w:rPr>
              <w:t>sniedzamajiem maksas pakalpojumiem.</w:t>
            </w:r>
          </w:p>
          <w:p w:rsidR="003D3152" w:rsidP="009B728E" w:rsidRDefault="003D3152" w14:paraId="4AF303AC" w14:textId="08B91ADD">
            <w:pPr>
              <w:ind w:firstLine="0"/>
              <w:jc w:val="both"/>
              <w:rPr>
                <w:rFonts w:eastAsia="Times New Roman"/>
                <w:sz w:val="24"/>
                <w:szCs w:val="24"/>
                <w:lang w:eastAsia="lv-LV"/>
              </w:rPr>
            </w:pPr>
            <w:r>
              <w:rPr>
                <w:rFonts w:eastAsia="Times New Roman"/>
                <w:sz w:val="24"/>
                <w:szCs w:val="24"/>
                <w:lang w:eastAsia="lv-LV"/>
              </w:rPr>
              <w:t>Noteikumu projekts nosaka maksu par p</w:t>
            </w:r>
            <w:r w:rsidRPr="003D3152">
              <w:rPr>
                <w:rFonts w:eastAsia="Times New Roman"/>
                <w:sz w:val="24"/>
                <w:szCs w:val="24"/>
                <w:lang w:eastAsia="lv-LV"/>
              </w:rPr>
              <w:t>asažieru komercpārvadājumu ar taksometru un vieglo automobili tīmekļvietne</w:t>
            </w:r>
            <w:r>
              <w:rPr>
                <w:rFonts w:eastAsia="Times New Roman"/>
                <w:sz w:val="24"/>
                <w:szCs w:val="24"/>
                <w:lang w:eastAsia="lv-LV"/>
              </w:rPr>
              <w:t>s</w:t>
            </w:r>
            <w:r w:rsidRPr="003D3152">
              <w:rPr>
                <w:rFonts w:eastAsia="Times New Roman"/>
                <w:sz w:val="24"/>
                <w:szCs w:val="24"/>
                <w:lang w:eastAsia="lv-LV"/>
              </w:rPr>
              <w:t xml:space="preserve"> vai mobi</w:t>
            </w:r>
            <w:r>
              <w:rPr>
                <w:rFonts w:eastAsia="Times New Roman"/>
                <w:sz w:val="24"/>
                <w:szCs w:val="24"/>
                <w:lang w:eastAsia="lv-LV"/>
              </w:rPr>
              <w:t>l</w:t>
            </w:r>
            <w:r w:rsidRPr="003D3152">
              <w:rPr>
                <w:rFonts w:eastAsia="Times New Roman"/>
                <w:sz w:val="24"/>
                <w:szCs w:val="24"/>
                <w:lang w:eastAsia="lv-LV"/>
              </w:rPr>
              <w:t>ās lietotnes reģistrācijas pieteikuma izskatīšan</w:t>
            </w:r>
            <w:r>
              <w:rPr>
                <w:rFonts w:eastAsia="Times New Roman"/>
                <w:sz w:val="24"/>
                <w:szCs w:val="24"/>
                <w:lang w:eastAsia="lv-LV"/>
              </w:rPr>
              <w:t>u</w:t>
            </w:r>
            <w:r w:rsidRPr="003D3152">
              <w:rPr>
                <w:rFonts w:eastAsia="Times New Roman"/>
                <w:sz w:val="24"/>
                <w:szCs w:val="24"/>
                <w:lang w:eastAsia="lv-LV"/>
              </w:rPr>
              <w:t>, tīmekļvietnes vai mobilās lietotnes un pakalpojuma sniedzēja atbilstības pārbaud</w:t>
            </w:r>
            <w:r>
              <w:rPr>
                <w:rFonts w:eastAsia="Times New Roman"/>
                <w:sz w:val="24"/>
                <w:szCs w:val="24"/>
                <w:lang w:eastAsia="lv-LV"/>
              </w:rPr>
              <w:t>i</w:t>
            </w:r>
            <w:r w:rsidRPr="003D3152">
              <w:rPr>
                <w:rFonts w:eastAsia="Times New Roman"/>
                <w:sz w:val="24"/>
                <w:szCs w:val="24"/>
                <w:lang w:eastAsia="lv-LV"/>
              </w:rPr>
              <w:t xml:space="preserve"> un reģistrācij</w:t>
            </w:r>
            <w:r>
              <w:rPr>
                <w:rFonts w:eastAsia="Times New Roman"/>
                <w:sz w:val="24"/>
                <w:szCs w:val="24"/>
                <w:lang w:eastAsia="lv-LV"/>
              </w:rPr>
              <w:t>u</w:t>
            </w:r>
            <w:r w:rsidRPr="003D3152">
              <w:rPr>
                <w:rFonts w:eastAsia="Times New Roman"/>
                <w:sz w:val="24"/>
                <w:szCs w:val="24"/>
                <w:lang w:eastAsia="lv-LV"/>
              </w:rPr>
              <w:t xml:space="preserve"> Autopārvadātāju informatīvajā datu bāzē</w:t>
            </w:r>
            <w:r>
              <w:rPr>
                <w:rFonts w:eastAsia="Times New Roman"/>
                <w:sz w:val="24"/>
                <w:szCs w:val="24"/>
                <w:lang w:eastAsia="lv-LV"/>
              </w:rPr>
              <w:t xml:space="preserve"> </w:t>
            </w:r>
            <w:bookmarkStart w:name="_GoBack" w:id="1"/>
            <w:r>
              <w:rPr>
                <w:rFonts w:eastAsia="Times New Roman"/>
                <w:sz w:val="24"/>
                <w:szCs w:val="24"/>
                <w:lang w:eastAsia="lv-LV"/>
              </w:rPr>
              <w:t xml:space="preserve">2800 </w:t>
            </w:r>
            <w:bookmarkEnd w:id="1"/>
            <w:r>
              <w:rPr>
                <w:rFonts w:eastAsia="Times New Roman"/>
                <w:sz w:val="24"/>
                <w:szCs w:val="24"/>
                <w:lang w:eastAsia="lv-LV"/>
              </w:rPr>
              <w:t>EUR apmērā un pakalpojuma sniedzēja</w:t>
            </w:r>
            <w:r w:rsidR="008B316E">
              <w:rPr>
                <w:rFonts w:eastAsia="Times New Roman"/>
                <w:sz w:val="24"/>
                <w:szCs w:val="24"/>
                <w:lang w:eastAsia="lv-LV"/>
              </w:rPr>
              <w:t xml:space="preserve"> darbības</w:t>
            </w:r>
            <w:r>
              <w:rPr>
                <w:rFonts w:eastAsia="Times New Roman"/>
                <w:sz w:val="24"/>
                <w:szCs w:val="24"/>
                <w:lang w:eastAsia="lv-LV"/>
              </w:rPr>
              <w:t xml:space="preserve"> ikgadējās uzraudzības maksu 9</w:t>
            </w:r>
            <w:r w:rsidR="005E3FA2">
              <w:rPr>
                <w:rFonts w:eastAsia="Times New Roman"/>
                <w:sz w:val="24"/>
                <w:szCs w:val="24"/>
                <w:lang w:eastAsia="lv-LV"/>
              </w:rPr>
              <w:t>5</w:t>
            </w:r>
            <w:r>
              <w:rPr>
                <w:rFonts w:eastAsia="Times New Roman"/>
                <w:sz w:val="24"/>
                <w:szCs w:val="24"/>
                <w:lang w:eastAsia="lv-LV"/>
              </w:rPr>
              <w:t xml:space="preserve">0 EUR </w:t>
            </w:r>
            <w:r w:rsidR="008D29D0">
              <w:rPr>
                <w:rFonts w:eastAsia="Times New Roman"/>
                <w:sz w:val="24"/>
                <w:szCs w:val="24"/>
                <w:lang w:eastAsia="lv-LV"/>
              </w:rPr>
              <w:t xml:space="preserve">apmērā </w:t>
            </w:r>
            <w:r>
              <w:rPr>
                <w:rFonts w:eastAsia="Times New Roman"/>
                <w:sz w:val="24"/>
                <w:szCs w:val="24"/>
                <w:lang w:eastAsia="lv-LV"/>
              </w:rPr>
              <w:t>gadā.</w:t>
            </w:r>
          </w:p>
          <w:p w:rsidR="008C423B" w:rsidP="0017219C" w:rsidRDefault="008C423B" w14:paraId="208506CE" w14:textId="4048543F">
            <w:pPr>
              <w:ind w:firstLine="0"/>
              <w:jc w:val="both"/>
              <w:rPr>
                <w:sz w:val="24"/>
                <w:szCs w:val="24"/>
              </w:rPr>
            </w:pPr>
            <w:r>
              <w:rPr>
                <w:sz w:val="24"/>
                <w:szCs w:val="24"/>
              </w:rPr>
              <w:t>Noteikumu projekts paredz, ka reģistrēt</w:t>
            </w:r>
            <w:r w:rsidR="00E0162A">
              <w:rPr>
                <w:sz w:val="24"/>
                <w:szCs w:val="24"/>
              </w:rPr>
              <w:t>s</w:t>
            </w:r>
            <w:r>
              <w:rPr>
                <w:sz w:val="24"/>
                <w:szCs w:val="24"/>
              </w:rPr>
              <w:t xml:space="preserve"> pakalpojuma sniedzējs ikgadēj</w:t>
            </w:r>
            <w:r w:rsidR="00E0162A">
              <w:rPr>
                <w:sz w:val="24"/>
                <w:szCs w:val="24"/>
              </w:rPr>
              <w:t>o</w:t>
            </w:r>
            <w:r>
              <w:rPr>
                <w:sz w:val="24"/>
                <w:szCs w:val="24"/>
              </w:rPr>
              <w:t xml:space="preserve"> uzraudzības maksas samaksu veic </w:t>
            </w:r>
            <w:r w:rsidR="004974A3">
              <w:rPr>
                <w:sz w:val="24"/>
                <w:szCs w:val="24"/>
              </w:rPr>
              <w:t xml:space="preserve">par </w:t>
            </w:r>
            <w:r>
              <w:rPr>
                <w:sz w:val="24"/>
                <w:szCs w:val="24"/>
              </w:rPr>
              <w:t xml:space="preserve">katru </w:t>
            </w:r>
            <w:r w:rsidR="004974A3">
              <w:rPr>
                <w:sz w:val="24"/>
                <w:szCs w:val="24"/>
              </w:rPr>
              <w:t xml:space="preserve">nākamo </w:t>
            </w:r>
            <w:r>
              <w:rPr>
                <w:sz w:val="24"/>
                <w:szCs w:val="24"/>
              </w:rPr>
              <w:t>gadu</w:t>
            </w:r>
            <w:r w:rsidR="004974A3">
              <w:rPr>
                <w:sz w:val="24"/>
                <w:szCs w:val="24"/>
              </w:rPr>
              <w:t>, maksājumu veicot</w:t>
            </w:r>
            <w:r>
              <w:rPr>
                <w:sz w:val="24"/>
                <w:szCs w:val="24"/>
              </w:rPr>
              <w:t xml:space="preserve"> </w:t>
            </w:r>
            <w:r w:rsidRPr="00E87FEC">
              <w:rPr>
                <w:sz w:val="24"/>
                <w:szCs w:val="24"/>
              </w:rPr>
              <w:t>ne vēlāk kā</w:t>
            </w:r>
            <w:r w:rsidRPr="00E87FEC" w:rsidR="004974A3">
              <w:rPr>
                <w:sz w:val="24"/>
                <w:szCs w:val="24"/>
              </w:rPr>
              <w:t xml:space="preserve"> līdz attiecīgā gada datumam, kurā pakalpojuma sniedzējs reģistrēts Autopārvadātāju informatīvajā datu bāzē</w:t>
            </w:r>
            <w:r w:rsidR="00CD633C">
              <w:rPr>
                <w:sz w:val="24"/>
                <w:szCs w:val="24"/>
              </w:rPr>
              <w:t xml:space="preserve">, piemēram, ja pakalpojuma sniedzējs reģistrēts 2019. gada </w:t>
            </w:r>
            <w:r w:rsidR="00466672">
              <w:rPr>
                <w:sz w:val="24"/>
                <w:szCs w:val="24"/>
              </w:rPr>
              <w:t>7</w:t>
            </w:r>
            <w:r w:rsidR="00CD633C">
              <w:rPr>
                <w:sz w:val="24"/>
                <w:szCs w:val="24"/>
              </w:rPr>
              <w:t>.</w:t>
            </w:r>
            <w:r w:rsidR="000929BB">
              <w:rPr>
                <w:sz w:val="24"/>
                <w:szCs w:val="24"/>
              </w:rPr>
              <w:t> </w:t>
            </w:r>
            <w:r w:rsidR="00CD633C">
              <w:rPr>
                <w:sz w:val="24"/>
                <w:szCs w:val="24"/>
              </w:rPr>
              <w:t xml:space="preserve">oktobrī, ikgadējā maksa par </w:t>
            </w:r>
            <w:r w:rsidR="00DE52E7">
              <w:rPr>
                <w:sz w:val="24"/>
                <w:szCs w:val="24"/>
              </w:rPr>
              <w:t xml:space="preserve">pakalpojuma sniedzēja </w:t>
            </w:r>
            <w:r w:rsidR="00CD633C">
              <w:rPr>
                <w:sz w:val="24"/>
                <w:szCs w:val="24"/>
              </w:rPr>
              <w:t xml:space="preserve">uzraudzību jāveic līdz 2020. </w:t>
            </w:r>
            <w:r w:rsidR="00A22319">
              <w:rPr>
                <w:sz w:val="24"/>
                <w:szCs w:val="24"/>
              </w:rPr>
              <w:t xml:space="preserve">gada </w:t>
            </w:r>
            <w:r w:rsidR="00CD633C">
              <w:rPr>
                <w:sz w:val="24"/>
                <w:szCs w:val="24"/>
              </w:rPr>
              <w:t xml:space="preserve">(un attiecīgi turpmāko gadu) </w:t>
            </w:r>
            <w:r w:rsidR="00466672">
              <w:rPr>
                <w:sz w:val="24"/>
                <w:szCs w:val="24"/>
              </w:rPr>
              <w:t>7</w:t>
            </w:r>
            <w:r w:rsidR="00CD633C">
              <w:rPr>
                <w:sz w:val="24"/>
                <w:szCs w:val="24"/>
              </w:rPr>
              <w:t>. oktobrim</w:t>
            </w:r>
            <w:r w:rsidR="004974A3">
              <w:rPr>
                <w:sz w:val="24"/>
                <w:szCs w:val="24"/>
              </w:rPr>
              <w:t>.</w:t>
            </w:r>
          </w:p>
          <w:p w:rsidRPr="00615CD5" w:rsidR="00615CD5" w:rsidP="0017219C" w:rsidRDefault="00615CD5" w14:paraId="00429AFF" w14:textId="2BAED542">
            <w:pPr>
              <w:ind w:firstLine="0"/>
              <w:jc w:val="both"/>
              <w:rPr>
                <w:rFonts w:eastAsia="Times New Roman"/>
                <w:sz w:val="24"/>
                <w:szCs w:val="24"/>
                <w:lang w:eastAsia="lv-LV"/>
              </w:rPr>
            </w:pPr>
            <w:r>
              <w:rPr>
                <w:rFonts w:eastAsia="Times New Roman"/>
                <w:sz w:val="24"/>
                <w:szCs w:val="24"/>
                <w:lang w:eastAsia="lv-LV"/>
              </w:rPr>
              <w:t>Jauno maksas pakalpojumu izcenojuma aprēķins pievienots anotācijas pielikumā.</w:t>
            </w:r>
          </w:p>
        </w:tc>
      </w:tr>
      <w:tr w:rsidRPr="0045597F" w:rsidR="003B0E84" w:rsidTr="00940FA7" w14:paraId="58272144" w14:textId="77777777">
        <w:trPr>
          <w:trHeight w:val="465"/>
        </w:trPr>
        <w:tc>
          <w:tcPr>
            <w:tcW w:w="333"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503AE25D" w14:textId="77777777">
            <w:pPr>
              <w:ind w:firstLine="22"/>
              <w:jc w:val="center"/>
              <w:rPr>
                <w:sz w:val="24"/>
                <w:szCs w:val="24"/>
              </w:rPr>
            </w:pPr>
            <w:r w:rsidRPr="0045597F">
              <w:rPr>
                <w:sz w:val="24"/>
                <w:szCs w:val="24"/>
              </w:rPr>
              <w:lastRenderedPageBreak/>
              <w:t>3.</w:t>
            </w:r>
          </w:p>
        </w:tc>
        <w:tc>
          <w:tcPr>
            <w:tcW w:w="1343"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7E0AF549" w14:textId="20BD64FA">
            <w:pPr>
              <w:ind w:firstLine="0"/>
              <w:rPr>
                <w:sz w:val="24"/>
                <w:szCs w:val="24"/>
              </w:rPr>
            </w:pPr>
            <w:r w:rsidRPr="0045597F">
              <w:rPr>
                <w:sz w:val="24"/>
                <w:szCs w:val="24"/>
              </w:rPr>
              <w:t>Projekta izstrādē iesaistītās institūcijas</w:t>
            </w:r>
            <w:r w:rsidR="00FC4229">
              <w:rPr>
                <w:sz w:val="24"/>
                <w:szCs w:val="24"/>
              </w:rPr>
              <w:t xml:space="preserve"> un publiskas personas kapitālsabiedrības</w:t>
            </w:r>
            <w:r w:rsidRPr="0045597F">
              <w:rPr>
                <w:sz w:val="24"/>
                <w:szCs w:val="24"/>
              </w:rPr>
              <w:t xml:space="preserve"> </w:t>
            </w:r>
          </w:p>
        </w:tc>
        <w:tc>
          <w:tcPr>
            <w:tcW w:w="3324"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0570EC55" w14:textId="77777777">
            <w:pPr>
              <w:ind w:firstLine="0"/>
              <w:rPr>
                <w:sz w:val="24"/>
                <w:szCs w:val="24"/>
              </w:rPr>
            </w:pPr>
            <w:r w:rsidRPr="0045597F">
              <w:rPr>
                <w:sz w:val="24"/>
                <w:szCs w:val="24"/>
              </w:rPr>
              <w:t>Autotransporta direkcija, Satiksmes ministrija.</w:t>
            </w:r>
          </w:p>
        </w:tc>
      </w:tr>
      <w:tr w:rsidRPr="0045597F" w:rsidR="003B0E84" w:rsidTr="00940FA7" w14:paraId="470E7F40" w14:textId="77777777">
        <w:tc>
          <w:tcPr>
            <w:tcW w:w="333"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703403DE" w14:textId="77777777">
            <w:pPr>
              <w:ind w:firstLine="22"/>
              <w:jc w:val="center"/>
              <w:rPr>
                <w:sz w:val="24"/>
                <w:szCs w:val="24"/>
              </w:rPr>
            </w:pPr>
            <w:r w:rsidRPr="0045597F">
              <w:rPr>
                <w:sz w:val="24"/>
                <w:szCs w:val="24"/>
              </w:rPr>
              <w:t>4.</w:t>
            </w:r>
          </w:p>
        </w:tc>
        <w:tc>
          <w:tcPr>
            <w:tcW w:w="1343"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16855782" w14:textId="77777777">
            <w:pPr>
              <w:ind w:firstLine="35"/>
              <w:rPr>
                <w:sz w:val="24"/>
                <w:szCs w:val="24"/>
              </w:rPr>
            </w:pPr>
            <w:r w:rsidRPr="0045597F">
              <w:rPr>
                <w:sz w:val="24"/>
                <w:szCs w:val="24"/>
              </w:rPr>
              <w:t>Cita informācija</w:t>
            </w:r>
          </w:p>
        </w:tc>
        <w:tc>
          <w:tcPr>
            <w:tcW w:w="3324"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147AD372" w14:textId="77777777">
            <w:pPr>
              <w:ind w:firstLine="0"/>
              <w:rPr>
                <w:sz w:val="24"/>
                <w:szCs w:val="24"/>
              </w:rPr>
            </w:pPr>
            <w:r w:rsidRPr="0045597F">
              <w:rPr>
                <w:sz w:val="24"/>
                <w:szCs w:val="24"/>
              </w:rPr>
              <w:t>Nav.</w:t>
            </w:r>
          </w:p>
        </w:tc>
      </w:tr>
    </w:tbl>
    <w:p w:rsidRPr="0045597F" w:rsidR="008D29D0" w:rsidP="0045597F" w:rsidRDefault="0045597F" w14:paraId="4A98B7ED" w14:textId="5FD4D304">
      <w:pPr>
        <w:spacing w:after="0" w:line="240" w:lineRule="auto"/>
        <w:rPr>
          <w:rFonts w:ascii="Times New Roman" w:hAnsi="Times New Roman" w:eastAsia="Calibri" w:cs="Times New Roman"/>
          <w:sz w:val="24"/>
          <w:szCs w:val="24"/>
        </w:rPr>
      </w:pPr>
      <w:r w:rsidRPr="0045597F">
        <w:rPr>
          <w:rFonts w:ascii="Times New Roman" w:hAnsi="Times New Roman" w:eastAsia="Calibri" w:cs="Times New Roman"/>
          <w:sz w:val="24"/>
          <w:szCs w:val="24"/>
        </w:rPr>
        <w:t> </w:t>
      </w:r>
    </w:p>
    <w:tbl>
      <w:tblPr>
        <w:tblStyle w:val="TableGrid"/>
        <w:tblW w:w="5087" w:type="pct"/>
        <w:tblInd w:w="0" w:type="dxa"/>
        <w:tblLook w:val="04A0" w:firstRow="1" w:lastRow="0" w:firstColumn="1" w:lastColumn="0" w:noHBand="0" w:noVBand="1"/>
      </w:tblPr>
      <w:tblGrid>
        <w:gridCol w:w="577"/>
        <w:gridCol w:w="2320"/>
        <w:gridCol w:w="5745"/>
      </w:tblGrid>
      <w:tr w:rsidRPr="0045597F" w:rsidR="0045597F" w:rsidTr="00940FA7" w14:paraId="0DE7C4A0" w14:textId="77777777">
        <w:trPr>
          <w:trHeight w:val="555"/>
        </w:trPr>
        <w:tc>
          <w:tcPr>
            <w:tcW w:w="5000" w:type="pct"/>
            <w:gridSpan w:val="3"/>
            <w:tcBorders>
              <w:top w:val="single" w:color="auto" w:sz="4" w:space="0"/>
              <w:left w:val="single" w:color="auto" w:sz="4" w:space="0"/>
              <w:bottom w:val="single" w:color="auto" w:sz="4" w:space="0"/>
              <w:right w:val="single" w:color="auto" w:sz="4" w:space="0"/>
            </w:tcBorders>
            <w:hideMark/>
          </w:tcPr>
          <w:p w:rsidRPr="0045597F" w:rsidR="0045597F" w:rsidP="0045597F" w:rsidRDefault="0045597F" w14:paraId="0644867B" w14:textId="77777777">
            <w:pPr>
              <w:jc w:val="center"/>
              <w:rPr>
                <w:b/>
                <w:bCs/>
                <w:sz w:val="24"/>
                <w:szCs w:val="24"/>
              </w:rPr>
            </w:pPr>
            <w:r w:rsidRPr="0045597F">
              <w:rPr>
                <w:b/>
                <w:bCs/>
                <w:sz w:val="24"/>
                <w:szCs w:val="24"/>
              </w:rPr>
              <w:t>II. Tiesību akta projekta ietekme uz sabiedrību, tautsaimniecības attīstību un administratīvo slogu</w:t>
            </w:r>
          </w:p>
        </w:tc>
      </w:tr>
      <w:tr w:rsidRPr="0045597F" w:rsidR="0045597F" w:rsidTr="00940FA7" w14:paraId="34343059" w14:textId="77777777">
        <w:trPr>
          <w:trHeight w:val="465"/>
        </w:trPr>
        <w:tc>
          <w:tcPr>
            <w:tcW w:w="334"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0F6EDA7C" w14:textId="77777777">
            <w:pPr>
              <w:ind w:firstLine="22"/>
              <w:jc w:val="center"/>
              <w:rPr>
                <w:sz w:val="24"/>
                <w:szCs w:val="24"/>
              </w:rPr>
            </w:pPr>
            <w:r w:rsidRPr="0045597F">
              <w:rPr>
                <w:sz w:val="24"/>
                <w:szCs w:val="24"/>
              </w:rPr>
              <w:lastRenderedPageBreak/>
              <w:t>1.</w:t>
            </w:r>
          </w:p>
        </w:tc>
        <w:tc>
          <w:tcPr>
            <w:tcW w:w="1342"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2AC08EE8" w14:textId="77777777">
            <w:pPr>
              <w:ind w:firstLine="0"/>
              <w:rPr>
                <w:sz w:val="24"/>
                <w:szCs w:val="24"/>
              </w:rPr>
            </w:pPr>
            <w:r w:rsidRPr="0045597F">
              <w:rPr>
                <w:sz w:val="24"/>
                <w:szCs w:val="24"/>
              </w:rPr>
              <w:t xml:space="preserve">Sabiedrības </w:t>
            </w:r>
            <w:proofErr w:type="spellStart"/>
            <w:r w:rsidRPr="0045597F">
              <w:rPr>
                <w:sz w:val="24"/>
                <w:szCs w:val="24"/>
              </w:rPr>
              <w:t>mērķgrupas</w:t>
            </w:r>
            <w:proofErr w:type="spellEnd"/>
            <w:r w:rsidRPr="0045597F">
              <w:rPr>
                <w:sz w:val="24"/>
                <w:szCs w:val="24"/>
              </w:rPr>
              <w:t>, kuras tiesiskais regulējums ietekmē vai varētu ietekmēt</w:t>
            </w:r>
          </w:p>
        </w:tc>
        <w:tc>
          <w:tcPr>
            <w:tcW w:w="3324" w:type="pct"/>
            <w:tcBorders>
              <w:top w:val="single" w:color="auto" w:sz="4" w:space="0"/>
              <w:left w:val="single" w:color="auto" w:sz="4" w:space="0"/>
              <w:bottom w:val="single" w:color="auto" w:sz="4" w:space="0"/>
              <w:right w:val="single" w:color="auto" w:sz="4" w:space="0"/>
            </w:tcBorders>
            <w:hideMark/>
          </w:tcPr>
          <w:p w:rsidRPr="00BD109D" w:rsidR="0045597F" w:rsidP="00586C55" w:rsidRDefault="0045597F" w14:paraId="60CA6CF1" w14:textId="35512876">
            <w:pPr>
              <w:ind w:firstLine="0"/>
              <w:jc w:val="both"/>
              <w:rPr>
                <w:sz w:val="24"/>
                <w:szCs w:val="24"/>
              </w:rPr>
            </w:pPr>
            <w:r w:rsidRPr="00BD109D">
              <w:rPr>
                <w:sz w:val="24"/>
                <w:szCs w:val="24"/>
              </w:rPr>
              <w:t xml:space="preserve">Noteikumu projekta regulējums attieksies uz komersantiem, </w:t>
            </w:r>
            <w:r w:rsidRPr="00BD109D" w:rsidR="00586C55">
              <w:rPr>
                <w:sz w:val="24"/>
                <w:szCs w:val="24"/>
              </w:rPr>
              <w:t xml:space="preserve">kuri Latvijas teritorijā </w:t>
            </w:r>
            <w:r w:rsidRPr="00BD109D" w:rsidR="0017219C">
              <w:rPr>
                <w:sz w:val="24"/>
                <w:szCs w:val="24"/>
              </w:rPr>
              <w:t>sniegs</w:t>
            </w:r>
            <w:r w:rsidRPr="00BD109D" w:rsidR="00586C55">
              <w:rPr>
                <w:sz w:val="24"/>
                <w:szCs w:val="24"/>
              </w:rPr>
              <w:t xml:space="preserve"> tīmekļvietnes vai mobilās lietotnes pakalpojumus.</w:t>
            </w:r>
          </w:p>
          <w:p w:rsidRPr="00BD109D" w:rsidR="00FB631F" w:rsidP="00586C55" w:rsidRDefault="00FB631F" w14:paraId="3837152D" w14:textId="0FA4929A">
            <w:pPr>
              <w:ind w:firstLine="0"/>
              <w:jc w:val="both"/>
              <w:rPr>
                <w:sz w:val="24"/>
                <w:szCs w:val="24"/>
              </w:rPr>
            </w:pPr>
          </w:p>
        </w:tc>
      </w:tr>
      <w:tr w:rsidRPr="0045597F" w:rsidR="0045597F" w:rsidTr="00940FA7" w14:paraId="4A014F9E" w14:textId="77777777">
        <w:trPr>
          <w:trHeight w:val="510"/>
        </w:trPr>
        <w:tc>
          <w:tcPr>
            <w:tcW w:w="334"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512F875E" w14:textId="77777777">
            <w:pPr>
              <w:ind w:firstLine="22"/>
              <w:jc w:val="center"/>
              <w:rPr>
                <w:sz w:val="24"/>
                <w:szCs w:val="24"/>
              </w:rPr>
            </w:pPr>
            <w:r w:rsidRPr="0045597F">
              <w:rPr>
                <w:sz w:val="24"/>
                <w:szCs w:val="24"/>
              </w:rPr>
              <w:t>2.</w:t>
            </w:r>
          </w:p>
        </w:tc>
        <w:tc>
          <w:tcPr>
            <w:tcW w:w="1342"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27691477" w14:textId="77777777">
            <w:pPr>
              <w:ind w:firstLine="0"/>
              <w:rPr>
                <w:sz w:val="24"/>
                <w:szCs w:val="24"/>
              </w:rPr>
            </w:pPr>
            <w:r w:rsidRPr="0045597F">
              <w:rPr>
                <w:sz w:val="24"/>
                <w:szCs w:val="24"/>
              </w:rPr>
              <w:t>Tiesiskā regulējuma ietekme uz tautsaimniecību un administratīvo slogu</w:t>
            </w:r>
          </w:p>
        </w:tc>
        <w:tc>
          <w:tcPr>
            <w:tcW w:w="3324" w:type="pct"/>
            <w:tcBorders>
              <w:top w:val="single" w:color="auto" w:sz="4" w:space="0"/>
              <w:left w:val="single" w:color="auto" w:sz="4" w:space="0"/>
              <w:bottom w:val="single" w:color="auto" w:sz="4" w:space="0"/>
              <w:right w:val="single" w:color="auto" w:sz="4" w:space="0"/>
            </w:tcBorders>
            <w:hideMark/>
          </w:tcPr>
          <w:p w:rsidRPr="00BD109D" w:rsidR="005E107C" w:rsidP="00994D3F" w:rsidRDefault="005E107C" w14:paraId="2F5A3288" w14:textId="7F0C0D7A">
            <w:pPr>
              <w:ind w:firstLine="0"/>
              <w:jc w:val="both"/>
              <w:rPr>
                <w:sz w:val="24"/>
                <w:szCs w:val="24"/>
              </w:rPr>
            </w:pPr>
            <w:r w:rsidRPr="00BD109D">
              <w:rPr>
                <w:sz w:val="24"/>
                <w:szCs w:val="24"/>
              </w:rPr>
              <w:t xml:space="preserve">Plānots, ka pienākums reģistrēties </w:t>
            </w:r>
            <w:r w:rsidRPr="00BD109D" w:rsidR="00B652E7">
              <w:rPr>
                <w:sz w:val="24"/>
                <w:szCs w:val="24"/>
              </w:rPr>
              <w:t>A</w:t>
            </w:r>
            <w:r w:rsidRPr="00BD109D">
              <w:rPr>
                <w:sz w:val="24"/>
                <w:szCs w:val="24"/>
              </w:rPr>
              <w:t>utotransporta direkcijā būs 4 pakalpojuma sniedzējiem.</w:t>
            </w:r>
          </w:p>
          <w:p w:rsidRPr="00BD109D" w:rsidR="0045597F" w:rsidP="00994D3F" w:rsidRDefault="005E107C" w14:paraId="65D1AC57" w14:textId="782BEB59">
            <w:pPr>
              <w:ind w:firstLine="0"/>
              <w:jc w:val="both"/>
              <w:rPr>
                <w:sz w:val="24"/>
                <w:szCs w:val="24"/>
              </w:rPr>
            </w:pPr>
            <w:r w:rsidRPr="00BD109D">
              <w:rPr>
                <w:sz w:val="24"/>
                <w:szCs w:val="24"/>
              </w:rPr>
              <w:t xml:space="preserve">Reģistrācijas maksas izdevumi pakalpojumu sniedzējiem – 4 x 2800 </w:t>
            </w:r>
            <w:proofErr w:type="spellStart"/>
            <w:r w:rsidRPr="00BD109D">
              <w:rPr>
                <w:i/>
                <w:iCs/>
                <w:sz w:val="24"/>
                <w:szCs w:val="24"/>
              </w:rPr>
              <w:t>euro</w:t>
            </w:r>
            <w:proofErr w:type="spellEnd"/>
            <w:r w:rsidRPr="00BD109D">
              <w:rPr>
                <w:i/>
                <w:iCs/>
                <w:sz w:val="24"/>
                <w:szCs w:val="24"/>
              </w:rPr>
              <w:t xml:space="preserve"> </w:t>
            </w:r>
            <w:r w:rsidRPr="00BD109D">
              <w:rPr>
                <w:sz w:val="24"/>
                <w:szCs w:val="24"/>
              </w:rPr>
              <w:t xml:space="preserve">= 11200 </w:t>
            </w:r>
            <w:proofErr w:type="spellStart"/>
            <w:r w:rsidRPr="00BD109D">
              <w:rPr>
                <w:i/>
                <w:iCs/>
                <w:sz w:val="24"/>
                <w:szCs w:val="24"/>
              </w:rPr>
              <w:t>euro</w:t>
            </w:r>
            <w:proofErr w:type="spellEnd"/>
            <w:r w:rsidRPr="00BD109D">
              <w:rPr>
                <w:sz w:val="24"/>
                <w:szCs w:val="24"/>
              </w:rPr>
              <w:t xml:space="preserve"> (pirmajā gadā).</w:t>
            </w:r>
          </w:p>
          <w:p w:rsidRPr="00BD109D" w:rsidR="005E107C" w:rsidP="00994D3F" w:rsidRDefault="005E107C" w14:paraId="73BC2349" w14:textId="77777777">
            <w:pPr>
              <w:ind w:firstLine="0"/>
              <w:jc w:val="both"/>
              <w:rPr>
                <w:sz w:val="24"/>
                <w:szCs w:val="24"/>
              </w:rPr>
            </w:pPr>
            <w:r w:rsidRPr="00BD109D">
              <w:rPr>
                <w:sz w:val="24"/>
                <w:szCs w:val="24"/>
              </w:rPr>
              <w:t xml:space="preserve">Darbības uzraudzības maksas izdevumi pakalpojumu sniedzējiem – 4 x 950 </w:t>
            </w:r>
            <w:proofErr w:type="spellStart"/>
            <w:r w:rsidRPr="00BD109D">
              <w:rPr>
                <w:i/>
                <w:iCs/>
                <w:sz w:val="24"/>
                <w:szCs w:val="24"/>
              </w:rPr>
              <w:t>euro</w:t>
            </w:r>
            <w:proofErr w:type="spellEnd"/>
            <w:r w:rsidRPr="00BD109D">
              <w:rPr>
                <w:i/>
                <w:iCs/>
                <w:sz w:val="24"/>
                <w:szCs w:val="24"/>
              </w:rPr>
              <w:t xml:space="preserve"> </w:t>
            </w:r>
            <w:r w:rsidRPr="00BD109D">
              <w:rPr>
                <w:sz w:val="24"/>
                <w:szCs w:val="24"/>
              </w:rPr>
              <w:t>= 3800</w:t>
            </w:r>
            <w:r w:rsidRPr="00BD109D">
              <w:rPr>
                <w:i/>
                <w:iCs/>
                <w:sz w:val="24"/>
                <w:szCs w:val="24"/>
              </w:rPr>
              <w:t xml:space="preserve"> </w:t>
            </w:r>
            <w:proofErr w:type="spellStart"/>
            <w:r w:rsidRPr="00BD109D">
              <w:rPr>
                <w:i/>
                <w:iCs/>
                <w:sz w:val="24"/>
                <w:szCs w:val="24"/>
              </w:rPr>
              <w:t>euro</w:t>
            </w:r>
            <w:proofErr w:type="spellEnd"/>
            <w:r w:rsidRPr="00BD109D">
              <w:rPr>
                <w:sz w:val="24"/>
                <w:szCs w:val="24"/>
              </w:rPr>
              <w:t xml:space="preserve"> (otrajā un nākamajos gados).</w:t>
            </w:r>
          </w:p>
          <w:p w:rsidRPr="00BD109D" w:rsidR="004115E4" w:rsidP="00994D3F" w:rsidRDefault="0055166D" w14:paraId="6EA4F96A" w14:textId="04C6DDB1">
            <w:pPr>
              <w:ind w:firstLine="0"/>
              <w:jc w:val="both"/>
              <w:rPr>
                <w:sz w:val="24"/>
                <w:szCs w:val="24"/>
              </w:rPr>
            </w:pPr>
            <w:r w:rsidRPr="00BD109D">
              <w:rPr>
                <w:rFonts w:eastAsia="Times New Roman"/>
                <w:sz w:val="24"/>
                <w:szCs w:val="24"/>
                <w:lang w:eastAsia="lv-LV"/>
              </w:rPr>
              <w:t>Reģistrācijas un darbības uzraudzības pakalpojumu izcenojuma aprēķins pievienots anotācijas pielikumā.</w:t>
            </w:r>
          </w:p>
        </w:tc>
      </w:tr>
      <w:tr w:rsidRPr="0045597F" w:rsidR="0045597F" w:rsidTr="00940FA7" w14:paraId="2EE898A3" w14:textId="77777777">
        <w:trPr>
          <w:trHeight w:val="510"/>
        </w:trPr>
        <w:tc>
          <w:tcPr>
            <w:tcW w:w="334" w:type="pct"/>
            <w:tcBorders>
              <w:top w:val="single" w:color="auto" w:sz="4" w:space="0"/>
              <w:left w:val="single" w:color="auto" w:sz="4" w:space="0"/>
              <w:bottom w:val="single" w:color="auto" w:sz="4" w:space="0"/>
              <w:right w:val="single" w:color="auto" w:sz="4" w:space="0"/>
            </w:tcBorders>
            <w:hideMark/>
          </w:tcPr>
          <w:p w:rsidRPr="00682183" w:rsidR="0045597F" w:rsidP="003B0E84" w:rsidRDefault="0045597F" w14:paraId="2F5840D5" w14:textId="77777777">
            <w:pPr>
              <w:ind w:firstLine="22"/>
              <w:jc w:val="center"/>
              <w:rPr>
                <w:sz w:val="24"/>
                <w:szCs w:val="24"/>
              </w:rPr>
            </w:pPr>
            <w:r w:rsidRPr="00682183">
              <w:rPr>
                <w:sz w:val="24"/>
                <w:szCs w:val="24"/>
              </w:rPr>
              <w:t>3.</w:t>
            </w:r>
          </w:p>
        </w:tc>
        <w:tc>
          <w:tcPr>
            <w:tcW w:w="1342" w:type="pct"/>
            <w:tcBorders>
              <w:top w:val="single" w:color="auto" w:sz="4" w:space="0"/>
              <w:left w:val="single" w:color="auto" w:sz="4" w:space="0"/>
              <w:bottom w:val="single" w:color="auto" w:sz="4" w:space="0"/>
              <w:right w:val="single" w:color="auto" w:sz="4" w:space="0"/>
            </w:tcBorders>
            <w:hideMark/>
          </w:tcPr>
          <w:p w:rsidRPr="00682183" w:rsidR="0045597F" w:rsidP="0045597F" w:rsidRDefault="0045597F" w14:paraId="67BBFC73" w14:textId="77777777">
            <w:pPr>
              <w:ind w:firstLine="0"/>
              <w:rPr>
                <w:sz w:val="24"/>
                <w:szCs w:val="24"/>
              </w:rPr>
            </w:pPr>
            <w:r w:rsidRPr="00682183">
              <w:rPr>
                <w:sz w:val="24"/>
                <w:szCs w:val="24"/>
              </w:rPr>
              <w:t>Administratīvo izmaksu monetārs novērtējums</w:t>
            </w:r>
          </w:p>
        </w:tc>
        <w:tc>
          <w:tcPr>
            <w:tcW w:w="3324" w:type="pct"/>
            <w:tcBorders>
              <w:top w:val="single" w:color="auto" w:sz="4" w:space="0"/>
              <w:left w:val="single" w:color="auto" w:sz="4" w:space="0"/>
              <w:bottom w:val="single" w:color="auto" w:sz="4" w:space="0"/>
              <w:right w:val="single" w:color="auto" w:sz="4" w:space="0"/>
            </w:tcBorders>
            <w:hideMark/>
          </w:tcPr>
          <w:p w:rsidRPr="00682183" w:rsidR="0045597F" w:rsidP="0017219C" w:rsidRDefault="00FB631F" w14:paraId="31D0B626" w14:textId="540EB65C">
            <w:pPr>
              <w:ind w:firstLine="0"/>
              <w:jc w:val="both"/>
              <w:rPr>
                <w:sz w:val="24"/>
                <w:szCs w:val="24"/>
              </w:rPr>
            </w:pPr>
            <w:r w:rsidRPr="00682183">
              <w:rPr>
                <w:sz w:val="24"/>
                <w:szCs w:val="24"/>
              </w:rPr>
              <w:t xml:space="preserve">Administratīvo izmaksu pieaugums gada laikā tīmekļvietņu vai mobilo lietotņu pakalpojumu sniedzējiem nepārsniedz 2000 </w:t>
            </w:r>
            <w:proofErr w:type="spellStart"/>
            <w:r w:rsidRPr="00682183">
              <w:rPr>
                <w:sz w:val="24"/>
                <w:szCs w:val="24"/>
              </w:rPr>
              <w:t>euro</w:t>
            </w:r>
            <w:proofErr w:type="spellEnd"/>
            <w:r w:rsidRPr="00682183">
              <w:rPr>
                <w:sz w:val="24"/>
                <w:szCs w:val="24"/>
              </w:rPr>
              <w:t>.</w:t>
            </w:r>
          </w:p>
        </w:tc>
      </w:tr>
      <w:tr w:rsidRPr="0045597F" w:rsidR="0045597F" w:rsidTr="00940FA7" w14:paraId="270938B8" w14:textId="77777777">
        <w:trPr>
          <w:trHeight w:val="510"/>
        </w:trPr>
        <w:tc>
          <w:tcPr>
            <w:tcW w:w="334" w:type="pct"/>
            <w:tcBorders>
              <w:top w:val="single" w:color="auto" w:sz="4" w:space="0"/>
              <w:left w:val="single" w:color="auto" w:sz="4" w:space="0"/>
              <w:bottom w:val="single" w:color="auto" w:sz="4" w:space="0"/>
              <w:right w:val="single" w:color="auto" w:sz="4" w:space="0"/>
            </w:tcBorders>
            <w:hideMark/>
          </w:tcPr>
          <w:p w:rsidRPr="00682183" w:rsidR="0045597F" w:rsidP="003B0E84" w:rsidRDefault="0045597F" w14:paraId="2C346DF9" w14:textId="77777777">
            <w:pPr>
              <w:ind w:firstLine="22"/>
              <w:jc w:val="center"/>
              <w:rPr>
                <w:rFonts w:eastAsia="Times New Roman"/>
                <w:sz w:val="24"/>
                <w:szCs w:val="24"/>
                <w:lang w:eastAsia="lv-LV"/>
              </w:rPr>
            </w:pPr>
            <w:r w:rsidRPr="00682183">
              <w:rPr>
                <w:rFonts w:eastAsia="Times New Roman"/>
                <w:sz w:val="24"/>
                <w:szCs w:val="24"/>
                <w:lang w:eastAsia="lv-LV"/>
              </w:rPr>
              <w:t>4.</w:t>
            </w:r>
          </w:p>
        </w:tc>
        <w:tc>
          <w:tcPr>
            <w:tcW w:w="1342" w:type="pct"/>
            <w:tcBorders>
              <w:top w:val="single" w:color="auto" w:sz="4" w:space="0"/>
              <w:left w:val="single" w:color="auto" w:sz="4" w:space="0"/>
              <w:bottom w:val="single" w:color="auto" w:sz="4" w:space="0"/>
              <w:right w:val="single" w:color="auto" w:sz="4" w:space="0"/>
            </w:tcBorders>
            <w:hideMark/>
          </w:tcPr>
          <w:p w:rsidRPr="00682183" w:rsidR="0045597F" w:rsidP="00586C55" w:rsidRDefault="0045597F" w14:paraId="726BAB3E" w14:textId="77777777">
            <w:pPr>
              <w:ind w:firstLine="0"/>
              <w:rPr>
                <w:rFonts w:eastAsia="Times New Roman"/>
                <w:sz w:val="24"/>
                <w:szCs w:val="24"/>
                <w:lang w:eastAsia="lv-LV"/>
              </w:rPr>
            </w:pPr>
            <w:r w:rsidRPr="00682183">
              <w:rPr>
                <w:rFonts w:eastAsia="Times New Roman"/>
                <w:sz w:val="24"/>
                <w:szCs w:val="24"/>
                <w:lang w:eastAsia="lv-LV"/>
              </w:rPr>
              <w:t>Atbilstības izmaksu monetārs novērtējums</w:t>
            </w:r>
          </w:p>
        </w:tc>
        <w:tc>
          <w:tcPr>
            <w:tcW w:w="3324" w:type="pct"/>
            <w:tcBorders>
              <w:top w:val="single" w:color="auto" w:sz="4" w:space="0"/>
              <w:left w:val="single" w:color="auto" w:sz="4" w:space="0"/>
              <w:bottom w:val="single" w:color="auto" w:sz="4" w:space="0"/>
              <w:right w:val="single" w:color="auto" w:sz="4" w:space="0"/>
            </w:tcBorders>
            <w:hideMark/>
          </w:tcPr>
          <w:p w:rsidRPr="00682183" w:rsidR="0045597F" w:rsidP="0017219C" w:rsidRDefault="004115E4" w14:paraId="279555CC" w14:textId="5F9C24B2">
            <w:pPr>
              <w:ind w:firstLine="0"/>
              <w:rPr>
                <w:rFonts w:eastAsia="Times New Roman"/>
                <w:sz w:val="24"/>
                <w:szCs w:val="24"/>
                <w:lang w:eastAsia="lv-LV"/>
              </w:rPr>
            </w:pPr>
            <w:r w:rsidRPr="00682183">
              <w:rPr>
                <w:sz w:val="24"/>
                <w:szCs w:val="24"/>
              </w:rPr>
              <w:t>Projekts šo jomu neskar.</w:t>
            </w:r>
          </w:p>
        </w:tc>
      </w:tr>
      <w:tr w:rsidRPr="0045597F" w:rsidR="0045597F" w:rsidTr="00940FA7" w14:paraId="1F1EC075" w14:textId="77777777">
        <w:trPr>
          <w:trHeight w:val="345"/>
        </w:trPr>
        <w:tc>
          <w:tcPr>
            <w:tcW w:w="334"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27D1BADE" w14:textId="77777777">
            <w:pPr>
              <w:ind w:firstLine="22"/>
              <w:jc w:val="center"/>
              <w:rPr>
                <w:sz w:val="24"/>
                <w:szCs w:val="24"/>
              </w:rPr>
            </w:pPr>
            <w:r w:rsidRPr="0045597F">
              <w:rPr>
                <w:sz w:val="24"/>
                <w:szCs w:val="24"/>
              </w:rPr>
              <w:t>5.</w:t>
            </w:r>
          </w:p>
        </w:tc>
        <w:tc>
          <w:tcPr>
            <w:tcW w:w="1342"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33FAB030" w14:textId="77777777">
            <w:pPr>
              <w:ind w:firstLine="0"/>
              <w:rPr>
                <w:sz w:val="24"/>
                <w:szCs w:val="24"/>
              </w:rPr>
            </w:pPr>
            <w:r w:rsidRPr="0045597F">
              <w:rPr>
                <w:sz w:val="24"/>
                <w:szCs w:val="24"/>
              </w:rPr>
              <w:t>Cita informācija</w:t>
            </w:r>
          </w:p>
        </w:tc>
        <w:tc>
          <w:tcPr>
            <w:tcW w:w="3324" w:type="pct"/>
            <w:tcBorders>
              <w:top w:val="single" w:color="auto" w:sz="4" w:space="0"/>
              <w:left w:val="single" w:color="auto" w:sz="4" w:space="0"/>
              <w:bottom w:val="single" w:color="auto" w:sz="4" w:space="0"/>
              <w:right w:val="single" w:color="auto" w:sz="4" w:space="0"/>
            </w:tcBorders>
            <w:hideMark/>
          </w:tcPr>
          <w:p w:rsidRPr="0045597F" w:rsidR="0045597F" w:rsidP="003C4CE5" w:rsidRDefault="00D80F3A" w14:paraId="3345FD9A" w14:textId="6E110585">
            <w:pPr>
              <w:ind w:firstLine="0"/>
              <w:jc w:val="both"/>
              <w:rPr>
                <w:sz w:val="24"/>
                <w:szCs w:val="24"/>
              </w:rPr>
            </w:pPr>
            <w:r>
              <w:rPr>
                <w:sz w:val="24"/>
                <w:szCs w:val="24"/>
              </w:rPr>
              <w:t>Nav.</w:t>
            </w:r>
          </w:p>
        </w:tc>
      </w:tr>
    </w:tbl>
    <w:p w:rsidR="0045597F" w:rsidP="0045597F" w:rsidRDefault="0045597F" w14:paraId="79CA153A" w14:textId="27FE8620">
      <w:pPr>
        <w:spacing w:after="0" w:line="240" w:lineRule="auto"/>
        <w:rPr>
          <w:rFonts w:ascii="Times New Roman" w:hAnsi="Times New Roman" w:eastAsia="Calibri" w:cs="Times New Roman"/>
          <w:sz w:val="24"/>
          <w:szCs w:val="24"/>
        </w:rPr>
      </w:pPr>
    </w:p>
    <w:tbl>
      <w:tblPr>
        <w:tblStyle w:val="TableGrid"/>
        <w:tblW w:w="5087" w:type="pct"/>
        <w:tblInd w:w="0" w:type="dxa"/>
        <w:tblLook w:val="04A0" w:firstRow="1" w:lastRow="0" w:firstColumn="1" w:lastColumn="0" w:noHBand="0" w:noVBand="1"/>
      </w:tblPr>
      <w:tblGrid>
        <w:gridCol w:w="8642"/>
      </w:tblGrid>
      <w:tr w:rsidRPr="0045597F" w:rsidR="00D74995" w:rsidTr="00940FA7" w14:paraId="5AEE3EA2" w14:textId="77777777">
        <w:trPr>
          <w:trHeight w:val="257"/>
        </w:trPr>
        <w:tc>
          <w:tcPr>
            <w:tcW w:w="5000" w:type="pct"/>
            <w:tcBorders>
              <w:top w:val="single" w:color="auto" w:sz="4" w:space="0"/>
              <w:left w:val="single" w:color="auto" w:sz="4" w:space="0"/>
              <w:bottom w:val="single" w:color="auto" w:sz="4" w:space="0"/>
              <w:right w:val="single" w:color="auto" w:sz="4" w:space="0"/>
            </w:tcBorders>
            <w:hideMark/>
          </w:tcPr>
          <w:p w:rsidR="00D74995" w:rsidP="00D74995" w:rsidRDefault="00D74995" w14:paraId="4E3DDF1D" w14:textId="77777777">
            <w:pPr>
              <w:ind w:firstLine="0"/>
              <w:jc w:val="center"/>
              <w:rPr>
                <w:b/>
                <w:bCs/>
                <w:sz w:val="24"/>
                <w:szCs w:val="24"/>
              </w:rPr>
            </w:pPr>
            <w:r w:rsidRPr="0045597F">
              <w:rPr>
                <w:b/>
                <w:bCs/>
                <w:sz w:val="24"/>
                <w:szCs w:val="24"/>
              </w:rPr>
              <w:t>III. Tiesību akta projekta ietekme uz valsts budžetu un pašvaldību budžetiem</w:t>
            </w:r>
          </w:p>
          <w:p w:rsidRPr="0045597F" w:rsidR="00D74995" w:rsidP="00F82629" w:rsidRDefault="00D74995" w14:paraId="5E7F7667" w14:textId="3047D186">
            <w:pPr>
              <w:jc w:val="center"/>
              <w:rPr>
                <w:b/>
                <w:bCs/>
                <w:sz w:val="24"/>
                <w:szCs w:val="24"/>
              </w:rPr>
            </w:pPr>
          </w:p>
        </w:tc>
      </w:tr>
      <w:tr w:rsidRPr="0045597F" w:rsidR="00D74995" w:rsidTr="00940FA7" w14:paraId="7BD47035" w14:textId="77777777">
        <w:trPr>
          <w:trHeight w:val="421"/>
        </w:trPr>
        <w:tc>
          <w:tcPr>
            <w:tcW w:w="5000" w:type="pct"/>
            <w:tcBorders>
              <w:top w:val="single" w:color="auto" w:sz="4" w:space="0"/>
              <w:left w:val="single" w:color="auto" w:sz="4" w:space="0"/>
              <w:bottom w:val="single" w:color="auto" w:sz="4" w:space="0"/>
              <w:right w:val="single" w:color="auto" w:sz="4" w:space="0"/>
            </w:tcBorders>
          </w:tcPr>
          <w:p w:rsidRPr="0045597F" w:rsidR="00D74995" w:rsidP="00D74995" w:rsidRDefault="00D74995" w14:paraId="23E74F28" w14:textId="5D6ECC84">
            <w:pPr>
              <w:ind w:firstLine="0"/>
              <w:jc w:val="center"/>
              <w:rPr>
                <w:sz w:val="24"/>
                <w:szCs w:val="24"/>
              </w:rPr>
            </w:pPr>
            <w:r w:rsidRPr="0045597F">
              <w:rPr>
                <w:sz w:val="24"/>
                <w:szCs w:val="24"/>
              </w:rPr>
              <w:t>Projekts šo jomu neskar.</w:t>
            </w:r>
          </w:p>
        </w:tc>
      </w:tr>
    </w:tbl>
    <w:p w:rsidRPr="0045597F" w:rsidR="0045597F" w:rsidP="0045597F" w:rsidRDefault="0045597F" w14:paraId="43EAF40D" w14:textId="77777777">
      <w:pPr>
        <w:spacing w:after="0" w:line="240" w:lineRule="auto"/>
        <w:rPr>
          <w:rFonts w:ascii="Times New Roman" w:hAnsi="Times New Roman" w:eastAsia="Calibri" w:cs="Times New Roman"/>
          <w:sz w:val="24"/>
          <w:szCs w:val="24"/>
        </w:rPr>
      </w:pPr>
    </w:p>
    <w:tbl>
      <w:tblPr>
        <w:tblW w:w="5094"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648"/>
      </w:tblGrid>
      <w:tr w:rsidRPr="0045597F" w:rsidR="0045597F" w:rsidTr="00682183" w14:paraId="74CD33FC" w14:textId="77777777">
        <w:trPr>
          <w:trHeight w:val="197"/>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45597F" w:rsidR="0045597F" w:rsidP="0045597F" w:rsidRDefault="0045597F" w14:paraId="27A15F2E" w14:textId="77777777">
            <w:pPr>
              <w:spacing w:after="0" w:line="240" w:lineRule="auto"/>
              <w:jc w:val="center"/>
              <w:rPr>
                <w:rFonts w:ascii="Times New Roman" w:hAnsi="Times New Roman" w:eastAsia="Times New Roman" w:cs="Times New Roman"/>
                <w:b/>
                <w:bCs/>
                <w:sz w:val="24"/>
                <w:szCs w:val="24"/>
                <w:lang w:eastAsia="lv-LV"/>
              </w:rPr>
            </w:pPr>
            <w:r w:rsidRPr="0045597F">
              <w:rPr>
                <w:rFonts w:ascii="Times New Roman" w:hAnsi="Times New Roman" w:eastAsia="Times New Roman" w:cs="Times New Roman"/>
                <w:b/>
                <w:bCs/>
                <w:sz w:val="24"/>
                <w:szCs w:val="24"/>
                <w:lang w:eastAsia="lv-LV"/>
              </w:rPr>
              <w:t>IV. Tiesību akta projekta ietekme uz spēkā esošo tiesību normu sistēmu</w:t>
            </w:r>
          </w:p>
        </w:tc>
      </w:tr>
      <w:tr w:rsidRPr="0045597F" w:rsidR="009E7CFA" w:rsidTr="00682183" w14:paraId="354B64E7" w14:textId="77777777">
        <w:trPr>
          <w:trHeight w:val="197"/>
          <w:jc w:val="center"/>
        </w:trPr>
        <w:tc>
          <w:tcPr>
            <w:tcW w:w="5000" w:type="pct"/>
            <w:tcBorders>
              <w:top w:val="outset" w:color="414142" w:sz="6" w:space="0"/>
              <w:left w:val="outset" w:color="414142" w:sz="6" w:space="0"/>
              <w:bottom w:val="outset" w:color="414142" w:sz="6" w:space="0"/>
              <w:right w:val="outset" w:color="414142" w:sz="6" w:space="0"/>
            </w:tcBorders>
            <w:vAlign w:val="center"/>
          </w:tcPr>
          <w:p w:rsidRPr="009E7CFA" w:rsidR="009E7CFA" w:rsidP="0045597F" w:rsidRDefault="009E7CFA" w14:paraId="0C33AB9D" w14:textId="703CA8C6">
            <w:pPr>
              <w:spacing w:after="0" w:line="240" w:lineRule="auto"/>
              <w:jc w:val="center"/>
              <w:rPr>
                <w:rFonts w:ascii="Times New Roman" w:hAnsi="Times New Roman" w:eastAsia="Times New Roman" w:cs="Times New Roman"/>
                <w:b/>
                <w:bCs/>
                <w:sz w:val="24"/>
                <w:szCs w:val="24"/>
                <w:lang w:eastAsia="lv-LV"/>
              </w:rPr>
            </w:pPr>
            <w:r w:rsidRPr="009E7CFA">
              <w:rPr>
                <w:rFonts w:ascii="Times New Roman" w:hAnsi="Times New Roman" w:cs="Times New Roman"/>
                <w:sz w:val="24"/>
                <w:szCs w:val="24"/>
              </w:rPr>
              <w:t>Projekts šo jomu neskar.</w:t>
            </w:r>
          </w:p>
        </w:tc>
      </w:tr>
    </w:tbl>
    <w:p w:rsidRPr="0045597F" w:rsidR="0045597F" w:rsidP="0045597F" w:rsidRDefault="0045597F" w14:paraId="619111C6" w14:textId="77777777">
      <w:pPr>
        <w:spacing w:after="0" w:line="240" w:lineRule="auto"/>
        <w:rPr>
          <w:rFonts w:ascii="Times New Roman" w:hAnsi="Times New Roman" w:eastAsia="Calibri" w:cs="Times New Roman"/>
          <w:sz w:val="24"/>
          <w:szCs w:val="24"/>
        </w:rPr>
      </w:pPr>
    </w:p>
    <w:tbl>
      <w:tblPr>
        <w:tblStyle w:val="TableGrid"/>
        <w:tblW w:w="5087" w:type="pct"/>
        <w:tblInd w:w="0" w:type="dxa"/>
        <w:tblLook w:val="04A0" w:firstRow="1" w:lastRow="0" w:firstColumn="1" w:lastColumn="0" w:noHBand="0" w:noVBand="1"/>
      </w:tblPr>
      <w:tblGrid>
        <w:gridCol w:w="8642"/>
      </w:tblGrid>
      <w:tr w:rsidRPr="0045597F" w:rsidR="0045597F" w:rsidTr="00940FA7" w14:paraId="3093D5C9" w14:textId="77777777">
        <w:tc>
          <w:tcPr>
            <w:tcW w:w="5000"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1563CBF3" w14:textId="77777777">
            <w:pPr>
              <w:jc w:val="center"/>
              <w:rPr>
                <w:b/>
                <w:bCs/>
                <w:sz w:val="24"/>
                <w:szCs w:val="24"/>
              </w:rPr>
            </w:pPr>
            <w:r w:rsidRPr="0045597F">
              <w:rPr>
                <w:b/>
                <w:bCs/>
                <w:sz w:val="24"/>
                <w:szCs w:val="24"/>
              </w:rPr>
              <w:t>V. Tiesību akta projekta atbilstība Latvijas Republikas starptautiskajām saistībām</w:t>
            </w:r>
          </w:p>
        </w:tc>
      </w:tr>
      <w:tr w:rsidRPr="0045597F" w:rsidR="0045597F" w:rsidTr="00940FA7" w14:paraId="0D51E595" w14:textId="77777777">
        <w:trPr>
          <w:trHeight w:val="360"/>
        </w:trPr>
        <w:tc>
          <w:tcPr>
            <w:tcW w:w="5000" w:type="pct"/>
            <w:tcBorders>
              <w:top w:val="single" w:color="auto" w:sz="4" w:space="0"/>
              <w:left w:val="single" w:color="auto" w:sz="4" w:space="0"/>
              <w:bottom w:val="single" w:color="auto" w:sz="4" w:space="0"/>
              <w:right w:val="single" w:color="auto" w:sz="4" w:space="0"/>
            </w:tcBorders>
            <w:hideMark/>
          </w:tcPr>
          <w:p w:rsidRPr="0045597F" w:rsidR="0045597F" w:rsidP="0045597F" w:rsidRDefault="0045597F" w14:paraId="327D55D0" w14:textId="77777777">
            <w:pPr>
              <w:jc w:val="center"/>
              <w:rPr>
                <w:b/>
                <w:bCs/>
                <w:sz w:val="24"/>
                <w:szCs w:val="24"/>
              </w:rPr>
            </w:pPr>
            <w:r w:rsidRPr="0045597F">
              <w:rPr>
                <w:sz w:val="24"/>
                <w:szCs w:val="24"/>
              </w:rPr>
              <w:t>Projekts šo jomu neskar.</w:t>
            </w:r>
          </w:p>
        </w:tc>
      </w:tr>
    </w:tbl>
    <w:p w:rsidRPr="0045597F" w:rsidR="0045597F" w:rsidP="0045597F" w:rsidRDefault="0045597F" w14:paraId="19E13084" w14:textId="77777777">
      <w:pPr>
        <w:spacing w:after="0" w:line="240" w:lineRule="auto"/>
        <w:rPr>
          <w:rFonts w:ascii="Times New Roman" w:hAnsi="Times New Roman" w:eastAsia="Calibri" w:cs="Times New Roman"/>
          <w:sz w:val="24"/>
          <w:szCs w:val="24"/>
        </w:rPr>
      </w:pPr>
    </w:p>
    <w:tbl>
      <w:tblPr>
        <w:tblStyle w:val="TableGrid"/>
        <w:tblW w:w="5087" w:type="pct"/>
        <w:tblInd w:w="0" w:type="dxa"/>
        <w:tblLook w:val="04A0" w:firstRow="1" w:lastRow="0" w:firstColumn="1" w:lastColumn="0" w:noHBand="0" w:noVBand="1"/>
      </w:tblPr>
      <w:tblGrid>
        <w:gridCol w:w="576"/>
        <w:gridCol w:w="2321"/>
        <w:gridCol w:w="5745"/>
      </w:tblGrid>
      <w:tr w:rsidRPr="0045597F" w:rsidR="0045597F" w:rsidTr="00940FA7" w14:paraId="2B64C162" w14:textId="77777777">
        <w:trPr>
          <w:trHeight w:val="420"/>
        </w:trPr>
        <w:tc>
          <w:tcPr>
            <w:tcW w:w="5000" w:type="pct"/>
            <w:gridSpan w:val="3"/>
            <w:tcBorders>
              <w:top w:val="single" w:color="auto" w:sz="4" w:space="0"/>
              <w:left w:val="single" w:color="auto" w:sz="4" w:space="0"/>
              <w:bottom w:val="single" w:color="auto" w:sz="4" w:space="0"/>
              <w:right w:val="single" w:color="auto" w:sz="4" w:space="0"/>
            </w:tcBorders>
            <w:hideMark/>
          </w:tcPr>
          <w:p w:rsidRPr="0045597F" w:rsidR="0045597F" w:rsidP="0045597F" w:rsidRDefault="0045597F" w14:paraId="6F0EF1F2" w14:textId="77777777">
            <w:pPr>
              <w:jc w:val="center"/>
              <w:rPr>
                <w:b/>
                <w:bCs/>
                <w:sz w:val="24"/>
                <w:szCs w:val="24"/>
              </w:rPr>
            </w:pPr>
            <w:r w:rsidRPr="0045597F">
              <w:rPr>
                <w:b/>
                <w:bCs/>
                <w:sz w:val="24"/>
                <w:szCs w:val="24"/>
              </w:rPr>
              <w:t>VI. Sabiedrības līdzdalība un komunikācijas aktivitātes</w:t>
            </w:r>
          </w:p>
        </w:tc>
      </w:tr>
      <w:tr w:rsidRPr="0045597F" w:rsidR="0045597F" w:rsidTr="00940FA7" w14:paraId="33E1BEFB" w14:textId="77777777">
        <w:trPr>
          <w:trHeight w:val="540"/>
        </w:trPr>
        <w:tc>
          <w:tcPr>
            <w:tcW w:w="333"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535B98CE" w14:textId="77777777">
            <w:pPr>
              <w:ind w:firstLine="0"/>
              <w:jc w:val="center"/>
              <w:rPr>
                <w:sz w:val="24"/>
                <w:szCs w:val="24"/>
              </w:rPr>
            </w:pPr>
            <w:r w:rsidRPr="0045597F">
              <w:rPr>
                <w:sz w:val="24"/>
                <w:szCs w:val="24"/>
              </w:rPr>
              <w:t>1.</w:t>
            </w:r>
          </w:p>
        </w:tc>
        <w:tc>
          <w:tcPr>
            <w:tcW w:w="1343"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7C01E642" w14:textId="77777777">
            <w:pPr>
              <w:ind w:firstLine="0"/>
              <w:rPr>
                <w:sz w:val="24"/>
                <w:szCs w:val="24"/>
              </w:rPr>
            </w:pPr>
            <w:r w:rsidRPr="0045597F">
              <w:rPr>
                <w:sz w:val="24"/>
                <w:szCs w:val="24"/>
              </w:rPr>
              <w:t>Plānotās sabiedrības līdzdalības un komunikācijas aktivitātes saistībā ar projektu</w:t>
            </w:r>
          </w:p>
        </w:tc>
        <w:tc>
          <w:tcPr>
            <w:tcW w:w="3324" w:type="pct"/>
            <w:tcBorders>
              <w:top w:val="single" w:color="auto" w:sz="4" w:space="0"/>
              <w:left w:val="single" w:color="auto" w:sz="4" w:space="0"/>
              <w:bottom w:val="single" w:color="auto" w:sz="4" w:space="0"/>
              <w:right w:val="single" w:color="auto" w:sz="4" w:space="0"/>
            </w:tcBorders>
            <w:shd w:val="clear" w:color="auto" w:fill="auto"/>
            <w:hideMark/>
          </w:tcPr>
          <w:p w:rsidRPr="0045597F" w:rsidR="0045597F" w:rsidP="00586C55" w:rsidRDefault="0045597F" w14:paraId="6FEB607E" w14:textId="465932E1">
            <w:pPr>
              <w:ind w:firstLine="0"/>
              <w:jc w:val="both"/>
              <w:rPr>
                <w:sz w:val="24"/>
                <w:szCs w:val="24"/>
              </w:rPr>
            </w:pPr>
            <w:r w:rsidRPr="00BD109D">
              <w:rPr>
                <w:rFonts w:eastAsia="Times New Roman"/>
                <w:iCs/>
                <w:sz w:val="24"/>
                <w:szCs w:val="24"/>
                <w:lang w:eastAsia="lv-LV"/>
              </w:rPr>
              <w:t>Atbilstoši Ministru kabineta 2009.</w:t>
            </w:r>
            <w:r w:rsidRPr="00BD109D" w:rsidR="00586C55">
              <w:rPr>
                <w:rFonts w:eastAsia="Times New Roman"/>
                <w:iCs/>
                <w:sz w:val="24"/>
                <w:szCs w:val="24"/>
                <w:lang w:eastAsia="lv-LV"/>
              </w:rPr>
              <w:t> </w:t>
            </w:r>
            <w:r w:rsidRPr="00BD109D">
              <w:rPr>
                <w:rFonts w:eastAsia="Times New Roman"/>
                <w:iCs/>
                <w:sz w:val="24"/>
                <w:szCs w:val="24"/>
                <w:lang w:eastAsia="lv-LV"/>
              </w:rPr>
              <w:t>gada 25.</w:t>
            </w:r>
            <w:r w:rsidRPr="00BD109D" w:rsidR="00586C55">
              <w:rPr>
                <w:rFonts w:eastAsia="Times New Roman"/>
                <w:iCs/>
                <w:sz w:val="24"/>
                <w:szCs w:val="24"/>
                <w:lang w:eastAsia="lv-LV"/>
              </w:rPr>
              <w:t> </w:t>
            </w:r>
            <w:r w:rsidRPr="00BD109D">
              <w:rPr>
                <w:rFonts w:eastAsia="Times New Roman"/>
                <w:iCs/>
                <w:sz w:val="24"/>
                <w:szCs w:val="24"/>
                <w:lang w:eastAsia="lv-LV"/>
              </w:rPr>
              <w:t>augusta noteikumu Nr.</w:t>
            </w:r>
            <w:r w:rsidRPr="00BD109D" w:rsidR="00586C55">
              <w:rPr>
                <w:rFonts w:eastAsia="Times New Roman"/>
                <w:iCs/>
                <w:sz w:val="24"/>
                <w:szCs w:val="24"/>
                <w:lang w:eastAsia="lv-LV"/>
              </w:rPr>
              <w:t> </w:t>
            </w:r>
            <w:r w:rsidRPr="00BD109D">
              <w:rPr>
                <w:rFonts w:eastAsia="Times New Roman"/>
                <w:iCs/>
                <w:sz w:val="24"/>
                <w:szCs w:val="24"/>
                <w:lang w:eastAsia="lv-LV"/>
              </w:rPr>
              <w:t>970 “Sabiedrības līdzdalības kārtība attīstības plānošanas procesā” 7.4.</w:t>
            </w:r>
            <w:r w:rsidRPr="00BD109D" w:rsidR="002603D4">
              <w:rPr>
                <w:rFonts w:eastAsia="Times New Roman"/>
                <w:iCs/>
                <w:sz w:val="24"/>
                <w:szCs w:val="24"/>
                <w:vertAlign w:val="superscript"/>
                <w:lang w:eastAsia="lv-LV"/>
              </w:rPr>
              <w:t>1</w:t>
            </w:r>
            <w:r w:rsidRPr="00BD109D">
              <w:rPr>
                <w:rFonts w:eastAsia="Times New Roman"/>
                <w:iCs/>
                <w:sz w:val="24"/>
                <w:szCs w:val="24"/>
                <w:lang w:eastAsia="lv-LV"/>
              </w:rPr>
              <w:t xml:space="preserve"> apakšpunktam sabiedrībai tiek dota iespēja rakstiski sniegt viedokli par noteikumu projektu tā saskaņošanas stadijā.</w:t>
            </w:r>
          </w:p>
        </w:tc>
      </w:tr>
      <w:tr w:rsidRPr="0045597F" w:rsidR="0045597F" w:rsidTr="00940FA7" w14:paraId="771FAAFB" w14:textId="77777777">
        <w:trPr>
          <w:trHeight w:val="330"/>
        </w:trPr>
        <w:tc>
          <w:tcPr>
            <w:tcW w:w="333"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76686ABD" w14:textId="77777777">
            <w:pPr>
              <w:ind w:firstLine="0"/>
              <w:jc w:val="center"/>
              <w:rPr>
                <w:sz w:val="24"/>
                <w:szCs w:val="24"/>
              </w:rPr>
            </w:pPr>
            <w:r w:rsidRPr="0045597F">
              <w:rPr>
                <w:sz w:val="24"/>
                <w:szCs w:val="24"/>
              </w:rPr>
              <w:t>2.</w:t>
            </w:r>
          </w:p>
        </w:tc>
        <w:tc>
          <w:tcPr>
            <w:tcW w:w="1343"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1ED3C069" w14:textId="77777777">
            <w:pPr>
              <w:ind w:firstLine="0"/>
              <w:rPr>
                <w:sz w:val="24"/>
                <w:szCs w:val="24"/>
              </w:rPr>
            </w:pPr>
            <w:r w:rsidRPr="0045597F">
              <w:rPr>
                <w:sz w:val="24"/>
                <w:szCs w:val="24"/>
              </w:rPr>
              <w:t>Sabiedrības līdzdalība projekta izstrādē</w:t>
            </w:r>
          </w:p>
        </w:tc>
        <w:tc>
          <w:tcPr>
            <w:tcW w:w="3324" w:type="pct"/>
            <w:tcBorders>
              <w:top w:val="single" w:color="auto" w:sz="4" w:space="0"/>
              <w:left w:val="single" w:color="auto" w:sz="4" w:space="0"/>
              <w:bottom w:val="single" w:color="auto" w:sz="4" w:space="0"/>
              <w:right w:val="single" w:color="auto" w:sz="4" w:space="0"/>
            </w:tcBorders>
            <w:shd w:val="clear" w:color="auto" w:fill="auto"/>
            <w:hideMark/>
          </w:tcPr>
          <w:p w:rsidRPr="00BD109D" w:rsidR="008D29D0" w:rsidP="008D29D0" w:rsidRDefault="0045597F" w14:paraId="3C89376A" w14:textId="6BEC72DD">
            <w:pPr>
              <w:ind w:firstLine="0"/>
              <w:jc w:val="both"/>
              <w:rPr>
                <w:sz w:val="24"/>
                <w:szCs w:val="24"/>
              </w:rPr>
            </w:pPr>
            <w:r w:rsidRPr="00BD109D">
              <w:rPr>
                <w:bCs/>
                <w:sz w:val="24"/>
                <w:szCs w:val="24"/>
              </w:rPr>
              <w:t xml:space="preserve">Paziņojums par līdzdalības iespējām tiesību akta saskaņošanas procesā </w:t>
            </w:r>
            <w:r w:rsidRPr="009B44D1" w:rsidR="008D29D0">
              <w:rPr>
                <w:bCs/>
                <w:sz w:val="24"/>
                <w:szCs w:val="24"/>
              </w:rPr>
              <w:t>2019. gada 23. septembrī</w:t>
            </w:r>
            <w:r w:rsidR="008D29D0">
              <w:t xml:space="preserve"> </w:t>
            </w:r>
            <w:r w:rsidRPr="00BD109D">
              <w:rPr>
                <w:bCs/>
                <w:sz w:val="24"/>
                <w:szCs w:val="24"/>
              </w:rPr>
              <w:t xml:space="preserve">ievietots Satiksmes ministrijas tīmekļa vietnē </w:t>
            </w:r>
            <w:hyperlink w:history="1" r:id="rId8">
              <w:r w:rsidRPr="00BF73BB" w:rsidR="008D29D0">
                <w:rPr>
                  <w:rStyle w:val="Hyperlink"/>
                  <w:bCs/>
                  <w:sz w:val="24"/>
                  <w:szCs w:val="24"/>
                </w:rPr>
                <w:t>http://www.sam.gov.lv/satmin/content/?cat=553</w:t>
              </w:r>
            </w:hyperlink>
          </w:p>
        </w:tc>
      </w:tr>
      <w:tr w:rsidRPr="0045597F" w:rsidR="0045597F" w:rsidTr="00940FA7" w14:paraId="3C39675D" w14:textId="77777777">
        <w:trPr>
          <w:trHeight w:val="465"/>
        </w:trPr>
        <w:tc>
          <w:tcPr>
            <w:tcW w:w="333"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14EF5858" w14:textId="77777777">
            <w:pPr>
              <w:ind w:firstLine="0"/>
              <w:jc w:val="center"/>
              <w:rPr>
                <w:sz w:val="24"/>
                <w:szCs w:val="24"/>
              </w:rPr>
            </w:pPr>
            <w:r w:rsidRPr="0045597F">
              <w:rPr>
                <w:sz w:val="24"/>
                <w:szCs w:val="24"/>
              </w:rPr>
              <w:t>3.</w:t>
            </w:r>
          </w:p>
        </w:tc>
        <w:tc>
          <w:tcPr>
            <w:tcW w:w="1343"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3D1CF6DE" w14:textId="77777777">
            <w:pPr>
              <w:ind w:firstLine="0"/>
              <w:rPr>
                <w:sz w:val="24"/>
                <w:szCs w:val="24"/>
              </w:rPr>
            </w:pPr>
            <w:r w:rsidRPr="0045597F">
              <w:rPr>
                <w:sz w:val="24"/>
                <w:szCs w:val="24"/>
              </w:rPr>
              <w:t>Sabiedrības līdzdalības rezultāti</w:t>
            </w:r>
          </w:p>
        </w:tc>
        <w:tc>
          <w:tcPr>
            <w:tcW w:w="3324" w:type="pct"/>
            <w:tcBorders>
              <w:top w:val="single" w:color="auto" w:sz="4" w:space="0"/>
              <w:left w:val="single" w:color="auto" w:sz="4" w:space="0"/>
              <w:bottom w:val="single" w:color="auto" w:sz="4" w:space="0"/>
              <w:right w:val="single" w:color="auto" w:sz="4" w:space="0"/>
            </w:tcBorders>
            <w:shd w:val="clear" w:color="auto" w:fill="auto"/>
            <w:hideMark/>
          </w:tcPr>
          <w:p w:rsidRPr="00BD109D" w:rsidR="0045597F" w:rsidP="00586C55" w:rsidRDefault="0045597F" w14:paraId="1B3786C1" w14:textId="0BBF0607">
            <w:pPr>
              <w:ind w:firstLine="0"/>
              <w:rPr>
                <w:sz w:val="24"/>
                <w:szCs w:val="24"/>
              </w:rPr>
            </w:pPr>
            <w:r w:rsidRPr="00BD109D">
              <w:rPr>
                <w:rFonts w:eastAsia="Times New Roman"/>
                <w:iCs/>
                <w:sz w:val="24"/>
                <w:szCs w:val="24"/>
                <w:lang w:eastAsia="lv-LV"/>
              </w:rPr>
              <w:t xml:space="preserve">Iebildumi vai priekšlikumi </w:t>
            </w:r>
            <w:r w:rsidRPr="00BD109D" w:rsidR="002603D4">
              <w:rPr>
                <w:rFonts w:eastAsia="Times New Roman"/>
                <w:iCs/>
                <w:sz w:val="24"/>
                <w:szCs w:val="24"/>
                <w:lang w:eastAsia="lv-LV"/>
              </w:rPr>
              <w:t>ne</w:t>
            </w:r>
            <w:r w:rsidRPr="00BD109D">
              <w:rPr>
                <w:rFonts w:eastAsia="Times New Roman"/>
                <w:iCs/>
                <w:sz w:val="24"/>
                <w:szCs w:val="24"/>
                <w:lang w:eastAsia="lv-LV"/>
              </w:rPr>
              <w:t>tika saņemti.</w:t>
            </w:r>
          </w:p>
        </w:tc>
      </w:tr>
      <w:tr w:rsidRPr="0045597F" w:rsidR="0045597F" w:rsidTr="00940FA7" w14:paraId="67D5DA72" w14:textId="77777777">
        <w:trPr>
          <w:trHeight w:val="465"/>
        </w:trPr>
        <w:tc>
          <w:tcPr>
            <w:tcW w:w="333"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013F3F0B" w14:textId="77777777">
            <w:pPr>
              <w:ind w:firstLine="0"/>
              <w:jc w:val="center"/>
              <w:rPr>
                <w:sz w:val="24"/>
                <w:szCs w:val="24"/>
              </w:rPr>
            </w:pPr>
            <w:r w:rsidRPr="0045597F">
              <w:rPr>
                <w:sz w:val="24"/>
                <w:szCs w:val="24"/>
              </w:rPr>
              <w:t>4.</w:t>
            </w:r>
          </w:p>
        </w:tc>
        <w:tc>
          <w:tcPr>
            <w:tcW w:w="1343"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72623DD1" w14:textId="77777777">
            <w:pPr>
              <w:ind w:firstLine="0"/>
              <w:rPr>
                <w:sz w:val="24"/>
                <w:szCs w:val="24"/>
              </w:rPr>
            </w:pPr>
            <w:r w:rsidRPr="0045597F">
              <w:rPr>
                <w:sz w:val="24"/>
                <w:szCs w:val="24"/>
              </w:rPr>
              <w:t>Cita informācija</w:t>
            </w:r>
          </w:p>
        </w:tc>
        <w:tc>
          <w:tcPr>
            <w:tcW w:w="3324" w:type="pct"/>
            <w:tcBorders>
              <w:top w:val="single" w:color="auto" w:sz="4" w:space="0"/>
              <w:left w:val="single" w:color="auto" w:sz="4" w:space="0"/>
              <w:bottom w:val="single" w:color="auto" w:sz="4" w:space="0"/>
              <w:right w:val="single" w:color="auto" w:sz="4" w:space="0"/>
            </w:tcBorders>
            <w:hideMark/>
          </w:tcPr>
          <w:p w:rsidRPr="0045597F" w:rsidR="0045597F" w:rsidP="00D80F3A" w:rsidRDefault="00D80F3A" w14:paraId="3DEA7D4D" w14:textId="4172FDBC">
            <w:pPr>
              <w:ind w:firstLine="0"/>
              <w:jc w:val="both"/>
              <w:rPr>
                <w:sz w:val="24"/>
                <w:szCs w:val="24"/>
              </w:rPr>
            </w:pPr>
            <w:r>
              <w:rPr>
                <w:sz w:val="24"/>
                <w:szCs w:val="24"/>
              </w:rPr>
              <w:t>Izstrādājot Reģistrācijas noteikumus, kas paredz Autotransporta direkcijai p</w:t>
            </w:r>
            <w:r w:rsidRPr="003C4CE5">
              <w:rPr>
                <w:sz w:val="24"/>
                <w:szCs w:val="24"/>
              </w:rPr>
              <w:t>asažieru komercpārvadājumu ar taksometru un vieglo automobili tīmekļvietnes vai mobilās lietotnes pakalpojuma sniedzēja reģistrācij</w:t>
            </w:r>
            <w:r>
              <w:rPr>
                <w:sz w:val="24"/>
                <w:szCs w:val="24"/>
              </w:rPr>
              <w:t>u</w:t>
            </w:r>
            <w:r w:rsidRPr="003C4CE5">
              <w:rPr>
                <w:sz w:val="24"/>
                <w:szCs w:val="24"/>
              </w:rPr>
              <w:t xml:space="preserve"> </w:t>
            </w:r>
            <w:r w:rsidRPr="003C4CE5">
              <w:rPr>
                <w:sz w:val="24"/>
                <w:szCs w:val="24"/>
              </w:rPr>
              <w:lastRenderedPageBreak/>
              <w:t>Autopārvadātāju informatīvajā datu bāzē</w:t>
            </w:r>
            <w:r>
              <w:rPr>
                <w:sz w:val="24"/>
                <w:szCs w:val="24"/>
              </w:rPr>
              <w:t xml:space="preserve">, kā arī </w:t>
            </w:r>
            <w:r w:rsidRPr="003C4CE5">
              <w:rPr>
                <w:sz w:val="24"/>
                <w:szCs w:val="24"/>
              </w:rPr>
              <w:t>tīmekļvietnes vai mobilās lietotnes pakalpojuma sniedzēja darbības uzraudzīb</w:t>
            </w:r>
            <w:r>
              <w:rPr>
                <w:sz w:val="24"/>
                <w:szCs w:val="24"/>
              </w:rPr>
              <w:t xml:space="preserve">u 20.08.2019. tika organizēta starpinstitūciju sanāksme, piedaloties </w:t>
            </w:r>
            <w:r w:rsidRPr="003C4CE5">
              <w:rPr>
                <w:sz w:val="24"/>
                <w:szCs w:val="24"/>
              </w:rPr>
              <w:t>Latvijas Tirdzniecības un rūpniecības kamera</w:t>
            </w:r>
            <w:r>
              <w:rPr>
                <w:sz w:val="24"/>
                <w:szCs w:val="24"/>
              </w:rPr>
              <w:t xml:space="preserve">i, </w:t>
            </w:r>
            <w:r w:rsidRPr="003C4CE5">
              <w:rPr>
                <w:sz w:val="24"/>
                <w:szCs w:val="24"/>
              </w:rPr>
              <w:t>Taksometru pārvadājumu Nozares darba devēju organizācija</w:t>
            </w:r>
            <w:r>
              <w:rPr>
                <w:sz w:val="24"/>
                <w:szCs w:val="24"/>
              </w:rPr>
              <w:t>i kā arī iesaistītajiem komersantiem.</w:t>
            </w:r>
          </w:p>
        </w:tc>
      </w:tr>
    </w:tbl>
    <w:p w:rsidRPr="0045597F" w:rsidR="0045597F" w:rsidP="0045597F" w:rsidRDefault="0045597F" w14:paraId="122A41B3" w14:textId="77777777">
      <w:pPr>
        <w:spacing w:after="0" w:line="240" w:lineRule="auto"/>
        <w:rPr>
          <w:rFonts w:ascii="Times New Roman" w:hAnsi="Times New Roman" w:eastAsia="Calibri" w:cs="Times New Roman"/>
          <w:sz w:val="24"/>
          <w:szCs w:val="24"/>
        </w:rPr>
      </w:pPr>
      <w:r w:rsidRPr="0045597F">
        <w:rPr>
          <w:rFonts w:ascii="Times New Roman" w:hAnsi="Times New Roman" w:eastAsia="Calibri" w:cs="Times New Roman"/>
          <w:sz w:val="24"/>
          <w:szCs w:val="24"/>
        </w:rPr>
        <w:lastRenderedPageBreak/>
        <w:t> </w:t>
      </w:r>
    </w:p>
    <w:tbl>
      <w:tblPr>
        <w:tblStyle w:val="TableGrid"/>
        <w:tblW w:w="5087" w:type="pct"/>
        <w:tblInd w:w="0" w:type="dxa"/>
        <w:tblLook w:val="04A0" w:firstRow="1" w:lastRow="0" w:firstColumn="1" w:lastColumn="0" w:noHBand="0" w:noVBand="1"/>
      </w:tblPr>
      <w:tblGrid>
        <w:gridCol w:w="575"/>
        <w:gridCol w:w="2325"/>
        <w:gridCol w:w="5742"/>
      </w:tblGrid>
      <w:tr w:rsidRPr="0045597F" w:rsidR="0045597F" w:rsidTr="008D29D0" w14:paraId="4D0DC091" w14:textId="77777777">
        <w:trPr>
          <w:trHeight w:val="375"/>
        </w:trPr>
        <w:tc>
          <w:tcPr>
            <w:tcW w:w="5000" w:type="pct"/>
            <w:gridSpan w:val="3"/>
            <w:tcBorders>
              <w:top w:val="single" w:color="auto" w:sz="4" w:space="0"/>
              <w:left w:val="single" w:color="auto" w:sz="4" w:space="0"/>
              <w:bottom w:val="single" w:color="auto" w:sz="4" w:space="0"/>
              <w:right w:val="single" w:color="auto" w:sz="4" w:space="0"/>
            </w:tcBorders>
            <w:hideMark/>
          </w:tcPr>
          <w:p w:rsidRPr="0045597F" w:rsidR="0045597F" w:rsidP="00D93C14" w:rsidRDefault="0045597F" w14:paraId="7A273449" w14:textId="77777777">
            <w:pPr>
              <w:jc w:val="center"/>
              <w:rPr>
                <w:b/>
                <w:bCs/>
                <w:sz w:val="24"/>
                <w:szCs w:val="24"/>
              </w:rPr>
            </w:pPr>
            <w:r w:rsidRPr="0045597F">
              <w:rPr>
                <w:b/>
                <w:bCs/>
                <w:sz w:val="24"/>
                <w:szCs w:val="24"/>
              </w:rPr>
              <w:t>VII. Tiesību akta projekta izpildes nodrošināšana un tās ietekme uz institūcijām</w:t>
            </w:r>
          </w:p>
        </w:tc>
      </w:tr>
      <w:tr w:rsidRPr="0045597F" w:rsidR="0045597F" w:rsidTr="008D29D0" w14:paraId="746BBAF3" w14:textId="77777777">
        <w:trPr>
          <w:trHeight w:val="420"/>
        </w:trPr>
        <w:tc>
          <w:tcPr>
            <w:tcW w:w="333"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23A151D2" w14:textId="77777777">
            <w:pPr>
              <w:ind w:firstLine="22"/>
              <w:jc w:val="center"/>
              <w:rPr>
                <w:sz w:val="24"/>
                <w:szCs w:val="24"/>
              </w:rPr>
            </w:pPr>
            <w:r w:rsidRPr="0045597F">
              <w:rPr>
                <w:sz w:val="24"/>
                <w:szCs w:val="24"/>
              </w:rPr>
              <w:t>1.</w:t>
            </w:r>
          </w:p>
        </w:tc>
        <w:tc>
          <w:tcPr>
            <w:tcW w:w="1345"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7ECCA247" w14:textId="77777777">
            <w:pPr>
              <w:ind w:firstLine="0"/>
              <w:jc w:val="both"/>
              <w:rPr>
                <w:sz w:val="24"/>
                <w:szCs w:val="24"/>
              </w:rPr>
            </w:pPr>
            <w:r w:rsidRPr="0045597F">
              <w:rPr>
                <w:sz w:val="24"/>
                <w:szCs w:val="24"/>
              </w:rPr>
              <w:t>Projekta izpildē iesaistītās institūcijas</w:t>
            </w:r>
          </w:p>
        </w:tc>
        <w:tc>
          <w:tcPr>
            <w:tcW w:w="3322"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0B7A7874" w14:textId="2CAB6606">
            <w:pPr>
              <w:ind w:firstLine="0"/>
              <w:jc w:val="both"/>
              <w:rPr>
                <w:rFonts w:eastAsia="Times New Roman"/>
                <w:sz w:val="24"/>
                <w:szCs w:val="24"/>
                <w:lang w:eastAsia="lv-LV"/>
              </w:rPr>
            </w:pPr>
            <w:r w:rsidRPr="0045597F">
              <w:rPr>
                <w:rFonts w:eastAsia="Times New Roman"/>
                <w:sz w:val="24"/>
                <w:szCs w:val="24"/>
                <w:lang w:eastAsia="lv-LV"/>
              </w:rPr>
              <w:t>Autotransporta direkcija, Satiksmes ministrija</w:t>
            </w:r>
            <w:r w:rsidR="008D29D0">
              <w:rPr>
                <w:rFonts w:eastAsia="Times New Roman"/>
                <w:sz w:val="24"/>
                <w:szCs w:val="24"/>
                <w:lang w:eastAsia="lv-LV"/>
              </w:rPr>
              <w:t>.</w:t>
            </w:r>
          </w:p>
        </w:tc>
      </w:tr>
      <w:tr w:rsidRPr="0045597F" w:rsidR="0045597F" w:rsidTr="008D29D0" w14:paraId="36EAF82B" w14:textId="77777777">
        <w:trPr>
          <w:trHeight w:val="450"/>
        </w:trPr>
        <w:tc>
          <w:tcPr>
            <w:tcW w:w="333"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63F0010C" w14:textId="77777777">
            <w:pPr>
              <w:ind w:firstLine="22"/>
              <w:jc w:val="center"/>
              <w:rPr>
                <w:sz w:val="24"/>
                <w:szCs w:val="24"/>
              </w:rPr>
            </w:pPr>
            <w:r w:rsidRPr="0045597F">
              <w:rPr>
                <w:sz w:val="24"/>
                <w:szCs w:val="24"/>
              </w:rPr>
              <w:t>2.</w:t>
            </w:r>
          </w:p>
        </w:tc>
        <w:tc>
          <w:tcPr>
            <w:tcW w:w="1345"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09652478" w14:textId="77777777">
            <w:pPr>
              <w:ind w:firstLine="0"/>
              <w:jc w:val="both"/>
              <w:rPr>
                <w:sz w:val="24"/>
                <w:szCs w:val="24"/>
              </w:rPr>
            </w:pPr>
            <w:r w:rsidRPr="0045597F">
              <w:rPr>
                <w:sz w:val="24"/>
                <w:szCs w:val="24"/>
              </w:rPr>
              <w:t xml:space="preserve">Projekta izpildes ietekme uz pārvaldes funkcijām un institucionālo struktūru. </w:t>
            </w:r>
          </w:p>
          <w:p w:rsidRPr="0045597F" w:rsidR="0045597F" w:rsidP="00586C55" w:rsidRDefault="0045597F" w14:paraId="0834D3C8" w14:textId="0BE66BE4">
            <w:pPr>
              <w:ind w:firstLine="0"/>
              <w:jc w:val="both"/>
              <w:rPr>
                <w:sz w:val="24"/>
                <w:szCs w:val="24"/>
              </w:rPr>
            </w:pPr>
            <w:r w:rsidRPr="0045597F">
              <w:rPr>
                <w:sz w:val="24"/>
                <w:szCs w:val="24"/>
              </w:rPr>
              <w:t>Jaunu institūciju izveide, esošu institūciju likvidācija vai reorganizācija, to ietekme uz institūcijas cilvēkresursiem</w:t>
            </w:r>
            <w:r w:rsidR="00D93C14">
              <w:rPr>
                <w:sz w:val="24"/>
                <w:szCs w:val="24"/>
              </w:rPr>
              <w:t>.</w:t>
            </w:r>
          </w:p>
        </w:tc>
        <w:tc>
          <w:tcPr>
            <w:tcW w:w="3322" w:type="pct"/>
            <w:tcBorders>
              <w:top w:val="single" w:color="auto" w:sz="4" w:space="0"/>
              <w:left w:val="single" w:color="auto" w:sz="4" w:space="0"/>
              <w:bottom w:val="single" w:color="auto" w:sz="4" w:space="0"/>
              <w:right w:val="single" w:color="auto" w:sz="4" w:space="0"/>
            </w:tcBorders>
            <w:hideMark/>
          </w:tcPr>
          <w:p w:rsidRPr="0045597F" w:rsidR="0045597F" w:rsidP="00C82131" w:rsidRDefault="0045597F" w14:paraId="6DAD5E5E" w14:textId="77777777">
            <w:pPr>
              <w:ind w:firstLine="0"/>
              <w:jc w:val="both"/>
              <w:rPr>
                <w:sz w:val="24"/>
                <w:szCs w:val="24"/>
              </w:rPr>
            </w:pPr>
            <w:r w:rsidRPr="0045597F">
              <w:rPr>
                <w:sz w:val="24"/>
                <w:szCs w:val="24"/>
              </w:rPr>
              <w:t>Noteikumu projekts neparedz jaunu institūciju izveidi vai esošo institūciju likvidāciju vai reorganizāciju.</w:t>
            </w:r>
          </w:p>
          <w:p w:rsidRPr="0045597F" w:rsidR="0045597F" w:rsidP="00C82131" w:rsidRDefault="0045597F" w14:paraId="2F0A3DA0" w14:textId="77777777">
            <w:pPr>
              <w:ind w:firstLine="0"/>
              <w:jc w:val="both"/>
              <w:rPr>
                <w:sz w:val="24"/>
                <w:szCs w:val="24"/>
              </w:rPr>
            </w:pPr>
            <w:r w:rsidRPr="0045597F">
              <w:rPr>
                <w:sz w:val="24"/>
                <w:szCs w:val="24"/>
              </w:rPr>
              <w:t>Projekta izpilde tiks nodrošināta institūciju līdzšinējo funkciju ietvaros un cilvēkresursus neietekmēs.</w:t>
            </w:r>
          </w:p>
        </w:tc>
      </w:tr>
      <w:tr w:rsidRPr="0045597F" w:rsidR="0045597F" w:rsidTr="008D29D0" w14:paraId="1C213DAF" w14:textId="77777777">
        <w:trPr>
          <w:trHeight w:val="390"/>
        </w:trPr>
        <w:tc>
          <w:tcPr>
            <w:tcW w:w="333" w:type="pct"/>
            <w:tcBorders>
              <w:top w:val="single" w:color="auto" w:sz="4" w:space="0"/>
              <w:left w:val="single" w:color="auto" w:sz="4" w:space="0"/>
              <w:bottom w:val="single" w:color="auto" w:sz="4" w:space="0"/>
              <w:right w:val="single" w:color="auto" w:sz="4" w:space="0"/>
            </w:tcBorders>
            <w:hideMark/>
          </w:tcPr>
          <w:p w:rsidRPr="0045597F" w:rsidR="0045597F" w:rsidP="003B0E84" w:rsidRDefault="0045597F" w14:paraId="6F3F69AD" w14:textId="77777777">
            <w:pPr>
              <w:ind w:firstLine="22"/>
              <w:jc w:val="center"/>
              <w:rPr>
                <w:sz w:val="24"/>
                <w:szCs w:val="24"/>
              </w:rPr>
            </w:pPr>
            <w:r w:rsidRPr="0045597F">
              <w:rPr>
                <w:sz w:val="24"/>
                <w:szCs w:val="24"/>
              </w:rPr>
              <w:t>3.</w:t>
            </w:r>
          </w:p>
        </w:tc>
        <w:tc>
          <w:tcPr>
            <w:tcW w:w="1345"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6EC60CCD" w14:textId="77777777">
            <w:pPr>
              <w:ind w:firstLine="0"/>
              <w:rPr>
                <w:sz w:val="24"/>
                <w:szCs w:val="24"/>
              </w:rPr>
            </w:pPr>
            <w:r w:rsidRPr="0045597F">
              <w:rPr>
                <w:sz w:val="24"/>
                <w:szCs w:val="24"/>
              </w:rPr>
              <w:t>Cita informācija</w:t>
            </w:r>
          </w:p>
        </w:tc>
        <w:tc>
          <w:tcPr>
            <w:tcW w:w="3322" w:type="pct"/>
            <w:tcBorders>
              <w:top w:val="single" w:color="auto" w:sz="4" w:space="0"/>
              <w:left w:val="single" w:color="auto" w:sz="4" w:space="0"/>
              <w:bottom w:val="single" w:color="auto" w:sz="4" w:space="0"/>
              <w:right w:val="single" w:color="auto" w:sz="4" w:space="0"/>
            </w:tcBorders>
            <w:hideMark/>
          </w:tcPr>
          <w:p w:rsidRPr="0045597F" w:rsidR="0045597F" w:rsidP="00586C55" w:rsidRDefault="0045597F" w14:paraId="3EE61786" w14:textId="77777777">
            <w:pPr>
              <w:ind w:firstLine="0"/>
              <w:rPr>
                <w:sz w:val="24"/>
                <w:szCs w:val="24"/>
              </w:rPr>
            </w:pPr>
            <w:r w:rsidRPr="0045597F">
              <w:rPr>
                <w:sz w:val="24"/>
                <w:szCs w:val="24"/>
              </w:rPr>
              <w:t>Nav.</w:t>
            </w:r>
          </w:p>
        </w:tc>
      </w:tr>
    </w:tbl>
    <w:p w:rsidR="0045597F" w:rsidP="0045597F" w:rsidRDefault="0045597F" w14:paraId="4248196C" w14:textId="25B64C41">
      <w:pPr>
        <w:keepNext/>
        <w:tabs>
          <w:tab w:val="left" w:pos="6840"/>
        </w:tabs>
        <w:spacing w:after="0" w:line="240" w:lineRule="auto"/>
        <w:outlineLvl w:val="2"/>
        <w:rPr>
          <w:rFonts w:ascii="Times New Roman" w:hAnsi="Times New Roman" w:eastAsia="Times New Roman" w:cs="Times New Roman"/>
          <w:bCs/>
          <w:sz w:val="24"/>
          <w:szCs w:val="24"/>
        </w:rPr>
      </w:pPr>
    </w:p>
    <w:p w:rsidRPr="0045597F" w:rsidR="002603D4" w:rsidP="0045597F" w:rsidRDefault="002603D4" w14:paraId="5D98133B" w14:textId="77777777">
      <w:pPr>
        <w:keepNext/>
        <w:tabs>
          <w:tab w:val="left" w:pos="6840"/>
        </w:tabs>
        <w:spacing w:after="0" w:line="240" w:lineRule="auto"/>
        <w:outlineLvl w:val="2"/>
        <w:rPr>
          <w:rFonts w:ascii="Times New Roman" w:hAnsi="Times New Roman" w:eastAsia="Times New Roman" w:cs="Times New Roman"/>
          <w:bCs/>
          <w:sz w:val="24"/>
          <w:szCs w:val="24"/>
        </w:rPr>
      </w:pPr>
    </w:p>
    <w:p w:rsidR="0045597F" w:rsidP="00C82131" w:rsidRDefault="0045597F" w14:paraId="4FF0EAFA" w14:textId="7F1A0D4B">
      <w:pPr>
        <w:keepNext/>
        <w:tabs>
          <w:tab w:val="left" w:pos="6840"/>
        </w:tabs>
        <w:spacing w:after="0" w:line="240" w:lineRule="auto"/>
        <w:outlineLvl w:val="2"/>
        <w:rPr>
          <w:rFonts w:ascii="Times New Roman" w:hAnsi="Times New Roman" w:eastAsia="Times New Roman" w:cs="Times New Roman"/>
          <w:bCs/>
          <w:sz w:val="28"/>
          <w:szCs w:val="28"/>
        </w:rPr>
      </w:pPr>
      <w:r w:rsidRPr="0045597F">
        <w:rPr>
          <w:rFonts w:ascii="Times New Roman" w:hAnsi="Times New Roman" w:eastAsia="Times New Roman" w:cs="Times New Roman"/>
          <w:bCs/>
          <w:sz w:val="24"/>
          <w:szCs w:val="24"/>
        </w:rPr>
        <w:t>Satiksmes ministrs</w:t>
      </w:r>
      <w:r w:rsidRPr="0045597F">
        <w:rPr>
          <w:rFonts w:ascii="Times New Roman" w:hAnsi="Times New Roman" w:eastAsia="Times New Roman" w:cs="Times New Roman"/>
          <w:bCs/>
          <w:sz w:val="24"/>
          <w:szCs w:val="24"/>
        </w:rPr>
        <w:tab/>
      </w:r>
      <w:r w:rsidRPr="0045597F">
        <w:rPr>
          <w:rFonts w:ascii="Times New Roman" w:hAnsi="Times New Roman" w:eastAsia="Times New Roman" w:cs="Times New Roman"/>
          <w:bCs/>
          <w:sz w:val="24"/>
          <w:szCs w:val="24"/>
        </w:rPr>
        <w:tab/>
        <w:t>T. </w:t>
      </w:r>
      <w:proofErr w:type="spellStart"/>
      <w:r w:rsidRPr="0045597F">
        <w:rPr>
          <w:rFonts w:ascii="Times New Roman" w:hAnsi="Times New Roman" w:eastAsia="Times New Roman" w:cs="Times New Roman"/>
          <w:bCs/>
          <w:sz w:val="24"/>
          <w:szCs w:val="24"/>
        </w:rPr>
        <w:t>Linkaits</w:t>
      </w:r>
      <w:proofErr w:type="spellEnd"/>
    </w:p>
    <w:p w:rsidR="00C82131" w:rsidP="00C82131" w:rsidRDefault="00C82131" w14:paraId="257CFECE" w14:textId="5AA54460">
      <w:pPr>
        <w:keepNext/>
        <w:tabs>
          <w:tab w:val="left" w:pos="6840"/>
        </w:tabs>
        <w:spacing w:after="0" w:line="240" w:lineRule="auto"/>
        <w:outlineLvl w:val="2"/>
        <w:rPr>
          <w:rFonts w:ascii="Times New Roman" w:hAnsi="Times New Roman" w:eastAsia="Times New Roman" w:cs="Times New Roman"/>
          <w:bCs/>
          <w:sz w:val="28"/>
          <w:szCs w:val="28"/>
        </w:rPr>
      </w:pPr>
    </w:p>
    <w:p w:rsidRPr="00C82131" w:rsidR="00940FA7" w:rsidP="00C82131" w:rsidRDefault="00940FA7" w14:paraId="113CF357" w14:textId="77777777">
      <w:pPr>
        <w:keepNext/>
        <w:tabs>
          <w:tab w:val="left" w:pos="6840"/>
        </w:tabs>
        <w:spacing w:after="0" w:line="240" w:lineRule="auto"/>
        <w:outlineLvl w:val="2"/>
        <w:rPr>
          <w:rFonts w:ascii="Times New Roman" w:hAnsi="Times New Roman" w:eastAsia="Times New Roman" w:cs="Times New Roman"/>
          <w:bCs/>
          <w:sz w:val="28"/>
          <w:szCs w:val="28"/>
        </w:rPr>
      </w:pPr>
    </w:p>
    <w:p w:rsidRPr="0045597F" w:rsidR="0045597F" w:rsidP="0045597F" w:rsidRDefault="0045597F" w14:paraId="687365EA" w14:textId="3BC688F7">
      <w:pPr>
        <w:keepNext/>
        <w:tabs>
          <w:tab w:val="left" w:pos="6840"/>
        </w:tabs>
        <w:spacing w:after="0" w:line="240" w:lineRule="auto"/>
        <w:outlineLvl w:val="2"/>
        <w:rPr>
          <w:rFonts w:ascii="Times New Roman" w:hAnsi="Times New Roman" w:eastAsia="Times New Roman" w:cs="Times New Roman"/>
          <w:bCs/>
          <w:sz w:val="24"/>
          <w:szCs w:val="24"/>
        </w:rPr>
      </w:pPr>
      <w:r w:rsidRPr="0045597F">
        <w:rPr>
          <w:rFonts w:ascii="Times New Roman" w:hAnsi="Times New Roman" w:eastAsia="Times New Roman" w:cs="Times New Roman"/>
          <w:bCs/>
          <w:sz w:val="24"/>
          <w:szCs w:val="24"/>
        </w:rPr>
        <w:t xml:space="preserve">Vīza: </w:t>
      </w:r>
      <w:r w:rsidR="000F2EEB">
        <w:rPr>
          <w:rFonts w:ascii="Times New Roman" w:hAnsi="Times New Roman" w:eastAsia="Times New Roman" w:cs="Times New Roman"/>
          <w:bCs/>
          <w:sz w:val="24"/>
          <w:szCs w:val="24"/>
        </w:rPr>
        <w:t>v</w:t>
      </w:r>
      <w:r w:rsidRPr="0045597F">
        <w:rPr>
          <w:rFonts w:ascii="Times New Roman" w:hAnsi="Times New Roman" w:eastAsia="Times New Roman" w:cs="Times New Roman"/>
          <w:bCs/>
          <w:sz w:val="24"/>
          <w:szCs w:val="24"/>
        </w:rPr>
        <w:t>alsts sekretār</w:t>
      </w:r>
      <w:r w:rsidR="004E094B">
        <w:rPr>
          <w:rFonts w:ascii="Times New Roman" w:hAnsi="Times New Roman" w:eastAsia="Times New Roman" w:cs="Times New Roman"/>
          <w:bCs/>
          <w:sz w:val="24"/>
          <w:szCs w:val="24"/>
        </w:rPr>
        <w:t xml:space="preserve">a </w:t>
      </w:r>
      <w:proofErr w:type="spellStart"/>
      <w:r w:rsidR="004E094B">
        <w:rPr>
          <w:rFonts w:ascii="Times New Roman" w:hAnsi="Times New Roman" w:eastAsia="Times New Roman" w:cs="Times New Roman"/>
          <w:bCs/>
          <w:sz w:val="24"/>
          <w:szCs w:val="24"/>
        </w:rPr>
        <w:t>p.i</w:t>
      </w:r>
      <w:proofErr w:type="spellEnd"/>
      <w:r w:rsidR="004E094B">
        <w:rPr>
          <w:rFonts w:ascii="Times New Roman" w:hAnsi="Times New Roman" w:eastAsia="Times New Roman" w:cs="Times New Roman"/>
          <w:bCs/>
          <w:sz w:val="24"/>
          <w:szCs w:val="24"/>
        </w:rPr>
        <w:t>.</w:t>
      </w:r>
      <w:r w:rsidR="004E094B">
        <w:rPr>
          <w:rFonts w:ascii="Times New Roman" w:hAnsi="Times New Roman" w:eastAsia="Times New Roman" w:cs="Times New Roman"/>
          <w:bCs/>
          <w:sz w:val="24"/>
          <w:szCs w:val="24"/>
        </w:rPr>
        <w:tab/>
      </w:r>
      <w:r w:rsidR="004E094B">
        <w:rPr>
          <w:rFonts w:ascii="Times New Roman" w:hAnsi="Times New Roman" w:eastAsia="Times New Roman" w:cs="Times New Roman"/>
          <w:bCs/>
          <w:sz w:val="24"/>
          <w:szCs w:val="24"/>
        </w:rPr>
        <w:tab/>
      </w:r>
      <w:proofErr w:type="spellStart"/>
      <w:r w:rsidR="004E094B">
        <w:rPr>
          <w:rFonts w:ascii="Times New Roman" w:hAnsi="Times New Roman" w:eastAsia="Times New Roman" w:cs="Times New Roman"/>
          <w:bCs/>
          <w:sz w:val="24"/>
          <w:szCs w:val="24"/>
        </w:rPr>
        <w:t>Dž</w:t>
      </w:r>
      <w:proofErr w:type="spellEnd"/>
      <w:r w:rsidR="004E094B">
        <w:rPr>
          <w:rFonts w:ascii="Times New Roman" w:hAnsi="Times New Roman" w:eastAsia="Times New Roman" w:cs="Times New Roman"/>
          <w:bCs/>
          <w:sz w:val="24"/>
          <w:szCs w:val="24"/>
        </w:rPr>
        <w:t>. Innusa</w:t>
      </w:r>
      <w:r w:rsidRPr="0045597F">
        <w:rPr>
          <w:rFonts w:ascii="Times New Roman" w:hAnsi="Times New Roman" w:eastAsia="Times New Roman" w:cs="Times New Roman"/>
          <w:bCs/>
          <w:sz w:val="24"/>
          <w:szCs w:val="24"/>
        </w:rPr>
        <w:tab/>
      </w:r>
      <w:r w:rsidRPr="0045597F">
        <w:rPr>
          <w:rFonts w:ascii="Times New Roman" w:hAnsi="Times New Roman" w:eastAsia="Times New Roman" w:cs="Times New Roman"/>
          <w:bCs/>
          <w:sz w:val="24"/>
          <w:szCs w:val="24"/>
        </w:rPr>
        <w:tab/>
      </w:r>
      <w:r w:rsidRPr="0045597F">
        <w:rPr>
          <w:rFonts w:ascii="Times New Roman" w:hAnsi="Times New Roman" w:eastAsia="Times New Roman" w:cs="Times New Roman"/>
          <w:bCs/>
          <w:sz w:val="24"/>
          <w:szCs w:val="24"/>
        </w:rPr>
        <w:tab/>
      </w:r>
    </w:p>
    <w:p w:rsidRPr="0045597F" w:rsidR="0045597F" w:rsidP="0045597F" w:rsidRDefault="0045597F" w14:paraId="2E19ADD5" w14:textId="77777777">
      <w:pPr>
        <w:spacing w:after="0" w:line="240" w:lineRule="auto"/>
        <w:jc w:val="both"/>
        <w:rPr>
          <w:rFonts w:ascii="Times New Roman" w:hAnsi="Times New Roman" w:eastAsia="Times New Roman" w:cs="Times New Roman"/>
          <w:sz w:val="16"/>
          <w:szCs w:val="16"/>
          <w:lang w:val="de-DE"/>
        </w:rPr>
      </w:pPr>
    </w:p>
    <w:p w:rsidR="00F01942" w:rsidRDefault="00B44182" w14:paraId="69CDBAE5" w14:textId="77777777"/>
    <w:sectPr w:rsidR="00F01942" w:rsidSect="00B364CE">
      <w:headerReference w:type="default" r:id="rId9"/>
      <w:footerReference w:type="default" r:id="rId10"/>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1BC0" w14:textId="77777777" w:rsidR="0084120F" w:rsidRDefault="0084120F" w:rsidP="002603D4">
      <w:pPr>
        <w:spacing w:after="0" w:line="240" w:lineRule="auto"/>
      </w:pPr>
      <w:r>
        <w:separator/>
      </w:r>
    </w:p>
  </w:endnote>
  <w:endnote w:type="continuationSeparator" w:id="0">
    <w:p w14:paraId="71064425" w14:textId="77777777" w:rsidR="0084120F" w:rsidRDefault="0084120F" w:rsidP="0026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EB38" w14:textId="77777777" w:rsidR="00B615C9" w:rsidRPr="002603D4" w:rsidRDefault="00B615C9" w:rsidP="00B615C9">
    <w:pPr>
      <w:pStyle w:val="Footer"/>
      <w:rPr>
        <w:rFonts w:ascii="Times New Roman" w:hAnsi="Times New Roman" w:cs="Times New Roman"/>
        <w:sz w:val="20"/>
        <w:szCs w:val="20"/>
      </w:rPr>
    </w:pPr>
    <w:r w:rsidRPr="002D3769">
      <w:rPr>
        <w:rFonts w:ascii="Times New Roman" w:hAnsi="Times New Roman" w:cs="Times New Roman"/>
        <w:sz w:val="20"/>
        <w:szCs w:val="20"/>
      </w:rPr>
      <w:t>SMAnot_</w:t>
    </w:r>
    <w:r>
      <w:rPr>
        <w:rFonts w:ascii="Times New Roman" w:hAnsi="Times New Roman" w:cs="Times New Roman"/>
        <w:sz w:val="20"/>
        <w:szCs w:val="20"/>
      </w:rPr>
      <w:t>0312</w:t>
    </w:r>
    <w:r w:rsidRPr="002D3769">
      <w:rPr>
        <w:rFonts w:ascii="Times New Roman" w:hAnsi="Times New Roman" w:cs="Times New Roman"/>
        <w:sz w:val="20"/>
        <w:szCs w:val="20"/>
      </w:rPr>
      <w:t>19_cenradis</w:t>
    </w:r>
  </w:p>
  <w:p w14:paraId="33C1B55E" w14:textId="12F0347A" w:rsidR="002603D4" w:rsidRPr="002603D4" w:rsidRDefault="002603D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E461" w14:textId="77777777" w:rsidR="0084120F" w:rsidRDefault="0084120F" w:rsidP="002603D4">
      <w:pPr>
        <w:spacing w:after="0" w:line="240" w:lineRule="auto"/>
      </w:pPr>
      <w:r>
        <w:separator/>
      </w:r>
    </w:p>
  </w:footnote>
  <w:footnote w:type="continuationSeparator" w:id="0">
    <w:p w14:paraId="77C6FF9C" w14:textId="77777777" w:rsidR="0084120F" w:rsidRDefault="0084120F" w:rsidP="00260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725964"/>
      <w:docPartObj>
        <w:docPartGallery w:val="Page Numbers (Top of Page)"/>
        <w:docPartUnique/>
      </w:docPartObj>
    </w:sdtPr>
    <w:sdtEndPr>
      <w:rPr>
        <w:noProof/>
      </w:rPr>
    </w:sdtEndPr>
    <w:sdtContent>
      <w:p w:rsidR="00B364CE" w:rsidRDefault="00B364CE" w14:paraId="23F6C2FE" w14:textId="2DA17F2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364CE" w:rsidRDefault="00B364CE" w14:paraId="19EE60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7059B"/>
    <w:multiLevelType w:val="hybridMultilevel"/>
    <w:tmpl w:val="E2D23D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5F"/>
    <w:rsid w:val="0000422D"/>
    <w:rsid w:val="00053920"/>
    <w:rsid w:val="000929BB"/>
    <w:rsid w:val="00092B8E"/>
    <w:rsid w:val="000A005A"/>
    <w:rsid w:val="000C3D3F"/>
    <w:rsid w:val="000E15A4"/>
    <w:rsid w:val="000F2EEB"/>
    <w:rsid w:val="00107C87"/>
    <w:rsid w:val="001223A4"/>
    <w:rsid w:val="00124E5F"/>
    <w:rsid w:val="00131769"/>
    <w:rsid w:val="00134A36"/>
    <w:rsid w:val="001525DC"/>
    <w:rsid w:val="0017219C"/>
    <w:rsid w:val="00185D16"/>
    <w:rsid w:val="00192512"/>
    <w:rsid w:val="001C0E65"/>
    <w:rsid w:val="001C4A0F"/>
    <w:rsid w:val="001E069B"/>
    <w:rsid w:val="00214925"/>
    <w:rsid w:val="002252DE"/>
    <w:rsid w:val="00227CAF"/>
    <w:rsid w:val="00242C50"/>
    <w:rsid w:val="002603D4"/>
    <w:rsid w:val="002A243D"/>
    <w:rsid w:val="002D3769"/>
    <w:rsid w:val="00321BFE"/>
    <w:rsid w:val="00324394"/>
    <w:rsid w:val="00327278"/>
    <w:rsid w:val="00327BB1"/>
    <w:rsid w:val="003434CF"/>
    <w:rsid w:val="00360814"/>
    <w:rsid w:val="003928F7"/>
    <w:rsid w:val="003A1C76"/>
    <w:rsid w:val="003B0E84"/>
    <w:rsid w:val="003C4CE5"/>
    <w:rsid w:val="003D3152"/>
    <w:rsid w:val="004115E4"/>
    <w:rsid w:val="00413192"/>
    <w:rsid w:val="00432558"/>
    <w:rsid w:val="00441F06"/>
    <w:rsid w:val="0045597F"/>
    <w:rsid w:val="00466672"/>
    <w:rsid w:val="0048136E"/>
    <w:rsid w:val="004974A3"/>
    <w:rsid w:val="004E094B"/>
    <w:rsid w:val="004E4A52"/>
    <w:rsid w:val="0051708A"/>
    <w:rsid w:val="005460FF"/>
    <w:rsid w:val="00547B28"/>
    <w:rsid w:val="0055166D"/>
    <w:rsid w:val="00586C55"/>
    <w:rsid w:val="005C59C4"/>
    <w:rsid w:val="005E107C"/>
    <w:rsid w:val="005E3FA2"/>
    <w:rsid w:val="00600DF2"/>
    <w:rsid w:val="00611D02"/>
    <w:rsid w:val="00615CD5"/>
    <w:rsid w:val="00654C00"/>
    <w:rsid w:val="00662DF2"/>
    <w:rsid w:val="00682183"/>
    <w:rsid w:val="00696D5E"/>
    <w:rsid w:val="0071718A"/>
    <w:rsid w:val="00723AF7"/>
    <w:rsid w:val="00764336"/>
    <w:rsid w:val="007E3CF3"/>
    <w:rsid w:val="00833385"/>
    <w:rsid w:val="0084120F"/>
    <w:rsid w:val="0087395F"/>
    <w:rsid w:val="00880867"/>
    <w:rsid w:val="00881D7A"/>
    <w:rsid w:val="008B316E"/>
    <w:rsid w:val="008C423B"/>
    <w:rsid w:val="008D29D0"/>
    <w:rsid w:val="008E137D"/>
    <w:rsid w:val="008E5F18"/>
    <w:rsid w:val="00910DEF"/>
    <w:rsid w:val="009300FF"/>
    <w:rsid w:val="00940FA7"/>
    <w:rsid w:val="00994D3F"/>
    <w:rsid w:val="009A0CBF"/>
    <w:rsid w:val="009A2CAC"/>
    <w:rsid w:val="009A318C"/>
    <w:rsid w:val="009B44D1"/>
    <w:rsid w:val="009B728E"/>
    <w:rsid w:val="009D479F"/>
    <w:rsid w:val="009E7CFA"/>
    <w:rsid w:val="00A058CE"/>
    <w:rsid w:val="00A10169"/>
    <w:rsid w:val="00A22319"/>
    <w:rsid w:val="00A53CD7"/>
    <w:rsid w:val="00A5505B"/>
    <w:rsid w:val="00AB00EB"/>
    <w:rsid w:val="00AC44EC"/>
    <w:rsid w:val="00AD0A48"/>
    <w:rsid w:val="00AF0286"/>
    <w:rsid w:val="00B32A49"/>
    <w:rsid w:val="00B364CE"/>
    <w:rsid w:val="00B50C24"/>
    <w:rsid w:val="00B615C9"/>
    <w:rsid w:val="00B625E8"/>
    <w:rsid w:val="00B652E7"/>
    <w:rsid w:val="00BD109D"/>
    <w:rsid w:val="00C024BB"/>
    <w:rsid w:val="00C22DD2"/>
    <w:rsid w:val="00C55E7D"/>
    <w:rsid w:val="00C66165"/>
    <w:rsid w:val="00C82131"/>
    <w:rsid w:val="00CA73AD"/>
    <w:rsid w:val="00CB287D"/>
    <w:rsid w:val="00CD633C"/>
    <w:rsid w:val="00D4284C"/>
    <w:rsid w:val="00D74995"/>
    <w:rsid w:val="00D80F3A"/>
    <w:rsid w:val="00D9013F"/>
    <w:rsid w:val="00D90F15"/>
    <w:rsid w:val="00D93C14"/>
    <w:rsid w:val="00DE52E7"/>
    <w:rsid w:val="00DE6BEA"/>
    <w:rsid w:val="00E0162A"/>
    <w:rsid w:val="00E07980"/>
    <w:rsid w:val="00E13E9C"/>
    <w:rsid w:val="00E2505C"/>
    <w:rsid w:val="00E45C84"/>
    <w:rsid w:val="00E67D3B"/>
    <w:rsid w:val="00E87FEC"/>
    <w:rsid w:val="00E95E88"/>
    <w:rsid w:val="00EB2E94"/>
    <w:rsid w:val="00F0107D"/>
    <w:rsid w:val="00F16547"/>
    <w:rsid w:val="00F6041D"/>
    <w:rsid w:val="00F67B1C"/>
    <w:rsid w:val="00F67DC9"/>
    <w:rsid w:val="00FA0DAE"/>
    <w:rsid w:val="00FB631F"/>
    <w:rsid w:val="00FC4229"/>
    <w:rsid w:val="00FF2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F451"/>
  <w15:chartTrackingRefBased/>
  <w15:docId w15:val="{AFDF0359-5B21-4267-A57E-A11FB0DD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97F"/>
    <w:pPr>
      <w:spacing w:after="0" w:line="240" w:lineRule="auto"/>
      <w:ind w:firstLine="720"/>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3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03D4"/>
  </w:style>
  <w:style w:type="paragraph" w:styleId="Footer">
    <w:name w:val="footer"/>
    <w:basedOn w:val="Normal"/>
    <w:link w:val="FooterChar"/>
    <w:uiPriority w:val="99"/>
    <w:unhideWhenUsed/>
    <w:rsid w:val="002603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03D4"/>
  </w:style>
  <w:style w:type="character" w:styleId="CommentReference">
    <w:name w:val="annotation reference"/>
    <w:basedOn w:val="DefaultParagraphFont"/>
    <w:uiPriority w:val="99"/>
    <w:semiHidden/>
    <w:unhideWhenUsed/>
    <w:rsid w:val="009A318C"/>
    <w:rPr>
      <w:sz w:val="16"/>
      <w:szCs w:val="16"/>
    </w:rPr>
  </w:style>
  <w:style w:type="paragraph" w:styleId="CommentText">
    <w:name w:val="annotation text"/>
    <w:basedOn w:val="Normal"/>
    <w:link w:val="CommentTextChar"/>
    <w:uiPriority w:val="99"/>
    <w:semiHidden/>
    <w:unhideWhenUsed/>
    <w:rsid w:val="009A318C"/>
    <w:pPr>
      <w:spacing w:line="240" w:lineRule="auto"/>
    </w:pPr>
    <w:rPr>
      <w:sz w:val="20"/>
      <w:szCs w:val="20"/>
    </w:rPr>
  </w:style>
  <w:style w:type="character" w:customStyle="1" w:styleId="CommentTextChar">
    <w:name w:val="Comment Text Char"/>
    <w:basedOn w:val="DefaultParagraphFont"/>
    <w:link w:val="CommentText"/>
    <w:uiPriority w:val="99"/>
    <w:semiHidden/>
    <w:rsid w:val="009A318C"/>
    <w:rPr>
      <w:sz w:val="20"/>
      <w:szCs w:val="20"/>
    </w:rPr>
  </w:style>
  <w:style w:type="paragraph" w:styleId="CommentSubject">
    <w:name w:val="annotation subject"/>
    <w:basedOn w:val="CommentText"/>
    <w:next w:val="CommentText"/>
    <w:link w:val="CommentSubjectChar"/>
    <w:uiPriority w:val="99"/>
    <w:semiHidden/>
    <w:unhideWhenUsed/>
    <w:rsid w:val="009A318C"/>
    <w:rPr>
      <w:b/>
      <w:bCs/>
    </w:rPr>
  </w:style>
  <w:style w:type="character" w:customStyle="1" w:styleId="CommentSubjectChar">
    <w:name w:val="Comment Subject Char"/>
    <w:basedOn w:val="CommentTextChar"/>
    <w:link w:val="CommentSubject"/>
    <w:uiPriority w:val="99"/>
    <w:semiHidden/>
    <w:rsid w:val="009A318C"/>
    <w:rPr>
      <w:b/>
      <w:bCs/>
      <w:sz w:val="20"/>
      <w:szCs w:val="20"/>
    </w:rPr>
  </w:style>
  <w:style w:type="paragraph" w:styleId="BalloonText">
    <w:name w:val="Balloon Text"/>
    <w:basedOn w:val="Normal"/>
    <w:link w:val="BalloonTextChar"/>
    <w:uiPriority w:val="99"/>
    <w:semiHidden/>
    <w:unhideWhenUsed/>
    <w:rsid w:val="009A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8C"/>
    <w:rPr>
      <w:rFonts w:ascii="Segoe UI" w:hAnsi="Segoe UI" w:cs="Segoe UI"/>
      <w:sz w:val="18"/>
      <w:szCs w:val="18"/>
    </w:rPr>
  </w:style>
  <w:style w:type="paragraph" w:styleId="Revision">
    <w:name w:val="Revision"/>
    <w:hidden/>
    <w:uiPriority w:val="99"/>
    <w:semiHidden/>
    <w:rsid w:val="009E7CFA"/>
    <w:pPr>
      <w:spacing w:after="0" w:line="240" w:lineRule="auto"/>
    </w:pPr>
  </w:style>
  <w:style w:type="paragraph" w:styleId="ListParagraph">
    <w:name w:val="List Paragraph"/>
    <w:basedOn w:val="Normal"/>
    <w:uiPriority w:val="34"/>
    <w:qFormat/>
    <w:rsid w:val="00C55E7D"/>
    <w:pPr>
      <w:ind w:left="720"/>
      <w:contextualSpacing/>
    </w:pPr>
  </w:style>
  <w:style w:type="character" w:styleId="Hyperlink">
    <w:name w:val="Hyperlink"/>
    <w:basedOn w:val="DefaultParagraphFont"/>
    <w:uiPriority w:val="99"/>
    <w:unhideWhenUsed/>
    <w:rsid w:val="008D29D0"/>
    <w:rPr>
      <w:color w:val="0563C1" w:themeColor="hyperlink"/>
      <w:u w:val="single"/>
    </w:rPr>
  </w:style>
  <w:style w:type="character" w:styleId="UnresolvedMention">
    <w:name w:val="Unresolved Mention"/>
    <w:basedOn w:val="DefaultParagraphFont"/>
    <w:uiPriority w:val="99"/>
    <w:semiHidden/>
    <w:unhideWhenUsed/>
    <w:rsid w:val="008D2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DD29-B690-4C50-A1B9-29B940A2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6938</Words>
  <Characters>3955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18. decembra noteikumos “Valsts sabiedrības ar ierobežotu atbildību “Autotransporta direkcija” maksas pakalpojumu cenrādis”  sākotnējās ietekmes novērtējuma ziņojums (anotācija)</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18. decembra noteikumos “Valsts sabiedrības ar ierobežotu atbildību “Autotransporta direkcija” maksas pakalpojumu cenrādis”  sākotnējās ietekmes novērtējuma ziņojums (anotācija)</dc:title>
  <dc:subject/>
  <dc:creator>Lauris.Mikelsons@sam.gov.lv</dc:creator>
  <cp:keywords/>
  <dc:description/>
  <cp:lastModifiedBy>Baiba Jirgena</cp:lastModifiedBy>
  <cp:revision>27</cp:revision>
  <dcterms:created xsi:type="dcterms:W3CDTF">2019-11-13T07:27:00Z</dcterms:created>
  <dcterms:modified xsi:type="dcterms:W3CDTF">2019-12-04T11:42:00Z</dcterms:modified>
</cp:coreProperties>
</file>