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7C74" w:rsidR="00897C9E" w:rsidP="00897C9E" w:rsidRDefault="00897C9E" w14:paraId="0873416F" w14:textId="77777777">
      <w:pPr>
        <w:tabs>
          <w:tab w:val="left" w:pos="7440"/>
        </w:tabs>
        <w:jc w:val="center"/>
        <w:rPr>
          <w:b/>
        </w:rPr>
      </w:pPr>
      <w:r w:rsidRPr="00E07C74">
        <w:rPr>
          <w:b/>
        </w:rPr>
        <w:t>Izziņa par atzinumos sniegtajiem iebildumiem</w:t>
      </w:r>
    </w:p>
    <w:p w:rsidRPr="00E07C74" w:rsidR="00897C9E" w:rsidP="00897C9E" w:rsidRDefault="00897C9E" w14:paraId="48A206F5" w14:textId="35230C1E">
      <w:pPr>
        <w:pStyle w:val="Heading4"/>
        <w:rPr>
          <w:rStyle w:val="Strong"/>
          <w:b/>
          <w:sz w:val="24"/>
        </w:rPr>
      </w:pPr>
      <w:r>
        <w:rPr>
          <w:rStyle w:val="Strong"/>
          <w:b/>
          <w:sz w:val="24"/>
        </w:rPr>
        <w:t>p</w:t>
      </w:r>
      <w:r w:rsidRPr="00E07C74">
        <w:rPr>
          <w:rStyle w:val="Strong"/>
          <w:b/>
          <w:sz w:val="24"/>
        </w:rPr>
        <w:t xml:space="preserve">ar Ministru kabineta noteikumu projektu </w:t>
      </w:r>
      <w:r w:rsidRPr="00897C9E">
        <w:rPr>
          <w:rStyle w:val="Strong"/>
          <w:b/>
          <w:sz w:val="24"/>
        </w:rPr>
        <w:t>„Grozījumi Ministru kabineta 2018. gada 18. decembra noteikumos Nr. 848 “Valsts sabiedrības ar ierobežotu atbildību</w:t>
      </w:r>
      <w:r>
        <w:rPr>
          <w:rStyle w:val="Strong"/>
          <w:b/>
          <w:sz w:val="24"/>
        </w:rPr>
        <w:t xml:space="preserve"> </w:t>
      </w:r>
      <w:r w:rsidRPr="00897C9E">
        <w:rPr>
          <w:rStyle w:val="Strong"/>
          <w:b/>
          <w:sz w:val="24"/>
        </w:rPr>
        <w:t>“Autotransporta direkcija” maksas pakalpojumu cenrādis””</w:t>
      </w:r>
      <w:r>
        <w:rPr>
          <w:rStyle w:val="Strong"/>
          <w:b/>
          <w:sz w:val="24"/>
        </w:rPr>
        <w:t xml:space="preserve"> (VSS-1063)</w:t>
      </w:r>
    </w:p>
    <w:p w:rsidRPr="00E07C74" w:rsidR="00897C9E" w:rsidP="00897C9E" w:rsidRDefault="00897C9E" w14:paraId="4EECF633" w14:textId="77777777">
      <w:pPr>
        <w:spacing w:before="100" w:beforeAutospacing="1" w:after="100" w:afterAutospacing="1"/>
        <w:rPr>
          <w:b/>
        </w:rPr>
      </w:pPr>
      <w:r w:rsidRPr="00E07C74">
        <w:rPr>
          <w:b/>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1E48E7" w:rsidR="00897C9E" w:rsidTr="00180B6B" w14:paraId="426C5C42"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E07C74" w:rsidR="00897C9E" w:rsidP="00180B6B" w:rsidRDefault="00897C9E" w14:paraId="73ADDFE3" w14:textId="77777777">
            <w:pPr>
              <w:spacing w:before="100" w:beforeAutospacing="1" w:after="100" w:afterAutospacing="1"/>
              <w:jc w:val="center"/>
            </w:pPr>
            <w:r w:rsidRPr="00E07C74">
              <w:t>Nr.</w:t>
            </w:r>
            <w:r w:rsidRPr="00E07C74">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E07C74" w:rsidR="00897C9E" w:rsidP="00180B6B" w:rsidRDefault="00897C9E" w14:paraId="7072EDBD" w14:textId="77777777">
            <w:pPr>
              <w:spacing w:before="100" w:beforeAutospacing="1" w:after="100" w:afterAutospacing="1"/>
              <w:jc w:val="center"/>
            </w:pPr>
            <w:r w:rsidRPr="00E07C74">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E07C74" w:rsidR="00897C9E" w:rsidP="00180B6B" w:rsidRDefault="00897C9E" w14:paraId="0417699E" w14:textId="77777777">
            <w:pPr>
              <w:spacing w:before="100" w:beforeAutospacing="1" w:after="100" w:afterAutospacing="1"/>
              <w:jc w:val="center"/>
            </w:pPr>
            <w:r w:rsidRPr="00E07C74">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E07C74" w:rsidR="00897C9E" w:rsidP="00180B6B" w:rsidRDefault="00897C9E" w14:paraId="113B92EA" w14:textId="77777777">
            <w:pPr>
              <w:spacing w:before="100" w:beforeAutospacing="1" w:after="100" w:afterAutospacing="1"/>
              <w:jc w:val="center"/>
            </w:pPr>
            <w:r w:rsidRPr="00E07C74">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E07C74" w:rsidR="00897C9E" w:rsidP="00180B6B" w:rsidRDefault="00897C9E" w14:paraId="357FDD8C" w14:textId="77777777">
            <w:pPr>
              <w:spacing w:before="100" w:beforeAutospacing="1" w:after="100" w:afterAutospacing="1"/>
              <w:jc w:val="center"/>
            </w:pPr>
            <w:r w:rsidRPr="00E07C74">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E07C74" w:rsidR="00897C9E" w:rsidP="00180B6B" w:rsidRDefault="00897C9E" w14:paraId="056302BA" w14:textId="77777777">
            <w:pPr>
              <w:spacing w:before="100" w:beforeAutospacing="1" w:after="100" w:afterAutospacing="1"/>
              <w:jc w:val="center"/>
            </w:pPr>
            <w:r w:rsidRPr="00E07C74">
              <w:t>Projekta attiecīgā punkta (panta) galīgā redakcija</w:t>
            </w:r>
          </w:p>
        </w:tc>
      </w:tr>
      <w:tr w:rsidRPr="001E48E7" w:rsidR="00897C9E" w:rsidTr="00180B6B" w14:paraId="0C970670"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E07C74" w:rsidR="00897C9E" w:rsidP="00180B6B" w:rsidRDefault="00897C9E" w14:paraId="521C1CC7" w14:textId="77777777">
            <w:pPr>
              <w:spacing w:before="100" w:beforeAutospacing="1" w:after="100" w:afterAutospacing="1"/>
            </w:pPr>
          </w:p>
        </w:tc>
        <w:tc>
          <w:tcPr>
            <w:tcW w:w="2419" w:type="dxa"/>
            <w:tcBorders>
              <w:top w:val="single" w:color="808080" w:sz="6" w:space="0"/>
              <w:left w:val="single" w:color="808080" w:sz="6" w:space="0"/>
              <w:bottom w:val="single" w:color="808080" w:sz="6" w:space="0"/>
              <w:right w:val="single" w:color="808080" w:sz="6" w:space="0"/>
            </w:tcBorders>
          </w:tcPr>
          <w:p w:rsidRPr="00E07C74" w:rsidR="00897C9E" w:rsidP="00180B6B" w:rsidRDefault="00897C9E" w14:paraId="1B88DF1A" w14:textId="77777777">
            <w:pPr>
              <w:spacing w:before="100" w:beforeAutospacing="1" w:after="100" w:afterAutospacing="1"/>
            </w:pPr>
          </w:p>
        </w:tc>
        <w:tc>
          <w:tcPr>
            <w:tcW w:w="3166" w:type="dxa"/>
            <w:tcBorders>
              <w:top w:val="single" w:color="808080" w:sz="6" w:space="0"/>
              <w:left w:val="single" w:color="808080" w:sz="6" w:space="0"/>
              <w:bottom w:val="single" w:color="808080" w:sz="6" w:space="0"/>
              <w:right w:val="single" w:color="808080" w:sz="6" w:space="0"/>
            </w:tcBorders>
          </w:tcPr>
          <w:p w:rsidRPr="00E07C74" w:rsidR="00897C9E" w:rsidP="00180B6B" w:rsidRDefault="00897C9E" w14:paraId="6CE3B5FE" w14:textId="77777777">
            <w:pPr>
              <w:spacing w:before="100" w:beforeAutospacing="1" w:after="100" w:afterAutospacing="1"/>
            </w:pPr>
          </w:p>
        </w:tc>
        <w:tc>
          <w:tcPr>
            <w:tcW w:w="2440" w:type="dxa"/>
            <w:tcBorders>
              <w:top w:val="single" w:color="808080" w:sz="6" w:space="0"/>
              <w:left w:val="single" w:color="808080" w:sz="6" w:space="0"/>
              <w:bottom w:val="single" w:color="808080" w:sz="6" w:space="0"/>
              <w:right w:val="single" w:color="808080" w:sz="6" w:space="0"/>
            </w:tcBorders>
          </w:tcPr>
          <w:p w:rsidRPr="00E07C74" w:rsidR="00897C9E" w:rsidP="00180B6B" w:rsidRDefault="00897C9E" w14:paraId="76C9D166" w14:textId="77777777">
            <w:pPr>
              <w:spacing w:before="100" w:beforeAutospacing="1" w:after="100" w:afterAutospacing="1"/>
            </w:pPr>
          </w:p>
        </w:tc>
        <w:tc>
          <w:tcPr>
            <w:tcW w:w="2606" w:type="dxa"/>
            <w:tcBorders>
              <w:top w:val="single" w:color="808080" w:sz="6" w:space="0"/>
              <w:left w:val="single" w:color="808080" w:sz="6" w:space="0"/>
              <w:bottom w:val="single" w:color="808080" w:sz="6" w:space="0"/>
              <w:right w:val="single" w:color="808080" w:sz="6" w:space="0"/>
            </w:tcBorders>
          </w:tcPr>
          <w:p w:rsidRPr="00E07C74" w:rsidR="00897C9E" w:rsidP="00180B6B" w:rsidRDefault="00897C9E" w14:paraId="37732746" w14:textId="77777777">
            <w:pPr>
              <w:spacing w:before="100" w:beforeAutospacing="1" w:after="100" w:afterAutospacing="1"/>
            </w:pPr>
          </w:p>
        </w:tc>
        <w:tc>
          <w:tcPr>
            <w:tcW w:w="2615" w:type="dxa"/>
            <w:tcBorders>
              <w:top w:val="single" w:color="808080" w:sz="6" w:space="0"/>
              <w:left w:val="single" w:color="808080" w:sz="6" w:space="0"/>
              <w:bottom w:val="single" w:color="808080" w:sz="6" w:space="0"/>
              <w:right w:val="single" w:color="808080" w:sz="6" w:space="0"/>
            </w:tcBorders>
          </w:tcPr>
          <w:p w:rsidRPr="00E07C74" w:rsidR="00897C9E" w:rsidP="00180B6B" w:rsidRDefault="00897C9E" w14:paraId="57B66D96" w14:textId="77777777">
            <w:pPr>
              <w:spacing w:before="100" w:beforeAutospacing="1" w:after="100" w:afterAutospacing="1"/>
            </w:pPr>
          </w:p>
        </w:tc>
      </w:tr>
    </w:tbl>
    <w:p w:rsidR="00897C9E" w:rsidP="00897C9E" w:rsidRDefault="00897C9E" w14:paraId="71CABCE9" w14:textId="77777777">
      <w:pPr>
        <w:pStyle w:val="naisf"/>
        <w:spacing w:before="0" w:after="0"/>
        <w:ind w:firstLine="0"/>
        <w:rPr>
          <w:b/>
        </w:rPr>
      </w:pPr>
    </w:p>
    <w:p w:rsidRPr="00E07C74" w:rsidR="00897C9E" w:rsidP="00897C9E" w:rsidRDefault="00897C9E" w14:paraId="6264810A" w14:textId="5AB9445C">
      <w:pPr>
        <w:pStyle w:val="naiskr"/>
      </w:pPr>
      <w:r w:rsidRPr="00E07C74">
        <w:t>Informācija par starpministriju (starpinstitūciju) sanāksmi vai elektronisko saskaņošanu</w:t>
      </w:r>
      <w:r>
        <w:tab/>
        <w:t xml:space="preserve"> </w:t>
      </w:r>
      <w:r>
        <w:tab/>
      </w:r>
      <w:r>
        <w:tab/>
      </w:r>
    </w:p>
    <w:p w:rsidRPr="00E07C74" w:rsidR="00897C9E" w:rsidP="00897C9E" w:rsidRDefault="00897C9E" w14:paraId="44B7587D" w14:textId="77777777">
      <w:pPr>
        <w:jc w:val="right"/>
        <w:rPr>
          <w:b/>
          <w:bCs/>
        </w:rPr>
      </w:pPr>
    </w:p>
    <w:p w:rsidRPr="00E07C74" w:rsidR="00897C9E" w:rsidP="00897C9E" w:rsidRDefault="00897C9E" w14:paraId="48CA96EA" w14:textId="77777777">
      <w:pPr>
        <w:jc w:val="right"/>
        <w:rPr>
          <w:b/>
          <w:bCs/>
        </w:rPr>
      </w:pPr>
    </w:p>
    <w:p w:rsidRPr="00E07C74" w:rsidR="00897C9E" w:rsidP="00897C9E" w:rsidRDefault="00897C9E" w14:paraId="1F0C713E" w14:textId="77777777">
      <w:pPr>
        <w:jc w:val="right"/>
        <w:rPr>
          <w:b/>
          <w:bCs/>
        </w:rPr>
      </w:pPr>
    </w:p>
    <w:p w:rsidRPr="00897C9E" w:rsidR="00897C9E" w:rsidP="00CE50FC" w:rsidRDefault="00897C9E" w14:paraId="52D37FB9" w14:textId="7A3D12BE">
      <w:pPr>
        <w:ind w:left="7230" w:hanging="7088"/>
        <w:jc w:val="both"/>
      </w:pPr>
      <w:r w:rsidRPr="00E07C74">
        <w:t xml:space="preserve">Saskaņošanas dalībnieki </w:t>
      </w:r>
      <w:r w:rsidRPr="00E07C74">
        <w:tab/>
      </w:r>
      <w:r w:rsidRPr="00897C9E">
        <w:t xml:space="preserve">Tieslietu ministrija, Finanšu ministrija, Labklājības ministrija, Vides aizsardzības un reģionālās attīstības ministrija, Valsts kanceleja, </w:t>
      </w:r>
      <w:r w:rsidRPr="00164126" w:rsidR="00164126">
        <w:t>Latvijas Brīvo arodbiedrību savienība</w:t>
      </w:r>
      <w:r w:rsidRPr="00897C9E">
        <w:t>, Latvijas Tirdzniecības un rūpniecības kamera</w:t>
      </w:r>
    </w:p>
    <w:p w:rsidRPr="00E07C74" w:rsidR="00897C9E" w:rsidP="00897C9E" w:rsidRDefault="00897C9E" w14:paraId="3B611005" w14:textId="16D7C08A">
      <w:pPr>
        <w:ind w:left="5760" w:hanging="5760"/>
      </w:pPr>
    </w:p>
    <w:p w:rsidRPr="00E07C74" w:rsidR="00897C9E" w:rsidP="00897C9E" w:rsidRDefault="00897C9E" w14:paraId="15B06803" w14:textId="77777777">
      <w:pPr>
        <w:ind w:left="5760"/>
        <w:jc w:val="both"/>
      </w:pPr>
    </w:p>
    <w:tbl>
      <w:tblPr>
        <w:tblW w:w="14283" w:type="dxa"/>
        <w:tblLook w:val="00A0" w:firstRow="1" w:lastRow="0" w:firstColumn="1" w:lastColumn="0" w:noHBand="0" w:noVBand="0"/>
      </w:tblPr>
      <w:tblGrid>
        <w:gridCol w:w="6912"/>
        <w:gridCol w:w="7371"/>
      </w:tblGrid>
      <w:tr w:rsidR="00897C9E" w:rsidTr="00180B6B" w14:paraId="7900E722" w14:textId="77777777">
        <w:tc>
          <w:tcPr>
            <w:tcW w:w="6912" w:type="dxa"/>
          </w:tcPr>
          <w:p w:rsidR="00897C9E" w:rsidP="00180B6B" w:rsidRDefault="00897C9E" w14:paraId="6D3421F8" w14:textId="77777777">
            <w:pPr>
              <w:pStyle w:val="naiskr"/>
              <w:spacing w:before="0" w:after="0"/>
              <w:jc w:val="both"/>
            </w:pPr>
            <w:r w:rsidRPr="001579B0">
              <w:t>Saskaņošanas dalībnieki izskatīja šādu ministriju (citu institūciju) iebildumus</w:t>
            </w:r>
          </w:p>
          <w:p w:rsidRPr="001579B0" w:rsidR="00897C9E" w:rsidP="00180B6B" w:rsidRDefault="00897C9E" w14:paraId="3E963BF8" w14:textId="2097736F">
            <w:pPr>
              <w:pStyle w:val="naiskr"/>
              <w:spacing w:before="0" w:after="0"/>
              <w:jc w:val="both"/>
            </w:pPr>
          </w:p>
        </w:tc>
        <w:tc>
          <w:tcPr>
            <w:tcW w:w="7371" w:type="dxa"/>
          </w:tcPr>
          <w:p w:rsidR="00897C9E" w:rsidP="00EE15B6" w:rsidRDefault="00897C9E" w14:paraId="24876380" w14:textId="5E4C74D7">
            <w:pPr>
              <w:pStyle w:val="NormalWeb"/>
              <w:spacing w:before="0" w:beforeAutospacing="0" w:after="0" w:afterAutospacing="0"/>
              <w:ind w:left="351" w:right="1134" w:hanging="141"/>
              <w:jc w:val="both"/>
            </w:pPr>
            <w:r w:rsidRPr="00BC6ED4">
              <w:t>Tieslietu mi</w:t>
            </w:r>
            <w:r>
              <w:t>nistrija,</w:t>
            </w:r>
            <w:r w:rsidRPr="00BC6ED4">
              <w:t xml:space="preserve"> Finanšu ministrija, Vides aizsardzības un</w:t>
            </w:r>
            <w:r w:rsidR="00EE15B6">
              <w:t xml:space="preserve"> </w:t>
            </w:r>
            <w:r w:rsidRPr="00BC6ED4">
              <w:t>r</w:t>
            </w:r>
            <w:r>
              <w:t>eģionālās attīstības ministrija, Valsts kanceleja</w:t>
            </w:r>
          </w:p>
        </w:tc>
      </w:tr>
      <w:tr w:rsidRPr="00BC6ED4" w:rsidR="00897C9E" w:rsidTr="00180B6B" w14:paraId="5A1CDEAD" w14:textId="77777777">
        <w:tc>
          <w:tcPr>
            <w:tcW w:w="6912" w:type="dxa"/>
          </w:tcPr>
          <w:p w:rsidRPr="001579B0" w:rsidR="00897C9E" w:rsidP="00180B6B" w:rsidRDefault="00897C9E" w14:paraId="32B0080D" w14:textId="77777777">
            <w:pPr>
              <w:pStyle w:val="naiskr"/>
              <w:spacing w:before="0" w:after="0"/>
              <w:jc w:val="both"/>
            </w:pPr>
            <w:r w:rsidRPr="001579B0">
              <w:t>Ministrijas (citas institūcijas), kuras nav ieradušās uz sanāksmi vai kuras nav atbildējušas uz uzaicinājumu piedalīties elektroniskajā saskaņošanā</w:t>
            </w:r>
          </w:p>
        </w:tc>
        <w:tc>
          <w:tcPr>
            <w:tcW w:w="7371" w:type="dxa"/>
          </w:tcPr>
          <w:p w:rsidRPr="00BC6ED4" w:rsidR="00897C9E" w:rsidP="00180B6B" w:rsidRDefault="00897C9E" w14:paraId="2631A893" w14:textId="77777777">
            <w:pPr>
              <w:pStyle w:val="NormalWeb"/>
              <w:spacing w:before="0" w:beforeAutospacing="0" w:after="0" w:afterAutospacing="0"/>
              <w:jc w:val="both"/>
            </w:pPr>
          </w:p>
        </w:tc>
      </w:tr>
    </w:tbl>
    <w:p w:rsidR="00897C9E" w:rsidP="00897C9E" w:rsidRDefault="00897C9E" w14:paraId="2B92E68D" w14:textId="77777777">
      <w:pPr>
        <w:jc w:val="both"/>
      </w:pPr>
    </w:p>
    <w:p w:rsidRPr="001579B0" w:rsidR="00897C9E" w:rsidP="00897C9E" w:rsidRDefault="00897C9E" w14:paraId="511B291A" w14:textId="77777777">
      <w:pPr>
        <w:pStyle w:val="naisf"/>
        <w:spacing w:before="0" w:after="0"/>
        <w:ind w:firstLine="0"/>
      </w:pPr>
    </w:p>
    <w:p w:rsidR="00897C9E" w:rsidP="007C6AE1" w:rsidRDefault="00897C9E" w14:paraId="24D4E191" w14:textId="77777777">
      <w:pPr>
        <w:pStyle w:val="naisf"/>
        <w:spacing w:before="0" w:after="0"/>
        <w:ind w:firstLine="0"/>
        <w:rPr>
          <w:b/>
        </w:rPr>
      </w:pPr>
    </w:p>
    <w:p w:rsidR="00897C9E" w:rsidP="007C6AE1" w:rsidRDefault="00897C9E" w14:paraId="09608F5E" w14:textId="77777777">
      <w:pPr>
        <w:pStyle w:val="naisf"/>
        <w:spacing w:before="0" w:after="0"/>
        <w:ind w:firstLine="0"/>
        <w:rPr>
          <w:b/>
        </w:rPr>
      </w:pPr>
    </w:p>
    <w:p w:rsidR="00897C9E" w:rsidP="007C6AE1" w:rsidRDefault="00897C9E" w14:paraId="4419434F" w14:textId="77777777">
      <w:pPr>
        <w:pStyle w:val="naisf"/>
        <w:spacing w:before="0" w:after="0"/>
        <w:ind w:firstLine="0"/>
        <w:rPr>
          <w:b/>
        </w:rPr>
      </w:pPr>
    </w:p>
    <w:p w:rsidR="00897C9E" w:rsidP="007C6AE1" w:rsidRDefault="00897C9E" w14:paraId="35EE08AE" w14:textId="77777777">
      <w:pPr>
        <w:pStyle w:val="naisf"/>
        <w:spacing w:before="0" w:after="0"/>
        <w:ind w:firstLine="0"/>
        <w:rPr>
          <w:b/>
        </w:rPr>
      </w:pPr>
    </w:p>
    <w:p w:rsidRPr="001579B0" w:rsidR="009B6163" w:rsidP="007C6AE1" w:rsidRDefault="009B6163" w14:paraId="6E1DB076" w14:textId="77777777">
      <w:pPr>
        <w:jc w:val="both"/>
        <w:rPr>
          <w:b/>
        </w:rPr>
      </w:pPr>
      <w:r w:rsidRPr="001579B0">
        <w:br w:type="page"/>
      </w:r>
      <w:r w:rsidRPr="001579B0">
        <w:rPr>
          <w:b/>
        </w:rPr>
        <w:lastRenderedPageBreak/>
        <w:t>II. Jautājumi, par kuriem saskaņošanā vienošanās ir panākta</w:t>
      </w:r>
    </w:p>
    <w:p w:rsidRPr="001579B0" w:rsidR="009B6163" w:rsidP="007C6AE1" w:rsidRDefault="009B6163" w14:paraId="0407915D" w14:textId="77777777">
      <w:pPr>
        <w:pStyle w:val="naisf"/>
        <w:spacing w:before="0" w:after="0"/>
        <w:ind w:firstLine="720"/>
      </w:pPr>
    </w:p>
    <w:tbl>
      <w:tblPr>
        <w:tblW w:w="13751" w:type="dxa"/>
        <w:tblInd w:w="-29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09"/>
        <w:gridCol w:w="3827"/>
        <w:gridCol w:w="3261"/>
        <w:gridCol w:w="2551"/>
        <w:gridCol w:w="3003"/>
      </w:tblGrid>
      <w:tr w:rsidRPr="009B6163" w:rsidR="009B6163" w:rsidTr="00897C9E" w14:paraId="4254D4BD" w14:textId="77777777">
        <w:tc>
          <w:tcPr>
            <w:tcW w:w="1109" w:type="dxa"/>
            <w:tcBorders>
              <w:top w:val="single" w:color="000000" w:sz="6" w:space="0"/>
              <w:left w:val="single" w:color="000000" w:sz="6" w:space="0"/>
              <w:bottom w:val="single" w:color="000000" w:sz="6" w:space="0"/>
              <w:right w:val="single" w:color="000000" w:sz="6" w:space="0"/>
            </w:tcBorders>
            <w:vAlign w:val="center"/>
          </w:tcPr>
          <w:p w:rsidRPr="009B6163" w:rsidR="009B6163" w:rsidP="007C6AE1" w:rsidRDefault="009B6163" w14:paraId="31603EE1" w14:textId="77777777">
            <w:pPr>
              <w:pStyle w:val="naisc"/>
              <w:spacing w:before="0" w:after="0"/>
              <w:ind w:left="360"/>
              <w:jc w:val="both"/>
            </w:pPr>
            <w:r w:rsidRPr="009B6163">
              <w:t>Nr. p. k.</w:t>
            </w:r>
          </w:p>
        </w:tc>
        <w:tc>
          <w:tcPr>
            <w:tcW w:w="3827" w:type="dxa"/>
            <w:tcBorders>
              <w:top w:val="single" w:color="000000" w:sz="6" w:space="0"/>
              <w:left w:val="single" w:color="000000" w:sz="6" w:space="0"/>
              <w:bottom w:val="single" w:color="000000" w:sz="6" w:space="0"/>
              <w:right w:val="single" w:color="000000" w:sz="6" w:space="0"/>
            </w:tcBorders>
            <w:vAlign w:val="center"/>
          </w:tcPr>
          <w:p w:rsidRPr="009B6163" w:rsidR="009B6163" w:rsidP="007C6AE1" w:rsidRDefault="00897C9E" w14:paraId="54590A04" w14:textId="705417A8">
            <w:pPr>
              <w:pStyle w:val="naisc"/>
              <w:spacing w:before="0" w:after="0"/>
              <w:ind w:firstLine="12"/>
              <w:jc w:val="both"/>
            </w:pPr>
            <w:r w:rsidRPr="006E5904">
              <w:t>Saskaņošanai nosūtītā projekta redakcija (konkrēta punkta (panta) redakcija)</w:t>
            </w:r>
          </w:p>
        </w:tc>
        <w:tc>
          <w:tcPr>
            <w:tcW w:w="3261" w:type="dxa"/>
            <w:tcBorders>
              <w:top w:val="single" w:color="000000" w:sz="6" w:space="0"/>
              <w:left w:val="single" w:color="000000" w:sz="6" w:space="0"/>
              <w:bottom w:val="single" w:color="000000" w:sz="6" w:space="0"/>
              <w:right w:val="single" w:color="000000" w:sz="6" w:space="0"/>
            </w:tcBorders>
            <w:vAlign w:val="center"/>
          </w:tcPr>
          <w:p w:rsidRPr="009B6163" w:rsidR="009B6163" w:rsidP="007C6AE1" w:rsidRDefault="00897C9E" w14:paraId="76E211D8" w14:textId="1C98594B">
            <w:pPr>
              <w:pStyle w:val="naisc"/>
              <w:spacing w:before="0" w:after="0"/>
              <w:ind w:right="3"/>
              <w:jc w:val="both"/>
            </w:pPr>
            <w:r w:rsidRPr="00897C9E">
              <w:rPr>
                <w:lang w:eastAsia="en-US"/>
              </w:rPr>
              <w:t>Atzinumā norādītais ministrijas (citas institūcijas) iebildums par projekta konkrēto punktu (pantu)</w:t>
            </w:r>
          </w:p>
        </w:tc>
        <w:tc>
          <w:tcPr>
            <w:tcW w:w="2551" w:type="dxa"/>
            <w:tcBorders>
              <w:top w:val="single" w:color="000000" w:sz="6" w:space="0"/>
              <w:left w:val="single" w:color="000000" w:sz="6" w:space="0"/>
              <w:bottom w:val="single" w:color="000000" w:sz="6" w:space="0"/>
              <w:right w:val="single" w:color="000000" w:sz="6" w:space="0"/>
            </w:tcBorders>
            <w:vAlign w:val="center"/>
          </w:tcPr>
          <w:p w:rsidRPr="009B6163" w:rsidR="009B6163" w:rsidP="007C6AE1" w:rsidRDefault="00897C9E" w14:paraId="59D375DE" w14:textId="3177CE62">
            <w:pPr>
              <w:pStyle w:val="naisc"/>
              <w:spacing w:before="0" w:after="0"/>
              <w:ind w:firstLine="21"/>
              <w:jc w:val="both"/>
            </w:pPr>
            <w:r w:rsidRPr="006E5904">
              <w:t>Ministrijas (citas institūcijas) viedoklis par izteikto iebildumu (attiecīgi norādot, vai iebildums ir ņemts vērā, noraidīts vai panākta vienošanās starpinstitūciju sanāksmē)</w:t>
            </w:r>
          </w:p>
        </w:tc>
        <w:tc>
          <w:tcPr>
            <w:tcW w:w="3003" w:type="dxa"/>
            <w:tcBorders>
              <w:top w:val="single" w:color="auto" w:sz="4" w:space="0"/>
              <w:left w:val="single" w:color="auto" w:sz="4" w:space="0"/>
              <w:bottom w:val="single" w:color="auto" w:sz="4" w:space="0"/>
            </w:tcBorders>
            <w:vAlign w:val="center"/>
          </w:tcPr>
          <w:p w:rsidRPr="009B6163" w:rsidR="009B6163" w:rsidP="007C6AE1" w:rsidRDefault="00897C9E" w14:paraId="205D9CCB" w14:textId="2BB7889E">
            <w:pPr>
              <w:jc w:val="both"/>
            </w:pPr>
            <w:r w:rsidRPr="006E5904">
              <w:t>Projekta attiecīgā punkta (panta) galīgā redakcija vai atsauce uz starpinstitūciju sanāksmes protokola punktu, kurā ir formulēta attiecīgā punkta (panta) redakcija vai atšķirīgie viedokļi par konkrēto punktu (pantu)</w:t>
            </w:r>
          </w:p>
        </w:tc>
      </w:tr>
      <w:tr w:rsidRPr="009B6163" w:rsidR="009B6163" w:rsidTr="00897C9E" w14:paraId="0D0B4F22" w14:textId="77777777">
        <w:trPr>
          <w:trHeight w:val="302"/>
        </w:trPr>
        <w:tc>
          <w:tcPr>
            <w:tcW w:w="1109" w:type="dxa"/>
            <w:tcBorders>
              <w:left w:val="single" w:color="000000" w:sz="6" w:space="0"/>
              <w:bottom w:val="single" w:color="auto" w:sz="4" w:space="0"/>
              <w:right w:val="single" w:color="000000" w:sz="6" w:space="0"/>
            </w:tcBorders>
          </w:tcPr>
          <w:p w:rsidRPr="009B6163" w:rsidR="009B6163" w:rsidP="007C6AE1" w:rsidRDefault="009B6163" w14:paraId="732E8984" w14:textId="6A9F4BC9">
            <w:pPr>
              <w:pStyle w:val="naisc"/>
              <w:numPr>
                <w:ilvl w:val="0"/>
                <w:numId w:val="1"/>
              </w:numPr>
              <w:spacing w:before="0" w:after="0"/>
              <w:jc w:val="both"/>
            </w:pPr>
          </w:p>
        </w:tc>
        <w:tc>
          <w:tcPr>
            <w:tcW w:w="3827" w:type="dxa"/>
            <w:tcBorders>
              <w:left w:val="single" w:color="000000" w:sz="6" w:space="0"/>
              <w:bottom w:val="single" w:color="auto" w:sz="4" w:space="0"/>
              <w:right w:val="single" w:color="000000" w:sz="6" w:space="0"/>
            </w:tcBorders>
          </w:tcPr>
          <w:p w:rsidRPr="009B6163" w:rsidR="009B6163" w:rsidP="007C6AE1" w:rsidRDefault="00890408" w14:paraId="5B5E82F7" w14:textId="77777777">
            <w:pPr>
              <w:pStyle w:val="naisc"/>
              <w:spacing w:before="0" w:after="0"/>
              <w:jc w:val="both"/>
            </w:pPr>
            <w:r>
              <w:t>N</w:t>
            </w:r>
            <w:r w:rsidRPr="00890408">
              <w:t>oteikumu projek</w:t>
            </w:r>
            <w:r>
              <w:t>ta anotācijas I sadaļas 2.punkts.</w:t>
            </w:r>
          </w:p>
        </w:tc>
        <w:tc>
          <w:tcPr>
            <w:tcW w:w="3261" w:type="dxa"/>
            <w:tcBorders>
              <w:left w:val="single" w:color="000000" w:sz="6" w:space="0"/>
              <w:bottom w:val="single" w:color="auto" w:sz="4" w:space="0"/>
              <w:right w:val="single" w:color="000000" w:sz="6" w:space="0"/>
            </w:tcBorders>
          </w:tcPr>
          <w:p w:rsidRPr="00890408" w:rsidR="00890408" w:rsidP="00F23A9D" w:rsidRDefault="00890408" w14:paraId="53D31ADE" w14:textId="77777777">
            <w:pPr>
              <w:jc w:val="center"/>
              <w:rPr>
                <w:b/>
              </w:rPr>
            </w:pPr>
            <w:r w:rsidRPr="00890408">
              <w:rPr>
                <w:b/>
              </w:rPr>
              <w:t>Finanšu ministrija</w:t>
            </w:r>
          </w:p>
          <w:p w:rsidRPr="009B6163" w:rsidR="009B6163" w:rsidP="007C6AE1" w:rsidRDefault="00890408" w14:paraId="64BA8805" w14:textId="77777777">
            <w:pPr>
              <w:pStyle w:val="naisc"/>
              <w:jc w:val="both"/>
            </w:pPr>
            <w:r w:rsidRPr="00F939F5">
              <w:t xml:space="preserve">Noteikumu projekts par autopārvadātāju informatīvajā datu bāzē reģistrēta tīmekļvietnes vai mobilās lietotnes pakalpojuma sniedzēja darbības uzraudzību nosaka maksu 950 </w:t>
            </w:r>
            <w:r w:rsidRPr="00F939F5">
              <w:rPr>
                <w:i/>
              </w:rPr>
              <w:t>euro</w:t>
            </w:r>
            <w:r w:rsidRPr="00F939F5">
              <w:t xml:space="preserve"> apmērā, savukārt noteikumu projekta anotācijas I sadaļas 2.punktā ir sniegta informācija, ka par šādu pakalpojumu tiks noteikta maksa 980 </w:t>
            </w:r>
            <w:r w:rsidRPr="00F939F5">
              <w:rPr>
                <w:i/>
              </w:rPr>
              <w:t>euro</w:t>
            </w:r>
            <w:r w:rsidRPr="00F939F5">
              <w:t xml:space="preserve"> apmērā. Ņemot vērā minēto, lūdzam salāgot noteikumu projekta redakciju ar noteikumu projekta anotācijā iekļauto informāciju.</w:t>
            </w:r>
          </w:p>
        </w:tc>
        <w:tc>
          <w:tcPr>
            <w:tcW w:w="2551" w:type="dxa"/>
            <w:tcBorders>
              <w:left w:val="single" w:color="000000" w:sz="6" w:space="0"/>
              <w:bottom w:val="single" w:color="auto" w:sz="4" w:space="0"/>
              <w:right w:val="single" w:color="000000" w:sz="6" w:space="0"/>
            </w:tcBorders>
          </w:tcPr>
          <w:p w:rsidRPr="00FF454F" w:rsidR="009B6163" w:rsidP="007C6AE1" w:rsidRDefault="00890408" w14:paraId="63010BB2" w14:textId="77777777">
            <w:pPr>
              <w:pStyle w:val="naisc"/>
              <w:spacing w:before="0" w:after="0"/>
              <w:jc w:val="both"/>
              <w:rPr>
                <w:b/>
              </w:rPr>
            </w:pPr>
            <w:r w:rsidRPr="00FF454F">
              <w:rPr>
                <w:b/>
              </w:rPr>
              <w:t>Iebildums ņemts vērā.</w:t>
            </w:r>
          </w:p>
        </w:tc>
        <w:tc>
          <w:tcPr>
            <w:tcW w:w="3003" w:type="dxa"/>
            <w:tcBorders>
              <w:top w:val="single" w:color="auto" w:sz="4" w:space="0"/>
              <w:left w:val="single" w:color="auto" w:sz="4" w:space="0"/>
              <w:bottom w:val="single" w:color="auto" w:sz="4" w:space="0"/>
            </w:tcBorders>
          </w:tcPr>
          <w:p w:rsidRPr="009B6163" w:rsidR="009B6163" w:rsidP="007C6AE1" w:rsidRDefault="00890408" w14:paraId="3A2A8A60" w14:textId="77777777">
            <w:pPr>
              <w:jc w:val="both"/>
            </w:pPr>
            <w:r>
              <w:t>N</w:t>
            </w:r>
            <w:r w:rsidRPr="00890408">
              <w:t>oteikumu projek</w:t>
            </w:r>
            <w:r>
              <w:t xml:space="preserve">ta anotācijas I sadaļas 2.punkts attiecīgi precizēts (maksa par tīmeķļvietnes vai mobilās lietotnes pakalpojuma sniedzēja darbības uzraudzību noteikta 950 </w:t>
            </w:r>
            <w:r w:rsidRPr="00890408">
              <w:rPr>
                <w:i/>
              </w:rPr>
              <w:t>euro</w:t>
            </w:r>
            <w:r>
              <w:t xml:space="preserve"> apmērā).</w:t>
            </w:r>
          </w:p>
        </w:tc>
      </w:tr>
      <w:tr w:rsidRPr="009B6163" w:rsidR="009B6163" w:rsidTr="00897C9E" w14:paraId="197D04F2" w14:textId="77777777">
        <w:tc>
          <w:tcPr>
            <w:tcW w:w="1109" w:type="dxa"/>
            <w:tcBorders>
              <w:left w:val="single" w:color="000000" w:sz="6" w:space="0"/>
              <w:bottom w:val="single" w:color="auto" w:sz="4" w:space="0"/>
              <w:right w:val="single" w:color="000000" w:sz="6" w:space="0"/>
            </w:tcBorders>
          </w:tcPr>
          <w:p w:rsidRPr="009B6163" w:rsidR="009B6163" w:rsidP="007C6AE1" w:rsidRDefault="009B6163" w14:paraId="05E77F0E" w14:textId="77777777">
            <w:pPr>
              <w:pStyle w:val="naisc"/>
              <w:numPr>
                <w:ilvl w:val="0"/>
                <w:numId w:val="1"/>
              </w:numPr>
              <w:spacing w:before="0" w:after="0"/>
              <w:jc w:val="both"/>
            </w:pPr>
          </w:p>
        </w:tc>
        <w:tc>
          <w:tcPr>
            <w:tcW w:w="3827" w:type="dxa"/>
            <w:tcBorders>
              <w:left w:val="single" w:color="000000" w:sz="6" w:space="0"/>
              <w:bottom w:val="single" w:color="auto" w:sz="4" w:space="0"/>
              <w:right w:val="single" w:color="000000" w:sz="6" w:space="0"/>
            </w:tcBorders>
          </w:tcPr>
          <w:p w:rsidR="00D03C95" w:rsidP="00D03C95" w:rsidRDefault="00D03C95" w14:paraId="503D92B8" w14:textId="6AF768A5">
            <w:pPr>
              <w:pStyle w:val="naisc"/>
              <w:jc w:val="both"/>
            </w:pPr>
            <w:r w:rsidRPr="00D03C95">
              <w:t>2. Papildināt pielikumu ar 38. un 39. punktu šādā redakcijā:</w:t>
            </w:r>
          </w:p>
          <w:p w:rsidR="00D03C95" w:rsidP="00D03C95" w:rsidRDefault="00D03C95" w14:paraId="02EBC399" w14:textId="77777777">
            <w:pPr>
              <w:pStyle w:val="naisc"/>
              <w:jc w:val="both"/>
            </w:pPr>
            <w:r>
              <w:t>“38.</w:t>
            </w:r>
            <w:r>
              <w:tab/>
              <w:t xml:space="preserve">Pasažieru komercpārvadājumu ar taksometru un vieglo automobili tīmekļvietnes vai mobilās lietotnes reģistrācijas </w:t>
            </w:r>
            <w:r>
              <w:lastRenderedPageBreak/>
              <w:t>pieteikuma izskatīšana, tīmekļvietnes vai mobilās lietotnes un pakalpojuma sniedzēja atbilstības pārbaude un reģistrācija Autopārvadātāju informatīvajā datu bāzē</w:t>
            </w:r>
          </w:p>
          <w:p w:rsidRPr="002D215F" w:rsidR="00D03C95" w:rsidP="00D03C95" w:rsidRDefault="00D03C95" w14:paraId="30766586" w14:textId="678C3E7E">
            <w:pPr>
              <w:pStyle w:val="naisc"/>
              <w:jc w:val="both"/>
            </w:pPr>
            <w:r>
              <w:t>39.</w:t>
            </w:r>
            <w:r>
              <w:tab/>
              <w:t>Autopārvadātāju informatīvajā datu bāzē reģistrēta tīmekļvietnes vai mobilās lietotnes pakalpojuma sniedzēja darbības uzraudzība”</w:t>
            </w:r>
          </w:p>
          <w:p w:rsidRPr="002D215F" w:rsidR="002D215F" w:rsidP="00D03C95" w:rsidRDefault="002D215F" w14:paraId="51694659" w14:textId="6E181ACE">
            <w:pPr>
              <w:pStyle w:val="naisc"/>
              <w:spacing w:before="0" w:after="0"/>
              <w:jc w:val="both"/>
            </w:pPr>
          </w:p>
        </w:tc>
        <w:tc>
          <w:tcPr>
            <w:tcW w:w="3261" w:type="dxa"/>
            <w:tcBorders>
              <w:left w:val="single" w:color="000000" w:sz="6" w:space="0"/>
              <w:bottom w:val="single" w:color="auto" w:sz="4" w:space="0"/>
              <w:right w:val="single" w:color="000000" w:sz="6" w:space="0"/>
            </w:tcBorders>
          </w:tcPr>
          <w:p w:rsidR="009B6163" w:rsidP="00F23A9D" w:rsidRDefault="003E0EEA" w14:paraId="4EBCABF5" w14:textId="5D92FB86">
            <w:pPr>
              <w:pStyle w:val="naisc"/>
              <w:spacing w:before="0" w:after="0"/>
              <w:rPr>
                <w:b/>
              </w:rPr>
            </w:pPr>
            <w:r w:rsidRPr="003E0EEA">
              <w:rPr>
                <w:b/>
              </w:rPr>
              <w:lastRenderedPageBreak/>
              <w:t>Tieslietu ministrija</w:t>
            </w:r>
          </w:p>
          <w:p w:rsidR="003E0EEA" w:rsidP="007C6AE1" w:rsidRDefault="003E0EEA" w14:paraId="371DB7DC" w14:textId="77777777">
            <w:pPr>
              <w:jc w:val="both"/>
            </w:pPr>
            <w:r>
              <w:t xml:space="preserve">Projekta 2. punkts paredz maksu par pasažieru komercpārvadājumu ar taksometru un vieglo automobili tīmekļvietnes vai </w:t>
            </w:r>
            <w:r>
              <w:lastRenderedPageBreak/>
              <w:t xml:space="preserve">mobilās lietotnes </w:t>
            </w:r>
            <w:r>
              <w:rPr>
                <w:u w:val="single"/>
              </w:rPr>
              <w:t>reģistrācijas pieteikuma izskatīšanu</w:t>
            </w:r>
            <w:r>
              <w:t xml:space="preserve">, tīmekļvietnes vai mobilās lietotnes un pakalpojuma sniedzēja </w:t>
            </w:r>
            <w:r>
              <w:rPr>
                <w:u w:val="single"/>
              </w:rPr>
              <w:t>atbilstības pārbaudi</w:t>
            </w:r>
            <w:r>
              <w:t xml:space="preserve"> un reģistrāciju Autopārvadātāju informatīvajā datu bāzē. Šos pakalpojumus, kā tas izriet no Autopārvadājumu likumā noteiktā deleģējuma, paredzēts sniegt deleģētā valsts pārvaldes uzdevuma ietvaros.</w:t>
            </w:r>
          </w:p>
          <w:p w:rsidRPr="003E0EEA" w:rsidR="003E0EEA" w:rsidP="007C6AE1" w:rsidRDefault="003E0EEA" w14:paraId="0A23554E" w14:textId="4637971D">
            <w:pPr>
              <w:pStyle w:val="naisc"/>
              <w:spacing w:before="0" w:after="0"/>
              <w:jc w:val="both"/>
              <w:rPr>
                <w:b/>
              </w:rPr>
            </w:pPr>
            <w:r>
              <w:t>Norādām, ka privātpersona nevērš</w:t>
            </w:r>
            <w:bookmarkStart w:name="_GoBack" w:id="0"/>
            <w:bookmarkEnd w:id="0"/>
            <w:r>
              <w:t xml:space="preserve">as iestādē, lai saņemtu pakalpojumu – iesnieguma izskatīšana vai atbilstības pārbaude. Privātpersona vēršas iestādē, lai saņemtu atļauju vai reģistrāciju (lai iestāde izdotu administratīvo aktu). Procesuālās darbības administratīvā akta sagatavošanā nav atsevišķi nodalāmi pakalpojumi – tas ir vienots process, kas noslēdzas ar administratīvo aktu. Tādējādi arī samaksa ir nosakāma tikai par galīgo lēmumu lietā. Izmaksas, kas rodas, lai sagatavotu šo lēmumu, var ietilpt samaksā par lēmumu. Ievērojot minēto, lūdzam noteikumu projekta 2. punktā svītrot regulējumu attiecībā uz </w:t>
            </w:r>
            <w:r>
              <w:lastRenderedPageBreak/>
              <w:t>iesnieguma izskatīšanu un atbilstības pārbaudi.</w:t>
            </w:r>
          </w:p>
        </w:tc>
        <w:tc>
          <w:tcPr>
            <w:tcW w:w="2551" w:type="dxa"/>
            <w:tcBorders>
              <w:left w:val="single" w:color="000000" w:sz="6" w:space="0"/>
              <w:bottom w:val="single" w:color="auto" w:sz="4" w:space="0"/>
              <w:right w:val="single" w:color="000000" w:sz="6" w:space="0"/>
            </w:tcBorders>
          </w:tcPr>
          <w:p w:rsidRPr="002D215F" w:rsidR="009B6163" w:rsidP="007C6AE1" w:rsidRDefault="002D215F" w14:paraId="088C57C6" w14:textId="77777777">
            <w:pPr>
              <w:pStyle w:val="tv2132"/>
              <w:spacing w:line="240" w:lineRule="auto"/>
              <w:ind w:firstLine="0"/>
              <w:jc w:val="both"/>
              <w:rPr>
                <w:b/>
                <w:color w:val="auto"/>
                <w:sz w:val="24"/>
                <w:szCs w:val="24"/>
              </w:rPr>
            </w:pPr>
            <w:r w:rsidRPr="002D215F">
              <w:rPr>
                <w:b/>
                <w:color w:val="auto"/>
                <w:sz w:val="24"/>
                <w:szCs w:val="24"/>
              </w:rPr>
              <w:lastRenderedPageBreak/>
              <w:t>Iebildums ņemts vērā.</w:t>
            </w:r>
          </w:p>
        </w:tc>
        <w:tc>
          <w:tcPr>
            <w:tcW w:w="3003" w:type="dxa"/>
            <w:tcBorders>
              <w:top w:val="single" w:color="auto" w:sz="4" w:space="0"/>
              <w:left w:val="single" w:color="auto" w:sz="4" w:space="0"/>
              <w:bottom w:val="single" w:color="auto" w:sz="4" w:space="0"/>
            </w:tcBorders>
          </w:tcPr>
          <w:p w:rsidR="00D03C95" w:rsidP="00D03C95" w:rsidRDefault="00D03C95" w14:paraId="61B553EE" w14:textId="77777777">
            <w:pPr>
              <w:pStyle w:val="naisc"/>
              <w:jc w:val="both"/>
            </w:pPr>
            <w:r>
              <w:t>2. Papildināt pielikumu ar 38. un 39. punktu šādā redakcijā:</w:t>
            </w:r>
          </w:p>
          <w:p w:rsidR="00D03C95" w:rsidP="00D03C95" w:rsidRDefault="00D03C95" w14:paraId="0461BABD" w14:textId="77777777">
            <w:pPr>
              <w:pStyle w:val="naisc"/>
              <w:jc w:val="both"/>
            </w:pPr>
            <w:r>
              <w:t>“38.</w:t>
            </w:r>
            <w:r>
              <w:tab/>
              <w:t xml:space="preserve">Pasažieru komercpārvadājumu ar taksometru un vieglo </w:t>
            </w:r>
            <w:r>
              <w:lastRenderedPageBreak/>
              <w:t>automobili tīmekļvietnes vai mobilās lietotnes pakalpojuma sniedzēja reģistrācija Autopārvadātāju informatīvajā datu bāzē</w:t>
            </w:r>
          </w:p>
          <w:p w:rsidRPr="009B6163" w:rsidR="009B6163" w:rsidP="00D03C95" w:rsidRDefault="00D03C95" w14:paraId="508856F6" w14:textId="65AEE777">
            <w:pPr>
              <w:pStyle w:val="naisc"/>
              <w:spacing w:before="0" w:after="0"/>
              <w:jc w:val="both"/>
            </w:pPr>
            <w:r>
              <w:t>39.</w:t>
            </w:r>
            <w:r>
              <w:tab/>
              <w:t>Autopārvadātāju informatīvajā datu bāzē reģistrēta tīmekļvietnes vai mobilās lietotnes pakalpojuma sniedzēja darbības uzraudzība”</w:t>
            </w:r>
          </w:p>
        </w:tc>
      </w:tr>
      <w:tr w:rsidRPr="009B6163" w:rsidR="00705FDC" w:rsidTr="00897C9E" w14:paraId="3BD74A47" w14:textId="77777777">
        <w:tc>
          <w:tcPr>
            <w:tcW w:w="1109" w:type="dxa"/>
            <w:tcBorders>
              <w:left w:val="single" w:color="000000" w:sz="6" w:space="0"/>
              <w:bottom w:val="single" w:color="auto" w:sz="4" w:space="0"/>
              <w:right w:val="single" w:color="000000" w:sz="6" w:space="0"/>
            </w:tcBorders>
          </w:tcPr>
          <w:p w:rsidRPr="009B6163" w:rsidR="00705FDC" w:rsidP="00705FDC" w:rsidRDefault="00705FDC" w14:paraId="651B721E" w14:textId="019E3204">
            <w:pPr>
              <w:pStyle w:val="naisc"/>
              <w:spacing w:before="0" w:after="0"/>
            </w:pPr>
            <w:r>
              <w:lastRenderedPageBreak/>
              <w:t>3.</w:t>
            </w:r>
          </w:p>
        </w:tc>
        <w:tc>
          <w:tcPr>
            <w:tcW w:w="3827" w:type="dxa"/>
            <w:tcBorders>
              <w:left w:val="single" w:color="000000" w:sz="6" w:space="0"/>
              <w:bottom w:val="single" w:color="auto" w:sz="4" w:space="0"/>
              <w:right w:val="single" w:color="000000" w:sz="6" w:space="0"/>
            </w:tcBorders>
          </w:tcPr>
          <w:p w:rsidRPr="00D03C95" w:rsidR="00705FDC" w:rsidP="00705FDC" w:rsidRDefault="00705FDC" w14:paraId="68F5CBBA" w14:textId="061592C0">
            <w:pPr>
              <w:pStyle w:val="naisc"/>
              <w:jc w:val="both"/>
            </w:pPr>
            <w:r>
              <w:t>Skatīt noteikumu projekta anotāciju.</w:t>
            </w:r>
          </w:p>
        </w:tc>
        <w:tc>
          <w:tcPr>
            <w:tcW w:w="3261" w:type="dxa"/>
            <w:tcBorders>
              <w:left w:val="single" w:color="000000" w:sz="6" w:space="0"/>
              <w:bottom w:val="single" w:color="auto" w:sz="4" w:space="0"/>
              <w:right w:val="single" w:color="000000" w:sz="6" w:space="0"/>
            </w:tcBorders>
          </w:tcPr>
          <w:p w:rsidR="00705FDC" w:rsidP="00F23A9D" w:rsidRDefault="00705FDC" w14:paraId="091409EE" w14:textId="77777777">
            <w:pPr>
              <w:pStyle w:val="naisc"/>
              <w:spacing w:before="0" w:after="0"/>
              <w:rPr>
                <w:b/>
              </w:rPr>
            </w:pPr>
            <w:r w:rsidRPr="00127CF1">
              <w:rPr>
                <w:b/>
              </w:rPr>
              <w:t>Vides aizsardzības un reģionālās attīstības ministrija</w:t>
            </w:r>
          </w:p>
          <w:p w:rsidRPr="00F12703" w:rsidR="00705FDC" w:rsidP="00705FDC" w:rsidRDefault="00705FDC" w14:paraId="60CDA8DB" w14:textId="77777777">
            <w:pPr>
              <w:pStyle w:val="naisc"/>
              <w:spacing w:before="0" w:after="0"/>
              <w:jc w:val="both"/>
            </w:pPr>
            <w:r>
              <w:t xml:space="preserve">1. </w:t>
            </w:r>
            <w:r w:rsidRPr="00997F07">
              <w:t>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r>
              <w:t xml:space="preserve"> </w:t>
            </w:r>
            <w:r w:rsidRPr="00997F07">
              <w:t xml:space="preserve">Ņemot vērā, ka līdz ar regulējuma stāšanos spēkā, Autotransporta direkcijai tiek noteikti jauni valsts pārvaldes uzdevumi, no kuriem izriet jauni valsts pārvaldes pakalpojumi, lūdzam identificēt un definēt valsts pārvaldes pakalpojumus, to nosaukumus veidojot atbilstoši VARAM izstrādātajiem un 2019. gada 10. aprīlī apstiprinātajiem metodiskajiem ieteikumiem “Metodiskie ieteikumi valsts pārvaldes pakalpojumu pārvaldībai”. </w:t>
            </w:r>
          </w:p>
          <w:p w:rsidRPr="00F12703" w:rsidR="00705FDC" w:rsidP="00705FDC" w:rsidRDefault="00705FDC" w14:paraId="4CD3B8A4" w14:textId="77777777">
            <w:pPr>
              <w:pStyle w:val="naisc"/>
              <w:spacing w:before="0" w:after="0"/>
              <w:jc w:val="both"/>
            </w:pPr>
            <w:r w:rsidRPr="00997F07">
              <w:lastRenderedPageBreak/>
              <w:t xml:space="preserve">Saskaņā ar Ministru kabineta 2017. gada 4. jūlija noteikumu Nr.399 “Valsts pārvaldes pakalpojumu uzskaites, kvalitātes kontroles un sniegšanas kārtība” 17. punktu pakalpojumu pieprasīšanas un saņemšanas kanāli iedalāmi klātienes un neklātienes kanālos. Neklātienes kanāli iedalāmi elektroniskos, telefoniskos un pasta starpniecības kanālos. Ņemot vērā minēto, </w:t>
            </w:r>
            <w:r w:rsidRPr="00997F07">
              <w:rPr>
                <w:color w:val="000000"/>
              </w:rPr>
              <w:t>lūdzam sākotnējā ietekmes novērtējuma ziņojuma I sadaļas 2. punktā pakalpojumu sniegšanas kanālus.</w:t>
            </w:r>
            <w:r w:rsidRPr="00997F07">
              <w:t xml:space="preserve">Saskaņā ar Ministru kabineta 2009. gada 15. decembra instrukciju Nr. 19 “Tiesību akta projekta sākotnējās ietekmes </w:t>
            </w:r>
          </w:p>
          <w:p w:rsidRPr="003E0EEA" w:rsidR="00705FDC" w:rsidP="00705FDC" w:rsidRDefault="00705FDC" w14:paraId="38958ED0" w14:textId="77777777">
            <w:pPr>
              <w:pStyle w:val="naisc"/>
              <w:spacing w:before="0" w:after="0"/>
              <w:jc w:val="both"/>
              <w:rPr>
                <w:b/>
              </w:rPr>
            </w:pPr>
          </w:p>
        </w:tc>
        <w:tc>
          <w:tcPr>
            <w:tcW w:w="2551" w:type="dxa"/>
            <w:tcBorders>
              <w:left w:val="single" w:color="000000" w:sz="6" w:space="0"/>
              <w:bottom w:val="single" w:color="auto" w:sz="4" w:space="0"/>
              <w:right w:val="single" w:color="000000" w:sz="6" w:space="0"/>
            </w:tcBorders>
          </w:tcPr>
          <w:p w:rsidRPr="002D215F" w:rsidR="00705FDC" w:rsidP="00705FDC" w:rsidRDefault="00705FDC" w14:paraId="5C949F26" w14:textId="14E0CEF7">
            <w:pPr>
              <w:pStyle w:val="tv2132"/>
              <w:spacing w:line="240" w:lineRule="auto"/>
              <w:ind w:firstLine="0"/>
              <w:jc w:val="both"/>
              <w:rPr>
                <w:b/>
                <w:color w:val="auto"/>
                <w:sz w:val="24"/>
                <w:szCs w:val="24"/>
              </w:rPr>
            </w:pPr>
            <w:r w:rsidRPr="00F12703">
              <w:rPr>
                <w:b/>
                <w:color w:val="auto"/>
                <w:sz w:val="24"/>
                <w:szCs w:val="24"/>
              </w:rPr>
              <w:lastRenderedPageBreak/>
              <w:t>Iebildums ņemts vērā.</w:t>
            </w:r>
          </w:p>
        </w:tc>
        <w:tc>
          <w:tcPr>
            <w:tcW w:w="3003" w:type="dxa"/>
            <w:tcBorders>
              <w:top w:val="single" w:color="auto" w:sz="4" w:space="0"/>
              <w:left w:val="single" w:color="auto" w:sz="4" w:space="0"/>
              <w:bottom w:val="single" w:color="auto" w:sz="4" w:space="0"/>
            </w:tcBorders>
          </w:tcPr>
          <w:p w:rsidR="00705FDC" w:rsidP="00705FDC" w:rsidRDefault="00705FDC" w14:paraId="4CAA49A0" w14:textId="3F80752E">
            <w:pPr>
              <w:pStyle w:val="naisc"/>
              <w:jc w:val="both"/>
            </w:pPr>
            <w:r>
              <w:t>Skatīt precizēto noteikumu projekta anotāciju.</w:t>
            </w:r>
          </w:p>
        </w:tc>
      </w:tr>
      <w:tr w:rsidRPr="009B6163" w:rsidR="00705FDC" w:rsidTr="00897C9E" w14:paraId="27F0CC90" w14:textId="77777777">
        <w:tc>
          <w:tcPr>
            <w:tcW w:w="1109" w:type="dxa"/>
            <w:tcBorders>
              <w:left w:val="single" w:color="000000" w:sz="6" w:space="0"/>
              <w:bottom w:val="single" w:color="auto" w:sz="4" w:space="0"/>
              <w:right w:val="single" w:color="000000" w:sz="6" w:space="0"/>
            </w:tcBorders>
          </w:tcPr>
          <w:p w:rsidR="00705FDC" w:rsidP="00705FDC" w:rsidRDefault="00705FDC" w14:paraId="73492F63" w14:textId="7A93F182">
            <w:pPr>
              <w:pStyle w:val="naisc"/>
              <w:spacing w:before="0" w:after="0"/>
              <w:jc w:val="both"/>
            </w:pPr>
            <w:r>
              <w:t>4.</w:t>
            </w:r>
          </w:p>
        </w:tc>
        <w:tc>
          <w:tcPr>
            <w:tcW w:w="3827" w:type="dxa"/>
            <w:tcBorders>
              <w:left w:val="single" w:color="000000" w:sz="6" w:space="0"/>
              <w:bottom w:val="single" w:color="auto" w:sz="4" w:space="0"/>
              <w:right w:val="single" w:color="000000" w:sz="6" w:space="0"/>
            </w:tcBorders>
          </w:tcPr>
          <w:p w:rsidRPr="00D03C95" w:rsidR="00705FDC" w:rsidP="00705FDC" w:rsidRDefault="00705FDC" w14:paraId="59ABE019" w14:textId="19D3AC7C">
            <w:pPr>
              <w:pStyle w:val="naisc"/>
              <w:jc w:val="both"/>
            </w:pPr>
            <w:r w:rsidRPr="00705FDC">
              <w:t>Skatīt noteikumu projektu</w:t>
            </w:r>
            <w:r w:rsidR="00F23A9D">
              <w:t>.</w:t>
            </w:r>
          </w:p>
        </w:tc>
        <w:tc>
          <w:tcPr>
            <w:tcW w:w="3261" w:type="dxa"/>
            <w:tcBorders>
              <w:left w:val="single" w:color="000000" w:sz="6" w:space="0"/>
              <w:bottom w:val="single" w:color="auto" w:sz="4" w:space="0"/>
              <w:right w:val="single" w:color="000000" w:sz="6" w:space="0"/>
            </w:tcBorders>
          </w:tcPr>
          <w:p w:rsidRPr="003E0EEA" w:rsidR="00705FDC" w:rsidP="00705FDC" w:rsidRDefault="00705FDC" w14:paraId="31C11818" w14:textId="3AC9393A">
            <w:pPr>
              <w:pStyle w:val="naisc"/>
              <w:spacing w:before="0" w:after="0"/>
              <w:jc w:val="both"/>
              <w:rPr>
                <w:b/>
              </w:rPr>
            </w:pPr>
            <w:r>
              <w:t xml:space="preserve">2. </w:t>
            </w:r>
            <w:r w:rsidRPr="00F12703">
              <w:t xml:space="preserve">Pēc Ministru kabineta noteikumu projekta “Grozījumi Ministru kabineta 2018. gada 18. decembra noteikumos “Valsts sabiedrības ar ierobežotu atbildību “Autotransporta direkcija” maksas pakalpojumu cenrādis”” (VSS-1063) spēkā stāšanās lūdzam nodrošināt pakalpojumu aprakstīšanu valsts pārvaldes pakalpojumu </w:t>
            </w:r>
            <w:r w:rsidRPr="00F12703">
              <w:lastRenderedPageBreak/>
              <w:t>portālā Latvija.lv, iekļaujot Ministru kabineta 2017. gada 4. jūlija noteikumu Nr. 399 “Valsts pārvaldes pakalpojumu uzskaites, kvalitātes kontroles un sniegšanas kārtība” 9. punktā minēto informāciju par pakalpojumiem.</w:t>
            </w:r>
          </w:p>
        </w:tc>
        <w:tc>
          <w:tcPr>
            <w:tcW w:w="2551" w:type="dxa"/>
            <w:tcBorders>
              <w:left w:val="single" w:color="000000" w:sz="6" w:space="0"/>
              <w:bottom w:val="single" w:color="auto" w:sz="4" w:space="0"/>
              <w:right w:val="single" w:color="000000" w:sz="6" w:space="0"/>
            </w:tcBorders>
          </w:tcPr>
          <w:p w:rsidRPr="002D215F" w:rsidR="00705FDC" w:rsidP="00705FDC" w:rsidRDefault="00705FDC" w14:paraId="57C6119B" w14:textId="6AC81B7E">
            <w:pPr>
              <w:pStyle w:val="tv2132"/>
              <w:spacing w:line="240" w:lineRule="auto"/>
              <w:ind w:firstLine="0"/>
              <w:jc w:val="both"/>
              <w:rPr>
                <w:b/>
                <w:color w:val="auto"/>
                <w:sz w:val="24"/>
                <w:szCs w:val="24"/>
              </w:rPr>
            </w:pPr>
            <w:r w:rsidRPr="00705FDC">
              <w:rPr>
                <w:b/>
                <w:color w:val="auto"/>
                <w:sz w:val="24"/>
                <w:szCs w:val="24"/>
              </w:rPr>
              <w:lastRenderedPageBreak/>
              <w:t>Iebildums ņemts vērā.</w:t>
            </w:r>
          </w:p>
        </w:tc>
        <w:tc>
          <w:tcPr>
            <w:tcW w:w="3003" w:type="dxa"/>
            <w:tcBorders>
              <w:top w:val="single" w:color="auto" w:sz="4" w:space="0"/>
              <w:left w:val="single" w:color="auto" w:sz="4" w:space="0"/>
              <w:bottom w:val="single" w:color="auto" w:sz="4" w:space="0"/>
            </w:tcBorders>
          </w:tcPr>
          <w:p w:rsidR="00705FDC" w:rsidP="00705FDC" w:rsidRDefault="00705FDC" w14:paraId="649E4CAF" w14:textId="77777777">
            <w:pPr>
              <w:pStyle w:val="naisc"/>
              <w:jc w:val="both"/>
            </w:pPr>
          </w:p>
        </w:tc>
      </w:tr>
      <w:tr w:rsidRPr="009B6163" w:rsidR="00705FDC" w:rsidTr="00897C9E" w14:paraId="67B71BF5" w14:textId="77777777">
        <w:tc>
          <w:tcPr>
            <w:tcW w:w="1109" w:type="dxa"/>
            <w:tcBorders>
              <w:left w:val="single" w:color="000000" w:sz="6" w:space="0"/>
              <w:bottom w:val="single" w:color="auto" w:sz="4" w:space="0"/>
              <w:right w:val="single" w:color="000000" w:sz="6" w:space="0"/>
            </w:tcBorders>
          </w:tcPr>
          <w:p w:rsidR="00705FDC" w:rsidP="00705FDC" w:rsidRDefault="00705FDC" w14:paraId="417445AE" w14:textId="0FD3A39B">
            <w:pPr>
              <w:pStyle w:val="naisc"/>
              <w:spacing w:before="0" w:after="0"/>
              <w:jc w:val="both"/>
            </w:pPr>
            <w:r>
              <w:t>5.</w:t>
            </w:r>
          </w:p>
        </w:tc>
        <w:tc>
          <w:tcPr>
            <w:tcW w:w="3827" w:type="dxa"/>
            <w:tcBorders>
              <w:left w:val="single" w:color="000000" w:sz="6" w:space="0"/>
              <w:bottom w:val="single" w:color="auto" w:sz="4" w:space="0"/>
              <w:right w:val="single" w:color="000000" w:sz="6" w:space="0"/>
            </w:tcBorders>
          </w:tcPr>
          <w:p w:rsidRPr="00D03C95" w:rsidR="00705FDC" w:rsidP="00705FDC" w:rsidRDefault="00705FDC" w14:paraId="24A20A31" w14:textId="546EDAA2">
            <w:pPr>
              <w:pStyle w:val="naisc"/>
              <w:jc w:val="both"/>
            </w:pPr>
            <w:r w:rsidRPr="00705FDC">
              <w:t>Skatīt noteikumu projekta anotāciju.</w:t>
            </w:r>
          </w:p>
        </w:tc>
        <w:tc>
          <w:tcPr>
            <w:tcW w:w="3261" w:type="dxa"/>
            <w:tcBorders>
              <w:left w:val="single" w:color="000000" w:sz="6" w:space="0"/>
              <w:bottom w:val="single" w:color="auto" w:sz="4" w:space="0"/>
              <w:right w:val="single" w:color="000000" w:sz="6" w:space="0"/>
            </w:tcBorders>
          </w:tcPr>
          <w:p w:rsidRPr="007C6AE1" w:rsidR="00705FDC" w:rsidP="00F23A9D" w:rsidRDefault="00705FDC" w14:paraId="1AC84415" w14:textId="77777777">
            <w:pPr>
              <w:shd w:val="clear" w:color="auto" w:fill="FFFFFF"/>
              <w:jc w:val="center"/>
              <w:rPr>
                <w:b/>
                <w:color w:val="212121"/>
              </w:rPr>
            </w:pPr>
            <w:r w:rsidRPr="007C6AE1">
              <w:rPr>
                <w:b/>
                <w:color w:val="212121"/>
              </w:rPr>
              <w:t>Valsts kanceleja</w:t>
            </w:r>
          </w:p>
          <w:p w:rsidRPr="007C6AE1" w:rsidR="00705FDC" w:rsidP="00705FDC" w:rsidRDefault="00705FDC" w14:paraId="0FE89D2E" w14:textId="77777777">
            <w:pPr>
              <w:shd w:val="clear" w:color="auto" w:fill="FFFFFF"/>
              <w:jc w:val="both"/>
              <w:rPr>
                <w:color w:val="212121"/>
                <w:sz w:val="23"/>
                <w:szCs w:val="23"/>
              </w:rPr>
            </w:pPr>
            <w:r w:rsidRPr="007C6AE1">
              <w:rPr>
                <w:color w:val="212121"/>
              </w:rPr>
              <w:t>Vērtējot normatīvā akta sākotnējās ietekmes novērtējuma ziņojumu (anotāciju), secinām, ka tiek plānots noteikumu projektu attiecināt uz četriem pakalpojumu sniedzējiem. Kopējais administratīvo izmaksu pieaugumus būs 11 200 </w:t>
            </w:r>
            <w:r w:rsidRPr="007C6AE1">
              <w:rPr>
                <w:i/>
                <w:iCs/>
                <w:color w:val="212121"/>
              </w:rPr>
              <w:t>euro</w:t>
            </w:r>
            <w:r w:rsidRPr="007C6AE1">
              <w:rPr>
                <w:color w:val="212121"/>
              </w:rPr>
              <w:t> apmērā (pirmajā gadā) un 3800 </w:t>
            </w:r>
            <w:r w:rsidRPr="007C6AE1">
              <w:rPr>
                <w:i/>
                <w:iCs/>
                <w:color w:val="212121"/>
              </w:rPr>
              <w:t>euro</w:t>
            </w:r>
            <w:r w:rsidRPr="007C6AE1">
              <w:rPr>
                <w:color w:val="212121"/>
              </w:rPr>
              <w:t> katru nākamo darbības gadu.</w:t>
            </w:r>
          </w:p>
          <w:p w:rsidRPr="003E0EEA" w:rsidR="00705FDC" w:rsidP="00705FDC" w:rsidRDefault="00705FDC" w14:paraId="776DB571" w14:textId="69E2AABD">
            <w:pPr>
              <w:pStyle w:val="naisc"/>
              <w:spacing w:before="0" w:after="0"/>
              <w:jc w:val="both"/>
              <w:rPr>
                <w:b/>
              </w:rPr>
            </w:pPr>
            <w:r w:rsidRPr="007C6AE1">
              <w:rPr>
                <w:color w:val="212121"/>
              </w:rPr>
              <w:t>Ņemot vērā, ka administratīvo</w:t>
            </w:r>
            <w:r w:rsidRPr="00F758B3">
              <w:rPr>
                <w:color w:val="212121"/>
              </w:rPr>
              <w:t xml:space="preserve"> izmaksu pieaugums ir attiecināms tikai uz četriem pakalpojumu sniedzējiem, bet administratīvo izmaksu summa ir ievērojama, lūdzam papildināt anotāciju ar informāciju par četru pakalpojumu sniedzēju iesaistīšanu normatīvā akta izstrādē.</w:t>
            </w:r>
          </w:p>
        </w:tc>
        <w:tc>
          <w:tcPr>
            <w:tcW w:w="2551" w:type="dxa"/>
            <w:tcBorders>
              <w:left w:val="single" w:color="000000" w:sz="6" w:space="0"/>
              <w:bottom w:val="single" w:color="auto" w:sz="4" w:space="0"/>
              <w:right w:val="single" w:color="000000" w:sz="6" w:space="0"/>
            </w:tcBorders>
          </w:tcPr>
          <w:p w:rsidRPr="002D215F" w:rsidR="00705FDC" w:rsidP="00705FDC" w:rsidRDefault="00705FDC" w14:paraId="46D6A05E" w14:textId="436C6DF0">
            <w:pPr>
              <w:pStyle w:val="tv2132"/>
              <w:spacing w:line="240" w:lineRule="auto"/>
              <w:ind w:firstLine="0"/>
              <w:jc w:val="both"/>
              <w:rPr>
                <w:b/>
                <w:color w:val="auto"/>
                <w:sz w:val="24"/>
                <w:szCs w:val="24"/>
              </w:rPr>
            </w:pPr>
            <w:r w:rsidRPr="00705FDC">
              <w:rPr>
                <w:b/>
                <w:color w:val="auto"/>
                <w:sz w:val="24"/>
                <w:szCs w:val="24"/>
              </w:rPr>
              <w:t>Iebildums ņemts vērā.</w:t>
            </w:r>
          </w:p>
        </w:tc>
        <w:tc>
          <w:tcPr>
            <w:tcW w:w="3003" w:type="dxa"/>
            <w:tcBorders>
              <w:top w:val="single" w:color="auto" w:sz="4" w:space="0"/>
              <w:left w:val="single" w:color="auto" w:sz="4" w:space="0"/>
              <w:bottom w:val="single" w:color="auto" w:sz="4" w:space="0"/>
            </w:tcBorders>
          </w:tcPr>
          <w:p w:rsidR="00705FDC" w:rsidP="00705FDC" w:rsidRDefault="00705FDC" w14:paraId="32D31AC7" w14:textId="4938ADC8">
            <w:pPr>
              <w:pStyle w:val="naisc"/>
              <w:jc w:val="both"/>
            </w:pPr>
            <w:r w:rsidRPr="00705FDC">
              <w:t>Skatīt precizēto noteikumu projekta anotāciju.</w:t>
            </w:r>
          </w:p>
        </w:tc>
      </w:tr>
    </w:tbl>
    <w:p w:rsidRPr="00BD3C3F" w:rsidR="00452D9A" w:rsidP="00452D9A" w:rsidRDefault="00452D9A" w14:paraId="1C905CDA" w14:textId="77777777">
      <w:pPr>
        <w:spacing w:before="120"/>
        <w:ind w:firstLine="720"/>
        <w:jc w:val="both"/>
      </w:pPr>
      <w:r w:rsidRPr="00BD3C3F">
        <w:tab/>
      </w:r>
      <w:r w:rsidRPr="00BD3C3F">
        <w:tab/>
      </w:r>
      <w:r w:rsidRPr="00BD3C3F">
        <w:tab/>
      </w:r>
      <w:r w:rsidRPr="00BD3C3F">
        <w:tab/>
      </w:r>
      <w:r w:rsidRPr="00BD3C3F">
        <w:tab/>
      </w:r>
      <w:r w:rsidRPr="00BD3C3F">
        <w:tab/>
      </w:r>
      <w:r w:rsidRPr="00BD3C3F">
        <w:tab/>
      </w:r>
      <w:r w:rsidRPr="00BD3C3F">
        <w:tab/>
      </w:r>
      <w:r w:rsidRPr="00BD3C3F">
        <w:tab/>
      </w:r>
      <w:r w:rsidRPr="00BD3C3F">
        <w:tab/>
      </w:r>
      <w:r w:rsidRPr="00BD3C3F">
        <w:tab/>
      </w:r>
    </w:p>
    <w:p w:rsidRPr="00BD3C3F" w:rsidR="00452D9A" w:rsidP="00452D9A" w:rsidRDefault="00452D9A" w14:paraId="6946E139" w14:textId="77777777">
      <w:pPr>
        <w:jc w:val="both"/>
      </w:pPr>
      <w:r w:rsidRPr="00A25C7D">
        <w:t xml:space="preserve">Atbildīgā amatpersona </w:t>
      </w:r>
      <w:r w:rsidRPr="00A25C7D">
        <w:tab/>
      </w:r>
      <w:r w:rsidRPr="00A25C7D">
        <w:tab/>
      </w:r>
      <w:r w:rsidRPr="00A25C7D">
        <w:tab/>
      </w:r>
      <w:r w:rsidRPr="00A25C7D">
        <w:tab/>
      </w:r>
      <w:r w:rsidRPr="00A25C7D">
        <w:tab/>
      </w:r>
      <w:r w:rsidRPr="00A25C7D">
        <w:tab/>
      </w:r>
      <w:r w:rsidRPr="00A25C7D">
        <w:tab/>
      </w:r>
      <w:r w:rsidRPr="00A25C7D">
        <w:tab/>
      </w:r>
      <w:r w:rsidRPr="00A25C7D">
        <w:tab/>
      </w:r>
      <w:r w:rsidRPr="00A25C7D">
        <w:tab/>
      </w:r>
      <w:r w:rsidRPr="00A25C7D">
        <w:tab/>
      </w:r>
      <w:r>
        <w:tab/>
      </w:r>
      <w:r>
        <w:tab/>
        <w:t>T</w:t>
      </w:r>
      <w:r w:rsidRPr="00A25C7D">
        <w:t>.</w:t>
      </w:r>
      <w:r>
        <w:t>Vectirāns</w:t>
      </w:r>
    </w:p>
    <w:p w:rsidR="00877ACA" w:rsidP="007C6AE1" w:rsidRDefault="00877ACA" w14:paraId="61969AD2" w14:textId="77777777">
      <w:pPr>
        <w:jc w:val="both"/>
      </w:pPr>
    </w:p>
    <w:sectPr w:rsidR="00877ACA" w:rsidSect="00CE50FC">
      <w:headerReference w:type="default" r:id="rId7"/>
      <w:footerReference w:type="default" r:id="rId8"/>
      <w:footerReference w:type="first" r:id="rId9"/>
      <w:pgSz w:w="15840" w:h="12240"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FAF9F" w14:textId="77777777" w:rsidR="00D3346C" w:rsidRDefault="00D3346C" w:rsidP="00040A49">
      <w:r>
        <w:separator/>
      </w:r>
    </w:p>
  </w:endnote>
  <w:endnote w:type="continuationSeparator" w:id="0">
    <w:p w14:paraId="32CA5D9A" w14:textId="77777777" w:rsidR="00D3346C" w:rsidRDefault="00D3346C" w:rsidP="0004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D668" w14:textId="690961BB" w:rsidR="00C669C3" w:rsidRPr="008E1541" w:rsidRDefault="008E1541">
    <w:pPr>
      <w:pStyle w:val="Footer"/>
      <w:rPr>
        <w:sz w:val="20"/>
        <w:szCs w:val="20"/>
      </w:rPr>
    </w:pPr>
    <w:r w:rsidRPr="008E1541">
      <w:rPr>
        <w:sz w:val="20"/>
        <w:szCs w:val="20"/>
      </w:rPr>
      <w:t>SMIzz_031219_cenradis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B615" w14:textId="33D94B0E" w:rsidR="008E1541" w:rsidRPr="008E1541" w:rsidRDefault="008E1541">
    <w:pPr>
      <w:pStyle w:val="Footer"/>
      <w:rPr>
        <w:sz w:val="20"/>
        <w:szCs w:val="20"/>
      </w:rPr>
    </w:pPr>
    <w:r w:rsidRPr="008E1541">
      <w:rPr>
        <w:sz w:val="20"/>
        <w:szCs w:val="20"/>
      </w:rPr>
      <w:t>SMIzz_031219_cenradis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C561" w14:textId="77777777" w:rsidR="00D3346C" w:rsidRDefault="00D3346C" w:rsidP="00040A49">
      <w:r>
        <w:separator/>
      </w:r>
    </w:p>
  </w:footnote>
  <w:footnote w:type="continuationSeparator" w:id="0">
    <w:p w14:paraId="13346981" w14:textId="77777777" w:rsidR="00D3346C" w:rsidRDefault="00D3346C" w:rsidP="0004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377227"/>
      <w:docPartObj>
        <w:docPartGallery w:val="Page Numbers (Top of Page)"/>
        <w:docPartUnique/>
      </w:docPartObj>
    </w:sdtPr>
    <w:sdtEndPr>
      <w:rPr>
        <w:noProof/>
      </w:rPr>
    </w:sdtEndPr>
    <w:sdtContent>
      <w:p w:rsidR="00CE50FC" w:rsidRDefault="00CE50FC" w14:paraId="22ECFF6A" w14:textId="58AAE5F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E50FC" w:rsidRDefault="00CE50FC" w14:paraId="00B6D9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9A9"/>
    <w:multiLevelType w:val="multilevel"/>
    <w:tmpl w:val="B210AAF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F57120C"/>
    <w:multiLevelType w:val="multilevel"/>
    <w:tmpl w:val="B210AAF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0D52927"/>
    <w:multiLevelType w:val="hybridMultilevel"/>
    <w:tmpl w:val="5C90698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19C6B0D"/>
    <w:multiLevelType w:val="hybridMultilevel"/>
    <w:tmpl w:val="77E0376C"/>
    <w:lvl w:ilvl="0" w:tplc="B96E6908">
      <w:start w:val="1"/>
      <w:numFmt w:val="decimal"/>
      <w:lvlText w:val="%1."/>
      <w:lvlJc w:val="left"/>
      <w:pPr>
        <w:ind w:left="720" w:hanging="360"/>
      </w:pPr>
      <w:rPr>
        <w:rFonts w:hint="default"/>
      </w:rPr>
    </w:lvl>
    <w:lvl w:ilvl="1" w:tplc="DFA2FC1C" w:tentative="1">
      <w:start w:val="1"/>
      <w:numFmt w:val="lowerLetter"/>
      <w:lvlText w:val="%2."/>
      <w:lvlJc w:val="left"/>
      <w:pPr>
        <w:ind w:left="1440" w:hanging="360"/>
      </w:pPr>
    </w:lvl>
    <w:lvl w:ilvl="2" w:tplc="7A326C84" w:tentative="1">
      <w:start w:val="1"/>
      <w:numFmt w:val="lowerRoman"/>
      <w:lvlText w:val="%3."/>
      <w:lvlJc w:val="right"/>
      <w:pPr>
        <w:ind w:left="2160" w:hanging="180"/>
      </w:pPr>
    </w:lvl>
    <w:lvl w:ilvl="3" w:tplc="8AB26284" w:tentative="1">
      <w:start w:val="1"/>
      <w:numFmt w:val="decimal"/>
      <w:lvlText w:val="%4."/>
      <w:lvlJc w:val="left"/>
      <w:pPr>
        <w:ind w:left="2880" w:hanging="360"/>
      </w:pPr>
    </w:lvl>
    <w:lvl w:ilvl="4" w:tplc="CA500B30" w:tentative="1">
      <w:start w:val="1"/>
      <w:numFmt w:val="lowerLetter"/>
      <w:lvlText w:val="%5."/>
      <w:lvlJc w:val="left"/>
      <w:pPr>
        <w:ind w:left="3600" w:hanging="360"/>
      </w:pPr>
    </w:lvl>
    <w:lvl w:ilvl="5" w:tplc="7A188572" w:tentative="1">
      <w:start w:val="1"/>
      <w:numFmt w:val="lowerRoman"/>
      <w:lvlText w:val="%6."/>
      <w:lvlJc w:val="right"/>
      <w:pPr>
        <w:ind w:left="4320" w:hanging="180"/>
      </w:pPr>
    </w:lvl>
    <w:lvl w:ilvl="6" w:tplc="C750E438" w:tentative="1">
      <w:start w:val="1"/>
      <w:numFmt w:val="decimal"/>
      <w:lvlText w:val="%7."/>
      <w:lvlJc w:val="left"/>
      <w:pPr>
        <w:ind w:left="5040" w:hanging="360"/>
      </w:pPr>
    </w:lvl>
    <w:lvl w:ilvl="7" w:tplc="DCE282BE" w:tentative="1">
      <w:start w:val="1"/>
      <w:numFmt w:val="lowerLetter"/>
      <w:lvlText w:val="%8."/>
      <w:lvlJc w:val="left"/>
      <w:pPr>
        <w:ind w:left="5760" w:hanging="360"/>
      </w:pPr>
    </w:lvl>
    <w:lvl w:ilvl="8" w:tplc="2CC01950" w:tentative="1">
      <w:start w:val="1"/>
      <w:numFmt w:val="lowerRoman"/>
      <w:lvlText w:val="%9."/>
      <w:lvlJc w:val="right"/>
      <w:pPr>
        <w:ind w:left="6480" w:hanging="180"/>
      </w:pPr>
    </w:lvl>
  </w:abstractNum>
  <w:abstractNum w:abstractNumId="4" w15:restartNumberingAfterBreak="0">
    <w:nsid w:val="3D215C50"/>
    <w:multiLevelType w:val="hybridMultilevel"/>
    <w:tmpl w:val="6118407E"/>
    <w:lvl w:ilvl="0" w:tplc="633EAD3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5A0C05"/>
    <w:multiLevelType w:val="hybridMultilevel"/>
    <w:tmpl w:val="6118407E"/>
    <w:lvl w:ilvl="0" w:tplc="633EAD3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283225"/>
    <w:multiLevelType w:val="multilevel"/>
    <w:tmpl w:val="0CF2DCAC"/>
    <w:lvl w:ilvl="0">
      <w:start w:val="10"/>
      <w:numFmt w:val="decimal"/>
      <w:lvlText w:val="%1."/>
      <w:lvlJc w:val="left"/>
      <w:pPr>
        <w:ind w:left="450" w:hanging="450"/>
      </w:pPr>
      <w:rPr>
        <w:rFonts w:ascii="Times New Roman" w:hAnsi="Times New Roman" w:cs="Times New Roman" w:hint="default"/>
        <w:i w:val="0"/>
        <w:iCs/>
        <w:sz w:val="24"/>
        <w:szCs w:val="24"/>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74551F98"/>
    <w:multiLevelType w:val="hybridMultilevel"/>
    <w:tmpl w:val="3744735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D7"/>
    <w:rsid w:val="00023BE4"/>
    <w:rsid w:val="00040A49"/>
    <w:rsid w:val="00112DBB"/>
    <w:rsid w:val="00127CF1"/>
    <w:rsid w:val="00164126"/>
    <w:rsid w:val="002644FC"/>
    <w:rsid w:val="002D215F"/>
    <w:rsid w:val="00364C70"/>
    <w:rsid w:val="003745D7"/>
    <w:rsid w:val="003B3FEC"/>
    <w:rsid w:val="003D7FD9"/>
    <w:rsid w:val="003E0EEA"/>
    <w:rsid w:val="00452D9A"/>
    <w:rsid w:val="0048545C"/>
    <w:rsid w:val="00701D1E"/>
    <w:rsid w:val="00705FDC"/>
    <w:rsid w:val="00787B95"/>
    <w:rsid w:val="007C6AE1"/>
    <w:rsid w:val="00877ACA"/>
    <w:rsid w:val="00890408"/>
    <w:rsid w:val="00897C9E"/>
    <w:rsid w:val="008E1541"/>
    <w:rsid w:val="009A0155"/>
    <w:rsid w:val="009B6163"/>
    <w:rsid w:val="00B4447F"/>
    <w:rsid w:val="00C669C3"/>
    <w:rsid w:val="00CA01E4"/>
    <w:rsid w:val="00CE50FC"/>
    <w:rsid w:val="00D03C95"/>
    <w:rsid w:val="00D1067B"/>
    <w:rsid w:val="00D3346C"/>
    <w:rsid w:val="00EE15B6"/>
    <w:rsid w:val="00F12703"/>
    <w:rsid w:val="00F23A9D"/>
    <w:rsid w:val="00F758B3"/>
    <w:rsid w:val="00FF1392"/>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7009"/>
  <w15:chartTrackingRefBased/>
  <w15:docId w15:val="{1BF151A4-0836-40F9-A46A-6933C72A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63"/>
    <w:pPr>
      <w:spacing w:after="0" w:line="240" w:lineRule="auto"/>
    </w:pPr>
    <w:rPr>
      <w:rFonts w:ascii="Times New Roman" w:eastAsia="Times New Roman" w:hAnsi="Times New Roman" w:cs="Times New Roman"/>
      <w:sz w:val="24"/>
      <w:szCs w:val="24"/>
      <w:lang w:val="lv-LV" w:eastAsia="lv-LV"/>
    </w:rPr>
  </w:style>
  <w:style w:type="paragraph" w:styleId="Heading4">
    <w:name w:val="heading 4"/>
    <w:basedOn w:val="Normal"/>
    <w:next w:val="Normal"/>
    <w:link w:val="Heading4Char"/>
    <w:qFormat/>
    <w:rsid w:val="00897C9E"/>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6163"/>
    <w:pPr>
      <w:spacing w:before="100" w:beforeAutospacing="1" w:after="100" w:afterAutospacing="1"/>
    </w:pPr>
  </w:style>
  <w:style w:type="paragraph" w:customStyle="1" w:styleId="naisf">
    <w:name w:val="naisf"/>
    <w:basedOn w:val="Normal"/>
    <w:rsid w:val="009B6163"/>
    <w:pPr>
      <w:spacing w:before="75" w:after="75"/>
      <w:ind w:firstLine="375"/>
      <w:jc w:val="both"/>
    </w:pPr>
  </w:style>
  <w:style w:type="paragraph" w:customStyle="1" w:styleId="naisnod">
    <w:name w:val="naisnod"/>
    <w:basedOn w:val="Normal"/>
    <w:uiPriority w:val="99"/>
    <w:rsid w:val="009B6163"/>
    <w:pPr>
      <w:spacing w:before="150" w:after="150"/>
      <w:jc w:val="center"/>
    </w:pPr>
    <w:rPr>
      <w:b/>
      <w:bCs/>
    </w:rPr>
  </w:style>
  <w:style w:type="paragraph" w:customStyle="1" w:styleId="naiskr">
    <w:name w:val="naiskr"/>
    <w:basedOn w:val="Normal"/>
    <w:rsid w:val="009B6163"/>
    <w:pPr>
      <w:spacing w:before="75" w:after="75"/>
    </w:pPr>
  </w:style>
  <w:style w:type="paragraph" w:customStyle="1" w:styleId="naisc">
    <w:name w:val="naisc"/>
    <w:basedOn w:val="Normal"/>
    <w:rsid w:val="009B6163"/>
    <w:pPr>
      <w:spacing w:before="75" w:after="75"/>
      <w:jc w:val="center"/>
    </w:pPr>
  </w:style>
  <w:style w:type="paragraph" w:styleId="ListParagraph">
    <w:name w:val="List Paragraph"/>
    <w:basedOn w:val="Normal"/>
    <w:uiPriority w:val="34"/>
    <w:qFormat/>
    <w:rsid w:val="009B6163"/>
    <w:pPr>
      <w:spacing w:after="200" w:line="276" w:lineRule="auto"/>
      <w:ind w:left="720"/>
      <w:contextualSpacing/>
    </w:pPr>
    <w:rPr>
      <w:rFonts w:ascii="Calibri" w:hAnsi="Calibri"/>
      <w:sz w:val="22"/>
      <w:szCs w:val="22"/>
      <w:lang w:eastAsia="en-US"/>
    </w:rPr>
  </w:style>
  <w:style w:type="paragraph" w:customStyle="1" w:styleId="tv2132">
    <w:name w:val="tv2132"/>
    <w:basedOn w:val="Normal"/>
    <w:rsid w:val="009B6163"/>
    <w:pPr>
      <w:spacing w:line="360" w:lineRule="auto"/>
      <w:ind w:firstLine="300"/>
    </w:pPr>
    <w:rPr>
      <w:color w:val="414142"/>
      <w:sz w:val="20"/>
      <w:szCs w:val="20"/>
    </w:rPr>
  </w:style>
  <w:style w:type="paragraph" w:customStyle="1" w:styleId="tv213">
    <w:name w:val="tv213"/>
    <w:basedOn w:val="Normal"/>
    <w:rsid w:val="009B6163"/>
    <w:pPr>
      <w:spacing w:before="100" w:beforeAutospacing="1" w:after="100" w:afterAutospacing="1"/>
    </w:pPr>
  </w:style>
  <w:style w:type="character" w:customStyle="1" w:styleId="body1">
    <w:name w:val="body1"/>
    <w:rsid w:val="003E0EEA"/>
    <w:rPr>
      <w:rFonts w:ascii="Verdana" w:hAnsi="Verdana" w:hint="default"/>
      <w:color w:val="000000"/>
      <w:sz w:val="14"/>
      <w:szCs w:val="14"/>
    </w:rPr>
  </w:style>
  <w:style w:type="character" w:styleId="CommentReference">
    <w:name w:val="annotation reference"/>
    <w:basedOn w:val="DefaultParagraphFont"/>
    <w:uiPriority w:val="99"/>
    <w:semiHidden/>
    <w:unhideWhenUsed/>
    <w:rsid w:val="00F12703"/>
    <w:rPr>
      <w:sz w:val="16"/>
      <w:szCs w:val="16"/>
    </w:rPr>
  </w:style>
  <w:style w:type="paragraph" w:styleId="CommentText">
    <w:name w:val="annotation text"/>
    <w:basedOn w:val="Normal"/>
    <w:link w:val="CommentTextChar"/>
    <w:uiPriority w:val="99"/>
    <w:semiHidden/>
    <w:unhideWhenUsed/>
    <w:rsid w:val="00F12703"/>
    <w:rPr>
      <w:sz w:val="20"/>
      <w:szCs w:val="20"/>
    </w:rPr>
  </w:style>
  <w:style w:type="character" w:customStyle="1" w:styleId="CommentTextChar">
    <w:name w:val="Comment Text Char"/>
    <w:basedOn w:val="DefaultParagraphFont"/>
    <w:link w:val="CommentText"/>
    <w:uiPriority w:val="99"/>
    <w:semiHidden/>
    <w:rsid w:val="00F12703"/>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12703"/>
    <w:rPr>
      <w:b/>
      <w:bCs/>
    </w:rPr>
  </w:style>
  <w:style w:type="character" w:customStyle="1" w:styleId="CommentSubjectChar">
    <w:name w:val="Comment Subject Char"/>
    <w:basedOn w:val="CommentTextChar"/>
    <w:link w:val="CommentSubject"/>
    <w:uiPriority w:val="99"/>
    <w:semiHidden/>
    <w:rsid w:val="00F12703"/>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F12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3"/>
    <w:rPr>
      <w:rFonts w:ascii="Segoe UI" w:eastAsia="Times New Roman" w:hAnsi="Segoe UI" w:cs="Segoe UI"/>
      <w:sz w:val="18"/>
      <w:szCs w:val="18"/>
      <w:lang w:val="lv-LV" w:eastAsia="lv-LV"/>
    </w:rPr>
  </w:style>
  <w:style w:type="paragraph" w:styleId="Header">
    <w:name w:val="header"/>
    <w:basedOn w:val="Normal"/>
    <w:link w:val="HeaderChar"/>
    <w:uiPriority w:val="99"/>
    <w:unhideWhenUsed/>
    <w:rsid w:val="00040A49"/>
    <w:pPr>
      <w:tabs>
        <w:tab w:val="center" w:pos="4680"/>
        <w:tab w:val="right" w:pos="9360"/>
      </w:tabs>
    </w:pPr>
  </w:style>
  <w:style w:type="character" w:customStyle="1" w:styleId="HeaderChar">
    <w:name w:val="Header Char"/>
    <w:basedOn w:val="DefaultParagraphFont"/>
    <w:link w:val="Header"/>
    <w:uiPriority w:val="99"/>
    <w:rsid w:val="00040A4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40A49"/>
    <w:pPr>
      <w:tabs>
        <w:tab w:val="center" w:pos="4680"/>
        <w:tab w:val="right" w:pos="9360"/>
      </w:tabs>
    </w:pPr>
  </w:style>
  <w:style w:type="character" w:customStyle="1" w:styleId="FooterChar">
    <w:name w:val="Footer Char"/>
    <w:basedOn w:val="DefaultParagraphFont"/>
    <w:link w:val="Footer"/>
    <w:uiPriority w:val="99"/>
    <w:rsid w:val="00040A49"/>
    <w:rPr>
      <w:rFonts w:ascii="Times New Roman" w:eastAsia="Times New Roman" w:hAnsi="Times New Roman" w:cs="Times New Roman"/>
      <w:sz w:val="24"/>
      <w:szCs w:val="24"/>
      <w:lang w:val="lv-LV" w:eastAsia="lv-LV"/>
    </w:rPr>
  </w:style>
  <w:style w:type="character" w:customStyle="1" w:styleId="Heading4Char">
    <w:name w:val="Heading 4 Char"/>
    <w:basedOn w:val="DefaultParagraphFont"/>
    <w:link w:val="Heading4"/>
    <w:rsid w:val="00897C9E"/>
    <w:rPr>
      <w:rFonts w:ascii="Times New Roman" w:eastAsia="Times New Roman" w:hAnsi="Times New Roman" w:cs="Times New Roman"/>
      <w:b/>
      <w:bCs/>
      <w:sz w:val="28"/>
      <w:szCs w:val="24"/>
      <w:lang w:val="lv-LV"/>
    </w:rPr>
  </w:style>
  <w:style w:type="character" w:styleId="Strong">
    <w:name w:val="Strong"/>
    <w:qFormat/>
    <w:rsid w:val="00897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4907</Words>
  <Characters>2797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2018. gada 18. decembra noteikumos Nr. 848 “Valsts sabiedrības ar ierobežotu atbildību “Autotransporta direkcija” maksas pakalpojumu cenrādis”” (VSS-1063)</dc:title>
  <dc:subject/>
  <dc:creator>Windows User</dc:creator>
  <cp:keywords/>
  <dc:description/>
  <cp:lastModifiedBy>Baiba Jirgena</cp:lastModifiedBy>
  <cp:revision>24</cp:revision>
  <dcterms:created xsi:type="dcterms:W3CDTF">2019-11-13T12:11:00Z</dcterms:created>
  <dcterms:modified xsi:type="dcterms:W3CDTF">2019-12-04T11:05:00Z</dcterms:modified>
</cp:coreProperties>
</file>