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5BBA" w:rsidR="00B31052" w:rsidP="00B31052" w:rsidRDefault="00B31052" w14:paraId="107F88E6" w14:textId="5956DDD0">
      <w:pPr>
        <w:pStyle w:val="naisnod"/>
        <w:spacing w:before="0" w:after="0"/>
        <w:ind w:firstLine="720"/>
        <w:rPr>
          <w:color w:val="000000" w:themeColor="text1"/>
          <w:sz w:val="28"/>
          <w:szCs w:val="28"/>
        </w:rPr>
      </w:pPr>
      <w:r w:rsidRPr="001E5BBA">
        <w:rPr>
          <w:color w:val="000000" w:themeColor="text1"/>
          <w:sz w:val="28"/>
          <w:szCs w:val="28"/>
        </w:rPr>
        <w:t>Izziņa par atzinum</w:t>
      </w:r>
      <w:r w:rsidR="002A6260">
        <w:rPr>
          <w:color w:val="000000" w:themeColor="text1"/>
          <w:sz w:val="28"/>
          <w:szCs w:val="28"/>
        </w:rPr>
        <w:t>ā</w:t>
      </w:r>
      <w:r w:rsidRPr="001E5BBA">
        <w:rPr>
          <w:color w:val="000000" w:themeColor="text1"/>
          <w:sz w:val="28"/>
          <w:szCs w:val="28"/>
        </w:rPr>
        <w:t xml:space="preserve"> sniegtajiem iebildumiem</w:t>
      </w:r>
    </w:p>
    <w:p w:rsidRPr="001E5BBA" w:rsidR="00B31052" w:rsidP="00B31052" w:rsidRDefault="00B31052" w14:paraId="07B3A491" w14:textId="77777777">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Pr="001E5BBA" w:rsidR="001E5BBA" w:rsidTr="006A551B" w14:paraId="1CB4B093" w14:textId="77777777">
        <w:trPr>
          <w:jc w:val="center"/>
        </w:trPr>
        <w:tc>
          <w:tcPr>
            <w:tcW w:w="10188" w:type="dxa"/>
            <w:tcBorders>
              <w:bottom w:val="single" w:color="000000" w:sz="6" w:space="0"/>
            </w:tcBorders>
          </w:tcPr>
          <w:p w:rsidRPr="001E5BBA" w:rsidR="00B31052" w:rsidP="005B78E5" w:rsidRDefault="005B78E5" w14:paraId="11BD0D52" w14:textId="1337367D">
            <w:pPr>
              <w:ind w:firstLine="720"/>
              <w:jc w:val="center"/>
              <w:rPr>
                <w:color w:val="000000" w:themeColor="text1"/>
                <w:sz w:val="28"/>
                <w:szCs w:val="28"/>
              </w:rPr>
            </w:pPr>
            <w:r>
              <w:rPr>
                <w:color w:val="000000" w:themeColor="text1"/>
                <w:sz w:val="28"/>
                <w:szCs w:val="28"/>
              </w:rPr>
              <w:t>I</w:t>
            </w:r>
            <w:r w:rsidRPr="00483D49">
              <w:rPr>
                <w:color w:val="000000" w:themeColor="text1"/>
                <w:sz w:val="28"/>
                <w:szCs w:val="28"/>
              </w:rPr>
              <w:t>nformatīvā ziņojuma projekt</w:t>
            </w:r>
            <w:r>
              <w:rPr>
                <w:color w:val="000000" w:themeColor="text1"/>
                <w:sz w:val="28"/>
                <w:szCs w:val="28"/>
              </w:rPr>
              <w:t>s</w:t>
            </w:r>
            <w:r w:rsidRPr="00483D49">
              <w:rPr>
                <w:color w:val="000000" w:themeColor="text1"/>
                <w:sz w:val="28"/>
                <w:szCs w:val="28"/>
              </w:rPr>
              <w:t xml:space="preserve"> </w:t>
            </w:r>
            <w:r w:rsidRPr="006535F0" w:rsidR="006535F0">
              <w:rPr>
                <w:color w:val="000000" w:themeColor="text1"/>
                <w:sz w:val="28"/>
                <w:szCs w:val="28"/>
              </w:rPr>
              <w:t>“</w:t>
            </w:r>
            <w:r w:rsidRPr="007F24C3" w:rsidR="007F24C3">
              <w:rPr>
                <w:color w:val="000000" w:themeColor="text1"/>
                <w:sz w:val="28"/>
                <w:szCs w:val="28"/>
              </w:rPr>
              <w:t>Par pievienotās vērtības nodokļa finansējumu RB Rail AS aktivitāšu īstenošanai Latvijas teritorijā.</w:t>
            </w:r>
            <w:r w:rsidRPr="006535F0" w:rsidR="006535F0">
              <w:rPr>
                <w:color w:val="000000" w:themeColor="text1"/>
                <w:sz w:val="28"/>
                <w:szCs w:val="28"/>
              </w:rPr>
              <w:t>”</w:t>
            </w:r>
          </w:p>
        </w:tc>
      </w:tr>
    </w:tbl>
    <w:p w:rsidRPr="001E5BBA" w:rsidR="00B31052" w:rsidP="00B31052" w:rsidRDefault="00B31052" w14:paraId="5AE6AA34" w14:textId="77777777">
      <w:pPr>
        <w:pStyle w:val="naisc"/>
        <w:spacing w:before="0" w:after="0"/>
        <w:ind w:firstLine="1080"/>
        <w:rPr>
          <w:color w:val="000000" w:themeColor="text1"/>
        </w:rPr>
      </w:pPr>
      <w:r w:rsidRPr="001E5BBA">
        <w:rPr>
          <w:color w:val="000000" w:themeColor="text1"/>
        </w:rPr>
        <w:t>(dokumenta veids un nosaukums)</w:t>
      </w:r>
    </w:p>
    <w:p w:rsidRPr="001E5BBA" w:rsidR="00B31052" w:rsidP="00B31052" w:rsidRDefault="00B31052" w14:paraId="5E1C6C93" w14:textId="77777777">
      <w:pPr>
        <w:pStyle w:val="naisf"/>
        <w:spacing w:before="0" w:after="0"/>
        <w:ind w:firstLine="720"/>
        <w:rPr>
          <w:color w:val="000000" w:themeColor="text1"/>
        </w:rPr>
      </w:pPr>
    </w:p>
    <w:p w:rsidRPr="001E5BBA" w:rsidR="000647E4" w:rsidP="000647E4" w:rsidRDefault="000351DC" w14:paraId="037E1B86" w14:textId="48AB1D1E">
      <w:pPr>
        <w:pStyle w:val="naisf"/>
        <w:spacing w:before="0" w:after="0"/>
        <w:ind w:firstLine="0"/>
        <w:jc w:val="center"/>
        <w:rPr>
          <w:b/>
          <w:color w:val="000000" w:themeColor="text1"/>
        </w:rPr>
      </w:pPr>
      <w:r w:rsidRPr="001E5BBA">
        <w:rPr>
          <w:b/>
          <w:color w:val="000000" w:themeColor="text1"/>
        </w:rPr>
        <w:t>I</w:t>
      </w:r>
      <w:r w:rsidRPr="001E5BBA" w:rsidR="000647E4">
        <w:rPr>
          <w:b/>
          <w:color w:val="000000" w:themeColor="text1"/>
        </w:rPr>
        <w:t>. Jautājumi, par kuriem saskaņošanā vienošanās nav panākta</w:t>
      </w:r>
    </w:p>
    <w:p w:rsidRPr="001E5BBA" w:rsidR="000647E4" w:rsidP="000647E4" w:rsidRDefault="000647E4" w14:paraId="17F2882C" w14:textId="77777777">
      <w:pPr>
        <w:pStyle w:val="naisf"/>
        <w:spacing w:before="0" w:after="0"/>
        <w:ind w:firstLine="720"/>
        <w:rPr>
          <w:color w:val="000000" w:themeColor="text1"/>
        </w:rPr>
      </w:pPr>
    </w:p>
    <w:tbl>
      <w:tblPr>
        <w:tblW w:w="507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66"/>
        <w:gridCol w:w="3344"/>
        <w:gridCol w:w="3542"/>
        <w:gridCol w:w="3341"/>
        <w:gridCol w:w="3375"/>
      </w:tblGrid>
      <w:tr w:rsidRPr="001E5BBA" w:rsidR="001E5BBA" w:rsidTr="00115AE3" w14:paraId="5CE62C42" w14:textId="77777777">
        <w:tc>
          <w:tcPr>
            <w:tcW w:w="200" w:type="pct"/>
            <w:shd w:val="clear" w:color="auto" w:fill="auto"/>
          </w:tcPr>
          <w:p w:rsidRPr="001E5BBA" w:rsidR="000647E4" w:rsidP="00FD78CF" w:rsidRDefault="000647E4" w14:paraId="4E5EC511" w14:textId="77777777">
            <w:pPr>
              <w:pStyle w:val="naisc"/>
              <w:spacing w:before="0" w:after="0"/>
              <w:rPr>
                <w:color w:val="000000" w:themeColor="text1"/>
                <w:sz w:val="20"/>
                <w:szCs w:val="20"/>
              </w:rPr>
            </w:pPr>
            <w:r w:rsidRPr="001E5BBA">
              <w:rPr>
                <w:color w:val="000000" w:themeColor="text1"/>
                <w:sz w:val="20"/>
                <w:szCs w:val="20"/>
              </w:rPr>
              <w:t>Nr. p.k.</w:t>
            </w:r>
          </w:p>
        </w:tc>
        <w:tc>
          <w:tcPr>
            <w:tcW w:w="1180" w:type="pct"/>
            <w:shd w:val="clear" w:color="auto" w:fill="auto"/>
          </w:tcPr>
          <w:p w:rsidRPr="001E5BBA" w:rsidR="000647E4" w:rsidP="00FD78CF" w:rsidRDefault="000647E4" w14:paraId="24BB0926" w14:textId="77777777">
            <w:pPr>
              <w:pStyle w:val="naisc"/>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50" w:type="pct"/>
            <w:shd w:val="clear" w:color="auto" w:fill="auto"/>
          </w:tcPr>
          <w:p w:rsidRPr="001E5BBA" w:rsidR="000647E4" w:rsidP="00FD78CF" w:rsidRDefault="000647E4" w14:paraId="365AC6D4"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179" w:type="pct"/>
            <w:shd w:val="clear" w:color="auto" w:fill="auto"/>
          </w:tcPr>
          <w:p w:rsidRPr="001E5BBA" w:rsidR="000647E4" w:rsidP="00FD78CF" w:rsidRDefault="000647E4" w14:paraId="538A8C8E" w14:textId="77777777">
            <w:pPr>
              <w:pStyle w:val="naisc"/>
              <w:spacing w:before="0" w:after="0"/>
              <w:ind w:firstLine="21"/>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1" w:type="pct"/>
            <w:shd w:val="clear" w:color="auto" w:fill="auto"/>
          </w:tcPr>
          <w:p w:rsidRPr="001E5BBA" w:rsidR="000647E4" w:rsidP="00FD78CF" w:rsidRDefault="000647E4" w14:paraId="053EFFC0" w14:textId="77777777">
            <w:pPr>
              <w:jc w:val="center"/>
              <w:rPr>
                <w:color w:val="000000" w:themeColor="text1"/>
                <w:sz w:val="20"/>
                <w:szCs w:val="20"/>
              </w:rPr>
            </w:pPr>
            <w:r w:rsidRPr="001E5BBA">
              <w:rPr>
                <w:color w:val="000000" w:themeColor="text1"/>
                <w:sz w:val="20"/>
                <w:szCs w:val="20"/>
              </w:rPr>
              <w:t>Projekta attiecīgā punkta (panta) galīgā redakcija</w:t>
            </w:r>
          </w:p>
        </w:tc>
      </w:tr>
      <w:tr w:rsidRPr="001E5BBA" w:rsidR="001E5BBA" w:rsidTr="00115AE3" w14:paraId="7AB58AF6" w14:textId="77777777">
        <w:tc>
          <w:tcPr>
            <w:tcW w:w="200" w:type="pct"/>
            <w:shd w:val="clear" w:color="auto" w:fill="auto"/>
          </w:tcPr>
          <w:p w:rsidRPr="001E5BBA" w:rsidR="000647E4" w:rsidP="00FD78CF" w:rsidRDefault="000647E4" w14:paraId="053CD312" w14:textId="77777777">
            <w:pPr>
              <w:pStyle w:val="naisc"/>
              <w:spacing w:before="0" w:after="0"/>
              <w:rPr>
                <w:color w:val="000000" w:themeColor="text1"/>
                <w:sz w:val="20"/>
                <w:szCs w:val="20"/>
              </w:rPr>
            </w:pPr>
            <w:r w:rsidRPr="001E5BBA">
              <w:rPr>
                <w:color w:val="000000" w:themeColor="text1"/>
                <w:sz w:val="20"/>
                <w:szCs w:val="20"/>
              </w:rPr>
              <w:t>1</w:t>
            </w:r>
          </w:p>
        </w:tc>
        <w:tc>
          <w:tcPr>
            <w:tcW w:w="1180" w:type="pct"/>
            <w:shd w:val="clear" w:color="auto" w:fill="auto"/>
          </w:tcPr>
          <w:p w:rsidRPr="001E5BBA" w:rsidR="000647E4" w:rsidP="00FD78CF" w:rsidRDefault="000647E4" w14:paraId="097A0D05" w14:textId="77777777">
            <w:pPr>
              <w:pStyle w:val="naisc"/>
              <w:spacing w:before="0" w:after="0"/>
              <w:rPr>
                <w:color w:val="000000" w:themeColor="text1"/>
                <w:sz w:val="20"/>
                <w:szCs w:val="20"/>
              </w:rPr>
            </w:pPr>
            <w:r w:rsidRPr="001E5BBA">
              <w:rPr>
                <w:color w:val="000000" w:themeColor="text1"/>
                <w:sz w:val="20"/>
                <w:szCs w:val="20"/>
              </w:rPr>
              <w:t>2</w:t>
            </w:r>
          </w:p>
        </w:tc>
        <w:tc>
          <w:tcPr>
            <w:tcW w:w="1250" w:type="pct"/>
            <w:shd w:val="clear" w:color="auto" w:fill="auto"/>
          </w:tcPr>
          <w:p w:rsidRPr="001E5BBA" w:rsidR="000647E4" w:rsidP="00FD78CF" w:rsidRDefault="000647E4" w14:paraId="2A522420" w14:textId="77777777">
            <w:pPr>
              <w:pStyle w:val="naisc"/>
              <w:spacing w:before="0" w:after="0"/>
              <w:rPr>
                <w:color w:val="000000" w:themeColor="text1"/>
                <w:sz w:val="20"/>
                <w:szCs w:val="20"/>
              </w:rPr>
            </w:pPr>
            <w:r w:rsidRPr="001E5BBA">
              <w:rPr>
                <w:color w:val="000000" w:themeColor="text1"/>
                <w:sz w:val="20"/>
                <w:szCs w:val="20"/>
              </w:rPr>
              <w:t>3</w:t>
            </w:r>
          </w:p>
        </w:tc>
        <w:tc>
          <w:tcPr>
            <w:tcW w:w="1179" w:type="pct"/>
            <w:shd w:val="clear" w:color="auto" w:fill="auto"/>
          </w:tcPr>
          <w:p w:rsidRPr="001E5BBA" w:rsidR="000647E4" w:rsidP="00FD78CF" w:rsidRDefault="000647E4" w14:paraId="2C40B904" w14:textId="77777777">
            <w:pPr>
              <w:pStyle w:val="naisc"/>
              <w:spacing w:before="0" w:after="0"/>
              <w:rPr>
                <w:color w:val="000000" w:themeColor="text1"/>
                <w:sz w:val="20"/>
                <w:szCs w:val="20"/>
              </w:rPr>
            </w:pPr>
            <w:r w:rsidRPr="001E5BBA">
              <w:rPr>
                <w:color w:val="000000" w:themeColor="text1"/>
                <w:sz w:val="20"/>
                <w:szCs w:val="20"/>
              </w:rPr>
              <w:t>4</w:t>
            </w:r>
          </w:p>
        </w:tc>
        <w:tc>
          <w:tcPr>
            <w:tcW w:w="1191" w:type="pct"/>
            <w:shd w:val="clear" w:color="auto" w:fill="auto"/>
          </w:tcPr>
          <w:p w:rsidRPr="001E5BBA" w:rsidR="000647E4" w:rsidP="00FD78CF" w:rsidRDefault="000647E4" w14:paraId="4A069CAE" w14:textId="77777777">
            <w:pPr>
              <w:jc w:val="center"/>
              <w:rPr>
                <w:color w:val="000000" w:themeColor="text1"/>
                <w:sz w:val="20"/>
                <w:szCs w:val="20"/>
              </w:rPr>
            </w:pPr>
            <w:r w:rsidRPr="001E5BBA">
              <w:rPr>
                <w:color w:val="000000" w:themeColor="text1"/>
                <w:sz w:val="20"/>
                <w:szCs w:val="20"/>
              </w:rPr>
              <w:t>5</w:t>
            </w:r>
          </w:p>
        </w:tc>
      </w:tr>
      <w:tr w:rsidRPr="001E5BBA" w:rsidR="003470D2" w:rsidTr="003470D2" w14:paraId="3FBE36F9" w14:textId="77777777">
        <w:tc>
          <w:tcPr>
            <w:tcW w:w="200" w:type="pct"/>
            <w:shd w:val="clear" w:color="auto" w:fill="auto"/>
          </w:tcPr>
          <w:p w:rsidR="003470D2" w:rsidP="00322AEE" w:rsidRDefault="003470D2" w14:paraId="0A38DA53" w14:textId="77777777">
            <w:pPr>
              <w:pStyle w:val="naisc"/>
              <w:spacing w:before="0" w:after="0"/>
              <w:rPr>
                <w:color w:val="000000" w:themeColor="text1"/>
                <w:sz w:val="20"/>
                <w:szCs w:val="20"/>
              </w:rPr>
            </w:pPr>
          </w:p>
        </w:tc>
        <w:tc>
          <w:tcPr>
            <w:tcW w:w="4800" w:type="pct"/>
            <w:gridSpan w:val="4"/>
            <w:shd w:val="clear" w:color="auto" w:fill="auto"/>
          </w:tcPr>
          <w:p w:rsidRPr="003470D2" w:rsidR="003470D2" w:rsidP="00322AEE" w:rsidRDefault="003470D2" w14:paraId="35274CE8" w14:textId="4497CFE9">
            <w:pPr>
              <w:jc w:val="both"/>
              <w:rPr>
                <w:rFonts w:eastAsia="Calibri"/>
                <w:b/>
                <w:bCs/>
                <w:lang w:eastAsia="en-US"/>
              </w:rPr>
            </w:pPr>
            <w:r w:rsidRPr="003470D2">
              <w:rPr>
                <w:rFonts w:eastAsia="Calibri"/>
                <w:b/>
                <w:bCs/>
                <w:lang w:eastAsia="en-US"/>
              </w:rPr>
              <w:t>Finanšu ministrija</w:t>
            </w:r>
          </w:p>
        </w:tc>
      </w:tr>
      <w:tr w:rsidRPr="001E5BBA" w:rsidR="00322AEE" w:rsidTr="00115AE3" w14:paraId="174D8966" w14:textId="77777777">
        <w:tc>
          <w:tcPr>
            <w:tcW w:w="200" w:type="pct"/>
            <w:shd w:val="clear" w:color="auto" w:fill="auto"/>
          </w:tcPr>
          <w:p w:rsidRPr="001E5BBA" w:rsidR="00322AEE" w:rsidP="00322AEE" w:rsidRDefault="00322AEE" w14:paraId="31CA832B" w14:textId="74C7890C">
            <w:pPr>
              <w:pStyle w:val="naisc"/>
              <w:spacing w:before="0" w:after="0"/>
              <w:rPr>
                <w:color w:val="000000" w:themeColor="text1"/>
                <w:sz w:val="20"/>
                <w:szCs w:val="20"/>
              </w:rPr>
            </w:pPr>
            <w:r>
              <w:rPr>
                <w:color w:val="000000" w:themeColor="text1"/>
                <w:sz w:val="20"/>
                <w:szCs w:val="20"/>
              </w:rPr>
              <w:t>1.</w:t>
            </w:r>
          </w:p>
        </w:tc>
        <w:tc>
          <w:tcPr>
            <w:tcW w:w="1180" w:type="pct"/>
            <w:shd w:val="clear" w:color="auto" w:fill="auto"/>
          </w:tcPr>
          <w:p w:rsidRPr="001E5BBA" w:rsidR="00322AEE" w:rsidP="00322AEE" w:rsidRDefault="00322AEE" w14:paraId="4116CCCE" w14:textId="73C01E82">
            <w:pPr>
              <w:pStyle w:val="naisc"/>
              <w:spacing w:before="0" w:after="0"/>
              <w:jc w:val="both"/>
              <w:rPr>
                <w:color w:val="000000" w:themeColor="text1"/>
                <w:sz w:val="20"/>
                <w:szCs w:val="20"/>
              </w:rPr>
            </w:pPr>
            <w:r w:rsidRPr="00B03758">
              <w:rPr>
                <w:rFonts w:eastAsia="Calibri"/>
                <w:lang w:eastAsia="en-US"/>
              </w:rPr>
              <w:t>2018.gadā RBR Latvijas valsts budžetā ir iemaksājis 382 911 EUR.</w:t>
            </w:r>
          </w:p>
        </w:tc>
        <w:tc>
          <w:tcPr>
            <w:tcW w:w="1250" w:type="pct"/>
            <w:shd w:val="clear" w:color="auto" w:fill="auto"/>
          </w:tcPr>
          <w:p w:rsidR="00322AEE" w:rsidP="00322AEE" w:rsidRDefault="00322AEE" w14:paraId="3430B437" w14:textId="534AA9D1">
            <w:pPr>
              <w:spacing w:after="0"/>
              <w:jc w:val="both"/>
              <w:rPr>
                <w:color w:val="000000" w:themeColor="text1"/>
              </w:rPr>
            </w:pPr>
            <w:r w:rsidRPr="00FD68BC">
              <w:rPr>
                <w:rFonts w:eastAsia="Calibri"/>
              </w:rPr>
              <w:t>Ievērojot to, ka iepriekš attiecināmie PVN izdevumi netiek segti no Eiropas infrastruktūras savienošanas instrumenta piešķīruma sākot ar 2019.gada 1.janvāri, uzskatām</w:t>
            </w:r>
            <w:r w:rsidRPr="00FD68BC">
              <w:rPr>
                <w:rFonts w:eastAsia="Calibri"/>
                <w:lang w:eastAsia="en-US"/>
              </w:rPr>
              <w:t>, ka nav pamatojums RBR atgriezt arī 2018.gada budžetā iemaksāto PVN.</w:t>
            </w:r>
          </w:p>
          <w:p w:rsidR="00322AEE" w:rsidP="00322AEE" w:rsidRDefault="00322AEE" w14:paraId="4D1F0772" w14:textId="77777777">
            <w:pPr>
              <w:spacing w:after="0"/>
              <w:jc w:val="both"/>
              <w:rPr>
                <w:color w:val="000000" w:themeColor="text1"/>
              </w:rPr>
            </w:pPr>
          </w:p>
          <w:p w:rsidRPr="00AE6441" w:rsidR="00322AEE" w:rsidP="00322AEE" w:rsidRDefault="00322AEE" w14:paraId="2C5F525F" w14:textId="4B7E736D">
            <w:pPr>
              <w:spacing w:after="0"/>
              <w:jc w:val="both"/>
              <w:rPr>
                <w:color w:val="000000" w:themeColor="text1"/>
              </w:rPr>
            </w:pPr>
            <w:r w:rsidRPr="00AE6441">
              <w:rPr>
                <w:color w:val="000000" w:themeColor="text1"/>
              </w:rPr>
              <w:t>2.1.</w:t>
            </w:r>
            <w:r w:rsidRPr="00AE6441">
              <w:rPr>
                <w:color w:val="000000" w:themeColor="text1"/>
              </w:rPr>
              <w:tab/>
              <w:t xml:space="preserve">precizēt informatīvajā ziņojumā norādīto 2019.gadā nepieciešamo finansējumu 1 139 </w:t>
            </w:r>
            <w:r w:rsidRPr="00AE6441">
              <w:rPr>
                <w:color w:val="000000" w:themeColor="text1"/>
              </w:rPr>
              <w:lastRenderedPageBreak/>
              <w:t xml:space="preserve">191 </w:t>
            </w:r>
            <w:proofErr w:type="spellStart"/>
            <w:r w:rsidRPr="00AE6441">
              <w:rPr>
                <w:color w:val="000000" w:themeColor="text1"/>
              </w:rPr>
              <w:t>euro</w:t>
            </w:r>
            <w:proofErr w:type="spellEnd"/>
            <w:r w:rsidRPr="00AE6441">
              <w:rPr>
                <w:color w:val="000000" w:themeColor="text1"/>
              </w:rPr>
              <w:t xml:space="preserve">, samazinot to par 382 911 </w:t>
            </w:r>
            <w:proofErr w:type="spellStart"/>
            <w:r w:rsidRPr="00AE6441">
              <w:rPr>
                <w:color w:val="000000" w:themeColor="text1"/>
              </w:rPr>
              <w:t>euro</w:t>
            </w:r>
            <w:proofErr w:type="spellEnd"/>
            <w:r w:rsidRPr="00AE6441">
              <w:rPr>
                <w:color w:val="000000" w:themeColor="text1"/>
              </w:rPr>
              <w:t xml:space="preserve">; </w:t>
            </w:r>
          </w:p>
          <w:p w:rsidRPr="001E5BBA" w:rsidR="00322AEE" w:rsidP="00322AEE" w:rsidRDefault="00322AEE" w14:paraId="22BBDFEB" w14:textId="77777777">
            <w:pPr>
              <w:pStyle w:val="naisc"/>
              <w:spacing w:before="0" w:after="0"/>
              <w:jc w:val="both"/>
              <w:rPr>
                <w:color w:val="000000" w:themeColor="text1"/>
                <w:sz w:val="20"/>
                <w:szCs w:val="20"/>
              </w:rPr>
            </w:pPr>
          </w:p>
        </w:tc>
        <w:tc>
          <w:tcPr>
            <w:tcW w:w="1179" w:type="pct"/>
            <w:shd w:val="clear" w:color="auto" w:fill="auto"/>
          </w:tcPr>
          <w:p w:rsidRPr="001E5BBA" w:rsidR="00322AEE" w:rsidP="00322AEE" w:rsidRDefault="00322AEE" w14:paraId="1C89EF20" w14:textId="71005131">
            <w:pPr>
              <w:spacing w:after="0"/>
              <w:jc w:val="both"/>
              <w:rPr>
                <w:color w:val="000000" w:themeColor="text1"/>
                <w:sz w:val="20"/>
                <w:szCs w:val="20"/>
              </w:rPr>
            </w:pPr>
            <w:r w:rsidRPr="00D4349A">
              <w:rPr>
                <w:color w:val="000000" w:themeColor="text1"/>
              </w:rPr>
              <w:lastRenderedPageBreak/>
              <w:t xml:space="preserve">Iebildums nav ņemts vērā. </w:t>
            </w:r>
            <w:r w:rsidR="00341885">
              <w:rPr>
                <w:color w:val="000000" w:themeColor="text1"/>
              </w:rPr>
              <w:t>Ja s</w:t>
            </w:r>
            <w:r w:rsidRPr="00D4349A">
              <w:rPr>
                <w:color w:val="000000" w:themeColor="text1"/>
              </w:rPr>
              <w:t xml:space="preserve">umma </w:t>
            </w:r>
            <w:r w:rsidRPr="00D4349A">
              <w:rPr>
                <w:rFonts w:eastAsia="Calibri"/>
                <w:lang w:eastAsia="en-US"/>
              </w:rPr>
              <w:t>382 911 EUR</w:t>
            </w:r>
            <w:r w:rsidRPr="00D4349A">
              <w:rPr>
                <w:color w:val="000000" w:themeColor="text1"/>
              </w:rPr>
              <w:t xml:space="preserve"> apmērā, ko RBR kā PVN ir iemaksājis Latvijas budžetā par 2018.gada 3. un 4.ceturksni tik</w:t>
            </w:r>
            <w:r w:rsidR="00341885">
              <w:rPr>
                <w:color w:val="000000" w:themeColor="text1"/>
              </w:rPr>
              <w:t xml:space="preserve">s </w:t>
            </w:r>
            <w:r w:rsidRPr="00D4349A">
              <w:rPr>
                <w:color w:val="000000" w:themeColor="text1"/>
              </w:rPr>
              <w:t xml:space="preserve">iekļauta starpposma maksājuma pieprasījumā Inovācijas un tīklu </w:t>
            </w:r>
            <w:proofErr w:type="spellStart"/>
            <w:r w:rsidRPr="00D4349A">
              <w:rPr>
                <w:color w:val="000000" w:themeColor="text1"/>
              </w:rPr>
              <w:t>izpildaģentūrai</w:t>
            </w:r>
            <w:proofErr w:type="spellEnd"/>
            <w:r w:rsidR="00341885">
              <w:rPr>
                <w:color w:val="000000" w:themeColor="text1"/>
              </w:rPr>
              <w:t xml:space="preserve">, būs </w:t>
            </w:r>
            <w:r w:rsidRPr="00D4349A">
              <w:rPr>
                <w:color w:val="000000" w:themeColor="text1"/>
              </w:rPr>
              <w:t xml:space="preserve">nepieciešams saņemt Igaunijas un Lietuvas autorizāciju, kas nepieciešama maksājuma pieprasījuma apstiprināšanai. Tā kā summa ir iemaksāta Latvijas </w:t>
            </w:r>
            <w:r w:rsidRPr="00D4349A">
              <w:rPr>
                <w:color w:val="000000" w:themeColor="text1"/>
              </w:rPr>
              <w:lastRenderedPageBreak/>
              <w:t xml:space="preserve">valsts budžetā, </w:t>
            </w:r>
            <w:r>
              <w:rPr>
                <w:color w:val="000000" w:themeColor="text1"/>
              </w:rPr>
              <w:t>pastāv ļoti augsta ticamība,</w:t>
            </w:r>
            <w:r w:rsidRPr="00D4349A">
              <w:rPr>
                <w:color w:val="000000" w:themeColor="text1"/>
              </w:rPr>
              <w:t xml:space="preserve"> ka Lietuva un Igaunija </w:t>
            </w:r>
            <w:r>
              <w:rPr>
                <w:color w:val="000000" w:themeColor="text1"/>
              </w:rPr>
              <w:t>ne</w:t>
            </w:r>
            <w:r w:rsidRPr="00D4349A">
              <w:rPr>
                <w:color w:val="000000" w:themeColor="text1"/>
              </w:rPr>
              <w:t>piešķirs autorizāciju</w:t>
            </w:r>
            <w:r>
              <w:rPr>
                <w:color w:val="000000" w:themeColor="text1"/>
              </w:rPr>
              <w:t xml:space="preserve"> maksājuma pieprasījumam, kurā ir iekļauts Latvijas budžetā samaksātais PVN</w:t>
            </w:r>
            <w:r w:rsidRPr="00D4349A">
              <w:rPr>
                <w:color w:val="000000" w:themeColor="text1"/>
              </w:rPr>
              <w:t>.</w:t>
            </w:r>
            <w:r>
              <w:rPr>
                <w:color w:val="000000" w:themeColor="text1"/>
              </w:rPr>
              <w:t xml:space="preserve"> Līdz 2018.gada 3.ceturksnim RBR saņēma pārmaksāto PVN no VID, un tādēļ to </w:t>
            </w:r>
            <w:r w:rsidR="00341885">
              <w:rPr>
                <w:color w:val="000000" w:themeColor="text1"/>
              </w:rPr>
              <w:t>ne</w:t>
            </w:r>
            <w:r>
              <w:rPr>
                <w:color w:val="000000" w:themeColor="text1"/>
              </w:rPr>
              <w:t>iekļāv</w:t>
            </w:r>
            <w:r w:rsidR="00341885">
              <w:rPr>
                <w:color w:val="000000" w:themeColor="text1"/>
              </w:rPr>
              <w:t>a</w:t>
            </w:r>
            <w:r>
              <w:rPr>
                <w:color w:val="000000" w:themeColor="text1"/>
              </w:rPr>
              <w:t xml:space="preserve"> maksājumu pieprasījumos INEA. </w:t>
            </w:r>
          </w:p>
        </w:tc>
        <w:tc>
          <w:tcPr>
            <w:tcW w:w="1191" w:type="pct"/>
            <w:shd w:val="clear" w:color="auto" w:fill="auto"/>
          </w:tcPr>
          <w:p w:rsidRPr="001E5BBA" w:rsidR="00322AEE" w:rsidP="00322AEE" w:rsidRDefault="00322AEE" w14:paraId="72A74D4D" w14:textId="7373EDC5">
            <w:pPr>
              <w:jc w:val="both"/>
              <w:rPr>
                <w:color w:val="000000" w:themeColor="text1"/>
                <w:sz w:val="20"/>
                <w:szCs w:val="20"/>
              </w:rPr>
            </w:pPr>
            <w:r w:rsidRPr="00D4349A">
              <w:rPr>
                <w:rFonts w:eastAsia="Calibri"/>
                <w:lang w:eastAsia="en-US"/>
              </w:rPr>
              <w:lastRenderedPageBreak/>
              <w:t xml:space="preserve">2018.gadā RBR Latvijas valsts budžetā ir iemaksājis 382 911 EUR. Lai gan PVN </w:t>
            </w:r>
            <w:proofErr w:type="spellStart"/>
            <w:r w:rsidRPr="00D4349A">
              <w:rPr>
                <w:rFonts w:eastAsia="Calibri"/>
                <w:lang w:eastAsia="en-US"/>
              </w:rPr>
              <w:t>neattiecināmība</w:t>
            </w:r>
            <w:proofErr w:type="spellEnd"/>
            <w:r w:rsidRPr="00D4349A">
              <w:rPr>
                <w:rFonts w:eastAsia="Calibri"/>
                <w:lang w:eastAsia="en-US"/>
              </w:rPr>
              <w:t xml:space="preserve"> ir aktuāla sākot ar 2019.gadu, RBR, ņemot vērā iespējamo Projektā izmaksu pieaugumu, neiekļāva minēto Latvijas valsts budžetā iemaksāto summu INEA starpposmu maksājumu pieprasījumā. Papildus, kā jau minēts EISI mērķis ir veicināt ieguldījumus Eiropas </w:t>
            </w:r>
            <w:r w:rsidRPr="00D4349A">
              <w:rPr>
                <w:rFonts w:eastAsia="Calibri"/>
                <w:lang w:eastAsia="en-US"/>
              </w:rPr>
              <w:lastRenderedPageBreak/>
              <w:t>komunikāciju tīklos, piesaistot publiskā un privātā sektora finansējumu, nevis “dotēt” dalībvalstu budžetus.</w:t>
            </w:r>
          </w:p>
        </w:tc>
      </w:tr>
      <w:tr w:rsidRPr="001E5BBA" w:rsidR="00322AEE" w:rsidTr="00115AE3" w14:paraId="1DEDF01F" w14:textId="77777777">
        <w:tc>
          <w:tcPr>
            <w:tcW w:w="200" w:type="pct"/>
            <w:shd w:val="clear" w:color="auto" w:fill="auto"/>
          </w:tcPr>
          <w:p w:rsidRPr="001E5BBA" w:rsidR="00322AEE" w:rsidP="00322AEE" w:rsidRDefault="00322AEE" w14:paraId="17B11493" w14:textId="585261CD">
            <w:pPr>
              <w:pStyle w:val="naisc"/>
              <w:spacing w:before="0" w:after="0"/>
              <w:rPr>
                <w:color w:val="000000" w:themeColor="text1"/>
                <w:sz w:val="20"/>
                <w:szCs w:val="20"/>
              </w:rPr>
            </w:pPr>
            <w:r>
              <w:rPr>
                <w:color w:val="000000" w:themeColor="text1"/>
                <w:sz w:val="20"/>
                <w:szCs w:val="20"/>
              </w:rPr>
              <w:lastRenderedPageBreak/>
              <w:t>2.</w:t>
            </w:r>
          </w:p>
        </w:tc>
        <w:tc>
          <w:tcPr>
            <w:tcW w:w="1180" w:type="pct"/>
            <w:shd w:val="clear" w:color="auto" w:fill="auto"/>
          </w:tcPr>
          <w:p w:rsidRPr="00FD68BC" w:rsidR="00322AEE" w:rsidP="00322AEE" w:rsidRDefault="00322AEE" w14:paraId="4175A2BD" w14:textId="77777777">
            <w:pPr>
              <w:tabs>
                <w:tab w:val="left" w:pos="7088"/>
              </w:tabs>
              <w:spacing w:after="0"/>
              <w:jc w:val="both"/>
              <w:rPr>
                <w:lang w:eastAsia="en-US"/>
              </w:rPr>
            </w:pPr>
            <w:r w:rsidRPr="00FD68BC">
              <w:rPr>
                <w:rFonts w:eastAsia="Calibri"/>
                <w:lang w:eastAsia="en-US"/>
              </w:rPr>
              <w:t xml:space="preserve">Ministrija rosina 2019.gadā RBR valsts budžetā iemaksātā PVN </w:t>
            </w:r>
            <w:r w:rsidRPr="00FD68BC">
              <w:rPr>
                <w:lang w:eastAsia="en-US"/>
              </w:rPr>
              <w:t xml:space="preserve">kompensēšanai novirzīt 1 314 700 EUR, kā to plānoja Pagaidu finansēšanas līgums 2019., tādejādi daļēji </w:t>
            </w:r>
            <w:proofErr w:type="spellStart"/>
            <w:r w:rsidRPr="00FD68BC">
              <w:rPr>
                <w:lang w:eastAsia="en-US"/>
              </w:rPr>
              <w:t>priekšfinansējot</w:t>
            </w:r>
            <w:proofErr w:type="spellEnd"/>
            <w:r w:rsidRPr="00FD68BC">
              <w:rPr>
                <w:lang w:eastAsia="en-US"/>
              </w:rPr>
              <w:t xml:space="preserve"> RBR 2020.gada 1.ceturkšņa iemaksas Latvijas valsts budžetā.   </w:t>
            </w:r>
          </w:p>
          <w:p w:rsidRPr="001E5BBA" w:rsidR="00322AEE" w:rsidP="00322AEE" w:rsidRDefault="00322AEE" w14:paraId="7F6F0B9D" w14:textId="77777777">
            <w:pPr>
              <w:pStyle w:val="naisc"/>
              <w:spacing w:before="0" w:after="0"/>
              <w:jc w:val="both"/>
              <w:rPr>
                <w:color w:val="000000" w:themeColor="text1"/>
                <w:sz w:val="20"/>
                <w:szCs w:val="20"/>
              </w:rPr>
            </w:pPr>
          </w:p>
        </w:tc>
        <w:tc>
          <w:tcPr>
            <w:tcW w:w="1250" w:type="pct"/>
            <w:shd w:val="clear" w:color="auto" w:fill="auto"/>
          </w:tcPr>
          <w:p w:rsidRPr="00AE6441" w:rsidR="00322AEE" w:rsidP="00322AEE" w:rsidRDefault="00322AEE" w14:paraId="58F11662" w14:textId="77777777">
            <w:pPr>
              <w:spacing w:after="0"/>
              <w:jc w:val="both"/>
              <w:rPr>
                <w:color w:val="000000" w:themeColor="text1"/>
              </w:rPr>
            </w:pPr>
            <w:r>
              <w:rPr>
                <w:color w:val="000000" w:themeColor="text1"/>
              </w:rPr>
              <w:t xml:space="preserve">2. </w:t>
            </w:r>
            <w:r w:rsidRPr="00AE6441">
              <w:rPr>
                <w:color w:val="000000" w:themeColor="text1"/>
              </w:rPr>
              <w:t xml:space="preserve">Vienlaikus neatbalstām, ka 2019.gadā būtu jāpiešķir </w:t>
            </w:r>
            <w:proofErr w:type="spellStart"/>
            <w:r w:rsidRPr="00AE6441">
              <w:rPr>
                <w:color w:val="000000" w:themeColor="text1"/>
              </w:rPr>
              <w:t>priekšfinansējums</w:t>
            </w:r>
            <w:proofErr w:type="spellEnd"/>
            <w:r w:rsidRPr="00AE6441">
              <w:rPr>
                <w:color w:val="000000" w:themeColor="text1"/>
              </w:rPr>
              <w:t xml:space="preserve"> PVN maksājumiem 2020.gada 1.ceturksnim, jo, kā minēts iepriekš, jautājums par RBR aktivitāšu līdzfinansēšanu un finansējumu PVN maksājumiem no 2020.gada ir skatāms atsevišķi. Attiecīgi lūdzam:</w:t>
            </w:r>
          </w:p>
          <w:p w:rsidRPr="001E5BBA" w:rsidR="00322AEE" w:rsidP="00322AEE" w:rsidRDefault="00322AEE" w14:paraId="621D796C" w14:textId="33F492C1">
            <w:pPr>
              <w:pStyle w:val="naisc"/>
              <w:spacing w:before="0" w:after="0"/>
              <w:jc w:val="both"/>
              <w:rPr>
                <w:color w:val="000000" w:themeColor="text1"/>
                <w:sz w:val="20"/>
                <w:szCs w:val="20"/>
              </w:rPr>
            </w:pPr>
            <w:r w:rsidRPr="00AE6441">
              <w:rPr>
                <w:color w:val="000000" w:themeColor="text1"/>
              </w:rPr>
              <w:t>2.2.</w:t>
            </w:r>
            <w:r w:rsidRPr="00AE6441">
              <w:rPr>
                <w:color w:val="000000" w:themeColor="text1"/>
              </w:rPr>
              <w:tab/>
              <w:t xml:space="preserve">precizēt informatīvā ziņojumā norādīto nepieciešamā finansējuma apmēru 1 314 700 </w:t>
            </w:r>
            <w:proofErr w:type="spellStart"/>
            <w:r w:rsidRPr="00AE6441">
              <w:rPr>
                <w:color w:val="000000" w:themeColor="text1"/>
              </w:rPr>
              <w:t>euro</w:t>
            </w:r>
            <w:proofErr w:type="spellEnd"/>
            <w:r w:rsidRPr="00AE6441">
              <w:rPr>
                <w:color w:val="000000" w:themeColor="text1"/>
              </w:rPr>
              <w:t>, tā vietā norādot tikai 2019.gada PVN maksājumiem nepieciešamo finansējuma apmēru;</w:t>
            </w:r>
          </w:p>
        </w:tc>
        <w:tc>
          <w:tcPr>
            <w:tcW w:w="1179" w:type="pct"/>
            <w:shd w:val="clear" w:color="auto" w:fill="auto"/>
          </w:tcPr>
          <w:p w:rsidRPr="001E5BBA" w:rsidR="00322AEE" w:rsidP="00322AEE" w:rsidRDefault="00322AEE" w14:paraId="1FC819F3" w14:textId="48AED832">
            <w:pPr>
              <w:pStyle w:val="naisc"/>
              <w:spacing w:before="0" w:after="0"/>
              <w:jc w:val="both"/>
              <w:rPr>
                <w:color w:val="000000" w:themeColor="text1"/>
                <w:sz w:val="20"/>
                <w:szCs w:val="20"/>
              </w:rPr>
            </w:pPr>
            <w:r>
              <w:rPr>
                <w:color w:val="000000" w:themeColor="text1"/>
                <w:sz w:val="20"/>
                <w:szCs w:val="20"/>
              </w:rPr>
              <w:t xml:space="preserve"> </w:t>
            </w:r>
            <w:r w:rsidRPr="00D4349A">
              <w:rPr>
                <w:color w:val="000000" w:themeColor="text1"/>
              </w:rPr>
              <w:t>Iebildums nav ņemts vērā</w:t>
            </w:r>
            <w:r>
              <w:rPr>
                <w:color w:val="000000" w:themeColor="text1"/>
              </w:rPr>
              <w:t>. Satiksmes ministrija uzskata, ka šobrīd Latvijas valstij ir jāatlīdzina PVN apjomā, kas ir noteikts RBR Pagaidu finansēšanas līgumā 2019.gadam “</w:t>
            </w:r>
            <w:proofErr w:type="spellStart"/>
            <w:r>
              <w:rPr>
                <w:color w:val="000000" w:themeColor="text1"/>
              </w:rPr>
              <w:t>Interim</w:t>
            </w:r>
            <w:proofErr w:type="spellEnd"/>
            <w:r>
              <w:rPr>
                <w:color w:val="000000" w:themeColor="text1"/>
              </w:rPr>
              <w:t xml:space="preserve"> </w:t>
            </w:r>
            <w:proofErr w:type="spellStart"/>
            <w:r>
              <w:rPr>
                <w:color w:val="000000" w:themeColor="text1"/>
              </w:rPr>
              <w:t>Financing</w:t>
            </w:r>
            <w:proofErr w:type="spellEnd"/>
            <w:r>
              <w:rPr>
                <w:color w:val="000000" w:themeColor="text1"/>
              </w:rPr>
              <w:t xml:space="preserve"> </w:t>
            </w:r>
            <w:proofErr w:type="spellStart"/>
            <w:r>
              <w:rPr>
                <w:color w:val="000000" w:themeColor="text1"/>
              </w:rPr>
              <w:t>Agreement</w:t>
            </w:r>
            <w:proofErr w:type="spellEnd"/>
            <w:r>
              <w:rPr>
                <w:color w:val="000000" w:themeColor="text1"/>
              </w:rPr>
              <w:t xml:space="preserve">” 2.2.1., t.i. EUR </w:t>
            </w:r>
            <w:bookmarkStart w:name="_Hlk26166219" w:id="0"/>
            <w:r>
              <w:rPr>
                <w:color w:val="000000" w:themeColor="text1"/>
              </w:rPr>
              <w:t>1 314 700</w:t>
            </w:r>
            <w:bookmarkEnd w:id="0"/>
            <w:r>
              <w:rPr>
                <w:color w:val="000000" w:themeColor="text1"/>
              </w:rPr>
              <w:t xml:space="preserve">, kas ietver 2018.gadā neatmaksātā PVN daļu (EUR 382 911), 2019.gadā samaksāto PVN (EUR 756 280) un PVN </w:t>
            </w:r>
            <w:proofErr w:type="spellStart"/>
            <w:r>
              <w:rPr>
                <w:color w:val="000000" w:themeColor="text1"/>
              </w:rPr>
              <w:t>priekšfinansējumu</w:t>
            </w:r>
            <w:proofErr w:type="spellEnd"/>
            <w:r>
              <w:rPr>
                <w:color w:val="000000" w:themeColor="text1"/>
              </w:rPr>
              <w:t xml:space="preserve"> 2020.gadam (EUR 175 509), kas tiks ieskaitīts atgriežamajā PVN 2020.gadā. </w:t>
            </w:r>
            <w:proofErr w:type="spellStart"/>
            <w:r>
              <w:rPr>
                <w:color w:val="000000" w:themeColor="text1"/>
              </w:rPr>
              <w:t>Priekšfinansējums</w:t>
            </w:r>
            <w:proofErr w:type="spellEnd"/>
            <w:r>
              <w:rPr>
                <w:color w:val="000000" w:themeColor="text1"/>
              </w:rPr>
              <w:t xml:space="preserve"> ir nepieciešams, jo kārtība, kādā RBR tiek atgriezts PVN tiks </w:t>
            </w:r>
            <w:r>
              <w:rPr>
                <w:color w:val="000000" w:themeColor="text1"/>
              </w:rPr>
              <w:lastRenderedPageBreak/>
              <w:t>izstrādāta ne ātrāk kā 2020.gada martā.</w:t>
            </w:r>
          </w:p>
        </w:tc>
        <w:tc>
          <w:tcPr>
            <w:tcW w:w="1191" w:type="pct"/>
            <w:shd w:val="clear" w:color="auto" w:fill="auto"/>
          </w:tcPr>
          <w:p w:rsidRPr="00FD68BC" w:rsidR="00322AEE" w:rsidP="00322AEE" w:rsidRDefault="00322AEE" w14:paraId="76A8C715" w14:textId="77777777">
            <w:pPr>
              <w:tabs>
                <w:tab w:val="left" w:pos="7088"/>
              </w:tabs>
              <w:spacing w:after="0"/>
              <w:jc w:val="both"/>
              <w:rPr>
                <w:lang w:eastAsia="en-US"/>
              </w:rPr>
            </w:pPr>
            <w:r w:rsidRPr="00FD68BC">
              <w:rPr>
                <w:rFonts w:eastAsia="Calibri"/>
                <w:lang w:eastAsia="en-US"/>
              </w:rPr>
              <w:lastRenderedPageBreak/>
              <w:t xml:space="preserve">Ministrija rosina 2019.gadā RBR valsts budžetā iemaksātā PVN </w:t>
            </w:r>
            <w:r w:rsidRPr="00FD68BC">
              <w:rPr>
                <w:lang w:eastAsia="en-US"/>
              </w:rPr>
              <w:t xml:space="preserve">kompensēšanai novirzīt 1 314 700 EUR, kā to plāno Pagaidu finansēšanas līgums 2019., tādejādi izpildot Latvijas starptautiskās līgumsaistības un samazinot 2020.gada, kurā Latvijai jāuzsāk lielo būvniecības līgumu maksājumi, maksājumus. </w:t>
            </w:r>
          </w:p>
          <w:p w:rsidRPr="001E5BBA" w:rsidR="00322AEE" w:rsidP="00322AEE" w:rsidRDefault="00322AEE" w14:paraId="5A984077" w14:textId="77777777">
            <w:pPr>
              <w:jc w:val="both"/>
              <w:rPr>
                <w:color w:val="000000" w:themeColor="text1"/>
                <w:sz w:val="20"/>
                <w:szCs w:val="20"/>
              </w:rPr>
            </w:pPr>
          </w:p>
        </w:tc>
      </w:tr>
      <w:tr w:rsidRPr="001E5BBA" w:rsidR="00322AEE" w:rsidTr="00115AE3" w14:paraId="5C5F2DF3" w14:textId="77777777">
        <w:tc>
          <w:tcPr>
            <w:tcW w:w="200" w:type="pct"/>
            <w:shd w:val="clear" w:color="auto" w:fill="auto"/>
          </w:tcPr>
          <w:p w:rsidRPr="001E5BBA" w:rsidR="00322AEE" w:rsidP="00322AEE" w:rsidRDefault="00322AEE" w14:paraId="406D3D55" w14:textId="7D48462F">
            <w:pPr>
              <w:pStyle w:val="naisc"/>
              <w:spacing w:before="0" w:after="0"/>
              <w:rPr>
                <w:color w:val="000000" w:themeColor="text1"/>
                <w:sz w:val="20"/>
                <w:szCs w:val="20"/>
              </w:rPr>
            </w:pPr>
            <w:r>
              <w:rPr>
                <w:color w:val="000000" w:themeColor="text1"/>
                <w:sz w:val="20"/>
                <w:szCs w:val="20"/>
              </w:rPr>
              <w:t>3.</w:t>
            </w:r>
          </w:p>
        </w:tc>
        <w:tc>
          <w:tcPr>
            <w:tcW w:w="1180" w:type="pct"/>
            <w:shd w:val="clear" w:color="auto" w:fill="auto"/>
          </w:tcPr>
          <w:p w:rsidRPr="00D33CC6" w:rsidR="00322AEE" w:rsidP="00322AEE" w:rsidRDefault="00322AEE" w14:paraId="43EA776D" w14:textId="77777777">
            <w:pPr>
              <w:tabs>
                <w:tab w:val="left" w:pos="7088"/>
              </w:tabs>
              <w:spacing w:after="0"/>
              <w:jc w:val="both"/>
              <w:rPr>
                <w:lang w:eastAsia="en-US"/>
              </w:rPr>
            </w:pPr>
            <w:r w:rsidRPr="00D33CC6">
              <w:rPr>
                <w:rFonts w:eastAsia="Calibri"/>
                <w:lang w:eastAsia="en-US"/>
              </w:rPr>
              <w:t xml:space="preserve">Ministrija rosina 2019.gadā RBR valsts budžetā iemaksātā PVN </w:t>
            </w:r>
            <w:r w:rsidRPr="00D33CC6">
              <w:rPr>
                <w:lang w:eastAsia="en-US"/>
              </w:rPr>
              <w:t xml:space="preserve">kompensēšanai novirzīt 1 314 700 EUR, kā to plānoja Pagaidu finansēšanas līgums 2019., tādejādi daļēji </w:t>
            </w:r>
            <w:proofErr w:type="spellStart"/>
            <w:r w:rsidRPr="00D33CC6">
              <w:rPr>
                <w:lang w:eastAsia="en-US"/>
              </w:rPr>
              <w:t>priekšfinansējot</w:t>
            </w:r>
            <w:proofErr w:type="spellEnd"/>
            <w:r w:rsidRPr="00D33CC6">
              <w:rPr>
                <w:lang w:eastAsia="en-US"/>
              </w:rPr>
              <w:t xml:space="preserve"> RBR 2020.gada 1.ceturkšņa iemaksas Latvijas valsts budžetā.   </w:t>
            </w:r>
          </w:p>
          <w:p w:rsidRPr="001E5BBA" w:rsidR="00322AEE" w:rsidP="00322AEE" w:rsidRDefault="00322AEE" w14:paraId="39D6C710" w14:textId="77777777">
            <w:pPr>
              <w:pStyle w:val="naisc"/>
              <w:spacing w:before="0" w:after="0"/>
              <w:jc w:val="both"/>
              <w:rPr>
                <w:color w:val="000000" w:themeColor="text1"/>
                <w:sz w:val="20"/>
                <w:szCs w:val="20"/>
              </w:rPr>
            </w:pPr>
          </w:p>
        </w:tc>
        <w:tc>
          <w:tcPr>
            <w:tcW w:w="1250" w:type="pct"/>
            <w:shd w:val="clear" w:color="auto" w:fill="auto"/>
          </w:tcPr>
          <w:p w:rsidRPr="001E5BBA" w:rsidR="00322AEE" w:rsidP="00322AEE" w:rsidRDefault="00322AEE" w14:paraId="7F9F7AD7" w14:textId="14F461BF">
            <w:pPr>
              <w:pStyle w:val="naisc"/>
              <w:spacing w:before="0" w:after="0"/>
              <w:jc w:val="both"/>
              <w:rPr>
                <w:color w:val="000000" w:themeColor="text1"/>
                <w:sz w:val="20"/>
                <w:szCs w:val="20"/>
              </w:rPr>
            </w:pPr>
            <w:r>
              <w:rPr>
                <w:rFonts w:eastAsia="Calibri"/>
              </w:rPr>
              <w:t xml:space="preserve">3.15. </w:t>
            </w:r>
            <w:r w:rsidRPr="007929EC">
              <w:rPr>
                <w:rFonts w:eastAsia="Calibri"/>
              </w:rPr>
              <w:t xml:space="preserve">Ņemot vērā, ka risinājums un lēmums par atbalstu PVN segšanai 2019.gadam tiek piedāvāts tikai ar šo ziņojumu, lūdzam informatīvajā ziņojumā svītrot atsauci uz Pagaidu finansēšanas līgumu 2019.    </w:t>
            </w:r>
          </w:p>
        </w:tc>
        <w:tc>
          <w:tcPr>
            <w:tcW w:w="1179" w:type="pct"/>
            <w:shd w:val="clear" w:color="auto" w:fill="auto"/>
          </w:tcPr>
          <w:p w:rsidRPr="001E5BBA" w:rsidR="00322AEE" w:rsidP="00322AEE" w:rsidRDefault="00322AEE" w14:paraId="243875A1" w14:textId="7E56AB5C">
            <w:pPr>
              <w:pStyle w:val="naisc"/>
              <w:spacing w:before="0" w:after="0"/>
              <w:jc w:val="both"/>
              <w:rPr>
                <w:color w:val="000000" w:themeColor="text1"/>
                <w:sz w:val="20"/>
                <w:szCs w:val="20"/>
              </w:rPr>
            </w:pPr>
            <w:r w:rsidRPr="00D4349A">
              <w:rPr>
                <w:color w:val="000000" w:themeColor="text1"/>
              </w:rPr>
              <w:t>Iebildums nav ņemts vērā</w:t>
            </w:r>
            <w:r>
              <w:rPr>
                <w:color w:val="000000" w:themeColor="text1"/>
              </w:rPr>
              <w:t>. Saskaņā ar Pagaidu finansēšanas līguma 2.2.1.punktu Latvija paredz finansējumu līdz EUR 1 314 700 apmērā 2019.gadā samaksātā PVN atgriešanai RBR. Tā kā šis līgums ir saistošs Latvijai, kā arī vairākiem ārvalstu subjektiem, uzskatām, ka ir būtiski uz to atsaukties, demonstrējot apņemšanos pildīt noslēgtās vienošanās. Lūdzam to arī skatīt kontekstā ar Satiksmes ministrijas skaidrojumiem šīs izziņas pirmās sadaļas 1. un 2.punkta, kur ir skaidrots pamatojums iekļaut Līgumā 2.2.1.punktā noteiktajā summā EUR 1 314 700 izdevumus, kas attiecas uz 2018.gadu un 2020.gadu.</w:t>
            </w:r>
          </w:p>
        </w:tc>
        <w:tc>
          <w:tcPr>
            <w:tcW w:w="1191" w:type="pct"/>
            <w:shd w:val="clear" w:color="auto" w:fill="auto"/>
          </w:tcPr>
          <w:p w:rsidRPr="00D33CC6" w:rsidR="00322AEE" w:rsidP="00322AEE" w:rsidRDefault="00322AEE" w14:paraId="5DF8D37E" w14:textId="77777777">
            <w:pPr>
              <w:tabs>
                <w:tab w:val="left" w:pos="7088"/>
              </w:tabs>
              <w:spacing w:after="0"/>
              <w:jc w:val="both"/>
              <w:rPr>
                <w:lang w:eastAsia="en-US"/>
              </w:rPr>
            </w:pPr>
            <w:r w:rsidRPr="00D33CC6">
              <w:rPr>
                <w:rFonts w:eastAsia="Calibri"/>
                <w:lang w:eastAsia="en-US"/>
              </w:rPr>
              <w:t xml:space="preserve">Ministrija rosina 2019.gadā RBR valsts budžetā iemaksātā PVN </w:t>
            </w:r>
            <w:r w:rsidRPr="00D33CC6">
              <w:rPr>
                <w:lang w:eastAsia="en-US"/>
              </w:rPr>
              <w:t xml:space="preserve">kompensēšanai novirzīt </w:t>
            </w:r>
            <w:r w:rsidRPr="00D33CC6">
              <w:rPr>
                <w:b/>
                <w:bCs/>
                <w:lang w:eastAsia="en-US"/>
              </w:rPr>
              <w:t>1 314 700 EUR</w:t>
            </w:r>
            <w:r w:rsidRPr="00D33CC6">
              <w:rPr>
                <w:lang w:eastAsia="en-US"/>
              </w:rPr>
              <w:t xml:space="preserve">, kā to plāno Pagaidu finansēšanas līgums 2019., tādejādi izpildot Latvijas starptautiskās līgumsaistības un samazinot 2020.gada, kurā Latvijai jāuzsāk lielo būvniecības līgumu maksājumi, maksājumus. </w:t>
            </w:r>
          </w:p>
          <w:p w:rsidRPr="001E5BBA" w:rsidR="00322AEE" w:rsidP="00322AEE" w:rsidRDefault="00322AEE" w14:paraId="25056E24" w14:textId="77777777">
            <w:pPr>
              <w:jc w:val="both"/>
              <w:rPr>
                <w:color w:val="000000" w:themeColor="text1"/>
                <w:sz w:val="20"/>
                <w:szCs w:val="20"/>
              </w:rPr>
            </w:pPr>
          </w:p>
        </w:tc>
      </w:tr>
      <w:tr w:rsidRPr="001E5BBA" w:rsidR="00322AEE" w:rsidTr="00115AE3" w14:paraId="00E6D5F4" w14:textId="77777777">
        <w:tc>
          <w:tcPr>
            <w:tcW w:w="200" w:type="pct"/>
            <w:shd w:val="clear" w:color="auto" w:fill="auto"/>
          </w:tcPr>
          <w:p w:rsidRPr="001E5BBA" w:rsidR="00322AEE" w:rsidP="00322AEE" w:rsidRDefault="00322AEE" w14:paraId="1F5AA6D4" w14:textId="5F0F634C">
            <w:pPr>
              <w:pStyle w:val="naisc"/>
              <w:spacing w:before="0" w:after="0"/>
              <w:rPr>
                <w:color w:val="000000" w:themeColor="text1"/>
                <w:sz w:val="20"/>
                <w:szCs w:val="20"/>
              </w:rPr>
            </w:pPr>
            <w:r>
              <w:rPr>
                <w:color w:val="000000" w:themeColor="text1"/>
                <w:sz w:val="20"/>
                <w:szCs w:val="20"/>
              </w:rPr>
              <w:t>4.</w:t>
            </w:r>
          </w:p>
        </w:tc>
        <w:tc>
          <w:tcPr>
            <w:tcW w:w="1180" w:type="pct"/>
            <w:shd w:val="clear" w:color="auto" w:fill="auto"/>
          </w:tcPr>
          <w:p w:rsidRPr="005070E0" w:rsidR="00322AEE" w:rsidP="00322AEE" w:rsidRDefault="00322AEE" w14:paraId="2DD67858" w14:textId="77777777">
            <w:pPr>
              <w:widowControl w:val="0"/>
              <w:spacing w:after="0"/>
              <w:jc w:val="both"/>
              <w:rPr>
                <w:lang w:eastAsia="en-US"/>
              </w:rPr>
            </w:pPr>
            <w:r w:rsidRPr="005070E0">
              <w:rPr>
                <w:lang w:eastAsia="en-US"/>
              </w:rPr>
              <w:t xml:space="preserve">2. Atbalstīt Satiksmes ministriju veikt Rail Baltica projekta koordinatora RB Rail AS Latvijas teritorijā īstenoto aktivitāšu pievienotās vērtības nodokļa apmaksu </w:t>
            </w:r>
            <w:r w:rsidRPr="005070E0">
              <w:rPr>
                <w:bCs/>
                <w:lang w:eastAsia="en-US"/>
              </w:rPr>
              <w:t xml:space="preserve">1 139 191 </w:t>
            </w:r>
            <w:r w:rsidRPr="005070E0">
              <w:rPr>
                <w:bCs/>
                <w:lang w:eastAsia="en-US"/>
              </w:rPr>
              <w:lastRenderedPageBreak/>
              <w:t>EUR</w:t>
            </w:r>
            <w:r w:rsidRPr="005070E0" w:rsidDel="004C07D9">
              <w:rPr>
                <w:lang w:eastAsia="en-US"/>
              </w:rPr>
              <w:t xml:space="preserve"> </w:t>
            </w:r>
            <w:r w:rsidRPr="005070E0">
              <w:rPr>
                <w:lang w:eastAsia="en-US"/>
              </w:rPr>
              <w:t xml:space="preserve">apmērā, ievērojot informatīvajā ziņojumā sniegto informāciju, ka pievienotās vērtības nodokļa maksājumi Rail Baltica projekta ietvaros no 2019. gada 1. janvāra tiek segti no projektā iesaistīto valstu budžetiem. </w:t>
            </w:r>
          </w:p>
          <w:p w:rsidRPr="005070E0" w:rsidR="00322AEE" w:rsidP="00322AEE" w:rsidRDefault="00322AEE" w14:paraId="17D38D35" w14:textId="77777777">
            <w:pPr>
              <w:widowControl w:val="0"/>
              <w:spacing w:after="0"/>
              <w:jc w:val="both"/>
              <w:rPr>
                <w:lang w:eastAsia="en-US"/>
              </w:rPr>
            </w:pPr>
            <w:r w:rsidRPr="005070E0">
              <w:rPr>
                <w:lang w:eastAsia="en-US"/>
              </w:rPr>
              <w:t xml:space="preserve"> </w:t>
            </w:r>
          </w:p>
          <w:p w:rsidRPr="005070E0" w:rsidR="00322AEE" w:rsidP="00322AEE" w:rsidRDefault="00322AEE" w14:paraId="29DCD770" w14:textId="77777777">
            <w:pPr>
              <w:spacing w:after="0"/>
              <w:jc w:val="both"/>
              <w:rPr>
                <w:lang w:eastAsia="en-US"/>
              </w:rPr>
            </w:pPr>
            <w:r w:rsidRPr="005070E0">
              <w:rPr>
                <w:lang w:eastAsia="en-US"/>
              </w:rPr>
              <w:t>3. Satiksmes ministrijai 2019. gadā normatīvos aktos noteiktajā kārtībā iesniegt Finanšu ministrijā apropriācijas izmaiņu priekšlikumu 2019. gadam programmā 60.07.00 "Eiropas transporta infrastruktūras projekti (Rail Baltica)".</w:t>
            </w:r>
          </w:p>
          <w:p w:rsidRPr="001E5BBA" w:rsidR="00322AEE" w:rsidP="00322AEE" w:rsidRDefault="00322AEE" w14:paraId="73BED300" w14:textId="77777777">
            <w:pPr>
              <w:pStyle w:val="naisc"/>
              <w:spacing w:before="0" w:after="0"/>
              <w:jc w:val="both"/>
              <w:rPr>
                <w:color w:val="000000" w:themeColor="text1"/>
                <w:sz w:val="20"/>
                <w:szCs w:val="20"/>
              </w:rPr>
            </w:pPr>
          </w:p>
        </w:tc>
        <w:tc>
          <w:tcPr>
            <w:tcW w:w="1250" w:type="pct"/>
            <w:shd w:val="clear" w:color="auto" w:fill="auto"/>
          </w:tcPr>
          <w:p w:rsidRPr="00C8396C" w:rsidR="00322AEE" w:rsidP="00322AEE" w:rsidRDefault="00322AEE" w14:paraId="1841AB79" w14:textId="77777777">
            <w:pPr>
              <w:tabs>
                <w:tab w:val="left" w:pos="6740"/>
              </w:tabs>
              <w:spacing w:after="0"/>
              <w:jc w:val="both"/>
              <w:rPr>
                <w:lang w:eastAsia="en-US"/>
              </w:rPr>
            </w:pPr>
            <w:r w:rsidRPr="00C8396C">
              <w:rPr>
                <w:lang w:eastAsia="en-US"/>
              </w:rPr>
              <w:lastRenderedPageBreak/>
              <w:t xml:space="preserve">Lūdzam Ministru kabineta protokollēmuma projekta 2. un 3.punktā minēto apvienot un izteikt to šādā redakcijā: “Atbalstīt Satiksmes ministrijas priekšlikumu, ka Rail Baltica </w:t>
            </w:r>
            <w:r w:rsidRPr="00C8396C">
              <w:rPr>
                <w:lang w:eastAsia="en-US"/>
              </w:rPr>
              <w:lastRenderedPageBreak/>
              <w:t xml:space="preserve">projekta ietvaros koordinatora RB Rail AS pievienotā vērtības nodokļa maksājumu segšanai finansējums 2019.gadā tiek nodrošināts no Satiksmes ministrijas budžeta apakšprogrammas 60.07.00 “Eiropas transporta infrastruktūras projekti (Rail Baltica)” pieejamās vispārējā kārtībā sadalāmās dotācijas no vispārējiem ieņēmumiem 756 280 EUR apmērā.” </w:t>
            </w:r>
          </w:p>
          <w:p w:rsidRPr="001E5BBA" w:rsidR="00322AEE" w:rsidP="00322AEE" w:rsidRDefault="00322AEE" w14:paraId="7AB1ABD8" w14:textId="77777777">
            <w:pPr>
              <w:pStyle w:val="naisc"/>
              <w:spacing w:before="0" w:after="0"/>
              <w:jc w:val="both"/>
              <w:rPr>
                <w:color w:val="000000" w:themeColor="text1"/>
                <w:sz w:val="20"/>
                <w:szCs w:val="20"/>
              </w:rPr>
            </w:pPr>
          </w:p>
        </w:tc>
        <w:tc>
          <w:tcPr>
            <w:tcW w:w="1179" w:type="pct"/>
            <w:shd w:val="clear" w:color="auto" w:fill="auto"/>
          </w:tcPr>
          <w:p w:rsidRPr="001E5BBA" w:rsidR="00322AEE" w:rsidP="00322AEE" w:rsidRDefault="00322AEE" w14:paraId="0D1A7F9F" w14:textId="2A5BF4E2">
            <w:pPr>
              <w:pStyle w:val="naisc"/>
              <w:spacing w:before="0" w:after="0"/>
              <w:jc w:val="both"/>
              <w:rPr>
                <w:color w:val="000000" w:themeColor="text1"/>
                <w:sz w:val="20"/>
                <w:szCs w:val="20"/>
              </w:rPr>
            </w:pPr>
            <w:r w:rsidRPr="00D4349A">
              <w:rPr>
                <w:color w:val="000000" w:themeColor="text1"/>
              </w:rPr>
              <w:lastRenderedPageBreak/>
              <w:t>Iebildums nav ņemts vērā</w:t>
            </w:r>
            <w:r>
              <w:rPr>
                <w:color w:val="000000" w:themeColor="text1"/>
              </w:rPr>
              <w:t xml:space="preserve">. Satiksmes ministrija uzskata, ka šobrīd Latvijas valstij ir jāatlīdzina PVN apjomā, kas ir noteikts RBR Pagaidu finansēšanas līgumā </w:t>
            </w:r>
            <w:r>
              <w:rPr>
                <w:color w:val="000000" w:themeColor="text1"/>
              </w:rPr>
              <w:lastRenderedPageBreak/>
              <w:t>2019.gadam “</w:t>
            </w:r>
            <w:proofErr w:type="spellStart"/>
            <w:r>
              <w:rPr>
                <w:color w:val="000000" w:themeColor="text1"/>
              </w:rPr>
              <w:t>Interim</w:t>
            </w:r>
            <w:proofErr w:type="spellEnd"/>
            <w:r>
              <w:rPr>
                <w:color w:val="000000" w:themeColor="text1"/>
              </w:rPr>
              <w:t xml:space="preserve"> </w:t>
            </w:r>
            <w:proofErr w:type="spellStart"/>
            <w:r>
              <w:rPr>
                <w:color w:val="000000" w:themeColor="text1"/>
              </w:rPr>
              <w:t>Financing</w:t>
            </w:r>
            <w:proofErr w:type="spellEnd"/>
            <w:r>
              <w:rPr>
                <w:color w:val="000000" w:themeColor="text1"/>
              </w:rPr>
              <w:t xml:space="preserve"> </w:t>
            </w:r>
            <w:proofErr w:type="spellStart"/>
            <w:r>
              <w:rPr>
                <w:color w:val="000000" w:themeColor="text1"/>
              </w:rPr>
              <w:t>Agreement</w:t>
            </w:r>
            <w:proofErr w:type="spellEnd"/>
            <w:r>
              <w:rPr>
                <w:color w:val="000000" w:themeColor="text1"/>
              </w:rPr>
              <w:t xml:space="preserve">” 2.2.1., t.i. EUR 1 314 700, kas ietver 2018.gadā neatmaksātā PVN daļu (EUR 382 911), 2019.gadā samaksāto PVN (EUR 756 280) un PVN </w:t>
            </w:r>
            <w:proofErr w:type="spellStart"/>
            <w:r>
              <w:rPr>
                <w:color w:val="000000" w:themeColor="text1"/>
              </w:rPr>
              <w:t>priekšfinansējumu</w:t>
            </w:r>
            <w:proofErr w:type="spellEnd"/>
            <w:r>
              <w:rPr>
                <w:color w:val="000000" w:themeColor="text1"/>
              </w:rPr>
              <w:t xml:space="preserve"> 2020.gadam (EUR 175 509), kas tiks ieskaitīts atgriežamajā PVN 2020.gadā. </w:t>
            </w:r>
            <w:proofErr w:type="spellStart"/>
            <w:r>
              <w:rPr>
                <w:color w:val="000000" w:themeColor="text1"/>
              </w:rPr>
              <w:t>Priekšfinansējums</w:t>
            </w:r>
            <w:proofErr w:type="spellEnd"/>
            <w:r>
              <w:rPr>
                <w:color w:val="000000" w:themeColor="text1"/>
              </w:rPr>
              <w:t xml:space="preserve"> ir nepieciešams, jo kārtība, kādā RBR tiek atgriezts PVN tiks izstrādāta ne ātrāk kā 2020.gada martā.</w:t>
            </w:r>
          </w:p>
        </w:tc>
        <w:tc>
          <w:tcPr>
            <w:tcW w:w="1191" w:type="pct"/>
            <w:shd w:val="clear" w:color="auto" w:fill="auto"/>
          </w:tcPr>
          <w:p w:rsidRPr="001E5BBA" w:rsidR="00322AEE" w:rsidP="00322AEE" w:rsidRDefault="00322AEE" w14:paraId="4C9EBDDE" w14:textId="24CE5739">
            <w:pPr>
              <w:jc w:val="both"/>
              <w:rPr>
                <w:color w:val="000000" w:themeColor="text1"/>
                <w:sz w:val="20"/>
                <w:szCs w:val="20"/>
              </w:rPr>
            </w:pPr>
            <w:r>
              <w:rPr>
                <w:lang w:eastAsia="en-US"/>
              </w:rPr>
              <w:lastRenderedPageBreak/>
              <w:t xml:space="preserve">2. </w:t>
            </w:r>
            <w:r w:rsidRPr="005070E0">
              <w:rPr>
                <w:lang w:eastAsia="en-US"/>
              </w:rPr>
              <w:t xml:space="preserve">Atbalstīt Satiksmes ministrijas priekšlikumu, ka Rail Baltica projekta ietvaros koordinatora AS “RB Rail” pievienotā vērtības nodokļa maksājumu segšanai finansējums 2019.gadā </w:t>
            </w:r>
            <w:r w:rsidRPr="005070E0">
              <w:rPr>
                <w:lang w:eastAsia="en-US"/>
              </w:rPr>
              <w:lastRenderedPageBreak/>
              <w:t xml:space="preserve">tiek nodrošināts no Satiksmes ministrijas budžeta apakšprogrammas 60.07.00 “Eiropas transporta infrastruktūras projekti (Rail Baltica)” pieejamās vispārējā kārtībā sadalāmās dotācijas no vispārējiem ieņēmumiem </w:t>
            </w:r>
            <w:r w:rsidRPr="005070E0">
              <w:rPr>
                <w:color w:val="000000"/>
              </w:rPr>
              <w:t>1 314 700</w:t>
            </w:r>
            <w:r w:rsidRPr="005070E0">
              <w:rPr>
                <w:lang w:eastAsia="en-US"/>
              </w:rPr>
              <w:t xml:space="preserve"> EUR apmērā .</w:t>
            </w:r>
          </w:p>
        </w:tc>
      </w:tr>
    </w:tbl>
    <w:p w:rsidRPr="00115AE3" w:rsidR="000647E4" w:rsidP="00F0149F" w:rsidRDefault="000647E4" w14:paraId="686F52D4" w14:textId="327659E7">
      <w:pPr>
        <w:pStyle w:val="naisf"/>
        <w:spacing w:before="0" w:after="0"/>
        <w:ind w:firstLine="0"/>
        <w:rPr>
          <w:color w:val="000000" w:themeColor="text1"/>
        </w:rPr>
      </w:pPr>
    </w:p>
    <w:p w:rsidRPr="001E5BBA" w:rsidR="00B31052" w:rsidP="00B31052" w:rsidRDefault="00B31052" w14:paraId="77218738" w14:textId="77777777">
      <w:pPr>
        <w:pStyle w:val="naisf"/>
        <w:spacing w:before="0" w:after="0"/>
        <w:ind w:firstLine="0"/>
        <w:rPr>
          <w:b/>
          <w:color w:val="000000" w:themeColor="text1"/>
        </w:rPr>
      </w:pPr>
      <w:r w:rsidRPr="001E5BBA">
        <w:rPr>
          <w:b/>
          <w:color w:val="000000" w:themeColor="text1"/>
        </w:rPr>
        <w:t xml:space="preserve">Informācija par </w:t>
      </w:r>
      <w:proofErr w:type="spellStart"/>
      <w:r w:rsidRPr="001E5BBA">
        <w:rPr>
          <w:b/>
          <w:color w:val="000000" w:themeColor="text1"/>
        </w:rPr>
        <w:t>starpministriju</w:t>
      </w:r>
      <w:proofErr w:type="spellEnd"/>
      <w:r w:rsidRPr="001E5BBA">
        <w:rPr>
          <w:b/>
          <w:color w:val="000000" w:themeColor="text1"/>
        </w:rPr>
        <w:t xml:space="preserve"> (starpinstitūciju) sanāksmi vai </w:t>
      </w:r>
      <w:r w:rsidRPr="00F92857">
        <w:rPr>
          <w:b/>
          <w:color w:val="000000" w:themeColor="text1"/>
          <w:u w:val="single"/>
        </w:rPr>
        <w:t>elektronisko saskaņošanu</w:t>
      </w:r>
    </w:p>
    <w:p w:rsidRPr="001E5BBA" w:rsidR="00B31052" w:rsidP="00B31052" w:rsidRDefault="00B31052" w14:paraId="5C4D626F" w14:textId="77777777">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Pr="001E5BBA" w:rsidR="001E5BBA" w:rsidTr="00EE5F1C" w14:paraId="620EF5D9" w14:textId="77777777">
        <w:trPr>
          <w:gridAfter w:val="1"/>
          <w:wAfter w:w="236" w:type="dxa"/>
        </w:trPr>
        <w:tc>
          <w:tcPr>
            <w:tcW w:w="6016" w:type="dxa"/>
          </w:tcPr>
          <w:p w:rsidRPr="001E5BBA" w:rsidR="00B31052" w:rsidP="006A551B" w:rsidRDefault="00B31052" w14:paraId="1FC6162A" w14:textId="77777777">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color="auto" w:sz="4" w:space="0"/>
            </w:tcBorders>
          </w:tcPr>
          <w:p w:rsidR="008A3801" w:rsidP="00F0149F" w:rsidRDefault="00F0149F" w14:paraId="50A74F15" w14:textId="68ED5E7C">
            <w:pPr>
              <w:pStyle w:val="NormalWeb"/>
              <w:spacing w:before="0" w:beforeAutospacing="0" w:after="0" w:afterAutospacing="0"/>
              <w:rPr>
                <w:color w:val="000000" w:themeColor="text1"/>
              </w:rPr>
            </w:pPr>
            <w:r>
              <w:rPr>
                <w:color w:val="000000" w:themeColor="text1"/>
              </w:rPr>
              <w:t>(</w:t>
            </w:r>
            <w:r w:rsidR="00F00D7B">
              <w:rPr>
                <w:color w:val="000000" w:themeColor="text1"/>
              </w:rPr>
              <w:t>2</w:t>
            </w:r>
            <w:r w:rsidR="00322AEE">
              <w:rPr>
                <w:color w:val="000000" w:themeColor="text1"/>
              </w:rPr>
              <w:t>7</w:t>
            </w:r>
            <w:r w:rsidR="00F00D7B">
              <w:rPr>
                <w:color w:val="000000" w:themeColor="text1"/>
              </w:rPr>
              <w:t>.1</w:t>
            </w:r>
            <w:r w:rsidR="00322AEE">
              <w:rPr>
                <w:color w:val="000000" w:themeColor="text1"/>
              </w:rPr>
              <w:t>1</w:t>
            </w:r>
            <w:r w:rsidR="00F00D7B">
              <w:rPr>
                <w:color w:val="000000" w:themeColor="text1"/>
              </w:rPr>
              <w:t>.2019-</w:t>
            </w:r>
            <w:r w:rsidR="00322AEE">
              <w:rPr>
                <w:color w:val="000000" w:themeColor="text1"/>
              </w:rPr>
              <w:t>02</w:t>
            </w:r>
            <w:r w:rsidR="00F00D7B">
              <w:rPr>
                <w:color w:val="000000" w:themeColor="text1"/>
              </w:rPr>
              <w:t>.1</w:t>
            </w:r>
            <w:r w:rsidR="00322AEE">
              <w:rPr>
                <w:color w:val="000000" w:themeColor="text1"/>
              </w:rPr>
              <w:t>2</w:t>
            </w:r>
            <w:r w:rsidR="00F00D7B">
              <w:rPr>
                <w:color w:val="000000" w:themeColor="text1"/>
              </w:rPr>
              <w:t>.2019</w:t>
            </w:r>
            <w:r>
              <w:rPr>
                <w:color w:val="000000" w:themeColor="text1"/>
              </w:rPr>
              <w:t xml:space="preserve">) </w:t>
            </w:r>
            <w:r w:rsidR="00926C9C">
              <w:rPr>
                <w:color w:val="000000" w:themeColor="text1"/>
              </w:rPr>
              <w:t>E</w:t>
            </w:r>
            <w:r w:rsidRPr="001E5BBA" w:rsidR="008A3801">
              <w:rPr>
                <w:color w:val="000000" w:themeColor="text1"/>
              </w:rPr>
              <w:t xml:space="preserve">lektroniskā </w:t>
            </w:r>
            <w:proofErr w:type="spellStart"/>
            <w:r w:rsidRPr="001E5BBA" w:rsidR="008A3801">
              <w:rPr>
                <w:color w:val="000000" w:themeColor="text1"/>
              </w:rPr>
              <w:t>starpministriju</w:t>
            </w:r>
            <w:proofErr w:type="spellEnd"/>
            <w:r w:rsidR="00926C9C">
              <w:rPr>
                <w:color w:val="000000" w:themeColor="text1"/>
              </w:rPr>
              <w:t>/starpinstitūciju</w:t>
            </w:r>
            <w:r w:rsidRPr="001E5BBA" w:rsidR="008A3801">
              <w:rPr>
                <w:color w:val="000000" w:themeColor="text1"/>
              </w:rPr>
              <w:t xml:space="preserve"> saskaņošana</w:t>
            </w:r>
          </w:p>
          <w:p w:rsidRPr="001E5BBA" w:rsidR="00256A55" w:rsidP="00170024" w:rsidRDefault="00256A55" w14:paraId="0D4D1AEF" w14:textId="4BA19E26">
            <w:pPr>
              <w:pStyle w:val="NormalWeb"/>
              <w:spacing w:before="0" w:beforeAutospacing="0" w:after="0" w:afterAutospacing="0"/>
              <w:jc w:val="both"/>
              <w:rPr>
                <w:color w:val="000000" w:themeColor="text1"/>
              </w:rPr>
            </w:pPr>
          </w:p>
        </w:tc>
      </w:tr>
      <w:tr w:rsidRPr="001E5BBA" w:rsidR="001E5BBA" w:rsidTr="00EE5F1C" w14:paraId="7A9151F6" w14:textId="77777777">
        <w:trPr>
          <w:gridAfter w:val="1"/>
          <w:wAfter w:w="236" w:type="dxa"/>
        </w:trPr>
        <w:tc>
          <w:tcPr>
            <w:tcW w:w="6016" w:type="dxa"/>
          </w:tcPr>
          <w:p w:rsidRPr="001E5BBA" w:rsidR="00B31052" w:rsidP="006A551B" w:rsidRDefault="00B31052" w14:paraId="72FA7A6B" w14:textId="42B3E55B">
            <w:pPr>
              <w:pStyle w:val="naisf"/>
              <w:spacing w:before="0" w:after="0"/>
              <w:ind w:firstLine="0"/>
              <w:rPr>
                <w:color w:val="000000" w:themeColor="text1"/>
              </w:rPr>
            </w:pPr>
          </w:p>
        </w:tc>
        <w:tc>
          <w:tcPr>
            <w:tcW w:w="6802" w:type="dxa"/>
            <w:gridSpan w:val="3"/>
            <w:tcBorders>
              <w:top w:val="single" w:color="auto" w:sz="4" w:space="0"/>
            </w:tcBorders>
          </w:tcPr>
          <w:p w:rsidRPr="001E5BBA" w:rsidR="00B31052" w:rsidP="006A551B" w:rsidRDefault="00B31052" w14:paraId="0E374CFE" w14:textId="77777777">
            <w:pPr>
              <w:pStyle w:val="NormalWeb"/>
              <w:spacing w:before="0" w:beforeAutospacing="0" w:after="0" w:afterAutospacing="0"/>
              <w:ind w:firstLine="720"/>
              <w:rPr>
                <w:color w:val="000000" w:themeColor="text1"/>
              </w:rPr>
            </w:pPr>
          </w:p>
        </w:tc>
      </w:tr>
      <w:tr w:rsidRPr="001E5BBA" w:rsidR="001E5BBA" w:rsidTr="00EE5F1C" w14:paraId="5A3E34C8" w14:textId="77777777">
        <w:trPr>
          <w:gridAfter w:val="1"/>
          <w:wAfter w:w="236" w:type="dxa"/>
        </w:trPr>
        <w:tc>
          <w:tcPr>
            <w:tcW w:w="6016" w:type="dxa"/>
          </w:tcPr>
          <w:p w:rsidRPr="001E5BBA" w:rsidR="00B31052" w:rsidP="006A551B" w:rsidRDefault="00B31052" w14:paraId="34023238" w14:textId="77777777">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color="auto" w:sz="4" w:space="0"/>
            </w:tcBorders>
          </w:tcPr>
          <w:p w:rsidRPr="008B060E" w:rsidR="003F00F2" w:rsidP="003F00F2" w:rsidRDefault="00ED2E7B" w14:paraId="403BEBAA" w14:textId="3CFE569E">
            <w:pPr>
              <w:pStyle w:val="NormalWeb"/>
              <w:ind w:right="175"/>
              <w:jc w:val="both"/>
              <w:rPr>
                <w:color w:val="000000" w:themeColor="text1"/>
              </w:rPr>
            </w:pPr>
            <w:r w:rsidRPr="008B060E">
              <w:rPr>
                <w:color w:val="000000" w:themeColor="text1"/>
              </w:rPr>
              <w:t>Tieslietu ministrija, Finanšu ministrija</w:t>
            </w:r>
          </w:p>
          <w:p w:rsidRPr="008B060E" w:rsidR="002C0CBF" w:rsidP="00F0149F" w:rsidRDefault="002C0CBF" w14:paraId="534D5EE4" w14:textId="587FC143">
            <w:pPr>
              <w:pStyle w:val="NormalWeb"/>
              <w:ind w:right="175"/>
              <w:jc w:val="both"/>
              <w:rPr>
                <w:color w:val="000000" w:themeColor="text1"/>
              </w:rPr>
            </w:pPr>
          </w:p>
        </w:tc>
      </w:tr>
      <w:tr w:rsidRPr="001E5BBA" w:rsidR="001E5BBA" w:rsidTr="00EE5F1C" w14:paraId="01F1841F" w14:textId="77777777">
        <w:trPr>
          <w:gridAfter w:val="1"/>
          <w:wAfter w:w="236" w:type="dxa"/>
          <w:trHeight w:val="285"/>
        </w:trPr>
        <w:tc>
          <w:tcPr>
            <w:tcW w:w="6016" w:type="dxa"/>
          </w:tcPr>
          <w:p w:rsidRPr="001E5BBA" w:rsidR="00B31052" w:rsidP="006A551B" w:rsidRDefault="00B31052" w14:paraId="1F7BC256" w14:textId="77777777">
            <w:pPr>
              <w:pStyle w:val="naiskr"/>
              <w:spacing w:before="0" w:after="0"/>
              <w:rPr>
                <w:color w:val="000000" w:themeColor="text1"/>
              </w:rPr>
            </w:pPr>
          </w:p>
        </w:tc>
        <w:tc>
          <w:tcPr>
            <w:tcW w:w="1862" w:type="dxa"/>
            <w:gridSpan w:val="2"/>
            <w:tcBorders>
              <w:top w:val="single" w:color="auto" w:sz="4" w:space="0"/>
            </w:tcBorders>
          </w:tcPr>
          <w:p w:rsidRPr="008B060E" w:rsidR="00B31052" w:rsidP="006A551B" w:rsidRDefault="00B31052" w14:paraId="69DB235F" w14:textId="77777777">
            <w:pPr>
              <w:pStyle w:val="naiskr"/>
              <w:spacing w:before="0" w:after="0"/>
              <w:ind w:firstLine="720"/>
              <w:rPr>
                <w:color w:val="000000" w:themeColor="text1"/>
              </w:rPr>
            </w:pPr>
          </w:p>
        </w:tc>
        <w:tc>
          <w:tcPr>
            <w:tcW w:w="4940" w:type="dxa"/>
            <w:tcBorders>
              <w:top w:val="single" w:color="auto" w:sz="4" w:space="0"/>
            </w:tcBorders>
          </w:tcPr>
          <w:p w:rsidRPr="008B060E" w:rsidR="00B31052" w:rsidP="006A551B" w:rsidRDefault="00B31052" w14:paraId="16E8F451" w14:textId="77777777">
            <w:pPr>
              <w:pStyle w:val="naiskr"/>
              <w:spacing w:before="0" w:after="0"/>
              <w:ind w:firstLine="12"/>
              <w:rPr>
                <w:color w:val="000000" w:themeColor="text1"/>
              </w:rPr>
            </w:pPr>
          </w:p>
        </w:tc>
      </w:tr>
      <w:tr w:rsidRPr="001E5BBA" w:rsidR="001E5BBA" w:rsidTr="008B060E" w14:paraId="37C182C9" w14:textId="77777777">
        <w:trPr>
          <w:trHeight w:val="285"/>
        </w:trPr>
        <w:tc>
          <w:tcPr>
            <w:tcW w:w="6355" w:type="dxa"/>
            <w:gridSpan w:val="2"/>
          </w:tcPr>
          <w:p w:rsidRPr="008B060E" w:rsidR="00B31052" w:rsidP="006A551B" w:rsidRDefault="00B31052" w14:paraId="296651AF" w14:textId="77777777">
            <w:pPr>
              <w:pStyle w:val="naiskr"/>
              <w:spacing w:before="0" w:after="0"/>
              <w:rPr>
                <w:color w:val="000000" w:themeColor="text1"/>
              </w:rPr>
            </w:pPr>
            <w:r w:rsidRPr="008B060E">
              <w:rPr>
                <w:color w:val="000000" w:themeColor="text1"/>
              </w:rPr>
              <w:lastRenderedPageBreak/>
              <w:br w:type="page"/>
              <w:t>Saskaņošanas dalībnieki izskatīja šādu ministriju (citu institūciju) iebildumus</w:t>
            </w:r>
          </w:p>
        </w:tc>
        <w:tc>
          <w:tcPr>
            <w:tcW w:w="6463" w:type="dxa"/>
            <w:gridSpan w:val="2"/>
            <w:tcBorders>
              <w:bottom w:val="single" w:color="auto" w:sz="4" w:space="0"/>
            </w:tcBorders>
            <w:shd w:val="clear" w:color="auto" w:fill="auto"/>
          </w:tcPr>
          <w:p w:rsidRPr="008B060E" w:rsidR="003F00F2" w:rsidP="0091278F" w:rsidRDefault="003F00F2" w14:paraId="40BA8E18" w14:textId="366B869A">
            <w:pPr>
              <w:pStyle w:val="naiskr"/>
              <w:spacing w:before="0" w:after="0"/>
              <w:rPr>
                <w:color w:val="000000" w:themeColor="text1"/>
              </w:rPr>
            </w:pPr>
            <w:r w:rsidRPr="008B060E">
              <w:rPr>
                <w:color w:val="000000" w:themeColor="text1"/>
              </w:rPr>
              <w:t>Finanšu ministrija</w:t>
            </w:r>
            <w:r w:rsidRPr="008B060E" w:rsidR="008B060E">
              <w:rPr>
                <w:color w:val="000000" w:themeColor="text1"/>
              </w:rPr>
              <w:t>, Tieslietu ministrija</w:t>
            </w:r>
          </w:p>
          <w:p w:rsidRPr="008B060E" w:rsidR="00E56C3D" w:rsidP="0091278F" w:rsidRDefault="00E56C3D" w14:paraId="3DF8BA0E" w14:textId="248AA280">
            <w:pPr>
              <w:pStyle w:val="naiskr"/>
              <w:spacing w:before="0" w:after="0"/>
              <w:rPr>
                <w:color w:val="000000" w:themeColor="text1"/>
              </w:rPr>
            </w:pPr>
          </w:p>
        </w:tc>
        <w:tc>
          <w:tcPr>
            <w:tcW w:w="236" w:type="dxa"/>
          </w:tcPr>
          <w:p w:rsidRPr="001E5BBA" w:rsidR="00B31052" w:rsidP="006A551B" w:rsidRDefault="00B31052" w14:paraId="0A0688FA" w14:textId="77777777">
            <w:pPr>
              <w:pStyle w:val="naiskr"/>
              <w:spacing w:before="0" w:after="0"/>
              <w:ind w:firstLine="12"/>
              <w:rPr>
                <w:color w:val="000000" w:themeColor="text1"/>
              </w:rPr>
            </w:pPr>
          </w:p>
        </w:tc>
      </w:tr>
      <w:tr w:rsidRPr="001E5BBA" w:rsidR="001E5BBA" w:rsidTr="00EE5F1C" w14:paraId="7D96E72D" w14:textId="77777777">
        <w:trPr>
          <w:gridAfter w:val="1"/>
          <w:wAfter w:w="236" w:type="dxa"/>
          <w:trHeight w:val="312"/>
        </w:trPr>
        <w:tc>
          <w:tcPr>
            <w:tcW w:w="12818" w:type="dxa"/>
            <w:gridSpan w:val="4"/>
          </w:tcPr>
          <w:p w:rsidRPr="001E5BBA" w:rsidR="00B31052" w:rsidP="006A551B" w:rsidRDefault="00B31052" w14:paraId="15C33A0E" w14:textId="77777777">
            <w:pPr>
              <w:pStyle w:val="naisc"/>
              <w:spacing w:before="0" w:after="0"/>
              <w:ind w:left="4820" w:firstLine="720"/>
              <w:rPr>
                <w:color w:val="000000" w:themeColor="text1"/>
              </w:rPr>
            </w:pPr>
          </w:p>
        </w:tc>
      </w:tr>
      <w:tr w:rsidRPr="001E5BBA" w:rsidR="00B31052" w:rsidTr="00EE5F1C" w14:paraId="4C961EC3" w14:textId="77777777">
        <w:trPr>
          <w:gridAfter w:val="1"/>
          <w:wAfter w:w="236" w:type="dxa"/>
        </w:trPr>
        <w:tc>
          <w:tcPr>
            <w:tcW w:w="6355" w:type="dxa"/>
            <w:gridSpan w:val="2"/>
          </w:tcPr>
          <w:p w:rsidRPr="001E5BBA" w:rsidR="00B31052" w:rsidP="006A551B" w:rsidRDefault="00B31052" w14:paraId="212F9D1D" w14:textId="77777777">
            <w:pPr>
              <w:pStyle w:val="naiskr"/>
              <w:spacing w:before="0" w:after="0"/>
              <w:rPr>
                <w:color w:val="000000" w:themeColor="text1"/>
              </w:rPr>
            </w:pPr>
            <w:r w:rsidRPr="001E5BBA">
              <w:rPr>
                <w:color w:val="000000" w:themeColor="text1"/>
              </w:rPr>
              <w:t>Ministrijas (citas institūcijas), kuras nav ieradušās uz sanāksmi vai kuras nav atbildējušas uz uzaicinājumu piedalīties elektroniskajā saskaņošanā</w:t>
            </w:r>
          </w:p>
        </w:tc>
        <w:tc>
          <w:tcPr>
            <w:tcW w:w="6463" w:type="dxa"/>
            <w:gridSpan w:val="2"/>
            <w:tcBorders>
              <w:bottom w:val="single" w:color="auto" w:sz="4" w:space="0"/>
            </w:tcBorders>
          </w:tcPr>
          <w:p w:rsidRPr="001E5BBA" w:rsidR="0091278F" w:rsidP="0082666B" w:rsidRDefault="0091278F" w14:paraId="37855C29" w14:textId="77777777">
            <w:pPr>
              <w:pStyle w:val="naiskr"/>
              <w:spacing w:before="0" w:after="0"/>
              <w:rPr>
                <w:color w:val="000000" w:themeColor="text1"/>
              </w:rPr>
            </w:pPr>
          </w:p>
          <w:p w:rsidRPr="001E5BBA" w:rsidR="00B31052" w:rsidP="0082666B" w:rsidRDefault="00B31052" w14:paraId="5E931B95" w14:textId="241867DE">
            <w:pPr>
              <w:pStyle w:val="naiskr"/>
              <w:spacing w:before="0" w:after="0"/>
              <w:rPr>
                <w:color w:val="000000" w:themeColor="text1"/>
              </w:rPr>
            </w:pPr>
          </w:p>
        </w:tc>
      </w:tr>
    </w:tbl>
    <w:p w:rsidRPr="001E5BBA" w:rsidR="00B31052" w:rsidP="00B31052" w:rsidRDefault="00B31052" w14:paraId="3626ED71" w14:textId="77777777">
      <w:pPr>
        <w:pStyle w:val="naisf"/>
        <w:spacing w:before="0" w:after="0"/>
        <w:ind w:firstLine="0"/>
        <w:jc w:val="center"/>
        <w:rPr>
          <w:b/>
          <w:color w:val="000000" w:themeColor="text1"/>
        </w:rPr>
      </w:pPr>
    </w:p>
    <w:p w:rsidRPr="001E5BBA" w:rsidR="00B31052" w:rsidP="00B31052" w:rsidRDefault="00B31052" w14:paraId="07EB0896" w14:textId="5754BEA7">
      <w:pPr>
        <w:pStyle w:val="naisf"/>
        <w:spacing w:before="0" w:after="0"/>
        <w:ind w:firstLine="0"/>
        <w:jc w:val="center"/>
        <w:rPr>
          <w:b/>
          <w:color w:val="000000" w:themeColor="text1"/>
        </w:rPr>
      </w:pPr>
      <w:r w:rsidRPr="001E5BBA">
        <w:rPr>
          <w:b/>
          <w:color w:val="000000" w:themeColor="text1"/>
        </w:rPr>
        <w:t>II. Jautājumi, par kuriem saskaņošanā vienošanās ir panākta</w:t>
      </w:r>
    </w:p>
    <w:p w:rsidRPr="001E5BBA" w:rsidR="00B31052" w:rsidP="00B31052" w:rsidRDefault="00B31052" w14:paraId="5EB5258D" w14:textId="77777777">
      <w:pPr>
        <w:pStyle w:val="naisf"/>
        <w:spacing w:before="0" w:after="0"/>
        <w:ind w:firstLine="720"/>
        <w:rPr>
          <w:color w:val="000000" w:themeColor="text1"/>
        </w:rPr>
      </w:pPr>
    </w:p>
    <w:tbl>
      <w:tblPr>
        <w:tblpPr w:leftFromText="180" w:rightFromText="180" w:vertAnchor="text" w:tblpY="1"/>
        <w:tblOverlap w:val="never"/>
        <w:tblW w:w="51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0A0" w:firstRow="1" w:lastRow="0" w:firstColumn="1" w:lastColumn="0" w:noHBand="0" w:noVBand="0"/>
      </w:tblPr>
      <w:tblGrid>
        <w:gridCol w:w="563"/>
        <w:gridCol w:w="2938"/>
        <w:gridCol w:w="1597"/>
        <w:gridCol w:w="1985"/>
        <w:gridCol w:w="3481"/>
        <w:gridCol w:w="3438"/>
        <w:gridCol w:w="359"/>
      </w:tblGrid>
      <w:tr w:rsidRPr="001E5BBA" w:rsidR="001E5BBA" w:rsidTr="00B85D9F" w14:paraId="180FCD98" w14:textId="77777777">
        <w:trPr>
          <w:gridAfter w:val="1"/>
          <w:wAfter w:w="125" w:type="pct"/>
        </w:trPr>
        <w:tc>
          <w:tcPr>
            <w:tcW w:w="196" w:type="pct"/>
            <w:shd w:val="clear" w:color="auto" w:fill="FFFFFF" w:themeFill="background1"/>
          </w:tcPr>
          <w:p w:rsidRPr="001E5BBA" w:rsidR="00B31052" w:rsidP="00686C79" w:rsidRDefault="00B31052" w14:paraId="666E81DD" w14:textId="77777777">
            <w:pPr>
              <w:pStyle w:val="naisc"/>
              <w:spacing w:before="0" w:after="0"/>
              <w:rPr>
                <w:color w:val="000000" w:themeColor="text1"/>
                <w:sz w:val="20"/>
                <w:szCs w:val="20"/>
              </w:rPr>
            </w:pPr>
            <w:r w:rsidRPr="001E5BBA">
              <w:rPr>
                <w:color w:val="000000" w:themeColor="text1"/>
                <w:sz w:val="20"/>
                <w:szCs w:val="20"/>
              </w:rPr>
              <w:t>Nr. p.k.</w:t>
            </w:r>
          </w:p>
        </w:tc>
        <w:tc>
          <w:tcPr>
            <w:tcW w:w="1023" w:type="pct"/>
            <w:shd w:val="clear" w:color="auto" w:fill="FFFFFF" w:themeFill="background1"/>
          </w:tcPr>
          <w:p w:rsidRPr="001E5BBA" w:rsidR="00B31052" w:rsidP="00F26102" w:rsidRDefault="00B31052" w14:paraId="3878EDDA" w14:textId="77777777">
            <w:pPr>
              <w:pStyle w:val="naisc"/>
              <w:tabs>
                <w:tab w:val="left" w:pos="1111"/>
              </w:tabs>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47" w:type="pct"/>
            <w:gridSpan w:val="2"/>
            <w:shd w:val="clear" w:color="auto" w:fill="FFFFFF" w:themeFill="background1"/>
          </w:tcPr>
          <w:p w:rsidRPr="001E5BBA" w:rsidR="00B31052" w:rsidP="00686C79" w:rsidRDefault="00B31052" w14:paraId="1249939F"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212" w:type="pct"/>
            <w:shd w:val="clear" w:color="auto" w:fill="FFFFFF" w:themeFill="background1"/>
          </w:tcPr>
          <w:p w:rsidRPr="001E5BBA" w:rsidR="00B31052" w:rsidP="00581E1B" w:rsidRDefault="00B31052" w14:paraId="2BB102EB" w14:textId="77777777">
            <w:pPr>
              <w:pStyle w:val="naisc"/>
              <w:spacing w:before="0" w:after="0"/>
              <w:ind w:firstLine="21"/>
              <w:jc w:val="both"/>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7" w:type="pct"/>
            <w:shd w:val="clear" w:color="auto" w:fill="FFFFFF" w:themeFill="background1"/>
          </w:tcPr>
          <w:p w:rsidRPr="001E5BBA" w:rsidR="00B31052" w:rsidP="00686C79" w:rsidRDefault="00B31052" w14:paraId="40C9C823" w14:textId="77777777">
            <w:pPr>
              <w:jc w:val="center"/>
              <w:rPr>
                <w:color w:val="000000" w:themeColor="text1"/>
                <w:sz w:val="20"/>
                <w:szCs w:val="20"/>
              </w:rPr>
            </w:pPr>
            <w:r w:rsidRPr="001E5BBA">
              <w:rPr>
                <w:color w:val="000000" w:themeColor="text1"/>
                <w:sz w:val="20"/>
                <w:szCs w:val="20"/>
              </w:rPr>
              <w:t>Projekta attiecīgā punkta (panta) galīgā redakcija</w:t>
            </w:r>
          </w:p>
        </w:tc>
      </w:tr>
      <w:tr w:rsidRPr="001E5BBA" w:rsidR="001E5BBA" w:rsidTr="00B85D9F" w14:paraId="2BB0D0FD" w14:textId="77777777">
        <w:trPr>
          <w:gridAfter w:val="1"/>
          <w:wAfter w:w="125" w:type="pct"/>
        </w:trPr>
        <w:tc>
          <w:tcPr>
            <w:tcW w:w="196" w:type="pct"/>
            <w:shd w:val="clear" w:color="auto" w:fill="FFFFFF" w:themeFill="background1"/>
          </w:tcPr>
          <w:p w:rsidRPr="001E5BBA" w:rsidR="00B31052" w:rsidP="00686C79" w:rsidRDefault="00B31052" w14:paraId="314F02C2" w14:textId="77777777">
            <w:pPr>
              <w:pStyle w:val="naisc"/>
              <w:spacing w:before="0" w:after="0"/>
              <w:rPr>
                <w:color w:val="000000" w:themeColor="text1"/>
                <w:sz w:val="20"/>
                <w:szCs w:val="20"/>
              </w:rPr>
            </w:pPr>
            <w:r w:rsidRPr="001E5BBA">
              <w:rPr>
                <w:color w:val="000000" w:themeColor="text1"/>
                <w:sz w:val="20"/>
                <w:szCs w:val="20"/>
              </w:rPr>
              <w:t>1</w:t>
            </w:r>
          </w:p>
        </w:tc>
        <w:tc>
          <w:tcPr>
            <w:tcW w:w="1023" w:type="pct"/>
            <w:shd w:val="clear" w:color="auto" w:fill="FFFFFF" w:themeFill="background1"/>
          </w:tcPr>
          <w:p w:rsidRPr="001E5BBA" w:rsidR="00B31052" w:rsidP="00686C79" w:rsidRDefault="00B31052" w14:paraId="3F298B57" w14:textId="77777777">
            <w:pPr>
              <w:pStyle w:val="naisc"/>
              <w:spacing w:before="0" w:after="0"/>
              <w:rPr>
                <w:color w:val="000000" w:themeColor="text1"/>
                <w:sz w:val="20"/>
                <w:szCs w:val="20"/>
              </w:rPr>
            </w:pPr>
            <w:r w:rsidRPr="001E5BBA">
              <w:rPr>
                <w:color w:val="000000" w:themeColor="text1"/>
                <w:sz w:val="20"/>
                <w:szCs w:val="20"/>
              </w:rPr>
              <w:t>2</w:t>
            </w:r>
          </w:p>
        </w:tc>
        <w:tc>
          <w:tcPr>
            <w:tcW w:w="1247" w:type="pct"/>
            <w:gridSpan w:val="2"/>
            <w:shd w:val="clear" w:color="auto" w:fill="FFFFFF" w:themeFill="background1"/>
          </w:tcPr>
          <w:p w:rsidRPr="001E5BBA" w:rsidR="00B31052" w:rsidP="00686C79" w:rsidRDefault="00B31052" w14:paraId="37D371A8" w14:textId="77777777">
            <w:pPr>
              <w:pStyle w:val="naisc"/>
              <w:spacing w:before="0" w:after="0"/>
              <w:rPr>
                <w:color w:val="000000" w:themeColor="text1"/>
                <w:sz w:val="20"/>
                <w:szCs w:val="20"/>
              </w:rPr>
            </w:pPr>
            <w:r w:rsidRPr="001E5BBA">
              <w:rPr>
                <w:color w:val="000000" w:themeColor="text1"/>
                <w:sz w:val="20"/>
                <w:szCs w:val="20"/>
              </w:rPr>
              <w:t>3</w:t>
            </w:r>
          </w:p>
        </w:tc>
        <w:tc>
          <w:tcPr>
            <w:tcW w:w="1212" w:type="pct"/>
            <w:shd w:val="clear" w:color="auto" w:fill="FFFFFF" w:themeFill="background1"/>
          </w:tcPr>
          <w:p w:rsidRPr="001E5BBA" w:rsidR="00B31052" w:rsidP="00A93D50" w:rsidRDefault="00B31052" w14:paraId="45BC06D5" w14:textId="77777777">
            <w:pPr>
              <w:pStyle w:val="naisc"/>
              <w:spacing w:before="0" w:after="0"/>
              <w:rPr>
                <w:color w:val="000000" w:themeColor="text1"/>
                <w:sz w:val="20"/>
                <w:szCs w:val="20"/>
              </w:rPr>
            </w:pPr>
            <w:r w:rsidRPr="001E5BBA">
              <w:rPr>
                <w:color w:val="000000" w:themeColor="text1"/>
                <w:sz w:val="20"/>
                <w:szCs w:val="20"/>
              </w:rPr>
              <w:t>4</w:t>
            </w:r>
          </w:p>
        </w:tc>
        <w:tc>
          <w:tcPr>
            <w:tcW w:w="1197" w:type="pct"/>
            <w:shd w:val="clear" w:color="auto" w:fill="FFFFFF" w:themeFill="background1"/>
          </w:tcPr>
          <w:p w:rsidRPr="001E5BBA" w:rsidR="00B31052" w:rsidP="00686C79" w:rsidRDefault="00B31052" w14:paraId="595EFA2F" w14:textId="77777777">
            <w:pPr>
              <w:jc w:val="center"/>
              <w:rPr>
                <w:color w:val="000000" w:themeColor="text1"/>
                <w:sz w:val="20"/>
                <w:szCs w:val="20"/>
              </w:rPr>
            </w:pPr>
            <w:r w:rsidRPr="001E5BBA">
              <w:rPr>
                <w:color w:val="000000" w:themeColor="text1"/>
                <w:sz w:val="20"/>
                <w:szCs w:val="20"/>
              </w:rPr>
              <w:t>5</w:t>
            </w:r>
          </w:p>
        </w:tc>
      </w:tr>
      <w:tr w:rsidRPr="001E5BBA" w:rsidR="003470D2" w:rsidTr="003470D2" w14:paraId="03B9C3BE" w14:textId="77777777">
        <w:trPr>
          <w:gridAfter w:val="1"/>
          <w:wAfter w:w="125" w:type="pct"/>
        </w:trPr>
        <w:tc>
          <w:tcPr>
            <w:tcW w:w="196" w:type="pct"/>
            <w:shd w:val="clear" w:color="auto" w:fill="auto"/>
          </w:tcPr>
          <w:p w:rsidRPr="00115AE3" w:rsidR="003470D2" w:rsidP="00322AEE" w:rsidRDefault="003470D2" w14:paraId="512BD445" w14:textId="77777777">
            <w:pPr>
              <w:pStyle w:val="naisc"/>
              <w:spacing w:before="0" w:after="0"/>
            </w:pPr>
          </w:p>
        </w:tc>
        <w:tc>
          <w:tcPr>
            <w:tcW w:w="4679" w:type="pct"/>
            <w:gridSpan w:val="5"/>
            <w:shd w:val="clear" w:color="auto" w:fill="auto"/>
          </w:tcPr>
          <w:p w:rsidRPr="003470D2" w:rsidR="003470D2" w:rsidP="00322AEE" w:rsidRDefault="003470D2" w14:paraId="2BE4CDD9" w14:textId="68182A61">
            <w:pPr>
              <w:spacing w:before="120" w:after="120"/>
              <w:rPr>
                <w:b/>
                <w:bCs/>
              </w:rPr>
            </w:pPr>
            <w:r w:rsidRPr="003470D2">
              <w:rPr>
                <w:b/>
                <w:bCs/>
              </w:rPr>
              <w:t>Finanšu ministrija</w:t>
            </w:r>
          </w:p>
        </w:tc>
      </w:tr>
      <w:tr w:rsidRPr="001E5BBA" w:rsidR="00322AEE" w:rsidTr="00DB0287" w14:paraId="070E7DF6" w14:textId="77777777">
        <w:trPr>
          <w:gridAfter w:val="1"/>
          <w:wAfter w:w="125" w:type="pct"/>
        </w:trPr>
        <w:tc>
          <w:tcPr>
            <w:tcW w:w="196" w:type="pct"/>
            <w:shd w:val="clear" w:color="auto" w:fill="auto"/>
          </w:tcPr>
          <w:p w:rsidRPr="001E5BBA" w:rsidR="00322AEE" w:rsidP="00322AEE" w:rsidRDefault="00322AEE" w14:paraId="5AD336A0" w14:textId="4730E0D6">
            <w:pPr>
              <w:pStyle w:val="naisc"/>
              <w:spacing w:before="0" w:after="0"/>
              <w:rPr>
                <w:color w:val="000000" w:themeColor="text1"/>
                <w:sz w:val="20"/>
                <w:szCs w:val="20"/>
              </w:rPr>
            </w:pPr>
            <w:r w:rsidRPr="00115AE3">
              <w:t>1.</w:t>
            </w:r>
          </w:p>
        </w:tc>
        <w:tc>
          <w:tcPr>
            <w:tcW w:w="1023" w:type="pct"/>
            <w:shd w:val="clear" w:color="auto" w:fill="auto"/>
          </w:tcPr>
          <w:p w:rsidRPr="003470D2" w:rsidR="00322AEE" w:rsidP="00322AEE" w:rsidRDefault="00322AEE" w14:paraId="73E36C44" w14:textId="5C3AEBA0">
            <w:pPr>
              <w:pStyle w:val="naisc"/>
              <w:spacing w:before="0" w:after="0"/>
              <w:jc w:val="left"/>
              <w:rPr>
                <w:b/>
                <w:color w:val="000000" w:themeColor="text1"/>
              </w:rPr>
            </w:pPr>
            <w:r w:rsidRPr="003470D2">
              <w:rPr>
                <w:color w:val="000000" w:themeColor="text1"/>
              </w:rPr>
              <w:t>Viss projekts.</w:t>
            </w:r>
          </w:p>
        </w:tc>
        <w:tc>
          <w:tcPr>
            <w:tcW w:w="1247" w:type="pct"/>
            <w:gridSpan w:val="2"/>
            <w:shd w:val="clear" w:color="auto" w:fill="auto"/>
          </w:tcPr>
          <w:p w:rsidRPr="003470D2" w:rsidR="00322AEE" w:rsidP="00322AEE" w:rsidRDefault="00322AEE" w14:paraId="76BD6C3A" w14:textId="5B6E531B">
            <w:pPr>
              <w:pStyle w:val="naisc"/>
              <w:spacing w:before="0" w:after="0"/>
              <w:jc w:val="both"/>
              <w:rPr>
                <w:b/>
                <w:color w:val="000000" w:themeColor="text1"/>
              </w:rPr>
            </w:pPr>
            <w:r w:rsidRPr="003470D2">
              <w:t xml:space="preserve">1. Ņemot vērā, ka informatīvajā ziņojumā risinājums </w:t>
            </w:r>
            <w:r w:rsidRPr="003470D2">
              <w:rPr>
                <w:rFonts w:eastAsia="Calibri"/>
              </w:rPr>
              <w:t xml:space="preserve">pievienotās vērtības nodokļa (turpmāk – PVN) finansēšanai </w:t>
            </w:r>
            <w:r w:rsidRPr="003470D2">
              <w:t xml:space="preserve">AS “RB Rail” (turpmāk – RBR) aktivitātēm </w:t>
            </w:r>
            <w:r w:rsidRPr="003470D2">
              <w:rPr>
                <w:rFonts w:eastAsia="Calibri"/>
              </w:rPr>
              <w:t xml:space="preserve">tiek piedāvāts tikai attiecībā uz 2019.gadu, tad </w:t>
            </w:r>
            <w:r w:rsidRPr="003470D2">
              <w:t>informatīvais ziņojums ir jāpapildina ar skaidrojumu, ka jautājums par 2020.</w:t>
            </w:r>
            <w:r w:rsidRPr="003470D2">
              <w:noBreakHyphen/>
              <w:t xml:space="preserve">2023.gadam nepieciešamo finansējumu PVN maksājumu segšanai tiks risināts vienlaikus ar </w:t>
            </w:r>
            <w:r w:rsidRPr="003470D2">
              <w:rPr>
                <w:rFonts w:eastAsia="Calibri"/>
              </w:rPr>
              <w:t xml:space="preserve">jautājumu par līdzfinansējuma nodrošināšanu RBR aktivitātēm no </w:t>
            </w:r>
            <w:r w:rsidRPr="003470D2">
              <w:rPr>
                <w:rFonts w:eastAsia="Calibri"/>
              </w:rPr>
              <w:lastRenderedPageBreak/>
              <w:t xml:space="preserve">2020.gada. Turklāt tam ir nepieciešams atsevišķs Ministru kabineta lēmums, jo </w:t>
            </w:r>
            <w:r w:rsidRPr="003470D2">
              <w:t>no 2020.gada tiek mainīts RBR aktivitāšu līdzfinansēšanas modelis.</w:t>
            </w:r>
            <w:r w:rsidRPr="003470D2">
              <w:rPr>
                <w:lang w:eastAsia="en-US"/>
              </w:rPr>
              <w:t xml:space="preserve"> Vienlaikus norādām, ka </w:t>
            </w:r>
            <w:r w:rsidRPr="003470D2">
              <w:rPr>
                <w:rFonts w:eastAsia="Calibri"/>
              </w:rPr>
              <w:t>kopējās RBR aktivitāšu izmaksas, kam jāpiemēro PVN, pēc būtības ir atkarīgas no līdzfinansējuma pieejamības, turklāt tās būtiski pārsniedz projekta attiecināmās izmaksas un šobrīd nav ieviesti to apjoma kontroles mehānismi, attiecīgi nav zināms nepieciešamais kopējais finansējuma apmērs visā periodā.</w:t>
            </w:r>
          </w:p>
        </w:tc>
        <w:tc>
          <w:tcPr>
            <w:tcW w:w="1212" w:type="pct"/>
            <w:shd w:val="clear" w:color="auto" w:fill="auto"/>
          </w:tcPr>
          <w:p w:rsidRPr="003470D2" w:rsidR="00322AEE" w:rsidP="00322AEE" w:rsidRDefault="00322AEE" w14:paraId="5BEDF344" w14:textId="327727EC">
            <w:pPr>
              <w:pStyle w:val="naisc"/>
              <w:spacing w:before="0" w:after="0"/>
              <w:jc w:val="both"/>
              <w:rPr>
                <w:color w:val="000000" w:themeColor="text1"/>
              </w:rPr>
            </w:pPr>
            <w:r w:rsidRPr="003470D2">
              <w:rPr>
                <w:color w:val="000000" w:themeColor="text1"/>
              </w:rPr>
              <w:lastRenderedPageBreak/>
              <w:t>Iebildums ņemts vērā.</w:t>
            </w:r>
          </w:p>
        </w:tc>
        <w:tc>
          <w:tcPr>
            <w:tcW w:w="1197" w:type="pct"/>
            <w:shd w:val="clear" w:color="auto" w:fill="auto"/>
          </w:tcPr>
          <w:p w:rsidRPr="003470D2" w:rsidR="00322AEE" w:rsidP="00322AEE" w:rsidRDefault="00322AEE" w14:paraId="529A5DD4" w14:textId="20435EE7">
            <w:pPr>
              <w:spacing w:before="120" w:after="120"/>
              <w:rPr>
                <w:color w:val="000000" w:themeColor="text1"/>
              </w:rPr>
            </w:pPr>
            <w:r w:rsidRPr="003470D2">
              <w:t xml:space="preserve">Papildus, kopējās RBR aktivitāšu izmaksas, kam jāpiemēro PVN ir atkarīgas no CEF finansējuma, tostarp turpmāko CEF6 un CEF7 uzsaukumu piešķīruma. Latvijas gadījumā PVN maksājumi būtiski pārsniedz Projekta attiecināmās izmaksas, kā arī šobrīd nav ieviesti PVN maksājumu apjoma kontroles mehānismi un attiecīgi nav zināms PVN maksājumu apjoms 2020.-2023.gadā. Tāpēc </w:t>
            </w:r>
            <w:r w:rsidRPr="003470D2">
              <w:lastRenderedPageBreak/>
              <w:t>jautājums par 2020.-2030.gadam nepieciešamo finansējumu PVN maksājumu segšanai tiks risināts vienlaikus ar jautājumu par līdzfinansējuma nodrošināšanu RBR aktivitātēm 2020.gadam un turpmāk. Tā kā ar 2020.gadu tiek mainīts arī RBR aktivitāšu līdzfinansēšanas modelis, tiks sagatavots atsevišķs informatīvais ziņojums par RBR aktivitāšu līdzfinansēšanas modeli, par nepieciešamo līdzfinansējumu un par nepieciešamo finansējumu PVN maksājumu segšanai 2020.gadā.</w:t>
            </w:r>
          </w:p>
        </w:tc>
      </w:tr>
      <w:tr w:rsidRPr="001E5BBA" w:rsidR="00322AEE" w:rsidTr="0055593E" w14:paraId="43612F0A" w14:textId="77777777">
        <w:trPr>
          <w:gridAfter w:val="1"/>
          <w:wAfter w:w="125" w:type="pct"/>
        </w:trPr>
        <w:tc>
          <w:tcPr>
            <w:tcW w:w="196" w:type="pct"/>
            <w:shd w:val="clear" w:color="auto" w:fill="auto"/>
          </w:tcPr>
          <w:p w:rsidRPr="001E5BBA" w:rsidR="00322AEE" w:rsidP="00322AEE" w:rsidRDefault="00322AEE" w14:paraId="51A28439" w14:textId="5C253ABB">
            <w:pPr>
              <w:pStyle w:val="naisc"/>
              <w:spacing w:before="0" w:after="0"/>
              <w:rPr>
                <w:color w:val="000000" w:themeColor="text1"/>
                <w:sz w:val="20"/>
                <w:szCs w:val="20"/>
              </w:rPr>
            </w:pPr>
            <w:r>
              <w:rPr>
                <w:color w:val="000000" w:themeColor="text1"/>
              </w:rPr>
              <w:lastRenderedPageBreak/>
              <w:t>2.</w:t>
            </w:r>
          </w:p>
        </w:tc>
        <w:tc>
          <w:tcPr>
            <w:tcW w:w="1023" w:type="pct"/>
            <w:shd w:val="clear" w:color="auto" w:fill="auto"/>
          </w:tcPr>
          <w:p w:rsidRPr="003470D2" w:rsidR="00322AEE" w:rsidP="00322AEE" w:rsidRDefault="00322AEE" w14:paraId="62B76C40" w14:textId="539C9969">
            <w:pPr>
              <w:pStyle w:val="naisc"/>
              <w:spacing w:before="0" w:after="0"/>
              <w:jc w:val="left"/>
              <w:rPr>
                <w:color w:val="000000" w:themeColor="text1"/>
              </w:rPr>
            </w:pPr>
            <w:r w:rsidRPr="003470D2">
              <w:rPr>
                <w:rFonts w:eastAsia="Calibri"/>
                <w:lang w:eastAsia="en-US"/>
              </w:rPr>
              <w:t xml:space="preserve">Sākot ar 2020.gadu modelis līdzfinansējuma nodrošināšanai tiek mainīts. Igaunija un Latvija nepieciešamo līdzfinansējumu plāno nodrošināt subsīdiju veidā, Lietuva – pakalpojumu maksas veidā. Diskusija par RBR izmaksu segšanas līdzfinansējumu turpinās un visticamāk netiks pabeigta 2019.gadā.  </w:t>
            </w:r>
          </w:p>
        </w:tc>
        <w:tc>
          <w:tcPr>
            <w:tcW w:w="1247" w:type="pct"/>
            <w:gridSpan w:val="2"/>
            <w:shd w:val="clear" w:color="auto" w:fill="auto"/>
          </w:tcPr>
          <w:p w:rsidRPr="003470D2" w:rsidR="00322AEE" w:rsidP="00322AEE" w:rsidRDefault="00322AEE" w14:paraId="31C0C285" w14:textId="39B634A6">
            <w:pPr>
              <w:pStyle w:val="naisc"/>
              <w:spacing w:before="0" w:after="0"/>
              <w:jc w:val="both"/>
            </w:pPr>
            <w:r w:rsidRPr="003470D2">
              <w:t>2.3. papildināt informatīvo ziņojumu ar uzdevumu Satiksmes ministrijai sagatavot un iesniegt attiecīgu ziņojumu Ministru kabinetā par turpmāko rīcību attiecībā uz RBR aktivitāšu līdzfinansēšanas modeli, tai skaitā informējot par risinājumiem PVN maksājumu segšanai turpmāk.</w:t>
            </w:r>
          </w:p>
        </w:tc>
        <w:tc>
          <w:tcPr>
            <w:tcW w:w="1212" w:type="pct"/>
            <w:shd w:val="clear" w:color="auto" w:fill="auto"/>
          </w:tcPr>
          <w:p w:rsidRPr="003470D2" w:rsidR="00322AEE" w:rsidP="00322AEE" w:rsidRDefault="00322AEE" w14:paraId="4AF3380A" w14:textId="1E0EA68A">
            <w:pPr>
              <w:pStyle w:val="naisc"/>
              <w:spacing w:before="0" w:after="0"/>
              <w:jc w:val="both"/>
            </w:pPr>
            <w:r w:rsidRPr="003470D2">
              <w:rPr>
                <w:color w:val="000000" w:themeColor="text1"/>
              </w:rPr>
              <w:t>Iebildums ņemts vērā.</w:t>
            </w:r>
          </w:p>
        </w:tc>
        <w:tc>
          <w:tcPr>
            <w:tcW w:w="1197" w:type="pct"/>
            <w:shd w:val="clear" w:color="auto" w:fill="auto"/>
          </w:tcPr>
          <w:p w:rsidRPr="003470D2" w:rsidR="00322AEE" w:rsidP="00322AEE" w:rsidRDefault="00322AEE" w14:paraId="3317B4A1" w14:textId="77777777">
            <w:pPr>
              <w:tabs>
                <w:tab w:val="left" w:pos="7088"/>
              </w:tabs>
              <w:spacing w:after="0"/>
              <w:jc w:val="both"/>
              <w:rPr>
                <w:rFonts w:eastAsia="Calibri"/>
                <w:lang w:eastAsia="en-US"/>
              </w:rPr>
            </w:pPr>
            <w:r w:rsidRPr="003470D2">
              <w:rPr>
                <w:rFonts w:eastAsia="Calibri"/>
                <w:lang w:eastAsia="en-US"/>
              </w:rPr>
              <w:t>Tā kā ar 2020.gadu tiek mainīts arī RBR aktivitāšu līdzfinansēšanas modelis, tiks sagatavots atsevišķs informatīvais ziņojums par RBR aktivitāšu līdzfinansēšanas modeli, par nepieciešamo līdzfinansējumu un par nepieciešamo finansējumu PVN maksājumu segšanai 2020.gadā.</w:t>
            </w:r>
          </w:p>
          <w:p w:rsidRPr="003470D2" w:rsidR="00322AEE" w:rsidP="00322AEE" w:rsidRDefault="00322AEE" w14:paraId="2F795CAE" w14:textId="77777777">
            <w:pPr>
              <w:tabs>
                <w:tab w:val="left" w:pos="7088"/>
              </w:tabs>
              <w:spacing w:after="0"/>
              <w:jc w:val="both"/>
              <w:rPr>
                <w:lang w:eastAsia="en-US"/>
              </w:rPr>
            </w:pPr>
            <w:r w:rsidRPr="003470D2">
              <w:rPr>
                <w:lang w:eastAsia="en-US"/>
              </w:rPr>
              <w:t xml:space="preserve">Satiksmes ministrija sagatavo un iesniedz Ministru kabinetā ziņojumu par turpmāko RBR </w:t>
            </w:r>
            <w:r w:rsidRPr="003470D2">
              <w:rPr>
                <w:lang w:eastAsia="en-US"/>
              </w:rPr>
              <w:lastRenderedPageBreak/>
              <w:t xml:space="preserve">finansēšanas modeli tostarp informējot par risinājumiem PVN maksājumu segšanai turpmāk. </w:t>
            </w:r>
          </w:p>
          <w:p w:rsidRPr="003470D2" w:rsidR="00322AEE" w:rsidP="00322AEE" w:rsidRDefault="00322AEE" w14:paraId="6FB9BBA9" w14:textId="23FA47AF">
            <w:pPr>
              <w:rPr>
                <w:color w:val="000000" w:themeColor="text1"/>
              </w:rPr>
            </w:pPr>
          </w:p>
        </w:tc>
      </w:tr>
      <w:tr w:rsidRPr="001E5BBA" w:rsidR="00322AEE" w:rsidTr="0055593E" w14:paraId="4FAFBDA3" w14:textId="77777777">
        <w:trPr>
          <w:gridAfter w:val="1"/>
          <w:wAfter w:w="125" w:type="pct"/>
        </w:trPr>
        <w:tc>
          <w:tcPr>
            <w:tcW w:w="196" w:type="pct"/>
            <w:shd w:val="clear" w:color="auto" w:fill="auto"/>
          </w:tcPr>
          <w:p w:rsidR="00322AEE" w:rsidP="00322AEE" w:rsidRDefault="00322AEE" w14:paraId="487F33B4" w14:textId="77777777">
            <w:pPr>
              <w:pStyle w:val="naisc"/>
              <w:spacing w:before="0" w:after="0"/>
              <w:rPr>
                <w:color w:val="000000" w:themeColor="text1"/>
              </w:rPr>
            </w:pPr>
            <w:r>
              <w:rPr>
                <w:color w:val="000000" w:themeColor="text1"/>
              </w:rPr>
              <w:lastRenderedPageBreak/>
              <w:t>3.</w:t>
            </w:r>
          </w:p>
          <w:p w:rsidR="00322AEE" w:rsidP="00322AEE" w:rsidRDefault="00322AEE" w14:paraId="5A17FA72" w14:textId="77777777">
            <w:pPr>
              <w:pStyle w:val="naisc"/>
              <w:spacing w:before="0" w:after="0"/>
              <w:rPr>
                <w:color w:val="000000" w:themeColor="text1"/>
                <w:sz w:val="20"/>
                <w:szCs w:val="20"/>
              </w:rPr>
            </w:pPr>
          </w:p>
        </w:tc>
        <w:tc>
          <w:tcPr>
            <w:tcW w:w="1023" w:type="pct"/>
            <w:shd w:val="clear" w:color="auto" w:fill="auto"/>
          </w:tcPr>
          <w:p w:rsidRPr="003470D2" w:rsidR="00322AEE" w:rsidP="00322AEE" w:rsidRDefault="00322AEE" w14:paraId="5DE55108" w14:textId="77777777">
            <w:pPr>
              <w:spacing w:after="0" w:line="276" w:lineRule="auto"/>
              <w:ind w:firstLine="567"/>
              <w:jc w:val="both"/>
              <w:rPr>
                <w:rFonts w:eastAsia="Calibri"/>
                <w:b/>
                <w:lang w:eastAsia="en-US"/>
              </w:rPr>
            </w:pPr>
            <w:r w:rsidRPr="003470D2">
              <w:rPr>
                <w:rFonts w:eastAsia="Calibri"/>
                <w:lang w:eastAsia="en-US"/>
              </w:rPr>
              <w:t>Nacionālajā līmenī Projekta īstenošanu un uzraudzību regulē Eiropas infrastruktūras savienošanas instrumenta (turpmāk tekstā – EISI) projektu uzraudzības likums un Ministru kabineta Noteikumi Nr. 395 “Eiropas infrastruktūras savienošanas instrumenta finansēto transporta un telekomunikāciju nozares projektu saskaņošanas un īstenošanas uzraudzības kārtība” (turpmāk tekstā – Noteikumi).</w:t>
            </w:r>
          </w:p>
          <w:p w:rsidRPr="003470D2" w:rsidR="00322AEE" w:rsidP="00322AEE" w:rsidRDefault="00322AEE" w14:paraId="64EFBE2E" w14:textId="1E842D0F">
            <w:pPr>
              <w:pStyle w:val="naisc"/>
              <w:spacing w:before="0" w:after="0"/>
              <w:rPr>
                <w:color w:val="000000" w:themeColor="text1"/>
              </w:rPr>
            </w:pPr>
          </w:p>
        </w:tc>
        <w:tc>
          <w:tcPr>
            <w:tcW w:w="1247" w:type="pct"/>
            <w:gridSpan w:val="2"/>
            <w:shd w:val="clear" w:color="auto" w:fill="auto"/>
          </w:tcPr>
          <w:p w:rsidRPr="003470D2" w:rsidR="00322AEE" w:rsidP="00322AEE" w:rsidRDefault="00322AEE" w14:paraId="5C5FD196" w14:textId="4162873C">
            <w:pPr>
              <w:pStyle w:val="naisc"/>
              <w:spacing w:before="0" w:after="0"/>
              <w:jc w:val="both"/>
            </w:pPr>
            <w:r w:rsidRPr="003470D2">
              <w:t xml:space="preserve">3.1. Lūdzam precizēt informatīvā ziņojuma projekta 1.lpp. atsauci uz </w:t>
            </w:r>
            <w:r w:rsidRPr="003470D2">
              <w:rPr>
                <w:rFonts w:eastAsia="Calibri"/>
              </w:rPr>
              <w:t xml:space="preserve">Ministru kabineta </w:t>
            </w:r>
            <w:r w:rsidRPr="003470D2">
              <w:t>2018.gada 3.jūlija noteikumiem Nr.395 “Eiropas infrastruktūras savienošanas instrumenta finansēto transporta un telekomunikāciju nozares projektu saskaņošanas un īstenošanas uzraudzības kārtība”, norādot arī to pieņemšanas datumu;</w:t>
            </w:r>
          </w:p>
        </w:tc>
        <w:tc>
          <w:tcPr>
            <w:tcW w:w="1212" w:type="pct"/>
            <w:shd w:val="clear" w:color="auto" w:fill="auto"/>
          </w:tcPr>
          <w:p w:rsidRPr="003470D2" w:rsidR="00322AEE" w:rsidP="00322AEE" w:rsidRDefault="00322AEE" w14:paraId="62F85064" w14:textId="7BEACEC7">
            <w:pPr>
              <w:pStyle w:val="naisc"/>
              <w:spacing w:before="0" w:after="0"/>
              <w:jc w:val="both"/>
            </w:pPr>
            <w:r w:rsidRPr="003470D2">
              <w:rPr>
                <w:color w:val="000000" w:themeColor="text1"/>
              </w:rPr>
              <w:t>Iebildums ņemts vērā.</w:t>
            </w:r>
          </w:p>
        </w:tc>
        <w:tc>
          <w:tcPr>
            <w:tcW w:w="1197" w:type="pct"/>
            <w:shd w:val="clear" w:color="auto" w:fill="auto"/>
          </w:tcPr>
          <w:p w:rsidRPr="003470D2" w:rsidR="00322AEE" w:rsidP="00322AEE" w:rsidRDefault="00322AEE" w14:paraId="7A0B9B28" w14:textId="77777777">
            <w:pPr>
              <w:spacing w:after="0"/>
              <w:jc w:val="both"/>
              <w:rPr>
                <w:rFonts w:eastAsia="Calibri"/>
                <w:b/>
                <w:lang w:eastAsia="en-US"/>
              </w:rPr>
            </w:pPr>
            <w:r w:rsidRPr="003470D2">
              <w:rPr>
                <w:rFonts w:eastAsia="Calibri"/>
                <w:lang w:eastAsia="en-US"/>
              </w:rPr>
              <w:t>Nacionālajā līmenī Projekta īstenošanu un uzraudzību regulē Eiropas infrastruktūras savienošanas instrumenta (turpmāk tekstā – EISI) projektu uzraudzības likums un Ministru kabineta 2018.gada 3.jūlija noteikumi Nr. 395 “Eiropas infrastruktūras savienošanas instrumenta finansēto transporta un telekomunikāciju nozares projektu saskaņošanas un īstenošanas uzraudzības kārtība” (turpmāk tekstā – Noteikumi).</w:t>
            </w:r>
          </w:p>
          <w:p w:rsidRPr="003470D2" w:rsidR="00322AEE" w:rsidP="00322AEE" w:rsidRDefault="00322AEE" w14:paraId="6B30F18E" w14:textId="78AF82B9">
            <w:pPr>
              <w:rPr>
                <w:color w:val="000000" w:themeColor="text1"/>
              </w:rPr>
            </w:pPr>
          </w:p>
        </w:tc>
      </w:tr>
      <w:tr w:rsidRPr="001E5BBA" w:rsidR="00322AEE" w:rsidTr="0055593E" w14:paraId="5695860F" w14:textId="77777777">
        <w:trPr>
          <w:gridAfter w:val="1"/>
          <w:wAfter w:w="125" w:type="pct"/>
        </w:trPr>
        <w:tc>
          <w:tcPr>
            <w:tcW w:w="196" w:type="pct"/>
            <w:shd w:val="clear" w:color="auto" w:fill="auto"/>
          </w:tcPr>
          <w:p w:rsidR="00322AEE" w:rsidP="00322AEE" w:rsidRDefault="00322AEE" w14:paraId="13140601" w14:textId="77777777">
            <w:pPr>
              <w:pStyle w:val="naisc"/>
              <w:spacing w:before="0" w:after="0"/>
              <w:rPr>
                <w:color w:val="000000" w:themeColor="text1"/>
              </w:rPr>
            </w:pPr>
            <w:r>
              <w:rPr>
                <w:color w:val="000000" w:themeColor="text1"/>
              </w:rPr>
              <w:t>4.</w:t>
            </w:r>
          </w:p>
          <w:p w:rsidR="00322AEE" w:rsidP="00322AEE" w:rsidRDefault="00322AEE" w14:paraId="240AE32B" w14:textId="77777777">
            <w:pPr>
              <w:pStyle w:val="naisc"/>
              <w:spacing w:before="0" w:after="0"/>
              <w:rPr>
                <w:color w:val="000000" w:themeColor="text1"/>
                <w:sz w:val="20"/>
                <w:szCs w:val="20"/>
              </w:rPr>
            </w:pPr>
          </w:p>
        </w:tc>
        <w:tc>
          <w:tcPr>
            <w:tcW w:w="1023" w:type="pct"/>
            <w:shd w:val="clear" w:color="auto" w:fill="auto"/>
          </w:tcPr>
          <w:p w:rsidRPr="003470D2" w:rsidR="00322AEE" w:rsidP="00322AEE" w:rsidRDefault="00322AEE" w14:paraId="50B9B100" w14:textId="2A4C38E8">
            <w:pPr>
              <w:pStyle w:val="naisc"/>
              <w:spacing w:before="0" w:after="0"/>
              <w:rPr>
                <w:color w:val="000000" w:themeColor="text1"/>
              </w:rPr>
            </w:pPr>
            <w:r w:rsidRPr="003470D2">
              <w:rPr>
                <w:rFonts w:eastAsia="Calibri"/>
                <w:lang w:eastAsia="en-US"/>
              </w:rPr>
              <w:t xml:space="preserve">Parakstot CEF finansēšanas līgumus plānotais Latvijas līdzfinansējums RBR aktivitātēm netika iestrādāts Satiksmes ministrijas </w:t>
            </w:r>
            <w:r w:rsidRPr="003470D2">
              <w:rPr>
                <w:rFonts w:eastAsia="Calibri"/>
                <w:lang w:eastAsia="en-US"/>
              </w:rPr>
              <w:lastRenderedPageBreak/>
              <w:t>(turpmāk tekstā – Ministrijas) budžeta apakšprogrammā 60.07.00 “Eiropas transporta infrastruktūras projekti (Rail Baltica)”, bet saskaņā ar Igaunijas, Latvijas un Lietuvas vienošanos tika nodrošināts veicot iemaksas RBR Latvijas akcionāra pamatkapitālā.</w:t>
            </w:r>
          </w:p>
        </w:tc>
        <w:tc>
          <w:tcPr>
            <w:tcW w:w="1247" w:type="pct"/>
            <w:gridSpan w:val="2"/>
            <w:shd w:val="clear" w:color="auto" w:fill="auto"/>
          </w:tcPr>
          <w:p w:rsidRPr="003470D2" w:rsidR="00322AEE" w:rsidP="00322AEE" w:rsidRDefault="00322AEE" w14:paraId="7EC838AB" w14:textId="492FDAFF">
            <w:pPr>
              <w:pStyle w:val="naisc"/>
              <w:spacing w:before="0" w:after="0"/>
              <w:jc w:val="both"/>
            </w:pPr>
            <w:r w:rsidRPr="003470D2">
              <w:lastRenderedPageBreak/>
              <w:t>3.2. Lūdzam pārfrāzēt informatīvā ziņojuma 2.lpp. 4.rindkopas pirmo teikumu</w:t>
            </w:r>
            <w:r w:rsidRPr="003470D2">
              <w:rPr>
                <w:rFonts w:eastAsia="Calibri"/>
              </w:rPr>
              <w:t xml:space="preserve">, jo līdzfinansējums no valsts budžeta RBR aktivitātēm nevis netika iestrādāts Satiksmes </w:t>
            </w:r>
            <w:r w:rsidRPr="003470D2">
              <w:rPr>
                <w:rFonts w:eastAsia="Calibri"/>
              </w:rPr>
              <w:lastRenderedPageBreak/>
              <w:t>ministrijas 60.07.00 apakšprogrammā, bet tika lemts, ka to nodrošinās kā ieguldījumu pamatkapitālā, attiecīgi jautājums par nepieciešamo finansējumu šim mērķim ikgadēji tika skatīts Ministru kabinetā un par to pieņemts attiecīgs Ministru kabineta lēmums.</w:t>
            </w:r>
          </w:p>
        </w:tc>
        <w:tc>
          <w:tcPr>
            <w:tcW w:w="1212" w:type="pct"/>
            <w:shd w:val="clear" w:color="auto" w:fill="auto"/>
          </w:tcPr>
          <w:p w:rsidRPr="003470D2" w:rsidR="00322AEE" w:rsidP="00322AEE" w:rsidRDefault="00322AEE" w14:paraId="6232F8FF" w14:textId="4BF143C0">
            <w:pPr>
              <w:pStyle w:val="naisc"/>
              <w:spacing w:before="0" w:after="0"/>
              <w:jc w:val="both"/>
            </w:pPr>
            <w:r w:rsidRPr="003470D2">
              <w:rPr>
                <w:color w:val="000000" w:themeColor="text1"/>
              </w:rPr>
              <w:lastRenderedPageBreak/>
              <w:t>Iebildums ņemts vērā.</w:t>
            </w:r>
          </w:p>
        </w:tc>
        <w:tc>
          <w:tcPr>
            <w:tcW w:w="1197" w:type="pct"/>
            <w:shd w:val="clear" w:color="auto" w:fill="auto"/>
          </w:tcPr>
          <w:p w:rsidRPr="003470D2" w:rsidR="00322AEE" w:rsidP="00322AEE" w:rsidRDefault="00322AEE" w14:paraId="588738A9" w14:textId="01C0F1CC">
            <w:pPr>
              <w:spacing w:before="120" w:after="120"/>
              <w:jc w:val="both"/>
              <w:rPr>
                <w:color w:val="000000" w:themeColor="text1"/>
              </w:rPr>
            </w:pPr>
            <w:r w:rsidRPr="003470D2">
              <w:rPr>
                <w:rFonts w:eastAsia="Calibri"/>
                <w:lang w:eastAsia="en-US"/>
              </w:rPr>
              <w:t xml:space="preserve">Parakstot CEF finansēšanas līgumus plānotais Latvijas līdzfinansējums RBR aktivitātēm saskaņā ar Igaunijas, Latvijas un Lietuvas vienošanos tika </w:t>
            </w:r>
            <w:r w:rsidRPr="003470D2">
              <w:rPr>
                <w:rFonts w:eastAsia="Calibri"/>
                <w:lang w:eastAsia="en-US"/>
              </w:rPr>
              <w:lastRenderedPageBreak/>
              <w:t>nodrošināts veicot iemaksas RBR Latvijas akcionāra pamatkapitālā un jautājums par Latvijas puses līdzfinansējuma nodrošināšanu par ieguldījumu pamatkapitālā ikgadēji tika skatīts Ministru kabinetā un pieņemts attiecīgs Ministru kabineta lēmums.</w:t>
            </w:r>
          </w:p>
        </w:tc>
      </w:tr>
      <w:tr w:rsidRPr="001E5BBA" w:rsidR="00322AEE" w:rsidTr="0055593E" w14:paraId="503057B7" w14:textId="77777777">
        <w:trPr>
          <w:gridAfter w:val="1"/>
          <w:wAfter w:w="125" w:type="pct"/>
        </w:trPr>
        <w:tc>
          <w:tcPr>
            <w:tcW w:w="196" w:type="pct"/>
            <w:shd w:val="clear" w:color="auto" w:fill="auto"/>
          </w:tcPr>
          <w:p w:rsidR="00322AEE" w:rsidP="00322AEE" w:rsidRDefault="00322AEE" w14:paraId="6EBE0CCD" w14:textId="5D0D6BCA">
            <w:pPr>
              <w:pStyle w:val="naisc"/>
              <w:spacing w:before="0" w:after="0"/>
              <w:rPr>
                <w:color w:val="000000" w:themeColor="text1"/>
                <w:sz w:val="20"/>
                <w:szCs w:val="20"/>
              </w:rPr>
            </w:pPr>
            <w:r>
              <w:rPr>
                <w:color w:val="000000" w:themeColor="text1"/>
              </w:rPr>
              <w:lastRenderedPageBreak/>
              <w:t>5.</w:t>
            </w:r>
          </w:p>
        </w:tc>
        <w:tc>
          <w:tcPr>
            <w:tcW w:w="1023" w:type="pct"/>
            <w:shd w:val="clear" w:color="auto" w:fill="auto"/>
          </w:tcPr>
          <w:p w:rsidRPr="003470D2" w:rsidR="00322AEE" w:rsidP="00322AEE" w:rsidRDefault="00322AEE" w14:paraId="0BFE0D7C" w14:textId="6208D8CD">
            <w:pPr>
              <w:pStyle w:val="naisc"/>
              <w:spacing w:before="0" w:after="0"/>
              <w:rPr>
                <w:color w:val="000000" w:themeColor="text1"/>
              </w:rPr>
            </w:pPr>
            <w:r w:rsidRPr="003470D2">
              <w:rPr>
                <w:color w:val="000000" w:themeColor="text1"/>
              </w:rPr>
              <w:t>Neattiecas.</w:t>
            </w:r>
          </w:p>
        </w:tc>
        <w:tc>
          <w:tcPr>
            <w:tcW w:w="1247" w:type="pct"/>
            <w:gridSpan w:val="2"/>
            <w:shd w:val="clear" w:color="auto" w:fill="auto"/>
          </w:tcPr>
          <w:p w:rsidRPr="003470D2" w:rsidR="00322AEE" w:rsidP="00322AEE" w:rsidRDefault="00322AEE" w14:paraId="2C580F03" w14:textId="08722B70">
            <w:pPr>
              <w:pStyle w:val="naisc"/>
              <w:spacing w:before="0" w:after="0"/>
              <w:jc w:val="both"/>
            </w:pPr>
            <w:r w:rsidRPr="003470D2">
              <w:rPr>
                <w:rFonts w:eastAsia="Calibri"/>
              </w:rPr>
              <w:t xml:space="preserve">3.3. Lūdzam skaidrot kā informatīvā ziņojuma 2.tabulā “Latvijas budžeta finansējuma apguve (EUR)” (2.lpp.) norādītais uzkrātais kapitāls 1 788 640 </w:t>
            </w:r>
            <w:proofErr w:type="spellStart"/>
            <w:r w:rsidRPr="003470D2">
              <w:rPr>
                <w:rFonts w:eastAsia="Calibri"/>
                <w:i/>
              </w:rPr>
              <w:t>euro</w:t>
            </w:r>
            <w:proofErr w:type="spellEnd"/>
            <w:r w:rsidRPr="003470D2">
              <w:rPr>
                <w:rFonts w:eastAsia="Calibri"/>
              </w:rPr>
              <w:t xml:space="preserve"> apmērā tiks izmantots. </w:t>
            </w:r>
          </w:p>
        </w:tc>
        <w:tc>
          <w:tcPr>
            <w:tcW w:w="1212" w:type="pct"/>
            <w:shd w:val="clear" w:color="auto" w:fill="auto"/>
          </w:tcPr>
          <w:p w:rsidRPr="003470D2" w:rsidR="00322AEE" w:rsidP="00322AEE" w:rsidRDefault="00322AEE" w14:paraId="4944AC13" w14:textId="1EF90E94">
            <w:pPr>
              <w:pStyle w:val="naisc"/>
              <w:spacing w:before="0" w:after="0"/>
              <w:jc w:val="both"/>
            </w:pPr>
            <w:r w:rsidRPr="003470D2">
              <w:rPr>
                <w:color w:val="000000" w:themeColor="text1"/>
              </w:rPr>
              <w:t>Iebildums ņemts vērā. Informatīvais ziņojums papildināts ar skaidrojumu.</w:t>
            </w:r>
          </w:p>
        </w:tc>
        <w:tc>
          <w:tcPr>
            <w:tcW w:w="1197" w:type="pct"/>
            <w:shd w:val="clear" w:color="auto" w:fill="auto"/>
          </w:tcPr>
          <w:p w:rsidRPr="003470D2" w:rsidR="00322AEE" w:rsidP="00322AEE" w:rsidRDefault="00322AEE" w14:paraId="6A8A2167" w14:textId="53B101A8">
            <w:pPr>
              <w:rPr>
                <w:color w:val="000000" w:themeColor="text1"/>
              </w:rPr>
            </w:pPr>
            <w:r w:rsidRPr="003470D2">
              <w:rPr>
                <w:lang w:eastAsia="en-US"/>
              </w:rPr>
              <w:t xml:space="preserve">RBR uzkrātais kapitāls 1 788 640 EUR apmērā un pārmaksātā PVN atmaksa 498 803 EUR apmērā veido RBR apgrozāmos līdzekļus, jo INEA maksājumi par apgūtajiem finanšu resursiem tiek saņemti ar 18 mēnešu nobīdi laikā.   </w:t>
            </w:r>
          </w:p>
        </w:tc>
      </w:tr>
      <w:tr w:rsidRPr="001E5BBA" w:rsidR="00322AEE" w:rsidTr="0055593E" w14:paraId="5B3EE0FA" w14:textId="77777777">
        <w:trPr>
          <w:gridAfter w:val="1"/>
          <w:wAfter w:w="125" w:type="pct"/>
        </w:trPr>
        <w:tc>
          <w:tcPr>
            <w:tcW w:w="196" w:type="pct"/>
            <w:shd w:val="clear" w:color="auto" w:fill="auto"/>
          </w:tcPr>
          <w:p w:rsidR="00322AEE" w:rsidP="00322AEE" w:rsidRDefault="00322AEE" w14:paraId="724EB9C8" w14:textId="77777777">
            <w:pPr>
              <w:pStyle w:val="naisc"/>
              <w:spacing w:before="0" w:after="0"/>
              <w:rPr>
                <w:color w:val="000000" w:themeColor="text1"/>
              </w:rPr>
            </w:pPr>
            <w:r>
              <w:rPr>
                <w:color w:val="000000" w:themeColor="text1"/>
              </w:rPr>
              <w:t>6.</w:t>
            </w:r>
          </w:p>
          <w:p w:rsidR="00322AEE" w:rsidP="00322AEE" w:rsidRDefault="00322AEE" w14:paraId="69A1E583" w14:textId="77777777">
            <w:pPr>
              <w:pStyle w:val="naisc"/>
              <w:spacing w:before="0" w:after="0"/>
              <w:rPr>
                <w:color w:val="000000" w:themeColor="text1"/>
                <w:sz w:val="20"/>
                <w:szCs w:val="20"/>
              </w:rPr>
            </w:pPr>
          </w:p>
        </w:tc>
        <w:tc>
          <w:tcPr>
            <w:tcW w:w="1023" w:type="pct"/>
            <w:shd w:val="clear" w:color="auto" w:fill="auto"/>
          </w:tcPr>
          <w:p w:rsidRPr="003470D2" w:rsidR="00322AEE" w:rsidP="00322AEE" w:rsidRDefault="00322AEE" w14:paraId="48996538" w14:textId="77777777">
            <w:pPr>
              <w:spacing w:after="0" w:line="276" w:lineRule="auto"/>
              <w:jc w:val="both"/>
              <w:rPr>
                <w:rFonts w:eastAsia="Calibri"/>
                <w:b/>
                <w:bCs/>
                <w:lang w:eastAsia="en-US"/>
              </w:rPr>
            </w:pPr>
            <w:r w:rsidRPr="003470D2">
              <w:rPr>
                <w:rFonts w:eastAsia="Calibri"/>
                <w:lang w:eastAsia="en-US"/>
              </w:rPr>
              <w:t xml:space="preserve">Papildus, laika posmā no 2014.gada līdz 2018.gada 3.ceturksnim, RBR no Valsts ieņēmumu dienesta (turpmāk tekstā – VID) ir saņēmis pievienotās vērtības nodokļa (turpmāk tekstā – PVN) atmaksu ar PVN apliekamo darbību </w:t>
            </w:r>
            <w:r w:rsidRPr="003470D2">
              <w:rPr>
                <w:rFonts w:eastAsia="Calibri"/>
                <w:lang w:eastAsia="en-US"/>
              </w:rPr>
              <w:lastRenderedPageBreak/>
              <w:t xml:space="preserve">uzsākšanai 498 803 EUR apmērā. Tā kā VID neguva pārliecību, ka ar PVN apliekamie darījumi varētu tikt uzsākti tuvākajā nākotnē, PVN atmaksa RBR tika pārtraukta ar 2018.gada 3.ceturksni. </w:t>
            </w:r>
          </w:p>
          <w:p w:rsidRPr="003470D2" w:rsidR="00322AEE" w:rsidP="00322AEE" w:rsidRDefault="00322AEE" w14:paraId="02EED139" w14:textId="1662803B">
            <w:pPr>
              <w:pStyle w:val="naisc"/>
              <w:spacing w:before="0" w:after="0"/>
              <w:rPr>
                <w:color w:val="000000" w:themeColor="text1"/>
              </w:rPr>
            </w:pPr>
          </w:p>
        </w:tc>
        <w:tc>
          <w:tcPr>
            <w:tcW w:w="1247" w:type="pct"/>
            <w:gridSpan w:val="2"/>
            <w:shd w:val="clear" w:color="auto" w:fill="auto"/>
          </w:tcPr>
          <w:p w:rsidRPr="003470D2" w:rsidR="00322AEE" w:rsidP="00322AEE" w:rsidRDefault="00322AEE" w14:paraId="1EDD2A23" w14:textId="3FCCF15B">
            <w:pPr>
              <w:pStyle w:val="naisc"/>
              <w:spacing w:before="0" w:after="0"/>
              <w:jc w:val="both"/>
            </w:pPr>
            <w:r w:rsidRPr="003470D2">
              <w:rPr>
                <w:rFonts w:eastAsia="Calibri"/>
              </w:rPr>
              <w:lastRenderedPageBreak/>
              <w:t xml:space="preserve">3.4. Lūdzam precizēt informatīvā ziņojuma 3.lpp. pirmo rindkopu, izsakot to šādā redakcijā: “Papildus, laika posmā no 2014.gada līdz 2018.gada 3.ceturksnim, RBR no Valsts ieņēmumu dienesta (turpmāk tekstā – VID) ir saņēmis pārmaksātā pievienotās vērtības nodokļa (turpmāk tekstā – PVN) </w:t>
            </w:r>
            <w:r w:rsidRPr="003470D2">
              <w:rPr>
                <w:rFonts w:eastAsia="Calibri"/>
              </w:rPr>
              <w:lastRenderedPageBreak/>
              <w:t>atmaksu 498 803 EUR apmērā. Tā kā VID neguva pārliecību, ka ar PVN apliekamie darījumi varētu tikt uzsākti tuvākajā nākotnē, pārmaksātā PVN summa RBR ar 2018.gada 3.ceturksni netiek apstiprināta un līdz ar to tā netiek atmaksāta.”</w:t>
            </w:r>
          </w:p>
        </w:tc>
        <w:tc>
          <w:tcPr>
            <w:tcW w:w="1212" w:type="pct"/>
            <w:shd w:val="clear" w:color="auto" w:fill="auto"/>
          </w:tcPr>
          <w:p w:rsidRPr="003470D2" w:rsidR="00322AEE" w:rsidP="00322AEE" w:rsidRDefault="00322AEE" w14:paraId="25A63D90" w14:textId="34540BFF">
            <w:pPr>
              <w:pStyle w:val="naisc"/>
              <w:spacing w:before="0" w:after="0"/>
              <w:jc w:val="both"/>
            </w:pPr>
            <w:r w:rsidRPr="003470D2">
              <w:rPr>
                <w:color w:val="000000" w:themeColor="text1"/>
              </w:rPr>
              <w:lastRenderedPageBreak/>
              <w:t>Iebildums ņemts vērā. Informatīvais ziņojums precizēts.</w:t>
            </w:r>
          </w:p>
        </w:tc>
        <w:tc>
          <w:tcPr>
            <w:tcW w:w="1197" w:type="pct"/>
            <w:shd w:val="clear" w:color="auto" w:fill="auto"/>
          </w:tcPr>
          <w:p w:rsidRPr="003470D2" w:rsidR="00322AEE" w:rsidP="00322AEE" w:rsidRDefault="00322AEE" w14:paraId="175D0A9C" w14:textId="77777777">
            <w:pPr>
              <w:spacing w:after="0"/>
              <w:jc w:val="both"/>
              <w:rPr>
                <w:rFonts w:eastAsia="Calibri"/>
                <w:lang w:eastAsia="en-US"/>
              </w:rPr>
            </w:pPr>
            <w:r w:rsidRPr="003470D2">
              <w:rPr>
                <w:rFonts w:eastAsia="Calibri"/>
                <w:lang w:eastAsia="en-US"/>
              </w:rPr>
              <w:t xml:space="preserve">Papildus, laika posmā no 2014.gada līdz 2018.gada 3.ceturksnim, RBR no Valsts ieņēmumu dienesta (turpmāk tekstā – VID) ir saņēmis pārmaksātā pievienotās vērtības nodokļa (turpmāk tekstā – PVN) atmaksu 498 803 EUR apmērā. RBR uzkrātais kapitāls 1 788 640 EUR apmērā un pārmaksātā PVN </w:t>
            </w:r>
            <w:r w:rsidRPr="003470D2">
              <w:rPr>
                <w:rFonts w:eastAsia="Calibri"/>
                <w:lang w:eastAsia="en-US"/>
              </w:rPr>
              <w:lastRenderedPageBreak/>
              <w:t xml:space="preserve">atmaksa 498 803 EUR apmērā veido RBR apgrozāmos līdzekļus, jo INEA maksājumi par apgūtajiem finanšu resursiem tiek saņemti ar 18 mēnešu nobīdi laikā.   </w:t>
            </w:r>
          </w:p>
          <w:p w:rsidRPr="003470D2" w:rsidR="00322AEE" w:rsidP="00322AEE" w:rsidRDefault="00322AEE" w14:paraId="676CB565" w14:textId="77777777">
            <w:pPr>
              <w:spacing w:after="0"/>
              <w:ind w:firstLine="720"/>
              <w:jc w:val="both"/>
              <w:rPr>
                <w:rFonts w:eastAsia="Calibri"/>
                <w:lang w:eastAsia="en-US"/>
              </w:rPr>
            </w:pPr>
            <w:r w:rsidRPr="003470D2">
              <w:rPr>
                <w:rFonts w:eastAsia="Calibri"/>
                <w:lang w:eastAsia="en-US"/>
              </w:rPr>
              <w:t xml:space="preserve">Tā kā VID neguva pārliecību, ka ar PVN apliekamie darījumi varētu tikt uzsākti tuvākajā nākotnē, pārmaksātā PVN summa RBR ar 2018.gada 3.ceturksni netiek apstiprināta un līdz ar to tā netiek atmaksāta. </w:t>
            </w:r>
          </w:p>
          <w:p w:rsidRPr="003470D2" w:rsidR="00322AEE" w:rsidP="00322AEE" w:rsidRDefault="00322AEE" w14:paraId="7594744F" w14:textId="4620D31E">
            <w:pPr>
              <w:jc w:val="both"/>
              <w:rPr>
                <w:color w:val="000000" w:themeColor="text1"/>
              </w:rPr>
            </w:pPr>
          </w:p>
        </w:tc>
      </w:tr>
      <w:tr w:rsidRPr="001E5BBA" w:rsidR="00322AEE" w:rsidTr="0055593E" w14:paraId="1D388616" w14:textId="77777777">
        <w:trPr>
          <w:gridAfter w:val="1"/>
          <w:wAfter w:w="125" w:type="pct"/>
        </w:trPr>
        <w:tc>
          <w:tcPr>
            <w:tcW w:w="196" w:type="pct"/>
            <w:shd w:val="clear" w:color="auto" w:fill="auto"/>
          </w:tcPr>
          <w:p w:rsidR="00322AEE" w:rsidP="00322AEE" w:rsidRDefault="00322AEE" w14:paraId="1649AE6A" w14:textId="5AE3C02D">
            <w:pPr>
              <w:pStyle w:val="naisc"/>
              <w:spacing w:before="0" w:after="0"/>
              <w:rPr>
                <w:color w:val="000000" w:themeColor="text1"/>
                <w:sz w:val="20"/>
                <w:szCs w:val="20"/>
              </w:rPr>
            </w:pPr>
            <w:r>
              <w:rPr>
                <w:color w:val="000000" w:themeColor="text1"/>
              </w:rPr>
              <w:lastRenderedPageBreak/>
              <w:t>7.</w:t>
            </w:r>
          </w:p>
        </w:tc>
        <w:tc>
          <w:tcPr>
            <w:tcW w:w="1023" w:type="pct"/>
            <w:shd w:val="clear" w:color="auto" w:fill="auto"/>
          </w:tcPr>
          <w:p w:rsidRPr="003470D2" w:rsidR="00322AEE" w:rsidP="00322AEE" w:rsidRDefault="00322AEE" w14:paraId="23B4D8F3" w14:textId="5077E2C5">
            <w:pPr>
              <w:pStyle w:val="naisc"/>
              <w:spacing w:before="0" w:after="0"/>
              <w:jc w:val="both"/>
              <w:rPr>
                <w:color w:val="000000" w:themeColor="text1"/>
              </w:rPr>
            </w:pPr>
            <w:r w:rsidRPr="003470D2">
              <w:rPr>
                <w:rFonts w:eastAsia="Calibri"/>
                <w:lang w:eastAsia="en-US"/>
              </w:rPr>
              <w:t xml:space="preserve">Tā kā RBR atbilstoši tā dibināšanas līgumam pilda tikai valstu deleģētās funkcijas, tā pakalpojumi netiek aplikti ar PVN, kā rezultātā RBR nevar atgūt piegādātājiem un pakalpojumu sniedzējiem samaksāto PVN Pievienotās vērtības nodokļa likumā noteiktajā kārtībā. Tā kā RBR ir Latvijā reģistrēts uzņēmums,  aptuveni 90 % no tā samaksātā PVN tiešu (nerezidentu sniegti </w:t>
            </w:r>
            <w:r w:rsidRPr="003470D2">
              <w:rPr>
                <w:rFonts w:eastAsia="Calibri"/>
                <w:lang w:eastAsia="en-US"/>
              </w:rPr>
              <w:lastRenderedPageBreak/>
              <w:t>pakalpojumi) vai netiešu (Latvijā reģistrētie PVN maksātāji) maksājumu veidā nonāk Latvijas budžetā.</w:t>
            </w:r>
          </w:p>
        </w:tc>
        <w:tc>
          <w:tcPr>
            <w:tcW w:w="1247" w:type="pct"/>
            <w:gridSpan w:val="2"/>
            <w:shd w:val="clear" w:color="auto" w:fill="auto"/>
          </w:tcPr>
          <w:p w:rsidRPr="003470D2" w:rsidR="00322AEE" w:rsidP="00322AEE" w:rsidRDefault="00322AEE" w14:paraId="6BF39DD8" w14:textId="22437BCE">
            <w:pPr>
              <w:pStyle w:val="naisc"/>
              <w:spacing w:before="0" w:after="0"/>
              <w:jc w:val="both"/>
            </w:pPr>
            <w:r w:rsidRPr="003470D2">
              <w:lastRenderedPageBreak/>
              <w:t xml:space="preserve">3.5. Lūdzam precizēt informatīvā ziņojuma 3.lpp. 5.rindkopā 3. un 4.teikumu, izsakot to šādā redakcijā: “Savukārt RBR nevar atgūt kā priekšnodokli piegādātājiem un pakalpojumu sniedzējiem samaksāto PVN Pievienotās vērtības nodokļa likumā noteiktajā kārtībā, jo kā priekšnodoklis ir atskaitāma tikai tāda PVN summa, ja preces iegādātas un pakalpojumi saņemti ar PVN apliekamu darījumu nodrošināšanai vai tādu citās valstīs veiktu darījumu </w:t>
            </w:r>
            <w:r w:rsidRPr="003470D2">
              <w:lastRenderedPageBreak/>
              <w:t>nodrošināšanai, kuri būtu apliekami ar PVN, ja tie tiktu veikti iekšzemē. Tā kā RBR ir Latvijā reģistrēts uzņēmums un reģistrēts PVN maksātājs, aptuveni 90 % no tā samaksātā PVN tiešu (nerezidentu sniegti pakalpojumi) vai netiešu (Latvijā reģistrētie PVN maksātāji) maksājumu veidā nonāk Latvijas valsts budžetā.”</w:t>
            </w:r>
          </w:p>
        </w:tc>
        <w:tc>
          <w:tcPr>
            <w:tcW w:w="1212" w:type="pct"/>
            <w:shd w:val="clear" w:color="auto" w:fill="auto"/>
          </w:tcPr>
          <w:p w:rsidRPr="003470D2" w:rsidR="00322AEE" w:rsidP="00322AEE" w:rsidRDefault="00322AEE" w14:paraId="7BFB50D1" w14:textId="11F15851">
            <w:pPr>
              <w:pStyle w:val="naisc"/>
              <w:spacing w:before="0" w:after="0"/>
              <w:jc w:val="both"/>
            </w:pPr>
            <w:r w:rsidRPr="003470D2">
              <w:rPr>
                <w:color w:val="000000" w:themeColor="text1"/>
              </w:rPr>
              <w:lastRenderedPageBreak/>
              <w:t>Iebildums ņemts vērā. Informatīvais ziņojums precizēts.</w:t>
            </w:r>
          </w:p>
        </w:tc>
        <w:tc>
          <w:tcPr>
            <w:tcW w:w="1197" w:type="pct"/>
            <w:shd w:val="clear" w:color="auto" w:fill="auto"/>
          </w:tcPr>
          <w:p w:rsidRPr="003470D2" w:rsidR="00322AEE" w:rsidP="00322AEE" w:rsidRDefault="00322AEE" w14:paraId="72D5E407" w14:textId="77777777">
            <w:pPr>
              <w:tabs>
                <w:tab w:val="left" w:pos="7088"/>
              </w:tabs>
              <w:spacing w:after="0"/>
              <w:jc w:val="both"/>
              <w:rPr>
                <w:rFonts w:eastAsia="Calibri"/>
                <w:lang w:eastAsia="en-US"/>
              </w:rPr>
            </w:pPr>
            <w:r w:rsidRPr="003470D2">
              <w:rPr>
                <w:rFonts w:eastAsia="Calibri"/>
                <w:lang w:eastAsia="en-US"/>
              </w:rPr>
              <w:t xml:space="preserve">Savukārt RBR nevar atgūt kā priekšnodokli piegādātājiem un pakalpojumu sniedzējiem samaksāto PVN Pievienotās vērtības nodokļa likumā noteiktajā kārtībā, jo kā priekšnodoklis ir atskaitāma tikai tāda PVN summa, ja preces iegādātas un pakalpojumi saņemti ar PVN apliekamu darījumu nodrošināšanai vai tādu citās valstīs veiktu darījumu nodrošināšanai, kuri būtu apliekami ar PVN, ja tie tiktu veikti iekšzemē. Papildus, tā </w:t>
            </w:r>
            <w:r w:rsidRPr="003470D2">
              <w:rPr>
                <w:rFonts w:eastAsia="Calibri"/>
                <w:lang w:eastAsia="en-US"/>
              </w:rPr>
              <w:lastRenderedPageBreak/>
              <w:t xml:space="preserve">veiktās darbības nav saimnieciskās darbības un uz tām nav attiecināmi komercdarbības atbalsta kontroles nosacījumi, tostarp arī PVN finansēšana 2019.gadā nav uzskatāma par komercdarbības atbalstu. </w:t>
            </w:r>
          </w:p>
          <w:p w:rsidRPr="003470D2" w:rsidR="00322AEE" w:rsidP="00322AEE" w:rsidRDefault="00322AEE" w14:paraId="73584ABF" w14:textId="1299E11F">
            <w:pPr>
              <w:jc w:val="both"/>
              <w:rPr>
                <w:color w:val="000000" w:themeColor="text1"/>
              </w:rPr>
            </w:pPr>
            <w:r w:rsidRPr="003470D2">
              <w:rPr>
                <w:rFonts w:eastAsia="Calibri"/>
                <w:lang w:eastAsia="en-US"/>
              </w:rPr>
              <w:t>Tā kā RBR ir Latvijā reģistrēts uzņēmums un reģistrēts PVN maksātājs, aptuveni 90 % no tā samaksātā PVN tiešu (nerezidentu sniegti pakalpojumi) vai netiešu (Latvijā reģistrētie PVN maksātāji) maksājumu veidā nonāk Latvijas valsts budžetā.</w:t>
            </w:r>
          </w:p>
        </w:tc>
      </w:tr>
      <w:tr w:rsidRPr="001E5BBA" w:rsidR="00322AEE" w:rsidTr="0055593E" w14:paraId="269F160F" w14:textId="77777777">
        <w:trPr>
          <w:gridAfter w:val="1"/>
          <w:wAfter w:w="125" w:type="pct"/>
        </w:trPr>
        <w:tc>
          <w:tcPr>
            <w:tcW w:w="196" w:type="pct"/>
            <w:shd w:val="clear" w:color="auto" w:fill="auto"/>
          </w:tcPr>
          <w:p w:rsidR="00322AEE" w:rsidP="00322AEE" w:rsidRDefault="00322AEE" w14:paraId="1C7CC7D8" w14:textId="6E55E8B4">
            <w:pPr>
              <w:pStyle w:val="naisc"/>
              <w:spacing w:before="0" w:after="0"/>
              <w:rPr>
                <w:color w:val="000000" w:themeColor="text1"/>
                <w:sz w:val="20"/>
                <w:szCs w:val="20"/>
              </w:rPr>
            </w:pPr>
            <w:r>
              <w:rPr>
                <w:color w:val="000000" w:themeColor="text1"/>
              </w:rPr>
              <w:lastRenderedPageBreak/>
              <w:t>8.</w:t>
            </w:r>
          </w:p>
        </w:tc>
        <w:tc>
          <w:tcPr>
            <w:tcW w:w="1023" w:type="pct"/>
            <w:shd w:val="clear" w:color="auto" w:fill="auto"/>
          </w:tcPr>
          <w:p w:rsidRPr="003470D2" w:rsidR="00322AEE" w:rsidP="00322AEE" w:rsidRDefault="00322AEE" w14:paraId="7A0B78BD" w14:textId="345E306A">
            <w:pPr>
              <w:pStyle w:val="naisc"/>
              <w:spacing w:before="0" w:after="0"/>
              <w:jc w:val="both"/>
              <w:rPr>
                <w:color w:val="000000" w:themeColor="text1"/>
              </w:rPr>
            </w:pPr>
            <w:r w:rsidRPr="003470D2">
              <w:rPr>
                <w:color w:val="000000" w:themeColor="text1"/>
              </w:rPr>
              <w:t>Neattiecas.</w:t>
            </w:r>
          </w:p>
        </w:tc>
        <w:tc>
          <w:tcPr>
            <w:tcW w:w="1247" w:type="pct"/>
            <w:gridSpan w:val="2"/>
            <w:shd w:val="clear" w:color="auto" w:fill="auto"/>
          </w:tcPr>
          <w:p w:rsidRPr="003470D2" w:rsidR="00322AEE" w:rsidP="00322AEE" w:rsidRDefault="00322AEE" w14:paraId="2523F19C" w14:textId="1C74174B">
            <w:pPr>
              <w:pStyle w:val="naisc"/>
              <w:spacing w:before="0" w:after="0"/>
              <w:jc w:val="both"/>
            </w:pPr>
            <w:r w:rsidRPr="003470D2">
              <w:rPr>
                <w:rFonts w:eastAsia="Calibri"/>
              </w:rPr>
              <w:t xml:space="preserve">3.6. Ņemot vērā, ka informatīvajā ziņojumā ir skaidrots, ka RBR atbilstoši tā dibināšanas līgumam pilda tikai valsts deleģētās funkcijas (3.lpp.), lūdzam papildināt informatīvo ziņojumu ar skaidru norādi, ka tādējādi RBR veiktās darbības nav saimnieciskas darbības un uz tām nav attiecināmi komercdarbības atbalsta kontroles nosacījumu un, proti, arī PVN finansēšana 2019.gadā nav </w:t>
            </w:r>
            <w:r w:rsidRPr="003470D2">
              <w:rPr>
                <w:rFonts w:eastAsia="Calibri"/>
              </w:rPr>
              <w:lastRenderedPageBreak/>
              <w:t>uzskatāma par komercdarbības atbalstu.</w:t>
            </w:r>
          </w:p>
        </w:tc>
        <w:tc>
          <w:tcPr>
            <w:tcW w:w="1212" w:type="pct"/>
            <w:shd w:val="clear" w:color="auto" w:fill="auto"/>
          </w:tcPr>
          <w:p w:rsidRPr="003470D2" w:rsidR="00322AEE" w:rsidP="00322AEE" w:rsidRDefault="00322AEE" w14:paraId="6EF8A664" w14:textId="2CAE6859">
            <w:pPr>
              <w:pStyle w:val="naisc"/>
              <w:spacing w:before="0" w:after="0"/>
              <w:jc w:val="both"/>
            </w:pPr>
            <w:r w:rsidRPr="003470D2">
              <w:rPr>
                <w:color w:val="000000" w:themeColor="text1"/>
              </w:rPr>
              <w:lastRenderedPageBreak/>
              <w:t>Iebildums ņemts vērā. Informatīvais ziņojums precizēts.</w:t>
            </w:r>
          </w:p>
        </w:tc>
        <w:tc>
          <w:tcPr>
            <w:tcW w:w="1197" w:type="pct"/>
            <w:shd w:val="clear" w:color="auto" w:fill="auto"/>
          </w:tcPr>
          <w:p w:rsidRPr="003470D2" w:rsidR="00322AEE" w:rsidP="00322AEE" w:rsidRDefault="00322AEE" w14:paraId="5414376C" w14:textId="39E5D87A">
            <w:pPr>
              <w:jc w:val="both"/>
              <w:rPr>
                <w:color w:val="000000" w:themeColor="text1"/>
              </w:rPr>
            </w:pPr>
            <w:r w:rsidRPr="003470D2">
              <w:rPr>
                <w:rFonts w:eastAsia="Calibri"/>
                <w:lang w:eastAsia="en-US"/>
              </w:rPr>
              <w:t xml:space="preserve">Savukārt RBR nevar atgūt kā priekšnodokli piegādātājiem un pakalpojumu sniedzējiem samaksāto PVN Pievienotās vērtības nodokļa likumā noteiktajā kārtībā, jo kā priekšnodoklis ir atskaitāma tikai tāda PVN summa, ja preces iegādātas un pakalpojumi saņemti ar PVN apliekamu darījumu nodrošināšanai vai tādu citās valstīs veiktu darījumu nodrošināšanai, kuri būtu </w:t>
            </w:r>
            <w:r w:rsidRPr="003470D2">
              <w:rPr>
                <w:rFonts w:eastAsia="Calibri"/>
                <w:lang w:eastAsia="en-US"/>
              </w:rPr>
              <w:lastRenderedPageBreak/>
              <w:t>apliekami ar PVN, ja tie tiktu veikti iekšzemē. Papildus, tā veiktās darbības nav saimnieciskās darbības un uz tām nav attiecināmi komercdarbības atbalsta kontroles nosacījumi, tostarp arī PVN finansēšana 2019.gadā nav uzskatāma par komercdarbības atbalstu.</w:t>
            </w:r>
          </w:p>
        </w:tc>
      </w:tr>
      <w:tr w:rsidRPr="001E5BBA" w:rsidR="00322AEE" w:rsidTr="0055593E" w14:paraId="68769EFB" w14:textId="77777777">
        <w:trPr>
          <w:gridAfter w:val="1"/>
          <w:wAfter w:w="125" w:type="pct"/>
        </w:trPr>
        <w:tc>
          <w:tcPr>
            <w:tcW w:w="196" w:type="pct"/>
            <w:shd w:val="clear" w:color="auto" w:fill="auto"/>
          </w:tcPr>
          <w:p w:rsidR="00322AEE" w:rsidP="00322AEE" w:rsidRDefault="00322AEE" w14:paraId="00BB732B" w14:textId="77777777">
            <w:pPr>
              <w:pStyle w:val="naisc"/>
              <w:spacing w:before="0" w:after="0"/>
              <w:rPr>
                <w:color w:val="000000" w:themeColor="text1"/>
              </w:rPr>
            </w:pPr>
            <w:r>
              <w:rPr>
                <w:color w:val="000000" w:themeColor="text1"/>
              </w:rPr>
              <w:lastRenderedPageBreak/>
              <w:t>9.</w:t>
            </w:r>
          </w:p>
          <w:p w:rsidR="00322AEE" w:rsidP="00322AEE" w:rsidRDefault="00322AEE" w14:paraId="49FD032C" w14:textId="77777777">
            <w:pPr>
              <w:pStyle w:val="naisc"/>
              <w:spacing w:before="0" w:after="0"/>
              <w:rPr>
                <w:color w:val="000000" w:themeColor="text1"/>
                <w:sz w:val="20"/>
                <w:szCs w:val="20"/>
              </w:rPr>
            </w:pPr>
          </w:p>
        </w:tc>
        <w:tc>
          <w:tcPr>
            <w:tcW w:w="1023" w:type="pct"/>
            <w:shd w:val="clear" w:color="auto" w:fill="auto"/>
          </w:tcPr>
          <w:p w:rsidRPr="003470D2" w:rsidR="00322AEE" w:rsidP="00322AEE" w:rsidRDefault="00322AEE" w14:paraId="0A6F7D83" w14:textId="41AE985C">
            <w:pPr>
              <w:pStyle w:val="naisc"/>
              <w:spacing w:before="0" w:after="0"/>
              <w:jc w:val="both"/>
              <w:rPr>
                <w:color w:val="000000" w:themeColor="text1"/>
              </w:rPr>
            </w:pPr>
            <w:r w:rsidRPr="003470D2">
              <w:rPr>
                <w:rFonts w:eastAsia="Calibri"/>
                <w:lang w:eastAsia="en-US"/>
              </w:rPr>
              <w:t>Tā kā Projekts pāriet no plānošanas fāzes projektēšanas fāzē, 2019.gadā RBR Latvijas valsts budžetā plāno iemaksāt 750 306 EUR.</w:t>
            </w:r>
          </w:p>
        </w:tc>
        <w:tc>
          <w:tcPr>
            <w:tcW w:w="1247" w:type="pct"/>
            <w:gridSpan w:val="2"/>
            <w:shd w:val="clear" w:color="auto" w:fill="auto"/>
          </w:tcPr>
          <w:p w:rsidRPr="003470D2" w:rsidR="00322AEE" w:rsidP="00322AEE" w:rsidRDefault="00322AEE" w14:paraId="722ECBDA" w14:textId="6217EBAB">
            <w:pPr>
              <w:pStyle w:val="naisc"/>
              <w:spacing w:before="0" w:after="0"/>
              <w:jc w:val="both"/>
            </w:pPr>
            <w:r w:rsidRPr="003470D2">
              <w:rPr>
                <w:rFonts w:eastAsia="Calibri"/>
              </w:rPr>
              <w:t xml:space="preserve">3.7. Informatīvā ziņojuma tekstā norādītais “2019.gadā RBR Latvijas valsts budžetā plāno iemaksāt 750 306 EUR” (3.lpp.) nesakrīt ar 3.tabulā “RBR ar PVN apliekamie darījumi 2019.gadā (EUR)” norādīto apmēru 756 280 </w:t>
            </w:r>
            <w:proofErr w:type="spellStart"/>
            <w:r w:rsidRPr="003470D2">
              <w:rPr>
                <w:rFonts w:eastAsia="Calibri"/>
                <w:i/>
              </w:rPr>
              <w:t>euro</w:t>
            </w:r>
            <w:proofErr w:type="spellEnd"/>
            <w:r w:rsidRPr="003470D2">
              <w:rPr>
                <w:rFonts w:eastAsia="Calibri"/>
              </w:rPr>
              <w:t>. Līdz ar to attiecīgi norādītā informācija ir precizējama.</w:t>
            </w:r>
          </w:p>
        </w:tc>
        <w:tc>
          <w:tcPr>
            <w:tcW w:w="1212" w:type="pct"/>
            <w:shd w:val="clear" w:color="auto" w:fill="auto"/>
          </w:tcPr>
          <w:p w:rsidRPr="003470D2" w:rsidR="00322AEE" w:rsidP="00322AEE" w:rsidRDefault="00322AEE" w14:paraId="084F4C0E" w14:textId="4AB8EEB0">
            <w:pPr>
              <w:pStyle w:val="naisc"/>
              <w:spacing w:before="0" w:after="0"/>
              <w:jc w:val="both"/>
            </w:pPr>
            <w:r w:rsidRPr="003470D2">
              <w:rPr>
                <w:color w:val="000000" w:themeColor="text1"/>
              </w:rPr>
              <w:t>Iebildums ņemts vērā. Informatīvais ziņojums precizēts.</w:t>
            </w:r>
          </w:p>
        </w:tc>
        <w:tc>
          <w:tcPr>
            <w:tcW w:w="1197" w:type="pct"/>
            <w:shd w:val="clear" w:color="auto" w:fill="auto"/>
          </w:tcPr>
          <w:p w:rsidRPr="003470D2" w:rsidR="00322AEE" w:rsidP="00322AEE" w:rsidRDefault="00322AEE" w14:paraId="65257140" w14:textId="33A9C189">
            <w:pPr>
              <w:jc w:val="both"/>
              <w:rPr>
                <w:color w:val="000000" w:themeColor="text1"/>
              </w:rPr>
            </w:pPr>
            <w:r w:rsidRPr="003470D2">
              <w:rPr>
                <w:rFonts w:eastAsia="Calibri"/>
                <w:lang w:eastAsia="en-US"/>
              </w:rPr>
              <w:t>Tā kā Projekts pāriet no plānošanas fāzes projektēšanas fāzē, 2019.gadā RBR Latvijas valsts budžetā plāno iemaksāt 756 280 EUR.</w:t>
            </w:r>
          </w:p>
        </w:tc>
      </w:tr>
      <w:tr w:rsidRPr="001E5BBA" w:rsidR="00322AEE" w:rsidTr="0055593E" w14:paraId="7AA6F630" w14:textId="77777777">
        <w:trPr>
          <w:gridAfter w:val="1"/>
          <w:wAfter w:w="125" w:type="pct"/>
        </w:trPr>
        <w:tc>
          <w:tcPr>
            <w:tcW w:w="196" w:type="pct"/>
            <w:shd w:val="clear" w:color="auto" w:fill="auto"/>
          </w:tcPr>
          <w:p w:rsidR="00322AEE" w:rsidP="00322AEE" w:rsidRDefault="00322AEE" w14:paraId="29BDF141" w14:textId="12EAF698">
            <w:pPr>
              <w:pStyle w:val="naisc"/>
              <w:spacing w:before="0" w:after="0"/>
              <w:rPr>
                <w:color w:val="000000" w:themeColor="text1"/>
                <w:sz w:val="20"/>
                <w:szCs w:val="20"/>
              </w:rPr>
            </w:pPr>
            <w:r>
              <w:rPr>
                <w:color w:val="000000" w:themeColor="text1"/>
              </w:rPr>
              <w:t>10.</w:t>
            </w:r>
          </w:p>
        </w:tc>
        <w:tc>
          <w:tcPr>
            <w:tcW w:w="1023" w:type="pct"/>
            <w:shd w:val="clear" w:color="auto" w:fill="auto"/>
          </w:tcPr>
          <w:p w:rsidRPr="003470D2" w:rsidR="00322AEE" w:rsidP="00322AEE" w:rsidRDefault="00322AEE" w14:paraId="76DD1DEE" w14:textId="12727851">
            <w:pPr>
              <w:pStyle w:val="naisc"/>
              <w:spacing w:before="0" w:after="0"/>
              <w:jc w:val="both"/>
              <w:rPr>
                <w:color w:val="000000" w:themeColor="text1"/>
              </w:rPr>
            </w:pPr>
            <w:r w:rsidRPr="003470D2">
              <w:rPr>
                <w:rFonts w:eastAsia="Calibri"/>
                <w:lang w:eastAsia="en-US"/>
              </w:rPr>
              <w:t>Maksājumi par PVN apliekamiem rēķiniem, t.sk.</w:t>
            </w:r>
          </w:p>
        </w:tc>
        <w:tc>
          <w:tcPr>
            <w:tcW w:w="1247" w:type="pct"/>
            <w:gridSpan w:val="2"/>
            <w:shd w:val="clear" w:color="auto" w:fill="auto"/>
          </w:tcPr>
          <w:p w:rsidRPr="003470D2" w:rsidR="00322AEE" w:rsidP="00322AEE" w:rsidRDefault="00322AEE" w14:paraId="1BD23311" w14:textId="4C7E8335">
            <w:pPr>
              <w:pStyle w:val="naisc"/>
              <w:spacing w:before="0" w:after="0"/>
              <w:jc w:val="both"/>
            </w:pPr>
            <w:r w:rsidRPr="003470D2">
              <w:t>3.8. Lūdzam precizēt informatīvā ziņojuma 3.tabulas “RBR ar PVN apliekamie darījumi 2019.gadā (EUR)” (3.lpp.) trešās ailes nosaukumu šādā redakcijā: “Maksājumi par ar PVN apliekamiem darījumiem, t.sk.”.</w:t>
            </w:r>
          </w:p>
        </w:tc>
        <w:tc>
          <w:tcPr>
            <w:tcW w:w="1212" w:type="pct"/>
            <w:shd w:val="clear" w:color="auto" w:fill="auto"/>
          </w:tcPr>
          <w:p w:rsidRPr="003470D2" w:rsidR="00322AEE" w:rsidP="00322AEE" w:rsidRDefault="00322AEE" w14:paraId="69FDD389" w14:textId="2C7C628B">
            <w:pPr>
              <w:pStyle w:val="naisc"/>
              <w:spacing w:before="0" w:after="0"/>
              <w:jc w:val="both"/>
            </w:pPr>
            <w:r w:rsidRPr="003470D2">
              <w:rPr>
                <w:color w:val="000000" w:themeColor="text1"/>
              </w:rPr>
              <w:t>Iebildums ņemts vērā. Informatīvais ziņojums precizēts.</w:t>
            </w:r>
          </w:p>
        </w:tc>
        <w:tc>
          <w:tcPr>
            <w:tcW w:w="1197" w:type="pct"/>
            <w:shd w:val="clear" w:color="auto" w:fill="auto"/>
          </w:tcPr>
          <w:p w:rsidRPr="003470D2" w:rsidR="00322AEE" w:rsidP="00322AEE" w:rsidRDefault="00322AEE" w14:paraId="49A93018" w14:textId="3ADD439E">
            <w:pPr>
              <w:jc w:val="both"/>
              <w:rPr>
                <w:color w:val="000000" w:themeColor="text1"/>
              </w:rPr>
            </w:pPr>
            <w:r w:rsidRPr="003470D2">
              <w:rPr>
                <w:rFonts w:eastAsia="Calibri"/>
                <w:lang w:eastAsia="en-US"/>
              </w:rPr>
              <w:t>Maksājumi par ar PVN apliekamiem darījumiem, t.sk.</w:t>
            </w:r>
          </w:p>
        </w:tc>
      </w:tr>
      <w:tr w:rsidRPr="001E5BBA" w:rsidR="00322AEE" w:rsidTr="0055593E" w14:paraId="610D109F" w14:textId="77777777">
        <w:trPr>
          <w:gridAfter w:val="1"/>
          <w:wAfter w:w="125" w:type="pct"/>
        </w:trPr>
        <w:tc>
          <w:tcPr>
            <w:tcW w:w="196" w:type="pct"/>
            <w:shd w:val="clear" w:color="auto" w:fill="auto"/>
          </w:tcPr>
          <w:p w:rsidR="00322AEE" w:rsidP="00322AEE" w:rsidRDefault="00322AEE" w14:paraId="723F77BC" w14:textId="15D72844">
            <w:pPr>
              <w:pStyle w:val="naisc"/>
              <w:spacing w:before="0" w:after="0"/>
              <w:rPr>
                <w:color w:val="000000" w:themeColor="text1"/>
                <w:sz w:val="20"/>
                <w:szCs w:val="20"/>
              </w:rPr>
            </w:pPr>
            <w:r>
              <w:rPr>
                <w:color w:val="000000" w:themeColor="text1"/>
              </w:rPr>
              <w:lastRenderedPageBreak/>
              <w:t>11.</w:t>
            </w:r>
          </w:p>
        </w:tc>
        <w:tc>
          <w:tcPr>
            <w:tcW w:w="1023" w:type="pct"/>
            <w:shd w:val="clear" w:color="auto" w:fill="auto"/>
          </w:tcPr>
          <w:p w:rsidRPr="003470D2" w:rsidR="00322AEE" w:rsidP="00322AEE" w:rsidRDefault="00322AEE" w14:paraId="07E16182" w14:textId="5577C510">
            <w:pPr>
              <w:pStyle w:val="naisc"/>
              <w:spacing w:before="0" w:after="0"/>
              <w:jc w:val="both"/>
              <w:rPr>
                <w:color w:val="000000" w:themeColor="text1"/>
              </w:rPr>
            </w:pPr>
            <w:r w:rsidRPr="003470D2">
              <w:rPr>
                <w:rFonts w:eastAsia="Calibri"/>
                <w:lang w:eastAsia="en-US"/>
              </w:rPr>
              <w:t>PVN darījumi – neatskaitāmā priekšnodokļa bāze</w:t>
            </w:r>
          </w:p>
        </w:tc>
        <w:tc>
          <w:tcPr>
            <w:tcW w:w="1247" w:type="pct"/>
            <w:gridSpan w:val="2"/>
            <w:shd w:val="clear" w:color="auto" w:fill="auto"/>
          </w:tcPr>
          <w:p w:rsidRPr="003470D2" w:rsidR="00322AEE" w:rsidP="00322AEE" w:rsidRDefault="00322AEE" w14:paraId="6C667597" w14:textId="6ECFC748">
            <w:pPr>
              <w:pStyle w:val="naisc"/>
              <w:spacing w:before="0" w:after="0"/>
              <w:jc w:val="both"/>
            </w:pPr>
            <w:r w:rsidRPr="003470D2">
              <w:t xml:space="preserve">3.9. Lūdzam skaidrot, ar ko atšķiras pēc savas būtības informatīvā ziņojuma 3.tabulas pozīcija “PVN darījumi – neatskaitāmā priekšnodokļa bāze” ar PVN summu, kas nav atskaitāma kā priekšnodoklis. </w:t>
            </w:r>
          </w:p>
        </w:tc>
        <w:tc>
          <w:tcPr>
            <w:tcW w:w="1212" w:type="pct"/>
            <w:shd w:val="clear" w:color="auto" w:fill="auto"/>
          </w:tcPr>
          <w:p w:rsidRPr="003470D2" w:rsidR="00322AEE" w:rsidP="00322AEE" w:rsidRDefault="00322AEE" w14:paraId="31BA18FE" w14:textId="341D1882">
            <w:pPr>
              <w:pStyle w:val="naisc"/>
              <w:spacing w:before="0" w:after="0"/>
              <w:jc w:val="both"/>
            </w:pPr>
            <w:r w:rsidRPr="003470D2">
              <w:rPr>
                <w:color w:val="000000" w:themeColor="text1"/>
              </w:rPr>
              <w:t>Iebildums ņemts vērā. Nosaukums mainīts atbilstoši PVN deklarācijas terminoloģijai.</w:t>
            </w:r>
          </w:p>
        </w:tc>
        <w:tc>
          <w:tcPr>
            <w:tcW w:w="1197" w:type="pct"/>
            <w:shd w:val="clear" w:color="auto" w:fill="auto"/>
          </w:tcPr>
          <w:p w:rsidRPr="003470D2" w:rsidR="00322AEE" w:rsidP="00322AEE" w:rsidRDefault="00322AEE" w14:paraId="4B5D9AEB" w14:textId="53341B8D">
            <w:pPr>
              <w:jc w:val="both"/>
              <w:rPr>
                <w:color w:val="000000" w:themeColor="text1"/>
              </w:rPr>
            </w:pPr>
            <w:r w:rsidRPr="003470D2">
              <w:rPr>
                <w:rFonts w:eastAsia="Calibri"/>
                <w:lang w:eastAsia="en-US"/>
              </w:rPr>
              <w:t xml:space="preserve">Preču vai pakalpojumu vērtība bez PVN </w:t>
            </w:r>
            <w:r w:rsidRPr="003470D2">
              <w:rPr>
                <w:rFonts w:eastAsia="Calibri"/>
                <w:vertAlign w:val="superscript"/>
                <w:lang w:eastAsia="en-US"/>
              </w:rPr>
              <w:footnoteReference w:id="2"/>
            </w:r>
          </w:p>
        </w:tc>
      </w:tr>
      <w:tr w:rsidRPr="001E5BBA" w:rsidR="00322AEE" w:rsidTr="0055593E" w14:paraId="7B44942A" w14:textId="77777777">
        <w:trPr>
          <w:gridAfter w:val="1"/>
          <w:wAfter w:w="125" w:type="pct"/>
        </w:trPr>
        <w:tc>
          <w:tcPr>
            <w:tcW w:w="196" w:type="pct"/>
            <w:shd w:val="clear" w:color="auto" w:fill="auto"/>
          </w:tcPr>
          <w:p w:rsidR="00322AEE" w:rsidP="00322AEE" w:rsidRDefault="00322AEE" w14:paraId="3C6036C5" w14:textId="77777777">
            <w:pPr>
              <w:pStyle w:val="naisc"/>
              <w:spacing w:before="0" w:after="0"/>
              <w:rPr>
                <w:color w:val="000000" w:themeColor="text1"/>
              </w:rPr>
            </w:pPr>
            <w:r>
              <w:rPr>
                <w:color w:val="000000" w:themeColor="text1"/>
              </w:rPr>
              <w:t>12.</w:t>
            </w:r>
          </w:p>
          <w:p w:rsidR="00322AEE" w:rsidP="00322AEE" w:rsidRDefault="00322AEE" w14:paraId="4D438924" w14:textId="77777777">
            <w:pPr>
              <w:pStyle w:val="naisc"/>
              <w:spacing w:before="0" w:after="0"/>
              <w:rPr>
                <w:color w:val="000000" w:themeColor="text1"/>
                <w:sz w:val="20"/>
                <w:szCs w:val="20"/>
              </w:rPr>
            </w:pPr>
          </w:p>
        </w:tc>
        <w:tc>
          <w:tcPr>
            <w:tcW w:w="1023" w:type="pct"/>
            <w:shd w:val="clear" w:color="auto" w:fill="auto"/>
          </w:tcPr>
          <w:p w:rsidRPr="003470D2" w:rsidR="00322AEE" w:rsidP="00322AEE" w:rsidRDefault="00322AEE" w14:paraId="32F0FAB4" w14:textId="745EC403">
            <w:pPr>
              <w:pStyle w:val="naisc"/>
              <w:spacing w:before="0" w:after="0"/>
              <w:jc w:val="both"/>
              <w:rPr>
                <w:bCs/>
                <w:color w:val="000000" w:themeColor="text1"/>
              </w:rPr>
            </w:pPr>
            <w:r w:rsidRPr="003470D2">
              <w:rPr>
                <w:rFonts w:eastAsia="Calibri"/>
                <w:lang w:eastAsia="en-US"/>
              </w:rPr>
              <w:t xml:space="preserve">Lai saglabātu akciju proporcionalitāti, 2019. gadā katra valsts RBR kapitālā iemaksāja </w:t>
            </w:r>
            <w:r w:rsidRPr="003470D2">
              <w:rPr>
                <w:color w:val="000000"/>
                <w:lang w:eastAsia="en-GB"/>
              </w:rPr>
              <w:t>77 333 EUR, kuriem pēc aprēķina vajadzēja nosegt Igaunijas un Lietuvas valstu budžetos ienākušo PVN.</w:t>
            </w:r>
          </w:p>
        </w:tc>
        <w:tc>
          <w:tcPr>
            <w:tcW w:w="1247" w:type="pct"/>
            <w:gridSpan w:val="2"/>
            <w:shd w:val="clear" w:color="auto" w:fill="auto"/>
          </w:tcPr>
          <w:p w:rsidRPr="003470D2" w:rsidR="00322AEE" w:rsidP="00322AEE" w:rsidRDefault="00322AEE" w14:paraId="61CE8FF3" w14:textId="7292AD49">
            <w:pPr>
              <w:pStyle w:val="naisc"/>
              <w:spacing w:before="0" w:after="0"/>
              <w:jc w:val="both"/>
            </w:pPr>
            <w:r w:rsidRPr="003470D2">
              <w:rPr>
                <w:rFonts w:eastAsia="Calibri"/>
              </w:rPr>
              <w:t xml:space="preserve">3.10. Informatīvajā ziņojumā norādīts, ka 2019.gadā katra valsts RBR kapitālā iemaksāja 77 333 </w:t>
            </w:r>
            <w:proofErr w:type="spellStart"/>
            <w:r w:rsidRPr="003470D2">
              <w:rPr>
                <w:rFonts w:eastAsia="Calibri"/>
                <w:i/>
              </w:rPr>
              <w:t>euro</w:t>
            </w:r>
            <w:proofErr w:type="spellEnd"/>
            <w:r w:rsidRPr="003470D2">
              <w:rPr>
                <w:rFonts w:eastAsia="Calibri"/>
              </w:rPr>
              <w:t xml:space="preserve"> (4.lpp.). Lūdzam skaidrot, kā tas aprēķināts, jo saskaņā ar Ministru kabineta lēmumu (Ministru kabineta 23.04.2019. sēdes prot.21 32.§) Latvija 2019.gadā iemaksāja pamatkapitālā 650 000 </w:t>
            </w:r>
            <w:proofErr w:type="spellStart"/>
            <w:r w:rsidRPr="003470D2">
              <w:rPr>
                <w:rFonts w:eastAsia="Calibri"/>
                <w:i/>
              </w:rPr>
              <w:t>euro</w:t>
            </w:r>
            <w:proofErr w:type="spellEnd"/>
            <w:r w:rsidRPr="003470D2">
              <w:rPr>
                <w:rFonts w:eastAsia="Calibri"/>
              </w:rPr>
              <w:t>.</w:t>
            </w:r>
          </w:p>
        </w:tc>
        <w:tc>
          <w:tcPr>
            <w:tcW w:w="1212" w:type="pct"/>
            <w:shd w:val="clear" w:color="auto" w:fill="auto"/>
          </w:tcPr>
          <w:p w:rsidRPr="003470D2" w:rsidR="00322AEE" w:rsidP="00322AEE" w:rsidRDefault="00322AEE" w14:paraId="4C753ED5" w14:textId="000EAFA7">
            <w:pPr>
              <w:pStyle w:val="naisc"/>
              <w:spacing w:before="0" w:after="0"/>
              <w:jc w:val="both"/>
            </w:pPr>
            <w:r w:rsidRPr="003470D2">
              <w:rPr>
                <w:color w:val="000000" w:themeColor="text1"/>
              </w:rPr>
              <w:t>Iebildums ņemts vērā. Informatīvais ziņojums precizēts.</w:t>
            </w:r>
          </w:p>
        </w:tc>
        <w:tc>
          <w:tcPr>
            <w:tcW w:w="1197" w:type="pct"/>
            <w:shd w:val="clear" w:color="auto" w:fill="auto"/>
          </w:tcPr>
          <w:p w:rsidRPr="003470D2" w:rsidR="00322AEE" w:rsidP="00322AEE" w:rsidRDefault="00322AEE" w14:paraId="48F85E40" w14:textId="4E753CF5">
            <w:pPr>
              <w:jc w:val="both"/>
              <w:rPr>
                <w:color w:val="000000" w:themeColor="text1"/>
              </w:rPr>
            </w:pPr>
            <w:r w:rsidRPr="003470D2">
              <w:rPr>
                <w:rFonts w:eastAsia="Calibri"/>
                <w:lang w:eastAsia="en-US"/>
              </w:rPr>
              <w:t xml:space="preserve">Lai saglabātu akciju proporcionalitāti, 2019. gadā katra valsts RBR kapitālā iemaksāja 650 000 EUR, no kuriem 418 367 EUR līdzfinansēja CEF attiecināmās aktivitātes, 154 300 EUR finansēja RBR Padomes darbu un </w:t>
            </w:r>
            <w:r w:rsidRPr="003470D2">
              <w:rPr>
                <w:color w:val="000000"/>
                <w:lang w:eastAsia="en-GB"/>
              </w:rPr>
              <w:t>77 333 EUR tika iemaksāti PVN maksājumu segšanai.</w:t>
            </w:r>
          </w:p>
        </w:tc>
      </w:tr>
      <w:tr w:rsidRPr="001E5BBA" w:rsidR="00322AEE" w:rsidTr="0055593E" w14:paraId="09B5EAB6" w14:textId="77777777">
        <w:trPr>
          <w:gridAfter w:val="1"/>
          <w:wAfter w:w="125" w:type="pct"/>
        </w:trPr>
        <w:tc>
          <w:tcPr>
            <w:tcW w:w="196" w:type="pct"/>
            <w:shd w:val="clear" w:color="auto" w:fill="auto"/>
          </w:tcPr>
          <w:p w:rsidR="00322AEE" w:rsidP="00322AEE" w:rsidRDefault="00322AEE" w14:paraId="10F50413" w14:textId="357CA1FE">
            <w:pPr>
              <w:pStyle w:val="naisc"/>
              <w:spacing w:before="0" w:after="0"/>
              <w:rPr>
                <w:color w:val="000000" w:themeColor="text1"/>
                <w:sz w:val="20"/>
                <w:szCs w:val="20"/>
              </w:rPr>
            </w:pPr>
            <w:r>
              <w:rPr>
                <w:color w:val="000000" w:themeColor="text1"/>
              </w:rPr>
              <w:t>13.</w:t>
            </w:r>
          </w:p>
        </w:tc>
        <w:tc>
          <w:tcPr>
            <w:tcW w:w="1023" w:type="pct"/>
            <w:shd w:val="clear" w:color="auto" w:fill="auto"/>
          </w:tcPr>
          <w:p w:rsidRPr="003470D2" w:rsidR="00322AEE" w:rsidP="00322AEE" w:rsidRDefault="00322AEE" w14:paraId="22AA0746" w14:textId="02B0720E">
            <w:pPr>
              <w:pStyle w:val="naisc"/>
              <w:spacing w:before="0" w:after="0"/>
              <w:jc w:val="both"/>
              <w:rPr>
                <w:color w:val="000000" w:themeColor="text1"/>
              </w:rPr>
            </w:pPr>
            <w:r w:rsidRPr="003470D2">
              <w:rPr>
                <w:rFonts w:eastAsia="Calibri"/>
                <w:lang w:eastAsia="en-US"/>
              </w:rPr>
              <w:t>Kā redzams 4.tabulā, Igaunijas un Lietuvas 2019.gada iemaksas RBR kapitālā kompensē vismaz turpmāko četru gadu RBR PVN maksājumus Igaunijas un Lietuvas valstu budžetos.</w:t>
            </w:r>
          </w:p>
        </w:tc>
        <w:tc>
          <w:tcPr>
            <w:tcW w:w="1247" w:type="pct"/>
            <w:gridSpan w:val="2"/>
            <w:shd w:val="clear" w:color="auto" w:fill="auto"/>
          </w:tcPr>
          <w:p w:rsidRPr="003470D2" w:rsidR="00322AEE" w:rsidP="00322AEE" w:rsidRDefault="00322AEE" w14:paraId="6FE5CF02" w14:textId="4614252E">
            <w:pPr>
              <w:pStyle w:val="naisc"/>
              <w:spacing w:before="0" w:after="0"/>
              <w:jc w:val="both"/>
            </w:pPr>
            <w:r w:rsidRPr="003470D2">
              <w:rPr>
                <w:rFonts w:eastAsia="Calibri"/>
              </w:rPr>
              <w:t xml:space="preserve">3.11. Informatīvajā ziņojumā norādīts, ka atbilstoši 4.tabulai “RBR Igaunijas un Lietuvas valstu budžetos iemaksātais PVN 2019.gadā (EUR)” redzams, ka Igaunijas un Lietuvas 2019.gada iemaksas RBR kapitālā kompensē vismaz turpmāko četru gadu RBR PVN maksājumus Igaunijas un </w:t>
            </w:r>
            <w:r w:rsidRPr="003470D2">
              <w:rPr>
                <w:rFonts w:eastAsia="Calibri"/>
              </w:rPr>
              <w:lastRenderedPageBreak/>
              <w:t>Lietuvas valstu budžetos (4.lpp.). Lūdzam plašāk skaidrot, kā no 4.tabulā sniegtās informācijas tas ir izsecināms.</w:t>
            </w:r>
          </w:p>
        </w:tc>
        <w:tc>
          <w:tcPr>
            <w:tcW w:w="1212" w:type="pct"/>
            <w:shd w:val="clear" w:color="auto" w:fill="auto"/>
          </w:tcPr>
          <w:p w:rsidRPr="003470D2" w:rsidR="00322AEE" w:rsidP="00322AEE" w:rsidRDefault="00322AEE" w14:paraId="5E4383F9" w14:textId="0DE321FE">
            <w:pPr>
              <w:pStyle w:val="naisc"/>
              <w:spacing w:before="0" w:after="0"/>
              <w:jc w:val="both"/>
            </w:pPr>
            <w:r w:rsidRPr="003470D2">
              <w:rPr>
                <w:color w:val="000000" w:themeColor="text1"/>
              </w:rPr>
              <w:lastRenderedPageBreak/>
              <w:t>Iebildums ņemts vērā. Informatīvais ziņojums precizēts.</w:t>
            </w:r>
          </w:p>
        </w:tc>
        <w:tc>
          <w:tcPr>
            <w:tcW w:w="1197" w:type="pct"/>
            <w:shd w:val="clear" w:color="auto" w:fill="auto"/>
          </w:tcPr>
          <w:p w:rsidRPr="003470D2" w:rsidR="00322AEE" w:rsidP="00322AEE" w:rsidRDefault="00322AEE" w14:paraId="5D9BD44E" w14:textId="77777777">
            <w:pPr>
              <w:spacing w:after="0"/>
              <w:jc w:val="both"/>
              <w:rPr>
                <w:rFonts w:eastAsia="Calibri"/>
                <w:lang w:eastAsia="en-US"/>
              </w:rPr>
            </w:pPr>
            <w:r w:rsidRPr="003470D2">
              <w:rPr>
                <w:rFonts w:eastAsia="Calibri"/>
                <w:lang w:eastAsia="en-US"/>
              </w:rPr>
              <w:t xml:space="preserve">Tā kā 2019.gadā RBR PVN maksājumu veidā Igaunijas valsts budžetā ir iemaksājis 18 245 EUR un Lietuvas valsts budžetā 16 546 EUR, Igaunijas un Lietuvas 2019.gada 77 333 EUR iemaksas RBR kapitālā kompensē vismaz turpmāko četru gadu RBR PVN maksājumus </w:t>
            </w:r>
            <w:r w:rsidRPr="003470D2">
              <w:rPr>
                <w:rFonts w:eastAsia="Calibri"/>
                <w:lang w:eastAsia="en-US"/>
              </w:rPr>
              <w:lastRenderedPageBreak/>
              <w:t>Igaunijas un Lietuvas valstu budžetos.</w:t>
            </w:r>
          </w:p>
          <w:p w:rsidRPr="003470D2" w:rsidR="00322AEE" w:rsidP="00322AEE" w:rsidRDefault="00322AEE" w14:paraId="5F2AD839" w14:textId="15044DE0">
            <w:pPr>
              <w:jc w:val="both"/>
              <w:rPr>
                <w:color w:val="000000" w:themeColor="text1"/>
              </w:rPr>
            </w:pPr>
          </w:p>
        </w:tc>
      </w:tr>
      <w:tr w:rsidRPr="001E5BBA" w:rsidR="00322AEE" w:rsidTr="0055593E" w14:paraId="531B9900" w14:textId="77777777">
        <w:trPr>
          <w:gridAfter w:val="1"/>
          <w:wAfter w:w="125" w:type="pct"/>
        </w:trPr>
        <w:tc>
          <w:tcPr>
            <w:tcW w:w="196" w:type="pct"/>
            <w:shd w:val="clear" w:color="auto" w:fill="auto"/>
          </w:tcPr>
          <w:p w:rsidR="00322AEE" w:rsidP="00322AEE" w:rsidRDefault="00322AEE" w14:paraId="22FA0017" w14:textId="7CC7A1C5">
            <w:pPr>
              <w:pStyle w:val="naisc"/>
              <w:spacing w:before="0" w:after="0"/>
              <w:rPr>
                <w:color w:val="000000" w:themeColor="text1"/>
                <w:sz w:val="20"/>
                <w:szCs w:val="20"/>
              </w:rPr>
            </w:pPr>
            <w:r>
              <w:rPr>
                <w:color w:val="000000" w:themeColor="text1"/>
              </w:rPr>
              <w:lastRenderedPageBreak/>
              <w:t>14.</w:t>
            </w:r>
          </w:p>
        </w:tc>
        <w:tc>
          <w:tcPr>
            <w:tcW w:w="1023" w:type="pct"/>
            <w:shd w:val="clear" w:color="auto" w:fill="auto"/>
          </w:tcPr>
          <w:p w:rsidRPr="003470D2" w:rsidR="00322AEE" w:rsidP="00322AEE" w:rsidRDefault="00322AEE" w14:paraId="6BE24021" w14:textId="3E2C95AB">
            <w:pPr>
              <w:pStyle w:val="naisc"/>
              <w:spacing w:before="0" w:after="0"/>
              <w:jc w:val="both"/>
              <w:rPr>
                <w:color w:val="000000" w:themeColor="text1"/>
              </w:rPr>
            </w:pPr>
            <w:r w:rsidRPr="003470D2">
              <w:rPr>
                <w:color w:val="000000" w:themeColor="text1"/>
              </w:rPr>
              <w:t>Neattiecas.</w:t>
            </w:r>
          </w:p>
        </w:tc>
        <w:tc>
          <w:tcPr>
            <w:tcW w:w="1247" w:type="pct"/>
            <w:gridSpan w:val="2"/>
            <w:shd w:val="clear" w:color="auto" w:fill="auto"/>
          </w:tcPr>
          <w:p w:rsidRPr="003470D2" w:rsidR="00322AEE" w:rsidP="00322AEE" w:rsidRDefault="00322AEE" w14:paraId="61C320A8" w14:textId="4F769916">
            <w:pPr>
              <w:pStyle w:val="naisc"/>
              <w:spacing w:before="0" w:after="0"/>
              <w:jc w:val="both"/>
            </w:pPr>
            <w:r w:rsidRPr="003470D2">
              <w:rPr>
                <w:rFonts w:eastAsia="Calibri"/>
              </w:rPr>
              <w:t>3.12. Lūdzam skaidrot informatīvā ziņojuma 5.tabulā “RBR aktivitātes par kurām plānoti PVN maksājumi 2019.–2023.gadā (EUR)” (4.–5.lpp.), ar kādiem pieņēmumiem aprēķināti plānotie izdevumi, jo tie būtiski pārsniedz projekta attiecināmās izmaksas, kas norādītas 1.tabulā. Atkārtoti vēršam uzmanību, ka jautājums par finansējumu PVN no 2020.gada ir jāskata vienlaikus ar jautājumu par RBR aktivitāšu līdzfinansēšanu.</w:t>
            </w:r>
          </w:p>
        </w:tc>
        <w:tc>
          <w:tcPr>
            <w:tcW w:w="1212" w:type="pct"/>
            <w:shd w:val="clear" w:color="auto" w:fill="auto"/>
          </w:tcPr>
          <w:p w:rsidRPr="003470D2" w:rsidR="00322AEE" w:rsidP="00322AEE" w:rsidRDefault="00322AEE" w14:paraId="15C8B1D0" w14:textId="13DBC446">
            <w:pPr>
              <w:pStyle w:val="naisc"/>
              <w:spacing w:before="0" w:after="0"/>
              <w:jc w:val="both"/>
            </w:pPr>
            <w:r w:rsidRPr="003470D2">
              <w:rPr>
                <w:color w:val="000000" w:themeColor="text1"/>
              </w:rPr>
              <w:t>Iebildums ņemts vērā. Informatīvais ziņojums precizēts.</w:t>
            </w:r>
          </w:p>
        </w:tc>
        <w:tc>
          <w:tcPr>
            <w:tcW w:w="1197" w:type="pct"/>
            <w:shd w:val="clear" w:color="auto" w:fill="auto"/>
          </w:tcPr>
          <w:p w:rsidRPr="003470D2" w:rsidR="00322AEE" w:rsidP="00322AEE" w:rsidRDefault="00322AEE" w14:paraId="71057EC1" w14:textId="77777777">
            <w:pPr>
              <w:tabs>
                <w:tab w:val="left" w:pos="7088"/>
              </w:tabs>
              <w:spacing w:after="0"/>
              <w:jc w:val="both"/>
              <w:rPr>
                <w:rFonts w:eastAsia="Calibri"/>
                <w:lang w:eastAsia="en-US"/>
              </w:rPr>
            </w:pPr>
            <w:r w:rsidRPr="003470D2">
              <w:rPr>
                <w:rFonts w:eastAsia="Calibri"/>
                <w:lang w:eastAsia="en-US"/>
              </w:rPr>
              <w:t xml:space="preserve">Papildus, kopējās RBR aktivitāšu izmaksas, kam jāpiemēro PVN ir atkarīgas no CEF finansējuma, tostarp turpmāko CEF6 un CEF7 uzsaukumu piešķīruma. Latvijas gadījumā PVN maksājumi būtiski pārsniedz Projekta attiecināmās izmaksas, kā arī šobrīd nav ieviesti PVN maksājumu apjoma kontroles mehānismi un attiecīgi nav zināms PVN maksājumu apjoms 2020.-2023.gadā. Tāpēc jautājums par 2020.-2030.gadam nepieciešamo finansējumu PVN maksājumu segšanai tiks risināts vienlaikus ar jautājumu par līdzfinansējuma nodrošināšanu RBR aktivitātēm 2020.gadam un turpmāk. Tā kā ar 2020.gadu tiek mainīts arī RBR aktivitāšu līdzfinansēšanas modelis, tiks sagatavots atsevišķs informatīvais ziņojums par RBR aktivitāšu līdzfinansēšanas modeli, par nepieciešamo </w:t>
            </w:r>
            <w:r w:rsidRPr="003470D2">
              <w:rPr>
                <w:rFonts w:eastAsia="Calibri"/>
                <w:lang w:eastAsia="en-US"/>
              </w:rPr>
              <w:lastRenderedPageBreak/>
              <w:t xml:space="preserve">līdzfinansējumu un par nepieciešamo finansējumu PVN maksājumu segšanai 2020.gadā.   </w:t>
            </w:r>
          </w:p>
          <w:p w:rsidRPr="003470D2" w:rsidR="00322AEE" w:rsidP="00322AEE" w:rsidRDefault="00322AEE" w14:paraId="4F5A37CD" w14:textId="7D753603">
            <w:pPr>
              <w:jc w:val="both"/>
              <w:rPr>
                <w:color w:val="000000" w:themeColor="text1"/>
              </w:rPr>
            </w:pPr>
          </w:p>
        </w:tc>
      </w:tr>
      <w:tr w:rsidRPr="001E5BBA" w:rsidR="00322AEE" w:rsidTr="0055593E" w14:paraId="5789ED4D" w14:textId="77777777">
        <w:trPr>
          <w:gridAfter w:val="1"/>
          <w:wAfter w:w="125" w:type="pct"/>
        </w:trPr>
        <w:tc>
          <w:tcPr>
            <w:tcW w:w="196" w:type="pct"/>
            <w:shd w:val="clear" w:color="auto" w:fill="auto"/>
          </w:tcPr>
          <w:p w:rsidR="00322AEE" w:rsidP="00322AEE" w:rsidRDefault="00322AEE" w14:paraId="64C9738F" w14:textId="11762CCA">
            <w:pPr>
              <w:pStyle w:val="naisc"/>
              <w:spacing w:before="0" w:after="0"/>
              <w:rPr>
                <w:color w:val="000000" w:themeColor="text1"/>
                <w:sz w:val="20"/>
                <w:szCs w:val="20"/>
              </w:rPr>
            </w:pPr>
            <w:r>
              <w:rPr>
                <w:color w:val="000000" w:themeColor="text1"/>
              </w:rPr>
              <w:lastRenderedPageBreak/>
              <w:t>15.</w:t>
            </w:r>
          </w:p>
        </w:tc>
        <w:tc>
          <w:tcPr>
            <w:tcW w:w="1023" w:type="pct"/>
            <w:shd w:val="clear" w:color="auto" w:fill="auto"/>
          </w:tcPr>
          <w:p w:rsidRPr="003470D2" w:rsidR="00322AEE" w:rsidP="00322AEE" w:rsidRDefault="00322AEE" w14:paraId="1F6317A2" w14:textId="7ADC9D55">
            <w:pPr>
              <w:pStyle w:val="naisc"/>
              <w:spacing w:before="0" w:after="0"/>
              <w:jc w:val="both"/>
              <w:rPr>
                <w:color w:val="000000" w:themeColor="text1"/>
              </w:rPr>
            </w:pPr>
            <w:r w:rsidRPr="003470D2">
              <w:rPr>
                <w:color w:val="000000" w:themeColor="text1"/>
              </w:rPr>
              <w:t>Neattiecas.</w:t>
            </w:r>
          </w:p>
        </w:tc>
        <w:tc>
          <w:tcPr>
            <w:tcW w:w="1247" w:type="pct"/>
            <w:gridSpan w:val="2"/>
            <w:shd w:val="clear" w:color="auto" w:fill="auto"/>
          </w:tcPr>
          <w:p w:rsidRPr="003470D2" w:rsidR="00322AEE" w:rsidP="00322AEE" w:rsidRDefault="00322AEE" w14:paraId="378E5DCC" w14:textId="7C8CC361">
            <w:pPr>
              <w:pStyle w:val="naisc"/>
              <w:spacing w:before="0" w:after="0"/>
              <w:jc w:val="both"/>
            </w:pPr>
            <w:r w:rsidRPr="003470D2">
              <w:t xml:space="preserve">3.13. Informatīvajā ziņojumā 4.lpp. pirmajā rindkopā vārdiem “PVN maksājums”, ņemot vērā, ka PVN jomā nav tāda termina, lūdzam pievienot </w:t>
            </w:r>
            <w:proofErr w:type="spellStart"/>
            <w:r w:rsidRPr="003470D2">
              <w:t>zematsaucē</w:t>
            </w:r>
            <w:proofErr w:type="spellEnd"/>
            <w:r w:rsidRPr="003470D2">
              <w:t xml:space="preserve"> paskaidrojumu: “Latvijas valsts budžetā maksājamā PVN summa”.</w:t>
            </w:r>
          </w:p>
        </w:tc>
        <w:tc>
          <w:tcPr>
            <w:tcW w:w="1212" w:type="pct"/>
            <w:shd w:val="clear" w:color="auto" w:fill="auto"/>
          </w:tcPr>
          <w:p w:rsidRPr="003470D2" w:rsidR="00322AEE" w:rsidP="00322AEE" w:rsidRDefault="00322AEE" w14:paraId="6BB11A92" w14:textId="3F306A08">
            <w:pPr>
              <w:pStyle w:val="naisc"/>
              <w:spacing w:before="0" w:after="0"/>
              <w:jc w:val="both"/>
            </w:pPr>
            <w:r w:rsidRPr="003470D2">
              <w:rPr>
                <w:color w:val="000000" w:themeColor="text1"/>
              </w:rPr>
              <w:t>Iebildums ņemts vērā. Informatīvais ziņojums precizēts.</w:t>
            </w:r>
          </w:p>
        </w:tc>
        <w:tc>
          <w:tcPr>
            <w:tcW w:w="1197" w:type="pct"/>
            <w:shd w:val="clear" w:color="auto" w:fill="auto"/>
          </w:tcPr>
          <w:p w:rsidRPr="003470D2" w:rsidR="00322AEE" w:rsidP="00322AEE" w:rsidRDefault="00322AEE" w14:paraId="04554D7A" w14:textId="3F60903F">
            <w:pPr>
              <w:jc w:val="both"/>
              <w:rPr>
                <w:color w:val="000000" w:themeColor="text1"/>
              </w:rPr>
            </w:pPr>
            <w:r w:rsidRPr="003470D2">
              <w:rPr>
                <w:rFonts w:eastAsia="Calibri"/>
                <w:lang w:eastAsia="en-US"/>
              </w:rPr>
              <w:t>Latvijas valsts budžetā maksājamā PVN summa</w:t>
            </w:r>
          </w:p>
        </w:tc>
      </w:tr>
      <w:tr w:rsidRPr="001E5BBA" w:rsidR="00322AEE" w:rsidTr="0055593E" w14:paraId="7912A0B8" w14:textId="77777777">
        <w:trPr>
          <w:gridAfter w:val="1"/>
          <w:wAfter w:w="125" w:type="pct"/>
        </w:trPr>
        <w:tc>
          <w:tcPr>
            <w:tcW w:w="196" w:type="pct"/>
            <w:shd w:val="clear" w:color="auto" w:fill="auto"/>
          </w:tcPr>
          <w:p w:rsidR="00322AEE" w:rsidP="00322AEE" w:rsidRDefault="00322AEE" w14:paraId="616194B6" w14:textId="61A2DF65">
            <w:pPr>
              <w:pStyle w:val="naisc"/>
              <w:spacing w:before="0" w:after="0"/>
              <w:rPr>
                <w:color w:val="000000" w:themeColor="text1"/>
                <w:sz w:val="20"/>
                <w:szCs w:val="20"/>
              </w:rPr>
            </w:pPr>
            <w:r>
              <w:rPr>
                <w:color w:val="000000" w:themeColor="text1"/>
              </w:rPr>
              <w:t>16.</w:t>
            </w:r>
          </w:p>
        </w:tc>
        <w:tc>
          <w:tcPr>
            <w:tcW w:w="1023" w:type="pct"/>
            <w:shd w:val="clear" w:color="auto" w:fill="auto"/>
          </w:tcPr>
          <w:p w:rsidRPr="003470D2" w:rsidR="00322AEE" w:rsidP="00322AEE" w:rsidRDefault="00322AEE" w14:paraId="7792FFFA" w14:textId="768A8478">
            <w:pPr>
              <w:pStyle w:val="naisc"/>
              <w:spacing w:before="0" w:after="0"/>
              <w:jc w:val="both"/>
              <w:rPr>
                <w:color w:val="000000" w:themeColor="text1"/>
              </w:rPr>
            </w:pPr>
            <w:r w:rsidRPr="003470D2">
              <w:rPr>
                <w:rFonts w:eastAsia="Calibri"/>
                <w:noProof/>
                <w:lang w:eastAsia="en-US"/>
              </w:rPr>
              <w:t>Pamatojoties</w:t>
            </w:r>
            <w:r w:rsidRPr="003470D2">
              <w:rPr>
                <w:rFonts w:eastAsia="Calibri"/>
                <w:b/>
                <w:bCs/>
                <w:noProof/>
                <w:lang w:eastAsia="en-US"/>
              </w:rPr>
              <w:t xml:space="preserve"> </w:t>
            </w:r>
            <w:r w:rsidRPr="003470D2">
              <w:rPr>
                <w:rFonts w:eastAsia="Calibri"/>
                <w:noProof/>
                <w:lang w:eastAsia="en-US"/>
              </w:rPr>
              <w:t xml:space="preserve">uz TA-2017 3.punktu Ministrija </w:t>
            </w:r>
            <w:r w:rsidRPr="003470D2">
              <w:rPr>
                <w:lang w:eastAsia="en-US"/>
              </w:rPr>
              <w:t>izstrādā un līdz 2020.gada 5.martam iesniedz izskatīšanai Ministru kabinetā kārtību, kādā aprēķina un piešķir nepieciešamā finansējuma apmēru pievienotās vērtības nodokļa summas, kas nav atgūstama kā priekšnodoklis, kompensācijai Igaunijai un Lietuvai RBR veikto horizontālo aktivitāšu ietvaros.</w:t>
            </w:r>
          </w:p>
        </w:tc>
        <w:tc>
          <w:tcPr>
            <w:tcW w:w="1247" w:type="pct"/>
            <w:gridSpan w:val="2"/>
            <w:shd w:val="clear" w:color="auto" w:fill="auto"/>
          </w:tcPr>
          <w:p w:rsidRPr="003470D2" w:rsidR="00322AEE" w:rsidP="00322AEE" w:rsidRDefault="00322AEE" w14:paraId="5D730F4E" w14:textId="3B08E9A7">
            <w:pPr>
              <w:pStyle w:val="naisc"/>
              <w:spacing w:before="0" w:after="0"/>
              <w:jc w:val="both"/>
            </w:pPr>
            <w:r w:rsidRPr="003470D2">
              <w:rPr>
                <w:rFonts w:eastAsia="Calibri"/>
              </w:rPr>
              <w:t>3.14. Lūdzam precizēt informatīvajā ziņojumā norādīto “TA-2017” (5.lpp.), jo tas ir TA</w:t>
            </w:r>
            <w:r w:rsidRPr="003470D2">
              <w:rPr>
                <w:rFonts w:eastAsia="Calibri"/>
              </w:rPr>
              <w:noBreakHyphen/>
              <w:t>2107, kas izskatīts Ministru kabineta 2019.gada 6.novembra sēdē, norādot pilnu jautājuma nosaukumu un atsauci uz Ministru kabineta protokolu.</w:t>
            </w:r>
          </w:p>
        </w:tc>
        <w:tc>
          <w:tcPr>
            <w:tcW w:w="1212" w:type="pct"/>
            <w:shd w:val="clear" w:color="auto" w:fill="auto"/>
          </w:tcPr>
          <w:p w:rsidRPr="003470D2" w:rsidR="00322AEE" w:rsidP="00322AEE" w:rsidRDefault="00322AEE" w14:paraId="221F1C59" w14:textId="5FF88176">
            <w:pPr>
              <w:pStyle w:val="naisc"/>
              <w:spacing w:before="0" w:after="0"/>
              <w:jc w:val="both"/>
            </w:pPr>
            <w:r w:rsidRPr="003470D2">
              <w:rPr>
                <w:color w:val="000000" w:themeColor="text1"/>
              </w:rPr>
              <w:t>Iebildums ņemts vērā. Informatīvais ziņojums precizēts.</w:t>
            </w:r>
          </w:p>
        </w:tc>
        <w:tc>
          <w:tcPr>
            <w:tcW w:w="1197" w:type="pct"/>
            <w:shd w:val="clear" w:color="auto" w:fill="auto"/>
          </w:tcPr>
          <w:p w:rsidRPr="003470D2" w:rsidR="00322AEE" w:rsidP="00322AEE" w:rsidRDefault="00322AEE" w14:paraId="1E8F4339" w14:textId="5B8B64E1">
            <w:pPr>
              <w:jc w:val="both"/>
              <w:rPr>
                <w:color w:val="000000" w:themeColor="text1"/>
              </w:rPr>
            </w:pPr>
            <w:r w:rsidRPr="003470D2">
              <w:rPr>
                <w:rFonts w:eastAsia="Calibri"/>
                <w:noProof/>
                <w:lang w:eastAsia="en-US"/>
              </w:rPr>
              <w:t>Pamatojoties</w:t>
            </w:r>
            <w:r w:rsidRPr="003470D2">
              <w:rPr>
                <w:rFonts w:eastAsia="Calibri"/>
                <w:b/>
                <w:bCs/>
                <w:noProof/>
                <w:lang w:eastAsia="en-US"/>
              </w:rPr>
              <w:t xml:space="preserve"> </w:t>
            </w:r>
            <w:r w:rsidRPr="003470D2">
              <w:rPr>
                <w:rFonts w:eastAsia="Calibri"/>
                <w:noProof/>
                <w:lang w:eastAsia="en-US"/>
              </w:rPr>
              <w:t xml:space="preserve">uz Ministru kabineta 2019.gada 6.novembra sēdes lēmumu (prot.Nr.52 22.§ (TA-2107) 3.p.) par risinājumu pievienotās vērtības nodokļa kompensēšanai Igaunijai un Lietuvai AS "RB Rail" veikto aktivitāšu ietvaros Ministrija </w:t>
            </w:r>
            <w:r w:rsidRPr="003470D2">
              <w:rPr>
                <w:lang w:eastAsia="en-US"/>
              </w:rPr>
              <w:t>izstrādā un līdz 2020.gada 5.martam iesniedz izskatīšanai Ministru kabinetā kārtību, kādā aprēķina un piešķir nepieciešamā finansējuma apmēru PVN summas, kas nav atgūstama kā priekšnodoklis, kompensācijai Igaunijai un Lietuvai RBR veikto horizontālo aktivitāšu ietvaros;</w:t>
            </w:r>
          </w:p>
        </w:tc>
      </w:tr>
      <w:tr w:rsidRPr="001E5BBA" w:rsidR="00322AEE" w:rsidTr="0020489D" w14:paraId="0F85123F" w14:textId="77777777">
        <w:trPr>
          <w:gridAfter w:val="1"/>
          <w:wAfter w:w="125" w:type="pct"/>
        </w:trPr>
        <w:tc>
          <w:tcPr>
            <w:tcW w:w="196" w:type="pct"/>
            <w:shd w:val="clear" w:color="auto" w:fill="auto"/>
          </w:tcPr>
          <w:p w:rsidR="00322AEE" w:rsidP="00322AEE" w:rsidRDefault="00322AEE" w14:paraId="17C061A0" w14:textId="7A91E6C6">
            <w:pPr>
              <w:pStyle w:val="naisc"/>
              <w:spacing w:before="0" w:after="0"/>
              <w:rPr>
                <w:color w:val="000000" w:themeColor="text1"/>
                <w:sz w:val="20"/>
                <w:szCs w:val="20"/>
              </w:rPr>
            </w:pPr>
            <w:r>
              <w:rPr>
                <w:color w:val="000000" w:themeColor="text1"/>
              </w:rPr>
              <w:lastRenderedPageBreak/>
              <w:t>17.</w:t>
            </w:r>
          </w:p>
        </w:tc>
        <w:tc>
          <w:tcPr>
            <w:tcW w:w="1023" w:type="pct"/>
            <w:shd w:val="clear" w:color="auto" w:fill="auto"/>
          </w:tcPr>
          <w:p w:rsidRPr="003470D2" w:rsidR="00322AEE" w:rsidP="00322AEE" w:rsidRDefault="00322AEE" w14:paraId="76237DEC" w14:textId="77777777">
            <w:pPr>
              <w:spacing w:after="0"/>
              <w:jc w:val="both"/>
              <w:rPr>
                <w:lang w:eastAsia="en-US"/>
              </w:rPr>
            </w:pPr>
            <w:r w:rsidRPr="003470D2">
              <w:rPr>
                <w:lang w:eastAsia="en-US"/>
              </w:rPr>
              <w:t>4. Pieņemt zināšanai, ka RB Rail AS Latvijas teritorijā īstenoto aktivitāšu pievienotās vērtības nodokļa maksājumu summas nodrošināšanai  2020-2023. gadā Satiksmes ministrija izstrādās un līdz 2020.gada 5.martam iesniegs izskatīšanai Ministru kabinetā kārtību, kādā aprēķina un piešķir nepieciešamā finansējuma apmēru pievienotās vērtības nodokļa summas, kas nav atgūstama kā priekšnodoklis, kompensācijai Igaunijai un Lietuvai RBR veikto horizontālo aktivitāšu ietvaros.</w:t>
            </w:r>
          </w:p>
          <w:p w:rsidRPr="003470D2" w:rsidR="00322AEE" w:rsidP="00322AEE" w:rsidRDefault="00322AEE" w14:paraId="4A6DF17E" w14:textId="77777777">
            <w:pPr>
              <w:pStyle w:val="naisc"/>
              <w:spacing w:before="0" w:after="0"/>
              <w:jc w:val="both"/>
              <w:rPr>
                <w:color w:val="000000" w:themeColor="text1"/>
              </w:rPr>
            </w:pPr>
          </w:p>
        </w:tc>
        <w:tc>
          <w:tcPr>
            <w:tcW w:w="1247" w:type="pct"/>
            <w:gridSpan w:val="2"/>
            <w:shd w:val="clear" w:color="auto" w:fill="auto"/>
          </w:tcPr>
          <w:p w:rsidRPr="003470D2" w:rsidR="00322AEE" w:rsidP="00322AEE" w:rsidRDefault="00322AEE" w14:paraId="4AA2B6FA" w14:textId="77777777">
            <w:pPr>
              <w:tabs>
                <w:tab w:val="left" w:pos="6740"/>
              </w:tabs>
              <w:spacing w:after="0"/>
              <w:jc w:val="both"/>
              <w:rPr>
                <w:lang w:eastAsia="en-US"/>
              </w:rPr>
            </w:pPr>
            <w:r w:rsidRPr="003470D2">
              <w:rPr>
                <w:lang w:eastAsia="en-US"/>
              </w:rPr>
              <w:t xml:space="preserve">Lūdzam Ministru kabineta protokollēmuma projekta 4.punktu svītrot, jo, ievērojot, ka šāds uzdevums jau ir noteikts Ministru kabineta 2019.gada 6.novembra sēdes protokola Nr.52 22.§ 3.punktā,  tas atkārtoti, turklāt atšķirīgā redakcijā, nav jāpieņem zināšanai. </w:t>
            </w:r>
          </w:p>
          <w:p w:rsidRPr="003470D2" w:rsidR="00322AEE" w:rsidP="00322AEE" w:rsidRDefault="00322AEE" w14:paraId="76D65BB7" w14:textId="74823CFD">
            <w:pPr>
              <w:pStyle w:val="naisc"/>
              <w:spacing w:before="0" w:after="0"/>
              <w:jc w:val="both"/>
            </w:pPr>
          </w:p>
        </w:tc>
        <w:tc>
          <w:tcPr>
            <w:tcW w:w="1212" w:type="pct"/>
            <w:shd w:val="clear" w:color="auto" w:fill="auto"/>
          </w:tcPr>
          <w:p w:rsidRPr="003470D2" w:rsidR="00322AEE" w:rsidP="00322AEE" w:rsidRDefault="00322AEE" w14:paraId="18897FBB" w14:textId="5F52728E">
            <w:pPr>
              <w:pStyle w:val="naisc"/>
              <w:spacing w:before="0" w:after="0"/>
              <w:jc w:val="both"/>
            </w:pPr>
            <w:r w:rsidRPr="003470D2">
              <w:rPr>
                <w:color w:val="000000" w:themeColor="text1"/>
              </w:rPr>
              <w:t>Iebildums ņemts vērā.</w:t>
            </w:r>
          </w:p>
        </w:tc>
        <w:tc>
          <w:tcPr>
            <w:tcW w:w="1197" w:type="pct"/>
            <w:shd w:val="clear" w:color="auto" w:fill="auto"/>
          </w:tcPr>
          <w:p w:rsidRPr="003470D2" w:rsidR="00322AEE" w:rsidP="00322AEE" w:rsidRDefault="00322AEE" w14:paraId="6DF5F356" w14:textId="79019457">
            <w:pPr>
              <w:jc w:val="both"/>
              <w:rPr>
                <w:color w:val="000000" w:themeColor="text1"/>
              </w:rPr>
            </w:pPr>
            <w:r w:rsidRPr="003470D2">
              <w:rPr>
                <w:lang w:eastAsia="en-US"/>
              </w:rPr>
              <w:t>Attiecīgais punkts svītrots.</w:t>
            </w:r>
          </w:p>
        </w:tc>
      </w:tr>
      <w:tr w:rsidRPr="001E5BBA" w:rsidR="00322AEE" w:rsidTr="0020489D" w14:paraId="02F4FBE6" w14:textId="77777777">
        <w:trPr>
          <w:gridAfter w:val="1"/>
          <w:wAfter w:w="125" w:type="pct"/>
        </w:trPr>
        <w:tc>
          <w:tcPr>
            <w:tcW w:w="196" w:type="pct"/>
            <w:shd w:val="clear" w:color="auto" w:fill="auto"/>
          </w:tcPr>
          <w:p w:rsidR="00322AEE" w:rsidP="00322AEE" w:rsidRDefault="00322AEE" w14:paraId="7F19B2DB" w14:textId="141B799B">
            <w:pPr>
              <w:pStyle w:val="naisc"/>
              <w:spacing w:before="0" w:after="0"/>
              <w:rPr>
                <w:color w:val="000000" w:themeColor="text1"/>
                <w:sz w:val="20"/>
                <w:szCs w:val="20"/>
              </w:rPr>
            </w:pPr>
            <w:r>
              <w:rPr>
                <w:color w:val="000000" w:themeColor="text1"/>
              </w:rPr>
              <w:t>18.</w:t>
            </w:r>
          </w:p>
        </w:tc>
        <w:tc>
          <w:tcPr>
            <w:tcW w:w="1023" w:type="pct"/>
            <w:shd w:val="clear" w:color="auto" w:fill="auto"/>
          </w:tcPr>
          <w:p w:rsidRPr="003470D2" w:rsidR="00322AEE" w:rsidP="00322AEE" w:rsidRDefault="00322AEE" w14:paraId="17EF6FB3" w14:textId="4CA4B6E1">
            <w:pPr>
              <w:pStyle w:val="naisc"/>
              <w:spacing w:before="0" w:after="0"/>
              <w:jc w:val="both"/>
              <w:rPr>
                <w:color w:val="000000" w:themeColor="text1"/>
              </w:rPr>
            </w:pPr>
            <w:r w:rsidRPr="003470D2">
              <w:rPr>
                <w:color w:val="000000" w:themeColor="text1"/>
              </w:rPr>
              <w:t>Neattiecas.</w:t>
            </w:r>
          </w:p>
        </w:tc>
        <w:tc>
          <w:tcPr>
            <w:tcW w:w="1247" w:type="pct"/>
            <w:gridSpan w:val="2"/>
            <w:shd w:val="clear" w:color="auto" w:fill="auto"/>
          </w:tcPr>
          <w:p w:rsidRPr="003470D2" w:rsidR="00322AEE" w:rsidP="00322AEE" w:rsidRDefault="00322AEE" w14:paraId="579CEE7B" w14:textId="6608B785">
            <w:pPr>
              <w:pStyle w:val="naisc"/>
              <w:spacing w:before="0" w:after="0"/>
              <w:jc w:val="both"/>
            </w:pPr>
            <w:r w:rsidRPr="003470D2">
              <w:rPr>
                <w:bCs/>
              </w:rPr>
              <w:t xml:space="preserve">Lūdzam Ministru kabineta </w:t>
            </w:r>
            <w:proofErr w:type="spellStart"/>
            <w:r w:rsidRPr="003470D2">
              <w:rPr>
                <w:bCs/>
              </w:rPr>
              <w:t>protokollēmumā</w:t>
            </w:r>
            <w:proofErr w:type="spellEnd"/>
            <w:r w:rsidRPr="003470D2">
              <w:rPr>
                <w:bCs/>
              </w:rPr>
              <w:t xml:space="preserve"> iekļaut punktu šādā redakcijā: “Satiksmes ministrijai līdz 2020.gada 5.martam iesniegt izskatīšanai Ministru kabinetā jautājumu par AS “RB Rail” aktivitāšu Rail </w:t>
            </w:r>
            <w:r w:rsidRPr="003470D2">
              <w:rPr>
                <w:bCs/>
              </w:rPr>
              <w:lastRenderedPageBreak/>
              <w:t>Baltica projekta ietvaros līdzfinansēšanu no valsts budžeta no 2020.gada, tai skaitā nepieciešamo finansējumu pievienotās vērtības nodokļa maksājumu nodrošināšanai.”</w:t>
            </w:r>
          </w:p>
        </w:tc>
        <w:tc>
          <w:tcPr>
            <w:tcW w:w="1212" w:type="pct"/>
            <w:shd w:val="clear" w:color="auto" w:fill="auto"/>
          </w:tcPr>
          <w:p w:rsidRPr="003470D2" w:rsidR="00322AEE" w:rsidP="00322AEE" w:rsidRDefault="00322AEE" w14:paraId="3A75D753" w14:textId="777544BA">
            <w:pPr>
              <w:pStyle w:val="naisc"/>
              <w:spacing w:before="0" w:after="0"/>
              <w:jc w:val="both"/>
            </w:pPr>
            <w:r w:rsidRPr="003470D2">
              <w:rPr>
                <w:color w:val="000000" w:themeColor="text1"/>
              </w:rPr>
              <w:lastRenderedPageBreak/>
              <w:t>Iebildums ņemts vērā.</w:t>
            </w:r>
            <w:bookmarkStart w:name="_GoBack" w:id="1"/>
            <w:bookmarkEnd w:id="1"/>
          </w:p>
        </w:tc>
        <w:tc>
          <w:tcPr>
            <w:tcW w:w="1197" w:type="pct"/>
            <w:shd w:val="clear" w:color="auto" w:fill="auto"/>
          </w:tcPr>
          <w:p w:rsidRPr="003470D2" w:rsidR="00322AEE" w:rsidP="00322AEE" w:rsidRDefault="00322AEE" w14:paraId="55D2618B" w14:textId="68DA847C">
            <w:pPr>
              <w:jc w:val="both"/>
              <w:rPr>
                <w:color w:val="000000" w:themeColor="text1"/>
              </w:rPr>
            </w:pPr>
            <w:r w:rsidRPr="003470D2">
              <w:rPr>
                <w:lang w:eastAsia="en-US"/>
              </w:rPr>
              <w:t>Protokollēmums papildināts.</w:t>
            </w:r>
          </w:p>
        </w:tc>
      </w:tr>
      <w:tr w:rsidRPr="001E5BBA" w:rsidR="00F0149F" w:rsidTr="00B85D9F" w14:paraId="6ACBFE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8"/>
        </w:trPr>
        <w:tc>
          <w:tcPr>
            <w:tcW w:w="1775" w:type="pct"/>
            <w:gridSpan w:val="3"/>
            <w:shd w:val="clear" w:color="auto" w:fill="FFFFFF" w:themeFill="background1"/>
          </w:tcPr>
          <w:p w:rsidRPr="001E5BBA" w:rsidR="00F0149F" w:rsidP="00F0149F" w:rsidRDefault="00F0149F" w14:paraId="5A6D595E" w14:textId="7504D404">
            <w:pPr>
              <w:rPr>
                <w:color w:val="000000" w:themeColor="text1"/>
                <w:sz w:val="20"/>
                <w:szCs w:val="20"/>
              </w:rPr>
            </w:pPr>
          </w:p>
          <w:p w:rsidR="00322AEE" w:rsidP="00B85D9F" w:rsidRDefault="00322AEE" w14:paraId="3A08A7F4" w14:textId="77777777">
            <w:pPr>
              <w:jc w:val="center"/>
              <w:rPr>
                <w:color w:val="000000" w:themeColor="text1"/>
                <w:sz w:val="20"/>
                <w:szCs w:val="20"/>
              </w:rPr>
            </w:pPr>
          </w:p>
          <w:p w:rsidR="00322AEE" w:rsidP="00B85D9F" w:rsidRDefault="00322AEE" w14:paraId="5CB17AB4" w14:textId="77777777">
            <w:pPr>
              <w:jc w:val="center"/>
              <w:rPr>
                <w:color w:val="000000" w:themeColor="text1"/>
                <w:sz w:val="20"/>
                <w:szCs w:val="20"/>
              </w:rPr>
            </w:pPr>
          </w:p>
          <w:p w:rsidRPr="001E5BBA" w:rsidR="00F0149F" w:rsidP="00B85D9F" w:rsidRDefault="00F0149F" w14:paraId="300A5194" w14:textId="792006CA">
            <w:pPr>
              <w:jc w:val="center"/>
              <w:rPr>
                <w:color w:val="000000" w:themeColor="text1"/>
                <w:sz w:val="20"/>
                <w:szCs w:val="20"/>
              </w:rPr>
            </w:pPr>
            <w:r w:rsidRPr="001E5BBA">
              <w:rPr>
                <w:color w:val="000000" w:themeColor="text1"/>
                <w:sz w:val="20"/>
                <w:szCs w:val="20"/>
              </w:rPr>
              <w:t>Atbildīgā amatpersona</w:t>
            </w:r>
          </w:p>
        </w:tc>
        <w:tc>
          <w:tcPr>
            <w:tcW w:w="3225" w:type="pct"/>
            <w:gridSpan w:val="4"/>
            <w:shd w:val="clear" w:color="auto" w:fill="FFFFFF" w:themeFill="background1"/>
          </w:tcPr>
          <w:p w:rsidRPr="001E5BBA" w:rsidR="00F0149F" w:rsidP="00F0149F" w:rsidRDefault="00F0149F" w14:paraId="16E859DC" w14:textId="58A9D427">
            <w:pPr>
              <w:ind w:firstLine="720"/>
              <w:jc w:val="both"/>
              <w:rPr>
                <w:color w:val="000000" w:themeColor="text1"/>
                <w:sz w:val="20"/>
                <w:szCs w:val="20"/>
              </w:rPr>
            </w:pPr>
          </w:p>
        </w:tc>
      </w:tr>
    </w:tbl>
    <w:p w:rsidRPr="001E5BBA" w:rsidR="00D764BA" w:rsidP="00D764BA" w:rsidRDefault="00D764BA" w14:paraId="47172038" w14:textId="13725B87">
      <w:pPr>
        <w:jc w:val="both"/>
        <w:rPr>
          <w:color w:val="000000" w:themeColor="text1"/>
        </w:rPr>
      </w:pP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00F0149F">
        <w:rPr>
          <w:color w:val="000000" w:themeColor="text1"/>
        </w:rPr>
        <w:t>Olita Bērziņa</w:t>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p>
    <w:tbl>
      <w:tblPr>
        <w:tblW w:w="0" w:type="auto"/>
        <w:tblLook w:val="00A0" w:firstRow="1" w:lastRow="0" w:firstColumn="1" w:lastColumn="0" w:noHBand="0" w:noVBand="0"/>
      </w:tblPr>
      <w:tblGrid>
        <w:gridCol w:w="8268"/>
      </w:tblGrid>
      <w:tr w:rsidRPr="001E5BBA" w:rsidR="001E5BBA" w:rsidTr="00517D4E" w14:paraId="5BED0C93" w14:textId="77777777">
        <w:tc>
          <w:tcPr>
            <w:tcW w:w="8268" w:type="dxa"/>
            <w:tcBorders>
              <w:top w:val="single" w:color="000000" w:sz="4" w:space="0"/>
            </w:tcBorders>
          </w:tcPr>
          <w:p w:rsidRPr="001E5BBA" w:rsidR="00D764BA" w:rsidP="00D764BA" w:rsidRDefault="00D764BA" w14:paraId="5D3BD87D" w14:textId="77777777">
            <w:pPr>
              <w:jc w:val="center"/>
              <w:rPr>
                <w:color w:val="000000" w:themeColor="text1"/>
              </w:rPr>
            </w:pPr>
            <w:r w:rsidRPr="001E5BBA">
              <w:rPr>
                <w:color w:val="000000" w:themeColor="text1"/>
              </w:rPr>
              <w:t>(par projektu atbildīgās amatpersonas vārds un uzvārds)</w:t>
            </w:r>
          </w:p>
        </w:tc>
      </w:tr>
      <w:tr w:rsidRPr="001E5BBA" w:rsidR="001E5BBA" w:rsidTr="00517D4E" w14:paraId="4373DF19" w14:textId="77777777">
        <w:tc>
          <w:tcPr>
            <w:tcW w:w="8268" w:type="dxa"/>
            <w:tcBorders>
              <w:bottom w:val="single" w:color="000000" w:sz="4" w:space="0"/>
            </w:tcBorders>
          </w:tcPr>
          <w:p w:rsidRPr="001E5BBA" w:rsidR="00144D70" w:rsidP="00D764BA" w:rsidRDefault="00144D70" w14:paraId="30084316" w14:textId="77777777">
            <w:pPr>
              <w:rPr>
                <w:color w:val="000000" w:themeColor="text1"/>
              </w:rPr>
            </w:pPr>
          </w:p>
          <w:p w:rsidRPr="001E5BBA" w:rsidR="00D764BA" w:rsidP="00F0149F" w:rsidRDefault="00F0149F" w14:paraId="19894DA1" w14:textId="04776DEE">
            <w:pPr>
              <w:jc w:val="center"/>
              <w:rPr>
                <w:color w:val="000000" w:themeColor="text1"/>
              </w:rPr>
            </w:pPr>
            <w:r>
              <w:rPr>
                <w:color w:val="000000" w:themeColor="text1"/>
              </w:rPr>
              <w:t>Rail Baltica projekta nodaļas vadītāja</w:t>
            </w:r>
          </w:p>
        </w:tc>
      </w:tr>
      <w:tr w:rsidRPr="001E5BBA" w:rsidR="001E5BBA" w:rsidTr="00517D4E" w14:paraId="47EBEF59" w14:textId="77777777">
        <w:tc>
          <w:tcPr>
            <w:tcW w:w="8268" w:type="dxa"/>
            <w:tcBorders>
              <w:top w:val="single" w:color="000000" w:sz="4" w:space="0"/>
            </w:tcBorders>
          </w:tcPr>
          <w:p w:rsidRPr="001E5BBA" w:rsidR="00D764BA" w:rsidP="00D764BA" w:rsidRDefault="00D764BA" w14:paraId="4F42921B" w14:textId="77777777">
            <w:pPr>
              <w:jc w:val="center"/>
              <w:rPr>
                <w:color w:val="000000" w:themeColor="text1"/>
              </w:rPr>
            </w:pPr>
            <w:r w:rsidRPr="001E5BBA">
              <w:rPr>
                <w:color w:val="000000" w:themeColor="text1"/>
              </w:rPr>
              <w:t>(amats)</w:t>
            </w:r>
          </w:p>
        </w:tc>
      </w:tr>
      <w:tr w:rsidRPr="001E5BBA" w:rsidR="001E5BBA" w:rsidTr="00517D4E" w14:paraId="4FC19CA5" w14:textId="77777777">
        <w:tc>
          <w:tcPr>
            <w:tcW w:w="8268" w:type="dxa"/>
            <w:tcBorders>
              <w:bottom w:val="single" w:color="000000" w:sz="4" w:space="0"/>
            </w:tcBorders>
          </w:tcPr>
          <w:p w:rsidRPr="001E5BBA" w:rsidR="00F0149F" w:rsidP="00F0149F" w:rsidRDefault="00872FE2" w14:paraId="414A057E" w14:textId="22B90C15">
            <w:pPr>
              <w:jc w:val="center"/>
              <w:rPr>
                <w:color w:val="000000" w:themeColor="text1"/>
              </w:rPr>
            </w:pPr>
            <w:r>
              <w:rPr>
                <w:color w:val="000000" w:themeColor="text1"/>
              </w:rPr>
              <w:t>6</w:t>
            </w:r>
            <w:r w:rsidR="00F0149F">
              <w:rPr>
                <w:color w:val="000000" w:themeColor="text1"/>
              </w:rPr>
              <w:t>7028083</w:t>
            </w:r>
          </w:p>
        </w:tc>
      </w:tr>
      <w:tr w:rsidRPr="001E5BBA" w:rsidR="001E5BBA" w:rsidTr="00517D4E" w14:paraId="029B61C0" w14:textId="77777777">
        <w:tc>
          <w:tcPr>
            <w:tcW w:w="8268" w:type="dxa"/>
            <w:tcBorders>
              <w:top w:val="single" w:color="000000" w:sz="4" w:space="0"/>
            </w:tcBorders>
          </w:tcPr>
          <w:p w:rsidRPr="001E5BBA" w:rsidR="00D764BA" w:rsidP="00144D70" w:rsidRDefault="00144D70" w14:paraId="51A35908" w14:textId="77777777">
            <w:pPr>
              <w:jc w:val="center"/>
              <w:rPr>
                <w:color w:val="000000" w:themeColor="text1"/>
              </w:rPr>
            </w:pPr>
            <w:r w:rsidRPr="001E5BBA">
              <w:rPr>
                <w:color w:val="000000" w:themeColor="text1"/>
              </w:rPr>
              <w:t xml:space="preserve">(tālruņa </w:t>
            </w:r>
            <w:r w:rsidRPr="001E5BBA" w:rsidR="00D764BA">
              <w:rPr>
                <w:color w:val="000000" w:themeColor="text1"/>
              </w:rPr>
              <w:t>numurs)</w:t>
            </w:r>
          </w:p>
        </w:tc>
      </w:tr>
      <w:tr w:rsidRPr="001E5BBA" w:rsidR="0066148B" w:rsidTr="00517D4E" w14:paraId="5B4EDCA9" w14:textId="77777777">
        <w:tc>
          <w:tcPr>
            <w:tcW w:w="8268" w:type="dxa"/>
            <w:tcBorders>
              <w:top w:val="single" w:color="000000" w:sz="4" w:space="0"/>
            </w:tcBorders>
          </w:tcPr>
          <w:p w:rsidRPr="001E5BBA" w:rsidR="0066148B" w:rsidP="00D764BA" w:rsidRDefault="0066148B" w14:paraId="68D555F1" w14:textId="77777777">
            <w:pPr>
              <w:jc w:val="center"/>
              <w:rPr>
                <w:color w:val="000000" w:themeColor="text1"/>
              </w:rPr>
            </w:pPr>
          </w:p>
        </w:tc>
      </w:tr>
    </w:tbl>
    <w:p w:rsidR="00872FE2" w:rsidP="00D764BA" w:rsidRDefault="00872FE2" w14:paraId="2E1EF4DE" w14:textId="77777777">
      <w:pPr>
        <w:tabs>
          <w:tab w:val="left" w:pos="6840"/>
        </w:tabs>
        <w:jc w:val="both"/>
        <w:rPr>
          <w:color w:val="000000" w:themeColor="text1"/>
          <w:sz w:val="20"/>
          <w:szCs w:val="20"/>
        </w:rPr>
      </w:pPr>
    </w:p>
    <w:p w:rsidRPr="008B060E" w:rsidR="00B85D9F" w:rsidP="00B85D9F" w:rsidRDefault="00B85D9F" w14:paraId="4CFAA261" w14:textId="77777777">
      <w:pPr>
        <w:widowControl w:val="0"/>
        <w:rPr>
          <w:rFonts w:eastAsia="Calibri"/>
          <w:sz w:val="20"/>
          <w:szCs w:val="20"/>
        </w:rPr>
      </w:pPr>
      <w:r w:rsidRPr="008B060E">
        <w:rPr>
          <w:rFonts w:eastAsia="Calibri"/>
          <w:sz w:val="20"/>
          <w:szCs w:val="20"/>
        </w:rPr>
        <w:t>O.Bērziņa, 67028083</w:t>
      </w:r>
    </w:p>
    <w:p w:rsidRPr="00B85D9F" w:rsidR="00B85D9F" w:rsidP="00B85D9F" w:rsidRDefault="003470D2" w14:paraId="46343BCE" w14:textId="77777777">
      <w:pPr>
        <w:widowControl w:val="0"/>
        <w:rPr>
          <w:rFonts w:eastAsia="Calibri"/>
          <w:sz w:val="20"/>
          <w:szCs w:val="20"/>
        </w:rPr>
      </w:pPr>
      <w:hyperlink w:history="1" r:id="rId8">
        <w:r w:rsidRPr="008B060E" w:rsidR="00B85D9F">
          <w:rPr>
            <w:rFonts w:eastAsia="Calibri"/>
            <w:color w:val="0000FF"/>
            <w:sz w:val="20"/>
            <w:szCs w:val="20"/>
            <w:u w:val="single"/>
          </w:rPr>
          <w:t>Olita.Berzina@sam.gov.lv</w:t>
        </w:r>
      </w:hyperlink>
      <w:r w:rsidRPr="00B85D9F" w:rsidR="00B85D9F">
        <w:rPr>
          <w:rFonts w:eastAsia="Calibri"/>
          <w:sz w:val="20"/>
          <w:szCs w:val="20"/>
        </w:rPr>
        <w:t xml:space="preserve"> </w:t>
      </w:r>
    </w:p>
    <w:sectPr w:rsidRPr="00B85D9F" w:rsidR="00B85D9F" w:rsidSect="00376BD8">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E4FF2" w14:textId="77777777" w:rsidR="00FB3B9F" w:rsidRDefault="00FB3B9F" w:rsidP="00B31052">
      <w:r>
        <w:separator/>
      </w:r>
    </w:p>
  </w:endnote>
  <w:endnote w:type="continuationSeparator" w:id="0">
    <w:p w14:paraId="2096609E" w14:textId="77777777" w:rsidR="00FB3B9F" w:rsidRDefault="00FB3B9F" w:rsidP="00B31052">
      <w:r>
        <w:continuationSeparator/>
      </w:r>
    </w:p>
  </w:endnote>
  <w:endnote w:type="continuationNotice" w:id="1">
    <w:p w14:paraId="1A3D300A" w14:textId="77777777" w:rsidR="00FB3B9F" w:rsidRDefault="00FB3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F453" w14:textId="1D8EE85B" w:rsidR="00480C5A" w:rsidRPr="00322AEE" w:rsidRDefault="00322AEE" w:rsidP="00322AEE">
    <w:pPr>
      <w:rPr>
        <w:sz w:val="20"/>
        <w:szCs w:val="20"/>
      </w:rPr>
    </w:pPr>
    <w:r>
      <w:rPr>
        <w:sz w:val="20"/>
        <w:szCs w:val="20"/>
      </w:rPr>
      <w:t>SMi</w:t>
    </w:r>
    <w:r w:rsidRPr="00B1065F">
      <w:rPr>
        <w:sz w:val="20"/>
        <w:szCs w:val="20"/>
      </w:rPr>
      <w:t>zz_</w:t>
    </w:r>
    <w:r>
      <w:rPr>
        <w:sz w:val="20"/>
        <w:szCs w:val="20"/>
      </w:rPr>
      <w:t>021219_RBRpvn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D5F4" w14:textId="5712AF4E" w:rsidR="00322AEE" w:rsidRPr="00322AEE" w:rsidRDefault="002A6260">
    <w:pPr>
      <w:rPr>
        <w:sz w:val="20"/>
        <w:szCs w:val="20"/>
      </w:rPr>
    </w:pPr>
    <w:r>
      <w:rPr>
        <w:sz w:val="20"/>
        <w:szCs w:val="20"/>
      </w:rPr>
      <w:t>SM</w:t>
    </w:r>
    <w:r w:rsidR="00322AEE">
      <w:rPr>
        <w:sz w:val="20"/>
        <w:szCs w:val="20"/>
      </w:rPr>
      <w:t>i</w:t>
    </w:r>
    <w:r w:rsidR="00480C5A" w:rsidRPr="00B1065F">
      <w:rPr>
        <w:sz w:val="20"/>
        <w:szCs w:val="20"/>
      </w:rPr>
      <w:t>zz_</w:t>
    </w:r>
    <w:r w:rsidR="00322AEE">
      <w:rPr>
        <w:sz w:val="20"/>
        <w:szCs w:val="20"/>
      </w:rPr>
      <w:t>0212</w:t>
    </w:r>
    <w:r w:rsidR="001D0B6B">
      <w:rPr>
        <w:sz w:val="20"/>
        <w:szCs w:val="20"/>
      </w:rPr>
      <w:t>19</w:t>
    </w:r>
    <w:r>
      <w:rPr>
        <w:sz w:val="20"/>
        <w:szCs w:val="20"/>
      </w:rPr>
      <w:t>_R</w:t>
    </w:r>
    <w:r w:rsidR="00322AEE">
      <w:rPr>
        <w:sz w:val="20"/>
        <w:szCs w:val="20"/>
      </w:rPr>
      <w:t>BRpvn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7A96E" w14:textId="77777777" w:rsidR="00FB3B9F" w:rsidRDefault="00FB3B9F" w:rsidP="00B31052">
      <w:r>
        <w:separator/>
      </w:r>
    </w:p>
  </w:footnote>
  <w:footnote w:type="continuationSeparator" w:id="0">
    <w:p w14:paraId="035E09BB" w14:textId="77777777" w:rsidR="00FB3B9F" w:rsidRDefault="00FB3B9F" w:rsidP="00B31052">
      <w:r>
        <w:continuationSeparator/>
      </w:r>
    </w:p>
  </w:footnote>
  <w:footnote w:type="continuationNotice" w:id="1">
    <w:p w14:paraId="4EDA5CAB" w14:textId="77777777" w:rsidR="00FB3B9F" w:rsidRDefault="00FB3B9F"/>
  </w:footnote>
  <w:footnote w:id="2">
    <w:p w14:paraId="1111D681" w14:textId="77777777" w:rsidR="00322AEE" w:rsidRDefault="00322AEE" w:rsidP="005070E0">
      <w:pPr>
        <w:pStyle w:val="FootnoteText1"/>
      </w:pPr>
      <w:r>
        <w:rPr>
          <w:rStyle w:val="FootnoteReference"/>
        </w:rPr>
        <w:footnoteRef/>
      </w:r>
      <w:r>
        <w:t xml:space="preserve"> </w:t>
      </w:r>
      <w:r>
        <w:rPr>
          <w:rStyle w:val="FootnoteReference"/>
        </w:rPr>
        <w:footnoteRef/>
      </w:r>
      <w:r>
        <w:t xml:space="preserve"> Dati no RBR attiecīgā PVN taksācijas perioda deklarācijas PVN1-I un PVN 1-II preču vai pakalpojumu vērtības bez PVN summas.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82184"/>
      <w:docPartObj>
        <w:docPartGallery w:val="Page Numbers (Top of Page)"/>
        <w:docPartUnique/>
      </w:docPartObj>
    </w:sdtPr>
    <w:sdtEndPr>
      <w:rPr>
        <w:noProof/>
      </w:rPr>
    </w:sdtEndPr>
    <w:sdtContent>
      <w:p w:rsidR="00480C5A" w:rsidRDefault="00480C5A" w14:paraId="74F6CAE4" w14:textId="6AF5ACD7">
        <w:pPr>
          <w:pStyle w:val="Header"/>
          <w:jc w:val="center"/>
        </w:pPr>
        <w:r>
          <w:fldChar w:fldCharType="begin"/>
        </w:r>
        <w:r>
          <w:instrText xml:space="preserve"> PAGE   \* MERGEFORMAT </w:instrText>
        </w:r>
        <w:r>
          <w:fldChar w:fldCharType="separate"/>
        </w:r>
        <w:r w:rsidR="003E6E48">
          <w:rPr>
            <w:noProof/>
          </w:rPr>
          <w:t>2</w:t>
        </w:r>
        <w:r>
          <w:rPr>
            <w:noProof/>
          </w:rPr>
          <w:fldChar w:fldCharType="end"/>
        </w:r>
      </w:p>
    </w:sdtContent>
  </w:sdt>
  <w:p w:rsidR="00480C5A" w:rsidRDefault="00480C5A" w14:paraId="3AD28A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31147"/>
    <w:multiLevelType w:val="hybridMultilevel"/>
    <w:tmpl w:val="198A0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2" w15:restartNumberingAfterBreak="0">
    <w:nsid w:val="45BE3B91"/>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547E2C98"/>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52"/>
    <w:rsid w:val="000006D1"/>
    <w:rsid w:val="00001D8C"/>
    <w:rsid w:val="000024B5"/>
    <w:rsid w:val="000026A3"/>
    <w:rsid w:val="00002B38"/>
    <w:rsid w:val="0000364D"/>
    <w:rsid w:val="00003873"/>
    <w:rsid w:val="00006EC9"/>
    <w:rsid w:val="00010448"/>
    <w:rsid w:val="000112E1"/>
    <w:rsid w:val="00011CD1"/>
    <w:rsid w:val="000123A2"/>
    <w:rsid w:val="000148ED"/>
    <w:rsid w:val="00014A9D"/>
    <w:rsid w:val="000156F3"/>
    <w:rsid w:val="00015B3A"/>
    <w:rsid w:val="00021150"/>
    <w:rsid w:val="00024B34"/>
    <w:rsid w:val="00025CE7"/>
    <w:rsid w:val="00026237"/>
    <w:rsid w:val="00027267"/>
    <w:rsid w:val="0003218D"/>
    <w:rsid w:val="00032324"/>
    <w:rsid w:val="00032D43"/>
    <w:rsid w:val="00034F0D"/>
    <w:rsid w:val="000351DC"/>
    <w:rsid w:val="00035738"/>
    <w:rsid w:val="0003722F"/>
    <w:rsid w:val="00037231"/>
    <w:rsid w:val="000419EE"/>
    <w:rsid w:val="00042BDE"/>
    <w:rsid w:val="0004390A"/>
    <w:rsid w:val="000440E5"/>
    <w:rsid w:val="00044233"/>
    <w:rsid w:val="00044E34"/>
    <w:rsid w:val="000458A4"/>
    <w:rsid w:val="00046278"/>
    <w:rsid w:val="00047800"/>
    <w:rsid w:val="00047852"/>
    <w:rsid w:val="0005197C"/>
    <w:rsid w:val="00052316"/>
    <w:rsid w:val="00052F2D"/>
    <w:rsid w:val="000545FB"/>
    <w:rsid w:val="00054F92"/>
    <w:rsid w:val="00056357"/>
    <w:rsid w:val="00056471"/>
    <w:rsid w:val="0005694B"/>
    <w:rsid w:val="000575EA"/>
    <w:rsid w:val="000576B6"/>
    <w:rsid w:val="00060600"/>
    <w:rsid w:val="00060695"/>
    <w:rsid w:val="000615AA"/>
    <w:rsid w:val="00063D40"/>
    <w:rsid w:val="000647E4"/>
    <w:rsid w:val="000649BA"/>
    <w:rsid w:val="00064D70"/>
    <w:rsid w:val="000655B3"/>
    <w:rsid w:val="0006578E"/>
    <w:rsid w:val="00065DE9"/>
    <w:rsid w:val="00067241"/>
    <w:rsid w:val="000674AC"/>
    <w:rsid w:val="00074AEF"/>
    <w:rsid w:val="00075616"/>
    <w:rsid w:val="00077A48"/>
    <w:rsid w:val="00080308"/>
    <w:rsid w:val="000808E9"/>
    <w:rsid w:val="00081D2E"/>
    <w:rsid w:val="00085AC6"/>
    <w:rsid w:val="000863A8"/>
    <w:rsid w:val="00087A90"/>
    <w:rsid w:val="0009474B"/>
    <w:rsid w:val="000A0D2B"/>
    <w:rsid w:val="000A1107"/>
    <w:rsid w:val="000A3198"/>
    <w:rsid w:val="000A3CB3"/>
    <w:rsid w:val="000A4A1C"/>
    <w:rsid w:val="000A56F7"/>
    <w:rsid w:val="000A749C"/>
    <w:rsid w:val="000B184D"/>
    <w:rsid w:val="000B3928"/>
    <w:rsid w:val="000B3F2C"/>
    <w:rsid w:val="000B3F8A"/>
    <w:rsid w:val="000B5E76"/>
    <w:rsid w:val="000C1529"/>
    <w:rsid w:val="000C16A0"/>
    <w:rsid w:val="000C1BF0"/>
    <w:rsid w:val="000C330B"/>
    <w:rsid w:val="000C5978"/>
    <w:rsid w:val="000C6EB1"/>
    <w:rsid w:val="000C7DE1"/>
    <w:rsid w:val="000D0A74"/>
    <w:rsid w:val="000D1A2D"/>
    <w:rsid w:val="000D225F"/>
    <w:rsid w:val="000D48F0"/>
    <w:rsid w:val="000D62B5"/>
    <w:rsid w:val="000D6ACE"/>
    <w:rsid w:val="000D7CD7"/>
    <w:rsid w:val="000E1E70"/>
    <w:rsid w:val="000E1F14"/>
    <w:rsid w:val="000E341B"/>
    <w:rsid w:val="000E3A9A"/>
    <w:rsid w:val="000E47BC"/>
    <w:rsid w:val="000E5126"/>
    <w:rsid w:val="000E5C15"/>
    <w:rsid w:val="000E679B"/>
    <w:rsid w:val="000E7967"/>
    <w:rsid w:val="000F26E0"/>
    <w:rsid w:val="000F3724"/>
    <w:rsid w:val="000F57E7"/>
    <w:rsid w:val="000F63E0"/>
    <w:rsid w:val="000F6800"/>
    <w:rsid w:val="000F7FA8"/>
    <w:rsid w:val="001007F0"/>
    <w:rsid w:val="00103F90"/>
    <w:rsid w:val="001056F7"/>
    <w:rsid w:val="00107C6A"/>
    <w:rsid w:val="0011360D"/>
    <w:rsid w:val="00114265"/>
    <w:rsid w:val="001142C4"/>
    <w:rsid w:val="00114FAA"/>
    <w:rsid w:val="00115AE3"/>
    <w:rsid w:val="00116DA7"/>
    <w:rsid w:val="0012189F"/>
    <w:rsid w:val="00122EF6"/>
    <w:rsid w:val="001243FC"/>
    <w:rsid w:val="00124727"/>
    <w:rsid w:val="00124916"/>
    <w:rsid w:val="001258AB"/>
    <w:rsid w:val="00125B4F"/>
    <w:rsid w:val="001264F9"/>
    <w:rsid w:val="0013051B"/>
    <w:rsid w:val="00134E78"/>
    <w:rsid w:val="00134FDC"/>
    <w:rsid w:val="0013616F"/>
    <w:rsid w:val="00137165"/>
    <w:rsid w:val="001374D2"/>
    <w:rsid w:val="00137650"/>
    <w:rsid w:val="00141063"/>
    <w:rsid w:val="00141FF5"/>
    <w:rsid w:val="0014266E"/>
    <w:rsid w:val="00142770"/>
    <w:rsid w:val="00144D70"/>
    <w:rsid w:val="001452E1"/>
    <w:rsid w:val="0014660F"/>
    <w:rsid w:val="001477C0"/>
    <w:rsid w:val="001478FE"/>
    <w:rsid w:val="001503EB"/>
    <w:rsid w:val="0015048C"/>
    <w:rsid w:val="00150AE4"/>
    <w:rsid w:val="0015147A"/>
    <w:rsid w:val="001517F9"/>
    <w:rsid w:val="00152BE2"/>
    <w:rsid w:val="001619F5"/>
    <w:rsid w:val="001621D6"/>
    <w:rsid w:val="00165DB3"/>
    <w:rsid w:val="00166EAC"/>
    <w:rsid w:val="00170024"/>
    <w:rsid w:val="001711DA"/>
    <w:rsid w:val="0017342A"/>
    <w:rsid w:val="00175675"/>
    <w:rsid w:val="00175BF4"/>
    <w:rsid w:val="00176E8C"/>
    <w:rsid w:val="00181797"/>
    <w:rsid w:val="001819AE"/>
    <w:rsid w:val="001828C7"/>
    <w:rsid w:val="0018474C"/>
    <w:rsid w:val="00185680"/>
    <w:rsid w:val="00185CA0"/>
    <w:rsid w:val="001865E7"/>
    <w:rsid w:val="00190037"/>
    <w:rsid w:val="00190393"/>
    <w:rsid w:val="001976F6"/>
    <w:rsid w:val="0019780A"/>
    <w:rsid w:val="00197D64"/>
    <w:rsid w:val="001A0C00"/>
    <w:rsid w:val="001A35BF"/>
    <w:rsid w:val="001A7FF9"/>
    <w:rsid w:val="001B05BC"/>
    <w:rsid w:val="001B0F21"/>
    <w:rsid w:val="001B1AD6"/>
    <w:rsid w:val="001B1CDC"/>
    <w:rsid w:val="001B3100"/>
    <w:rsid w:val="001B3F63"/>
    <w:rsid w:val="001B7252"/>
    <w:rsid w:val="001B7DCD"/>
    <w:rsid w:val="001C0ADE"/>
    <w:rsid w:val="001C0AF8"/>
    <w:rsid w:val="001C4332"/>
    <w:rsid w:val="001D0B6B"/>
    <w:rsid w:val="001D1797"/>
    <w:rsid w:val="001D2C57"/>
    <w:rsid w:val="001D4731"/>
    <w:rsid w:val="001D5A56"/>
    <w:rsid w:val="001E228E"/>
    <w:rsid w:val="001E2FA0"/>
    <w:rsid w:val="001E3A18"/>
    <w:rsid w:val="001E4AAB"/>
    <w:rsid w:val="001E4E5F"/>
    <w:rsid w:val="001E5BBA"/>
    <w:rsid w:val="001E6A49"/>
    <w:rsid w:val="001E6B50"/>
    <w:rsid w:val="001F0947"/>
    <w:rsid w:val="001F3394"/>
    <w:rsid w:val="001F35CC"/>
    <w:rsid w:val="001F747F"/>
    <w:rsid w:val="00200427"/>
    <w:rsid w:val="0020131C"/>
    <w:rsid w:val="00201A95"/>
    <w:rsid w:val="002036D5"/>
    <w:rsid w:val="00204402"/>
    <w:rsid w:val="00213C7C"/>
    <w:rsid w:val="002150BC"/>
    <w:rsid w:val="002151D7"/>
    <w:rsid w:val="00215E20"/>
    <w:rsid w:val="002172DA"/>
    <w:rsid w:val="00217692"/>
    <w:rsid w:val="00217CB0"/>
    <w:rsid w:val="0022083A"/>
    <w:rsid w:val="00222E45"/>
    <w:rsid w:val="00225589"/>
    <w:rsid w:val="0022581F"/>
    <w:rsid w:val="00225F1D"/>
    <w:rsid w:val="002276B6"/>
    <w:rsid w:val="00230003"/>
    <w:rsid w:val="00232C2C"/>
    <w:rsid w:val="00235E0F"/>
    <w:rsid w:val="00237835"/>
    <w:rsid w:val="00241303"/>
    <w:rsid w:val="00242331"/>
    <w:rsid w:val="0024541F"/>
    <w:rsid w:val="002456DE"/>
    <w:rsid w:val="00245F1E"/>
    <w:rsid w:val="0024613F"/>
    <w:rsid w:val="0024735C"/>
    <w:rsid w:val="00247A85"/>
    <w:rsid w:val="00252132"/>
    <w:rsid w:val="002523D9"/>
    <w:rsid w:val="00252E5D"/>
    <w:rsid w:val="00253B5F"/>
    <w:rsid w:val="002543C8"/>
    <w:rsid w:val="00254F29"/>
    <w:rsid w:val="00256A2C"/>
    <w:rsid w:val="00256A55"/>
    <w:rsid w:val="00256C8F"/>
    <w:rsid w:val="0025794E"/>
    <w:rsid w:val="002603D5"/>
    <w:rsid w:val="00261B25"/>
    <w:rsid w:val="0026225B"/>
    <w:rsid w:val="00262B57"/>
    <w:rsid w:val="00262EA4"/>
    <w:rsid w:val="0026403B"/>
    <w:rsid w:val="00264F9E"/>
    <w:rsid w:val="00265A3E"/>
    <w:rsid w:val="0026605C"/>
    <w:rsid w:val="00266F88"/>
    <w:rsid w:val="002677F1"/>
    <w:rsid w:val="002702C2"/>
    <w:rsid w:val="00274491"/>
    <w:rsid w:val="00274915"/>
    <w:rsid w:val="00276CD5"/>
    <w:rsid w:val="00276D84"/>
    <w:rsid w:val="002816E3"/>
    <w:rsid w:val="002846C2"/>
    <w:rsid w:val="00284A2D"/>
    <w:rsid w:val="00286C22"/>
    <w:rsid w:val="00287665"/>
    <w:rsid w:val="00287EE3"/>
    <w:rsid w:val="002902B0"/>
    <w:rsid w:val="00291E23"/>
    <w:rsid w:val="00291FBA"/>
    <w:rsid w:val="00292D6A"/>
    <w:rsid w:val="00296599"/>
    <w:rsid w:val="00296AE0"/>
    <w:rsid w:val="00296B4A"/>
    <w:rsid w:val="002A2E58"/>
    <w:rsid w:val="002A2EE5"/>
    <w:rsid w:val="002A3F86"/>
    <w:rsid w:val="002A47D6"/>
    <w:rsid w:val="002A4BD8"/>
    <w:rsid w:val="002A5B8E"/>
    <w:rsid w:val="002A5E22"/>
    <w:rsid w:val="002A6260"/>
    <w:rsid w:val="002A62C8"/>
    <w:rsid w:val="002A701F"/>
    <w:rsid w:val="002B0820"/>
    <w:rsid w:val="002B3324"/>
    <w:rsid w:val="002B497E"/>
    <w:rsid w:val="002B59C6"/>
    <w:rsid w:val="002B5E21"/>
    <w:rsid w:val="002B7E54"/>
    <w:rsid w:val="002C0CBF"/>
    <w:rsid w:val="002C365E"/>
    <w:rsid w:val="002C7D12"/>
    <w:rsid w:val="002D0DF3"/>
    <w:rsid w:val="002D1158"/>
    <w:rsid w:val="002D5104"/>
    <w:rsid w:val="002D6846"/>
    <w:rsid w:val="002E2612"/>
    <w:rsid w:val="002E327F"/>
    <w:rsid w:val="002E40FB"/>
    <w:rsid w:val="002F10B0"/>
    <w:rsid w:val="002F20B0"/>
    <w:rsid w:val="002F237F"/>
    <w:rsid w:val="002F2708"/>
    <w:rsid w:val="002F3F0D"/>
    <w:rsid w:val="003016BD"/>
    <w:rsid w:val="00301856"/>
    <w:rsid w:val="00302232"/>
    <w:rsid w:val="0030496F"/>
    <w:rsid w:val="00305098"/>
    <w:rsid w:val="00306F27"/>
    <w:rsid w:val="003074BB"/>
    <w:rsid w:val="00307A59"/>
    <w:rsid w:val="00307BA3"/>
    <w:rsid w:val="00307DCA"/>
    <w:rsid w:val="00310B25"/>
    <w:rsid w:val="00311019"/>
    <w:rsid w:val="00311204"/>
    <w:rsid w:val="00311318"/>
    <w:rsid w:val="00311A44"/>
    <w:rsid w:val="00313A24"/>
    <w:rsid w:val="00315571"/>
    <w:rsid w:val="00315BEA"/>
    <w:rsid w:val="003168D5"/>
    <w:rsid w:val="00317021"/>
    <w:rsid w:val="00317300"/>
    <w:rsid w:val="00320F87"/>
    <w:rsid w:val="00321150"/>
    <w:rsid w:val="00322AEE"/>
    <w:rsid w:val="00322F5A"/>
    <w:rsid w:val="00325B8C"/>
    <w:rsid w:val="00326574"/>
    <w:rsid w:val="00326C99"/>
    <w:rsid w:val="00327486"/>
    <w:rsid w:val="00330664"/>
    <w:rsid w:val="0034120B"/>
    <w:rsid w:val="00341885"/>
    <w:rsid w:val="00342411"/>
    <w:rsid w:val="003442DA"/>
    <w:rsid w:val="003470D2"/>
    <w:rsid w:val="0034713B"/>
    <w:rsid w:val="00347A4E"/>
    <w:rsid w:val="003503F8"/>
    <w:rsid w:val="00352CD3"/>
    <w:rsid w:val="0035417C"/>
    <w:rsid w:val="003550DD"/>
    <w:rsid w:val="003568D7"/>
    <w:rsid w:val="003568E3"/>
    <w:rsid w:val="00361883"/>
    <w:rsid w:val="00363AAC"/>
    <w:rsid w:val="00371237"/>
    <w:rsid w:val="0037407C"/>
    <w:rsid w:val="00374F3C"/>
    <w:rsid w:val="00375CE5"/>
    <w:rsid w:val="00376BD8"/>
    <w:rsid w:val="003771D0"/>
    <w:rsid w:val="003774D7"/>
    <w:rsid w:val="00380662"/>
    <w:rsid w:val="003806AE"/>
    <w:rsid w:val="003813A0"/>
    <w:rsid w:val="0038324A"/>
    <w:rsid w:val="00383393"/>
    <w:rsid w:val="00387D05"/>
    <w:rsid w:val="0039253E"/>
    <w:rsid w:val="00392B00"/>
    <w:rsid w:val="00392D70"/>
    <w:rsid w:val="00392E7E"/>
    <w:rsid w:val="00393176"/>
    <w:rsid w:val="00393C31"/>
    <w:rsid w:val="00395756"/>
    <w:rsid w:val="00397BBD"/>
    <w:rsid w:val="003A2232"/>
    <w:rsid w:val="003A398F"/>
    <w:rsid w:val="003A3DA8"/>
    <w:rsid w:val="003A7EFF"/>
    <w:rsid w:val="003B241C"/>
    <w:rsid w:val="003B4A25"/>
    <w:rsid w:val="003B5062"/>
    <w:rsid w:val="003B70C4"/>
    <w:rsid w:val="003C3305"/>
    <w:rsid w:val="003C47BE"/>
    <w:rsid w:val="003C6D8C"/>
    <w:rsid w:val="003C6F30"/>
    <w:rsid w:val="003D0E7D"/>
    <w:rsid w:val="003D1358"/>
    <w:rsid w:val="003D1659"/>
    <w:rsid w:val="003D2590"/>
    <w:rsid w:val="003D26E6"/>
    <w:rsid w:val="003D3419"/>
    <w:rsid w:val="003D34AA"/>
    <w:rsid w:val="003D4038"/>
    <w:rsid w:val="003E060F"/>
    <w:rsid w:val="003E104B"/>
    <w:rsid w:val="003E16E5"/>
    <w:rsid w:val="003E23C3"/>
    <w:rsid w:val="003E26CE"/>
    <w:rsid w:val="003E4D1B"/>
    <w:rsid w:val="003E6484"/>
    <w:rsid w:val="003E6E39"/>
    <w:rsid w:val="003E6E48"/>
    <w:rsid w:val="003F00F2"/>
    <w:rsid w:val="003F075C"/>
    <w:rsid w:val="003F2044"/>
    <w:rsid w:val="003F2A3A"/>
    <w:rsid w:val="003F3448"/>
    <w:rsid w:val="003F470C"/>
    <w:rsid w:val="003F47C6"/>
    <w:rsid w:val="003F48B2"/>
    <w:rsid w:val="003F60A1"/>
    <w:rsid w:val="003F638D"/>
    <w:rsid w:val="00401311"/>
    <w:rsid w:val="004027A9"/>
    <w:rsid w:val="004028D6"/>
    <w:rsid w:val="00402F97"/>
    <w:rsid w:val="00403138"/>
    <w:rsid w:val="00405695"/>
    <w:rsid w:val="004075B6"/>
    <w:rsid w:val="00410453"/>
    <w:rsid w:val="00411891"/>
    <w:rsid w:val="00413208"/>
    <w:rsid w:val="00415662"/>
    <w:rsid w:val="00415D65"/>
    <w:rsid w:val="00417014"/>
    <w:rsid w:val="0041720D"/>
    <w:rsid w:val="0041749A"/>
    <w:rsid w:val="004208CF"/>
    <w:rsid w:val="004210F7"/>
    <w:rsid w:val="004211B7"/>
    <w:rsid w:val="00425C95"/>
    <w:rsid w:val="00426148"/>
    <w:rsid w:val="00426FF6"/>
    <w:rsid w:val="00427F59"/>
    <w:rsid w:val="0043232B"/>
    <w:rsid w:val="004329CC"/>
    <w:rsid w:val="0043317E"/>
    <w:rsid w:val="00433A8D"/>
    <w:rsid w:val="00433CF2"/>
    <w:rsid w:val="00434D7E"/>
    <w:rsid w:val="00435EFF"/>
    <w:rsid w:val="004365C0"/>
    <w:rsid w:val="004365D2"/>
    <w:rsid w:val="00443BE3"/>
    <w:rsid w:val="0044411E"/>
    <w:rsid w:val="00444143"/>
    <w:rsid w:val="00445A81"/>
    <w:rsid w:val="004473E2"/>
    <w:rsid w:val="00450004"/>
    <w:rsid w:val="0045020E"/>
    <w:rsid w:val="00451ED2"/>
    <w:rsid w:val="004532E4"/>
    <w:rsid w:val="00453E4B"/>
    <w:rsid w:val="00454118"/>
    <w:rsid w:val="004545A8"/>
    <w:rsid w:val="004560AA"/>
    <w:rsid w:val="00456564"/>
    <w:rsid w:val="0045708A"/>
    <w:rsid w:val="00461300"/>
    <w:rsid w:val="0046180A"/>
    <w:rsid w:val="004638EE"/>
    <w:rsid w:val="00463A40"/>
    <w:rsid w:val="00463DA1"/>
    <w:rsid w:val="004640F0"/>
    <w:rsid w:val="0046662E"/>
    <w:rsid w:val="00467F6D"/>
    <w:rsid w:val="0047012D"/>
    <w:rsid w:val="00471414"/>
    <w:rsid w:val="00471874"/>
    <w:rsid w:val="00473B7A"/>
    <w:rsid w:val="0047456D"/>
    <w:rsid w:val="00477AE8"/>
    <w:rsid w:val="004806A1"/>
    <w:rsid w:val="00480C5A"/>
    <w:rsid w:val="00481B7F"/>
    <w:rsid w:val="004822C9"/>
    <w:rsid w:val="004856F8"/>
    <w:rsid w:val="004860D0"/>
    <w:rsid w:val="004867C8"/>
    <w:rsid w:val="00486873"/>
    <w:rsid w:val="00492B0B"/>
    <w:rsid w:val="00493434"/>
    <w:rsid w:val="00493804"/>
    <w:rsid w:val="00493CCC"/>
    <w:rsid w:val="00495298"/>
    <w:rsid w:val="004963CF"/>
    <w:rsid w:val="004A0D4D"/>
    <w:rsid w:val="004A1563"/>
    <w:rsid w:val="004B098C"/>
    <w:rsid w:val="004B1B76"/>
    <w:rsid w:val="004B508F"/>
    <w:rsid w:val="004B51C7"/>
    <w:rsid w:val="004B7086"/>
    <w:rsid w:val="004C3E2C"/>
    <w:rsid w:val="004C5000"/>
    <w:rsid w:val="004C6E8A"/>
    <w:rsid w:val="004C7E1E"/>
    <w:rsid w:val="004D1A1F"/>
    <w:rsid w:val="004D1ED0"/>
    <w:rsid w:val="004D2FD4"/>
    <w:rsid w:val="004D4875"/>
    <w:rsid w:val="004D4BB0"/>
    <w:rsid w:val="004D6638"/>
    <w:rsid w:val="004E4051"/>
    <w:rsid w:val="004E5C5B"/>
    <w:rsid w:val="004E5E5E"/>
    <w:rsid w:val="004E6B05"/>
    <w:rsid w:val="004E7B37"/>
    <w:rsid w:val="004F03DF"/>
    <w:rsid w:val="004F3261"/>
    <w:rsid w:val="004F3756"/>
    <w:rsid w:val="004F4F1E"/>
    <w:rsid w:val="004F50C1"/>
    <w:rsid w:val="004F52F6"/>
    <w:rsid w:val="004F7D53"/>
    <w:rsid w:val="00500C32"/>
    <w:rsid w:val="0050168E"/>
    <w:rsid w:val="00502190"/>
    <w:rsid w:val="0050362C"/>
    <w:rsid w:val="005063FD"/>
    <w:rsid w:val="00512E38"/>
    <w:rsid w:val="0051415E"/>
    <w:rsid w:val="00514260"/>
    <w:rsid w:val="00517D4E"/>
    <w:rsid w:val="005208D6"/>
    <w:rsid w:val="00523363"/>
    <w:rsid w:val="00525194"/>
    <w:rsid w:val="0052791A"/>
    <w:rsid w:val="00530719"/>
    <w:rsid w:val="0053075F"/>
    <w:rsid w:val="005327E2"/>
    <w:rsid w:val="0053301B"/>
    <w:rsid w:val="00533073"/>
    <w:rsid w:val="00533F5A"/>
    <w:rsid w:val="005340BA"/>
    <w:rsid w:val="00534C28"/>
    <w:rsid w:val="005353DB"/>
    <w:rsid w:val="00536E64"/>
    <w:rsid w:val="00537DC1"/>
    <w:rsid w:val="005416F2"/>
    <w:rsid w:val="00542164"/>
    <w:rsid w:val="005427BB"/>
    <w:rsid w:val="00544F02"/>
    <w:rsid w:val="00551571"/>
    <w:rsid w:val="00551D8F"/>
    <w:rsid w:val="00553E7B"/>
    <w:rsid w:val="0055441B"/>
    <w:rsid w:val="00557ED0"/>
    <w:rsid w:val="00560C3D"/>
    <w:rsid w:val="0056209A"/>
    <w:rsid w:val="005634B7"/>
    <w:rsid w:val="0056493E"/>
    <w:rsid w:val="00565A59"/>
    <w:rsid w:val="00565C69"/>
    <w:rsid w:val="005752C1"/>
    <w:rsid w:val="00580E54"/>
    <w:rsid w:val="00581E1B"/>
    <w:rsid w:val="005822D5"/>
    <w:rsid w:val="00582E11"/>
    <w:rsid w:val="00583CE2"/>
    <w:rsid w:val="00590109"/>
    <w:rsid w:val="0059056D"/>
    <w:rsid w:val="00592F0D"/>
    <w:rsid w:val="00595C26"/>
    <w:rsid w:val="005967C4"/>
    <w:rsid w:val="00596B2C"/>
    <w:rsid w:val="00597FB2"/>
    <w:rsid w:val="005A108F"/>
    <w:rsid w:val="005A2AC3"/>
    <w:rsid w:val="005A2CA7"/>
    <w:rsid w:val="005A36E9"/>
    <w:rsid w:val="005A5D22"/>
    <w:rsid w:val="005B0F1B"/>
    <w:rsid w:val="005B118F"/>
    <w:rsid w:val="005B235E"/>
    <w:rsid w:val="005B559B"/>
    <w:rsid w:val="005B5D2A"/>
    <w:rsid w:val="005B78E5"/>
    <w:rsid w:val="005C01E0"/>
    <w:rsid w:val="005C0239"/>
    <w:rsid w:val="005C2B46"/>
    <w:rsid w:val="005C443B"/>
    <w:rsid w:val="005C4A64"/>
    <w:rsid w:val="005C703C"/>
    <w:rsid w:val="005C7840"/>
    <w:rsid w:val="005D09B3"/>
    <w:rsid w:val="005D1CBB"/>
    <w:rsid w:val="005D415C"/>
    <w:rsid w:val="005D5CB2"/>
    <w:rsid w:val="005D5D1D"/>
    <w:rsid w:val="005D6F5B"/>
    <w:rsid w:val="005E0A53"/>
    <w:rsid w:val="005E1F34"/>
    <w:rsid w:val="005E21D0"/>
    <w:rsid w:val="005E24A1"/>
    <w:rsid w:val="005E3894"/>
    <w:rsid w:val="005E4ADE"/>
    <w:rsid w:val="005E4E19"/>
    <w:rsid w:val="005F0A0B"/>
    <w:rsid w:val="005F199E"/>
    <w:rsid w:val="005F20F5"/>
    <w:rsid w:val="005F3D27"/>
    <w:rsid w:val="005F4ED0"/>
    <w:rsid w:val="005F5340"/>
    <w:rsid w:val="00601117"/>
    <w:rsid w:val="0060340C"/>
    <w:rsid w:val="006036C1"/>
    <w:rsid w:val="00604D41"/>
    <w:rsid w:val="00606E6A"/>
    <w:rsid w:val="00613C38"/>
    <w:rsid w:val="00613D96"/>
    <w:rsid w:val="00614D98"/>
    <w:rsid w:val="00616C43"/>
    <w:rsid w:val="00617E02"/>
    <w:rsid w:val="00623225"/>
    <w:rsid w:val="0062718D"/>
    <w:rsid w:val="006271B6"/>
    <w:rsid w:val="00631B33"/>
    <w:rsid w:val="006347AD"/>
    <w:rsid w:val="006352E1"/>
    <w:rsid w:val="006354F3"/>
    <w:rsid w:val="00635D23"/>
    <w:rsid w:val="00637541"/>
    <w:rsid w:val="00637711"/>
    <w:rsid w:val="00642311"/>
    <w:rsid w:val="0064394C"/>
    <w:rsid w:val="00644B73"/>
    <w:rsid w:val="00644EB4"/>
    <w:rsid w:val="006477C4"/>
    <w:rsid w:val="00650558"/>
    <w:rsid w:val="0065111F"/>
    <w:rsid w:val="00651386"/>
    <w:rsid w:val="00651532"/>
    <w:rsid w:val="00651F1F"/>
    <w:rsid w:val="006522CC"/>
    <w:rsid w:val="00652D96"/>
    <w:rsid w:val="00652FD4"/>
    <w:rsid w:val="006535F0"/>
    <w:rsid w:val="00654CE9"/>
    <w:rsid w:val="00656BC9"/>
    <w:rsid w:val="0065776C"/>
    <w:rsid w:val="00660780"/>
    <w:rsid w:val="006612A3"/>
    <w:rsid w:val="0066148B"/>
    <w:rsid w:val="00664389"/>
    <w:rsid w:val="006647CC"/>
    <w:rsid w:val="00665203"/>
    <w:rsid w:val="00665927"/>
    <w:rsid w:val="00666B9A"/>
    <w:rsid w:val="00670905"/>
    <w:rsid w:val="0067105C"/>
    <w:rsid w:val="0067119A"/>
    <w:rsid w:val="00675EA7"/>
    <w:rsid w:val="006774C2"/>
    <w:rsid w:val="00680806"/>
    <w:rsid w:val="00681A45"/>
    <w:rsid w:val="006827AB"/>
    <w:rsid w:val="006829DE"/>
    <w:rsid w:val="006830A6"/>
    <w:rsid w:val="00683EAB"/>
    <w:rsid w:val="00684E36"/>
    <w:rsid w:val="00685980"/>
    <w:rsid w:val="00685B92"/>
    <w:rsid w:val="00685FC3"/>
    <w:rsid w:val="00686C79"/>
    <w:rsid w:val="006906BE"/>
    <w:rsid w:val="00690A13"/>
    <w:rsid w:val="00691092"/>
    <w:rsid w:val="0069119F"/>
    <w:rsid w:val="006920DE"/>
    <w:rsid w:val="006923F2"/>
    <w:rsid w:val="00693425"/>
    <w:rsid w:val="00693D6F"/>
    <w:rsid w:val="00694CEE"/>
    <w:rsid w:val="00696BB3"/>
    <w:rsid w:val="006A0752"/>
    <w:rsid w:val="006A282A"/>
    <w:rsid w:val="006A551B"/>
    <w:rsid w:val="006A5B58"/>
    <w:rsid w:val="006A68DB"/>
    <w:rsid w:val="006A7CDF"/>
    <w:rsid w:val="006A7D88"/>
    <w:rsid w:val="006B036F"/>
    <w:rsid w:val="006B0A9D"/>
    <w:rsid w:val="006C02EC"/>
    <w:rsid w:val="006C1C06"/>
    <w:rsid w:val="006C2532"/>
    <w:rsid w:val="006C401B"/>
    <w:rsid w:val="006C4F94"/>
    <w:rsid w:val="006C592B"/>
    <w:rsid w:val="006C7618"/>
    <w:rsid w:val="006D05E2"/>
    <w:rsid w:val="006D1142"/>
    <w:rsid w:val="006D212A"/>
    <w:rsid w:val="006D2999"/>
    <w:rsid w:val="006D3C23"/>
    <w:rsid w:val="006D6418"/>
    <w:rsid w:val="006D6A05"/>
    <w:rsid w:val="006D784A"/>
    <w:rsid w:val="006E0132"/>
    <w:rsid w:val="006E0367"/>
    <w:rsid w:val="006E0CDC"/>
    <w:rsid w:val="006E281B"/>
    <w:rsid w:val="006E5623"/>
    <w:rsid w:val="006E5A0A"/>
    <w:rsid w:val="006E7A0E"/>
    <w:rsid w:val="006E7A63"/>
    <w:rsid w:val="006F0D98"/>
    <w:rsid w:val="006F2CCA"/>
    <w:rsid w:val="006F2D6C"/>
    <w:rsid w:val="006F39BE"/>
    <w:rsid w:val="006F4B1B"/>
    <w:rsid w:val="006F5620"/>
    <w:rsid w:val="006F5C98"/>
    <w:rsid w:val="00702029"/>
    <w:rsid w:val="00702337"/>
    <w:rsid w:val="00703CD7"/>
    <w:rsid w:val="00704FFC"/>
    <w:rsid w:val="00705A5B"/>
    <w:rsid w:val="007063FE"/>
    <w:rsid w:val="00706DE2"/>
    <w:rsid w:val="007074D4"/>
    <w:rsid w:val="00707C86"/>
    <w:rsid w:val="00707FFE"/>
    <w:rsid w:val="00710523"/>
    <w:rsid w:val="00714367"/>
    <w:rsid w:val="007158BB"/>
    <w:rsid w:val="007165B2"/>
    <w:rsid w:val="00717EC4"/>
    <w:rsid w:val="00720F4E"/>
    <w:rsid w:val="00725AD6"/>
    <w:rsid w:val="0072653B"/>
    <w:rsid w:val="00726983"/>
    <w:rsid w:val="00726BFE"/>
    <w:rsid w:val="00730D82"/>
    <w:rsid w:val="00733355"/>
    <w:rsid w:val="00733F1B"/>
    <w:rsid w:val="00734BD1"/>
    <w:rsid w:val="00734DDA"/>
    <w:rsid w:val="00736173"/>
    <w:rsid w:val="0073634D"/>
    <w:rsid w:val="00736584"/>
    <w:rsid w:val="00736F27"/>
    <w:rsid w:val="00737F1F"/>
    <w:rsid w:val="0074047B"/>
    <w:rsid w:val="00740A0C"/>
    <w:rsid w:val="00741200"/>
    <w:rsid w:val="00741A05"/>
    <w:rsid w:val="007420A6"/>
    <w:rsid w:val="007430C5"/>
    <w:rsid w:val="00745F8B"/>
    <w:rsid w:val="007461D8"/>
    <w:rsid w:val="00747566"/>
    <w:rsid w:val="007478CC"/>
    <w:rsid w:val="00750E9A"/>
    <w:rsid w:val="00751583"/>
    <w:rsid w:val="00754159"/>
    <w:rsid w:val="00755386"/>
    <w:rsid w:val="00756553"/>
    <w:rsid w:val="00760179"/>
    <w:rsid w:val="00761712"/>
    <w:rsid w:val="00762005"/>
    <w:rsid w:val="00762564"/>
    <w:rsid w:val="00763B6C"/>
    <w:rsid w:val="00763D8A"/>
    <w:rsid w:val="00766E77"/>
    <w:rsid w:val="00770326"/>
    <w:rsid w:val="0077240D"/>
    <w:rsid w:val="00772C08"/>
    <w:rsid w:val="0077528B"/>
    <w:rsid w:val="00776AB3"/>
    <w:rsid w:val="00777112"/>
    <w:rsid w:val="0078042F"/>
    <w:rsid w:val="00780502"/>
    <w:rsid w:val="00780BB2"/>
    <w:rsid w:val="00783D09"/>
    <w:rsid w:val="00783F0F"/>
    <w:rsid w:val="00787001"/>
    <w:rsid w:val="0078770E"/>
    <w:rsid w:val="00793015"/>
    <w:rsid w:val="00793392"/>
    <w:rsid w:val="007938A2"/>
    <w:rsid w:val="00794D82"/>
    <w:rsid w:val="00796337"/>
    <w:rsid w:val="007A574A"/>
    <w:rsid w:val="007A7174"/>
    <w:rsid w:val="007A7CA9"/>
    <w:rsid w:val="007A7E1E"/>
    <w:rsid w:val="007B02F2"/>
    <w:rsid w:val="007B19DF"/>
    <w:rsid w:val="007B3FF8"/>
    <w:rsid w:val="007B4E0D"/>
    <w:rsid w:val="007B68B2"/>
    <w:rsid w:val="007B70F5"/>
    <w:rsid w:val="007B77FE"/>
    <w:rsid w:val="007C00C7"/>
    <w:rsid w:val="007C14C4"/>
    <w:rsid w:val="007C29B7"/>
    <w:rsid w:val="007C46F8"/>
    <w:rsid w:val="007C49C6"/>
    <w:rsid w:val="007C6776"/>
    <w:rsid w:val="007D28D5"/>
    <w:rsid w:val="007D2961"/>
    <w:rsid w:val="007D2B38"/>
    <w:rsid w:val="007D2F6F"/>
    <w:rsid w:val="007D3329"/>
    <w:rsid w:val="007D3DF8"/>
    <w:rsid w:val="007D7AE8"/>
    <w:rsid w:val="007D7B91"/>
    <w:rsid w:val="007E0AC2"/>
    <w:rsid w:val="007E2771"/>
    <w:rsid w:val="007E5E1B"/>
    <w:rsid w:val="007E5FBB"/>
    <w:rsid w:val="007E6AC1"/>
    <w:rsid w:val="007F0693"/>
    <w:rsid w:val="007F1724"/>
    <w:rsid w:val="007F24C3"/>
    <w:rsid w:val="007F279C"/>
    <w:rsid w:val="007F403E"/>
    <w:rsid w:val="007F471D"/>
    <w:rsid w:val="007F4E23"/>
    <w:rsid w:val="007F50FA"/>
    <w:rsid w:val="007F6076"/>
    <w:rsid w:val="007F6A3B"/>
    <w:rsid w:val="007F6FA2"/>
    <w:rsid w:val="007F7705"/>
    <w:rsid w:val="007F7AE0"/>
    <w:rsid w:val="00804282"/>
    <w:rsid w:val="008068FF"/>
    <w:rsid w:val="00806EE9"/>
    <w:rsid w:val="00806EF6"/>
    <w:rsid w:val="00807E3A"/>
    <w:rsid w:val="00810151"/>
    <w:rsid w:val="008109F1"/>
    <w:rsid w:val="008113F2"/>
    <w:rsid w:val="008124B4"/>
    <w:rsid w:val="00813F76"/>
    <w:rsid w:val="008142F6"/>
    <w:rsid w:val="00814811"/>
    <w:rsid w:val="00816245"/>
    <w:rsid w:val="00816C1D"/>
    <w:rsid w:val="0081769A"/>
    <w:rsid w:val="0082133B"/>
    <w:rsid w:val="00821466"/>
    <w:rsid w:val="00821D8A"/>
    <w:rsid w:val="00824DA1"/>
    <w:rsid w:val="0082666B"/>
    <w:rsid w:val="0082669F"/>
    <w:rsid w:val="00826EC0"/>
    <w:rsid w:val="008272D2"/>
    <w:rsid w:val="00830167"/>
    <w:rsid w:val="008303FC"/>
    <w:rsid w:val="00831911"/>
    <w:rsid w:val="0084597A"/>
    <w:rsid w:val="00845CE3"/>
    <w:rsid w:val="008515BE"/>
    <w:rsid w:val="008534CE"/>
    <w:rsid w:val="008535F4"/>
    <w:rsid w:val="00854801"/>
    <w:rsid w:val="008557EC"/>
    <w:rsid w:val="00855AFA"/>
    <w:rsid w:val="00856582"/>
    <w:rsid w:val="00861845"/>
    <w:rsid w:val="0086196A"/>
    <w:rsid w:val="00861DBD"/>
    <w:rsid w:val="00865F02"/>
    <w:rsid w:val="0086684E"/>
    <w:rsid w:val="00870132"/>
    <w:rsid w:val="00872507"/>
    <w:rsid w:val="00872FE2"/>
    <w:rsid w:val="00873ABE"/>
    <w:rsid w:val="00880F05"/>
    <w:rsid w:val="00882CD8"/>
    <w:rsid w:val="00882FEF"/>
    <w:rsid w:val="00883911"/>
    <w:rsid w:val="0088447B"/>
    <w:rsid w:val="0089038C"/>
    <w:rsid w:val="00890A68"/>
    <w:rsid w:val="008942F9"/>
    <w:rsid w:val="008952A1"/>
    <w:rsid w:val="00895A9E"/>
    <w:rsid w:val="008A1C4A"/>
    <w:rsid w:val="008A3801"/>
    <w:rsid w:val="008A47EF"/>
    <w:rsid w:val="008A5134"/>
    <w:rsid w:val="008A52DE"/>
    <w:rsid w:val="008A56A1"/>
    <w:rsid w:val="008A66AA"/>
    <w:rsid w:val="008A6D88"/>
    <w:rsid w:val="008A74A1"/>
    <w:rsid w:val="008B060E"/>
    <w:rsid w:val="008B223A"/>
    <w:rsid w:val="008B73DA"/>
    <w:rsid w:val="008B780B"/>
    <w:rsid w:val="008C1961"/>
    <w:rsid w:val="008C29C0"/>
    <w:rsid w:val="008C348F"/>
    <w:rsid w:val="008C39C2"/>
    <w:rsid w:val="008C4380"/>
    <w:rsid w:val="008C4769"/>
    <w:rsid w:val="008C5813"/>
    <w:rsid w:val="008C7E6A"/>
    <w:rsid w:val="008D0C5E"/>
    <w:rsid w:val="008D30D5"/>
    <w:rsid w:val="008D369F"/>
    <w:rsid w:val="008D4A80"/>
    <w:rsid w:val="008D542E"/>
    <w:rsid w:val="008D5D24"/>
    <w:rsid w:val="008D5DB2"/>
    <w:rsid w:val="008D7D7C"/>
    <w:rsid w:val="008E01D2"/>
    <w:rsid w:val="008E0B48"/>
    <w:rsid w:val="008E24CE"/>
    <w:rsid w:val="008E2A70"/>
    <w:rsid w:val="008E3D80"/>
    <w:rsid w:val="008E465A"/>
    <w:rsid w:val="008E6745"/>
    <w:rsid w:val="008E796F"/>
    <w:rsid w:val="008F0E9E"/>
    <w:rsid w:val="008F1A7F"/>
    <w:rsid w:val="008F4087"/>
    <w:rsid w:val="008F5BCF"/>
    <w:rsid w:val="0090023D"/>
    <w:rsid w:val="009009AF"/>
    <w:rsid w:val="00901F6B"/>
    <w:rsid w:val="00903E38"/>
    <w:rsid w:val="00904376"/>
    <w:rsid w:val="00906528"/>
    <w:rsid w:val="00907848"/>
    <w:rsid w:val="00907B71"/>
    <w:rsid w:val="0091278F"/>
    <w:rsid w:val="00914837"/>
    <w:rsid w:val="00915537"/>
    <w:rsid w:val="009165AF"/>
    <w:rsid w:val="00916ABB"/>
    <w:rsid w:val="0092022E"/>
    <w:rsid w:val="0092041F"/>
    <w:rsid w:val="00920479"/>
    <w:rsid w:val="00921035"/>
    <w:rsid w:val="009210E4"/>
    <w:rsid w:val="00921D35"/>
    <w:rsid w:val="009226FA"/>
    <w:rsid w:val="009227FA"/>
    <w:rsid w:val="00922CE8"/>
    <w:rsid w:val="00923D50"/>
    <w:rsid w:val="00924A4E"/>
    <w:rsid w:val="00926C9C"/>
    <w:rsid w:val="009305AB"/>
    <w:rsid w:val="00930824"/>
    <w:rsid w:val="00932C75"/>
    <w:rsid w:val="009330A9"/>
    <w:rsid w:val="009332BC"/>
    <w:rsid w:val="0093737A"/>
    <w:rsid w:val="00942A79"/>
    <w:rsid w:val="00943329"/>
    <w:rsid w:val="0094352B"/>
    <w:rsid w:val="009458FC"/>
    <w:rsid w:val="009459E5"/>
    <w:rsid w:val="00946022"/>
    <w:rsid w:val="00947245"/>
    <w:rsid w:val="0095013D"/>
    <w:rsid w:val="009514E3"/>
    <w:rsid w:val="00951AFB"/>
    <w:rsid w:val="009529B5"/>
    <w:rsid w:val="00953002"/>
    <w:rsid w:val="00954024"/>
    <w:rsid w:val="009555D9"/>
    <w:rsid w:val="00956388"/>
    <w:rsid w:val="00961871"/>
    <w:rsid w:val="00964E55"/>
    <w:rsid w:val="009669C3"/>
    <w:rsid w:val="009707B3"/>
    <w:rsid w:val="009716A2"/>
    <w:rsid w:val="009719D4"/>
    <w:rsid w:val="009733F6"/>
    <w:rsid w:val="0097408F"/>
    <w:rsid w:val="00974C2F"/>
    <w:rsid w:val="009768BC"/>
    <w:rsid w:val="0097799F"/>
    <w:rsid w:val="009802D0"/>
    <w:rsid w:val="00980E8D"/>
    <w:rsid w:val="0098590F"/>
    <w:rsid w:val="00990CFE"/>
    <w:rsid w:val="009926E5"/>
    <w:rsid w:val="00994CEF"/>
    <w:rsid w:val="00995208"/>
    <w:rsid w:val="009A08D4"/>
    <w:rsid w:val="009A1C56"/>
    <w:rsid w:val="009A2D8A"/>
    <w:rsid w:val="009A4056"/>
    <w:rsid w:val="009A43EC"/>
    <w:rsid w:val="009A4E37"/>
    <w:rsid w:val="009A6569"/>
    <w:rsid w:val="009B3399"/>
    <w:rsid w:val="009B351C"/>
    <w:rsid w:val="009B3E83"/>
    <w:rsid w:val="009B501D"/>
    <w:rsid w:val="009B5F0C"/>
    <w:rsid w:val="009B66D1"/>
    <w:rsid w:val="009C1EAE"/>
    <w:rsid w:val="009C28EC"/>
    <w:rsid w:val="009C3C0D"/>
    <w:rsid w:val="009C4240"/>
    <w:rsid w:val="009C484E"/>
    <w:rsid w:val="009C4D34"/>
    <w:rsid w:val="009C5499"/>
    <w:rsid w:val="009D0011"/>
    <w:rsid w:val="009D05B0"/>
    <w:rsid w:val="009D5291"/>
    <w:rsid w:val="009D6179"/>
    <w:rsid w:val="009D62C8"/>
    <w:rsid w:val="009D6662"/>
    <w:rsid w:val="009D7749"/>
    <w:rsid w:val="009D7B4B"/>
    <w:rsid w:val="009E0CD0"/>
    <w:rsid w:val="009E1F47"/>
    <w:rsid w:val="009E3CD7"/>
    <w:rsid w:val="009E5CA1"/>
    <w:rsid w:val="009E712A"/>
    <w:rsid w:val="009E7AA2"/>
    <w:rsid w:val="009F0C24"/>
    <w:rsid w:val="009F6ED0"/>
    <w:rsid w:val="009F7E0B"/>
    <w:rsid w:val="00A007C9"/>
    <w:rsid w:val="00A01B5B"/>
    <w:rsid w:val="00A03499"/>
    <w:rsid w:val="00A03540"/>
    <w:rsid w:val="00A05488"/>
    <w:rsid w:val="00A05B35"/>
    <w:rsid w:val="00A05FF6"/>
    <w:rsid w:val="00A060FB"/>
    <w:rsid w:val="00A06C97"/>
    <w:rsid w:val="00A076FD"/>
    <w:rsid w:val="00A10510"/>
    <w:rsid w:val="00A1109A"/>
    <w:rsid w:val="00A115FC"/>
    <w:rsid w:val="00A12DE4"/>
    <w:rsid w:val="00A1320A"/>
    <w:rsid w:val="00A14F01"/>
    <w:rsid w:val="00A1517E"/>
    <w:rsid w:val="00A152A1"/>
    <w:rsid w:val="00A157F1"/>
    <w:rsid w:val="00A17485"/>
    <w:rsid w:val="00A17CA3"/>
    <w:rsid w:val="00A20BF3"/>
    <w:rsid w:val="00A2126C"/>
    <w:rsid w:val="00A23542"/>
    <w:rsid w:val="00A261AE"/>
    <w:rsid w:val="00A26CF7"/>
    <w:rsid w:val="00A30096"/>
    <w:rsid w:val="00A32572"/>
    <w:rsid w:val="00A35452"/>
    <w:rsid w:val="00A365C3"/>
    <w:rsid w:val="00A365FD"/>
    <w:rsid w:val="00A40315"/>
    <w:rsid w:val="00A45166"/>
    <w:rsid w:val="00A45972"/>
    <w:rsid w:val="00A504DA"/>
    <w:rsid w:val="00A5527D"/>
    <w:rsid w:val="00A61F3D"/>
    <w:rsid w:val="00A64CD5"/>
    <w:rsid w:val="00A6548F"/>
    <w:rsid w:val="00A65A8C"/>
    <w:rsid w:val="00A7113B"/>
    <w:rsid w:val="00A73A97"/>
    <w:rsid w:val="00A753CF"/>
    <w:rsid w:val="00A76E76"/>
    <w:rsid w:val="00A82BE5"/>
    <w:rsid w:val="00A83012"/>
    <w:rsid w:val="00A8404C"/>
    <w:rsid w:val="00A85233"/>
    <w:rsid w:val="00A865C0"/>
    <w:rsid w:val="00A871A7"/>
    <w:rsid w:val="00A927AC"/>
    <w:rsid w:val="00A93D50"/>
    <w:rsid w:val="00A9447E"/>
    <w:rsid w:val="00A94659"/>
    <w:rsid w:val="00A963FC"/>
    <w:rsid w:val="00AA1031"/>
    <w:rsid w:val="00AA1F5A"/>
    <w:rsid w:val="00AA544E"/>
    <w:rsid w:val="00AA636A"/>
    <w:rsid w:val="00AA6AB5"/>
    <w:rsid w:val="00AA6E0B"/>
    <w:rsid w:val="00AA7245"/>
    <w:rsid w:val="00AB0560"/>
    <w:rsid w:val="00AB1085"/>
    <w:rsid w:val="00AB1B49"/>
    <w:rsid w:val="00AB25A5"/>
    <w:rsid w:val="00AB3267"/>
    <w:rsid w:val="00AB53F2"/>
    <w:rsid w:val="00AB73C9"/>
    <w:rsid w:val="00AB78E3"/>
    <w:rsid w:val="00AC2830"/>
    <w:rsid w:val="00AC4941"/>
    <w:rsid w:val="00AC5360"/>
    <w:rsid w:val="00AC5385"/>
    <w:rsid w:val="00AC74E8"/>
    <w:rsid w:val="00AD0510"/>
    <w:rsid w:val="00AD08AC"/>
    <w:rsid w:val="00AD2C8C"/>
    <w:rsid w:val="00AD7463"/>
    <w:rsid w:val="00AD7F8E"/>
    <w:rsid w:val="00AE0709"/>
    <w:rsid w:val="00AE1731"/>
    <w:rsid w:val="00AE2188"/>
    <w:rsid w:val="00AE22F5"/>
    <w:rsid w:val="00AE231D"/>
    <w:rsid w:val="00AE3A47"/>
    <w:rsid w:val="00AE3B38"/>
    <w:rsid w:val="00AF3A96"/>
    <w:rsid w:val="00AF44C0"/>
    <w:rsid w:val="00AF5BBF"/>
    <w:rsid w:val="00AF63C1"/>
    <w:rsid w:val="00AF7CAE"/>
    <w:rsid w:val="00B00662"/>
    <w:rsid w:val="00B01240"/>
    <w:rsid w:val="00B03EE1"/>
    <w:rsid w:val="00B040FF"/>
    <w:rsid w:val="00B0504A"/>
    <w:rsid w:val="00B05121"/>
    <w:rsid w:val="00B05D98"/>
    <w:rsid w:val="00B066D0"/>
    <w:rsid w:val="00B07045"/>
    <w:rsid w:val="00B1065F"/>
    <w:rsid w:val="00B110D5"/>
    <w:rsid w:val="00B11BED"/>
    <w:rsid w:val="00B12A20"/>
    <w:rsid w:val="00B135A0"/>
    <w:rsid w:val="00B149BB"/>
    <w:rsid w:val="00B158CC"/>
    <w:rsid w:val="00B16E54"/>
    <w:rsid w:val="00B17DEA"/>
    <w:rsid w:val="00B17E0B"/>
    <w:rsid w:val="00B21BC0"/>
    <w:rsid w:val="00B220CD"/>
    <w:rsid w:val="00B24BA8"/>
    <w:rsid w:val="00B27B60"/>
    <w:rsid w:val="00B27CD9"/>
    <w:rsid w:val="00B30353"/>
    <w:rsid w:val="00B31052"/>
    <w:rsid w:val="00B31129"/>
    <w:rsid w:val="00B31146"/>
    <w:rsid w:val="00B31921"/>
    <w:rsid w:val="00B328E3"/>
    <w:rsid w:val="00B33B8F"/>
    <w:rsid w:val="00B349E2"/>
    <w:rsid w:val="00B356EC"/>
    <w:rsid w:val="00B35C86"/>
    <w:rsid w:val="00B37EB6"/>
    <w:rsid w:val="00B41CB9"/>
    <w:rsid w:val="00B4268F"/>
    <w:rsid w:val="00B4491E"/>
    <w:rsid w:val="00B4542A"/>
    <w:rsid w:val="00B4564C"/>
    <w:rsid w:val="00B458A0"/>
    <w:rsid w:val="00B45F8F"/>
    <w:rsid w:val="00B46516"/>
    <w:rsid w:val="00B5154F"/>
    <w:rsid w:val="00B52BCA"/>
    <w:rsid w:val="00B53609"/>
    <w:rsid w:val="00B545CE"/>
    <w:rsid w:val="00B54F66"/>
    <w:rsid w:val="00B56D74"/>
    <w:rsid w:val="00B6092F"/>
    <w:rsid w:val="00B62B1C"/>
    <w:rsid w:val="00B63749"/>
    <w:rsid w:val="00B7026D"/>
    <w:rsid w:val="00B7148A"/>
    <w:rsid w:val="00B73C67"/>
    <w:rsid w:val="00B77869"/>
    <w:rsid w:val="00B77A2E"/>
    <w:rsid w:val="00B80B62"/>
    <w:rsid w:val="00B825F5"/>
    <w:rsid w:val="00B8393A"/>
    <w:rsid w:val="00B84615"/>
    <w:rsid w:val="00B849F3"/>
    <w:rsid w:val="00B8590A"/>
    <w:rsid w:val="00B85A38"/>
    <w:rsid w:val="00B85D9F"/>
    <w:rsid w:val="00B865AC"/>
    <w:rsid w:val="00B86B47"/>
    <w:rsid w:val="00B90ADB"/>
    <w:rsid w:val="00B91EAC"/>
    <w:rsid w:val="00B94CB2"/>
    <w:rsid w:val="00BA2E1E"/>
    <w:rsid w:val="00BA65CF"/>
    <w:rsid w:val="00BA7C14"/>
    <w:rsid w:val="00BB0A66"/>
    <w:rsid w:val="00BB1FED"/>
    <w:rsid w:val="00BB3507"/>
    <w:rsid w:val="00BB45F6"/>
    <w:rsid w:val="00BB5F4F"/>
    <w:rsid w:val="00BB70D3"/>
    <w:rsid w:val="00BC0D69"/>
    <w:rsid w:val="00BC207D"/>
    <w:rsid w:val="00BC28C8"/>
    <w:rsid w:val="00BC6E49"/>
    <w:rsid w:val="00BD0D23"/>
    <w:rsid w:val="00BD207F"/>
    <w:rsid w:val="00BD2A2E"/>
    <w:rsid w:val="00BD3B64"/>
    <w:rsid w:val="00BD636D"/>
    <w:rsid w:val="00BD7052"/>
    <w:rsid w:val="00BE0108"/>
    <w:rsid w:val="00BE19C1"/>
    <w:rsid w:val="00BE2D77"/>
    <w:rsid w:val="00BE33B5"/>
    <w:rsid w:val="00BE3A85"/>
    <w:rsid w:val="00BE4802"/>
    <w:rsid w:val="00BE5051"/>
    <w:rsid w:val="00BF1213"/>
    <w:rsid w:val="00BF1BEF"/>
    <w:rsid w:val="00BF214E"/>
    <w:rsid w:val="00BF2D02"/>
    <w:rsid w:val="00BF50EB"/>
    <w:rsid w:val="00BF5A80"/>
    <w:rsid w:val="00BF6017"/>
    <w:rsid w:val="00BF6CE6"/>
    <w:rsid w:val="00C005AB"/>
    <w:rsid w:val="00C010A7"/>
    <w:rsid w:val="00C01695"/>
    <w:rsid w:val="00C02669"/>
    <w:rsid w:val="00C02814"/>
    <w:rsid w:val="00C03AD1"/>
    <w:rsid w:val="00C03BA2"/>
    <w:rsid w:val="00C04A10"/>
    <w:rsid w:val="00C04A8E"/>
    <w:rsid w:val="00C0532B"/>
    <w:rsid w:val="00C057D0"/>
    <w:rsid w:val="00C05BB6"/>
    <w:rsid w:val="00C10CCA"/>
    <w:rsid w:val="00C121FC"/>
    <w:rsid w:val="00C1474F"/>
    <w:rsid w:val="00C14C17"/>
    <w:rsid w:val="00C15B06"/>
    <w:rsid w:val="00C15D9D"/>
    <w:rsid w:val="00C1610D"/>
    <w:rsid w:val="00C16826"/>
    <w:rsid w:val="00C17890"/>
    <w:rsid w:val="00C22B78"/>
    <w:rsid w:val="00C22E3B"/>
    <w:rsid w:val="00C262A3"/>
    <w:rsid w:val="00C26CA9"/>
    <w:rsid w:val="00C309F2"/>
    <w:rsid w:val="00C32747"/>
    <w:rsid w:val="00C32A86"/>
    <w:rsid w:val="00C338A9"/>
    <w:rsid w:val="00C34782"/>
    <w:rsid w:val="00C37DB1"/>
    <w:rsid w:val="00C4241F"/>
    <w:rsid w:val="00C42973"/>
    <w:rsid w:val="00C42A7F"/>
    <w:rsid w:val="00C42EE8"/>
    <w:rsid w:val="00C42FFF"/>
    <w:rsid w:val="00C430F7"/>
    <w:rsid w:val="00C43520"/>
    <w:rsid w:val="00C44089"/>
    <w:rsid w:val="00C44C12"/>
    <w:rsid w:val="00C4538C"/>
    <w:rsid w:val="00C46CB1"/>
    <w:rsid w:val="00C51347"/>
    <w:rsid w:val="00C51463"/>
    <w:rsid w:val="00C515C2"/>
    <w:rsid w:val="00C530B9"/>
    <w:rsid w:val="00C54593"/>
    <w:rsid w:val="00C54988"/>
    <w:rsid w:val="00C57822"/>
    <w:rsid w:val="00C57B35"/>
    <w:rsid w:val="00C63656"/>
    <w:rsid w:val="00C6428C"/>
    <w:rsid w:val="00C64D79"/>
    <w:rsid w:val="00C67498"/>
    <w:rsid w:val="00C709DF"/>
    <w:rsid w:val="00C71CAB"/>
    <w:rsid w:val="00C7287B"/>
    <w:rsid w:val="00C733E1"/>
    <w:rsid w:val="00C73674"/>
    <w:rsid w:val="00C74985"/>
    <w:rsid w:val="00C7702D"/>
    <w:rsid w:val="00C7770E"/>
    <w:rsid w:val="00C81845"/>
    <w:rsid w:val="00C81CAF"/>
    <w:rsid w:val="00C82066"/>
    <w:rsid w:val="00C824BB"/>
    <w:rsid w:val="00C837AE"/>
    <w:rsid w:val="00C84633"/>
    <w:rsid w:val="00C84814"/>
    <w:rsid w:val="00C849F7"/>
    <w:rsid w:val="00C85891"/>
    <w:rsid w:val="00C85FFA"/>
    <w:rsid w:val="00C928D8"/>
    <w:rsid w:val="00C929CB"/>
    <w:rsid w:val="00C93C40"/>
    <w:rsid w:val="00C959C2"/>
    <w:rsid w:val="00C95D24"/>
    <w:rsid w:val="00C97DE6"/>
    <w:rsid w:val="00CA1A30"/>
    <w:rsid w:val="00CA1B24"/>
    <w:rsid w:val="00CA3283"/>
    <w:rsid w:val="00CA43D5"/>
    <w:rsid w:val="00CA6329"/>
    <w:rsid w:val="00CA6A51"/>
    <w:rsid w:val="00CB0C44"/>
    <w:rsid w:val="00CB1E2A"/>
    <w:rsid w:val="00CB2157"/>
    <w:rsid w:val="00CB24B1"/>
    <w:rsid w:val="00CB3454"/>
    <w:rsid w:val="00CB44B3"/>
    <w:rsid w:val="00CB6B2A"/>
    <w:rsid w:val="00CB76B7"/>
    <w:rsid w:val="00CC0129"/>
    <w:rsid w:val="00CC0987"/>
    <w:rsid w:val="00CC4515"/>
    <w:rsid w:val="00CC4523"/>
    <w:rsid w:val="00CC5ECB"/>
    <w:rsid w:val="00CC6E2F"/>
    <w:rsid w:val="00CD0068"/>
    <w:rsid w:val="00CD192B"/>
    <w:rsid w:val="00CD517E"/>
    <w:rsid w:val="00CD5234"/>
    <w:rsid w:val="00CD606A"/>
    <w:rsid w:val="00CE0195"/>
    <w:rsid w:val="00CE1206"/>
    <w:rsid w:val="00CE1974"/>
    <w:rsid w:val="00CE1C36"/>
    <w:rsid w:val="00CE22E1"/>
    <w:rsid w:val="00CE461C"/>
    <w:rsid w:val="00CE6420"/>
    <w:rsid w:val="00CE7526"/>
    <w:rsid w:val="00CE7C23"/>
    <w:rsid w:val="00CF023A"/>
    <w:rsid w:val="00CF2120"/>
    <w:rsid w:val="00CF2883"/>
    <w:rsid w:val="00CF41A2"/>
    <w:rsid w:val="00CF4389"/>
    <w:rsid w:val="00D03181"/>
    <w:rsid w:val="00D0379A"/>
    <w:rsid w:val="00D04E35"/>
    <w:rsid w:val="00D05F7D"/>
    <w:rsid w:val="00D06278"/>
    <w:rsid w:val="00D06AC4"/>
    <w:rsid w:val="00D07628"/>
    <w:rsid w:val="00D109A4"/>
    <w:rsid w:val="00D144F9"/>
    <w:rsid w:val="00D148C7"/>
    <w:rsid w:val="00D20128"/>
    <w:rsid w:val="00D2088E"/>
    <w:rsid w:val="00D21212"/>
    <w:rsid w:val="00D22A36"/>
    <w:rsid w:val="00D22D23"/>
    <w:rsid w:val="00D24006"/>
    <w:rsid w:val="00D248EC"/>
    <w:rsid w:val="00D258F5"/>
    <w:rsid w:val="00D31B31"/>
    <w:rsid w:val="00D3245A"/>
    <w:rsid w:val="00D32F06"/>
    <w:rsid w:val="00D33043"/>
    <w:rsid w:val="00D33DA4"/>
    <w:rsid w:val="00D345F5"/>
    <w:rsid w:val="00D34A8B"/>
    <w:rsid w:val="00D34B27"/>
    <w:rsid w:val="00D366ED"/>
    <w:rsid w:val="00D4103A"/>
    <w:rsid w:val="00D42BD4"/>
    <w:rsid w:val="00D42E88"/>
    <w:rsid w:val="00D438F8"/>
    <w:rsid w:val="00D439C0"/>
    <w:rsid w:val="00D443A2"/>
    <w:rsid w:val="00D4585A"/>
    <w:rsid w:val="00D475D9"/>
    <w:rsid w:val="00D51AE5"/>
    <w:rsid w:val="00D53303"/>
    <w:rsid w:val="00D54D7D"/>
    <w:rsid w:val="00D558C3"/>
    <w:rsid w:val="00D56AAD"/>
    <w:rsid w:val="00D603CC"/>
    <w:rsid w:val="00D604BA"/>
    <w:rsid w:val="00D61096"/>
    <w:rsid w:val="00D6133C"/>
    <w:rsid w:val="00D63B8A"/>
    <w:rsid w:val="00D6408A"/>
    <w:rsid w:val="00D64A9D"/>
    <w:rsid w:val="00D665B5"/>
    <w:rsid w:val="00D674DD"/>
    <w:rsid w:val="00D7114A"/>
    <w:rsid w:val="00D72374"/>
    <w:rsid w:val="00D7316D"/>
    <w:rsid w:val="00D73598"/>
    <w:rsid w:val="00D73672"/>
    <w:rsid w:val="00D74FA8"/>
    <w:rsid w:val="00D764BA"/>
    <w:rsid w:val="00D814D5"/>
    <w:rsid w:val="00D826F0"/>
    <w:rsid w:val="00D85344"/>
    <w:rsid w:val="00D8665F"/>
    <w:rsid w:val="00D905A6"/>
    <w:rsid w:val="00D92245"/>
    <w:rsid w:val="00D9354D"/>
    <w:rsid w:val="00D9682F"/>
    <w:rsid w:val="00DA0A6C"/>
    <w:rsid w:val="00DA0E6B"/>
    <w:rsid w:val="00DA1250"/>
    <w:rsid w:val="00DA1B98"/>
    <w:rsid w:val="00DA2FC3"/>
    <w:rsid w:val="00DA34CB"/>
    <w:rsid w:val="00DA4713"/>
    <w:rsid w:val="00DA5AD1"/>
    <w:rsid w:val="00DA6EF0"/>
    <w:rsid w:val="00DA7A02"/>
    <w:rsid w:val="00DB1A70"/>
    <w:rsid w:val="00DB6BA2"/>
    <w:rsid w:val="00DB7175"/>
    <w:rsid w:val="00DC00FE"/>
    <w:rsid w:val="00DC041A"/>
    <w:rsid w:val="00DC04AF"/>
    <w:rsid w:val="00DC1C79"/>
    <w:rsid w:val="00DC2FB2"/>
    <w:rsid w:val="00DC3F59"/>
    <w:rsid w:val="00DC5294"/>
    <w:rsid w:val="00DC6203"/>
    <w:rsid w:val="00DC664B"/>
    <w:rsid w:val="00DC7296"/>
    <w:rsid w:val="00DC74DE"/>
    <w:rsid w:val="00DD0063"/>
    <w:rsid w:val="00DD0792"/>
    <w:rsid w:val="00DD1EED"/>
    <w:rsid w:val="00DD2152"/>
    <w:rsid w:val="00DD32D4"/>
    <w:rsid w:val="00DD4898"/>
    <w:rsid w:val="00DD66F5"/>
    <w:rsid w:val="00DD6982"/>
    <w:rsid w:val="00DE17C8"/>
    <w:rsid w:val="00DE27F1"/>
    <w:rsid w:val="00DE2E7B"/>
    <w:rsid w:val="00DE37BC"/>
    <w:rsid w:val="00DE463F"/>
    <w:rsid w:val="00DE58C2"/>
    <w:rsid w:val="00DE59E1"/>
    <w:rsid w:val="00DE5E24"/>
    <w:rsid w:val="00DE66A3"/>
    <w:rsid w:val="00DE72A9"/>
    <w:rsid w:val="00DF0620"/>
    <w:rsid w:val="00DF093E"/>
    <w:rsid w:val="00DF38FC"/>
    <w:rsid w:val="00DF5608"/>
    <w:rsid w:val="00DF5C94"/>
    <w:rsid w:val="00DF5EFE"/>
    <w:rsid w:val="00DF6BED"/>
    <w:rsid w:val="00E02815"/>
    <w:rsid w:val="00E062DF"/>
    <w:rsid w:val="00E06A8B"/>
    <w:rsid w:val="00E11288"/>
    <w:rsid w:val="00E12517"/>
    <w:rsid w:val="00E13145"/>
    <w:rsid w:val="00E14522"/>
    <w:rsid w:val="00E168A9"/>
    <w:rsid w:val="00E172D3"/>
    <w:rsid w:val="00E17E18"/>
    <w:rsid w:val="00E219A4"/>
    <w:rsid w:val="00E22D5C"/>
    <w:rsid w:val="00E22DAF"/>
    <w:rsid w:val="00E2349A"/>
    <w:rsid w:val="00E24F68"/>
    <w:rsid w:val="00E26392"/>
    <w:rsid w:val="00E278D8"/>
    <w:rsid w:val="00E3254C"/>
    <w:rsid w:val="00E339EB"/>
    <w:rsid w:val="00E35E8F"/>
    <w:rsid w:val="00E36097"/>
    <w:rsid w:val="00E36D45"/>
    <w:rsid w:val="00E36D75"/>
    <w:rsid w:val="00E37651"/>
    <w:rsid w:val="00E37F88"/>
    <w:rsid w:val="00E42062"/>
    <w:rsid w:val="00E44B5E"/>
    <w:rsid w:val="00E4559D"/>
    <w:rsid w:val="00E458F3"/>
    <w:rsid w:val="00E464A3"/>
    <w:rsid w:val="00E46A5E"/>
    <w:rsid w:val="00E46E68"/>
    <w:rsid w:val="00E50432"/>
    <w:rsid w:val="00E50FF0"/>
    <w:rsid w:val="00E5210C"/>
    <w:rsid w:val="00E545B5"/>
    <w:rsid w:val="00E54F07"/>
    <w:rsid w:val="00E55573"/>
    <w:rsid w:val="00E56492"/>
    <w:rsid w:val="00E56C3D"/>
    <w:rsid w:val="00E5771A"/>
    <w:rsid w:val="00E57904"/>
    <w:rsid w:val="00E61C9E"/>
    <w:rsid w:val="00E63426"/>
    <w:rsid w:val="00E64898"/>
    <w:rsid w:val="00E6525D"/>
    <w:rsid w:val="00E6595B"/>
    <w:rsid w:val="00E71B5D"/>
    <w:rsid w:val="00E72022"/>
    <w:rsid w:val="00E7340A"/>
    <w:rsid w:val="00E75C1E"/>
    <w:rsid w:val="00E770D8"/>
    <w:rsid w:val="00E806D5"/>
    <w:rsid w:val="00E80C17"/>
    <w:rsid w:val="00E80DB8"/>
    <w:rsid w:val="00E812CB"/>
    <w:rsid w:val="00E82B04"/>
    <w:rsid w:val="00E83F75"/>
    <w:rsid w:val="00E86277"/>
    <w:rsid w:val="00E92EDD"/>
    <w:rsid w:val="00E94645"/>
    <w:rsid w:val="00E97203"/>
    <w:rsid w:val="00EA050E"/>
    <w:rsid w:val="00EA2D9C"/>
    <w:rsid w:val="00EA7E45"/>
    <w:rsid w:val="00EB368D"/>
    <w:rsid w:val="00EB4571"/>
    <w:rsid w:val="00EB4E96"/>
    <w:rsid w:val="00EB5D66"/>
    <w:rsid w:val="00EB6997"/>
    <w:rsid w:val="00EB7781"/>
    <w:rsid w:val="00EB78B2"/>
    <w:rsid w:val="00EB7F18"/>
    <w:rsid w:val="00EC0A1F"/>
    <w:rsid w:val="00EC4FB1"/>
    <w:rsid w:val="00EC553E"/>
    <w:rsid w:val="00EC5DA3"/>
    <w:rsid w:val="00EC7B8F"/>
    <w:rsid w:val="00ED1199"/>
    <w:rsid w:val="00ED2E7B"/>
    <w:rsid w:val="00ED4DB9"/>
    <w:rsid w:val="00ED5551"/>
    <w:rsid w:val="00ED7BD8"/>
    <w:rsid w:val="00EE02C1"/>
    <w:rsid w:val="00EE06D3"/>
    <w:rsid w:val="00EE16AA"/>
    <w:rsid w:val="00EE18C0"/>
    <w:rsid w:val="00EE3D31"/>
    <w:rsid w:val="00EE4CDA"/>
    <w:rsid w:val="00EE5ABA"/>
    <w:rsid w:val="00EE5F1C"/>
    <w:rsid w:val="00EE6E0D"/>
    <w:rsid w:val="00EE7D93"/>
    <w:rsid w:val="00EE7F38"/>
    <w:rsid w:val="00EF0583"/>
    <w:rsid w:val="00EF198C"/>
    <w:rsid w:val="00EF2665"/>
    <w:rsid w:val="00EF3477"/>
    <w:rsid w:val="00EF432B"/>
    <w:rsid w:val="00EF4E6D"/>
    <w:rsid w:val="00F0012A"/>
    <w:rsid w:val="00F00D7B"/>
    <w:rsid w:val="00F0149F"/>
    <w:rsid w:val="00F033E3"/>
    <w:rsid w:val="00F035FB"/>
    <w:rsid w:val="00F0374A"/>
    <w:rsid w:val="00F037C8"/>
    <w:rsid w:val="00F03E60"/>
    <w:rsid w:val="00F0566F"/>
    <w:rsid w:val="00F066E5"/>
    <w:rsid w:val="00F1246C"/>
    <w:rsid w:val="00F127F2"/>
    <w:rsid w:val="00F12CEB"/>
    <w:rsid w:val="00F133B5"/>
    <w:rsid w:val="00F133F8"/>
    <w:rsid w:val="00F13F96"/>
    <w:rsid w:val="00F150AC"/>
    <w:rsid w:val="00F15734"/>
    <w:rsid w:val="00F1635E"/>
    <w:rsid w:val="00F229F4"/>
    <w:rsid w:val="00F23FAE"/>
    <w:rsid w:val="00F26102"/>
    <w:rsid w:val="00F27070"/>
    <w:rsid w:val="00F31517"/>
    <w:rsid w:val="00F317D4"/>
    <w:rsid w:val="00F31A87"/>
    <w:rsid w:val="00F33473"/>
    <w:rsid w:val="00F354B2"/>
    <w:rsid w:val="00F35911"/>
    <w:rsid w:val="00F4112F"/>
    <w:rsid w:val="00F418DA"/>
    <w:rsid w:val="00F42AB5"/>
    <w:rsid w:val="00F42F34"/>
    <w:rsid w:val="00F43869"/>
    <w:rsid w:val="00F43A55"/>
    <w:rsid w:val="00F43D13"/>
    <w:rsid w:val="00F4522B"/>
    <w:rsid w:val="00F45398"/>
    <w:rsid w:val="00F453A8"/>
    <w:rsid w:val="00F46812"/>
    <w:rsid w:val="00F46F04"/>
    <w:rsid w:val="00F51A82"/>
    <w:rsid w:val="00F51F2F"/>
    <w:rsid w:val="00F546FA"/>
    <w:rsid w:val="00F54B24"/>
    <w:rsid w:val="00F55569"/>
    <w:rsid w:val="00F562D0"/>
    <w:rsid w:val="00F57167"/>
    <w:rsid w:val="00F6151A"/>
    <w:rsid w:val="00F62EB1"/>
    <w:rsid w:val="00F6336F"/>
    <w:rsid w:val="00F63931"/>
    <w:rsid w:val="00F640BA"/>
    <w:rsid w:val="00F6481C"/>
    <w:rsid w:val="00F656C8"/>
    <w:rsid w:val="00F6679B"/>
    <w:rsid w:val="00F67002"/>
    <w:rsid w:val="00F674CD"/>
    <w:rsid w:val="00F709C5"/>
    <w:rsid w:val="00F70BB0"/>
    <w:rsid w:val="00F71703"/>
    <w:rsid w:val="00F71EEA"/>
    <w:rsid w:val="00F7230E"/>
    <w:rsid w:val="00F73FAA"/>
    <w:rsid w:val="00F7421B"/>
    <w:rsid w:val="00F756E7"/>
    <w:rsid w:val="00F764BF"/>
    <w:rsid w:val="00F8153B"/>
    <w:rsid w:val="00F819AC"/>
    <w:rsid w:val="00F81FFB"/>
    <w:rsid w:val="00F82826"/>
    <w:rsid w:val="00F828B6"/>
    <w:rsid w:val="00F8306A"/>
    <w:rsid w:val="00F8402B"/>
    <w:rsid w:val="00F85A3F"/>
    <w:rsid w:val="00F85DC4"/>
    <w:rsid w:val="00F87058"/>
    <w:rsid w:val="00F8748F"/>
    <w:rsid w:val="00F91649"/>
    <w:rsid w:val="00F92563"/>
    <w:rsid w:val="00F92857"/>
    <w:rsid w:val="00F93FF1"/>
    <w:rsid w:val="00F9516D"/>
    <w:rsid w:val="00FA0177"/>
    <w:rsid w:val="00FA39BE"/>
    <w:rsid w:val="00FA63AB"/>
    <w:rsid w:val="00FA6BCA"/>
    <w:rsid w:val="00FA714F"/>
    <w:rsid w:val="00FB0B6D"/>
    <w:rsid w:val="00FB3211"/>
    <w:rsid w:val="00FB3B9F"/>
    <w:rsid w:val="00FB40FB"/>
    <w:rsid w:val="00FB4152"/>
    <w:rsid w:val="00FB5F7F"/>
    <w:rsid w:val="00FB63EF"/>
    <w:rsid w:val="00FB6DF3"/>
    <w:rsid w:val="00FC02BC"/>
    <w:rsid w:val="00FC17EC"/>
    <w:rsid w:val="00FC2146"/>
    <w:rsid w:val="00FC214B"/>
    <w:rsid w:val="00FC22C9"/>
    <w:rsid w:val="00FC23DA"/>
    <w:rsid w:val="00FC5741"/>
    <w:rsid w:val="00FD2061"/>
    <w:rsid w:val="00FD36C2"/>
    <w:rsid w:val="00FD38CD"/>
    <w:rsid w:val="00FD78CF"/>
    <w:rsid w:val="00FD7ACA"/>
    <w:rsid w:val="00FD7D74"/>
    <w:rsid w:val="00FE0010"/>
    <w:rsid w:val="00FE15B4"/>
    <w:rsid w:val="00FE1F2F"/>
    <w:rsid w:val="00FE3808"/>
    <w:rsid w:val="00FF04DD"/>
    <w:rsid w:val="00FF0BFD"/>
    <w:rsid w:val="00FF17D8"/>
    <w:rsid w:val="00FF698C"/>
    <w:rsid w:val="00FF6FE4"/>
    <w:rsid w:val="00FF71C7"/>
    <w:rsid w:val="00FF7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43EE4"/>
  <w15:docId w15:val="{1F155C6D-791A-4B26-B60E-AE9341C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9F"/>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03BA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052"/>
    <w:pPr>
      <w:spacing w:before="100" w:beforeAutospacing="1" w:after="100" w:afterAutospacing="1"/>
    </w:pPr>
  </w:style>
  <w:style w:type="paragraph" w:customStyle="1" w:styleId="naisf">
    <w:name w:val="naisf"/>
    <w:basedOn w:val="Normal"/>
    <w:rsid w:val="00B31052"/>
    <w:pPr>
      <w:spacing w:before="75" w:after="75"/>
      <w:ind w:firstLine="375"/>
      <w:jc w:val="both"/>
    </w:pPr>
  </w:style>
  <w:style w:type="paragraph" w:customStyle="1" w:styleId="naisnod">
    <w:name w:val="naisnod"/>
    <w:basedOn w:val="Normal"/>
    <w:uiPriority w:val="99"/>
    <w:rsid w:val="00B31052"/>
    <w:pPr>
      <w:spacing w:before="150" w:after="150"/>
      <w:jc w:val="center"/>
    </w:pPr>
    <w:rPr>
      <w:b/>
      <w:bCs/>
    </w:rPr>
  </w:style>
  <w:style w:type="paragraph" w:customStyle="1" w:styleId="naislab">
    <w:name w:val="naislab"/>
    <w:basedOn w:val="Normal"/>
    <w:uiPriority w:val="99"/>
    <w:rsid w:val="00B31052"/>
    <w:pPr>
      <w:spacing w:before="75" w:after="75"/>
      <w:jc w:val="right"/>
    </w:pPr>
  </w:style>
  <w:style w:type="paragraph" w:customStyle="1" w:styleId="naiskr">
    <w:name w:val="naiskr"/>
    <w:basedOn w:val="Normal"/>
    <w:rsid w:val="00B31052"/>
    <w:pPr>
      <w:spacing w:before="75" w:after="75"/>
    </w:pPr>
  </w:style>
  <w:style w:type="paragraph" w:customStyle="1" w:styleId="naisc">
    <w:name w:val="naisc"/>
    <w:basedOn w:val="Normal"/>
    <w:rsid w:val="00B31052"/>
    <w:pPr>
      <w:spacing w:before="75" w:after="75"/>
      <w:jc w:val="center"/>
    </w:pPr>
  </w:style>
  <w:style w:type="paragraph" w:customStyle="1" w:styleId="tv213">
    <w:name w:val="tv213"/>
    <w:basedOn w:val="Normal"/>
    <w:rsid w:val="00B31052"/>
    <w:pPr>
      <w:spacing w:before="100" w:beforeAutospacing="1" w:after="100" w:afterAutospacing="1"/>
    </w:pPr>
  </w:style>
  <w:style w:type="paragraph" w:styleId="Header">
    <w:name w:val="header"/>
    <w:basedOn w:val="Normal"/>
    <w:link w:val="HeaderChar"/>
    <w:uiPriority w:val="99"/>
    <w:unhideWhenUsed/>
    <w:rsid w:val="00B31052"/>
    <w:pPr>
      <w:tabs>
        <w:tab w:val="center" w:pos="4153"/>
        <w:tab w:val="right" w:pos="8306"/>
      </w:tabs>
    </w:pPr>
  </w:style>
  <w:style w:type="character" w:customStyle="1" w:styleId="HeaderChar">
    <w:name w:val="Header Char"/>
    <w:basedOn w:val="DefaultParagraphFont"/>
    <w:link w:val="Header"/>
    <w:uiPriority w:val="99"/>
    <w:rsid w:val="00B3105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1052"/>
    <w:pPr>
      <w:tabs>
        <w:tab w:val="center" w:pos="4153"/>
        <w:tab w:val="right" w:pos="8306"/>
      </w:tabs>
    </w:pPr>
  </w:style>
  <w:style w:type="character" w:customStyle="1" w:styleId="FooterChar">
    <w:name w:val="Footer Char"/>
    <w:basedOn w:val="DefaultParagraphFont"/>
    <w:link w:val="Footer"/>
    <w:uiPriority w:val="99"/>
    <w:rsid w:val="00B31052"/>
    <w:rPr>
      <w:rFonts w:ascii="Times New Roman" w:eastAsia="Times New Roman" w:hAnsi="Times New Roman" w:cs="Times New Roman"/>
      <w:sz w:val="24"/>
      <w:szCs w:val="24"/>
      <w:lang w:eastAsia="lv-LV"/>
    </w:rPr>
  </w:style>
  <w:style w:type="paragraph" w:styleId="ListParagraph">
    <w:name w:val="List Paragraph"/>
    <w:aliases w:val="2,Strip,Párrafo de lista,Normal bullet 2,Bullet list,List Paragraph1"/>
    <w:basedOn w:val="Normal"/>
    <w:link w:val="ListParagraphChar"/>
    <w:uiPriority w:val="34"/>
    <w:qFormat/>
    <w:rsid w:val="00736173"/>
    <w:pPr>
      <w:spacing w:after="200" w:line="276" w:lineRule="auto"/>
      <w:ind w:left="720"/>
      <w:contextualSpacing/>
    </w:pPr>
    <w:rPr>
      <w:rFonts w:ascii="Calibri" w:hAnsi="Calibri"/>
      <w:sz w:val="22"/>
      <w:szCs w:val="22"/>
      <w:lang w:eastAsia="en-US"/>
    </w:rPr>
  </w:style>
  <w:style w:type="character" w:styleId="Hyperlink">
    <w:name w:val="Hyperlink"/>
    <w:uiPriority w:val="99"/>
    <w:semiHidden/>
    <w:rsid w:val="0026605C"/>
    <w:rPr>
      <w:rFonts w:cs="Times New Roman"/>
      <w:color w:val="0000FF"/>
      <w:u w:val="single"/>
    </w:rPr>
  </w:style>
  <w:style w:type="paragraph" w:styleId="CommentText">
    <w:name w:val="annotation text"/>
    <w:basedOn w:val="Normal"/>
    <w:link w:val="CommentTextChar"/>
    <w:uiPriority w:val="99"/>
    <w:unhideWhenUsed/>
    <w:rsid w:val="0026605C"/>
    <w:rPr>
      <w:sz w:val="20"/>
      <w:szCs w:val="20"/>
    </w:rPr>
  </w:style>
  <w:style w:type="character" w:customStyle="1" w:styleId="CommentTextChar">
    <w:name w:val="Comment Text Char"/>
    <w:basedOn w:val="DefaultParagraphFont"/>
    <w:link w:val="CommentText"/>
    <w:uiPriority w:val="99"/>
    <w:rsid w:val="0026605C"/>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026A3"/>
    <w:rPr>
      <w:sz w:val="16"/>
      <w:szCs w:val="16"/>
    </w:rPr>
  </w:style>
  <w:style w:type="paragraph" w:styleId="BalloonText">
    <w:name w:val="Balloon Text"/>
    <w:basedOn w:val="Normal"/>
    <w:link w:val="BalloonTextChar"/>
    <w:uiPriority w:val="99"/>
    <w:semiHidden/>
    <w:unhideWhenUsed/>
    <w:rsid w:val="0000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3"/>
    <w:rPr>
      <w:rFonts w:ascii="Segoe UI" w:eastAsia="Times New Roman" w:hAnsi="Segoe UI" w:cs="Segoe UI"/>
      <w:sz w:val="18"/>
      <w:szCs w:val="18"/>
      <w:lang w:eastAsia="lv-LV"/>
    </w:rPr>
  </w:style>
  <w:style w:type="paragraph" w:styleId="Revision">
    <w:name w:val="Revision"/>
    <w:hidden/>
    <w:uiPriority w:val="99"/>
    <w:semiHidden/>
    <w:rsid w:val="005D09B3"/>
    <w:pPr>
      <w:spacing w:after="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1A87"/>
    <w:rPr>
      <w:b/>
      <w:bCs/>
    </w:rPr>
  </w:style>
  <w:style w:type="character" w:customStyle="1" w:styleId="CommentSubjectChar">
    <w:name w:val="Comment Subject Char"/>
    <w:basedOn w:val="CommentTextChar"/>
    <w:link w:val="CommentSubject"/>
    <w:uiPriority w:val="99"/>
    <w:semiHidden/>
    <w:rsid w:val="00F31A87"/>
    <w:rPr>
      <w:rFonts w:ascii="Times New Roman" w:eastAsia="Times New Roman" w:hAnsi="Times New Roman" w:cs="Times New Roman"/>
      <w:b/>
      <w:bCs/>
      <w:sz w:val="20"/>
      <w:szCs w:val="20"/>
      <w:lang w:eastAsia="lv-LV"/>
    </w:rPr>
  </w:style>
  <w:style w:type="paragraph" w:styleId="EnvelopeAddress">
    <w:name w:val="envelope address"/>
    <w:basedOn w:val="Normal"/>
    <w:next w:val="Subtitle"/>
    <w:rsid w:val="0045708A"/>
    <w:pPr>
      <w:keepNext/>
      <w:keepLines/>
      <w:widowControl w:val="0"/>
      <w:spacing w:before="60" w:after="60"/>
      <w:ind w:left="5103"/>
    </w:pPr>
    <w:rPr>
      <w:sz w:val="26"/>
      <w:szCs w:val="20"/>
      <w:lang w:eastAsia="en-US"/>
    </w:rPr>
  </w:style>
  <w:style w:type="paragraph" w:styleId="Subtitle">
    <w:name w:val="Subtitle"/>
    <w:basedOn w:val="Normal"/>
    <w:next w:val="Normal"/>
    <w:link w:val="SubtitleChar"/>
    <w:uiPriority w:val="11"/>
    <w:qFormat/>
    <w:rsid w:val="0045708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708A"/>
    <w:rPr>
      <w:rFonts w:eastAsiaTheme="minorEastAsia"/>
      <w:color w:val="5A5A5A" w:themeColor="text1" w:themeTint="A5"/>
      <w:spacing w:val="15"/>
      <w:lang w:eastAsia="lv-LV"/>
    </w:rPr>
  </w:style>
  <w:style w:type="table" w:styleId="TableGrid">
    <w:name w:val="Table Grid"/>
    <w:basedOn w:val="TableNormal"/>
    <w:rsid w:val="00D366ED"/>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AC"/>
    <w:pPr>
      <w:autoSpaceDE w:val="0"/>
      <w:autoSpaceDN w:val="0"/>
      <w:adjustRightInd w:val="0"/>
      <w:spacing w:after="0"/>
    </w:pPr>
    <w:rPr>
      <w:rFonts w:ascii="Times New Roman" w:hAnsi="Times New Roman" w:cs="Times New Roman"/>
      <w:color w:val="000000"/>
      <w:sz w:val="24"/>
      <w:szCs w:val="24"/>
    </w:rPr>
  </w:style>
  <w:style w:type="character" w:customStyle="1" w:styleId="ColorfulList-Accent1Char">
    <w:name w:val="Colorful List - Accent 1 Char"/>
    <w:link w:val="ColorfulList-Accent1"/>
    <w:uiPriority w:val="34"/>
    <w:rsid w:val="007D7AE8"/>
    <w:rPr>
      <w:rFonts w:eastAsia="Calibri"/>
      <w:sz w:val="24"/>
      <w:szCs w:val="22"/>
      <w:lang w:val="lv-LV"/>
    </w:rPr>
  </w:style>
  <w:style w:type="table" w:styleId="ColorfulList-Accent1">
    <w:name w:val="Colorful List Accent 1"/>
    <w:basedOn w:val="TableNormal"/>
    <w:link w:val="ColorfulList-Accent1Char"/>
    <w:uiPriority w:val="34"/>
    <w:semiHidden/>
    <w:unhideWhenUsed/>
    <w:rsid w:val="007D7AE8"/>
    <w:pPr>
      <w:spacing w:after="0"/>
    </w:pPr>
    <w:rPr>
      <w:rFonts w:eastAsia="Calibri"/>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C03BA2"/>
    <w:rPr>
      <w:rFonts w:ascii="Times New Roman" w:eastAsia="Times New Roman" w:hAnsi="Times New Roman" w:cs="Times New Roman"/>
      <w:b/>
      <w:color w:val="000000"/>
      <w:sz w:val="28"/>
      <w:szCs w:val="28"/>
      <w:lang w:eastAsia="lv-LV"/>
    </w:rPr>
  </w:style>
  <w:style w:type="paragraph" w:customStyle="1" w:styleId="Punkts1Lmenis">
    <w:name w:val="Punkts 1.Līmenis"/>
    <w:basedOn w:val="Normal"/>
    <w:link w:val="Punkts1LmenisChar"/>
    <w:qFormat/>
    <w:rsid w:val="006D3C23"/>
    <w:pPr>
      <w:keepLines/>
      <w:numPr>
        <w:numId w:val="1"/>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6D3C23"/>
    <w:pPr>
      <w:numPr>
        <w:ilvl w:val="1"/>
      </w:numPr>
      <w:tabs>
        <w:tab w:val="clear" w:pos="2468"/>
      </w:tabs>
      <w:ind w:left="1440" w:hanging="360"/>
    </w:pPr>
  </w:style>
  <w:style w:type="paragraph" w:customStyle="1" w:styleId="Punkts3Lmenis">
    <w:name w:val="Punkts 3.Līmenis"/>
    <w:basedOn w:val="Punkts2Lmenis"/>
    <w:qFormat/>
    <w:rsid w:val="006D3C23"/>
    <w:pPr>
      <w:numPr>
        <w:ilvl w:val="2"/>
      </w:numPr>
      <w:tabs>
        <w:tab w:val="clear" w:pos="2184"/>
      </w:tabs>
      <w:ind w:left="2160" w:hanging="180"/>
    </w:pPr>
    <w:rPr>
      <w:lang w:eastAsia="en-US"/>
    </w:rPr>
  </w:style>
  <w:style w:type="character" w:customStyle="1" w:styleId="Punkts1LmenisChar">
    <w:name w:val="Punkts 1.Līmenis Char"/>
    <w:link w:val="Punkts1Lmenis"/>
    <w:locked/>
    <w:rsid w:val="006D3C23"/>
    <w:rPr>
      <w:rFonts w:ascii="Times New Roman" w:eastAsia="Times New Roman" w:hAnsi="Times New Roman" w:cs="Times New Roman"/>
      <w:sz w:val="24"/>
      <w:szCs w:val="24"/>
      <w:shd w:val="clear" w:color="auto" w:fill="FFFFFF"/>
      <w:lang w:val="x-none" w:eastAsia="x-none"/>
    </w:rPr>
  </w:style>
  <w:style w:type="paragraph" w:customStyle="1" w:styleId="a">
    <w:name w:val="a"/>
    <w:basedOn w:val="Normal"/>
    <w:uiPriority w:val="99"/>
    <w:rsid w:val="00417014"/>
    <w:pPr>
      <w:spacing w:before="100" w:beforeAutospacing="1" w:after="100" w:afterAutospacing="1"/>
    </w:pPr>
    <w:rPr>
      <w:color w:val="306060"/>
    </w:rPr>
  </w:style>
  <w:style w:type="character" w:customStyle="1" w:styleId="Punkts2LmenisChar">
    <w:name w:val="Punkts 2.Līmenis Char"/>
    <w:link w:val="Punkts2Lmenis"/>
    <w:locked/>
    <w:rsid w:val="002B5E21"/>
    <w:rPr>
      <w:rFonts w:ascii="Times New Roman" w:eastAsia="Times New Roman" w:hAnsi="Times New Roman" w:cs="Times New Roman"/>
      <w:sz w:val="24"/>
      <w:szCs w:val="24"/>
      <w:shd w:val="clear" w:color="auto" w:fill="FFFFFF"/>
      <w:lang w:val="x-none" w:eastAsia="x-none"/>
    </w:rPr>
  </w:style>
  <w:style w:type="character" w:customStyle="1" w:styleId="apple-converted-space">
    <w:name w:val="apple-converted-space"/>
    <w:basedOn w:val="DefaultParagraphFont"/>
    <w:rsid w:val="00262EA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796337"/>
    <w:pPr>
      <w:ind w:firstLine="567"/>
      <w:jc w:val="both"/>
    </w:pPr>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96337"/>
    <w:rPr>
      <w:rFonts w:ascii="Times New Roman" w:eastAsia="Times New Roman" w:hAnsi="Times New Roman" w:cs="Times New Roman"/>
      <w:sz w:val="20"/>
      <w:szCs w:val="20"/>
      <w:lang w:val="en-GB" w:eastAsia="lv-LV"/>
    </w:rPr>
  </w:style>
  <w:style w:type="character" w:styleId="PlaceholderText">
    <w:name w:val="Placeholder Text"/>
    <w:basedOn w:val="DefaultParagraphFont"/>
    <w:uiPriority w:val="99"/>
    <w:semiHidden/>
    <w:rsid w:val="00DA34CB"/>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074AE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74AEF"/>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rsid w:val="00FF698C"/>
    <w:pPr>
      <w:spacing w:before="150" w:after="75" w:line="270" w:lineRule="atLeast"/>
      <w:jc w:val="right"/>
    </w:pPr>
    <w:rPr>
      <w:b/>
      <w:sz w:val="28"/>
      <w:szCs w:val="20"/>
      <w:lang w:eastAsia="en-US"/>
    </w:rPr>
  </w:style>
  <w:style w:type="character" w:customStyle="1" w:styleId="BodyTextChar">
    <w:name w:val="Body Text Char"/>
    <w:basedOn w:val="DefaultParagraphFont"/>
    <w:link w:val="BodyText"/>
    <w:rsid w:val="00FF698C"/>
    <w:rPr>
      <w:rFonts w:ascii="Times New Roman" w:eastAsia="Times New Roman" w:hAnsi="Times New Roman" w:cs="Times New Roman"/>
      <w:b/>
      <w:sz w:val="28"/>
      <w:szCs w:val="20"/>
    </w:rPr>
  </w:style>
  <w:style w:type="character" w:customStyle="1" w:styleId="ListParagraphChar">
    <w:name w:val="List Paragraph Char"/>
    <w:aliases w:val="2 Char,Strip Char,Párrafo de lista Char,Normal bullet 2 Char,Bullet list Char,List Paragraph1 Char"/>
    <w:link w:val="ListParagraph"/>
    <w:uiPriority w:val="34"/>
    <w:locked/>
    <w:rsid w:val="002F20B0"/>
    <w:rPr>
      <w:rFonts w:ascii="Calibri" w:eastAsia="Times New Roman" w:hAnsi="Calibri" w:cs="Times New Roman"/>
    </w:rPr>
  </w:style>
  <w:style w:type="character" w:customStyle="1" w:styleId="Mention1">
    <w:name w:val="Mention1"/>
    <w:basedOn w:val="DefaultParagraphFont"/>
    <w:uiPriority w:val="99"/>
    <w:semiHidden/>
    <w:unhideWhenUsed/>
    <w:rsid w:val="0066148B"/>
    <w:rPr>
      <w:color w:val="2B579A"/>
      <w:shd w:val="clear" w:color="auto" w:fill="E6E6E6"/>
    </w:rPr>
  </w:style>
  <w:style w:type="character" w:customStyle="1" w:styleId="Mention2">
    <w:name w:val="Mention2"/>
    <w:basedOn w:val="DefaultParagraphFont"/>
    <w:uiPriority w:val="99"/>
    <w:semiHidden/>
    <w:unhideWhenUsed/>
    <w:rsid w:val="00397BBD"/>
    <w:rPr>
      <w:color w:val="2B579A"/>
      <w:shd w:val="clear" w:color="auto" w:fill="E6E6E6"/>
    </w:rPr>
  </w:style>
  <w:style w:type="character" w:styleId="Mention">
    <w:name w:val="Mention"/>
    <w:basedOn w:val="DefaultParagraphFont"/>
    <w:uiPriority w:val="99"/>
    <w:semiHidden/>
    <w:unhideWhenUsed/>
    <w:rsid w:val="006D2999"/>
    <w:rPr>
      <w:color w:val="2B579A"/>
      <w:shd w:val="clear" w:color="auto" w:fill="E6E6E6"/>
    </w:rPr>
  </w:style>
  <w:style w:type="paragraph" w:customStyle="1" w:styleId="h1">
    <w:name w:val="h1"/>
    <w:basedOn w:val="Normal"/>
    <w:uiPriority w:val="99"/>
    <w:rsid w:val="00631B33"/>
    <w:pPr>
      <w:spacing w:after="150"/>
    </w:pPr>
    <w:rPr>
      <w:color w:val="306060"/>
      <w:sz w:val="31"/>
      <w:szCs w:val="31"/>
    </w:rPr>
  </w:style>
  <w:style w:type="paragraph" w:customStyle="1" w:styleId="FootnoteText1">
    <w:name w:val="Footnote Text1"/>
    <w:basedOn w:val="Normal"/>
    <w:next w:val="FootnoteText"/>
    <w:uiPriority w:val="99"/>
    <w:semiHidden/>
    <w:unhideWhenUsed/>
    <w:rsid w:val="00322AEE"/>
    <w:pPr>
      <w:spacing w:after="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1462">
      <w:bodyDiv w:val="1"/>
      <w:marLeft w:val="0"/>
      <w:marRight w:val="0"/>
      <w:marTop w:val="0"/>
      <w:marBottom w:val="0"/>
      <w:divBdr>
        <w:top w:val="none" w:sz="0" w:space="0" w:color="auto"/>
        <w:left w:val="none" w:sz="0" w:space="0" w:color="auto"/>
        <w:bottom w:val="none" w:sz="0" w:space="0" w:color="auto"/>
        <w:right w:val="none" w:sz="0" w:space="0" w:color="auto"/>
      </w:divBdr>
    </w:div>
    <w:div w:id="32311264">
      <w:bodyDiv w:val="1"/>
      <w:marLeft w:val="0"/>
      <w:marRight w:val="0"/>
      <w:marTop w:val="0"/>
      <w:marBottom w:val="0"/>
      <w:divBdr>
        <w:top w:val="none" w:sz="0" w:space="0" w:color="auto"/>
        <w:left w:val="none" w:sz="0" w:space="0" w:color="auto"/>
        <w:bottom w:val="none" w:sz="0" w:space="0" w:color="auto"/>
        <w:right w:val="none" w:sz="0" w:space="0" w:color="auto"/>
      </w:divBdr>
    </w:div>
    <w:div w:id="75714426">
      <w:bodyDiv w:val="1"/>
      <w:marLeft w:val="0"/>
      <w:marRight w:val="0"/>
      <w:marTop w:val="0"/>
      <w:marBottom w:val="0"/>
      <w:divBdr>
        <w:top w:val="none" w:sz="0" w:space="0" w:color="auto"/>
        <w:left w:val="none" w:sz="0" w:space="0" w:color="auto"/>
        <w:bottom w:val="none" w:sz="0" w:space="0" w:color="auto"/>
        <w:right w:val="none" w:sz="0" w:space="0" w:color="auto"/>
      </w:divBdr>
    </w:div>
    <w:div w:id="152527296">
      <w:bodyDiv w:val="1"/>
      <w:marLeft w:val="0"/>
      <w:marRight w:val="0"/>
      <w:marTop w:val="0"/>
      <w:marBottom w:val="0"/>
      <w:divBdr>
        <w:top w:val="none" w:sz="0" w:space="0" w:color="auto"/>
        <w:left w:val="none" w:sz="0" w:space="0" w:color="auto"/>
        <w:bottom w:val="none" w:sz="0" w:space="0" w:color="auto"/>
        <w:right w:val="none" w:sz="0" w:space="0" w:color="auto"/>
      </w:divBdr>
    </w:div>
    <w:div w:id="159467565">
      <w:bodyDiv w:val="1"/>
      <w:marLeft w:val="0"/>
      <w:marRight w:val="0"/>
      <w:marTop w:val="0"/>
      <w:marBottom w:val="0"/>
      <w:divBdr>
        <w:top w:val="none" w:sz="0" w:space="0" w:color="auto"/>
        <w:left w:val="none" w:sz="0" w:space="0" w:color="auto"/>
        <w:bottom w:val="none" w:sz="0" w:space="0" w:color="auto"/>
        <w:right w:val="none" w:sz="0" w:space="0" w:color="auto"/>
      </w:divBdr>
    </w:div>
    <w:div w:id="224265075">
      <w:bodyDiv w:val="1"/>
      <w:marLeft w:val="0"/>
      <w:marRight w:val="0"/>
      <w:marTop w:val="0"/>
      <w:marBottom w:val="0"/>
      <w:divBdr>
        <w:top w:val="none" w:sz="0" w:space="0" w:color="auto"/>
        <w:left w:val="none" w:sz="0" w:space="0" w:color="auto"/>
        <w:bottom w:val="none" w:sz="0" w:space="0" w:color="auto"/>
        <w:right w:val="none" w:sz="0" w:space="0" w:color="auto"/>
      </w:divBdr>
    </w:div>
    <w:div w:id="224949892">
      <w:bodyDiv w:val="1"/>
      <w:marLeft w:val="0"/>
      <w:marRight w:val="0"/>
      <w:marTop w:val="0"/>
      <w:marBottom w:val="0"/>
      <w:divBdr>
        <w:top w:val="none" w:sz="0" w:space="0" w:color="auto"/>
        <w:left w:val="none" w:sz="0" w:space="0" w:color="auto"/>
        <w:bottom w:val="none" w:sz="0" w:space="0" w:color="auto"/>
        <w:right w:val="none" w:sz="0" w:space="0" w:color="auto"/>
      </w:divBdr>
    </w:div>
    <w:div w:id="277951018">
      <w:bodyDiv w:val="1"/>
      <w:marLeft w:val="0"/>
      <w:marRight w:val="0"/>
      <w:marTop w:val="0"/>
      <w:marBottom w:val="0"/>
      <w:divBdr>
        <w:top w:val="none" w:sz="0" w:space="0" w:color="auto"/>
        <w:left w:val="none" w:sz="0" w:space="0" w:color="auto"/>
        <w:bottom w:val="none" w:sz="0" w:space="0" w:color="auto"/>
        <w:right w:val="none" w:sz="0" w:space="0" w:color="auto"/>
      </w:divBdr>
    </w:div>
    <w:div w:id="485512177">
      <w:bodyDiv w:val="1"/>
      <w:marLeft w:val="0"/>
      <w:marRight w:val="0"/>
      <w:marTop w:val="0"/>
      <w:marBottom w:val="0"/>
      <w:divBdr>
        <w:top w:val="none" w:sz="0" w:space="0" w:color="auto"/>
        <w:left w:val="none" w:sz="0" w:space="0" w:color="auto"/>
        <w:bottom w:val="none" w:sz="0" w:space="0" w:color="auto"/>
        <w:right w:val="none" w:sz="0" w:space="0" w:color="auto"/>
      </w:divBdr>
    </w:div>
    <w:div w:id="558438413">
      <w:bodyDiv w:val="1"/>
      <w:marLeft w:val="0"/>
      <w:marRight w:val="0"/>
      <w:marTop w:val="0"/>
      <w:marBottom w:val="0"/>
      <w:divBdr>
        <w:top w:val="none" w:sz="0" w:space="0" w:color="auto"/>
        <w:left w:val="none" w:sz="0" w:space="0" w:color="auto"/>
        <w:bottom w:val="none" w:sz="0" w:space="0" w:color="auto"/>
        <w:right w:val="none" w:sz="0" w:space="0" w:color="auto"/>
      </w:divBdr>
    </w:div>
    <w:div w:id="615212618">
      <w:bodyDiv w:val="1"/>
      <w:marLeft w:val="0"/>
      <w:marRight w:val="0"/>
      <w:marTop w:val="0"/>
      <w:marBottom w:val="0"/>
      <w:divBdr>
        <w:top w:val="none" w:sz="0" w:space="0" w:color="auto"/>
        <w:left w:val="none" w:sz="0" w:space="0" w:color="auto"/>
        <w:bottom w:val="none" w:sz="0" w:space="0" w:color="auto"/>
        <w:right w:val="none" w:sz="0" w:space="0" w:color="auto"/>
      </w:divBdr>
    </w:div>
    <w:div w:id="622998482">
      <w:bodyDiv w:val="1"/>
      <w:marLeft w:val="0"/>
      <w:marRight w:val="0"/>
      <w:marTop w:val="0"/>
      <w:marBottom w:val="0"/>
      <w:divBdr>
        <w:top w:val="none" w:sz="0" w:space="0" w:color="auto"/>
        <w:left w:val="none" w:sz="0" w:space="0" w:color="auto"/>
        <w:bottom w:val="none" w:sz="0" w:space="0" w:color="auto"/>
        <w:right w:val="none" w:sz="0" w:space="0" w:color="auto"/>
      </w:divBdr>
    </w:div>
    <w:div w:id="715005168">
      <w:bodyDiv w:val="1"/>
      <w:marLeft w:val="0"/>
      <w:marRight w:val="0"/>
      <w:marTop w:val="0"/>
      <w:marBottom w:val="0"/>
      <w:divBdr>
        <w:top w:val="none" w:sz="0" w:space="0" w:color="auto"/>
        <w:left w:val="none" w:sz="0" w:space="0" w:color="auto"/>
        <w:bottom w:val="none" w:sz="0" w:space="0" w:color="auto"/>
        <w:right w:val="none" w:sz="0" w:space="0" w:color="auto"/>
      </w:divBdr>
    </w:div>
    <w:div w:id="762914771">
      <w:bodyDiv w:val="1"/>
      <w:marLeft w:val="0"/>
      <w:marRight w:val="0"/>
      <w:marTop w:val="0"/>
      <w:marBottom w:val="0"/>
      <w:divBdr>
        <w:top w:val="none" w:sz="0" w:space="0" w:color="auto"/>
        <w:left w:val="none" w:sz="0" w:space="0" w:color="auto"/>
        <w:bottom w:val="none" w:sz="0" w:space="0" w:color="auto"/>
        <w:right w:val="none" w:sz="0" w:space="0" w:color="auto"/>
      </w:divBdr>
    </w:div>
    <w:div w:id="774520172">
      <w:bodyDiv w:val="1"/>
      <w:marLeft w:val="0"/>
      <w:marRight w:val="0"/>
      <w:marTop w:val="0"/>
      <w:marBottom w:val="0"/>
      <w:divBdr>
        <w:top w:val="none" w:sz="0" w:space="0" w:color="auto"/>
        <w:left w:val="none" w:sz="0" w:space="0" w:color="auto"/>
        <w:bottom w:val="none" w:sz="0" w:space="0" w:color="auto"/>
        <w:right w:val="none" w:sz="0" w:space="0" w:color="auto"/>
      </w:divBdr>
    </w:div>
    <w:div w:id="884606807">
      <w:bodyDiv w:val="1"/>
      <w:marLeft w:val="0"/>
      <w:marRight w:val="0"/>
      <w:marTop w:val="0"/>
      <w:marBottom w:val="0"/>
      <w:divBdr>
        <w:top w:val="none" w:sz="0" w:space="0" w:color="auto"/>
        <w:left w:val="none" w:sz="0" w:space="0" w:color="auto"/>
        <w:bottom w:val="none" w:sz="0" w:space="0" w:color="auto"/>
        <w:right w:val="none" w:sz="0" w:space="0" w:color="auto"/>
      </w:divBdr>
    </w:div>
    <w:div w:id="1042483653">
      <w:bodyDiv w:val="1"/>
      <w:marLeft w:val="0"/>
      <w:marRight w:val="0"/>
      <w:marTop w:val="0"/>
      <w:marBottom w:val="0"/>
      <w:divBdr>
        <w:top w:val="none" w:sz="0" w:space="0" w:color="auto"/>
        <w:left w:val="none" w:sz="0" w:space="0" w:color="auto"/>
        <w:bottom w:val="none" w:sz="0" w:space="0" w:color="auto"/>
        <w:right w:val="none" w:sz="0" w:space="0" w:color="auto"/>
      </w:divBdr>
    </w:div>
    <w:div w:id="1117407349">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
    <w:div w:id="1291088554">
      <w:bodyDiv w:val="1"/>
      <w:marLeft w:val="0"/>
      <w:marRight w:val="0"/>
      <w:marTop w:val="0"/>
      <w:marBottom w:val="0"/>
      <w:divBdr>
        <w:top w:val="none" w:sz="0" w:space="0" w:color="auto"/>
        <w:left w:val="none" w:sz="0" w:space="0" w:color="auto"/>
        <w:bottom w:val="none" w:sz="0" w:space="0" w:color="auto"/>
        <w:right w:val="none" w:sz="0" w:space="0" w:color="auto"/>
      </w:divBdr>
    </w:div>
    <w:div w:id="1324043903">
      <w:bodyDiv w:val="1"/>
      <w:marLeft w:val="0"/>
      <w:marRight w:val="0"/>
      <w:marTop w:val="0"/>
      <w:marBottom w:val="0"/>
      <w:divBdr>
        <w:top w:val="none" w:sz="0" w:space="0" w:color="auto"/>
        <w:left w:val="none" w:sz="0" w:space="0" w:color="auto"/>
        <w:bottom w:val="none" w:sz="0" w:space="0" w:color="auto"/>
        <w:right w:val="none" w:sz="0" w:space="0" w:color="auto"/>
      </w:divBdr>
    </w:div>
    <w:div w:id="1420061558">
      <w:bodyDiv w:val="1"/>
      <w:marLeft w:val="0"/>
      <w:marRight w:val="0"/>
      <w:marTop w:val="0"/>
      <w:marBottom w:val="0"/>
      <w:divBdr>
        <w:top w:val="none" w:sz="0" w:space="0" w:color="auto"/>
        <w:left w:val="none" w:sz="0" w:space="0" w:color="auto"/>
        <w:bottom w:val="none" w:sz="0" w:space="0" w:color="auto"/>
        <w:right w:val="none" w:sz="0" w:space="0" w:color="auto"/>
      </w:divBdr>
    </w:div>
    <w:div w:id="1495297527">
      <w:bodyDiv w:val="1"/>
      <w:marLeft w:val="0"/>
      <w:marRight w:val="0"/>
      <w:marTop w:val="0"/>
      <w:marBottom w:val="0"/>
      <w:divBdr>
        <w:top w:val="none" w:sz="0" w:space="0" w:color="auto"/>
        <w:left w:val="none" w:sz="0" w:space="0" w:color="auto"/>
        <w:bottom w:val="none" w:sz="0" w:space="0" w:color="auto"/>
        <w:right w:val="none" w:sz="0" w:space="0" w:color="auto"/>
      </w:divBdr>
    </w:div>
    <w:div w:id="1563057143">
      <w:bodyDiv w:val="1"/>
      <w:marLeft w:val="0"/>
      <w:marRight w:val="0"/>
      <w:marTop w:val="0"/>
      <w:marBottom w:val="0"/>
      <w:divBdr>
        <w:top w:val="none" w:sz="0" w:space="0" w:color="auto"/>
        <w:left w:val="none" w:sz="0" w:space="0" w:color="auto"/>
        <w:bottom w:val="none" w:sz="0" w:space="0" w:color="auto"/>
        <w:right w:val="none" w:sz="0" w:space="0" w:color="auto"/>
      </w:divBdr>
    </w:div>
    <w:div w:id="1571498587">
      <w:bodyDiv w:val="1"/>
      <w:marLeft w:val="0"/>
      <w:marRight w:val="0"/>
      <w:marTop w:val="0"/>
      <w:marBottom w:val="0"/>
      <w:divBdr>
        <w:top w:val="none" w:sz="0" w:space="0" w:color="auto"/>
        <w:left w:val="none" w:sz="0" w:space="0" w:color="auto"/>
        <w:bottom w:val="none" w:sz="0" w:space="0" w:color="auto"/>
        <w:right w:val="none" w:sz="0" w:space="0" w:color="auto"/>
      </w:divBdr>
    </w:div>
    <w:div w:id="1660502704">
      <w:bodyDiv w:val="1"/>
      <w:marLeft w:val="0"/>
      <w:marRight w:val="0"/>
      <w:marTop w:val="0"/>
      <w:marBottom w:val="0"/>
      <w:divBdr>
        <w:top w:val="none" w:sz="0" w:space="0" w:color="auto"/>
        <w:left w:val="none" w:sz="0" w:space="0" w:color="auto"/>
        <w:bottom w:val="none" w:sz="0" w:space="0" w:color="auto"/>
        <w:right w:val="none" w:sz="0" w:space="0" w:color="auto"/>
      </w:divBdr>
    </w:div>
    <w:div w:id="1662999876">
      <w:bodyDiv w:val="1"/>
      <w:marLeft w:val="0"/>
      <w:marRight w:val="0"/>
      <w:marTop w:val="0"/>
      <w:marBottom w:val="0"/>
      <w:divBdr>
        <w:top w:val="none" w:sz="0" w:space="0" w:color="auto"/>
        <w:left w:val="none" w:sz="0" w:space="0" w:color="auto"/>
        <w:bottom w:val="none" w:sz="0" w:space="0" w:color="auto"/>
        <w:right w:val="none" w:sz="0" w:space="0" w:color="auto"/>
      </w:divBdr>
    </w:div>
    <w:div w:id="1727604603">
      <w:bodyDiv w:val="1"/>
      <w:marLeft w:val="0"/>
      <w:marRight w:val="0"/>
      <w:marTop w:val="0"/>
      <w:marBottom w:val="0"/>
      <w:divBdr>
        <w:top w:val="none" w:sz="0" w:space="0" w:color="auto"/>
        <w:left w:val="none" w:sz="0" w:space="0" w:color="auto"/>
        <w:bottom w:val="none" w:sz="0" w:space="0" w:color="auto"/>
        <w:right w:val="none" w:sz="0" w:space="0" w:color="auto"/>
      </w:divBdr>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
    <w:div w:id="2045665794">
      <w:bodyDiv w:val="1"/>
      <w:marLeft w:val="0"/>
      <w:marRight w:val="0"/>
      <w:marTop w:val="0"/>
      <w:marBottom w:val="0"/>
      <w:divBdr>
        <w:top w:val="none" w:sz="0" w:space="0" w:color="auto"/>
        <w:left w:val="none" w:sz="0" w:space="0" w:color="auto"/>
        <w:bottom w:val="none" w:sz="0" w:space="0" w:color="auto"/>
        <w:right w:val="none" w:sz="0" w:space="0" w:color="auto"/>
      </w:divBdr>
    </w:div>
    <w:div w:id="20858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Berzina@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E286-5C4A-4982-94E5-77C56130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16622</Words>
  <Characters>9476</Characters>
  <Application>Microsoft Office Word</Application>
  <DocSecurity>4</DocSecurity>
  <Lines>78</Lines>
  <Paragraphs>52</Paragraphs>
  <ScaleCrop>false</ScaleCrop>
  <HeadingPairs>
    <vt:vector size="2" baseType="variant">
      <vt:variant>
        <vt:lpstr>Title</vt:lpstr>
      </vt:variant>
      <vt:variant>
        <vt:i4>1</vt:i4>
      </vt:variant>
    </vt:vector>
  </HeadingPairs>
  <TitlesOfParts>
    <vt:vector size="1" baseType="lpstr">
      <vt:lpstr>Informatīvais ziņojums Par pievienotās vērtības nodokļa finansējumu RB Rail AS aktivitāšu īstenošanai Latvijas teritorijā.</vt:lpstr>
    </vt:vector>
  </TitlesOfParts>
  <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pievienotās vērtības nodokļa finansējumu RB Rail AS aktivitāšu īstenošanai Latvijas teritorijā.</dc:title>
  <dc:creator>Olita.Berzina@sam.gov.lv</dc:creator>
  <cp:keywords>Izziņa</cp:keywords>
  <dc:description>olita.berzina@sam.gov.lv</dc:description>
  <cp:lastModifiedBy>Kārlis Enģelis</cp:lastModifiedBy>
  <cp:revision>2</cp:revision>
  <cp:lastPrinted>2019-04-18T10:35:00Z</cp:lastPrinted>
  <dcterms:created xsi:type="dcterms:W3CDTF">2019-12-02T08:04:00Z</dcterms:created>
  <dcterms:modified xsi:type="dcterms:W3CDTF">2019-12-02T08:04:00Z</dcterms:modified>
</cp:coreProperties>
</file>