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C340A4" w:rsidP="00B95E1C" w:rsidRDefault="000A531F" w14:paraId="1044465B" w14:textId="77777777">
      <w:pPr>
        <w:ind w:firstLine="720"/>
        <w:jc w:val="center"/>
        <w:rPr>
          <w:b/>
          <w:sz w:val="28"/>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C340A4" w:rsidR="00C340A4">
        <w:rPr>
          <w:b/>
          <w:sz w:val="28"/>
          <w:szCs w:val="28"/>
        </w:rPr>
        <w:t xml:space="preserve">Par Rīgas pilsētas pašvaldībai piederošā </w:t>
      </w:r>
    </w:p>
    <w:p w:rsidRPr="00B95E1C" w:rsidR="00EA4FB1" w:rsidP="00B95E1C" w:rsidRDefault="00C340A4" w14:paraId="0DC95222" w14:textId="103C66AA">
      <w:pPr>
        <w:ind w:firstLine="720"/>
        <w:jc w:val="center"/>
        <w:rPr>
          <w:b/>
          <w:sz w:val="28"/>
        </w:rPr>
      </w:pPr>
      <w:r w:rsidRPr="00C340A4">
        <w:rPr>
          <w:b/>
          <w:sz w:val="28"/>
          <w:szCs w:val="28"/>
        </w:rPr>
        <w:t xml:space="preserve">nekustamā īpašuma </w:t>
      </w:r>
      <w:r w:rsidRPr="00826FFB" w:rsidR="00826FFB">
        <w:rPr>
          <w:b/>
          <w:sz w:val="28"/>
          <w:szCs w:val="28"/>
        </w:rPr>
        <w:t>Centrāltirgus ielā 1C, Rīgā</w:t>
      </w:r>
      <w:r w:rsidR="00826FFB">
        <w:rPr>
          <w:b/>
          <w:sz w:val="28"/>
          <w:szCs w:val="28"/>
        </w:rPr>
        <w:t xml:space="preserve">, </w:t>
      </w:r>
      <w:r w:rsidRPr="00C340A4">
        <w:rPr>
          <w:b/>
          <w:sz w:val="28"/>
          <w:szCs w:val="28"/>
        </w:rPr>
        <w:t>pārņemšanu valsts īpašumā</w:t>
      </w:r>
      <w:r w:rsidRPr="00AA30C8" w:rsidR="000A531F">
        <w:rPr>
          <w:b/>
          <w:sz w:val="28"/>
          <w:szCs w:val="28"/>
        </w:rPr>
        <w:t>”</w:t>
      </w:r>
      <w:bookmarkEnd w:id="0"/>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1980"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500"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B95E1C"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4227B4" w:rsidP="000A531F" w:rsidRDefault="00517539" w14:paraId="43E80F13" w14:textId="5D968AB9">
            <w:r>
              <w:t>201</w:t>
            </w:r>
            <w:r w:rsidR="005A79C1">
              <w:t>9</w:t>
            </w:r>
            <w:r>
              <w:t xml:space="preserve">.gada </w:t>
            </w:r>
            <w:r w:rsidR="00C340A4">
              <w:t>22</w:t>
            </w:r>
            <w:r w:rsidR="00577B0A">
              <w:t>.oktobris</w:t>
            </w:r>
            <w:r w:rsidRPr="003E112E" w:rsidR="000A531F">
              <w:t xml:space="preserve"> </w:t>
            </w:r>
            <w:r w:rsidR="000A531F">
              <w:t>(elektroniskā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DE7F7C" w14:paraId="184AF6D7" w14:textId="67FBFD7F">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DE7F7C" w14:paraId="34C87EDB" w14:textId="3AF6F0DE">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5A79C1" w14:paraId="50297B32" w14:textId="77777777">
        <w:trPr>
          <w:trHeight w:val="926"/>
        </w:trPr>
        <w:tc>
          <w:tcPr>
            <w:tcW w:w="6132" w:type="dxa"/>
            <w:gridSpan w:val="2"/>
            <w:vAlign w:val="bottom"/>
          </w:tcPr>
          <w:p w:rsidRPr="003A7944" w:rsidR="000A531F" w:rsidP="005A79C1" w:rsidRDefault="000A531F" w14:paraId="541DADF2" w14:textId="77777777">
            <w:pPr>
              <w:spacing w:before="240"/>
            </w:pPr>
            <w:r w:rsidRPr="003A7944">
              <w:t>Saskaņošanas dalībnieki izskatīja šādu ministrij</w:t>
            </w:r>
            <w:r>
              <w:t xml:space="preserve">u (citu </w:t>
            </w:r>
            <w:r w:rsidRPr="003A7944">
              <w:t>institūciju) iebildumus</w:t>
            </w:r>
          </w:p>
        </w:tc>
        <w:tc>
          <w:tcPr>
            <w:tcW w:w="8038" w:type="dxa"/>
            <w:vAlign w:val="bottom"/>
          </w:tcPr>
          <w:p w:rsidR="00B14512" w:rsidP="005A79C1" w:rsidRDefault="00B14512" w14:paraId="43B91410" w14:textId="282CEB55">
            <w:r>
              <w:t xml:space="preserve">Finanšu ministrijas </w:t>
            </w:r>
            <w:r w:rsidR="00DE7F7C">
              <w:t>2019.gada 1</w:t>
            </w:r>
            <w:r w:rsidR="00C340A4">
              <w:t>0.oktobra</w:t>
            </w:r>
            <w:r w:rsidR="00DE7F7C">
              <w:t xml:space="preserve"> atzinums Nr.12/A-7/</w:t>
            </w:r>
            <w:r w:rsidR="00C340A4">
              <w:t>4764 (priekšlikums)</w:t>
            </w:r>
          </w:p>
          <w:p w:rsidR="00DE7F7C" w:rsidP="005A79C1" w:rsidRDefault="00DE7F7C" w14:paraId="7109F939" w14:textId="4AF09E0E">
            <w:r>
              <w:t xml:space="preserve">Tieslietu ministrijas 2019.gada </w:t>
            </w:r>
            <w:r w:rsidR="00C340A4">
              <w:t>9.oktobra</w:t>
            </w:r>
            <w:r>
              <w:t xml:space="preserve"> atzinums Nr.1-9.1/</w:t>
            </w:r>
            <w:r w:rsidR="00C340A4">
              <w:t>1068</w:t>
            </w:r>
            <w:r w:rsidR="002F6A7B">
              <w:t xml:space="preserve"> (iebildums un priekšlikums)</w:t>
            </w:r>
          </w:p>
          <w:p w:rsidRPr="003A7944" w:rsidR="00DE7F7C" w:rsidP="005A79C1" w:rsidRDefault="00DE7F7C" w14:paraId="11A709A3" w14:textId="2E439077"/>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DE7F7C" w:rsidP="00B95E1C" w:rsidRDefault="00DE7F7C" w14:paraId="490E9076" w14:textId="77777777">
      <w:pPr>
        <w:pStyle w:val="naisf"/>
        <w:spacing w:before="0" w:after="0"/>
        <w:ind w:firstLine="0"/>
        <w:jc w:val="center"/>
        <w:rPr>
          <w:b/>
          <w:sz w:val="28"/>
          <w:szCs w:val="28"/>
        </w:rPr>
      </w:pPr>
    </w:p>
    <w:p w:rsidR="00DE7F7C" w:rsidP="00B95E1C" w:rsidRDefault="00DE7F7C" w14:paraId="0AACE3BD" w14:textId="77777777">
      <w:pPr>
        <w:pStyle w:val="naisf"/>
        <w:spacing w:before="0" w:after="0"/>
        <w:ind w:firstLine="0"/>
        <w:jc w:val="center"/>
        <w:rPr>
          <w:b/>
          <w:sz w:val="28"/>
          <w:szCs w:val="28"/>
        </w:rPr>
      </w:pPr>
    </w:p>
    <w:p w:rsidR="00DE7F7C" w:rsidP="00B95E1C" w:rsidRDefault="00DE7F7C" w14:paraId="73B3A80E" w14:textId="77777777">
      <w:pPr>
        <w:pStyle w:val="naisf"/>
        <w:spacing w:before="0" w:after="0"/>
        <w:ind w:firstLine="0"/>
        <w:jc w:val="center"/>
        <w:rPr>
          <w:b/>
          <w:sz w:val="28"/>
          <w:szCs w:val="28"/>
        </w:rPr>
      </w:pPr>
    </w:p>
    <w:p w:rsidR="00C73711" w:rsidP="00B95E1C" w:rsidRDefault="000A531F" w14:paraId="7FB632DB" w14:textId="25A9872E">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297"/>
        <w:gridCol w:w="5500"/>
        <w:gridCol w:w="2438"/>
        <w:gridCol w:w="3264"/>
      </w:tblGrid>
      <w:tr w:rsidR="005D403F" w:rsidTr="00EA638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297" w:type="dxa"/>
          </w:tcPr>
          <w:p w:rsidR="005D403F" w:rsidP="005D403F" w:rsidRDefault="005D403F" w14:paraId="5ACAD402" w14:textId="74A9F72F">
            <w:pPr>
              <w:pStyle w:val="naisf"/>
              <w:spacing w:before="0" w:after="0"/>
              <w:ind w:firstLine="0"/>
              <w:jc w:val="center"/>
            </w:pPr>
            <w:r w:rsidRPr="00930695">
              <w:t>Saskaņošanai nosūtītā projekta redakcija (konkrēta punkta (panta) redakcija)</w:t>
            </w:r>
          </w:p>
          <w:p w:rsidRPr="00DE7F7C" w:rsidR="00DE7F7C" w:rsidP="00DE7F7C" w:rsidRDefault="00DE7F7C" w14:paraId="525AFE7F" w14:textId="77777777"/>
          <w:p w:rsidRPr="00DE7F7C" w:rsidR="00DE7F7C" w:rsidP="00DE7F7C" w:rsidRDefault="00DE7F7C" w14:paraId="15C4F4B0" w14:textId="77777777"/>
          <w:p w:rsidRPr="00DE7F7C" w:rsidR="00DE7F7C" w:rsidP="00DE7F7C" w:rsidRDefault="00DE7F7C" w14:paraId="267E306B" w14:textId="1067022B"/>
        </w:tc>
        <w:tc>
          <w:tcPr>
            <w:tcW w:w="5500"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438"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264"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EA638F" w14:paraId="4254AEA4" w14:textId="77777777">
        <w:tc>
          <w:tcPr>
            <w:tcW w:w="675" w:type="dxa"/>
          </w:tcPr>
          <w:p w:rsidR="005D403F" w:rsidP="005D403F" w:rsidRDefault="005D403F" w14:paraId="2DF49046" w14:textId="77777777">
            <w:pPr>
              <w:pStyle w:val="naisf"/>
              <w:spacing w:before="0" w:after="0"/>
              <w:ind w:firstLine="0"/>
              <w:jc w:val="center"/>
            </w:pPr>
            <w:r>
              <w:t>1</w:t>
            </w:r>
          </w:p>
        </w:tc>
        <w:tc>
          <w:tcPr>
            <w:tcW w:w="2297" w:type="dxa"/>
          </w:tcPr>
          <w:p w:rsidR="00AA30C8" w:rsidP="00CA0484" w:rsidRDefault="00AA30C8" w14:paraId="1A4FA300" w14:textId="77777777">
            <w:pPr>
              <w:ind w:firstLine="294"/>
              <w:jc w:val="both"/>
              <w:rPr>
                <w:lang w:eastAsia="ko-KR"/>
              </w:rPr>
            </w:pPr>
          </w:p>
        </w:tc>
        <w:tc>
          <w:tcPr>
            <w:tcW w:w="5500" w:type="dxa"/>
          </w:tcPr>
          <w:p w:rsidR="00DE7F7C" w:rsidP="00DE7F7C" w:rsidRDefault="005A79C1" w14:paraId="5D1489C8" w14:textId="33B53113">
            <w:pPr>
              <w:widowControl w:val="0"/>
              <w:jc w:val="both"/>
            </w:pPr>
            <w:r w:rsidRPr="00BE50D6">
              <w:rPr>
                <w:b/>
              </w:rPr>
              <w:t>Finanšu ministrijas</w:t>
            </w:r>
            <w:r>
              <w:t xml:space="preserve"> </w:t>
            </w:r>
            <w:r w:rsidRPr="00C340A4" w:rsidR="00C340A4">
              <w:t>2019.gada 10.oktobra atzinums Nr.12/A-7/4764 (priekšlikums)</w:t>
            </w:r>
            <w:r w:rsidR="00CF4055">
              <w:t>.</w:t>
            </w:r>
          </w:p>
          <w:p w:rsidRPr="00B14512" w:rsidR="00BE50D6" w:rsidP="00B14512" w:rsidRDefault="00C340A4" w14:paraId="724A8C63" w14:textId="39DF845E">
            <w:pPr>
              <w:widowControl w:val="0"/>
              <w:jc w:val="both"/>
            </w:pPr>
            <w:r>
              <w:t xml:space="preserve">  </w:t>
            </w:r>
            <w:r w:rsidRPr="00C340A4">
              <w:t>Saskaņā ar Nekustamā īpašuma valsts kadastra informācijas sistēmas teksta datiem rīkojuma projektā minētajam nekustamajam īpašumam noteikti vairāki apgrūtinājumi, tostarp - kultūras pieminekļa teritorija un objekti, kas atbilstoši UNESCO Konvencijai par pasaules kultūras un dabas mantojuma aizsardzību iekļauti pasaules kultūras un dabas mantojuma objektu sarakstā, 0,0960 ha un valsts nozīmes pilsētbūvniecības pieminekļa teritorija un objekti, 0,0960 ha. Ievērojot minēto, lūdzam anotācijā skaidrot nekustamam īpašumam noteikto apgrūtinājumu ietekmi uz tā atsavināšanu (pārņemšanu valsts īpašumā bez atlīdzības) un nekustamā īpašuma izmantošanu rīkojuma projekta 2.1.apakšpunktā norādītajam mērķim.</w:t>
            </w:r>
          </w:p>
        </w:tc>
        <w:tc>
          <w:tcPr>
            <w:tcW w:w="2438" w:type="dxa"/>
          </w:tcPr>
          <w:p w:rsidR="004021B9" w:rsidP="004021B9" w:rsidRDefault="007B1F94" w14:paraId="3B334FB8" w14:textId="200C6C7E">
            <w:pPr>
              <w:pStyle w:val="naisf"/>
              <w:spacing w:before="0" w:after="0"/>
              <w:ind w:firstLine="0"/>
              <w:rPr>
                <w:rFonts w:eastAsia="Calibri"/>
                <w:b/>
                <w:lang w:eastAsia="ko-KR"/>
              </w:rPr>
            </w:pPr>
            <w:r>
              <w:rPr>
                <w:rFonts w:eastAsia="Calibri"/>
                <w:b/>
                <w:lang w:eastAsia="ko-KR"/>
              </w:rPr>
              <w:t xml:space="preserve">Priekšlikums </w:t>
            </w:r>
            <w:r w:rsidRPr="00BE50D6" w:rsidR="00BE50D6">
              <w:rPr>
                <w:rFonts w:eastAsia="Calibri"/>
                <w:b/>
                <w:lang w:eastAsia="ko-KR"/>
              </w:rPr>
              <w:t>ir</w:t>
            </w:r>
            <w:r>
              <w:rPr>
                <w:rFonts w:eastAsia="Calibri"/>
                <w:b/>
                <w:lang w:eastAsia="ko-KR"/>
              </w:rPr>
              <w:t xml:space="preserve"> </w:t>
            </w:r>
            <w:r w:rsidRPr="00BE50D6" w:rsidR="00BE50D6">
              <w:rPr>
                <w:rFonts w:eastAsia="Calibri"/>
                <w:b/>
                <w:lang w:eastAsia="ko-KR"/>
              </w:rPr>
              <w:t>ņemts vērā.</w:t>
            </w:r>
            <w:r>
              <w:rPr>
                <w:rFonts w:eastAsia="Calibri"/>
                <w:b/>
                <w:lang w:eastAsia="ko-KR"/>
              </w:rPr>
              <w:t xml:space="preserve"> </w:t>
            </w:r>
          </w:p>
          <w:p w:rsidRPr="00B747ED" w:rsidR="000E384A" w:rsidP="004021B9" w:rsidRDefault="000E384A" w14:paraId="59EAF323" w14:textId="354867B3">
            <w:pPr>
              <w:pStyle w:val="naisf"/>
              <w:spacing w:before="0" w:after="0"/>
              <w:ind w:firstLine="0"/>
              <w:rPr>
                <w:rFonts w:eastAsia="Calibri"/>
                <w:bCs/>
                <w:lang w:eastAsia="ko-KR"/>
              </w:rPr>
            </w:pPr>
            <w:r w:rsidRPr="00B747ED">
              <w:rPr>
                <w:rFonts w:eastAsia="Calibri"/>
                <w:bCs/>
                <w:lang w:eastAsia="ko-KR"/>
              </w:rPr>
              <w:t>Precizēt</w:t>
            </w:r>
            <w:r w:rsidRPr="00B747ED" w:rsidR="00892EEF">
              <w:rPr>
                <w:rFonts w:eastAsia="Calibri"/>
                <w:bCs/>
                <w:lang w:eastAsia="ko-KR"/>
              </w:rPr>
              <w:t>a</w:t>
            </w:r>
            <w:r w:rsidRPr="00B747ED" w:rsidR="00C340A4">
              <w:rPr>
                <w:rFonts w:eastAsia="Calibri"/>
                <w:bCs/>
                <w:lang w:eastAsia="ko-KR"/>
              </w:rPr>
              <w:t xml:space="preserve"> </w:t>
            </w:r>
            <w:r w:rsidRPr="00B747ED">
              <w:rPr>
                <w:rFonts w:eastAsia="Calibri"/>
                <w:bCs/>
                <w:lang w:eastAsia="ko-KR"/>
              </w:rPr>
              <w:t>anotācija.</w:t>
            </w:r>
          </w:p>
          <w:p w:rsidRPr="000E384A" w:rsidR="00686BC9" w:rsidP="004021B9" w:rsidRDefault="00686BC9" w14:paraId="4F11965E" w14:textId="0D28D67A">
            <w:pPr>
              <w:pStyle w:val="naisf"/>
              <w:spacing w:before="0" w:after="0"/>
              <w:ind w:firstLine="0"/>
              <w:rPr>
                <w:rFonts w:eastAsia="Calibri"/>
                <w:bCs/>
                <w:lang w:eastAsia="ko-KR"/>
              </w:rPr>
            </w:pPr>
          </w:p>
        </w:tc>
        <w:tc>
          <w:tcPr>
            <w:tcW w:w="3264" w:type="dxa"/>
          </w:tcPr>
          <w:p w:rsidRPr="00B747ED" w:rsidR="00AA30C8" w:rsidP="00C340A4" w:rsidRDefault="00C340A4" w14:paraId="5CE30EC2" w14:textId="385BBB67">
            <w:pPr>
              <w:jc w:val="both"/>
              <w:rPr>
                <w:bCs/>
              </w:rPr>
            </w:pPr>
            <w:r w:rsidRPr="00B747ED">
              <w:rPr>
                <w:bCs/>
              </w:rPr>
              <w:t>A</w:t>
            </w:r>
            <w:r w:rsidRPr="00B747ED" w:rsidR="00455C34">
              <w:rPr>
                <w:bCs/>
              </w:rPr>
              <w:t>notācijas I. sadaļas 2.punkt</w:t>
            </w:r>
            <w:r w:rsidRPr="00B747ED">
              <w:rPr>
                <w:bCs/>
              </w:rPr>
              <w:t>s (otrā lapa).</w:t>
            </w:r>
          </w:p>
          <w:p w:rsidRPr="00B747ED" w:rsidR="006C0BCD" w:rsidP="006C0BCD" w:rsidRDefault="006C0BCD" w14:paraId="08B78657" w14:textId="12242917">
            <w:pPr>
              <w:ind w:firstLine="297"/>
              <w:jc w:val="both"/>
              <w:rPr>
                <w:bCs/>
              </w:rPr>
            </w:pPr>
            <w:r w:rsidRPr="00B747ED">
              <w:rPr>
                <w:bCs/>
              </w:rPr>
              <w:t xml:space="preserve">Lai nodrošinātu Rīgas vēsturiskā centra un tā aizsardzības zonu izmantošanu atbilstoši normatīvo aktu prasībām un saskaņā ar Valsts kultūras pieminekļu aizsardzības inspekcijas atļauju, Rail </w:t>
            </w:r>
            <w:proofErr w:type="spellStart"/>
            <w:r w:rsidRPr="00B747ED">
              <w:rPr>
                <w:bCs/>
              </w:rPr>
              <w:t>Baltica</w:t>
            </w:r>
            <w:proofErr w:type="spellEnd"/>
            <w:r w:rsidRPr="00B747ED">
              <w:rPr>
                <w:bCs/>
              </w:rPr>
              <w:t xml:space="preserve"> projekta ieviesējs SIA “Eiropas dzelzceļa līnijas” sadarbībā ar Latvijas Universitāti un SIA “Arhitektoniskās izpētes grupa” veic kultūrvēsturiskā mantojuma apzināšanu un izpēti Raila </w:t>
            </w:r>
            <w:proofErr w:type="spellStart"/>
            <w:r w:rsidRPr="00B747ED">
              <w:rPr>
                <w:bCs/>
              </w:rPr>
              <w:t>Baltica</w:t>
            </w:r>
            <w:proofErr w:type="spellEnd"/>
            <w:r w:rsidRPr="00B747ED">
              <w:rPr>
                <w:bCs/>
              </w:rPr>
              <w:t xml:space="preserve"> Latvijas posma trases nodalījuma joslā.</w:t>
            </w:r>
          </w:p>
          <w:p w:rsidRPr="00B747ED" w:rsidR="000B30B1" w:rsidP="006C0BCD" w:rsidRDefault="006C0BCD" w14:paraId="2BB4635D" w14:textId="458FD858">
            <w:pPr>
              <w:ind w:firstLine="297"/>
              <w:jc w:val="both"/>
              <w:rPr>
                <w:bCs/>
              </w:rPr>
            </w:pPr>
            <w:r w:rsidRPr="00B747ED">
              <w:rPr>
                <w:bCs/>
              </w:rPr>
              <w:t xml:space="preserve">Līdz ar to Rail </w:t>
            </w:r>
            <w:proofErr w:type="spellStart"/>
            <w:r w:rsidRPr="00B747ED">
              <w:rPr>
                <w:bCs/>
              </w:rPr>
              <w:t>Baltica</w:t>
            </w:r>
            <w:proofErr w:type="spellEnd"/>
            <w:r w:rsidRPr="00B747ED">
              <w:rPr>
                <w:bCs/>
              </w:rPr>
              <w:t xml:space="preserve"> projekta ietvaros plānoto un vides izmaiņu ietekmējošo </w:t>
            </w:r>
            <w:r w:rsidRPr="00B747ED">
              <w:rPr>
                <w:bCs/>
              </w:rPr>
              <w:lastRenderedPageBreak/>
              <w:t>darbību izpilde tiks organizēta pēc speciālistu ieteikuma un kontrolējošo institūciju uzraudzībā.</w:t>
            </w:r>
          </w:p>
        </w:tc>
      </w:tr>
      <w:tr w:rsidR="001914B9" w:rsidTr="00EA638F" w14:paraId="031ABAFE" w14:textId="77777777">
        <w:tc>
          <w:tcPr>
            <w:tcW w:w="675" w:type="dxa"/>
          </w:tcPr>
          <w:p w:rsidR="001914B9" w:rsidP="005D403F" w:rsidRDefault="007C24D1" w14:paraId="45BCAAD6" w14:textId="77777777">
            <w:pPr>
              <w:pStyle w:val="naisf"/>
              <w:spacing w:before="0" w:after="0"/>
              <w:ind w:firstLine="0"/>
              <w:jc w:val="center"/>
            </w:pPr>
            <w:r>
              <w:lastRenderedPageBreak/>
              <w:t>2.</w:t>
            </w:r>
          </w:p>
        </w:tc>
        <w:tc>
          <w:tcPr>
            <w:tcW w:w="2297" w:type="dxa"/>
          </w:tcPr>
          <w:p w:rsidR="005B6FAA" w:rsidP="004021B9" w:rsidRDefault="005B6FAA" w14:paraId="0A2ED449" w14:textId="77777777">
            <w:pPr>
              <w:jc w:val="both"/>
              <w:rPr>
                <w:szCs w:val="28"/>
              </w:rPr>
            </w:pPr>
          </w:p>
          <w:p w:rsidR="005B6FAA" w:rsidP="004021B9" w:rsidRDefault="005B6FAA" w14:paraId="34BC16DC" w14:textId="77777777">
            <w:pPr>
              <w:jc w:val="both"/>
              <w:rPr>
                <w:szCs w:val="28"/>
              </w:rPr>
            </w:pPr>
          </w:p>
          <w:p w:rsidR="005B6FAA" w:rsidP="004021B9" w:rsidRDefault="005B6FAA" w14:paraId="720BA830" w14:textId="77777777">
            <w:pPr>
              <w:jc w:val="both"/>
              <w:rPr>
                <w:szCs w:val="28"/>
              </w:rPr>
            </w:pPr>
          </w:p>
          <w:p w:rsidR="005B6FAA" w:rsidP="004021B9" w:rsidRDefault="005B6FAA" w14:paraId="6BB43F92" w14:textId="77777777">
            <w:pPr>
              <w:jc w:val="both"/>
              <w:rPr>
                <w:szCs w:val="28"/>
              </w:rPr>
            </w:pPr>
          </w:p>
          <w:p w:rsidR="005B6FAA" w:rsidP="004021B9" w:rsidRDefault="005B6FAA" w14:paraId="430EAB72" w14:textId="77777777">
            <w:pPr>
              <w:jc w:val="both"/>
              <w:rPr>
                <w:szCs w:val="28"/>
              </w:rPr>
            </w:pPr>
          </w:p>
          <w:p w:rsidR="005B6FAA" w:rsidP="004021B9" w:rsidRDefault="005B6FAA" w14:paraId="78C307CC" w14:textId="77777777">
            <w:pPr>
              <w:jc w:val="both"/>
              <w:rPr>
                <w:szCs w:val="28"/>
              </w:rPr>
            </w:pPr>
          </w:p>
          <w:p w:rsidR="005B6FAA" w:rsidP="004021B9" w:rsidRDefault="005B6FAA" w14:paraId="74FEB92C" w14:textId="77777777">
            <w:pPr>
              <w:jc w:val="both"/>
              <w:rPr>
                <w:szCs w:val="28"/>
              </w:rPr>
            </w:pPr>
          </w:p>
          <w:p w:rsidR="005B6FAA" w:rsidP="004021B9" w:rsidRDefault="005B6FAA" w14:paraId="4AAFC3AF" w14:textId="77777777">
            <w:pPr>
              <w:jc w:val="both"/>
              <w:rPr>
                <w:szCs w:val="28"/>
              </w:rPr>
            </w:pPr>
          </w:p>
          <w:p w:rsidR="005B6FAA" w:rsidP="004021B9" w:rsidRDefault="005B6FAA" w14:paraId="2B67DB8A" w14:textId="77777777">
            <w:pPr>
              <w:jc w:val="both"/>
              <w:rPr>
                <w:szCs w:val="28"/>
              </w:rPr>
            </w:pPr>
          </w:p>
          <w:p w:rsidR="005B6FAA" w:rsidP="004021B9" w:rsidRDefault="005B6FAA" w14:paraId="15D52971" w14:textId="77777777">
            <w:pPr>
              <w:jc w:val="both"/>
              <w:rPr>
                <w:szCs w:val="28"/>
              </w:rPr>
            </w:pPr>
          </w:p>
          <w:p w:rsidR="005B6FAA" w:rsidP="004021B9" w:rsidRDefault="005B6FAA" w14:paraId="79BAA7DC" w14:textId="77777777">
            <w:pPr>
              <w:jc w:val="both"/>
              <w:rPr>
                <w:szCs w:val="28"/>
              </w:rPr>
            </w:pPr>
          </w:p>
          <w:p w:rsidR="005B6FAA" w:rsidP="004021B9" w:rsidRDefault="005B6FAA" w14:paraId="48D14456" w14:textId="77777777">
            <w:pPr>
              <w:jc w:val="both"/>
              <w:rPr>
                <w:szCs w:val="28"/>
              </w:rPr>
            </w:pPr>
          </w:p>
          <w:p w:rsidR="005B6FAA" w:rsidP="004021B9" w:rsidRDefault="005B6FAA" w14:paraId="2C1CAE43" w14:textId="77777777">
            <w:pPr>
              <w:jc w:val="both"/>
              <w:rPr>
                <w:szCs w:val="28"/>
              </w:rPr>
            </w:pPr>
          </w:p>
          <w:p w:rsidR="005B6FAA" w:rsidP="004021B9" w:rsidRDefault="005B6FAA" w14:paraId="74F5B965" w14:textId="77777777">
            <w:pPr>
              <w:jc w:val="both"/>
              <w:rPr>
                <w:szCs w:val="28"/>
              </w:rPr>
            </w:pPr>
          </w:p>
          <w:p w:rsidR="005B6FAA" w:rsidP="004021B9" w:rsidRDefault="005B6FAA" w14:paraId="653EF1CC" w14:textId="77777777">
            <w:pPr>
              <w:jc w:val="both"/>
              <w:rPr>
                <w:szCs w:val="28"/>
              </w:rPr>
            </w:pPr>
          </w:p>
          <w:p w:rsidR="005B6FAA" w:rsidP="004021B9" w:rsidRDefault="005B6FAA" w14:paraId="35B7BFD5" w14:textId="77777777">
            <w:pPr>
              <w:jc w:val="both"/>
              <w:rPr>
                <w:szCs w:val="28"/>
              </w:rPr>
            </w:pPr>
          </w:p>
          <w:p w:rsidRPr="005B6FAA" w:rsidR="001914B9" w:rsidP="004021B9" w:rsidRDefault="005B6FAA" w14:paraId="71F2A4BD" w14:textId="250ADB52">
            <w:pPr>
              <w:jc w:val="both"/>
              <w:rPr>
                <w:szCs w:val="28"/>
              </w:rPr>
            </w:pPr>
            <w:r w:rsidRPr="005B6FAA">
              <w:rPr>
                <w:szCs w:val="28"/>
              </w:rPr>
              <w:t>Par Rīgas pilsētas pašvaldībai piederošā nekustamā īpašuma pārņemšanu valsts īpašumā</w:t>
            </w:r>
            <w:r w:rsidR="006455AF">
              <w:rPr>
                <w:szCs w:val="28"/>
              </w:rPr>
              <w:t>.</w:t>
            </w:r>
          </w:p>
        </w:tc>
        <w:tc>
          <w:tcPr>
            <w:tcW w:w="5500" w:type="dxa"/>
          </w:tcPr>
          <w:p w:rsidR="001914B9" w:rsidP="00C340A4" w:rsidRDefault="00455C34" w14:paraId="6500BE69" w14:textId="49286717">
            <w:pPr>
              <w:widowControl w:val="0"/>
              <w:jc w:val="both"/>
            </w:pPr>
            <w:r w:rsidRPr="00455C34">
              <w:rPr>
                <w:b/>
                <w:bCs/>
              </w:rPr>
              <w:t>Tieslietu ministrijas</w:t>
            </w:r>
            <w:r w:rsidRPr="00455C34">
              <w:t xml:space="preserve"> </w:t>
            </w:r>
            <w:r w:rsidRPr="00C340A4" w:rsidR="00C340A4">
              <w:t>2019.gada 9.oktobra atzinums Nr.1-9.1/1068</w:t>
            </w:r>
            <w:r w:rsidR="007D6F02">
              <w:t xml:space="preserve"> (iebildums)</w:t>
            </w:r>
            <w:r w:rsidR="00CF4055">
              <w:t>.</w:t>
            </w:r>
          </w:p>
          <w:p w:rsidR="00826FFB" w:rsidP="00826FFB" w:rsidRDefault="00826FFB" w14:paraId="3FC65D82" w14:textId="77777777">
            <w:pPr>
              <w:widowControl w:val="0"/>
              <w:jc w:val="both"/>
            </w:pPr>
            <w:r>
              <w:t>No projekta sākotnējās ietekmes novērtējuma ziņojuma (anotācijas) (turpmāk – anotācija) un projektam pievienotajiem paskaidrojošajiem dokumentiem secināms, ka projekta 1. punktā norādītais nekustamais īpašums ir apgrūtināts ar vairākiem apgrūtinājumiem, tajā skaitā – kultūras pieminekļa teritorija un objekti, kas atbilstoši UNESCO Konvencijai par pasaules kultūras un dabas mantojuma aizsardzību iekļauti pasaules kultūras un dabas mantojuma objektu sarakstā – 0,096 ha platībā; valsts nozīmes pilsētbūvniecības pieminekļa teritorija un objekti – 0,096 ha platībā.</w:t>
            </w:r>
          </w:p>
          <w:p w:rsidR="00826FFB" w:rsidP="00826FFB" w:rsidRDefault="00826FFB" w14:paraId="145844A4" w14:textId="77777777">
            <w:pPr>
              <w:widowControl w:val="0"/>
              <w:jc w:val="both"/>
            </w:pPr>
            <w:r>
              <w:t xml:space="preserve"> Ņemot vērā minēto, lūdzam projekta anotācijā skaidrot nekustamam īpašumam noteikto apgrūtinājumu ietekmi uz rīkojuma projekta realizāciju.</w:t>
            </w:r>
          </w:p>
          <w:p w:rsidRPr="00BA5981" w:rsidR="00826FFB" w:rsidP="00826FFB" w:rsidRDefault="00826FFB" w14:paraId="0E3C08C4" w14:textId="194E0AF1">
            <w:pPr>
              <w:widowControl w:val="0"/>
              <w:jc w:val="both"/>
            </w:pPr>
            <w:r>
              <w:t>Vienlaikus izsakām šādu priekšlikumu - tiesiskās skaidrības nodrošināšanai aicinām projekta nosaukumā norādīt atsavināmā nekustamā īpašuma nosaukumu un atrašanās vietu.</w:t>
            </w:r>
          </w:p>
        </w:tc>
        <w:tc>
          <w:tcPr>
            <w:tcW w:w="2438" w:type="dxa"/>
          </w:tcPr>
          <w:p w:rsidR="005E795C" w:rsidP="00904090" w:rsidRDefault="005E795C" w14:paraId="17A84FC3" w14:textId="6A6277A4">
            <w:pPr>
              <w:pStyle w:val="naisf"/>
              <w:spacing w:after="0"/>
              <w:ind w:firstLine="0"/>
              <w:rPr>
                <w:rFonts w:eastAsia="Calibri"/>
                <w:b/>
                <w:lang w:eastAsia="en-US"/>
              </w:rPr>
            </w:pPr>
            <w:r w:rsidRPr="005E795C">
              <w:rPr>
                <w:rFonts w:eastAsia="Calibri"/>
                <w:b/>
                <w:lang w:eastAsia="en-US"/>
              </w:rPr>
              <w:t>Iebildums ir ņemts vērā.</w:t>
            </w:r>
          </w:p>
          <w:p w:rsidRPr="00B747ED" w:rsidR="006455AF" w:rsidP="00904090" w:rsidRDefault="006455AF" w14:paraId="5E94B4EE" w14:textId="5CB4F43E">
            <w:pPr>
              <w:pStyle w:val="naisf"/>
              <w:spacing w:after="0"/>
              <w:ind w:firstLine="0"/>
              <w:rPr>
                <w:rFonts w:eastAsia="Calibri"/>
                <w:bCs/>
                <w:lang w:eastAsia="en-US"/>
              </w:rPr>
            </w:pPr>
            <w:r w:rsidRPr="00B747ED">
              <w:rPr>
                <w:rFonts w:eastAsia="Calibri"/>
                <w:bCs/>
                <w:lang w:eastAsia="en-US"/>
              </w:rPr>
              <w:t>Precizēta anotācija.</w:t>
            </w:r>
          </w:p>
          <w:p w:rsidR="005B6FAA" w:rsidP="00904090" w:rsidRDefault="005B6FAA" w14:paraId="328A251B" w14:textId="1C19D579">
            <w:pPr>
              <w:pStyle w:val="naisf"/>
              <w:spacing w:before="0" w:after="0"/>
              <w:ind w:firstLine="0"/>
              <w:rPr>
                <w:rFonts w:eastAsia="Calibri"/>
                <w:b/>
                <w:lang w:eastAsia="en-US"/>
              </w:rPr>
            </w:pPr>
          </w:p>
          <w:p w:rsidR="005B6FAA" w:rsidP="00904090" w:rsidRDefault="005B6FAA" w14:paraId="261F3E74" w14:textId="17ABA429">
            <w:pPr>
              <w:pStyle w:val="naisf"/>
              <w:spacing w:before="0" w:after="0"/>
              <w:ind w:firstLine="0"/>
              <w:rPr>
                <w:rFonts w:eastAsia="Calibri"/>
                <w:b/>
                <w:lang w:eastAsia="en-US"/>
              </w:rPr>
            </w:pPr>
          </w:p>
          <w:p w:rsidR="005B6FAA" w:rsidP="00904090" w:rsidRDefault="005B6FAA" w14:paraId="2EC57F54" w14:textId="69B28976">
            <w:pPr>
              <w:pStyle w:val="naisf"/>
              <w:spacing w:before="0" w:after="0"/>
              <w:ind w:firstLine="0"/>
              <w:rPr>
                <w:rFonts w:eastAsia="Calibri"/>
                <w:b/>
                <w:lang w:eastAsia="en-US"/>
              </w:rPr>
            </w:pPr>
          </w:p>
          <w:p w:rsidR="005B6FAA" w:rsidP="00904090" w:rsidRDefault="005B6FAA" w14:paraId="01506CCE" w14:textId="056AD4C2">
            <w:pPr>
              <w:pStyle w:val="naisf"/>
              <w:spacing w:before="0" w:after="0"/>
              <w:ind w:firstLine="0"/>
              <w:rPr>
                <w:rFonts w:eastAsia="Calibri"/>
                <w:b/>
                <w:lang w:eastAsia="en-US"/>
              </w:rPr>
            </w:pPr>
          </w:p>
          <w:p w:rsidR="005B6FAA" w:rsidP="00904090" w:rsidRDefault="005B6FAA" w14:paraId="6E70D99C" w14:textId="7A5937C7">
            <w:pPr>
              <w:pStyle w:val="naisf"/>
              <w:spacing w:before="0" w:after="0"/>
              <w:ind w:firstLine="0"/>
              <w:rPr>
                <w:rFonts w:eastAsia="Calibri"/>
                <w:b/>
                <w:lang w:eastAsia="en-US"/>
              </w:rPr>
            </w:pPr>
          </w:p>
          <w:p w:rsidR="005B6FAA" w:rsidP="00904090" w:rsidRDefault="005B6FAA" w14:paraId="4BBDC2DB" w14:textId="49E9253F">
            <w:pPr>
              <w:pStyle w:val="naisf"/>
              <w:spacing w:before="0" w:after="0"/>
              <w:ind w:firstLine="0"/>
              <w:rPr>
                <w:rFonts w:eastAsia="Calibri"/>
                <w:b/>
                <w:lang w:eastAsia="en-US"/>
              </w:rPr>
            </w:pPr>
          </w:p>
          <w:p w:rsidR="005B6FAA" w:rsidP="00904090" w:rsidRDefault="005B6FAA" w14:paraId="1046CBFD" w14:textId="427921AA">
            <w:pPr>
              <w:pStyle w:val="naisf"/>
              <w:spacing w:before="0" w:after="0"/>
              <w:ind w:firstLine="0"/>
              <w:rPr>
                <w:rFonts w:eastAsia="Calibri"/>
                <w:b/>
                <w:lang w:eastAsia="en-US"/>
              </w:rPr>
            </w:pPr>
          </w:p>
          <w:p w:rsidR="005B6FAA" w:rsidP="00904090" w:rsidRDefault="005B6FAA" w14:paraId="3C0D4BF4" w14:textId="65279745">
            <w:pPr>
              <w:pStyle w:val="naisf"/>
              <w:spacing w:before="0" w:after="0"/>
              <w:ind w:firstLine="0"/>
              <w:rPr>
                <w:rFonts w:eastAsia="Calibri"/>
                <w:b/>
                <w:lang w:eastAsia="en-US"/>
              </w:rPr>
            </w:pPr>
          </w:p>
          <w:p w:rsidR="005B6FAA" w:rsidP="00904090" w:rsidRDefault="005B6FAA" w14:paraId="3AE324C8" w14:textId="3706EA05">
            <w:pPr>
              <w:pStyle w:val="naisf"/>
              <w:spacing w:before="0" w:after="0"/>
              <w:ind w:firstLine="0"/>
              <w:rPr>
                <w:rFonts w:eastAsia="Calibri"/>
                <w:b/>
                <w:lang w:eastAsia="en-US"/>
              </w:rPr>
            </w:pPr>
          </w:p>
          <w:p w:rsidR="005B6FAA" w:rsidP="00904090" w:rsidRDefault="005B6FAA" w14:paraId="1F4C81BC" w14:textId="77777777">
            <w:pPr>
              <w:pStyle w:val="naisf"/>
              <w:spacing w:before="0" w:after="0"/>
              <w:ind w:firstLine="0"/>
              <w:rPr>
                <w:rFonts w:eastAsia="Calibri"/>
                <w:b/>
                <w:lang w:eastAsia="en-US"/>
              </w:rPr>
            </w:pPr>
          </w:p>
          <w:p w:rsidR="005B6FAA" w:rsidP="00904090" w:rsidRDefault="005B6FAA" w14:paraId="3509DE47" w14:textId="77777777">
            <w:pPr>
              <w:pStyle w:val="naisf"/>
              <w:spacing w:before="0" w:after="0"/>
              <w:ind w:firstLine="0"/>
              <w:rPr>
                <w:rFonts w:eastAsia="Calibri"/>
                <w:b/>
                <w:lang w:eastAsia="en-US"/>
              </w:rPr>
            </w:pPr>
          </w:p>
          <w:p w:rsidR="005B6FAA" w:rsidP="00904090" w:rsidRDefault="005B6FAA" w14:paraId="7BB07440" w14:textId="77777777">
            <w:pPr>
              <w:pStyle w:val="naisf"/>
              <w:spacing w:before="0" w:after="0"/>
              <w:ind w:firstLine="0"/>
              <w:rPr>
                <w:rFonts w:eastAsia="Calibri"/>
                <w:b/>
                <w:lang w:eastAsia="en-US"/>
              </w:rPr>
            </w:pPr>
          </w:p>
          <w:p w:rsidR="00B747ED" w:rsidP="00904090" w:rsidRDefault="00B747ED" w14:paraId="2EAECFAB" w14:textId="77777777">
            <w:pPr>
              <w:pStyle w:val="naisf"/>
              <w:spacing w:before="0" w:after="0"/>
              <w:ind w:firstLine="0"/>
              <w:rPr>
                <w:rFonts w:eastAsia="Calibri"/>
                <w:b/>
                <w:lang w:eastAsia="en-US"/>
              </w:rPr>
            </w:pPr>
          </w:p>
          <w:p w:rsidRPr="00892EEF" w:rsidR="005B6FAA" w:rsidP="00904090" w:rsidRDefault="005B6FAA" w14:paraId="141CE52F" w14:textId="0F68486A">
            <w:pPr>
              <w:pStyle w:val="naisf"/>
              <w:spacing w:before="0" w:after="0"/>
              <w:ind w:firstLine="0"/>
              <w:rPr>
                <w:rFonts w:eastAsia="Calibri"/>
                <w:b/>
                <w:lang w:eastAsia="en-US"/>
              </w:rPr>
            </w:pPr>
            <w:r w:rsidRPr="00892EEF">
              <w:rPr>
                <w:rFonts w:eastAsia="Calibri"/>
                <w:b/>
                <w:lang w:eastAsia="en-US"/>
              </w:rPr>
              <w:t>Priekšlikums ņemts vērā.</w:t>
            </w:r>
          </w:p>
          <w:p w:rsidRPr="00B747ED" w:rsidR="00F12072" w:rsidP="00904090" w:rsidRDefault="005E795C" w14:paraId="197B39C6" w14:textId="03619FB4">
            <w:pPr>
              <w:pStyle w:val="naisf"/>
              <w:spacing w:before="0" w:after="0"/>
              <w:ind w:firstLine="0"/>
              <w:rPr>
                <w:rFonts w:eastAsia="Calibri"/>
                <w:bCs/>
                <w:lang w:eastAsia="en-US"/>
              </w:rPr>
            </w:pPr>
            <w:r w:rsidRPr="00B747ED">
              <w:rPr>
                <w:rFonts w:eastAsia="Calibri"/>
                <w:bCs/>
                <w:lang w:eastAsia="en-US"/>
              </w:rPr>
              <w:t>Precizēts rīkojuma projekt</w:t>
            </w:r>
            <w:r w:rsidRPr="00B747ED" w:rsidR="00826FFB">
              <w:rPr>
                <w:rFonts w:eastAsia="Calibri"/>
                <w:bCs/>
                <w:lang w:eastAsia="en-US"/>
              </w:rPr>
              <w:t>a nosaukums</w:t>
            </w:r>
            <w:r w:rsidR="006455AF">
              <w:rPr>
                <w:rFonts w:eastAsia="Calibri"/>
                <w:bCs/>
                <w:lang w:eastAsia="en-US"/>
              </w:rPr>
              <w:t>.</w:t>
            </w:r>
          </w:p>
          <w:p w:rsidRPr="005E795C" w:rsidR="005E795C" w:rsidP="005E795C" w:rsidRDefault="005E795C" w14:paraId="3247B2CD" w14:textId="098153C5">
            <w:pPr>
              <w:pStyle w:val="naisf"/>
              <w:spacing w:before="0" w:after="0"/>
              <w:ind w:firstLine="0"/>
              <w:rPr>
                <w:rFonts w:eastAsia="Calibri"/>
                <w:bCs/>
                <w:lang w:eastAsia="en-US"/>
              </w:rPr>
            </w:pPr>
          </w:p>
        </w:tc>
        <w:tc>
          <w:tcPr>
            <w:tcW w:w="3264" w:type="dxa"/>
          </w:tcPr>
          <w:p w:rsidRPr="00B747ED" w:rsidR="001914B9" w:rsidP="00B3319E" w:rsidRDefault="00904090" w14:paraId="26A99681" w14:textId="77777777">
            <w:pPr>
              <w:jc w:val="both"/>
              <w:rPr>
                <w:bCs/>
              </w:rPr>
            </w:pPr>
            <w:r w:rsidRPr="00B747ED">
              <w:rPr>
                <w:bCs/>
              </w:rPr>
              <w:t>Lūdzu skatīt izziņas 1.punktu.</w:t>
            </w:r>
          </w:p>
          <w:p w:rsidRPr="00B747ED" w:rsidR="005B6FAA" w:rsidP="005B6FAA" w:rsidRDefault="005B6FAA" w14:paraId="475978FF" w14:textId="77777777">
            <w:pPr>
              <w:jc w:val="both"/>
              <w:rPr>
                <w:bCs/>
              </w:rPr>
            </w:pPr>
          </w:p>
          <w:p w:rsidRPr="00B747ED" w:rsidR="005B6FAA" w:rsidP="005B6FAA" w:rsidRDefault="005B6FAA" w14:paraId="2BE60D54" w14:textId="77777777">
            <w:pPr>
              <w:jc w:val="both"/>
              <w:rPr>
                <w:bCs/>
              </w:rPr>
            </w:pPr>
          </w:p>
          <w:p w:rsidRPr="00B747ED" w:rsidR="005B6FAA" w:rsidP="005B6FAA" w:rsidRDefault="005B6FAA" w14:paraId="3A4E6F75" w14:textId="77777777">
            <w:pPr>
              <w:jc w:val="both"/>
              <w:rPr>
                <w:bCs/>
              </w:rPr>
            </w:pPr>
          </w:p>
          <w:p w:rsidRPr="00B747ED" w:rsidR="005B6FAA" w:rsidP="005B6FAA" w:rsidRDefault="005B6FAA" w14:paraId="786B804F" w14:textId="77777777">
            <w:pPr>
              <w:jc w:val="both"/>
              <w:rPr>
                <w:bCs/>
              </w:rPr>
            </w:pPr>
          </w:p>
          <w:p w:rsidRPr="00B747ED" w:rsidR="005B6FAA" w:rsidP="005B6FAA" w:rsidRDefault="005B6FAA" w14:paraId="0D312A0C" w14:textId="77777777">
            <w:pPr>
              <w:jc w:val="both"/>
              <w:rPr>
                <w:bCs/>
              </w:rPr>
            </w:pPr>
          </w:p>
          <w:p w:rsidRPr="00B747ED" w:rsidR="005B6FAA" w:rsidP="005B6FAA" w:rsidRDefault="005B6FAA" w14:paraId="14D595AF" w14:textId="77777777">
            <w:pPr>
              <w:jc w:val="both"/>
              <w:rPr>
                <w:bCs/>
              </w:rPr>
            </w:pPr>
          </w:p>
          <w:p w:rsidRPr="00B747ED" w:rsidR="005B6FAA" w:rsidP="005B6FAA" w:rsidRDefault="005B6FAA" w14:paraId="757E359B" w14:textId="77777777">
            <w:pPr>
              <w:jc w:val="both"/>
              <w:rPr>
                <w:bCs/>
              </w:rPr>
            </w:pPr>
          </w:p>
          <w:p w:rsidRPr="00B747ED" w:rsidR="005B6FAA" w:rsidP="005B6FAA" w:rsidRDefault="005B6FAA" w14:paraId="50324181" w14:textId="77777777">
            <w:pPr>
              <w:jc w:val="both"/>
              <w:rPr>
                <w:bCs/>
              </w:rPr>
            </w:pPr>
          </w:p>
          <w:p w:rsidRPr="00B747ED" w:rsidR="005B6FAA" w:rsidP="005B6FAA" w:rsidRDefault="005B6FAA" w14:paraId="5091025C" w14:textId="77777777">
            <w:pPr>
              <w:jc w:val="both"/>
              <w:rPr>
                <w:bCs/>
              </w:rPr>
            </w:pPr>
          </w:p>
          <w:p w:rsidRPr="00B747ED" w:rsidR="005B6FAA" w:rsidP="005B6FAA" w:rsidRDefault="005B6FAA" w14:paraId="3659045E" w14:textId="77777777">
            <w:pPr>
              <w:jc w:val="both"/>
              <w:rPr>
                <w:bCs/>
              </w:rPr>
            </w:pPr>
          </w:p>
          <w:p w:rsidRPr="00B747ED" w:rsidR="005B6FAA" w:rsidP="005B6FAA" w:rsidRDefault="005B6FAA" w14:paraId="5025F6EC" w14:textId="77777777">
            <w:pPr>
              <w:jc w:val="both"/>
              <w:rPr>
                <w:bCs/>
              </w:rPr>
            </w:pPr>
          </w:p>
          <w:p w:rsidRPr="00B747ED" w:rsidR="005B6FAA" w:rsidP="005B6FAA" w:rsidRDefault="005B6FAA" w14:paraId="233CCE91" w14:textId="77777777">
            <w:pPr>
              <w:jc w:val="both"/>
              <w:rPr>
                <w:bCs/>
              </w:rPr>
            </w:pPr>
          </w:p>
          <w:p w:rsidRPr="00B747ED" w:rsidR="005B6FAA" w:rsidP="005B6FAA" w:rsidRDefault="005B6FAA" w14:paraId="5631E184" w14:textId="77777777">
            <w:pPr>
              <w:jc w:val="both"/>
              <w:rPr>
                <w:bCs/>
              </w:rPr>
            </w:pPr>
          </w:p>
          <w:p w:rsidRPr="00B747ED" w:rsidR="005B6FAA" w:rsidP="005B6FAA" w:rsidRDefault="005B6FAA" w14:paraId="2FDE84A4" w14:textId="77777777">
            <w:pPr>
              <w:jc w:val="both"/>
              <w:rPr>
                <w:bCs/>
              </w:rPr>
            </w:pPr>
          </w:p>
          <w:p w:rsidR="00892EEF" w:rsidP="005B6FAA" w:rsidRDefault="00892EEF" w14:paraId="49F3D38C" w14:textId="77777777">
            <w:pPr>
              <w:jc w:val="both"/>
              <w:rPr>
                <w:bCs/>
              </w:rPr>
            </w:pPr>
          </w:p>
          <w:p w:rsidRPr="00B747ED" w:rsidR="005B6FAA" w:rsidP="005B6FAA" w:rsidRDefault="005B6FAA" w14:paraId="24AFB0B4" w14:textId="2C8CA8BD">
            <w:pPr>
              <w:jc w:val="both"/>
              <w:rPr>
                <w:bCs/>
              </w:rPr>
            </w:pPr>
            <w:bookmarkStart w:name="_GoBack" w:id="1"/>
            <w:bookmarkEnd w:id="1"/>
            <w:r w:rsidRPr="00B747ED">
              <w:rPr>
                <w:bCs/>
              </w:rPr>
              <w:t>Par Rīgas pilsētas pašvaldībai piederošā nekustamā īpašuma Centrāltirgus ielā 1C, Rīgā, pārņemšanu valsts īpašumā</w:t>
            </w:r>
            <w:r w:rsidR="006455AF">
              <w:rPr>
                <w:bCs/>
              </w:rPr>
              <w:t>.</w:t>
            </w:r>
          </w:p>
        </w:tc>
      </w:tr>
    </w:tbl>
    <w:p w:rsidRPr="00EA0FF1" w:rsidR="000A531F" w:rsidP="000A531F" w:rsidRDefault="000A531F" w14:paraId="53C4EB95" w14:textId="7777777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Pr="00EA0FF1" w:rsidR="000A531F" w:rsidP="000A531F" w:rsidRDefault="001B0C1E" w14:paraId="765EC7E9" w14:textId="77777777">
      <w:pPr>
        <w:jc w:val="both"/>
      </w:pPr>
      <w:r w:rsidRPr="00EA0FF1">
        <w:t>Tālr.67028031</w:t>
      </w:r>
      <w:r w:rsidRPr="00EA0FF1" w:rsidR="000A531F">
        <w:t xml:space="preserve">, e-pasts: </w:t>
      </w:r>
      <w:r w:rsidRPr="00EA0FF1">
        <w:t>sandra.silina</w:t>
      </w:r>
      <w:r w:rsidRPr="00EA0FF1" w:rsidR="000A531F">
        <w:t xml:space="preserve">@sam.gov.lv </w:t>
      </w:r>
    </w:p>
    <w:p w:rsidR="005F3723" w:rsidRDefault="005F3723" w14:paraId="2D2820F1" w14:textId="77777777"/>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3C8" w14:textId="77777777" w:rsidR="000A531F" w:rsidRDefault="000A531F" w:rsidP="000A531F">
      <w:r>
        <w:separator/>
      </w:r>
    </w:p>
  </w:endnote>
  <w:endnote w:type="continuationSeparator" w:id="0">
    <w:p w14:paraId="6389A845" w14:textId="77777777" w:rsidR="000A531F" w:rsidRDefault="000A531F"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6CAA4D70" w:rsidR="00FC51C5" w:rsidRPr="00FC51C5" w:rsidRDefault="008D3595" w:rsidP="00FC51C5">
    <w:pPr>
      <w:jc w:val="both"/>
      <w:rPr>
        <w:bCs/>
        <w:sz w:val="20"/>
        <w:szCs w:val="20"/>
        <w:lang w:eastAsia="ko-KR"/>
      </w:rPr>
    </w:pPr>
    <w:r>
      <w:rPr>
        <w:sz w:val="20"/>
        <w:szCs w:val="20"/>
      </w:rPr>
      <w:t>SMi</w:t>
    </w:r>
    <w:r w:rsidR="00AA30C8">
      <w:rPr>
        <w:sz w:val="20"/>
        <w:szCs w:val="20"/>
      </w:rPr>
      <w:t>zz_</w:t>
    </w:r>
    <w:r w:rsidR="00C340A4">
      <w:rPr>
        <w:sz w:val="20"/>
        <w:szCs w:val="20"/>
      </w:rPr>
      <w:t>21</w:t>
    </w:r>
    <w:r w:rsidR="00577B0A">
      <w:rPr>
        <w:sz w:val="20"/>
        <w:szCs w:val="20"/>
      </w:rPr>
      <w:t>10</w:t>
    </w:r>
    <w:r w:rsidR="005A79C1">
      <w:rPr>
        <w:sz w:val="20"/>
        <w:szCs w:val="20"/>
      </w:rPr>
      <w:t>19</w:t>
    </w:r>
    <w:r w:rsidR="005F437F">
      <w:rPr>
        <w:sz w:val="20"/>
        <w:szCs w:val="20"/>
      </w:rPr>
      <w:t>_</w:t>
    </w:r>
    <w:r w:rsidR="00290A24">
      <w:rPr>
        <w:sz w:val="20"/>
        <w:szCs w:val="20"/>
      </w:rPr>
      <w:t>VSS</w:t>
    </w:r>
    <w:r w:rsidR="00C340A4">
      <w:rPr>
        <w:sz w:val="20"/>
        <w:szCs w:val="20"/>
      </w:rPr>
      <w:t>947</w:t>
    </w:r>
  </w:p>
  <w:p w14:paraId="0E9B010F" w14:textId="77777777" w:rsidR="00013AD7" w:rsidRPr="00570BB9" w:rsidRDefault="00B747ED"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0389C284" w:rsidR="00EA4FB1" w:rsidRPr="00FC51C5" w:rsidRDefault="008D3595" w:rsidP="00EA4FB1">
    <w:pPr>
      <w:jc w:val="both"/>
      <w:rPr>
        <w:bCs/>
        <w:sz w:val="20"/>
        <w:szCs w:val="20"/>
        <w:lang w:eastAsia="ko-KR"/>
      </w:rPr>
    </w:pPr>
    <w:r>
      <w:rPr>
        <w:sz w:val="20"/>
        <w:szCs w:val="20"/>
      </w:rPr>
      <w:t>SMi</w:t>
    </w:r>
    <w:r w:rsidR="00E9372F">
      <w:rPr>
        <w:sz w:val="20"/>
        <w:szCs w:val="20"/>
      </w:rPr>
      <w:t>zz_</w:t>
    </w:r>
    <w:r w:rsidR="00C340A4">
      <w:rPr>
        <w:sz w:val="20"/>
        <w:szCs w:val="20"/>
      </w:rPr>
      <w:t>21</w:t>
    </w:r>
    <w:r w:rsidR="00577B0A">
      <w:rPr>
        <w:sz w:val="20"/>
        <w:szCs w:val="20"/>
      </w:rPr>
      <w:t>10</w:t>
    </w:r>
    <w:r w:rsidR="005A79C1">
      <w:rPr>
        <w:sz w:val="20"/>
        <w:szCs w:val="20"/>
      </w:rPr>
      <w:t>19</w:t>
    </w:r>
    <w:r w:rsidR="005F437F">
      <w:rPr>
        <w:sz w:val="20"/>
        <w:szCs w:val="20"/>
      </w:rPr>
      <w:t>_</w:t>
    </w:r>
    <w:r w:rsidR="00E15A76">
      <w:rPr>
        <w:sz w:val="20"/>
        <w:szCs w:val="20"/>
      </w:rPr>
      <w:t>VSS</w:t>
    </w:r>
    <w:r w:rsidR="00C340A4">
      <w:rPr>
        <w:sz w:val="20"/>
        <w:szCs w:val="20"/>
      </w:rPr>
      <w:t>947</w:t>
    </w:r>
  </w:p>
  <w:p w14:paraId="71D70F49" w14:textId="77777777" w:rsidR="00E65AF3" w:rsidRPr="00E15A76" w:rsidRDefault="00E65AF3" w:rsidP="00E65AF3">
    <w:pPr>
      <w:jc w:val="both"/>
      <w:rPr>
        <w:bCs/>
        <w:sz w:val="20"/>
        <w:szCs w:val="20"/>
      </w:rPr>
    </w:pPr>
  </w:p>
  <w:p w14:paraId="627254F6" w14:textId="77777777" w:rsidR="00013AD7" w:rsidRPr="0022701B" w:rsidRDefault="00B747ED"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9B95" w14:textId="77777777" w:rsidR="000A531F" w:rsidRDefault="000A531F" w:rsidP="000A531F">
      <w:r>
        <w:separator/>
      </w:r>
    </w:p>
  </w:footnote>
  <w:footnote w:type="continuationSeparator" w:id="0">
    <w:p w14:paraId="17B7686B" w14:textId="77777777" w:rsidR="000A531F" w:rsidRDefault="000A531F"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B747ED"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B747ED"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36659"/>
    <w:rsid w:val="00054FE8"/>
    <w:rsid w:val="000A39DD"/>
    <w:rsid w:val="000A531F"/>
    <w:rsid w:val="000B30B1"/>
    <w:rsid w:val="000E384A"/>
    <w:rsid w:val="00120A54"/>
    <w:rsid w:val="0013486B"/>
    <w:rsid w:val="001616A0"/>
    <w:rsid w:val="00161C98"/>
    <w:rsid w:val="00185895"/>
    <w:rsid w:val="00186E8F"/>
    <w:rsid w:val="00190353"/>
    <w:rsid w:val="001914B9"/>
    <w:rsid w:val="001B0C1E"/>
    <w:rsid w:val="001B4F15"/>
    <w:rsid w:val="001E1A14"/>
    <w:rsid w:val="001F380D"/>
    <w:rsid w:val="001F5E0D"/>
    <w:rsid w:val="00212D1C"/>
    <w:rsid w:val="00217969"/>
    <w:rsid w:val="00251198"/>
    <w:rsid w:val="00264C2F"/>
    <w:rsid w:val="00270D5D"/>
    <w:rsid w:val="002710B5"/>
    <w:rsid w:val="00283C11"/>
    <w:rsid w:val="00290A24"/>
    <w:rsid w:val="002925B6"/>
    <w:rsid w:val="002A6326"/>
    <w:rsid w:val="002D7A98"/>
    <w:rsid w:val="002F6A7B"/>
    <w:rsid w:val="00302611"/>
    <w:rsid w:val="00326543"/>
    <w:rsid w:val="003501C0"/>
    <w:rsid w:val="003615F4"/>
    <w:rsid w:val="003A7F59"/>
    <w:rsid w:val="003C1E3D"/>
    <w:rsid w:val="003D2373"/>
    <w:rsid w:val="003D51E1"/>
    <w:rsid w:val="003E112E"/>
    <w:rsid w:val="004021B9"/>
    <w:rsid w:val="00405454"/>
    <w:rsid w:val="004227B4"/>
    <w:rsid w:val="00431A7C"/>
    <w:rsid w:val="004401DB"/>
    <w:rsid w:val="00455C34"/>
    <w:rsid w:val="00457251"/>
    <w:rsid w:val="00474825"/>
    <w:rsid w:val="00483870"/>
    <w:rsid w:val="00485BEE"/>
    <w:rsid w:val="00486CEF"/>
    <w:rsid w:val="004911C0"/>
    <w:rsid w:val="004A3325"/>
    <w:rsid w:val="004B750B"/>
    <w:rsid w:val="004F65A9"/>
    <w:rsid w:val="005023AC"/>
    <w:rsid w:val="00511A74"/>
    <w:rsid w:val="00517539"/>
    <w:rsid w:val="00523477"/>
    <w:rsid w:val="0053729A"/>
    <w:rsid w:val="00546049"/>
    <w:rsid w:val="005617F5"/>
    <w:rsid w:val="00562EF2"/>
    <w:rsid w:val="0057339C"/>
    <w:rsid w:val="00577B0A"/>
    <w:rsid w:val="00580CD2"/>
    <w:rsid w:val="005A5CE7"/>
    <w:rsid w:val="005A79C1"/>
    <w:rsid w:val="005B5C10"/>
    <w:rsid w:val="005B6FAA"/>
    <w:rsid w:val="005C28F5"/>
    <w:rsid w:val="005D403F"/>
    <w:rsid w:val="005E795C"/>
    <w:rsid w:val="005F3723"/>
    <w:rsid w:val="005F437F"/>
    <w:rsid w:val="005F4B79"/>
    <w:rsid w:val="00602FC3"/>
    <w:rsid w:val="00606571"/>
    <w:rsid w:val="00640D28"/>
    <w:rsid w:val="006455AF"/>
    <w:rsid w:val="006523CA"/>
    <w:rsid w:val="006854E4"/>
    <w:rsid w:val="00686BC9"/>
    <w:rsid w:val="00693260"/>
    <w:rsid w:val="006B04E7"/>
    <w:rsid w:val="006C0BCD"/>
    <w:rsid w:val="006C196E"/>
    <w:rsid w:val="006C703C"/>
    <w:rsid w:val="006D534A"/>
    <w:rsid w:val="00705DBC"/>
    <w:rsid w:val="007210AF"/>
    <w:rsid w:val="0072704D"/>
    <w:rsid w:val="00732176"/>
    <w:rsid w:val="00742D12"/>
    <w:rsid w:val="00770AD8"/>
    <w:rsid w:val="00783E6E"/>
    <w:rsid w:val="007A38FD"/>
    <w:rsid w:val="007B0C72"/>
    <w:rsid w:val="007B1F94"/>
    <w:rsid w:val="007C24D1"/>
    <w:rsid w:val="007D3819"/>
    <w:rsid w:val="007D6F02"/>
    <w:rsid w:val="007F39E0"/>
    <w:rsid w:val="007F5214"/>
    <w:rsid w:val="007F7190"/>
    <w:rsid w:val="00826FFB"/>
    <w:rsid w:val="00840AC1"/>
    <w:rsid w:val="008454B7"/>
    <w:rsid w:val="00845C31"/>
    <w:rsid w:val="00857BEB"/>
    <w:rsid w:val="008655DA"/>
    <w:rsid w:val="00887A13"/>
    <w:rsid w:val="00892EEF"/>
    <w:rsid w:val="008973CB"/>
    <w:rsid w:val="008A31F7"/>
    <w:rsid w:val="008A3BA3"/>
    <w:rsid w:val="008B1CF5"/>
    <w:rsid w:val="008C2198"/>
    <w:rsid w:val="008C7596"/>
    <w:rsid w:val="008D0856"/>
    <w:rsid w:val="008D3595"/>
    <w:rsid w:val="008D74D3"/>
    <w:rsid w:val="008D7795"/>
    <w:rsid w:val="008E5699"/>
    <w:rsid w:val="0090000D"/>
    <w:rsid w:val="00904090"/>
    <w:rsid w:val="00906110"/>
    <w:rsid w:val="0091003F"/>
    <w:rsid w:val="00930695"/>
    <w:rsid w:val="00940187"/>
    <w:rsid w:val="0094059F"/>
    <w:rsid w:val="009637BC"/>
    <w:rsid w:val="009702A1"/>
    <w:rsid w:val="00971B02"/>
    <w:rsid w:val="00974FA1"/>
    <w:rsid w:val="00977DFB"/>
    <w:rsid w:val="00982783"/>
    <w:rsid w:val="00993AC1"/>
    <w:rsid w:val="009D0DE2"/>
    <w:rsid w:val="009D6B36"/>
    <w:rsid w:val="009E765A"/>
    <w:rsid w:val="00A34347"/>
    <w:rsid w:val="00A36F3C"/>
    <w:rsid w:val="00A67E47"/>
    <w:rsid w:val="00A9167B"/>
    <w:rsid w:val="00A91A94"/>
    <w:rsid w:val="00AA30C8"/>
    <w:rsid w:val="00AA4796"/>
    <w:rsid w:val="00AA6CE9"/>
    <w:rsid w:val="00AB2D31"/>
    <w:rsid w:val="00AC59EC"/>
    <w:rsid w:val="00AD080E"/>
    <w:rsid w:val="00AD3972"/>
    <w:rsid w:val="00AF7C82"/>
    <w:rsid w:val="00B13F24"/>
    <w:rsid w:val="00B14512"/>
    <w:rsid w:val="00B3319E"/>
    <w:rsid w:val="00B44F89"/>
    <w:rsid w:val="00B54B7E"/>
    <w:rsid w:val="00B641E0"/>
    <w:rsid w:val="00B65773"/>
    <w:rsid w:val="00B747ED"/>
    <w:rsid w:val="00B87422"/>
    <w:rsid w:val="00B93C32"/>
    <w:rsid w:val="00B95E1C"/>
    <w:rsid w:val="00BA5981"/>
    <w:rsid w:val="00BA5B5C"/>
    <w:rsid w:val="00BB5CE6"/>
    <w:rsid w:val="00BC0E1F"/>
    <w:rsid w:val="00BC4203"/>
    <w:rsid w:val="00BE50D6"/>
    <w:rsid w:val="00BF56C6"/>
    <w:rsid w:val="00C24317"/>
    <w:rsid w:val="00C319A3"/>
    <w:rsid w:val="00C340A4"/>
    <w:rsid w:val="00C62CF0"/>
    <w:rsid w:val="00C73711"/>
    <w:rsid w:val="00C759D4"/>
    <w:rsid w:val="00C779CC"/>
    <w:rsid w:val="00C80A32"/>
    <w:rsid w:val="00C908F5"/>
    <w:rsid w:val="00CA0484"/>
    <w:rsid w:val="00CA590E"/>
    <w:rsid w:val="00CD3D34"/>
    <w:rsid w:val="00CD59D2"/>
    <w:rsid w:val="00CF228A"/>
    <w:rsid w:val="00CF4055"/>
    <w:rsid w:val="00D56DC4"/>
    <w:rsid w:val="00D66F4C"/>
    <w:rsid w:val="00D84BD2"/>
    <w:rsid w:val="00D912BC"/>
    <w:rsid w:val="00DA2FA4"/>
    <w:rsid w:val="00DA55CF"/>
    <w:rsid w:val="00DA5A2A"/>
    <w:rsid w:val="00DC28A7"/>
    <w:rsid w:val="00DE7F7C"/>
    <w:rsid w:val="00DF3EEC"/>
    <w:rsid w:val="00DF59E7"/>
    <w:rsid w:val="00DF5CFC"/>
    <w:rsid w:val="00E15A76"/>
    <w:rsid w:val="00E41B15"/>
    <w:rsid w:val="00E51EB0"/>
    <w:rsid w:val="00E65AF3"/>
    <w:rsid w:val="00E90C3C"/>
    <w:rsid w:val="00E9372F"/>
    <w:rsid w:val="00E97C36"/>
    <w:rsid w:val="00EA0FF1"/>
    <w:rsid w:val="00EA19C2"/>
    <w:rsid w:val="00EA35D7"/>
    <w:rsid w:val="00EA4FB1"/>
    <w:rsid w:val="00EA5070"/>
    <w:rsid w:val="00EA638F"/>
    <w:rsid w:val="00EA671E"/>
    <w:rsid w:val="00EB2FCF"/>
    <w:rsid w:val="00ED020A"/>
    <w:rsid w:val="00ED4B59"/>
    <w:rsid w:val="00EF21E1"/>
    <w:rsid w:val="00F07B97"/>
    <w:rsid w:val="00F12072"/>
    <w:rsid w:val="00F60F9D"/>
    <w:rsid w:val="00F62623"/>
    <w:rsid w:val="00F77C0F"/>
    <w:rsid w:val="00FC51C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61C7-F63A-42CC-AE90-73BC0902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3165</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Par Rīgas pilsētas pašvaldībai piederošā nekustamā īpašuma Centrāltirgus ielā 1C, Rīgā, pārņemšanu valsts īpašumā</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pašvaldībai piederošā nekustamā īpašuma Centrāltirgus ielā 1C, Rīgā, pārņemšanu valsts īpašumā</dc:title>
  <dc:creator>SIA "Eiropas dzelzceļa līnijas" Juridiskā departamenta nekustamo īpašumu speciālists Aigars Lipčiks;66954257;aigars.lipciks@edzl.lv;Satiksmes ministrijas Juridiskā departamenta Nekustamo īpašumu nodaļas vecākā referente Sandra Siliņa</dc:creator>
  <cp:keywords>Ministru kabineta rīkojuma projekts</cp:keywords>
  <dc:description>aigars.lipciks@edzl.lv, 66954257; sandra.silina@sam.gov.lv, 67028031.</dc:description>
  <cp:lastModifiedBy>Baiba Jirgena</cp:lastModifiedBy>
  <cp:revision>14</cp:revision>
  <cp:lastPrinted>2019-05-21T13:22:00Z</cp:lastPrinted>
  <dcterms:created xsi:type="dcterms:W3CDTF">2019-10-21T09:02:00Z</dcterms:created>
  <dcterms:modified xsi:type="dcterms:W3CDTF">2019-11-07T14:36:00Z</dcterms:modified>
</cp:coreProperties>
</file>