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831D3" w:rsidR="00C5456E" w:rsidP="00ED70CF" w:rsidRDefault="00C5456E" w14:paraId="1383F90A" w14:textId="4665216A">
      <w:pPr>
        <w:spacing w:after="0" w:line="240" w:lineRule="auto"/>
        <w:jc w:val="center"/>
        <w:rPr>
          <w:rFonts w:ascii="Times New Roman" w:hAnsi="Times New Roman" w:eastAsia="Times New Roman"/>
          <w:b/>
          <w:bCs/>
          <w:sz w:val="24"/>
          <w:szCs w:val="24"/>
          <w:lang w:eastAsia="lv-LV"/>
        </w:rPr>
      </w:pPr>
      <w:bookmarkStart w:name="_GoBack" w:id="0"/>
      <w:bookmarkEnd w:id="0"/>
      <w:r w:rsidRPr="000831D3">
        <w:rPr>
          <w:rFonts w:ascii="Times New Roman" w:hAnsi="Times New Roman" w:eastAsia="Times New Roman"/>
          <w:b/>
          <w:bCs/>
          <w:sz w:val="24"/>
          <w:szCs w:val="24"/>
          <w:lang w:eastAsia="lv-LV"/>
        </w:rPr>
        <w:t>Likumprojekta "</w:t>
      </w:r>
      <w:r w:rsidRPr="000831D3">
        <w:rPr>
          <w:rFonts w:ascii="Times New Roman" w:hAnsi="Times New Roman"/>
          <w:b/>
          <w:bCs/>
          <w:sz w:val="24"/>
          <w:szCs w:val="24"/>
        </w:rPr>
        <w:t xml:space="preserve">Grozījumi Latvijas Sodu izpildes kodeksā" </w:t>
      </w:r>
      <w:r w:rsidRPr="000831D3">
        <w:rPr>
          <w:rFonts w:ascii="Times New Roman" w:hAnsi="Times New Roman" w:eastAsia="Times New Roman"/>
          <w:b/>
          <w:bCs/>
          <w:sz w:val="24"/>
          <w:szCs w:val="24"/>
          <w:lang w:eastAsia="lv-LV"/>
        </w:rPr>
        <w:t>sākotnējās ietekmes novērtējuma ziņojums (anotācija)</w:t>
      </w:r>
    </w:p>
    <w:p w:rsidRPr="00ED70CF" w:rsidR="00C5456E" w:rsidP="00C5456E" w:rsidRDefault="00C5456E" w14:paraId="48F5A4E3" w14:textId="77777777">
      <w:pPr>
        <w:spacing w:after="0" w:line="240" w:lineRule="auto"/>
        <w:jc w:val="center"/>
        <w:rPr>
          <w:rFonts w:ascii="Times New Roman" w:hAnsi="Times New Roman" w:eastAsia="Times New Roman"/>
          <w:b/>
          <w:bCs/>
          <w:sz w:val="24"/>
          <w:szCs w:val="24"/>
          <w:lang w:eastAsia="lv-LV"/>
        </w:rPr>
      </w:pPr>
    </w:p>
    <w:tbl>
      <w:tblPr>
        <w:tblW w:w="5083"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2761"/>
        <w:gridCol w:w="6444"/>
      </w:tblGrid>
      <w:tr w:rsidRPr="00ED70CF" w:rsidR="00C5456E" w:rsidTr="00AA724F" w14:paraId="6EE26D8F" w14:textId="77777777">
        <w:trPr>
          <w:trHeight w:val="405"/>
        </w:trPr>
        <w:tc>
          <w:tcPr>
            <w:tcW w:w="5000" w:type="pct"/>
            <w:gridSpan w:val="2"/>
            <w:tcBorders>
              <w:top w:val="outset" w:color="414142" w:sz="6" w:space="0"/>
              <w:left w:val="outset" w:color="414142" w:sz="6" w:space="0"/>
              <w:bottom w:val="outset" w:color="414142" w:sz="6" w:space="0"/>
              <w:right w:val="outset" w:color="414142" w:sz="6" w:space="0"/>
            </w:tcBorders>
          </w:tcPr>
          <w:p w:rsidRPr="000831D3" w:rsidR="00C5456E" w:rsidP="000F4A23" w:rsidRDefault="00C5456E" w14:paraId="12C37168" w14:textId="77777777">
            <w:pPr>
              <w:spacing w:after="0" w:line="240" w:lineRule="auto"/>
              <w:ind w:firstLine="399"/>
              <w:jc w:val="center"/>
              <w:rPr>
                <w:rFonts w:ascii="Times New Roman" w:hAnsi="Times New Roman" w:eastAsia="Times New Roman"/>
                <w:b/>
                <w:sz w:val="24"/>
                <w:szCs w:val="24"/>
                <w:lang w:eastAsia="lv-LV"/>
              </w:rPr>
            </w:pPr>
            <w:r w:rsidRPr="000831D3">
              <w:rPr>
                <w:rFonts w:ascii="Times New Roman" w:hAnsi="Times New Roman" w:eastAsia="Times New Roman"/>
                <w:b/>
                <w:sz w:val="24"/>
                <w:szCs w:val="24"/>
                <w:lang w:eastAsia="lv-LV"/>
              </w:rPr>
              <w:t>Tiesību akta projekta anotācijas kopsavilkums</w:t>
            </w:r>
          </w:p>
        </w:tc>
      </w:tr>
      <w:tr w:rsidRPr="00ED70CF" w:rsidR="00C5456E" w:rsidTr="00AA724F" w14:paraId="061AC9E6" w14:textId="77777777">
        <w:trPr>
          <w:trHeight w:val="405"/>
        </w:trPr>
        <w:tc>
          <w:tcPr>
            <w:tcW w:w="1500" w:type="pct"/>
            <w:tcBorders>
              <w:top w:val="outset" w:color="414142" w:sz="6" w:space="0"/>
              <w:left w:val="outset" w:color="414142" w:sz="6" w:space="0"/>
              <w:bottom w:val="outset" w:color="414142" w:sz="6" w:space="0"/>
              <w:right w:val="outset" w:color="414142" w:sz="6" w:space="0"/>
            </w:tcBorders>
            <w:hideMark/>
          </w:tcPr>
          <w:p w:rsidRPr="000831D3" w:rsidR="00C5456E" w:rsidP="000F4A23" w:rsidRDefault="00C5456E" w14:paraId="7F91EB6D" w14:textId="77777777">
            <w:pPr>
              <w:spacing w:after="0" w:line="240" w:lineRule="auto"/>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t>Mērķis, risinājums un projekta spēkā stāšanās laiks (500 zīmes bez atstarpēm)</w:t>
            </w:r>
          </w:p>
        </w:tc>
        <w:tc>
          <w:tcPr>
            <w:tcW w:w="3500" w:type="pct"/>
            <w:tcBorders>
              <w:top w:val="outset" w:color="414142" w:sz="6" w:space="0"/>
              <w:left w:val="outset" w:color="414142" w:sz="6" w:space="0"/>
              <w:bottom w:val="outset" w:color="414142" w:sz="6" w:space="0"/>
              <w:right w:val="outset" w:color="414142" w:sz="6" w:space="0"/>
            </w:tcBorders>
            <w:hideMark/>
          </w:tcPr>
          <w:p w:rsidRPr="000831D3" w:rsidR="00C5456E" w:rsidP="000F4A23" w:rsidRDefault="00C5456E" w14:paraId="1C01A4C5" w14:textId="30BFAA83">
            <w:pPr>
              <w:spacing w:after="0" w:line="240" w:lineRule="auto"/>
              <w:ind w:firstLine="399"/>
              <w:jc w:val="both"/>
              <w:rPr>
                <w:rFonts w:ascii="Times New Roman" w:hAnsi="Times New Roman"/>
                <w:sz w:val="24"/>
                <w:szCs w:val="24"/>
              </w:rPr>
            </w:pPr>
            <w:r w:rsidRPr="000831D3">
              <w:rPr>
                <w:rFonts w:ascii="Times New Roman" w:hAnsi="Times New Roman" w:eastAsia="Times New Roman"/>
                <w:sz w:val="24"/>
                <w:szCs w:val="24"/>
                <w:lang w:eastAsia="lv-LV"/>
              </w:rPr>
              <w:t xml:space="preserve">Saskaņā ar Ministru kabineta 2013. gada 4. februāra rīkojumu Nr. 38 "Par Administratīvo sodu sistēmas attīstības koncepciju" tika atbalstīti Administratīvo sodu sistēmas attīstības koncepcijas kopsavilkumā ietvertie risinājumi, paredzot nozaru kodifikāciju. Ņemot vērā minēto, </w:t>
            </w:r>
            <w:r w:rsidRPr="000831D3">
              <w:rPr>
                <w:rFonts w:ascii="Times New Roman" w:hAnsi="Times New Roman"/>
                <w:bCs/>
                <w:sz w:val="24"/>
                <w:szCs w:val="24"/>
              </w:rPr>
              <w:t xml:space="preserve">Tieslietu ministrija ir izstrādājusi grozījumus Latvijas Sodu izpildes kodeksā, nosakot administratīvo atbildību kriminālsodu izpildes jomā un kompetenci </w:t>
            </w:r>
            <w:r w:rsidRPr="000831D3" w:rsidR="00A12CE1">
              <w:rPr>
                <w:rFonts w:ascii="Times New Roman" w:hAnsi="Times New Roman"/>
                <w:bCs/>
                <w:sz w:val="24"/>
                <w:szCs w:val="24"/>
              </w:rPr>
              <w:t>administratīvā pārkāpuma procesā</w:t>
            </w:r>
            <w:r w:rsidRPr="000831D3">
              <w:rPr>
                <w:rFonts w:ascii="Times New Roman" w:hAnsi="Times New Roman"/>
                <w:bCs/>
                <w:sz w:val="24"/>
                <w:szCs w:val="24"/>
              </w:rPr>
              <w:t xml:space="preserve">. Likumprojekts stājas spēkā </w:t>
            </w:r>
            <w:r w:rsidRPr="000831D3" w:rsidR="0042528C">
              <w:rPr>
                <w:rFonts w:ascii="Times New Roman" w:hAnsi="Times New Roman"/>
                <w:bCs/>
                <w:sz w:val="24"/>
                <w:szCs w:val="24"/>
              </w:rPr>
              <w:t>vienlai</w:t>
            </w:r>
            <w:r w:rsidR="0042528C">
              <w:rPr>
                <w:rFonts w:ascii="Times New Roman" w:hAnsi="Times New Roman"/>
                <w:bCs/>
                <w:sz w:val="24"/>
                <w:szCs w:val="24"/>
              </w:rPr>
              <w:t>kus</w:t>
            </w:r>
            <w:r w:rsidRPr="000831D3" w:rsidR="0042528C">
              <w:rPr>
                <w:rFonts w:ascii="Times New Roman" w:hAnsi="Times New Roman"/>
                <w:bCs/>
                <w:sz w:val="24"/>
                <w:szCs w:val="24"/>
              </w:rPr>
              <w:t xml:space="preserve"> </w:t>
            </w:r>
            <w:r w:rsidRPr="000831D3">
              <w:rPr>
                <w:rFonts w:ascii="Times New Roman" w:hAnsi="Times New Roman"/>
                <w:bCs/>
                <w:sz w:val="24"/>
                <w:szCs w:val="24"/>
              </w:rPr>
              <w:t>ar Administratīvās atbildības likumu.</w:t>
            </w:r>
          </w:p>
        </w:tc>
      </w:tr>
    </w:tbl>
    <w:p w:rsidRPr="000831D3" w:rsidR="00C5456E" w:rsidP="00C5456E" w:rsidRDefault="00C5456E" w14:paraId="4CC03619" w14:textId="77777777">
      <w:pPr>
        <w:spacing w:after="0" w:line="240" w:lineRule="auto"/>
        <w:rPr>
          <w:rFonts w:ascii="Times New Roman" w:hAnsi="Times New Roman" w:eastAsia="Times New Roman"/>
          <w:b/>
          <w:bCs/>
          <w:sz w:val="24"/>
          <w:szCs w:val="24"/>
          <w:lang w:eastAsia="lv-LV"/>
        </w:rPr>
      </w:pPr>
    </w:p>
    <w:tbl>
      <w:tblPr>
        <w:tblW w:w="5078"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516"/>
        <w:gridCol w:w="6228"/>
      </w:tblGrid>
      <w:tr w:rsidRPr="00ED70CF" w:rsidR="00C5456E" w:rsidTr="003146A8" w14:paraId="5E6FAC4C" w14:textId="77777777">
        <w:trPr>
          <w:trHeight w:val="40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0831D3" w:rsidR="00C5456E" w:rsidP="000F4A23" w:rsidRDefault="00C5456E" w14:paraId="04E84A1B" w14:textId="77777777">
            <w:pPr>
              <w:spacing w:after="0" w:line="240" w:lineRule="auto"/>
              <w:ind w:firstLine="300"/>
              <w:jc w:val="center"/>
              <w:rPr>
                <w:rFonts w:ascii="Times New Roman" w:hAnsi="Times New Roman" w:eastAsia="Times New Roman"/>
                <w:b/>
                <w:bCs/>
                <w:sz w:val="24"/>
                <w:szCs w:val="24"/>
                <w:lang w:eastAsia="lv-LV"/>
              </w:rPr>
            </w:pPr>
            <w:r w:rsidRPr="000831D3">
              <w:rPr>
                <w:rFonts w:ascii="Times New Roman" w:hAnsi="Times New Roman" w:eastAsia="Times New Roman"/>
                <w:b/>
                <w:bCs/>
                <w:sz w:val="24"/>
                <w:szCs w:val="24"/>
                <w:lang w:eastAsia="lv-LV"/>
              </w:rPr>
              <w:t>I. Tiesību akta projekta izstrādes nepieciešamība</w:t>
            </w:r>
          </w:p>
        </w:tc>
      </w:tr>
      <w:tr w:rsidRPr="00ED70CF" w:rsidR="00C5456E" w:rsidTr="003146A8" w14:paraId="1757059E" w14:textId="77777777">
        <w:trPr>
          <w:trHeight w:val="405"/>
        </w:trPr>
        <w:tc>
          <w:tcPr>
            <w:tcW w:w="246" w:type="pct"/>
            <w:tcBorders>
              <w:top w:val="outset" w:color="414142" w:sz="6" w:space="0"/>
              <w:left w:val="outset" w:color="414142" w:sz="6" w:space="0"/>
              <w:bottom w:val="outset" w:color="414142" w:sz="6" w:space="0"/>
              <w:right w:val="outset" w:color="414142" w:sz="6" w:space="0"/>
            </w:tcBorders>
            <w:hideMark/>
          </w:tcPr>
          <w:p w:rsidRPr="000831D3" w:rsidR="00C5456E" w:rsidP="000F4A23" w:rsidRDefault="00C5456E" w14:paraId="7D31CC2D" w14:textId="77777777">
            <w:pPr>
              <w:spacing w:after="0" w:line="240" w:lineRule="auto"/>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t>1.</w:t>
            </w:r>
          </w:p>
        </w:tc>
        <w:tc>
          <w:tcPr>
            <w:tcW w:w="1368" w:type="pct"/>
            <w:tcBorders>
              <w:top w:val="outset" w:color="414142" w:sz="6" w:space="0"/>
              <w:left w:val="outset" w:color="414142" w:sz="6" w:space="0"/>
              <w:bottom w:val="outset" w:color="414142" w:sz="6" w:space="0"/>
              <w:right w:val="outset" w:color="414142" w:sz="6" w:space="0"/>
            </w:tcBorders>
            <w:hideMark/>
          </w:tcPr>
          <w:p w:rsidRPr="000831D3" w:rsidR="00C5456E" w:rsidP="000F4A23" w:rsidRDefault="00C5456E" w14:paraId="7A72E21D" w14:textId="77777777">
            <w:pPr>
              <w:spacing w:after="0" w:line="240" w:lineRule="auto"/>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t>Pamatojums</w:t>
            </w:r>
          </w:p>
        </w:tc>
        <w:tc>
          <w:tcPr>
            <w:tcW w:w="3386" w:type="pct"/>
            <w:tcBorders>
              <w:top w:val="outset" w:color="414142" w:sz="6" w:space="0"/>
              <w:left w:val="outset" w:color="414142" w:sz="6" w:space="0"/>
              <w:bottom w:val="outset" w:color="414142" w:sz="6" w:space="0"/>
              <w:right w:val="outset" w:color="414142" w:sz="6" w:space="0"/>
            </w:tcBorders>
            <w:hideMark/>
          </w:tcPr>
          <w:p w:rsidRPr="000831D3" w:rsidR="00C5456E" w:rsidP="000F4A23" w:rsidRDefault="00C5456E" w14:paraId="245977D6" w14:textId="43FD369C">
            <w:pPr>
              <w:pStyle w:val="Pamatteksts"/>
              <w:outlineLvl w:val="0"/>
              <w:rPr>
                <w:sz w:val="24"/>
                <w:szCs w:val="24"/>
              </w:rPr>
            </w:pPr>
            <w:r w:rsidRPr="000831D3">
              <w:rPr>
                <w:sz w:val="24"/>
                <w:szCs w:val="24"/>
              </w:rPr>
              <w:t>Saskaņā ar Ministru kabineta 2013. gada 4. februāra rīkojumu Nr. 38 "Par Administratīvo sodu sistēmas attīstības koncepciju" tika atbalstīti Administratīvo sodu sistēmas attīstības koncepcijas kopsavilkumā ietvertie risinājumi, tai skaitā, paredzot nozaru kodifikāciju. Likumprojekts "Grozījumi Latvijas Sodu izpildes kodeksā" (turpmāk - Likumprojekts) ir izstrādāts atbilstoši Ministru kabineta 2014. gada 22. aprīļa sēdes protokola Nr. 24, 26. § "Informatīvais ziņojums "Nozaru administratīvo pārkāpumu kodifikācijas ieviešanas sistēma"" 2.1. apakšpunktā noteiktajam uzdevumam izstrādāt attiecīgās nozares likumprojektus, kur</w:t>
            </w:r>
            <w:r w:rsidR="0042528C">
              <w:rPr>
                <w:sz w:val="24"/>
                <w:szCs w:val="24"/>
              </w:rPr>
              <w:t>os</w:t>
            </w:r>
            <w:r w:rsidRPr="000831D3">
              <w:rPr>
                <w:sz w:val="24"/>
                <w:szCs w:val="24"/>
              </w:rPr>
              <w:t xml:space="preserve"> iekļaut visus šajā nozarē saglabājamos administratīvos pārkāpumus un noteikt kompetento iestādi, kurai piekritīga soda piemērošana.</w:t>
            </w:r>
          </w:p>
        </w:tc>
      </w:tr>
      <w:tr w:rsidRPr="00ED70CF" w:rsidR="00C5456E" w:rsidTr="003146A8" w14:paraId="26A9B5C2" w14:textId="77777777">
        <w:trPr>
          <w:trHeight w:val="465"/>
        </w:trPr>
        <w:tc>
          <w:tcPr>
            <w:tcW w:w="246" w:type="pct"/>
            <w:tcBorders>
              <w:top w:val="outset" w:color="414142" w:sz="6" w:space="0"/>
              <w:left w:val="outset" w:color="414142" w:sz="6" w:space="0"/>
              <w:bottom w:val="outset" w:color="414142" w:sz="6" w:space="0"/>
              <w:right w:val="outset" w:color="414142" w:sz="6" w:space="0"/>
            </w:tcBorders>
            <w:hideMark/>
          </w:tcPr>
          <w:p w:rsidRPr="000831D3" w:rsidR="00C5456E" w:rsidP="000F4A23" w:rsidRDefault="00C5456E" w14:paraId="007F2CB5" w14:textId="77777777">
            <w:pPr>
              <w:spacing w:after="0" w:line="240" w:lineRule="auto"/>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t>2.</w:t>
            </w:r>
          </w:p>
        </w:tc>
        <w:tc>
          <w:tcPr>
            <w:tcW w:w="1368" w:type="pct"/>
            <w:tcBorders>
              <w:top w:val="outset" w:color="414142" w:sz="6" w:space="0"/>
              <w:left w:val="outset" w:color="414142" w:sz="6" w:space="0"/>
              <w:bottom w:val="outset" w:color="414142" w:sz="6" w:space="0"/>
              <w:right w:val="outset" w:color="414142" w:sz="6" w:space="0"/>
            </w:tcBorders>
            <w:hideMark/>
          </w:tcPr>
          <w:p w:rsidRPr="000831D3" w:rsidR="00C5456E" w:rsidP="000F4A23" w:rsidRDefault="00C5456E" w14:paraId="29E2D8F9" w14:textId="77777777">
            <w:pPr>
              <w:spacing w:after="0" w:line="240" w:lineRule="auto"/>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t>Pašreizējā situācija un problēmas, kuru risināšanai tiesību akta projekts izstrādāts, tiesiskā regulējuma mērķis un būtība</w:t>
            </w:r>
          </w:p>
          <w:p w:rsidRPr="000831D3" w:rsidR="00C5456E" w:rsidP="000F4A23" w:rsidRDefault="00C5456E" w14:paraId="7EAA8B4A" w14:textId="77777777">
            <w:pPr>
              <w:rPr>
                <w:rFonts w:ascii="Times New Roman" w:hAnsi="Times New Roman" w:eastAsia="Times New Roman"/>
                <w:sz w:val="24"/>
                <w:szCs w:val="24"/>
                <w:lang w:eastAsia="lv-LV"/>
              </w:rPr>
            </w:pPr>
          </w:p>
          <w:p w:rsidRPr="000831D3" w:rsidR="00C5456E" w:rsidP="000F4A23" w:rsidRDefault="00C5456E" w14:paraId="6FAEA27C" w14:textId="77777777">
            <w:pPr>
              <w:rPr>
                <w:rFonts w:ascii="Times New Roman" w:hAnsi="Times New Roman" w:eastAsia="Times New Roman"/>
                <w:sz w:val="24"/>
                <w:szCs w:val="24"/>
                <w:lang w:eastAsia="lv-LV"/>
              </w:rPr>
            </w:pPr>
          </w:p>
          <w:p w:rsidRPr="000831D3" w:rsidR="00C5456E" w:rsidP="000F4A23" w:rsidRDefault="00C5456E" w14:paraId="199C5660" w14:textId="77777777">
            <w:pPr>
              <w:ind w:firstLine="720"/>
              <w:rPr>
                <w:rFonts w:ascii="Times New Roman" w:hAnsi="Times New Roman" w:eastAsia="Times New Roman"/>
                <w:sz w:val="24"/>
                <w:szCs w:val="24"/>
                <w:lang w:eastAsia="lv-LV"/>
              </w:rPr>
            </w:pPr>
          </w:p>
          <w:p w:rsidRPr="000831D3" w:rsidR="00C5456E" w:rsidP="000F4A23" w:rsidRDefault="00C5456E" w14:paraId="1DAA66EF" w14:textId="77777777">
            <w:pPr>
              <w:rPr>
                <w:rFonts w:ascii="Times New Roman" w:hAnsi="Times New Roman" w:eastAsia="Times New Roman"/>
                <w:sz w:val="24"/>
                <w:szCs w:val="24"/>
                <w:lang w:eastAsia="lv-LV"/>
              </w:rPr>
            </w:pPr>
          </w:p>
          <w:p w:rsidRPr="000831D3" w:rsidR="0021775B" w:rsidP="0021775B" w:rsidRDefault="0021775B" w14:paraId="2D3BB24C" w14:textId="77777777">
            <w:pPr>
              <w:rPr>
                <w:rFonts w:ascii="Times New Roman" w:hAnsi="Times New Roman" w:eastAsia="Times New Roman"/>
                <w:sz w:val="24"/>
                <w:szCs w:val="24"/>
                <w:lang w:eastAsia="lv-LV"/>
              </w:rPr>
            </w:pPr>
          </w:p>
          <w:p w:rsidRPr="000831D3" w:rsidR="0021775B" w:rsidP="0021775B" w:rsidRDefault="0021775B" w14:paraId="6633CE6C" w14:textId="77777777">
            <w:pPr>
              <w:rPr>
                <w:rFonts w:ascii="Times New Roman" w:hAnsi="Times New Roman" w:eastAsia="Times New Roman"/>
                <w:sz w:val="24"/>
                <w:szCs w:val="24"/>
                <w:lang w:eastAsia="lv-LV"/>
              </w:rPr>
            </w:pPr>
          </w:p>
          <w:p w:rsidRPr="000831D3" w:rsidR="0021775B" w:rsidP="0021775B" w:rsidRDefault="0021775B" w14:paraId="6C82E3A4" w14:textId="77777777">
            <w:pPr>
              <w:rPr>
                <w:rFonts w:ascii="Times New Roman" w:hAnsi="Times New Roman" w:eastAsia="Times New Roman"/>
                <w:sz w:val="24"/>
                <w:szCs w:val="24"/>
                <w:lang w:eastAsia="lv-LV"/>
              </w:rPr>
            </w:pPr>
          </w:p>
          <w:p w:rsidRPr="000831D3" w:rsidR="0021775B" w:rsidP="0021775B" w:rsidRDefault="0021775B" w14:paraId="746405AF" w14:textId="77777777">
            <w:pPr>
              <w:rPr>
                <w:rFonts w:ascii="Times New Roman" w:hAnsi="Times New Roman" w:eastAsia="Times New Roman"/>
                <w:sz w:val="24"/>
                <w:szCs w:val="24"/>
                <w:lang w:eastAsia="lv-LV"/>
              </w:rPr>
            </w:pPr>
          </w:p>
          <w:p w:rsidRPr="000831D3" w:rsidR="0021775B" w:rsidP="0021775B" w:rsidRDefault="0021775B" w14:paraId="3C3AF533" w14:textId="77777777">
            <w:pPr>
              <w:rPr>
                <w:rFonts w:ascii="Times New Roman" w:hAnsi="Times New Roman" w:eastAsia="Times New Roman"/>
                <w:sz w:val="24"/>
                <w:szCs w:val="24"/>
                <w:lang w:eastAsia="lv-LV"/>
              </w:rPr>
            </w:pPr>
          </w:p>
          <w:p w:rsidRPr="000831D3" w:rsidR="0021775B" w:rsidP="0021775B" w:rsidRDefault="0021775B" w14:paraId="3CDD6B49" w14:textId="77777777">
            <w:pPr>
              <w:rPr>
                <w:rFonts w:ascii="Times New Roman" w:hAnsi="Times New Roman" w:eastAsia="Times New Roman"/>
                <w:sz w:val="24"/>
                <w:szCs w:val="24"/>
                <w:lang w:eastAsia="lv-LV"/>
              </w:rPr>
            </w:pPr>
          </w:p>
          <w:p w:rsidRPr="000831D3" w:rsidR="0021775B" w:rsidP="0021775B" w:rsidRDefault="0021775B" w14:paraId="1569AD7C" w14:textId="77777777">
            <w:pPr>
              <w:rPr>
                <w:rFonts w:ascii="Times New Roman" w:hAnsi="Times New Roman" w:eastAsia="Times New Roman"/>
                <w:sz w:val="24"/>
                <w:szCs w:val="24"/>
                <w:lang w:eastAsia="lv-LV"/>
              </w:rPr>
            </w:pPr>
          </w:p>
          <w:p w:rsidRPr="000831D3" w:rsidR="0021775B" w:rsidP="0021775B" w:rsidRDefault="0021775B" w14:paraId="123118FC" w14:textId="77777777">
            <w:pPr>
              <w:rPr>
                <w:rFonts w:ascii="Times New Roman" w:hAnsi="Times New Roman" w:eastAsia="Times New Roman"/>
                <w:sz w:val="24"/>
                <w:szCs w:val="24"/>
                <w:lang w:eastAsia="lv-LV"/>
              </w:rPr>
            </w:pPr>
          </w:p>
          <w:p w:rsidRPr="000831D3" w:rsidR="0021775B" w:rsidP="0021775B" w:rsidRDefault="0021775B" w14:paraId="00983219" w14:textId="77777777">
            <w:pPr>
              <w:rPr>
                <w:rFonts w:ascii="Times New Roman" w:hAnsi="Times New Roman" w:eastAsia="Times New Roman"/>
                <w:sz w:val="24"/>
                <w:szCs w:val="24"/>
                <w:lang w:eastAsia="lv-LV"/>
              </w:rPr>
            </w:pPr>
          </w:p>
          <w:p w:rsidRPr="000831D3" w:rsidR="0021775B" w:rsidP="0021775B" w:rsidRDefault="0021775B" w14:paraId="69C6A58C" w14:textId="77777777">
            <w:pPr>
              <w:rPr>
                <w:rFonts w:ascii="Times New Roman" w:hAnsi="Times New Roman" w:eastAsia="Times New Roman"/>
                <w:sz w:val="24"/>
                <w:szCs w:val="24"/>
                <w:lang w:eastAsia="lv-LV"/>
              </w:rPr>
            </w:pPr>
          </w:p>
          <w:p w:rsidRPr="000831D3" w:rsidR="0021775B" w:rsidP="0021775B" w:rsidRDefault="0021775B" w14:paraId="04C9DC1B" w14:textId="77777777">
            <w:pPr>
              <w:rPr>
                <w:rFonts w:ascii="Times New Roman" w:hAnsi="Times New Roman" w:eastAsia="Times New Roman"/>
                <w:sz w:val="24"/>
                <w:szCs w:val="24"/>
                <w:lang w:eastAsia="lv-LV"/>
              </w:rPr>
            </w:pPr>
          </w:p>
          <w:p w:rsidRPr="000831D3" w:rsidR="0021775B" w:rsidP="0021775B" w:rsidRDefault="0021775B" w14:paraId="4F0DBA7F" w14:textId="77777777">
            <w:pPr>
              <w:rPr>
                <w:rFonts w:ascii="Times New Roman" w:hAnsi="Times New Roman" w:eastAsia="Times New Roman"/>
                <w:sz w:val="24"/>
                <w:szCs w:val="24"/>
                <w:lang w:eastAsia="lv-LV"/>
              </w:rPr>
            </w:pPr>
          </w:p>
          <w:p w:rsidRPr="000831D3" w:rsidR="00C5456E" w:rsidP="000F4A23" w:rsidRDefault="00C5456E" w14:paraId="5CB866F0" w14:textId="77777777">
            <w:pPr>
              <w:rPr>
                <w:rFonts w:ascii="Times New Roman" w:hAnsi="Times New Roman" w:eastAsia="Times New Roman"/>
                <w:sz w:val="24"/>
                <w:szCs w:val="24"/>
                <w:lang w:eastAsia="lv-LV"/>
              </w:rPr>
            </w:pPr>
          </w:p>
          <w:p w:rsidRPr="000831D3" w:rsidR="00C5456E" w:rsidP="000F4A23" w:rsidRDefault="00C5456E" w14:paraId="2951E5FF" w14:textId="77777777">
            <w:pPr>
              <w:jc w:val="center"/>
              <w:rPr>
                <w:rFonts w:ascii="Times New Roman" w:hAnsi="Times New Roman" w:eastAsia="Times New Roman"/>
                <w:sz w:val="24"/>
                <w:szCs w:val="24"/>
                <w:lang w:eastAsia="lv-LV"/>
              </w:rPr>
            </w:pPr>
          </w:p>
          <w:p w:rsidRPr="000831D3" w:rsidR="00FA5C6B" w:rsidP="00FA5C6B" w:rsidRDefault="00FA5C6B" w14:paraId="45F13530" w14:textId="77777777">
            <w:pPr>
              <w:rPr>
                <w:rFonts w:ascii="Times New Roman" w:hAnsi="Times New Roman" w:eastAsia="Times New Roman"/>
                <w:sz w:val="24"/>
                <w:szCs w:val="24"/>
                <w:lang w:eastAsia="lv-LV"/>
              </w:rPr>
            </w:pPr>
          </w:p>
          <w:p w:rsidRPr="000831D3" w:rsidR="00FA5C6B" w:rsidP="00FA5C6B" w:rsidRDefault="00FA5C6B" w14:paraId="51924C33" w14:textId="77777777">
            <w:pPr>
              <w:rPr>
                <w:rFonts w:ascii="Times New Roman" w:hAnsi="Times New Roman" w:eastAsia="Times New Roman"/>
                <w:sz w:val="24"/>
                <w:szCs w:val="24"/>
                <w:lang w:eastAsia="lv-LV"/>
              </w:rPr>
            </w:pPr>
          </w:p>
          <w:p w:rsidRPr="000831D3" w:rsidR="00FA5C6B" w:rsidP="00FA5C6B" w:rsidRDefault="00FA5C6B" w14:paraId="74823197" w14:textId="77777777">
            <w:pPr>
              <w:ind w:firstLine="720"/>
              <w:rPr>
                <w:rFonts w:ascii="Times New Roman" w:hAnsi="Times New Roman" w:eastAsia="Times New Roman"/>
                <w:sz w:val="24"/>
                <w:szCs w:val="24"/>
                <w:lang w:eastAsia="lv-LV"/>
              </w:rPr>
            </w:pPr>
          </w:p>
        </w:tc>
        <w:tc>
          <w:tcPr>
            <w:tcW w:w="3386" w:type="pct"/>
            <w:tcBorders>
              <w:top w:val="outset" w:color="414142" w:sz="6" w:space="0"/>
              <w:left w:val="outset" w:color="414142" w:sz="6" w:space="0"/>
              <w:bottom w:val="outset" w:color="414142" w:sz="6" w:space="0"/>
              <w:right w:val="outset" w:color="414142" w:sz="6" w:space="0"/>
            </w:tcBorders>
            <w:hideMark/>
          </w:tcPr>
          <w:p w:rsidRPr="000831D3" w:rsidR="00C5456E" w:rsidP="000F4A23" w:rsidRDefault="00C5456E" w14:paraId="41B571BB" w14:textId="77777777">
            <w:pPr>
              <w:pStyle w:val="Sarakstarindkopa"/>
              <w:tabs>
                <w:tab w:val="left" w:pos="682"/>
              </w:tabs>
              <w:spacing w:after="0" w:line="240" w:lineRule="auto"/>
              <w:ind w:left="0" w:firstLine="399"/>
              <w:jc w:val="both"/>
              <w:rPr>
                <w:rFonts w:ascii="Times New Roman" w:hAnsi="Times New Roman"/>
                <w:sz w:val="24"/>
                <w:szCs w:val="24"/>
              </w:rPr>
            </w:pPr>
            <w:r w:rsidRPr="000831D3">
              <w:rPr>
                <w:rFonts w:ascii="Times New Roman" w:hAnsi="Times New Roman"/>
                <w:bCs/>
                <w:sz w:val="24"/>
                <w:szCs w:val="24"/>
              </w:rPr>
              <w:lastRenderedPageBreak/>
              <w:t xml:space="preserve">Latvijas Administratīvo pārkāpumu kodekss (turpmāk - LAPK) zaudēs spēku 2020. gada 1. janvārī, kad spēkā stāsies </w:t>
            </w:r>
            <w:r w:rsidRPr="000831D3">
              <w:rPr>
                <w:rFonts w:ascii="Times New Roman" w:hAnsi="Times New Roman"/>
                <w:sz w:val="24"/>
                <w:szCs w:val="24"/>
              </w:rPr>
              <w:t>Administratīvās atbildības likums.</w:t>
            </w:r>
          </w:p>
          <w:p w:rsidRPr="000831D3" w:rsidR="00C5456E" w:rsidP="000F4A23" w:rsidRDefault="00C5456E" w14:paraId="68D8E0C8" w14:textId="77777777">
            <w:pPr>
              <w:pStyle w:val="Sarakstarindkopa"/>
              <w:tabs>
                <w:tab w:val="left" w:pos="682"/>
              </w:tabs>
              <w:spacing w:after="0" w:line="240" w:lineRule="auto"/>
              <w:ind w:left="0" w:firstLine="399"/>
              <w:jc w:val="both"/>
              <w:rPr>
                <w:rFonts w:ascii="Times New Roman" w:hAnsi="Times New Roman"/>
                <w:sz w:val="24"/>
                <w:szCs w:val="24"/>
              </w:rPr>
            </w:pPr>
            <w:r w:rsidRPr="000831D3">
              <w:rPr>
                <w:rFonts w:ascii="Times New Roman" w:hAnsi="Times New Roman"/>
                <w:sz w:val="24"/>
                <w:szCs w:val="24"/>
              </w:rPr>
              <w:t xml:space="preserve">Likumprojekts tika izstrādāts, lai nodrošinātu administratīvo pārkāpumu kodifikāciju attiecībā uz administratīvajiem pārkāpumiem kriminālsodu izpildes jomā un noteiktu kompetenci administratīvo </w:t>
            </w:r>
            <w:r w:rsidRPr="000831D3" w:rsidR="00A12CE1">
              <w:rPr>
                <w:rFonts w:ascii="Times New Roman" w:hAnsi="Times New Roman"/>
                <w:sz w:val="24"/>
                <w:szCs w:val="24"/>
              </w:rPr>
              <w:t>pārkāpumu procesā</w:t>
            </w:r>
            <w:r w:rsidRPr="000831D3">
              <w:rPr>
                <w:rFonts w:ascii="Times New Roman" w:hAnsi="Times New Roman"/>
                <w:sz w:val="24"/>
                <w:szCs w:val="24"/>
              </w:rPr>
              <w:t xml:space="preserve">. </w:t>
            </w:r>
          </w:p>
          <w:p w:rsidRPr="000831D3" w:rsidR="0076751A" w:rsidP="00AA724F" w:rsidRDefault="00C5456E" w14:paraId="63344E4B" w14:textId="1FA6DC4D">
            <w:pPr>
              <w:pStyle w:val="naisc"/>
              <w:numPr>
                <w:ilvl w:val="0"/>
                <w:numId w:val="2"/>
              </w:numPr>
              <w:spacing w:before="0" w:after="0"/>
              <w:ind w:left="-31" w:firstLine="497"/>
              <w:jc w:val="both"/>
            </w:pPr>
            <w:r w:rsidRPr="000831D3">
              <w:t>Likumprojektā noteikts papildināt Latvijas Sodu izpildes kodeksu ar aizliegumu apmeklēt brīvības atņemšanas iestādi, atrodoties alkohola</w:t>
            </w:r>
            <w:r w:rsidRPr="000831D3" w:rsidR="0076751A">
              <w:t>, narkotisko, toksisko un psihotropo vielu</w:t>
            </w:r>
            <w:r w:rsidRPr="000831D3">
              <w:t xml:space="preserve"> ietekmē.</w:t>
            </w:r>
            <w:r w:rsidRPr="000831D3" w:rsidR="0076751A">
              <w:t xml:space="preserve"> Likumprojektā noteiktais aizliegums ierasties brīvības atņemšanas iestādē, lai apmeklētu notiesātos vai pildītu profesionālos pienākumus alkohola, narkotisko, toksisko vai psihotropo vielu ietekmē noteikts, ņemot vērā</w:t>
            </w:r>
            <w:r w:rsidR="00C46FC8">
              <w:t xml:space="preserve"> to, ka</w:t>
            </w:r>
            <w:r w:rsidRPr="000831D3" w:rsidR="0076751A">
              <w:t xml:space="preserve"> person</w:t>
            </w:r>
            <w:r w:rsidR="00C46FC8">
              <w:t>as</w:t>
            </w:r>
            <w:r w:rsidRPr="000831D3" w:rsidR="0076751A">
              <w:t xml:space="preserve"> neret</w:t>
            </w:r>
            <w:r w:rsidRPr="000831D3" w:rsidR="003441F6">
              <w:t>i</w:t>
            </w:r>
            <w:r w:rsidRPr="000831D3" w:rsidR="0076751A">
              <w:t xml:space="preserve"> ieslodzījuma viet</w:t>
            </w:r>
            <w:r w:rsidR="00C46FC8">
              <w:t>as</w:t>
            </w:r>
            <w:r w:rsidRPr="000831D3" w:rsidR="0076751A">
              <w:t xml:space="preserve"> apmeklē acīmredzamā minēto vielu ietekmē, apdraudot notiesātās personas un brīvības atņemšanas iestādes amatpersonas un darbiniekus un traucējot kriminālsoda – brīvības atņemšana </w:t>
            </w:r>
            <w:r w:rsidR="00C46FC8">
              <w:t xml:space="preserve">– </w:t>
            </w:r>
            <w:r w:rsidRPr="000831D3" w:rsidR="0076751A">
              <w:t xml:space="preserve">izpildi. </w:t>
            </w:r>
          </w:p>
          <w:p w:rsidRPr="000831D3" w:rsidR="00C5456E" w:rsidP="003441F6" w:rsidRDefault="00C5456E" w14:paraId="68AC73D4" w14:textId="5F5E28FF">
            <w:pPr>
              <w:spacing w:after="0" w:line="240" w:lineRule="auto"/>
              <w:ind w:firstLine="394"/>
              <w:jc w:val="both"/>
              <w:rPr>
                <w:rFonts w:ascii="Times New Roman" w:hAnsi="Times New Roman"/>
                <w:sz w:val="24"/>
                <w:szCs w:val="24"/>
              </w:rPr>
            </w:pPr>
            <w:r w:rsidRPr="000831D3">
              <w:rPr>
                <w:rFonts w:ascii="Times New Roman" w:hAnsi="Times New Roman"/>
                <w:sz w:val="24"/>
                <w:szCs w:val="24"/>
              </w:rPr>
              <w:t xml:space="preserve">Likumprojektā minētais attiecībā uz brīvības atņemšanas iestādes apmeklēšanu profesionālo pienākumu pildīšanai attiecas uz dažādu konfesiju pārstāvjiem, izglītības iestāžu darbiniekiem, </w:t>
            </w:r>
            <w:r w:rsidRPr="000831D3">
              <w:rPr>
                <w:rFonts w:ascii="Times New Roman" w:hAnsi="Times New Roman"/>
                <w:sz w:val="24"/>
                <w:szCs w:val="24"/>
              </w:rPr>
              <w:lastRenderedPageBreak/>
              <w:t>komersantiem (ar kuriem Ieslodzījuma vietu pārvaldei ir noslēgts līgums konkrētu darbu izpildei), nevalstisko organizāciju pārstāvjiem u.c.</w:t>
            </w:r>
            <w:r w:rsidRPr="000831D3" w:rsidR="003441F6">
              <w:rPr>
                <w:rFonts w:ascii="Times New Roman" w:hAnsi="Times New Roman"/>
                <w:sz w:val="24"/>
                <w:szCs w:val="24"/>
              </w:rPr>
              <w:t xml:space="preserve"> L</w:t>
            </w:r>
            <w:r w:rsidRPr="000831D3">
              <w:rPr>
                <w:rFonts w:ascii="Times New Roman" w:hAnsi="Times New Roman"/>
                <w:sz w:val="24"/>
                <w:szCs w:val="24"/>
              </w:rPr>
              <w:t xml:space="preserve">ikumprojektā minētais neattiecas uz brīvības atņemšanas iestādes amatpersonām, jo tām par šādu pārkāpumu </w:t>
            </w:r>
            <w:r w:rsidRPr="000831D3" w:rsidR="003441F6">
              <w:rPr>
                <w:rFonts w:ascii="Times New Roman" w:hAnsi="Times New Roman"/>
                <w:sz w:val="24"/>
                <w:szCs w:val="24"/>
              </w:rPr>
              <w:t>dienest</w:t>
            </w:r>
            <w:r w:rsidR="00C46FC8">
              <w:rPr>
                <w:rFonts w:ascii="Times New Roman" w:hAnsi="Times New Roman"/>
                <w:sz w:val="24"/>
                <w:szCs w:val="24"/>
              </w:rPr>
              <w:t>a</w:t>
            </w:r>
            <w:r w:rsidRPr="000831D3" w:rsidR="003441F6">
              <w:rPr>
                <w:rFonts w:ascii="Times New Roman" w:hAnsi="Times New Roman"/>
                <w:sz w:val="24"/>
                <w:szCs w:val="24"/>
              </w:rPr>
              <w:t xml:space="preserve"> gaitu reglamentējošos normatīvajos aktos ir </w:t>
            </w:r>
            <w:r w:rsidRPr="000831D3">
              <w:rPr>
                <w:rFonts w:ascii="Times New Roman" w:hAnsi="Times New Roman"/>
                <w:sz w:val="24"/>
                <w:szCs w:val="24"/>
              </w:rPr>
              <w:t>paredzēta disciplināratbildība.</w:t>
            </w:r>
          </w:p>
          <w:p w:rsidRPr="000831D3" w:rsidR="00C5456E" w:rsidP="00AA724F" w:rsidRDefault="00C5456E" w14:paraId="3AE46B06" w14:textId="77777777">
            <w:pPr>
              <w:pStyle w:val="Sarakstarindkopa"/>
              <w:numPr>
                <w:ilvl w:val="0"/>
                <w:numId w:val="2"/>
              </w:numPr>
              <w:spacing w:after="0" w:line="240" w:lineRule="auto"/>
              <w:ind w:left="0" w:firstLine="394"/>
              <w:jc w:val="both"/>
              <w:rPr>
                <w:rFonts w:ascii="Times New Roman" w:hAnsi="Times New Roman"/>
                <w:sz w:val="24"/>
                <w:szCs w:val="24"/>
              </w:rPr>
            </w:pPr>
            <w:r w:rsidRPr="000831D3">
              <w:rPr>
                <w:rFonts w:ascii="Times New Roman" w:hAnsi="Times New Roman"/>
                <w:sz w:val="24"/>
                <w:szCs w:val="24"/>
              </w:rPr>
              <w:t xml:space="preserve">Likumprojektā paredzēta administratīvā atbildība par papildsoda – policijas kontrole – noteikumu pārkāpšanu, kas šobrīd paredzēta LAPK 177. pantā. Ar 2015. gada 1. janvāri Krimināllikuma 45. pants par papildsodu – policijas kontrole – izslēgts no Krimināllikuma. Turpat </w:t>
            </w:r>
            <w:r w:rsidR="00C46FC8">
              <w:rPr>
                <w:rFonts w:ascii="Times New Roman" w:hAnsi="Times New Roman"/>
                <w:sz w:val="24"/>
                <w:szCs w:val="24"/>
              </w:rPr>
              <w:t xml:space="preserve">Krimināllikuma </w:t>
            </w:r>
            <w:r w:rsidRPr="000831D3">
              <w:rPr>
                <w:rFonts w:ascii="Times New Roman" w:hAnsi="Times New Roman"/>
                <w:sz w:val="24"/>
                <w:szCs w:val="24"/>
              </w:rPr>
              <w:t xml:space="preserve">pārejas noteikumu 12. punktā ir noteikts, ka papildsodu – policijas kontroli – turpina piemērot personām, kuras līdz 2011. gada 30. septembrim izdarījušas šā likuma </w:t>
            </w:r>
            <w:hyperlink w:tgtFrame="_blank" w:history="1" w:anchor="p159" r:id="rId7">
              <w:r w:rsidRPr="000831D3">
                <w:rPr>
                  <w:rFonts w:ascii="Times New Roman" w:hAnsi="Times New Roman"/>
                  <w:sz w:val="24"/>
                  <w:szCs w:val="24"/>
                </w:rPr>
                <w:t>159.</w:t>
              </w:r>
            </w:hyperlink>
            <w:r w:rsidRPr="000831D3">
              <w:rPr>
                <w:rFonts w:ascii="Times New Roman" w:hAnsi="Times New Roman"/>
                <w:sz w:val="24"/>
                <w:szCs w:val="24"/>
              </w:rPr>
              <w:t xml:space="preserve">, </w:t>
            </w:r>
            <w:hyperlink w:tgtFrame="_blank" w:history="1" w:anchor="p160" r:id="rId8">
              <w:r w:rsidRPr="000831D3">
                <w:rPr>
                  <w:rFonts w:ascii="Times New Roman" w:hAnsi="Times New Roman"/>
                  <w:sz w:val="24"/>
                  <w:szCs w:val="24"/>
                </w:rPr>
                <w:t>160.</w:t>
              </w:r>
            </w:hyperlink>
            <w:r w:rsidRPr="000831D3">
              <w:rPr>
                <w:rFonts w:ascii="Times New Roman" w:hAnsi="Times New Roman"/>
                <w:sz w:val="24"/>
                <w:szCs w:val="24"/>
              </w:rPr>
              <w:t xml:space="preserve">, </w:t>
            </w:r>
            <w:hyperlink w:tgtFrame="_blank" w:history="1" w:anchor="p164" r:id="rId9">
              <w:r w:rsidRPr="000831D3">
                <w:rPr>
                  <w:rFonts w:ascii="Times New Roman" w:hAnsi="Times New Roman"/>
                  <w:sz w:val="24"/>
                  <w:szCs w:val="24"/>
                </w:rPr>
                <w:t>164.</w:t>
              </w:r>
            </w:hyperlink>
            <w:r w:rsidRPr="000831D3">
              <w:rPr>
                <w:rFonts w:ascii="Times New Roman" w:hAnsi="Times New Roman"/>
                <w:sz w:val="24"/>
                <w:szCs w:val="24"/>
              </w:rPr>
              <w:t xml:space="preserve">, </w:t>
            </w:r>
            <w:hyperlink w:tgtFrame="_blank" w:history="1" w:anchor="p165" r:id="rId10">
              <w:r w:rsidRPr="000831D3">
                <w:rPr>
                  <w:rFonts w:ascii="Times New Roman" w:hAnsi="Times New Roman"/>
                  <w:sz w:val="24"/>
                  <w:szCs w:val="24"/>
                </w:rPr>
                <w:t xml:space="preserve">165. </w:t>
              </w:r>
            </w:hyperlink>
            <w:r w:rsidRPr="000831D3">
              <w:rPr>
                <w:rFonts w:ascii="Times New Roman" w:hAnsi="Times New Roman"/>
                <w:sz w:val="24"/>
                <w:szCs w:val="24"/>
              </w:rPr>
              <w:t xml:space="preserve">un </w:t>
            </w:r>
            <w:hyperlink w:tgtFrame="_blank" w:history="1" w:anchor="p166" r:id="rId11">
              <w:r w:rsidRPr="000831D3">
                <w:rPr>
                  <w:rFonts w:ascii="Times New Roman" w:hAnsi="Times New Roman"/>
                  <w:sz w:val="24"/>
                  <w:szCs w:val="24"/>
                </w:rPr>
                <w:t>166. pantā</w:t>
              </w:r>
            </w:hyperlink>
            <w:r w:rsidRPr="000831D3">
              <w:rPr>
                <w:rFonts w:ascii="Times New Roman" w:hAnsi="Times New Roman"/>
                <w:sz w:val="24"/>
                <w:szCs w:val="24"/>
              </w:rPr>
              <w:t xml:space="preserve"> paredzēto noziedzīgo nodarījumu, un personām, kuras līdz 2014. gada 31. decembrim izdarījušas citu šā likuma sevišķās daļas pantā paredzēto noziedzīgo nodarījumu.</w:t>
            </w:r>
          </w:p>
          <w:p w:rsidRPr="000831D3" w:rsidR="00C5456E" w:rsidP="003441F6" w:rsidRDefault="00C5456E" w14:paraId="67EAAB4E" w14:textId="3A57B33A">
            <w:pPr>
              <w:spacing w:after="0" w:line="240" w:lineRule="auto"/>
              <w:ind w:firstLine="392"/>
              <w:jc w:val="both"/>
              <w:rPr>
                <w:rFonts w:ascii="Times New Roman" w:hAnsi="Times New Roman"/>
                <w:sz w:val="24"/>
                <w:szCs w:val="24"/>
              </w:rPr>
            </w:pPr>
            <w:r w:rsidRPr="000831D3">
              <w:rPr>
                <w:rFonts w:ascii="Times New Roman" w:hAnsi="Times New Roman"/>
                <w:sz w:val="24"/>
                <w:szCs w:val="24"/>
              </w:rPr>
              <w:t>Par LAPK 177. pantā noteikto pārkāpumu 2016. gadā tika pieņemti 1099 lēmumi par administratīvās atbildības piemērošanu, 2017. gadā – 972 un 2018. gadā – 663 lēmumi.</w:t>
            </w:r>
            <w:r w:rsidRPr="000831D3" w:rsidR="003441F6">
              <w:rPr>
                <w:rFonts w:ascii="Times New Roman" w:hAnsi="Times New Roman"/>
                <w:sz w:val="24"/>
                <w:szCs w:val="24"/>
              </w:rPr>
              <w:t xml:space="preserve"> </w:t>
            </w:r>
            <w:r w:rsidRPr="000831D3">
              <w:rPr>
                <w:rFonts w:ascii="Times New Roman" w:hAnsi="Times New Roman"/>
                <w:sz w:val="24"/>
                <w:szCs w:val="24"/>
              </w:rPr>
              <w:t xml:space="preserve">Atbilstoši </w:t>
            </w:r>
            <w:r w:rsidR="00C46FC8">
              <w:rPr>
                <w:rFonts w:ascii="Times New Roman" w:hAnsi="Times New Roman"/>
                <w:sz w:val="24"/>
                <w:szCs w:val="24"/>
              </w:rPr>
              <w:t>LAPK</w:t>
            </w:r>
            <w:r w:rsidRPr="000831D3">
              <w:rPr>
                <w:rFonts w:ascii="Times New Roman" w:hAnsi="Times New Roman"/>
                <w:sz w:val="24"/>
                <w:szCs w:val="24"/>
              </w:rPr>
              <w:t xml:space="preserve"> 177.</w:t>
            </w:r>
            <w:r w:rsidRPr="000831D3" w:rsidR="00C92B60">
              <w:rPr>
                <w:rFonts w:ascii="Times New Roman" w:hAnsi="Times New Roman"/>
                <w:sz w:val="24"/>
                <w:szCs w:val="24"/>
              </w:rPr>
              <w:t> </w:t>
            </w:r>
            <w:r w:rsidRPr="000831D3">
              <w:rPr>
                <w:rFonts w:ascii="Times New Roman" w:hAnsi="Times New Roman"/>
                <w:sz w:val="24"/>
                <w:szCs w:val="24"/>
              </w:rPr>
              <w:t xml:space="preserve">pantā noteiktajam par policijas kontroles noteikumu tīšu pārkāpšanu, ja to izdarījusi persona, kurai noteikta policijas kontrole, paredzēts administratīvais sods – naudas sods līdz septiņdesmit </w:t>
            </w:r>
            <w:r w:rsidRPr="000831D3">
              <w:rPr>
                <w:rFonts w:ascii="Times New Roman" w:hAnsi="Times New Roman"/>
                <w:i/>
                <w:iCs/>
                <w:sz w:val="24"/>
                <w:szCs w:val="24"/>
              </w:rPr>
              <w:t>euro</w:t>
            </w:r>
            <w:r w:rsidRPr="000831D3">
              <w:rPr>
                <w:rFonts w:ascii="Times New Roman" w:hAnsi="Times New Roman"/>
                <w:sz w:val="24"/>
                <w:szCs w:val="24"/>
              </w:rPr>
              <w:t xml:space="preserve"> vai administratīvais arests uz laiku līdz desmit diennaktīm.</w:t>
            </w:r>
          </w:p>
          <w:p w:rsidRPr="000831D3" w:rsidR="00C5456E" w:rsidP="00E00B75" w:rsidRDefault="00C92B60" w14:paraId="30BABF48" w14:textId="2092238B">
            <w:pPr>
              <w:pStyle w:val="tv2131"/>
              <w:spacing w:line="240" w:lineRule="auto"/>
              <w:ind w:firstLine="391"/>
              <w:jc w:val="both"/>
              <w:rPr>
                <w:sz w:val="24"/>
                <w:szCs w:val="24"/>
              </w:rPr>
            </w:pPr>
            <w:r w:rsidRPr="000831D3">
              <w:rPr>
                <w:color w:val="auto"/>
                <w:sz w:val="24"/>
                <w:szCs w:val="24"/>
              </w:rPr>
              <w:t xml:space="preserve">Atbilstoši LAPK 213. pantā noteiktajam par administratīvo pārkāpumu, kas paredzēts LAPK 177. pantā, lietas izskata rajonu (pilsētu) tiesu tiesneši. </w:t>
            </w:r>
            <w:r w:rsidRPr="000831D3" w:rsidR="00C5456E">
              <w:rPr>
                <w:rFonts w:eastAsia="Calibri"/>
                <w:color w:val="auto"/>
                <w:sz w:val="24"/>
                <w:szCs w:val="24"/>
                <w:lang w:eastAsia="en-US"/>
              </w:rPr>
              <w:t>Šobrīd administratīvo pārkāpumu lietvedības stadijā tiesā ir iespējami divi dažādi procesi. Viens no procesiem ir tāds, kurā lēmumu par administratīvo sodīšanu pieņem kontrolējošā iestāde, un lēmums tiesā nonāk pārsūdzības rezultātā. Otrs process ir tāds, kurā lēmumu par administratīvo sodīšanu pieņem rajona (pilsētas) tiesa, pildot kontrolējošās iestādes funkcijas. Lietu piekritība rajona (pilsētas) tiesai</w:t>
            </w:r>
            <w:r w:rsidRPr="000831D3" w:rsidR="00C5456E">
              <w:rPr>
                <w:sz w:val="24"/>
                <w:szCs w:val="24"/>
              </w:rPr>
              <w:t>,</w:t>
            </w:r>
            <w:r w:rsidRPr="000831D3" w:rsidR="00C5456E">
              <w:rPr>
                <w:rFonts w:eastAsia="Calibri"/>
                <w:color w:val="auto"/>
                <w:sz w:val="24"/>
                <w:szCs w:val="24"/>
                <w:lang w:eastAsia="en-US"/>
              </w:rPr>
              <w:t xml:space="preserve"> kā iestādei, kas pieņem sākotnējo lēmumu, šobrīd ir noteikta tādēļ, ka attiecīgo pārkāpumu sankcijās kā sods ir paredzēts arests. Tas ir ar brīvības atņemšanu saistīts sods, ko nevar uzlikt valsts pārvaldes iestāde, bet tikai tiesa. Ņemot vērā to, ka atbilstoši Administratīvās atbildības likumā noteiktajam administratīvais arests kā soda veids tiek izslēgts no administratīvo sodu sistēmas, ievērojami tiks samazināts rajona (pilsētas) tiesā izskatāmo administratīvo pārkāpumu lietu skaits, jo tiesā tādā gadījumā nonāks tikai tās lietas, kas tiks pārsūdzētas. Tād</w:t>
            </w:r>
            <w:r w:rsidR="00236E4B">
              <w:rPr>
                <w:rFonts w:eastAsia="Calibri"/>
                <w:color w:val="auto"/>
                <w:sz w:val="24"/>
                <w:szCs w:val="24"/>
                <w:lang w:eastAsia="en-US"/>
              </w:rPr>
              <w:t>ē</w:t>
            </w:r>
            <w:r w:rsidRPr="000831D3" w:rsidR="00C5456E">
              <w:rPr>
                <w:rFonts w:eastAsia="Calibri"/>
                <w:color w:val="auto"/>
                <w:sz w:val="24"/>
                <w:szCs w:val="24"/>
                <w:lang w:eastAsia="en-US"/>
              </w:rPr>
              <w:t>jādi tiks panākts Administratīvās atbildības likumā noteiktais likuma mērķis</w:t>
            </w:r>
            <w:r w:rsidRPr="000831D3" w:rsidR="00E00B75">
              <w:rPr>
                <w:rFonts w:eastAsia="Calibri"/>
                <w:color w:val="auto"/>
                <w:sz w:val="24"/>
                <w:szCs w:val="24"/>
                <w:lang w:eastAsia="en-US"/>
              </w:rPr>
              <w:t xml:space="preserve"> </w:t>
            </w:r>
            <w:r w:rsidRPr="000831D3" w:rsidR="00C5456E">
              <w:rPr>
                <w:rFonts w:eastAsia="Calibri"/>
                <w:color w:val="auto"/>
                <w:sz w:val="24"/>
                <w:szCs w:val="24"/>
                <w:lang w:eastAsia="en-US"/>
              </w:rPr>
              <w:t>-</w:t>
            </w:r>
            <w:r w:rsidRPr="000831D3" w:rsidR="00E00B75">
              <w:rPr>
                <w:rFonts w:eastAsia="Calibri"/>
                <w:color w:val="auto"/>
                <w:sz w:val="24"/>
                <w:szCs w:val="24"/>
                <w:lang w:eastAsia="en-US"/>
              </w:rPr>
              <w:t xml:space="preserve"> </w:t>
            </w:r>
            <w:r w:rsidRPr="000831D3" w:rsidR="00C5456E">
              <w:rPr>
                <w:rFonts w:eastAsia="Calibri"/>
                <w:color w:val="auto"/>
                <w:sz w:val="24"/>
                <w:szCs w:val="24"/>
                <w:lang w:eastAsia="en-US"/>
              </w:rPr>
              <w:t xml:space="preserve"> </w:t>
            </w:r>
            <w:r w:rsidRPr="000831D3" w:rsidR="00C5456E">
              <w:rPr>
                <w:color w:val="auto"/>
                <w:sz w:val="24"/>
                <w:szCs w:val="24"/>
              </w:rPr>
              <w:t>aizsargāt pastāvošo tiesisko iekārtu, tai skaitā sabiedrības tiesiskās intereses, noteikto pārvaldes kārtību, sabiedrisko kārtību, kā arī, ievērojot personas pamattiesības, nodrošināt efektīvu administratīvā pārkāpuma procesu un panākt tiesisko attiecību taisnīgu noregulēšanu.</w:t>
            </w:r>
            <w:r w:rsidRPr="000831D3" w:rsidR="00C5456E">
              <w:rPr>
                <w:sz w:val="24"/>
                <w:szCs w:val="24"/>
              </w:rPr>
              <w:t xml:space="preserve"> </w:t>
            </w:r>
          </w:p>
          <w:p w:rsidRPr="000831D3" w:rsidR="003315A6" w:rsidP="00E00B75" w:rsidRDefault="00236E4B" w14:paraId="0748EEDF" w14:textId="5F7D62AB">
            <w:pPr>
              <w:pStyle w:val="tv2131"/>
              <w:spacing w:line="240" w:lineRule="auto"/>
              <w:ind w:firstLine="391"/>
              <w:jc w:val="both"/>
              <w:rPr>
                <w:color w:val="auto"/>
                <w:sz w:val="24"/>
                <w:szCs w:val="24"/>
              </w:rPr>
            </w:pPr>
            <w:r>
              <w:rPr>
                <w:color w:val="auto"/>
                <w:sz w:val="24"/>
                <w:szCs w:val="24"/>
              </w:rPr>
              <w:t>Atbilstoši l</w:t>
            </w:r>
            <w:r w:rsidRPr="000831D3" w:rsidR="003315A6">
              <w:rPr>
                <w:color w:val="auto"/>
                <w:sz w:val="24"/>
                <w:szCs w:val="24"/>
              </w:rPr>
              <w:t>ikum</w:t>
            </w:r>
            <w:r>
              <w:rPr>
                <w:color w:val="auto"/>
                <w:sz w:val="24"/>
                <w:szCs w:val="24"/>
              </w:rPr>
              <w:t>a</w:t>
            </w:r>
            <w:r w:rsidRPr="000831D3" w:rsidR="003315A6">
              <w:rPr>
                <w:color w:val="auto"/>
                <w:sz w:val="24"/>
                <w:szCs w:val="24"/>
              </w:rPr>
              <w:t xml:space="preserve"> "Par policiju" 10. panta pirmās daļas 8. punkt</w:t>
            </w:r>
            <w:r>
              <w:rPr>
                <w:color w:val="auto"/>
                <w:sz w:val="24"/>
                <w:szCs w:val="24"/>
              </w:rPr>
              <w:t xml:space="preserve">am </w:t>
            </w:r>
            <w:r w:rsidRPr="000831D3" w:rsidR="003315A6">
              <w:rPr>
                <w:color w:val="auto"/>
                <w:sz w:val="24"/>
                <w:szCs w:val="24"/>
              </w:rPr>
              <w:t xml:space="preserve">saskaņā ar policijas uzdevumiem viens no policijas </w:t>
            </w:r>
            <w:r w:rsidRPr="000831D3" w:rsidR="003315A6">
              <w:rPr>
                <w:color w:val="auto"/>
                <w:sz w:val="24"/>
                <w:szCs w:val="24"/>
              </w:rPr>
              <w:lastRenderedPageBreak/>
              <w:t xml:space="preserve">darbinieka pamatpienākumiem ir savas kompetences ietvaros izpildīt kriminālsodus un administratīvos sodus. Latvijas Sodu izpildes kodeksa </w:t>
            </w:r>
            <w:r>
              <w:rPr>
                <w:color w:val="auto"/>
                <w:sz w:val="24"/>
                <w:szCs w:val="24"/>
              </w:rPr>
              <w:t>p</w:t>
            </w:r>
            <w:r w:rsidRPr="000831D3" w:rsidR="003315A6">
              <w:rPr>
                <w:color w:val="auto"/>
                <w:sz w:val="24"/>
                <w:szCs w:val="24"/>
              </w:rPr>
              <w:t xml:space="preserve">ārejas noteikumu 24. punkta </w:t>
            </w:r>
            <w:r>
              <w:rPr>
                <w:color w:val="auto"/>
                <w:sz w:val="24"/>
                <w:szCs w:val="24"/>
              </w:rPr>
              <w:t>4. apakšpunktā</w:t>
            </w:r>
            <w:r w:rsidRPr="000831D3" w:rsidR="003315A6">
              <w:rPr>
                <w:color w:val="auto"/>
                <w:sz w:val="24"/>
                <w:szCs w:val="24"/>
              </w:rPr>
              <w:t xml:space="preserve"> </w:t>
            </w:r>
            <w:r w:rsidRPr="000831D3" w:rsidR="00514A12">
              <w:rPr>
                <w:color w:val="auto"/>
                <w:sz w:val="24"/>
                <w:szCs w:val="24"/>
              </w:rPr>
              <w:t>noteikt</w:t>
            </w:r>
            <w:r w:rsidR="00514A12">
              <w:rPr>
                <w:color w:val="auto"/>
                <w:sz w:val="24"/>
                <w:szCs w:val="24"/>
              </w:rPr>
              <w:t>s, ka</w:t>
            </w:r>
            <w:r w:rsidRPr="000831D3" w:rsidR="00514A12">
              <w:rPr>
                <w:color w:val="auto"/>
                <w:sz w:val="24"/>
                <w:szCs w:val="24"/>
              </w:rPr>
              <w:t xml:space="preserve"> </w:t>
            </w:r>
            <w:r w:rsidRPr="000831D3" w:rsidR="003315A6">
              <w:rPr>
                <w:color w:val="auto"/>
                <w:sz w:val="24"/>
                <w:szCs w:val="24"/>
              </w:rPr>
              <w:t>policijas kontroles īstenošanai piemēro Ministru kabineta 2008. gada 30. jūnija noteikumus Nr. 479 "</w:t>
            </w:r>
            <w:hyperlink w:tgtFrame="_blank" w:history="1" r:id="rId12">
              <w:r w:rsidRPr="000831D3" w:rsidR="003315A6">
                <w:rPr>
                  <w:color w:val="auto"/>
                  <w:sz w:val="24"/>
                  <w:szCs w:val="24"/>
                </w:rPr>
                <w:t>Papildsoda - policijas kontrole - īstenošanas kārtība</w:t>
              </w:r>
            </w:hyperlink>
            <w:r w:rsidRPr="000831D3" w:rsidR="003315A6">
              <w:rPr>
                <w:color w:val="auto"/>
                <w:sz w:val="24"/>
                <w:szCs w:val="24"/>
              </w:rPr>
              <w:t xml:space="preserve">". </w:t>
            </w:r>
            <w:r w:rsidRPr="000831D3" w:rsidR="0099770A">
              <w:rPr>
                <w:color w:val="auto"/>
                <w:sz w:val="24"/>
                <w:szCs w:val="24"/>
              </w:rPr>
              <w:t xml:space="preserve">Minētie noteikumi nosaka kārtību, kādā Valsts policija īsteno personai ar tiesas spriedumu piespriesto papildsodu - policijas kontrole. </w:t>
            </w:r>
          </w:p>
          <w:p w:rsidRPr="000831D3" w:rsidR="0099770A" w:rsidP="00E00B75" w:rsidRDefault="0099770A" w14:paraId="14009FF4" w14:textId="77777777">
            <w:pPr>
              <w:pStyle w:val="tv2131"/>
              <w:spacing w:line="240" w:lineRule="auto"/>
              <w:ind w:firstLine="391"/>
              <w:jc w:val="both"/>
              <w:rPr>
                <w:color w:val="auto"/>
                <w:sz w:val="24"/>
                <w:szCs w:val="24"/>
              </w:rPr>
            </w:pPr>
            <w:r w:rsidRPr="000831D3">
              <w:rPr>
                <w:color w:val="auto"/>
                <w:sz w:val="24"/>
                <w:szCs w:val="24"/>
              </w:rPr>
              <w:t xml:space="preserve">Ņemot vērā minēto, Tieslietu ministrijas ieskatā nav apšaubāma Valsts policijas kompetence </w:t>
            </w:r>
            <w:r w:rsidRPr="000831D3" w:rsidR="003441F6">
              <w:rPr>
                <w:color w:val="auto"/>
                <w:sz w:val="24"/>
                <w:szCs w:val="24"/>
              </w:rPr>
              <w:t xml:space="preserve">administratīvā procesa veikšanā un soda piemērošanā </w:t>
            </w:r>
            <w:r w:rsidRPr="000831D3">
              <w:rPr>
                <w:color w:val="auto"/>
                <w:sz w:val="24"/>
                <w:szCs w:val="24"/>
              </w:rPr>
              <w:t>policijas kontroles noteikumu pārkāpšan</w:t>
            </w:r>
            <w:r w:rsidRPr="000831D3" w:rsidR="003441F6">
              <w:rPr>
                <w:color w:val="auto"/>
                <w:sz w:val="24"/>
                <w:szCs w:val="24"/>
              </w:rPr>
              <w:t>as gadījumā</w:t>
            </w:r>
            <w:r w:rsidRPr="000831D3" w:rsidR="00BF112B">
              <w:rPr>
                <w:color w:val="auto"/>
                <w:sz w:val="24"/>
                <w:szCs w:val="24"/>
              </w:rPr>
              <w:t xml:space="preserve">. </w:t>
            </w:r>
          </w:p>
          <w:p w:rsidRPr="000831D3" w:rsidR="00C5456E" w:rsidP="000F4A23" w:rsidRDefault="00C5456E" w14:paraId="77051D4B" w14:textId="683F3633">
            <w:pPr>
              <w:pStyle w:val="Sarakstarindkopa"/>
              <w:tabs>
                <w:tab w:val="left" w:pos="682"/>
              </w:tabs>
              <w:spacing w:after="0" w:line="240" w:lineRule="auto"/>
              <w:ind w:left="0" w:firstLine="394"/>
              <w:jc w:val="both"/>
              <w:rPr>
                <w:rFonts w:ascii="Times New Roman" w:hAnsi="Times New Roman"/>
                <w:bCs/>
                <w:sz w:val="24"/>
                <w:szCs w:val="24"/>
              </w:rPr>
            </w:pPr>
            <w:r w:rsidRPr="000831D3">
              <w:rPr>
                <w:rFonts w:ascii="Times New Roman" w:hAnsi="Times New Roman"/>
                <w:bCs/>
                <w:sz w:val="24"/>
                <w:szCs w:val="24"/>
              </w:rPr>
              <w:t>3.</w:t>
            </w:r>
            <w:r w:rsidR="0042528C">
              <w:rPr>
                <w:rFonts w:ascii="Times New Roman" w:hAnsi="Times New Roman"/>
                <w:bCs/>
                <w:sz w:val="24"/>
                <w:szCs w:val="24"/>
              </w:rPr>
              <w:t> </w:t>
            </w:r>
            <w:r w:rsidRPr="000831D3">
              <w:rPr>
                <w:rFonts w:ascii="Times New Roman" w:hAnsi="Times New Roman"/>
                <w:bCs/>
                <w:sz w:val="24"/>
                <w:szCs w:val="24"/>
              </w:rPr>
              <w:t xml:space="preserve">LAPK 178. pantā ir noteikta administratīvā atbildība par vielu, izstrādājumu un priekšmetu nelikumīgu nodošanu personām, kuras ievietotas iepriekšējā apcietinājuma vietās, brīvības atņemšanas vietās vai citās no sabiedrības izolējošās vietās, vai vielu, izstrādājumu un priekšmetu nelikumīgu saņemšanu no tām.  </w:t>
            </w:r>
          </w:p>
          <w:p w:rsidRPr="000831D3" w:rsidR="00C5456E" w:rsidP="000F4A23" w:rsidRDefault="00C5456E" w14:paraId="1A41B54B" w14:textId="77777777">
            <w:pPr>
              <w:pStyle w:val="Sarakstarindkopa"/>
              <w:tabs>
                <w:tab w:val="left" w:pos="682"/>
              </w:tabs>
              <w:spacing w:after="0" w:line="240" w:lineRule="auto"/>
              <w:ind w:left="0" w:firstLine="394"/>
              <w:jc w:val="both"/>
              <w:rPr>
                <w:rFonts w:ascii="Times New Roman" w:hAnsi="Times New Roman"/>
                <w:sz w:val="24"/>
                <w:szCs w:val="24"/>
              </w:rPr>
            </w:pPr>
            <w:r w:rsidRPr="000831D3">
              <w:rPr>
                <w:rFonts w:ascii="Times New Roman" w:hAnsi="Times New Roman"/>
                <w:bCs/>
                <w:sz w:val="24"/>
                <w:szCs w:val="24"/>
              </w:rPr>
              <w:t>Atbilstoši Latvijas Sodu izpildes kodeksa 47. panta pirmajā daļā noteiktajam b</w:t>
            </w:r>
            <w:r w:rsidRPr="000831D3">
              <w:rPr>
                <w:rFonts w:ascii="Times New Roman" w:hAnsi="Times New Roman"/>
                <w:sz w:val="24"/>
                <w:szCs w:val="24"/>
              </w:rPr>
              <w:t xml:space="preserve">rīvības atņemšanas iestādēs ar sūtījumiem un pienesumiem ir atļauts saņemt tikai nepārtikas preces. Kārtību, kādā sūtījumus vai pienesumus pieņem un izsniedz, kā arī to priekšmetu sarakstu, kurus atļauts saņemt ar sūtījumiem un pienesumiem, reglamentē Ministru kabineta noteikumi. Ministru kabineta 2006. gada 30. maija noteikumu Nr. 423 "Brīvības atņemšanas iestādes iekšējās kārtības noteikumi" 1. pielikumā noteikti tie priekšmeti un pārtikas produkti, kurus notiesātajam ir atļauts glabāt un 11. pielikumā noteikti tie priekšmeti, kurus atļauts nodot sūtījumos un pienesumos. Ņemot vērā minēto, Likumprojektā noteikta administratīvā atbildība par vielu, izstrādājumu un priekšmetu nelikumīgu nodošanu vai par darbībām ar mērķi jebkurā veidā tās nodot notiesātajam, vai vielu, izstrādājumu un priekšmetu nelikumīgu saņemšanu no notiesātā. </w:t>
            </w:r>
          </w:p>
          <w:p w:rsidRPr="000831D3" w:rsidR="00C5456E" w:rsidP="000F4A23" w:rsidRDefault="00C5456E" w14:paraId="65D4B936" w14:textId="5C0F3AF0">
            <w:pPr>
              <w:pStyle w:val="Sarakstarindkopa"/>
              <w:tabs>
                <w:tab w:val="left" w:pos="682"/>
              </w:tabs>
              <w:spacing w:after="0" w:line="240" w:lineRule="auto"/>
              <w:ind w:left="0" w:firstLine="394"/>
              <w:jc w:val="both"/>
              <w:rPr>
                <w:rFonts w:ascii="Times New Roman" w:hAnsi="Times New Roman"/>
                <w:sz w:val="24"/>
                <w:szCs w:val="24"/>
              </w:rPr>
            </w:pPr>
            <w:r w:rsidRPr="000831D3">
              <w:rPr>
                <w:rFonts w:ascii="Times New Roman" w:hAnsi="Times New Roman"/>
                <w:sz w:val="24"/>
                <w:szCs w:val="24"/>
              </w:rPr>
              <w:t>Atbilstoši Latvijas Sodu izpildes kodeksa 70. panta ceturtajā daļā noteiktajam notiesātajiem par rupjiem soda izciešanas režīma pārkāpumiem uzskatāma alkohola, narkotisko, toksisko vai psihotropo vielu lietošana, glabāšana, izplatīšana. Ņemot vērā minēto, uz notiesāto administratīvā atbildīb</w:t>
            </w:r>
            <w:r w:rsidRPr="000831D3" w:rsidR="003441F6">
              <w:rPr>
                <w:rFonts w:ascii="Times New Roman" w:hAnsi="Times New Roman"/>
                <w:sz w:val="24"/>
                <w:szCs w:val="24"/>
              </w:rPr>
              <w:t>a</w:t>
            </w:r>
            <w:r w:rsidRPr="000831D3">
              <w:rPr>
                <w:rFonts w:ascii="Times New Roman" w:hAnsi="Times New Roman"/>
                <w:sz w:val="24"/>
                <w:szCs w:val="24"/>
              </w:rPr>
              <w:t xml:space="preserve"> par vielu, izstrādājumu un priekšmetu, kas saistīta ar alkoholu, narkotiskām, toksiskām vai psihotropām vielām nodošanu citām personām neattiecas, jo par minēto pārkāpumu notiesātajiem paredzēts disciplinārsods. </w:t>
            </w:r>
          </w:p>
          <w:p w:rsidRPr="000831D3" w:rsidR="00C5456E" w:rsidP="000F4A23" w:rsidRDefault="00C5456E" w14:paraId="2CD24AF3" w14:textId="77777777">
            <w:pPr>
              <w:pStyle w:val="Sarakstarindkopa"/>
              <w:tabs>
                <w:tab w:val="left" w:pos="682"/>
              </w:tabs>
              <w:spacing w:after="0" w:line="240" w:lineRule="auto"/>
              <w:ind w:left="0" w:firstLine="399"/>
              <w:jc w:val="both"/>
              <w:rPr>
                <w:rFonts w:ascii="Times New Roman" w:hAnsi="Times New Roman"/>
                <w:sz w:val="24"/>
                <w:szCs w:val="24"/>
              </w:rPr>
            </w:pPr>
            <w:r w:rsidRPr="000831D3">
              <w:rPr>
                <w:rFonts w:ascii="Times New Roman" w:hAnsi="Times New Roman"/>
                <w:sz w:val="24"/>
                <w:szCs w:val="24"/>
              </w:rPr>
              <w:t xml:space="preserve">Izvērtējot ieslodzījuma vietās reģistrēto administratīvo pārkāpumu notikumu skaitu un veidus, tika konstatēts, ka apmeklētāji ieslodzījuma vietās 2017. gadā un 2018. gadā ir izdarījuši 128 administratīvos pārkāpumus, kas pārsvarā ir saistīti ar aizliegto priekšmetu (mobilo telefonu, to sastāvdaļu un SIM karšu u.c. nodošanu), narkotisko un psihotropo vielu un izstrādājumu nelikumīgu, no pārbaudes slēptu nodošanu vai mēģinājumu jebkurā veidā tos nodot personām, kuras atrodas </w:t>
            </w:r>
            <w:r w:rsidRPr="000831D3">
              <w:rPr>
                <w:rFonts w:ascii="Times New Roman" w:hAnsi="Times New Roman"/>
                <w:sz w:val="24"/>
                <w:szCs w:val="24"/>
              </w:rPr>
              <w:lastRenderedPageBreak/>
              <w:t>brīvības atņemšanas vietā. Tāpat 2017. gadā ir konstatēti 155, bet 2018. gadā - 154 reģistrēti nelikumīgu priekšmetu nodošanas gadījumi ieslodzījuma vietās, kas nav atzīti par administratīviem pārkāpumiem.</w:t>
            </w:r>
          </w:p>
          <w:p w:rsidRPr="000831D3" w:rsidR="00C5456E" w:rsidP="000F4A23" w:rsidRDefault="00C5456E" w14:paraId="1A920932" w14:textId="77777777">
            <w:pPr>
              <w:pStyle w:val="Sarakstarindkopa"/>
              <w:tabs>
                <w:tab w:val="left" w:pos="682"/>
              </w:tabs>
              <w:spacing w:after="0" w:line="240" w:lineRule="auto"/>
              <w:ind w:left="0" w:firstLine="399"/>
              <w:jc w:val="both"/>
              <w:rPr>
                <w:rFonts w:ascii="Times New Roman" w:hAnsi="Times New Roman"/>
                <w:sz w:val="24"/>
                <w:szCs w:val="24"/>
              </w:rPr>
            </w:pPr>
            <w:r w:rsidRPr="000831D3">
              <w:rPr>
                <w:rFonts w:ascii="Times New Roman" w:hAnsi="Times New Roman"/>
                <w:sz w:val="24"/>
                <w:szCs w:val="24"/>
              </w:rPr>
              <w:t xml:space="preserve">Par LAPK 178. pantā noteikto pārkāpumu 2016. gadā tika pieņemti 75 lēmumi par administratīvās atbildības piemērošanu, 2017. gadā - 102 un 2018. gadā - 78 lēmumi. </w:t>
            </w:r>
          </w:p>
          <w:p w:rsidRPr="000831D3" w:rsidR="00C5456E" w:rsidP="000F4A23" w:rsidRDefault="00C5456E" w14:paraId="6F77907D" w14:textId="77777777">
            <w:pPr>
              <w:pStyle w:val="Sarakstarindkopa"/>
              <w:tabs>
                <w:tab w:val="left" w:pos="682"/>
              </w:tabs>
              <w:spacing w:after="0" w:line="240" w:lineRule="auto"/>
              <w:ind w:left="0" w:firstLine="394"/>
              <w:jc w:val="both"/>
              <w:rPr>
                <w:rFonts w:ascii="Times New Roman" w:hAnsi="Times New Roman"/>
                <w:sz w:val="24"/>
                <w:szCs w:val="24"/>
              </w:rPr>
            </w:pPr>
            <w:r w:rsidRPr="000831D3">
              <w:rPr>
                <w:rFonts w:ascii="Times New Roman" w:hAnsi="Times New Roman"/>
                <w:bCs/>
                <w:sz w:val="24"/>
                <w:szCs w:val="24"/>
              </w:rPr>
              <w:t xml:space="preserve">Normatīvajos aktos nav noteiktas tiesības Ieslodzījuma vietu pārvaldei </w:t>
            </w:r>
            <w:r w:rsidRPr="000831D3" w:rsidR="006A7EAE">
              <w:rPr>
                <w:rFonts w:ascii="Times New Roman" w:hAnsi="Times New Roman"/>
                <w:bCs/>
                <w:sz w:val="24"/>
                <w:szCs w:val="24"/>
              </w:rPr>
              <w:t>veikt administratīvā pārkāpuma procesu</w:t>
            </w:r>
            <w:r w:rsidRPr="000831D3">
              <w:rPr>
                <w:rFonts w:ascii="Times New Roman" w:hAnsi="Times New Roman"/>
                <w:bCs/>
                <w:sz w:val="24"/>
                <w:szCs w:val="24"/>
              </w:rPr>
              <w:t xml:space="preserve">. </w:t>
            </w:r>
          </w:p>
          <w:p w:rsidRPr="000831D3" w:rsidR="00C5456E" w:rsidP="000F4A23" w:rsidRDefault="00C5456E" w14:paraId="58EEF6A2" w14:textId="7EEA03FE">
            <w:pPr>
              <w:pStyle w:val="Sarakstarindkopa"/>
              <w:tabs>
                <w:tab w:val="left" w:pos="682"/>
              </w:tabs>
              <w:spacing w:after="0" w:line="240" w:lineRule="auto"/>
              <w:ind w:left="0" w:firstLine="399"/>
              <w:jc w:val="both"/>
              <w:rPr>
                <w:rFonts w:ascii="Times New Roman" w:hAnsi="Times New Roman"/>
                <w:bCs/>
                <w:sz w:val="24"/>
                <w:szCs w:val="24"/>
              </w:rPr>
            </w:pPr>
            <w:r w:rsidRPr="000831D3">
              <w:rPr>
                <w:rFonts w:ascii="Times New Roman" w:hAnsi="Times New Roman"/>
                <w:bCs/>
                <w:sz w:val="24"/>
                <w:szCs w:val="24"/>
              </w:rPr>
              <w:t xml:space="preserve">Saskaņā ar Ieslodzījuma vietu pārvaldes likuma 2. panta pirmajā daļā noteikto Ieslodzījuma vietu pārvalde ir Tieslietu ministrijas padotībā esoša valsts pārvaldes iestāde, kas īsteno valsts politiku apcietinājuma kā drošības līdzekļa un brīvības atņemšanas kā kriminālsoda izpildes jomā. Ņemot vērā minēto un, izvērtējot Ieslodzījuma vietu pārvaldes kompetenci, Tieslietu ministrija ir atzinusi, ka kodificējot nozaru politiku administratīvo pārkāpumu jomā nav lietderīgi izveidot Ieslodzījuma vietu pārvaldei jaunu līdz šim nebijušu funkciju - kompetenci administratīvo </w:t>
            </w:r>
            <w:r w:rsidRPr="000831D3" w:rsidR="006A7EAE">
              <w:rPr>
                <w:rFonts w:ascii="Times New Roman" w:hAnsi="Times New Roman"/>
                <w:bCs/>
                <w:sz w:val="24"/>
                <w:szCs w:val="24"/>
              </w:rPr>
              <w:t>pārkāpumu procesā</w:t>
            </w:r>
            <w:r w:rsidRPr="000831D3">
              <w:rPr>
                <w:rFonts w:ascii="Times New Roman" w:hAnsi="Times New Roman"/>
                <w:bCs/>
                <w:sz w:val="24"/>
                <w:szCs w:val="24"/>
              </w:rPr>
              <w:t xml:space="preserve">, jo </w:t>
            </w:r>
            <w:r w:rsidR="000831D3">
              <w:rPr>
                <w:rFonts w:ascii="Times New Roman" w:hAnsi="Times New Roman"/>
                <w:bCs/>
                <w:sz w:val="24"/>
                <w:szCs w:val="24"/>
              </w:rPr>
              <w:t>tā</w:t>
            </w:r>
            <w:r w:rsidRPr="000831D3">
              <w:rPr>
                <w:rFonts w:ascii="Times New Roman" w:hAnsi="Times New Roman"/>
                <w:bCs/>
                <w:sz w:val="24"/>
                <w:szCs w:val="24"/>
              </w:rPr>
              <w:t xml:space="preserve"> nesakrīt ar iestādes darbības mērķi un būtu nepieciešami būtiski papildu finanšu resursi</w:t>
            </w:r>
            <w:r w:rsidR="000831D3">
              <w:rPr>
                <w:rFonts w:ascii="Times New Roman" w:hAnsi="Times New Roman"/>
                <w:bCs/>
                <w:sz w:val="24"/>
                <w:szCs w:val="24"/>
              </w:rPr>
              <w:t xml:space="preserve">, kā arī </w:t>
            </w:r>
            <w:r w:rsidRPr="000831D3">
              <w:rPr>
                <w:rFonts w:ascii="Times New Roman" w:hAnsi="Times New Roman"/>
                <w:bCs/>
                <w:sz w:val="24"/>
                <w:szCs w:val="24"/>
              </w:rPr>
              <w:t xml:space="preserve">būtiski palielinātos administratīvais slogs, lai nodrošinātu kvalitatīvu un efektīvu jaunu pienākumu izpildi. </w:t>
            </w:r>
          </w:p>
          <w:p w:rsidRPr="000831D3" w:rsidR="00293C1D" w:rsidP="003146A8" w:rsidRDefault="00293C1D" w14:paraId="62787BFE" w14:textId="05FDFC13">
            <w:pPr>
              <w:spacing w:after="0" w:line="240" w:lineRule="auto"/>
              <w:ind w:firstLine="534"/>
              <w:jc w:val="both"/>
              <w:rPr>
                <w:rFonts w:ascii="Times New Roman" w:hAnsi="Times New Roman"/>
                <w:sz w:val="24"/>
                <w:szCs w:val="24"/>
              </w:rPr>
            </w:pPr>
            <w:r w:rsidRPr="000831D3">
              <w:rPr>
                <w:rFonts w:ascii="Times New Roman" w:hAnsi="Times New Roman"/>
                <w:sz w:val="24"/>
                <w:szCs w:val="24"/>
              </w:rPr>
              <w:t>Tieslietu ministrij</w:t>
            </w:r>
            <w:r w:rsidRPr="000831D3" w:rsidR="003146A8">
              <w:rPr>
                <w:rFonts w:ascii="Times New Roman" w:hAnsi="Times New Roman"/>
                <w:sz w:val="24"/>
                <w:szCs w:val="24"/>
              </w:rPr>
              <w:t>a</w:t>
            </w:r>
            <w:r w:rsidRPr="000831D3">
              <w:rPr>
                <w:rFonts w:ascii="Times New Roman" w:hAnsi="Times New Roman"/>
                <w:sz w:val="24"/>
                <w:szCs w:val="24"/>
              </w:rPr>
              <w:t xml:space="preserve"> pamatot</w:t>
            </w:r>
            <w:r w:rsidRPr="000831D3" w:rsidR="003146A8">
              <w:rPr>
                <w:rFonts w:ascii="Times New Roman" w:hAnsi="Times New Roman"/>
                <w:sz w:val="24"/>
                <w:szCs w:val="24"/>
              </w:rPr>
              <w:t>i</w:t>
            </w:r>
            <w:r w:rsidRPr="000831D3">
              <w:rPr>
                <w:rFonts w:ascii="Times New Roman" w:hAnsi="Times New Roman"/>
                <w:sz w:val="24"/>
                <w:szCs w:val="24"/>
              </w:rPr>
              <w:t xml:space="preserve"> izvērtē</w:t>
            </w:r>
            <w:r w:rsidRPr="000831D3" w:rsidR="003146A8">
              <w:rPr>
                <w:rFonts w:ascii="Times New Roman" w:hAnsi="Times New Roman"/>
                <w:sz w:val="24"/>
                <w:szCs w:val="24"/>
              </w:rPr>
              <w:t>ja</w:t>
            </w:r>
            <w:r w:rsidRPr="000831D3">
              <w:rPr>
                <w:rFonts w:ascii="Times New Roman" w:hAnsi="Times New Roman"/>
                <w:sz w:val="24"/>
                <w:szCs w:val="24"/>
              </w:rPr>
              <w:t xml:space="preserve"> līdzšinējo administratīvo pārkāpumu praksi ieslodzījuma vietās </w:t>
            </w:r>
            <w:r w:rsidRPr="000831D3" w:rsidR="003146A8">
              <w:rPr>
                <w:rFonts w:ascii="Times New Roman" w:hAnsi="Times New Roman"/>
                <w:sz w:val="24"/>
                <w:szCs w:val="24"/>
              </w:rPr>
              <w:t xml:space="preserve">kopsakarā ar </w:t>
            </w:r>
            <w:r w:rsidRPr="000831D3">
              <w:rPr>
                <w:rFonts w:ascii="Times New Roman" w:hAnsi="Times New Roman"/>
                <w:sz w:val="24"/>
                <w:szCs w:val="24"/>
              </w:rPr>
              <w:t xml:space="preserve">Ieslodzījuma vietu pārvaldei nepieciešamajiem resursiem, lai nodrošinātu kvalitatīvu un efektīvu </w:t>
            </w:r>
            <w:r w:rsidRPr="000831D3" w:rsidR="003146A8">
              <w:rPr>
                <w:rFonts w:ascii="Times New Roman" w:hAnsi="Times New Roman"/>
                <w:sz w:val="24"/>
                <w:szCs w:val="24"/>
              </w:rPr>
              <w:t>līdz šim nebijušu</w:t>
            </w:r>
            <w:r w:rsidRPr="000831D3">
              <w:rPr>
                <w:rFonts w:ascii="Times New Roman" w:hAnsi="Times New Roman"/>
                <w:sz w:val="24"/>
                <w:szCs w:val="24"/>
              </w:rPr>
              <w:t xml:space="preserve"> administratīvo pārkāpumu </w:t>
            </w:r>
            <w:r w:rsidRPr="000831D3" w:rsidR="006A7EAE">
              <w:rPr>
                <w:rFonts w:ascii="Times New Roman" w:hAnsi="Times New Roman"/>
                <w:sz w:val="24"/>
                <w:szCs w:val="24"/>
              </w:rPr>
              <w:t>procesa</w:t>
            </w:r>
            <w:r w:rsidRPr="000831D3">
              <w:rPr>
                <w:rFonts w:ascii="Times New Roman" w:hAnsi="Times New Roman"/>
                <w:sz w:val="24"/>
                <w:szCs w:val="24"/>
              </w:rPr>
              <w:t xml:space="preserve"> </w:t>
            </w:r>
            <w:r w:rsidRPr="000831D3" w:rsidR="006A7EAE">
              <w:rPr>
                <w:rFonts w:ascii="Times New Roman" w:hAnsi="Times New Roman"/>
                <w:sz w:val="24"/>
                <w:szCs w:val="24"/>
              </w:rPr>
              <w:t>veikšanu</w:t>
            </w:r>
            <w:r w:rsidRPr="000831D3">
              <w:rPr>
                <w:rFonts w:ascii="Times New Roman" w:hAnsi="Times New Roman"/>
                <w:sz w:val="24"/>
                <w:szCs w:val="24"/>
              </w:rPr>
              <w:t>. Ieslodzījuma vietu pārvalde ir aprēķinājusi iespējamos papildu finanšu līdzekļus, kas sastāda 226</w:t>
            </w:r>
            <w:r w:rsidR="0042528C">
              <w:rPr>
                <w:rFonts w:ascii="Times New Roman" w:hAnsi="Times New Roman"/>
                <w:sz w:val="24"/>
                <w:szCs w:val="24"/>
              </w:rPr>
              <w:t> </w:t>
            </w:r>
            <w:r w:rsidRPr="000831D3">
              <w:rPr>
                <w:rFonts w:ascii="Times New Roman" w:hAnsi="Times New Roman"/>
                <w:sz w:val="24"/>
                <w:szCs w:val="24"/>
              </w:rPr>
              <w:t>259</w:t>
            </w:r>
            <w:r w:rsidR="0042528C">
              <w:rPr>
                <w:rFonts w:ascii="Times New Roman" w:hAnsi="Times New Roman"/>
                <w:sz w:val="24"/>
                <w:szCs w:val="24"/>
              </w:rPr>
              <w:t> </w:t>
            </w:r>
            <w:proofErr w:type="spellStart"/>
            <w:r w:rsidRPr="000831D3">
              <w:rPr>
                <w:rFonts w:ascii="Times New Roman" w:hAnsi="Times New Roman"/>
                <w:i/>
                <w:iCs/>
                <w:sz w:val="24"/>
                <w:szCs w:val="24"/>
              </w:rPr>
              <w:t>euro</w:t>
            </w:r>
            <w:proofErr w:type="spellEnd"/>
            <w:r w:rsidRPr="000831D3">
              <w:rPr>
                <w:rFonts w:ascii="Times New Roman" w:hAnsi="Times New Roman"/>
                <w:sz w:val="24"/>
                <w:szCs w:val="24"/>
              </w:rPr>
              <w:t xml:space="preserve"> apmērā ik gadu papildus </w:t>
            </w:r>
            <w:r w:rsidRPr="000831D3" w:rsidR="003146A8">
              <w:rPr>
                <w:rFonts w:ascii="Times New Roman" w:hAnsi="Times New Roman"/>
                <w:sz w:val="24"/>
                <w:szCs w:val="24"/>
              </w:rPr>
              <w:t xml:space="preserve">nepieciešamo </w:t>
            </w:r>
            <w:r w:rsidRPr="000831D3">
              <w:rPr>
                <w:rFonts w:ascii="Times New Roman" w:hAnsi="Times New Roman"/>
                <w:sz w:val="24"/>
                <w:szCs w:val="24"/>
              </w:rPr>
              <w:t>12 amata vietu ieviešanai Ieslodzījuma vietu pārvaldes amatpersonu atlīdzībai.</w:t>
            </w:r>
            <w:r w:rsidRPr="000831D3" w:rsidR="003441F6">
              <w:rPr>
                <w:rFonts w:ascii="Times New Roman" w:hAnsi="Times New Roman"/>
                <w:sz w:val="24"/>
                <w:szCs w:val="24"/>
              </w:rPr>
              <w:t xml:space="preserve"> Ņemot vērā minēto, </w:t>
            </w:r>
            <w:r w:rsidRPr="000831D3">
              <w:rPr>
                <w:rFonts w:ascii="Times New Roman" w:hAnsi="Times New Roman"/>
                <w:sz w:val="24"/>
                <w:szCs w:val="24"/>
              </w:rPr>
              <w:t xml:space="preserve">Tieslietu ministrijas ieskatā nav lietderīgi piešķirt Ieslodzījuma vietu pārvaldei papildu jaunu kompetenci. </w:t>
            </w:r>
          </w:p>
          <w:p w:rsidRPr="000831D3" w:rsidR="00293C1D" w:rsidP="00293C1D" w:rsidRDefault="00293C1D" w14:paraId="4339A2A1" w14:textId="782B87FD">
            <w:pPr>
              <w:pStyle w:val="Sarakstarindkopa"/>
              <w:tabs>
                <w:tab w:val="left" w:pos="682"/>
              </w:tabs>
              <w:spacing w:after="0" w:line="240" w:lineRule="auto"/>
              <w:ind w:left="0" w:firstLine="399"/>
              <w:jc w:val="both"/>
              <w:rPr>
                <w:rFonts w:ascii="Times New Roman" w:hAnsi="Times New Roman"/>
                <w:bCs/>
                <w:sz w:val="24"/>
                <w:szCs w:val="24"/>
              </w:rPr>
            </w:pPr>
            <w:r w:rsidRPr="000831D3">
              <w:rPr>
                <w:rFonts w:ascii="Times New Roman" w:hAnsi="Times New Roman"/>
                <w:sz w:val="24"/>
                <w:szCs w:val="24"/>
              </w:rPr>
              <w:t xml:space="preserve">Tieslietu ministrijas ieskatā tuvākā līdzīgā kompetence ir noteikta Valsts policijai, kurai gan šobrīd atbilstoši </w:t>
            </w:r>
            <w:r w:rsidR="00687759">
              <w:rPr>
                <w:rFonts w:ascii="Times New Roman" w:hAnsi="Times New Roman"/>
                <w:sz w:val="24"/>
                <w:szCs w:val="24"/>
              </w:rPr>
              <w:t>LAPK</w:t>
            </w:r>
            <w:r w:rsidRPr="000831D3">
              <w:rPr>
                <w:rFonts w:ascii="Times New Roman" w:hAnsi="Times New Roman"/>
                <w:sz w:val="24"/>
                <w:szCs w:val="24"/>
              </w:rPr>
              <w:t xml:space="preserve"> noteiktajam, gan arī turpmāk, kad spēkā stāsies jauna</w:t>
            </w:r>
            <w:r w:rsidRPr="000831D3" w:rsidR="006C4398">
              <w:rPr>
                <w:rFonts w:ascii="Times New Roman" w:hAnsi="Times New Roman"/>
                <w:sz w:val="24"/>
                <w:szCs w:val="24"/>
              </w:rPr>
              <w:t>i</w:t>
            </w:r>
            <w:r w:rsidRPr="000831D3">
              <w:rPr>
                <w:rFonts w:ascii="Times New Roman" w:hAnsi="Times New Roman"/>
                <w:sz w:val="24"/>
                <w:szCs w:val="24"/>
              </w:rPr>
              <w:t>s Administratīvās atbildības likums, ir noteikta</w:t>
            </w:r>
            <w:r w:rsidRPr="000831D3" w:rsidR="006A7EAE">
              <w:rPr>
                <w:rFonts w:ascii="Times New Roman" w:hAnsi="Times New Roman"/>
                <w:sz w:val="24"/>
                <w:szCs w:val="24"/>
              </w:rPr>
              <w:t xml:space="preserve"> kompetence</w:t>
            </w:r>
            <w:r w:rsidRPr="000831D3">
              <w:rPr>
                <w:rFonts w:ascii="Times New Roman" w:hAnsi="Times New Roman"/>
                <w:sz w:val="24"/>
                <w:szCs w:val="24"/>
              </w:rPr>
              <w:t xml:space="preserve"> administratīvā </w:t>
            </w:r>
            <w:r w:rsidRPr="000831D3" w:rsidR="006A7EAE">
              <w:rPr>
                <w:rFonts w:ascii="Times New Roman" w:hAnsi="Times New Roman"/>
                <w:sz w:val="24"/>
                <w:szCs w:val="24"/>
              </w:rPr>
              <w:t>pārkāpuma procesā.</w:t>
            </w:r>
          </w:p>
          <w:p w:rsidRPr="000831D3" w:rsidR="00C5456E" w:rsidP="000F4A23" w:rsidRDefault="00687759" w14:paraId="1520CEC9" w14:textId="390CE1EE">
            <w:pPr>
              <w:pStyle w:val="Sarakstarindkopa"/>
              <w:tabs>
                <w:tab w:val="left" w:pos="682"/>
              </w:tabs>
              <w:spacing w:after="0" w:line="240" w:lineRule="auto"/>
              <w:ind w:left="0" w:firstLine="399"/>
              <w:jc w:val="both"/>
              <w:rPr>
                <w:rFonts w:ascii="Times New Roman" w:hAnsi="Times New Roman"/>
                <w:bCs/>
                <w:sz w:val="24"/>
                <w:szCs w:val="24"/>
              </w:rPr>
            </w:pPr>
            <w:r>
              <w:rPr>
                <w:rFonts w:ascii="Times New Roman" w:hAnsi="Times New Roman"/>
                <w:bCs/>
                <w:sz w:val="24"/>
                <w:szCs w:val="24"/>
              </w:rPr>
              <w:t>A</w:t>
            </w:r>
            <w:r w:rsidRPr="000831D3" w:rsidR="00C5456E">
              <w:rPr>
                <w:rFonts w:ascii="Times New Roman" w:hAnsi="Times New Roman"/>
                <w:bCs/>
                <w:sz w:val="24"/>
                <w:szCs w:val="24"/>
              </w:rPr>
              <w:t>rī Administratīvās atbildības likumā Ieslodzījuma vietu pārvalde nav paredzēta kā iestāde, kas ir kompetenta veikt administratīvo pārkāpumu procesu</w:t>
            </w:r>
            <w:r w:rsidRPr="000831D3" w:rsidR="006A7EAE">
              <w:rPr>
                <w:rFonts w:ascii="Times New Roman" w:hAnsi="Times New Roman"/>
                <w:bCs/>
                <w:sz w:val="24"/>
                <w:szCs w:val="24"/>
              </w:rPr>
              <w:t xml:space="preserve"> un</w:t>
            </w:r>
            <w:r w:rsidRPr="000831D3" w:rsidR="00C5456E">
              <w:rPr>
                <w:rFonts w:ascii="Times New Roman" w:hAnsi="Times New Roman"/>
                <w:bCs/>
                <w:sz w:val="24"/>
                <w:szCs w:val="24"/>
              </w:rPr>
              <w:t xml:space="preserve"> administratīvi aizturēt personu.</w:t>
            </w:r>
            <w:r w:rsidRPr="000831D3" w:rsidR="003441F6">
              <w:rPr>
                <w:rFonts w:ascii="Times New Roman" w:hAnsi="Times New Roman"/>
                <w:bCs/>
                <w:sz w:val="24"/>
                <w:szCs w:val="24"/>
              </w:rPr>
              <w:t xml:space="preserve"> Ņ</w:t>
            </w:r>
            <w:r w:rsidRPr="000831D3" w:rsidR="00C5456E">
              <w:rPr>
                <w:rFonts w:ascii="Times New Roman" w:hAnsi="Times New Roman"/>
                <w:bCs/>
                <w:sz w:val="24"/>
                <w:szCs w:val="24"/>
              </w:rPr>
              <w:t xml:space="preserve">emot vērā administratīvo pārkāpumu kriminālsodu izpildes jomā bīstamību un nodarījuma sekas, Likumprojektā </w:t>
            </w:r>
            <w:r w:rsidRPr="000831D3" w:rsidR="00C5456E">
              <w:rPr>
                <w:rFonts w:ascii="Times New Roman" w:hAnsi="Times New Roman"/>
                <w:sz w:val="24"/>
                <w:szCs w:val="24"/>
              </w:rPr>
              <w:t xml:space="preserve">ir noteikta Valsts policijas kompetence </w:t>
            </w:r>
            <w:r w:rsidRPr="000831D3" w:rsidR="006A7EAE">
              <w:rPr>
                <w:rFonts w:ascii="Times New Roman" w:hAnsi="Times New Roman"/>
                <w:sz w:val="24"/>
                <w:szCs w:val="24"/>
              </w:rPr>
              <w:t>administratīvo pārkāpumu procesā</w:t>
            </w:r>
            <w:r w:rsidRPr="000831D3" w:rsidR="00C5456E">
              <w:rPr>
                <w:rFonts w:ascii="Times New Roman" w:hAnsi="Times New Roman"/>
                <w:sz w:val="24"/>
                <w:szCs w:val="24"/>
              </w:rPr>
              <w:t xml:space="preserve"> kriminālsodu izpildes jomā. </w:t>
            </w:r>
          </w:p>
        </w:tc>
      </w:tr>
      <w:tr w:rsidRPr="00ED70CF" w:rsidR="00C5456E" w:rsidTr="003146A8" w14:paraId="4036DFB2" w14:textId="77777777">
        <w:trPr>
          <w:trHeight w:val="465"/>
        </w:trPr>
        <w:tc>
          <w:tcPr>
            <w:tcW w:w="246" w:type="pct"/>
            <w:tcBorders>
              <w:top w:val="outset" w:color="414142" w:sz="6" w:space="0"/>
              <w:left w:val="outset" w:color="414142" w:sz="6" w:space="0"/>
              <w:bottom w:val="outset" w:color="414142" w:sz="6" w:space="0"/>
              <w:right w:val="outset" w:color="414142" w:sz="6" w:space="0"/>
            </w:tcBorders>
            <w:hideMark/>
          </w:tcPr>
          <w:p w:rsidRPr="000831D3" w:rsidR="00C5456E" w:rsidP="000F4A23" w:rsidRDefault="00C5456E" w14:paraId="57AEAAEB" w14:textId="77777777">
            <w:pPr>
              <w:spacing w:after="0" w:line="240" w:lineRule="auto"/>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lastRenderedPageBreak/>
              <w:t>3.</w:t>
            </w:r>
          </w:p>
        </w:tc>
        <w:tc>
          <w:tcPr>
            <w:tcW w:w="1368" w:type="pct"/>
            <w:tcBorders>
              <w:top w:val="outset" w:color="414142" w:sz="6" w:space="0"/>
              <w:left w:val="outset" w:color="414142" w:sz="6" w:space="0"/>
              <w:bottom w:val="outset" w:color="414142" w:sz="6" w:space="0"/>
              <w:right w:val="outset" w:color="414142" w:sz="6" w:space="0"/>
            </w:tcBorders>
            <w:hideMark/>
          </w:tcPr>
          <w:p w:rsidRPr="000831D3" w:rsidR="00C5456E" w:rsidP="000F4A23" w:rsidRDefault="00C5456E" w14:paraId="62DFD23C" w14:textId="77777777">
            <w:pPr>
              <w:spacing w:after="0" w:line="240" w:lineRule="auto"/>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t>Projekta izstrādē iesaistītās institūcijas un publiskas personas kapitālsabiedrības</w:t>
            </w:r>
          </w:p>
        </w:tc>
        <w:tc>
          <w:tcPr>
            <w:tcW w:w="3386" w:type="pct"/>
            <w:tcBorders>
              <w:top w:val="outset" w:color="414142" w:sz="6" w:space="0"/>
              <w:left w:val="outset" w:color="414142" w:sz="6" w:space="0"/>
              <w:bottom w:val="outset" w:color="414142" w:sz="6" w:space="0"/>
              <w:right w:val="outset" w:color="414142" w:sz="6" w:space="0"/>
            </w:tcBorders>
            <w:hideMark/>
          </w:tcPr>
          <w:p w:rsidRPr="000831D3" w:rsidR="00C5456E" w:rsidP="000F4A23" w:rsidRDefault="00C5456E" w14:paraId="3F9131F8" w14:textId="77777777">
            <w:pPr>
              <w:spacing w:after="0" w:line="240" w:lineRule="auto"/>
              <w:jc w:val="both"/>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t>Tieslietu ministrija, Ieslodzījuma vietu pārvalde.</w:t>
            </w:r>
          </w:p>
        </w:tc>
      </w:tr>
      <w:tr w:rsidRPr="00ED70CF" w:rsidR="00C5456E" w:rsidTr="003146A8" w14:paraId="324AC683" w14:textId="77777777">
        <w:tc>
          <w:tcPr>
            <w:tcW w:w="246" w:type="pct"/>
            <w:tcBorders>
              <w:top w:val="outset" w:color="414142" w:sz="6" w:space="0"/>
              <w:left w:val="outset" w:color="414142" w:sz="6" w:space="0"/>
              <w:bottom w:val="outset" w:color="414142" w:sz="6" w:space="0"/>
              <w:right w:val="outset" w:color="414142" w:sz="6" w:space="0"/>
            </w:tcBorders>
            <w:hideMark/>
          </w:tcPr>
          <w:p w:rsidRPr="000831D3" w:rsidR="00C5456E" w:rsidP="000F4A23" w:rsidRDefault="00C5456E" w14:paraId="14307906" w14:textId="77777777">
            <w:pPr>
              <w:spacing w:after="0" w:line="240" w:lineRule="auto"/>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lastRenderedPageBreak/>
              <w:t>4.</w:t>
            </w:r>
          </w:p>
        </w:tc>
        <w:tc>
          <w:tcPr>
            <w:tcW w:w="1368" w:type="pct"/>
            <w:tcBorders>
              <w:top w:val="outset" w:color="414142" w:sz="6" w:space="0"/>
              <w:left w:val="outset" w:color="414142" w:sz="6" w:space="0"/>
              <w:bottom w:val="outset" w:color="414142" w:sz="6" w:space="0"/>
              <w:right w:val="outset" w:color="414142" w:sz="6" w:space="0"/>
            </w:tcBorders>
            <w:hideMark/>
          </w:tcPr>
          <w:p w:rsidRPr="000831D3" w:rsidR="00C5456E" w:rsidP="000F4A23" w:rsidRDefault="00C5456E" w14:paraId="229F87FD" w14:textId="77777777">
            <w:pPr>
              <w:spacing w:after="0" w:line="240" w:lineRule="auto"/>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t>Cita informācija</w:t>
            </w:r>
          </w:p>
        </w:tc>
        <w:tc>
          <w:tcPr>
            <w:tcW w:w="3386" w:type="pct"/>
            <w:tcBorders>
              <w:top w:val="outset" w:color="414142" w:sz="6" w:space="0"/>
              <w:left w:val="outset" w:color="414142" w:sz="6" w:space="0"/>
              <w:bottom w:val="outset" w:color="414142" w:sz="6" w:space="0"/>
              <w:right w:val="outset" w:color="414142" w:sz="6" w:space="0"/>
            </w:tcBorders>
            <w:hideMark/>
          </w:tcPr>
          <w:p w:rsidRPr="000831D3" w:rsidR="00C5456E" w:rsidP="000F4A23" w:rsidRDefault="00C5456E" w14:paraId="5D30C036" w14:textId="77777777">
            <w:pPr>
              <w:spacing w:after="0" w:line="240" w:lineRule="auto"/>
              <w:jc w:val="both"/>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t xml:space="preserve">Likumprojekts tika skatīts Latvijas Administratīvo pārkāpumu kodeksa pastāvīgas darba grupas 2019. gada 28. marta sēdē. Darba grupa izteica priekšlikumus Likumprojekta pilnveidošanai. </w:t>
            </w:r>
          </w:p>
        </w:tc>
      </w:tr>
    </w:tbl>
    <w:p w:rsidRPr="000831D3" w:rsidR="00C5456E" w:rsidP="00C5456E" w:rsidRDefault="00C5456E" w14:paraId="79AE62D5" w14:textId="77777777">
      <w:pPr>
        <w:spacing w:after="0" w:line="240" w:lineRule="auto"/>
        <w:rPr>
          <w:rFonts w:ascii="Times New Roman" w:hAnsi="Times New Roman" w:eastAsia="Times New Roman"/>
          <w:sz w:val="24"/>
          <w:szCs w:val="24"/>
          <w:lang w:eastAsia="lv-LV"/>
        </w:rPr>
      </w:pPr>
    </w:p>
    <w:p w:rsidRPr="000831D3" w:rsidR="00C5456E" w:rsidP="00C5456E" w:rsidRDefault="00C5456E" w14:paraId="32127E04" w14:textId="77777777">
      <w:pPr>
        <w:spacing w:after="0" w:line="240" w:lineRule="auto"/>
        <w:rPr>
          <w:rFonts w:ascii="Times New Roman" w:hAnsi="Times New Roman" w:eastAsia="Times New Roman"/>
          <w:vanish/>
          <w:sz w:val="24"/>
          <w:szCs w:val="24"/>
          <w:lang w:eastAsia="lv-LV"/>
        </w:rPr>
      </w:pPr>
    </w:p>
    <w:tbl>
      <w:tblPr>
        <w:tblW w:w="4968" w:type="pct"/>
        <w:tblInd w:w="30"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384"/>
        <w:gridCol w:w="2852"/>
        <w:gridCol w:w="5767"/>
      </w:tblGrid>
      <w:tr w:rsidRPr="00ED70CF" w:rsidR="00C5456E" w:rsidTr="000F4A23" w14:paraId="646768A5" w14:textId="77777777">
        <w:trPr>
          <w:trHeight w:val="555"/>
        </w:trPr>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0831D3" w:rsidR="00C5456E" w:rsidP="000F4A23" w:rsidRDefault="00C5456E" w14:paraId="0A792404" w14:textId="77777777">
            <w:pPr>
              <w:spacing w:after="0" w:line="240" w:lineRule="auto"/>
              <w:ind w:firstLine="300"/>
              <w:jc w:val="center"/>
              <w:rPr>
                <w:rFonts w:ascii="Times New Roman" w:hAnsi="Times New Roman" w:eastAsia="Times New Roman"/>
                <w:b/>
                <w:bCs/>
                <w:sz w:val="24"/>
                <w:szCs w:val="24"/>
                <w:lang w:eastAsia="lv-LV"/>
              </w:rPr>
            </w:pPr>
            <w:r w:rsidRPr="000831D3">
              <w:rPr>
                <w:rFonts w:ascii="Times New Roman" w:hAnsi="Times New Roman" w:eastAsia="Times New Roman"/>
                <w:b/>
                <w:bCs/>
                <w:sz w:val="24"/>
                <w:szCs w:val="24"/>
                <w:lang w:eastAsia="lv-LV"/>
              </w:rPr>
              <w:t>II. Tiesību akta projekta ietekme uz sabiedrību, tautsaimniecības attīstību un administratīvo slogu</w:t>
            </w:r>
          </w:p>
        </w:tc>
      </w:tr>
      <w:tr w:rsidRPr="00ED70CF" w:rsidR="00C5456E" w:rsidTr="000F4A23" w14:paraId="2D2864DB" w14:textId="77777777">
        <w:trPr>
          <w:trHeight w:val="465"/>
        </w:trPr>
        <w:tc>
          <w:tcPr>
            <w:tcW w:w="213" w:type="pct"/>
            <w:tcBorders>
              <w:top w:val="single" w:color="auto" w:sz="4" w:space="0"/>
              <w:left w:val="single" w:color="auto" w:sz="4" w:space="0"/>
              <w:bottom w:val="single" w:color="auto" w:sz="4" w:space="0"/>
              <w:right w:val="single" w:color="auto" w:sz="4" w:space="0"/>
            </w:tcBorders>
            <w:hideMark/>
          </w:tcPr>
          <w:p w:rsidRPr="000831D3" w:rsidR="00C5456E" w:rsidP="000F4A23" w:rsidRDefault="00C5456E" w14:paraId="6E266ECF" w14:textId="77777777">
            <w:pPr>
              <w:spacing w:after="0" w:line="240" w:lineRule="auto"/>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t>1.</w:t>
            </w:r>
          </w:p>
        </w:tc>
        <w:tc>
          <w:tcPr>
            <w:tcW w:w="1584" w:type="pct"/>
            <w:tcBorders>
              <w:top w:val="single" w:color="auto" w:sz="4" w:space="0"/>
              <w:left w:val="single" w:color="auto" w:sz="4" w:space="0"/>
              <w:bottom w:val="single" w:color="auto" w:sz="4" w:space="0"/>
              <w:right w:val="single" w:color="auto" w:sz="4" w:space="0"/>
            </w:tcBorders>
            <w:hideMark/>
          </w:tcPr>
          <w:p w:rsidRPr="000831D3" w:rsidR="00C5456E" w:rsidP="000F4A23" w:rsidRDefault="00C5456E" w14:paraId="5375F87A" w14:textId="77777777">
            <w:pPr>
              <w:spacing w:after="0" w:line="240" w:lineRule="auto"/>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t>Sabiedrības mērķgrupas, kuras tiesiskais regulējums ietekmē vai varētu ietekmēt</w:t>
            </w:r>
          </w:p>
        </w:tc>
        <w:tc>
          <w:tcPr>
            <w:tcW w:w="3203" w:type="pct"/>
            <w:tcBorders>
              <w:top w:val="single" w:color="auto" w:sz="4" w:space="0"/>
              <w:left w:val="single" w:color="auto" w:sz="4" w:space="0"/>
              <w:bottom w:val="single" w:color="auto" w:sz="4" w:space="0"/>
              <w:right w:val="single" w:color="auto" w:sz="4" w:space="0"/>
            </w:tcBorders>
            <w:hideMark/>
          </w:tcPr>
          <w:p w:rsidRPr="000831D3" w:rsidR="00C5456E" w:rsidP="000F4A23" w:rsidRDefault="00C5456E" w14:paraId="6FCA5522" w14:textId="77777777">
            <w:pPr>
              <w:spacing w:after="0" w:line="240" w:lineRule="auto"/>
              <w:jc w:val="both"/>
              <w:rPr>
                <w:rFonts w:ascii="Times New Roman" w:hAnsi="Times New Roman"/>
                <w:sz w:val="24"/>
                <w:szCs w:val="24"/>
              </w:rPr>
            </w:pPr>
            <w:r w:rsidRPr="000831D3">
              <w:rPr>
                <w:rFonts w:ascii="Times New Roman" w:hAnsi="Times New Roman"/>
                <w:sz w:val="24"/>
                <w:szCs w:val="24"/>
              </w:rPr>
              <w:t xml:space="preserve">Likumprojekts vērsts uz notiesātajām personām, personām, kuras apmeklē brīvības atņemšanas iestādi, ieslodzījuma vietu un Valsts policijas amatpersonām. </w:t>
            </w:r>
          </w:p>
          <w:p w:rsidRPr="000831D3" w:rsidR="00C5456E" w:rsidP="000F4A23" w:rsidRDefault="00C5456E" w14:paraId="4030DA02" w14:textId="77777777">
            <w:pPr>
              <w:spacing w:after="0" w:line="240" w:lineRule="auto"/>
              <w:jc w:val="both"/>
              <w:rPr>
                <w:rFonts w:ascii="Times New Roman" w:hAnsi="Times New Roman"/>
                <w:sz w:val="24"/>
                <w:szCs w:val="24"/>
              </w:rPr>
            </w:pPr>
            <w:r w:rsidRPr="000831D3">
              <w:rPr>
                <w:rFonts w:ascii="Times New Roman" w:hAnsi="Times New Roman"/>
                <w:sz w:val="24"/>
                <w:szCs w:val="24"/>
              </w:rPr>
              <w:t xml:space="preserve">Personu tiesības un pienākumus Likumprojekts nemaina, bet nosaka pārkāpumus, par kuriem paredzēta administratīvā atbildība. </w:t>
            </w:r>
          </w:p>
        </w:tc>
      </w:tr>
      <w:tr w:rsidRPr="00ED70CF" w:rsidR="00C5456E" w:rsidTr="000F4A23" w14:paraId="3543C432" w14:textId="77777777">
        <w:trPr>
          <w:trHeight w:val="510"/>
        </w:trPr>
        <w:tc>
          <w:tcPr>
            <w:tcW w:w="213" w:type="pct"/>
            <w:tcBorders>
              <w:top w:val="single" w:color="auto" w:sz="4" w:space="0"/>
              <w:left w:val="single" w:color="auto" w:sz="4" w:space="0"/>
              <w:bottom w:val="single" w:color="auto" w:sz="4" w:space="0"/>
              <w:right w:val="single" w:color="auto" w:sz="4" w:space="0"/>
            </w:tcBorders>
            <w:hideMark/>
          </w:tcPr>
          <w:p w:rsidRPr="000831D3" w:rsidR="00C5456E" w:rsidP="000F4A23" w:rsidRDefault="00C5456E" w14:paraId="01B1EF24" w14:textId="77777777">
            <w:pPr>
              <w:spacing w:after="0" w:line="240" w:lineRule="auto"/>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t>2.</w:t>
            </w:r>
          </w:p>
        </w:tc>
        <w:tc>
          <w:tcPr>
            <w:tcW w:w="1584" w:type="pct"/>
            <w:tcBorders>
              <w:top w:val="single" w:color="auto" w:sz="4" w:space="0"/>
              <w:left w:val="single" w:color="auto" w:sz="4" w:space="0"/>
              <w:bottom w:val="single" w:color="auto" w:sz="4" w:space="0"/>
              <w:right w:val="single" w:color="auto" w:sz="4" w:space="0"/>
            </w:tcBorders>
            <w:hideMark/>
          </w:tcPr>
          <w:p w:rsidRPr="000831D3" w:rsidR="00C5456E" w:rsidP="000F4A23" w:rsidRDefault="00C5456E" w14:paraId="222FF9CB" w14:textId="77777777">
            <w:pPr>
              <w:spacing w:after="0" w:line="240" w:lineRule="auto"/>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t>Tiesiskā regulējuma ietekme uz tautsaimniecību un administratīvo slogu</w:t>
            </w:r>
          </w:p>
        </w:tc>
        <w:tc>
          <w:tcPr>
            <w:tcW w:w="3203" w:type="pct"/>
            <w:tcBorders>
              <w:top w:val="single" w:color="auto" w:sz="4" w:space="0"/>
              <w:left w:val="single" w:color="auto" w:sz="4" w:space="0"/>
              <w:bottom w:val="single" w:color="auto" w:sz="4" w:space="0"/>
              <w:right w:val="single" w:color="auto" w:sz="4" w:space="0"/>
            </w:tcBorders>
            <w:hideMark/>
          </w:tcPr>
          <w:p w:rsidRPr="000831D3" w:rsidR="00C5456E" w:rsidP="000F4A23" w:rsidRDefault="00C5456E" w14:paraId="258E9FB1" w14:textId="77777777">
            <w:pPr>
              <w:spacing w:after="0" w:line="240" w:lineRule="auto"/>
              <w:jc w:val="both"/>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t>Tiesiskais regulējums ir izstrādāts, izvērtējot un pārņemot attiecīgās normas no LAPK par pārkāpumiem kriminālsodu izpildes jomā.</w:t>
            </w:r>
          </w:p>
          <w:p w:rsidRPr="000831D3" w:rsidR="00C5456E" w:rsidP="000F4A23" w:rsidRDefault="00C5456E" w14:paraId="6B910398" w14:textId="3E444C64">
            <w:pPr>
              <w:spacing w:after="0" w:line="240" w:lineRule="auto"/>
              <w:jc w:val="both"/>
              <w:rPr>
                <w:rFonts w:ascii="Times New Roman" w:hAnsi="Times New Roman"/>
                <w:sz w:val="24"/>
                <w:szCs w:val="24"/>
              </w:rPr>
            </w:pPr>
            <w:r w:rsidRPr="000831D3">
              <w:rPr>
                <w:rFonts w:ascii="Times New Roman" w:hAnsi="Times New Roman" w:eastAsia="Times New Roman"/>
                <w:sz w:val="24"/>
                <w:szCs w:val="24"/>
                <w:lang w:eastAsia="lv-LV"/>
              </w:rPr>
              <w:t>Likumprojektā paredzētajam tiesiskajam regulējumam nav ietekmes uz tautsaimniecību un administratīvo slogu, jo tā regulējums nemaina sabiedrības mērķgrupas un institūciju tiesības un pienākumus, kā arī veicamās darbības.</w:t>
            </w:r>
          </w:p>
        </w:tc>
      </w:tr>
      <w:tr w:rsidRPr="00ED70CF" w:rsidR="00C5456E" w:rsidTr="000F4A23" w14:paraId="022035EE" w14:textId="77777777">
        <w:trPr>
          <w:trHeight w:val="510"/>
        </w:trPr>
        <w:tc>
          <w:tcPr>
            <w:tcW w:w="213" w:type="pct"/>
            <w:tcBorders>
              <w:top w:val="single" w:color="auto" w:sz="4" w:space="0"/>
              <w:left w:val="single" w:color="auto" w:sz="4" w:space="0"/>
              <w:bottom w:val="single" w:color="auto" w:sz="4" w:space="0"/>
              <w:right w:val="single" w:color="auto" w:sz="4" w:space="0"/>
            </w:tcBorders>
            <w:hideMark/>
          </w:tcPr>
          <w:p w:rsidRPr="000831D3" w:rsidR="00C5456E" w:rsidP="000F4A23" w:rsidRDefault="00C5456E" w14:paraId="03CA9440" w14:textId="77777777">
            <w:pPr>
              <w:spacing w:after="0" w:line="240" w:lineRule="auto"/>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t>3.</w:t>
            </w:r>
          </w:p>
        </w:tc>
        <w:tc>
          <w:tcPr>
            <w:tcW w:w="1584" w:type="pct"/>
            <w:tcBorders>
              <w:top w:val="single" w:color="auto" w:sz="4" w:space="0"/>
              <w:left w:val="single" w:color="auto" w:sz="4" w:space="0"/>
              <w:bottom w:val="single" w:color="auto" w:sz="4" w:space="0"/>
              <w:right w:val="single" w:color="auto" w:sz="4" w:space="0"/>
            </w:tcBorders>
            <w:hideMark/>
          </w:tcPr>
          <w:p w:rsidRPr="000831D3" w:rsidR="00C5456E" w:rsidP="000F4A23" w:rsidRDefault="00C5456E" w14:paraId="0DA605D0" w14:textId="77777777">
            <w:pPr>
              <w:spacing w:after="0" w:line="240" w:lineRule="auto"/>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t>Administratīvo izmaksu monetārs novērtējums</w:t>
            </w:r>
          </w:p>
        </w:tc>
        <w:tc>
          <w:tcPr>
            <w:tcW w:w="3203" w:type="pct"/>
            <w:tcBorders>
              <w:top w:val="single" w:color="auto" w:sz="4" w:space="0"/>
              <w:left w:val="single" w:color="auto" w:sz="4" w:space="0"/>
              <w:bottom w:val="single" w:color="auto" w:sz="4" w:space="0"/>
              <w:right w:val="single" w:color="auto" w:sz="4" w:space="0"/>
            </w:tcBorders>
            <w:hideMark/>
          </w:tcPr>
          <w:p w:rsidRPr="000831D3" w:rsidR="00C5456E" w:rsidP="000F4A23" w:rsidRDefault="00C5456E" w14:paraId="3539B6A2" w14:textId="77777777">
            <w:pPr>
              <w:spacing w:after="0" w:line="240" w:lineRule="auto"/>
              <w:jc w:val="both"/>
              <w:rPr>
                <w:rFonts w:ascii="Times New Roman" w:hAnsi="Times New Roman" w:eastAsia="Times New Roman"/>
                <w:sz w:val="24"/>
                <w:szCs w:val="24"/>
                <w:lang w:eastAsia="lv-LV"/>
              </w:rPr>
            </w:pPr>
            <w:r w:rsidRPr="000831D3">
              <w:rPr>
                <w:rFonts w:ascii="Times New Roman" w:hAnsi="Times New Roman"/>
                <w:sz w:val="24"/>
                <w:szCs w:val="24"/>
                <w:lang w:eastAsia="lv-LV"/>
              </w:rPr>
              <w:t xml:space="preserve">Likumprojekts neparedz jaunus informācijas sniegšanas un uzglabāšanas pienākumus sabiedrības mērķgrupām un institūcijām. </w:t>
            </w:r>
          </w:p>
        </w:tc>
      </w:tr>
      <w:tr w:rsidRPr="00ED70CF" w:rsidR="00C5456E" w:rsidTr="000F4A23" w14:paraId="1870BE54" w14:textId="77777777">
        <w:trPr>
          <w:trHeight w:val="510"/>
        </w:trPr>
        <w:tc>
          <w:tcPr>
            <w:tcW w:w="213" w:type="pct"/>
            <w:tcBorders>
              <w:top w:val="single" w:color="auto" w:sz="4" w:space="0"/>
              <w:left w:val="single" w:color="auto" w:sz="4" w:space="0"/>
              <w:bottom w:val="single" w:color="auto" w:sz="4" w:space="0"/>
              <w:right w:val="single" w:color="auto" w:sz="4" w:space="0"/>
            </w:tcBorders>
          </w:tcPr>
          <w:p w:rsidRPr="000831D3" w:rsidR="00C5456E" w:rsidP="000F4A23" w:rsidRDefault="00C5456E" w14:paraId="28C18D1B" w14:textId="77777777">
            <w:pPr>
              <w:spacing w:after="0" w:line="240" w:lineRule="auto"/>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t>4.</w:t>
            </w:r>
          </w:p>
        </w:tc>
        <w:tc>
          <w:tcPr>
            <w:tcW w:w="1584" w:type="pct"/>
            <w:tcBorders>
              <w:top w:val="single" w:color="auto" w:sz="4" w:space="0"/>
              <w:left w:val="single" w:color="auto" w:sz="4" w:space="0"/>
              <w:bottom w:val="single" w:color="auto" w:sz="4" w:space="0"/>
              <w:right w:val="single" w:color="auto" w:sz="4" w:space="0"/>
            </w:tcBorders>
          </w:tcPr>
          <w:p w:rsidRPr="000831D3" w:rsidR="00C5456E" w:rsidP="000F4A23" w:rsidRDefault="00C5456E" w14:paraId="244F0DA5" w14:textId="77777777">
            <w:pPr>
              <w:spacing w:after="0" w:line="240" w:lineRule="auto"/>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t>Atbilstības izmaksu monetārs novērtējums</w:t>
            </w:r>
          </w:p>
        </w:tc>
        <w:tc>
          <w:tcPr>
            <w:tcW w:w="3203" w:type="pct"/>
            <w:tcBorders>
              <w:top w:val="single" w:color="auto" w:sz="4" w:space="0"/>
              <w:left w:val="single" w:color="auto" w:sz="4" w:space="0"/>
              <w:bottom w:val="single" w:color="auto" w:sz="4" w:space="0"/>
              <w:right w:val="single" w:color="auto" w:sz="4" w:space="0"/>
            </w:tcBorders>
          </w:tcPr>
          <w:p w:rsidRPr="000831D3" w:rsidR="00C5456E" w:rsidP="000F4A23" w:rsidRDefault="00C5456E" w14:paraId="07CB2C57" w14:textId="77777777">
            <w:pPr>
              <w:spacing w:after="0" w:line="240" w:lineRule="auto"/>
              <w:jc w:val="both"/>
              <w:rPr>
                <w:rFonts w:ascii="Times New Roman" w:hAnsi="Times New Roman"/>
                <w:sz w:val="24"/>
                <w:szCs w:val="24"/>
                <w:lang w:eastAsia="lv-LV"/>
              </w:rPr>
            </w:pPr>
            <w:r w:rsidRPr="000831D3">
              <w:rPr>
                <w:rFonts w:ascii="Times New Roman" w:hAnsi="Times New Roman"/>
                <w:sz w:val="24"/>
                <w:szCs w:val="24"/>
                <w:lang w:eastAsia="lv-LV"/>
              </w:rPr>
              <w:t>Likumprojekts šo jomu neskar.</w:t>
            </w:r>
          </w:p>
        </w:tc>
      </w:tr>
      <w:tr w:rsidRPr="00ED70CF" w:rsidR="00C5456E" w:rsidTr="000F4A23" w14:paraId="63EDBFAC" w14:textId="77777777">
        <w:trPr>
          <w:trHeight w:val="345"/>
        </w:trPr>
        <w:tc>
          <w:tcPr>
            <w:tcW w:w="213" w:type="pct"/>
            <w:tcBorders>
              <w:top w:val="single" w:color="auto" w:sz="4" w:space="0"/>
              <w:left w:val="single" w:color="auto" w:sz="4" w:space="0"/>
              <w:bottom w:val="single" w:color="auto" w:sz="4" w:space="0"/>
              <w:right w:val="single" w:color="auto" w:sz="4" w:space="0"/>
            </w:tcBorders>
            <w:hideMark/>
          </w:tcPr>
          <w:p w:rsidRPr="000831D3" w:rsidR="00C5456E" w:rsidP="000F4A23" w:rsidRDefault="00C5456E" w14:paraId="38426340" w14:textId="77777777">
            <w:pPr>
              <w:spacing w:after="0" w:line="240" w:lineRule="auto"/>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t>5.</w:t>
            </w:r>
          </w:p>
        </w:tc>
        <w:tc>
          <w:tcPr>
            <w:tcW w:w="1584" w:type="pct"/>
            <w:tcBorders>
              <w:top w:val="single" w:color="auto" w:sz="4" w:space="0"/>
              <w:left w:val="single" w:color="auto" w:sz="4" w:space="0"/>
              <w:bottom w:val="single" w:color="auto" w:sz="4" w:space="0"/>
              <w:right w:val="single" w:color="auto" w:sz="4" w:space="0"/>
            </w:tcBorders>
            <w:hideMark/>
          </w:tcPr>
          <w:p w:rsidRPr="000831D3" w:rsidR="00C5456E" w:rsidP="000F4A23" w:rsidRDefault="00C5456E" w14:paraId="65E653B5" w14:textId="77777777">
            <w:pPr>
              <w:spacing w:after="0" w:line="240" w:lineRule="auto"/>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t>Cita informācija</w:t>
            </w:r>
          </w:p>
        </w:tc>
        <w:tc>
          <w:tcPr>
            <w:tcW w:w="3203" w:type="pct"/>
            <w:tcBorders>
              <w:top w:val="single" w:color="auto" w:sz="4" w:space="0"/>
              <w:left w:val="single" w:color="auto" w:sz="4" w:space="0"/>
              <w:bottom w:val="single" w:color="auto" w:sz="4" w:space="0"/>
              <w:right w:val="single" w:color="auto" w:sz="4" w:space="0"/>
            </w:tcBorders>
            <w:hideMark/>
          </w:tcPr>
          <w:p w:rsidRPr="000831D3" w:rsidR="00C5456E" w:rsidP="000F4A23" w:rsidRDefault="00C5456E" w14:paraId="50262F34" w14:textId="77777777">
            <w:pPr>
              <w:spacing w:after="0" w:line="240" w:lineRule="auto"/>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t>Nav.</w:t>
            </w:r>
          </w:p>
        </w:tc>
      </w:tr>
    </w:tbl>
    <w:p w:rsidRPr="000831D3" w:rsidR="00C5456E" w:rsidP="00C5456E" w:rsidRDefault="00C5456E" w14:paraId="32DF04E6" w14:textId="77777777">
      <w:pPr>
        <w:spacing w:after="0" w:line="240" w:lineRule="auto"/>
        <w:rPr>
          <w:rFonts w:ascii="Times New Roman" w:hAnsi="Times New Roman" w:eastAsia="Times New Roman"/>
          <w:sz w:val="24"/>
          <w:szCs w:val="24"/>
          <w:lang w:eastAsia="lv-LV"/>
        </w:rPr>
      </w:pPr>
    </w:p>
    <w:tbl>
      <w:tblPr>
        <w:tblW w:w="4968" w:type="pct"/>
        <w:tblInd w:w="30"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8997"/>
      </w:tblGrid>
      <w:tr w:rsidRPr="00ED70CF" w:rsidR="00C5456E" w:rsidTr="000F4A23" w14:paraId="12161FC0" w14:textId="77777777">
        <w:trPr>
          <w:trHeight w:val="369"/>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0831D3" w:rsidR="00C5456E" w:rsidP="000F4A23" w:rsidRDefault="00C5456E" w14:paraId="30CBB61C" w14:textId="77777777">
            <w:pPr>
              <w:spacing w:after="0" w:line="240" w:lineRule="auto"/>
              <w:jc w:val="center"/>
              <w:rPr>
                <w:rFonts w:ascii="Times New Roman" w:hAnsi="Times New Roman" w:eastAsia="Times New Roman"/>
                <w:b/>
                <w:bCs/>
                <w:sz w:val="24"/>
                <w:szCs w:val="24"/>
                <w:lang w:eastAsia="lv-LV"/>
              </w:rPr>
            </w:pPr>
            <w:r w:rsidRPr="000831D3">
              <w:rPr>
                <w:rFonts w:ascii="Times New Roman" w:hAnsi="Times New Roman" w:eastAsia="Times New Roman"/>
                <w:b/>
                <w:bCs/>
                <w:sz w:val="24"/>
                <w:szCs w:val="24"/>
                <w:lang w:eastAsia="lv-LV"/>
              </w:rPr>
              <w:t xml:space="preserve">III. </w:t>
            </w:r>
            <w:r w:rsidRPr="000831D3">
              <w:rPr>
                <w:rFonts w:ascii="Times New Roman" w:hAnsi="Times New Roman"/>
                <w:b/>
                <w:bCs/>
                <w:sz w:val="24"/>
                <w:szCs w:val="24"/>
              </w:rPr>
              <w:t>Tiesību akta projekta ietekme uz valsts budžetu un pašvaldību budžetiem</w:t>
            </w:r>
          </w:p>
        </w:tc>
      </w:tr>
      <w:tr w:rsidRPr="00ED70CF" w:rsidR="00C5456E" w:rsidTr="000F4A23" w14:paraId="49CE1535" w14:textId="77777777">
        <w:trPr>
          <w:trHeight w:val="369"/>
        </w:trPr>
        <w:tc>
          <w:tcPr>
            <w:tcW w:w="5000" w:type="pct"/>
            <w:tcBorders>
              <w:top w:val="outset" w:color="414142" w:sz="6" w:space="0"/>
              <w:left w:val="outset" w:color="414142" w:sz="6" w:space="0"/>
              <w:bottom w:val="outset" w:color="414142" w:sz="6" w:space="0"/>
              <w:right w:val="outset" w:color="414142" w:sz="6" w:space="0"/>
            </w:tcBorders>
            <w:vAlign w:val="center"/>
          </w:tcPr>
          <w:p w:rsidRPr="000831D3" w:rsidR="00C5456E" w:rsidP="000F4A23" w:rsidRDefault="00C5456E" w14:paraId="75CCB87A" w14:textId="77777777">
            <w:pPr>
              <w:spacing w:after="0" w:line="240" w:lineRule="auto"/>
              <w:jc w:val="center"/>
              <w:rPr>
                <w:rFonts w:ascii="Times New Roman" w:hAnsi="Times New Roman" w:eastAsia="Times New Roman"/>
                <w:bCs/>
                <w:sz w:val="24"/>
                <w:szCs w:val="24"/>
                <w:lang w:eastAsia="lv-LV"/>
              </w:rPr>
            </w:pPr>
            <w:r w:rsidRPr="000831D3">
              <w:rPr>
                <w:rFonts w:ascii="Times New Roman" w:hAnsi="Times New Roman" w:eastAsia="Times New Roman"/>
                <w:bCs/>
                <w:sz w:val="24"/>
                <w:szCs w:val="24"/>
                <w:lang w:eastAsia="lv-LV"/>
              </w:rPr>
              <w:t>Likumprojekts šo jomu neskar.</w:t>
            </w:r>
          </w:p>
        </w:tc>
      </w:tr>
    </w:tbl>
    <w:p w:rsidRPr="000831D3" w:rsidR="00C5456E" w:rsidP="00C5456E" w:rsidRDefault="00C5456E" w14:paraId="021079E2" w14:textId="77777777">
      <w:pPr>
        <w:spacing w:after="0" w:line="240" w:lineRule="auto"/>
        <w:rPr>
          <w:rFonts w:ascii="Times New Roman" w:hAnsi="Times New Roman" w:eastAsia="Times New Roman"/>
          <w:sz w:val="24"/>
          <w:szCs w:val="24"/>
          <w:lang w:eastAsia="lv-LV"/>
        </w:rPr>
      </w:pPr>
    </w:p>
    <w:tbl>
      <w:tblPr>
        <w:tblW w:w="4968" w:type="pct"/>
        <w:tblInd w:w="30"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25"/>
        <w:gridCol w:w="2717"/>
        <w:gridCol w:w="5855"/>
      </w:tblGrid>
      <w:tr w:rsidRPr="00ED70CF" w:rsidR="00C5456E" w:rsidTr="000F4A23" w14:paraId="750B3F99" w14:textId="77777777">
        <w:trPr>
          <w:trHeight w:val="369"/>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0831D3" w:rsidR="00C5456E" w:rsidP="000F4A23" w:rsidRDefault="00C5456E" w14:paraId="4D208E98" w14:textId="77777777">
            <w:pPr>
              <w:spacing w:after="0" w:line="240" w:lineRule="auto"/>
              <w:jc w:val="center"/>
              <w:rPr>
                <w:rFonts w:ascii="Times New Roman" w:hAnsi="Times New Roman" w:eastAsia="Times New Roman"/>
                <w:b/>
                <w:bCs/>
                <w:sz w:val="24"/>
                <w:szCs w:val="24"/>
                <w:lang w:eastAsia="lv-LV"/>
              </w:rPr>
            </w:pPr>
            <w:r w:rsidRPr="000831D3">
              <w:rPr>
                <w:rFonts w:ascii="Times New Roman" w:hAnsi="Times New Roman" w:eastAsia="Times New Roman"/>
                <w:b/>
                <w:bCs/>
                <w:sz w:val="24"/>
                <w:szCs w:val="24"/>
                <w:lang w:eastAsia="lv-LV"/>
              </w:rPr>
              <w:t xml:space="preserve">IV. </w:t>
            </w:r>
            <w:r w:rsidRPr="000831D3">
              <w:rPr>
                <w:rFonts w:ascii="Times New Roman" w:hAnsi="Times New Roman"/>
                <w:b/>
                <w:bCs/>
                <w:sz w:val="24"/>
                <w:szCs w:val="24"/>
              </w:rPr>
              <w:t>Tiesību akta projekta ietekme uz spēkā esošo tiesību normu sistēmu</w:t>
            </w:r>
          </w:p>
        </w:tc>
      </w:tr>
      <w:tr w:rsidRPr="00ED70CF" w:rsidR="00C5456E" w:rsidTr="000F4A23" w14:paraId="596DCB26" w14:textId="77777777">
        <w:trPr>
          <w:trHeight w:val="540"/>
        </w:trPr>
        <w:tc>
          <w:tcPr>
            <w:tcW w:w="236" w:type="pct"/>
            <w:tcBorders>
              <w:top w:val="outset" w:color="414142" w:sz="6" w:space="0"/>
              <w:left w:val="outset" w:color="414142" w:sz="6" w:space="0"/>
              <w:bottom w:val="outset" w:color="414142" w:sz="6" w:space="0"/>
              <w:right w:val="outset" w:color="414142" w:sz="6" w:space="0"/>
            </w:tcBorders>
            <w:hideMark/>
          </w:tcPr>
          <w:p w:rsidRPr="000831D3" w:rsidR="00C5456E" w:rsidP="000F4A23" w:rsidRDefault="00C5456E" w14:paraId="4B93D461" w14:textId="77777777">
            <w:pPr>
              <w:spacing w:after="0" w:line="240" w:lineRule="auto"/>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t>1.</w:t>
            </w:r>
          </w:p>
        </w:tc>
        <w:tc>
          <w:tcPr>
            <w:tcW w:w="1510" w:type="pct"/>
            <w:tcBorders>
              <w:top w:val="outset" w:color="414142" w:sz="6" w:space="0"/>
              <w:left w:val="outset" w:color="414142" w:sz="6" w:space="0"/>
              <w:bottom w:val="outset" w:color="414142" w:sz="6" w:space="0"/>
              <w:right w:val="outset" w:color="414142" w:sz="6" w:space="0"/>
            </w:tcBorders>
            <w:hideMark/>
          </w:tcPr>
          <w:p w:rsidRPr="000831D3" w:rsidR="00C5456E" w:rsidP="000F4A23" w:rsidRDefault="00C5456E" w14:paraId="01477A90" w14:textId="77777777">
            <w:pPr>
              <w:spacing w:after="0" w:line="240" w:lineRule="auto"/>
              <w:rPr>
                <w:rFonts w:ascii="Times New Roman" w:hAnsi="Times New Roman" w:eastAsia="Times New Roman"/>
                <w:sz w:val="24"/>
                <w:szCs w:val="24"/>
                <w:lang w:eastAsia="lv-LV"/>
              </w:rPr>
            </w:pPr>
            <w:r w:rsidRPr="000831D3">
              <w:rPr>
                <w:rFonts w:ascii="Times New Roman" w:hAnsi="Times New Roman"/>
                <w:sz w:val="24"/>
                <w:szCs w:val="24"/>
              </w:rPr>
              <w:t>Saistītie tiesību aktu projekti</w:t>
            </w:r>
          </w:p>
        </w:tc>
        <w:tc>
          <w:tcPr>
            <w:tcW w:w="3254" w:type="pct"/>
            <w:tcBorders>
              <w:top w:val="outset" w:color="414142" w:sz="6" w:space="0"/>
              <w:left w:val="outset" w:color="414142" w:sz="6" w:space="0"/>
              <w:bottom w:val="outset" w:color="414142" w:sz="6" w:space="0"/>
              <w:right w:val="outset" w:color="414142" w:sz="6" w:space="0"/>
            </w:tcBorders>
            <w:hideMark/>
          </w:tcPr>
          <w:p w:rsidRPr="000831D3" w:rsidR="00C5456E" w:rsidP="000F4A23" w:rsidRDefault="00C5456E" w14:paraId="2E359A50" w14:textId="5BC99116">
            <w:pPr>
              <w:spacing w:after="0" w:line="240" w:lineRule="auto"/>
              <w:jc w:val="both"/>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t>Likumprojekts tiek virzīts kopā ar grozījumiem Apcietinājumā turēšanas kārtības likumā</w:t>
            </w:r>
            <w:r w:rsidR="00E70951">
              <w:rPr>
                <w:rFonts w:ascii="Times New Roman" w:hAnsi="Times New Roman" w:eastAsia="Times New Roman"/>
                <w:sz w:val="24"/>
                <w:szCs w:val="24"/>
                <w:lang w:eastAsia="lv-LV"/>
              </w:rPr>
              <w:t xml:space="preserve"> (VSS-</w:t>
            </w:r>
            <w:r w:rsidR="000831D3">
              <w:rPr>
                <w:rFonts w:ascii="Times New Roman" w:hAnsi="Times New Roman" w:eastAsia="Times New Roman"/>
                <w:sz w:val="24"/>
                <w:szCs w:val="24"/>
                <w:lang w:eastAsia="lv-LV"/>
              </w:rPr>
              <w:t>409</w:t>
            </w:r>
            <w:r w:rsidR="00E70951">
              <w:rPr>
                <w:rFonts w:ascii="Times New Roman" w:hAnsi="Times New Roman" w:eastAsia="Times New Roman"/>
                <w:sz w:val="24"/>
                <w:szCs w:val="24"/>
                <w:lang w:eastAsia="lv-LV"/>
              </w:rPr>
              <w:t>)</w:t>
            </w:r>
            <w:r w:rsidRPr="000831D3">
              <w:rPr>
                <w:rFonts w:ascii="Times New Roman" w:hAnsi="Times New Roman" w:eastAsia="Times New Roman"/>
                <w:sz w:val="24"/>
                <w:szCs w:val="24"/>
                <w:lang w:eastAsia="lv-LV"/>
              </w:rPr>
              <w:t xml:space="preserve"> un Ieslodzījuma vietu pārvaldes likumā</w:t>
            </w:r>
            <w:r w:rsidR="00E70951">
              <w:rPr>
                <w:rFonts w:ascii="Times New Roman" w:hAnsi="Times New Roman" w:eastAsia="Times New Roman"/>
                <w:sz w:val="24"/>
                <w:szCs w:val="24"/>
                <w:lang w:eastAsia="lv-LV"/>
              </w:rPr>
              <w:t xml:space="preserve"> (VSS-</w:t>
            </w:r>
            <w:r w:rsidR="000831D3">
              <w:rPr>
                <w:rFonts w:ascii="Times New Roman" w:hAnsi="Times New Roman" w:eastAsia="Times New Roman"/>
                <w:sz w:val="24"/>
                <w:szCs w:val="24"/>
                <w:lang w:eastAsia="lv-LV"/>
              </w:rPr>
              <w:t>408</w:t>
            </w:r>
            <w:r w:rsidR="00E70951">
              <w:rPr>
                <w:rFonts w:ascii="Times New Roman" w:hAnsi="Times New Roman" w:eastAsia="Times New Roman"/>
                <w:sz w:val="24"/>
                <w:szCs w:val="24"/>
                <w:lang w:eastAsia="lv-LV"/>
              </w:rPr>
              <w:t>)</w:t>
            </w:r>
            <w:r w:rsidRPr="000831D3">
              <w:rPr>
                <w:rFonts w:ascii="Times New Roman" w:hAnsi="Times New Roman" w:eastAsia="Times New Roman"/>
                <w:sz w:val="24"/>
                <w:szCs w:val="24"/>
                <w:lang w:eastAsia="lv-LV"/>
              </w:rPr>
              <w:t xml:space="preserve">. </w:t>
            </w:r>
          </w:p>
        </w:tc>
      </w:tr>
      <w:tr w:rsidRPr="00ED70CF" w:rsidR="00C5456E" w:rsidTr="000F4A23" w14:paraId="5122639C" w14:textId="77777777">
        <w:trPr>
          <w:trHeight w:val="330"/>
        </w:trPr>
        <w:tc>
          <w:tcPr>
            <w:tcW w:w="236" w:type="pct"/>
            <w:tcBorders>
              <w:top w:val="outset" w:color="414142" w:sz="6" w:space="0"/>
              <w:left w:val="outset" w:color="414142" w:sz="6" w:space="0"/>
              <w:bottom w:val="outset" w:color="414142" w:sz="6" w:space="0"/>
              <w:right w:val="outset" w:color="414142" w:sz="6" w:space="0"/>
            </w:tcBorders>
            <w:hideMark/>
          </w:tcPr>
          <w:p w:rsidRPr="000831D3" w:rsidR="00C5456E" w:rsidP="000F4A23" w:rsidRDefault="00C5456E" w14:paraId="64175F36" w14:textId="77777777">
            <w:pPr>
              <w:spacing w:after="0" w:line="240" w:lineRule="auto"/>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t>2.</w:t>
            </w:r>
          </w:p>
        </w:tc>
        <w:tc>
          <w:tcPr>
            <w:tcW w:w="1510" w:type="pct"/>
            <w:tcBorders>
              <w:top w:val="outset" w:color="414142" w:sz="6" w:space="0"/>
              <w:left w:val="outset" w:color="414142" w:sz="6" w:space="0"/>
              <w:bottom w:val="outset" w:color="414142" w:sz="6" w:space="0"/>
              <w:right w:val="outset" w:color="414142" w:sz="6" w:space="0"/>
            </w:tcBorders>
            <w:hideMark/>
          </w:tcPr>
          <w:p w:rsidRPr="000831D3" w:rsidR="00C5456E" w:rsidP="000F4A23" w:rsidRDefault="00C5456E" w14:paraId="6FAC7A13" w14:textId="77777777">
            <w:pPr>
              <w:spacing w:after="0" w:line="240" w:lineRule="auto"/>
              <w:rPr>
                <w:rFonts w:ascii="Times New Roman" w:hAnsi="Times New Roman" w:eastAsia="Times New Roman"/>
                <w:sz w:val="24"/>
                <w:szCs w:val="24"/>
                <w:lang w:eastAsia="lv-LV"/>
              </w:rPr>
            </w:pPr>
            <w:r w:rsidRPr="000831D3">
              <w:rPr>
                <w:rFonts w:ascii="Times New Roman" w:hAnsi="Times New Roman"/>
                <w:sz w:val="24"/>
                <w:szCs w:val="24"/>
              </w:rPr>
              <w:t>Atbildīgā institūcija</w:t>
            </w:r>
          </w:p>
        </w:tc>
        <w:tc>
          <w:tcPr>
            <w:tcW w:w="3254" w:type="pct"/>
            <w:tcBorders>
              <w:top w:val="outset" w:color="414142" w:sz="6" w:space="0"/>
              <w:left w:val="outset" w:color="414142" w:sz="6" w:space="0"/>
              <w:bottom w:val="outset" w:color="414142" w:sz="6" w:space="0"/>
              <w:right w:val="outset" w:color="414142" w:sz="6" w:space="0"/>
            </w:tcBorders>
            <w:hideMark/>
          </w:tcPr>
          <w:p w:rsidRPr="000831D3" w:rsidR="00C5456E" w:rsidP="000F4A23" w:rsidRDefault="00C5456E" w14:paraId="46D4147A" w14:textId="77777777">
            <w:pPr>
              <w:spacing w:after="0" w:line="240" w:lineRule="auto"/>
              <w:jc w:val="both"/>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t>Tieslietu ministrija.</w:t>
            </w:r>
          </w:p>
        </w:tc>
      </w:tr>
      <w:tr w:rsidRPr="00ED70CF" w:rsidR="00C5456E" w:rsidTr="000F4A23" w14:paraId="04C79AA1" w14:textId="77777777">
        <w:trPr>
          <w:trHeight w:val="233"/>
        </w:trPr>
        <w:tc>
          <w:tcPr>
            <w:tcW w:w="236" w:type="pct"/>
            <w:tcBorders>
              <w:top w:val="outset" w:color="414142" w:sz="6" w:space="0"/>
              <w:left w:val="outset" w:color="414142" w:sz="6" w:space="0"/>
              <w:bottom w:val="outset" w:color="414142" w:sz="6" w:space="0"/>
              <w:right w:val="outset" w:color="414142" w:sz="6" w:space="0"/>
            </w:tcBorders>
            <w:hideMark/>
          </w:tcPr>
          <w:p w:rsidRPr="000831D3" w:rsidR="00C5456E" w:rsidP="000F4A23" w:rsidRDefault="00C5456E" w14:paraId="2F5448F7" w14:textId="77777777">
            <w:pPr>
              <w:spacing w:after="0" w:line="240" w:lineRule="auto"/>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t>3.</w:t>
            </w:r>
          </w:p>
        </w:tc>
        <w:tc>
          <w:tcPr>
            <w:tcW w:w="1510" w:type="pct"/>
            <w:tcBorders>
              <w:top w:val="outset" w:color="414142" w:sz="6" w:space="0"/>
              <w:left w:val="outset" w:color="414142" w:sz="6" w:space="0"/>
              <w:bottom w:val="outset" w:color="414142" w:sz="6" w:space="0"/>
              <w:right w:val="outset" w:color="414142" w:sz="6" w:space="0"/>
            </w:tcBorders>
            <w:hideMark/>
          </w:tcPr>
          <w:p w:rsidRPr="000831D3" w:rsidR="00C5456E" w:rsidP="000F4A23" w:rsidRDefault="00C5456E" w14:paraId="4F7FF7C8" w14:textId="77777777">
            <w:pPr>
              <w:spacing w:after="0" w:line="240" w:lineRule="auto"/>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t>Cita informācija</w:t>
            </w:r>
          </w:p>
        </w:tc>
        <w:tc>
          <w:tcPr>
            <w:tcW w:w="3254" w:type="pct"/>
            <w:tcBorders>
              <w:top w:val="outset" w:color="414142" w:sz="6" w:space="0"/>
              <w:left w:val="outset" w:color="414142" w:sz="6" w:space="0"/>
              <w:bottom w:val="outset" w:color="414142" w:sz="6" w:space="0"/>
              <w:right w:val="outset" w:color="414142" w:sz="6" w:space="0"/>
            </w:tcBorders>
            <w:hideMark/>
          </w:tcPr>
          <w:p w:rsidRPr="000831D3" w:rsidR="00C5456E" w:rsidP="000F4A23" w:rsidRDefault="00C5456E" w14:paraId="7B519B81" w14:textId="77777777">
            <w:pPr>
              <w:spacing w:after="0" w:line="240" w:lineRule="auto"/>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t>Nav.</w:t>
            </w:r>
          </w:p>
        </w:tc>
      </w:tr>
    </w:tbl>
    <w:p w:rsidRPr="000831D3" w:rsidR="00C5456E" w:rsidP="00C5456E" w:rsidRDefault="00C5456E" w14:paraId="7883C237" w14:textId="77777777">
      <w:pPr>
        <w:spacing w:after="0" w:line="240" w:lineRule="auto"/>
        <w:rPr>
          <w:rFonts w:ascii="Times New Roman" w:hAnsi="Times New Roman" w:eastAsia="Times New Roman"/>
          <w:sz w:val="24"/>
          <w:szCs w:val="24"/>
          <w:lang w:eastAsia="lv-LV"/>
        </w:rPr>
      </w:pPr>
    </w:p>
    <w:tbl>
      <w:tblPr>
        <w:tblW w:w="4968" w:type="pct"/>
        <w:tblInd w:w="30"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8997"/>
      </w:tblGrid>
      <w:tr w:rsidRPr="00ED70CF" w:rsidR="00C5456E" w:rsidTr="000F4A23" w14:paraId="3AFAA846" w14:textId="77777777">
        <w:trPr>
          <w:trHeight w:val="369"/>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0831D3" w:rsidR="00C5456E" w:rsidP="000F4A23" w:rsidRDefault="00C5456E" w14:paraId="71BEACDE" w14:textId="77777777">
            <w:pPr>
              <w:spacing w:after="0" w:line="240" w:lineRule="auto"/>
              <w:jc w:val="center"/>
              <w:rPr>
                <w:rFonts w:ascii="Times New Roman" w:hAnsi="Times New Roman" w:eastAsia="Times New Roman"/>
                <w:b/>
                <w:bCs/>
                <w:sz w:val="24"/>
                <w:szCs w:val="24"/>
                <w:lang w:eastAsia="lv-LV"/>
              </w:rPr>
            </w:pPr>
            <w:r w:rsidRPr="000831D3">
              <w:rPr>
                <w:rFonts w:ascii="Times New Roman" w:hAnsi="Times New Roman" w:eastAsia="Times New Roman"/>
                <w:b/>
                <w:bCs/>
                <w:sz w:val="24"/>
                <w:szCs w:val="24"/>
                <w:lang w:eastAsia="lv-LV"/>
              </w:rPr>
              <w:t xml:space="preserve">V. </w:t>
            </w:r>
            <w:r w:rsidRPr="000831D3">
              <w:rPr>
                <w:rFonts w:ascii="Times New Roman" w:hAnsi="Times New Roman"/>
                <w:b/>
                <w:bCs/>
                <w:sz w:val="24"/>
                <w:szCs w:val="24"/>
              </w:rPr>
              <w:t>Tiesību akta projekta atbilstība Latvijas Republikas starptautiskajām saistībām</w:t>
            </w:r>
          </w:p>
        </w:tc>
      </w:tr>
      <w:tr w:rsidRPr="00ED70CF" w:rsidR="00C5456E" w:rsidTr="000F4A23" w14:paraId="1F881DC6" w14:textId="77777777">
        <w:trPr>
          <w:trHeight w:val="369"/>
        </w:trPr>
        <w:tc>
          <w:tcPr>
            <w:tcW w:w="5000" w:type="pct"/>
            <w:tcBorders>
              <w:top w:val="outset" w:color="414142" w:sz="6" w:space="0"/>
              <w:left w:val="outset" w:color="414142" w:sz="6" w:space="0"/>
              <w:bottom w:val="outset" w:color="414142" w:sz="6" w:space="0"/>
              <w:right w:val="outset" w:color="414142" w:sz="6" w:space="0"/>
            </w:tcBorders>
            <w:vAlign w:val="center"/>
          </w:tcPr>
          <w:p w:rsidRPr="000831D3" w:rsidR="00C5456E" w:rsidP="000F4A23" w:rsidRDefault="00C5456E" w14:paraId="3D16675D" w14:textId="77777777">
            <w:pPr>
              <w:spacing w:after="0" w:line="240" w:lineRule="auto"/>
              <w:jc w:val="center"/>
              <w:rPr>
                <w:rFonts w:ascii="Times New Roman" w:hAnsi="Times New Roman" w:eastAsia="Times New Roman"/>
                <w:bCs/>
                <w:sz w:val="24"/>
                <w:szCs w:val="24"/>
                <w:lang w:eastAsia="lv-LV"/>
              </w:rPr>
            </w:pPr>
            <w:r w:rsidRPr="000831D3">
              <w:rPr>
                <w:rFonts w:ascii="Times New Roman" w:hAnsi="Times New Roman" w:eastAsia="Times New Roman"/>
                <w:bCs/>
                <w:sz w:val="24"/>
                <w:szCs w:val="24"/>
                <w:lang w:eastAsia="lv-LV"/>
              </w:rPr>
              <w:t>Likumprojekts šo jomu neskar.</w:t>
            </w:r>
          </w:p>
        </w:tc>
      </w:tr>
    </w:tbl>
    <w:p w:rsidRPr="000831D3" w:rsidR="00C5456E" w:rsidP="00C5456E" w:rsidRDefault="00C5456E" w14:paraId="43EAF73E" w14:textId="77777777">
      <w:pPr>
        <w:spacing w:after="0" w:line="240" w:lineRule="auto"/>
        <w:rPr>
          <w:rFonts w:ascii="Times New Roman" w:hAnsi="Times New Roman" w:eastAsia="Times New Roman"/>
          <w:sz w:val="24"/>
          <w:szCs w:val="24"/>
          <w:lang w:eastAsia="lv-LV"/>
        </w:rPr>
      </w:pPr>
    </w:p>
    <w:tbl>
      <w:tblPr>
        <w:tblW w:w="4968" w:type="pct"/>
        <w:tblInd w:w="30"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24"/>
        <w:gridCol w:w="2372"/>
        <w:gridCol w:w="6201"/>
      </w:tblGrid>
      <w:tr w:rsidRPr="00ED70CF" w:rsidR="00C5456E" w:rsidTr="000F4A23" w14:paraId="4EE7B4E1" w14:textId="77777777">
        <w:trPr>
          <w:trHeight w:val="369"/>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0831D3" w:rsidR="00C5456E" w:rsidP="000F4A23" w:rsidRDefault="00C5456E" w14:paraId="281BD5D9" w14:textId="77777777">
            <w:pPr>
              <w:spacing w:after="0" w:line="240" w:lineRule="auto"/>
              <w:jc w:val="center"/>
              <w:rPr>
                <w:rFonts w:ascii="Times New Roman" w:hAnsi="Times New Roman" w:eastAsia="Times New Roman"/>
                <w:b/>
                <w:bCs/>
                <w:sz w:val="24"/>
                <w:szCs w:val="24"/>
                <w:lang w:eastAsia="lv-LV"/>
              </w:rPr>
            </w:pPr>
            <w:r w:rsidRPr="000831D3">
              <w:rPr>
                <w:rFonts w:ascii="Times New Roman" w:hAnsi="Times New Roman" w:eastAsia="Times New Roman"/>
                <w:b/>
                <w:bCs/>
                <w:sz w:val="24"/>
                <w:szCs w:val="24"/>
                <w:lang w:eastAsia="lv-LV"/>
              </w:rPr>
              <w:t>VI. Sabiedrības līdzdalība un komunikācijas aktivitātes</w:t>
            </w:r>
          </w:p>
        </w:tc>
      </w:tr>
      <w:tr w:rsidRPr="00ED70CF" w:rsidR="00C5456E" w:rsidTr="000F4A23" w14:paraId="7AACD8FB" w14:textId="77777777">
        <w:trPr>
          <w:trHeight w:val="540"/>
        </w:trPr>
        <w:tc>
          <w:tcPr>
            <w:tcW w:w="236" w:type="pct"/>
            <w:tcBorders>
              <w:top w:val="outset" w:color="414142" w:sz="6" w:space="0"/>
              <w:left w:val="outset" w:color="414142" w:sz="6" w:space="0"/>
              <w:bottom w:val="outset" w:color="414142" w:sz="6" w:space="0"/>
              <w:right w:val="outset" w:color="414142" w:sz="6" w:space="0"/>
            </w:tcBorders>
            <w:hideMark/>
          </w:tcPr>
          <w:p w:rsidRPr="000831D3" w:rsidR="00C5456E" w:rsidP="000F4A23" w:rsidRDefault="00C5456E" w14:paraId="2A130DC8" w14:textId="77777777">
            <w:pPr>
              <w:spacing w:after="0" w:line="240" w:lineRule="auto"/>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t>1.</w:t>
            </w:r>
          </w:p>
        </w:tc>
        <w:tc>
          <w:tcPr>
            <w:tcW w:w="1318" w:type="pct"/>
            <w:tcBorders>
              <w:top w:val="outset" w:color="414142" w:sz="6" w:space="0"/>
              <w:left w:val="outset" w:color="414142" w:sz="6" w:space="0"/>
              <w:bottom w:val="outset" w:color="414142" w:sz="6" w:space="0"/>
              <w:right w:val="outset" w:color="414142" w:sz="6" w:space="0"/>
            </w:tcBorders>
            <w:hideMark/>
          </w:tcPr>
          <w:p w:rsidRPr="000831D3" w:rsidR="00C5456E" w:rsidP="000F4A23" w:rsidRDefault="00C5456E" w14:paraId="380476AB" w14:textId="77777777">
            <w:pPr>
              <w:spacing w:after="0" w:line="240" w:lineRule="auto"/>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t xml:space="preserve">Plānotās sabiedrības līdzdalības un komunikācijas </w:t>
            </w:r>
            <w:r w:rsidRPr="000831D3">
              <w:rPr>
                <w:rFonts w:ascii="Times New Roman" w:hAnsi="Times New Roman" w:eastAsia="Times New Roman"/>
                <w:sz w:val="24"/>
                <w:szCs w:val="24"/>
                <w:lang w:eastAsia="lv-LV"/>
              </w:rPr>
              <w:lastRenderedPageBreak/>
              <w:t>aktivitātes saistībā ar projektu</w:t>
            </w:r>
          </w:p>
        </w:tc>
        <w:tc>
          <w:tcPr>
            <w:tcW w:w="3446" w:type="pct"/>
            <w:tcBorders>
              <w:top w:val="outset" w:color="414142" w:sz="6" w:space="0"/>
              <w:left w:val="outset" w:color="414142" w:sz="6" w:space="0"/>
              <w:bottom w:val="outset" w:color="414142" w:sz="6" w:space="0"/>
              <w:right w:val="outset" w:color="414142" w:sz="6" w:space="0"/>
            </w:tcBorders>
            <w:hideMark/>
          </w:tcPr>
          <w:p w:rsidRPr="000831D3" w:rsidR="00C5456E" w:rsidP="000F4A23" w:rsidRDefault="00C5456E" w14:paraId="1E493CC3" w14:textId="77777777">
            <w:pPr>
              <w:spacing w:after="0" w:line="240" w:lineRule="auto"/>
              <w:jc w:val="both"/>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lastRenderedPageBreak/>
              <w:t xml:space="preserve">Ņemot vērā to, ka Likumprojekts skar ierobežotu sabiedrības loku – notiesātās personas un to apmeklētājus, tad plašas sabiedrības informēšanas aktivitātes nav nepieciešams veikt. </w:t>
            </w:r>
            <w:r w:rsidRPr="000831D3">
              <w:rPr>
                <w:rFonts w:ascii="Times New Roman" w:hAnsi="Times New Roman" w:eastAsia="Times New Roman"/>
                <w:sz w:val="24"/>
                <w:szCs w:val="24"/>
                <w:lang w:eastAsia="lv-LV"/>
              </w:rPr>
              <w:lastRenderedPageBreak/>
              <w:t>Tāpat Likumprojekts pēc būtības neparedz izmaiņas administratīvajā atbildībā par pārkāpumiem Likumprojektā regulētajā jomā.</w:t>
            </w:r>
          </w:p>
        </w:tc>
      </w:tr>
      <w:tr w:rsidRPr="00ED70CF" w:rsidR="00C5456E" w:rsidTr="000F4A23" w14:paraId="369B007E" w14:textId="77777777">
        <w:trPr>
          <w:trHeight w:val="330"/>
        </w:trPr>
        <w:tc>
          <w:tcPr>
            <w:tcW w:w="236" w:type="pct"/>
            <w:tcBorders>
              <w:top w:val="outset" w:color="414142" w:sz="6" w:space="0"/>
              <w:left w:val="outset" w:color="414142" w:sz="6" w:space="0"/>
              <w:bottom w:val="outset" w:color="414142" w:sz="6" w:space="0"/>
              <w:right w:val="outset" w:color="414142" w:sz="6" w:space="0"/>
            </w:tcBorders>
            <w:hideMark/>
          </w:tcPr>
          <w:p w:rsidRPr="000831D3" w:rsidR="00C5456E" w:rsidP="000F4A23" w:rsidRDefault="00C5456E" w14:paraId="540D14B6" w14:textId="77777777">
            <w:pPr>
              <w:spacing w:after="0" w:line="240" w:lineRule="auto"/>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lastRenderedPageBreak/>
              <w:t>2.</w:t>
            </w:r>
          </w:p>
        </w:tc>
        <w:tc>
          <w:tcPr>
            <w:tcW w:w="1318" w:type="pct"/>
            <w:tcBorders>
              <w:top w:val="outset" w:color="414142" w:sz="6" w:space="0"/>
              <w:left w:val="outset" w:color="414142" w:sz="6" w:space="0"/>
              <w:bottom w:val="outset" w:color="414142" w:sz="6" w:space="0"/>
              <w:right w:val="outset" w:color="414142" w:sz="6" w:space="0"/>
            </w:tcBorders>
            <w:hideMark/>
          </w:tcPr>
          <w:p w:rsidRPr="000831D3" w:rsidR="00C5456E" w:rsidP="000F4A23" w:rsidRDefault="00C5456E" w14:paraId="14E069F4" w14:textId="77777777">
            <w:pPr>
              <w:spacing w:after="0" w:line="240" w:lineRule="auto"/>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t>Sabiedrības līdzdalība projekta izstrādē</w:t>
            </w:r>
          </w:p>
        </w:tc>
        <w:tc>
          <w:tcPr>
            <w:tcW w:w="3446" w:type="pct"/>
            <w:tcBorders>
              <w:top w:val="outset" w:color="414142" w:sz="6" w:space="0"/>
              <w:left w:val="outset" w:color="414142" w:sz="6" w:space="0"/>
              <w:bottom w:val="outset" w:color="414142" w:sz="6" w:space="0"/>
              <w:right w:val="outset" w:color="414142" w:sz="6" w:space="0"/>
            </w:tcBorders>
            <w:hideMark/>
          </w:tcPr>
          <w:p w:rsidRPr="000831D3" w:rsidR="00C5456E" w:rsidP="000F4A23" w:rsidRDefault="00C5456E" w14:paraId="004D7555" w14:textId="77777777">
            <w:pPr>
              <w:spacing w:after="0" w:line="240" w:lineRule="auto"/>
              <w:jc w:val="both"/>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t xml:space="preserve">Likumprojekts 2019. gada 30. aprīlī tika ievietots Tieslietu ministrijas </w:t>
            </w:r>
            <w:r w:rsidRPr="000831D3">
              <w:rPr>
                <w:rFonts w:ascii="Times New Roman" w:hAnsi="Times New Roman"/>
                <w:sz w:val="24"/>
                <w:szCs w:val="24"/>
                <w:lang w:eastAsia="lv-LV"/>
              </w:rPr>
              <w:t>tīmekļvietnē sadaļā "Sabiedrības līdzdalība"</w:t>
            </w:r>
            <w:r w:rsidRPr="000831D3">
              <w:rPr>
                <w:rFonts w:ascii="Times New Roman" w:hAnsi="Times New Roman" w:eastAsia="Times New Roman"/>
                <w:sz w:val="24"/>
                <w:szCs w:val="24"/>
                <w:lang w:eastAsia="lv-LV"/>
              </w:rPr>
              <w:t xml:space="preserve"> </w:t>
            </w:r>
            <w:hyperlink w:history="1" r:id="rId13">
              <w:r w:rsidRPr="000831D3">
                <w:rPr>
                  <w:rStyle w:val="Hipersaite"/>
                  <w:rFonts w:ascii="Times New Roman" w:hAnsi="Times New Roman" w:eastAsia="Times New Roman"/>
                  <w:sz w:val="24"/>
                  <w:szCs w:val="24"/>
                  <w:lang w:eastAsia="lv-LV"/>
                </w:rPr>
                <w:t>https://www.tm.gov.lv/lv/cits/pazinojums-par-lidzdalibas-iespejam-tiesibu-aktu-grozijumi-latvijas-sodu-izpildes-kodeksa-izstrades</w:t>
              </w:r>
            </w:hyperlink>
            <w:r w:rsidRPr="000831D3" w:rsidR="006C4398">
              <w:rPr>
                <w:rStyle w:val="Hipersaite"/>
                <w:rFonts w:ascii="Times New Roman" w:hAnsi="Times New Roman" w:eastAsia="Times New Roman"/>
                <w:color w:val="auto"/>
                <w:sz w:val="24"/>
                <w:szCs w:val="24"/>
                <w:lang w:eastAsia="lv-LV"/>
              </w:rPr>
              <w:t>,</w:t>
            </w:r>
            <w:r w:rsidRPr="000831D3" w:rsidR="006C4398">
              <w:rPr>
                <w:rStyle w:val="Hipersaite"/>
                <w:sz w:val="24"/>
                <w:szCs w:val="24"/>
              </w:rPr>
              <w:t xml:space="preserve"> </w:t>
            </w:r>
            <w:r w:rsidRPr="000831D3">
              <w:rPr>
                <w:rStyle w:val="Hipersaite"/>
                <w:rFonts w:ascii="Times New Roman" w:hAnsi="Times New Roman"/>
                <w:color w:val="auto"/>
                <w:sz w:val="24"/>
                <w:szCs w:val="24"/>
                <w:u w:val="none"/>
                <w:lang w:eastAsia="lv-LV"/>
              </w:rPr>
              <w:t>nodrošinot iespēju sabiedrības pārstāvjiem</w:t>
            </w:r>
            <w:r w:rsidRPr="000831D3">
              <w:rPr>
                <w:rFonts w:ascii="Times New Roman" w:hAnsi="Times New Roman"/>
                <w:sz w:val="24"/>
                <w:szCs w:val="24"/>
              </w:rPr>
              <w:t xml:space="preserve"> izteikt viedokli rakstiski atbilstoši Ministru kabineta 2009. gada 25. augusta noteikumu Nr. 970 "Sabiedrības līdzdalības kārtība attīstības plānošanas procesā" 7.4.</w:t>
            </w:r>
            <w:r w:rsidRPr="000831D3">
              <w:rPr>
                <w:rFonts w:ascii="Times New Roman" w:hAnsi="Times New Roman"/>
                <w:sz w:val="24"/>
                <w:szCs w:val="24"/>
                <w:vertAlign w:val="superscript"/>
              </w:rPr>
              <w:t>1 </w:t>
            </w:r>
            <w:r w:rsidRPr="000831D3">
              <w:rPr>
                <w:rFonts w:ascii="Times New Roman" w:hAnsi="Times New Roman"/>
                <w:sz w:val="24"/>
                <w:szCs w:val="24"/>
              </w:rPr>
              <w:t>apakšpunktā minētajam</w:t>
            </w:r>
            <w:r w:rsidRPr="000831D3">
              <w:rPr>
                <w:rStyle w:val="Izteiksmgs"/>
                <w:rFonts w:ascii="Times New Roman" w:hAnsi="Times New Roman"/>
                <w:b w:val="0"/>
                <w:bCs w:val="0"/>
                <w:sz w:val="24"/>
                <w:szCs w:val="24"/>
              </w:rPr>
              <w:t>.</w:t>
            </w:r>
          </w:p>
        </w:tc>
      </w:tr>
      <w:tr w:rsidRPr="00ED70CF" w:rsidR="00C5456E" w:rsidTr="000F4A23" w14:paraId="5C8B327B" w14:textId="77777777">
        <w:trPr>
          <w:trHeight w:val="465"/>
        </w:trPr>
        <w:tc>
          <w:tcPr>
            <w:tcW w:w="236" w:type="pct"/>
            <w:tcBorders>
              <w:top w:val="outset" w:color="414142" w:sz="6" w:space="0"/>
              <w:left w:val="outset" w:color="414142" w:sz="6" w:space="0"/>
              <w:bottom w:val="outset" w:color="414142" w:sz="6" w:space="0"/>
              <w:right w:val="outset" w:color="414142" w:sz="6" w:space="0"/>
            </w:tcBorders>
            <w:hideMark/>
          </w:tcPr>
          <w:p w:rsidRPr="000831D3" w:rsidR="00C5456E" w:rsidP="000F4A23" w:rsidRDefault="00C5456E" w14:paraId="736EA79B" w14:textId="77777777">
            <w:pPr>
              <w:spacing w:after="0" w:line="240" w:lineRule="auto"/>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t>3.</w:t>
            </w:r>
          </w:p>
        </w:tc>
        <w:tc>
          <w:tcPr>
            <w:tcW w:w="1318" w:type="pct"/>
            <w:tcBorders>
              <w:top w:val="outset" w:color="414142" w:sz="6" w:space="0"/>
              <w:left w:val="outset" w:color="414142" w:sz="6" w:space="0"/>
              <w:bottom w:val="outset" w:color="414142" w:sz="6" w:space="0"/>
              <w:right w:val="outset" w:color="414142" w:sz="6" w:space="0"/>
            </w:tcBorders>
            <w:hideMark/>
          </w:tcPr>
          <w:p w:rsidRPr="000831D3" w:rsidR="00C5456E" w:rsidP="000F4A23" w:rsidRDefault="00C5456E" w14:paraId="7720D89F" w14:textId="77777777">
            <w:pPr>
              <w:spacing w:after="0" w:line="240" w:lineRule="auto"/>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t>Sabiedrības līdzdalības rezultāti</w:t>
            </w:r>
          </w:p>
        </w:tc>
        <w:tc>
          <w:tcPr>
            <w:tcW w:w="3446" w:type="pct"/>
            <w:tcBorders>
              <w:top w:val="outset" w:color="414142" w:sz="6" w:space="0"/>
              <w:left w:val="outset" w:color="414142" w:sz="6" w:space="0"/>
              <w:bottom w:val="outset" w:color="414142" w:sz="6" w:space="0"/>
              <w:right w:val="outset" w:color="414142" w:sz="6" w:space="0"/>
            </w:tcBorders>
            <w:hideMark/>
          </w:tcPr>
          <w:p w:rsidRPr="000831D3" w:rsidR="00C5456E" w:rsidP="000F4A23" w:rsidRDefault="006C4398" w14:paraId="42233A95" w14:textId="77777777">
            <w:pPr>
              <w:spacing w:after="0" w:line="240" w:lineRule="auto"/>
              <w:jc w:val="both"/>
              <w:rPr>
                <w:rFonts w:ascii="Times New Roman" w:hAnsi="Times New Roman" w:eastAsia="Times New Roman"/>
                <w:sz w:val="24"/>
                <w:szCs w:val="24"/>
                <w:lang w:eastAsia="lv-LV"/>
              </w:rPr>
            </w:pPr>
            <w:r w:rsidRPr="000831D3">
              <w:rPr>
                <w:rFonts w:ascii="Times New Roman" w:hAnsi="Times New Roman"/>
                <w:sz w:val="24"/>
                <w:szCs w:val="24"/>
              </w:rPr>
              <w:t xml:space="preserve">Sabiedrības pārstāvju viedokļi līdz noteiktajam termiņam netika saņemti. </w:t>
            </w:r>
          </w:p>
        </w:tc>
      </w:tr>
      <w:tr w:rsidRPr="00ED70CF" w:rsidR="00C5456E" w:rsidTr="000F4A23" w14:paraId="46A8E1BF" w14:textId="77777777">
        <w:trPr>
          <w:trHeight w:val="233"/>
        </w:trPr>
        <w:tc>
          <w:tcPr>
            <w:tcW w:w="236" w:type="pct"/>
            <w:tcBorders>
              <w:top w:val="outset" w:color="414142" w:sz="6" w:space="0"/>
              <w:left w:val="outset" w:color="414142" w:sz="6" w:space="0"/>
              <w:bottom w:val="outset" w:color="414142" w:sz="6" w:space="0"/>
              <w:right w:val="outset" w:color="414142" w:sz="6" w:space="0"/>
            </w:tcBorders>
            <w:hideMark/>
          </w:tcPr>
          <w:p w:rsidRPr="000831D3" w:rsidR="00C5456E" w:rsidP="000F4A23" w:rsidRDefault="00C5456E" w14:paraId="631C760B" w14:textId="77777777">
            <w:pPr>
              <w:spacing w:after="0" w:line="240" w:lineRule="auto"/>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t>4.</w:t>
            </w:r>
          </w:p>
        </w:tc>
        <w:tc>
          <w:tcPr>
            <w:tcW w:w="1318" w:type="pct"/>
            <w:tcBorders>
              <w:top w:val="outset" w:color="414142" w:sz="6" w:space="0"/>
              <w:left w:val="outset" w:color="414142" w:sz="6" w:space="0"/>
              <w:bottom w:val="outset" w:color="414142" w:sz="6" w:space="0"/>
              <w:right w:val="outset" w:color="414142" w:sz="6" w:space="0"/>
            </w:tcBorders>
            <w:hideMark/>
          </w:tcPr>
          <w:p w:rsidRPr="000831D3" w:rsidR="00C5456E" w:rsidP="000F4A23" w:rsidRDefault="00C5456E" w14:paraId="55E96A46" w14:textId="77777777">
            <w:pPr>
              <w:spacing w:after="0" w:line="240" w:lineRule="auto"/>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t>Cita informācija</w:t>
            </w:r>
          </w:p>
        </w:tc>
        <w:tc>
          <w:tcPr>
            <w:tcW w:w="3446" w:type="pct"/>
            <w:tcBorders>
              <w:top w:val="outset" w:color="414142" w:sz="6" w:space="0"/>
              <w:left w:val="outset" w:color="414142" w:sz="6" w:space="0"/>
              <w:bottom w:val="outset" w:color="414142" w:sz="6" w:space="0"/>
              <w:right w:val="outset" w:color="414142" w:sz="6" w:space="0"/>
            </w:tcBorders>
            <w:hideMark/>
          </w:tcPr>
          <w:p w:rsidRPr="000831D3" w:rsidR="00C5456E" w:rsidP="000F4A23" w:rsidRDefault="00C5456E" w14:paraId="769ED6F1" w14:textId="77777777">
            <w:pPr>
              <w:spacing w:after="0" w:line="240" w:lineRule="auto"/>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t>Nav.</w:t>
            </w:r>
          </w:p>
        </w:tc>
      </w:tr>
    </w:tbl>
    <w:p w:rsidRPr="000831D3" w:rsidR="00C5456E" w:rsidP="00C5456E" w:rsidRDefault="00C5456E" w14:paraId="57E94283" w14:textId="77777777">
      <w:pPr>
        <w:spacing w:after="0" w:line="240" w:lineRule="auto"/>
        <w:rPr>
          <w:rFonts w:ascii="Times New Roman" w:hAnsi="Times New Roman"/>
          <w:sz w:val="24"/>
          <w:szCs w:val="24"/>
        </w:rPr>
      </w:pPr>
    </w:p>
    <w:tbl>
      <w:tblPr>
        <w:tblW w:w="4968" w:type="pct"/>
        <w:tblInd w:w="30"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23"/>
        <w:gridCol w:w="2672"/>
        <w:gridCol w:w="5902"/>
      </w:tblGrid>
      <w:tr w:rsidRPr="00ED70CF" w:rsidR="00C5456E" w:rsidTr="000F4A23" w14:paraId="455AC87B" w14:textId="77777777">
        <w:trPr>
          <w:trHeight w:val="37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0831D3" w:rsidR="00C5456E" w:rsidP="000F4A23" w:rsidRDefault="00C5456E" w14:paraId="2AA98B89" w14:textId="77777777">
            <w:pPr>
              <w:spacing w:after="0" w:line="240" w:lineRule="auto"/>
              <w:ind w:firstLine="300"/>
              <w:jc w:val="center"/>
              <w:rPr>
                <w:rFonts w:ascii="Times New Roman" w:hAnsi="Times New Roman" w:eastAsia="Times New Roman"/>
                <w:b/>
                <w:bCs/>
                <w:sz w:val="24"/>
                <w:szCs w:val="24"/>
                <w:lang w:eastAsia="lv-LV"/>
              </w:rPr>
            </w:pPr>
            <w:r w:rsidRPr="000831D3">
              <w:rPr>
                <w:rFonts w:ascii="Times New Roman" w:hAnsi="Times New Roman" w:eastAsia="Times New Roman"/>
                <w:b/>
                <w:bCs/>
                <w:sz w:val="24"/>
                <w:szCs w:val="24"/>
                <w:lang w:eastAsia="lv-LV"/>
              </w:rPr>
              <w:t>VII. Tiesību akta projekta izpildes nodrošināšana un tās ietekme uz institūcijām</w:t>
            </w:r>
          </w:p>
        </w:tc>
      </w:tr>
      <w:tr w:rsidRPr="00ED70CF" w:rsidR="00C5456E" w:rsidTr="000F4A23" w14:paraId="04D84DA2" w14:textId="77777777">
        <w:trPr>
          <w:trHeight w:val="420"/>
        </w:trPr>
        <w:tc>
          <w:tcPr>
            <w:tcW w:w="235" w:type="pct"/>
            <w:tcBorders>
              <w:top w:val="outset" w:color="414142" w:sz="6" w:space="0"/>
              <w:left w:val="outset" w:color="414142" w:sz="6" w:space="0"/>
              <w:bottom w:val="outset" w:color="414142" w:sz="6" w:space="0"/>
              <w:right w:val="outset" w:color="414142" w:sz="6" w:space="0"/>
            </w:tcBorders>
            <w:hideMark/>
          </w:tcPr>
          <w:p w:rsidRPr="000831D3" w:rsidR="00C5456E" w:rsidP="000F4A23" w:rsidRDefault="00C5456E" w14:paraId="46C9FBFD" w14:textId="77777777">
            <w:pPr>
              <w:spacing w:after="0" w:line="240" w:lineRule="auto"/>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t>1.</w:t>
            </w:r>
          </w:p>
        </w:tc>
        <w:tc>
          <w:tcPr>
            <w:tcW w:w="1485" w:type="pct"/>
            <w:tcBorders>
              <w:top w:val="outset" w:color="414142" w:sz="6" w:space="0"/>
              <w:left w:val="outset" w:color="414142" w:sz="6" w:space="0"/>
              <w:bottom w:val="outset" w:color="414142" w:sz="6" w:space="0"/>
              <w:right w:val="outset" w:color="414142" w:sz="6" w:space="0"/>
            </w:tcBorders>
            <w:hideMark/>
          </w:tcPr>
          <w:p w:rsidRPr="000831D3" w:rsidR="00C5456E" w:rsidP="000F4A23" w:rsidRDefault="00C5456E" w14:paraId="4DD4E290" w14:textId="77777777">
            <w:pPr>
              <w:spacing w:after="0" w:line="240" w:lineRule="auto"/>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t>Projekta izpildē iesaistītās institūcijas</w:t>
            </w:r>
          </w:p>
        </w:tc>
        <w:tc>
          <w:tcPr>
            <w:tcW w:w="3280" w:type="pct"/>
            <w:tcBorders>
              <w:top w:val="outset" w:color="414142" w:sz="6" w:space="0"/>
              <w:left w:val="outset" w:color="414142" w:sz="6" w:space="0"/>
              <w:bottom w:val="outset" w:color="414142" w:sz="6" w:space="0"/>
              <w:right w:val="outset" w:color="414142" w:sz="6" w:space="0"/>
            </w:tcBorders>
            <w:hideMark/>
          </w:tcPr>
          <w:p w:rsidRPr="000831D3" w:rsidR="00C5456E" w:rsidP="000F4A23" w:rsidRDefault="00C5456E" w14:paraId="7B049D5A" w14:textId="77777777">
            <w:pPr>
              <w:spacing w:after="0" w:line="240" w:lineRule="auto"/>
              <w:jc w:val="both"/>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t>Ieslodzījuma vietu pārvalde, Valsts policija.</w:t>
            </w:r>
          </w:p>
          <w:p w:rsidRPr="000831D3" w:rsidR="00C5456E" w:rsidP="000F4A23" w:rsidRDefault="00C5456E" w14:paraId="7B158D3D" w14:textId="77777777">
            <w:pPr>
              <w:spacing w:after="0" w:line="240" w:lineRule="auto"/>
              <w:jc w:val="both"/>
              <w:rPr>
                <w:rFonts w:ascii="Times New Roman" w:hAnsi="Times New Roman" w:eastAsia="Times New Roman"/>
                <w:sz w:val="24"/>
                <w:szCs w:val="24"/>
                <w:lang w:eastAsia="lv-LV"/>
              </w:rPr>
            </w:pPr>
          </w:p>
        </w:tc>
      </w:tr>
      <w:tr w:rsidRPr="00ED70CF" w:rsidR="00C5456E" w:rsidTr="000F4A23" w14:paraId="732EA51E" w14:textId="77777777">
        <w:trPr>
          <w:trHeight w:val="450"/>
        </w:trPr>
        <w:tc>
          <w:tcPr>
            <w:tcW w:w="235" w:type="pct"/>
            <w:tcBorders>
              <w:top w:val="outset" w:color="414142" w:sz="6" w:space="0"/>
              <w:left w:val="outset" w:color="414142" w:sz="6" w:space="0"/>
              <w:bottom w:val="outset" w:color="414142" w:sz="6" w:space="0"/>
              <w:right w:val="outset" w:color="414142" w:sz="6" w:space="0"/>
            </w:tcBorders>
            <w:hideMark/>
          </w:tcPr>
          <w:p w:rsidRPr="000831D3" w:rsidR="00C5456E" w:rsidP="000F4A23" w:rsidRDefault="00C5456E" w14:paraId="7926E5B0" w14:textId="77777777">
            <w:pPr>
              <w:spacing w:after="0" w:line="240" w:lineRule="auto"/>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t>2.</w:t>
            </w:r>
          </w:p>
        </w:tc>
        <w:tc>
          <w:tcPr>
            <w:tcW w:w="1485" w:type="pct"/>
            <w:tcBorders>
              <w:top w:val="outset" w:color="414142" w:sz="6" w:space="0"/>
              <w:left w:val="outset" w:color="414142" w:sz="6" w:space="0"/>
              <w:bottom w:val="outset" w:color="414142" w:sz="6" w:space="0"/>
              <w:right w:val="outset" w:color="414142" w:sz="6" w:space="0"/>
            </w:tcBorders>
            <w:hideMark/>
          </w:tcPr>
          <w:p w:rsidRPr="000831D3" w:rsidR="00C5456E" w:rsidP="000F4A23" w:rsidRDefault="00C5456E" w14:paraId="644686B9" w14:textId="77777777">
            <w:pPr>
              <w:spacing w:after="0" w:line="240" w:lineRule="auto"/>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t xml:space="preserve">Projekta izpildes ietekme uz pārvaldes funkcijām un institucionālo struktūru. </w:t>
            </w:r>
          </w:p>
          <w:p w:rsidRPr="000831D3" w:rsidR="00C5456E" w:rsidP="000F4A23" w:rsidRDefault="00C5456E" w14:paraId="00AB55BB" w14:textId="77777777">
            <w:pPr>
              <w:spacing w:after="0" w:line="240" w:lineRule="auto"/>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t>Jaunu institūciju izveide, esošu institūciju likvidācija vai reorganizācija, to ietekme uz institūcijas cilvēkresursiem</w:t>
            </w:r>
          </w:p>
        </w:tc>
        <w:tc>
          <w:tcPr>
            <w:tcW w:w="3280" w:type="pct"/>
            <w:tcBorders>
              <w:top w:val="outset" w:color="414142" w:sz="6" w:space="0"/>
              <w:left w:val="outset" w:color="414142" w:sz="6" w:space="0"/>
              <w:bottom w:val="outset" w:color="414142" w:sz="6" w:space="0"/>
              <w:right w:val="outset" w:color="414142" w:sz="6" w:space="0"/>
            </w:tcBorders>
            <w:hideMark/>
          </w:tcPr>
          <w:p w:rsidRPr="000831D3" w:rsidR="00C5456E" w:rsidP="000F4A23" w:rsidRDefault="00C5456E" w14:paraId="48049756" w14:textId="5D336581">
            <w:pPr>
              <w:spacing w:after="0" w:line="240" w:lineRule="auto"/>
              <w:jc w:val="both"/>
              <w:rPr>
                <w:rFonts w:ascii="Times New Roman" w:hAnsi="Times New Roman" w:eastAsia="Times New Roman"/>
                <w:sz w:val="24"/>
                <w:szCs w:val="24"/>
                <w:lang w:eastAsia="lv-LV"/>
              </w:rPr>
            </w:pPr>
            <w:r w:rsidRPr="000831D3">
              <w:rPr>
                <w:rFonts w:ascii="Times New Roman" w:hAnsi="Times New Roman"/>
                <w:iCs/>
                <w:sz w:val="24"/>
                <w:szCs w:val="24"/>
              </w:rPr>
              <w:t>Likumprojekta izpilde neietekmēs Ieslodzījuma vietu pārvaldes un Valsts policijas institucionālo struktūru</w:t>
            </w:r>
            <w:proofErr w:type="gramStart"/>
            <w:r w:rsidRPr="000831D3">
              <w:rPr>
                <w:rFonts w:ascii="Times New Roman" w:hAnsi="Times New Roman"/>
                <w:iCs/>
                <w:sz w:val="24"/>
                <w:szCs w:val="24"/>
              </w:rPr>
              <w:t xml:space="preserve"> un</w:t>
            </w:r>
            <w:proofErr w:type="gramEnd"/>
            <w:r w:rsidRPr="000831D3">
              <w:rPr>
                <w:rFonts w:ascii="Times New Roman" w:hAnsi="Times New Roman"/>
                <w:iCs/>
                <w:sz w:val="24"/>
                <w:szCs w:val="24"/>
              </w:rPr>
              <w:t xml:space="preserve"> tā īstenošanai nav nepieciešams izveidot</w:t>
            </w:r>
            <w:r w:rsidRPr="004E588D" w:rsidR="00E70951">
              <w:rPr>
                <w:rFonts w:ascii="Times New Roman" w:hAnsi="Times New Roman"/>
                <w:iCs/>
                <w:sz w:val="24"/>
                <w:szCs w:val="24"/>
              </w:rPr>
              <w:t xml:space="preserve"> jaunas institūcijas</w:t>
            </w:r>
            <w:r w:rsidRPr="000831D3">
              <w:rPr>
                <w:rFonts w:ascii="Times New Roman" w:hAnsi="Times New Roman"/>
                <w:iCs/>
                <w:sz w:val="24"/>
                <w:szCs w:val="24"/>
              </w:rPr>
              <w:t>, reorganizēt vai likvidēt esošās.</w:t>
            </w:r>
          </w:p>
        </w:tc>
      </w:tr>
      <w:tr w:rsidRPr="00ED70CF" w:rsidR="00C5456E" w:rsidTr="000F4A23" w14:paraId="55E3A5F6" w14:textId="77777777">
        <w:trPr>
          <w:trHeight w:val="280"/>
        </w:trPr>
        <w:tc>
          <w:tcPr>
            <w:tcW w:w="235" w:type="pct"/>
            <w:tcBorders>
              <w:top w:val="outset" w:color="414142" w:sz="6" w:space="0"/>
              <w:left w:val="outset" w:color="414142" w:sz="6" w:space="0"/>
              <w:bottom w:val="outset" w:color="414142" w:sz="6" w:space="0"/>
              <w:right w:val="outset" w:color="414142" w:sz="6" w:space="0"/>
            </w:tcBorders>
            <w:hideMark/>
          </w:tcPr>
          <w:p w:rsidRPr="000831D3" w:rsidR="00C5456E" w:rsidP="000F4A23" w:rsidRDefault="00C5456E" w14:paraId="5F816443" w14:textId="77777777">
            <w:pPr>
              <w:spacing w:after="0" w:line="240" w:lineRule="auto"/>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t>3.</w:t>
            </w:r>
          </w:p>
        </w:tc>
        <w:tc>
          <w:tcPr>
            <w:tcW w:w="1485" w:type="pct"/>
            <w:tcBorders>
              <w:top w:val="outset" w:color="414142" w:sz="6" w:space="0"/>
              <w:left w:val="outset" w:color="414142" w:sz="6" w:space="0"/>
              <w:bottom w:val="outset" w:color="414142" w:sz="6" w:space="0"/>
              <w:right w:val="outset" w:color="414142" w:sz="6" w:space="0"/>
            </w:tcBorders>
            <w:hideMark/>
          </w:tcPr>
          <w:p w:rsidRPr="000831D3" w:rsidR="00C5456E" w:rsidP="000F4A23" w:rsidRDefault="00C5456E" w14:paraId="01F03BA1" w14:textId="77777777">
            <w:pPr>
              <w:spacing w:after="0" w:line="240" w:lineRule="auto"/>
              <w:rPr>
                <w:rFonts w:ascii="Times New Roman" w:hAnsi="Times New Roman" w:eastAsia="Times New Roman"/>
                <w:sz w:val="24"/>
                <w:szCs w:val="24"/>
                <w:lang w:eastAsia="lv-LV"/>
              </w:rPr>
            </w:pPr>
            <w:r w:rsidRPr="000831D3">
              <w:rPr>
                <w:rFonts w:ascii="Times New Roman" w:hAnsi="Times New Roman" w:eastAsia="Times New Roman"/>
                <w:sz w:val="24"/>
                <w:szCs w:val="24"/>
                <w:lang w:eastAsia="lv-LV"/>
              </w:rPr>
              <w:t>Cita informācija</w:t>
            </w:r>
          </w:p>
        </w:tc>
        <w:tc>
          <w:tcPr>
            <w:tcW w:w="3280" w:type="pct"/>
            <w:tcBorders>
              <w:top w:val="outset" w:color="414142" w:sz="6" w:space="0"/>
              <w:left w:val="outset" w:color="414142" w:sz="6" w:space="0"/>
              <w:bottom w:val="outset" w:color="414142" w:sz="6" w:space="0"/>
              <w:right w:val="outset" w:color="414142" w:sz="6" w:space="0"/>
            </w:tcBorders>
            <w:hideMark/>
          </w:tcPr>
          <w:p w:rsidRPr="000831D3" w:rsidR="00C5456E" w:rsidP="000F4A23" w:rsidRDefault="00C5456E" w14:paraId="782C486E" w14:textId="77777777">
            <w:pPr>
              <w:spacing w:after="0" w:line="240" w:lineRule="auto"/>
              <w:jc w:val="both"/>
              <w:rPr>
                <w:rFonts w:ascii="Times New Roman" w:hAnsi="Times New Roman" w:eastAsia="Times New Roman"/>
                <w:sz w:val="24"/>
                <w:szCs w:val="24"/>
                <w:lang w:eastAsia="lv-LV"/>
              </w:rPr>
            </w:pPr>
            <w:r w:rsidRPr="000831D3">
              <w:rPr>
                <w:rFonts w:ascii="Times New Roman" w:hAnsi="Times New Roman"/>
                <w:sz w:val="24"/>
                <w:szCs w:val="24"/>
              </w:rPr>
              <w:t>Likumprojekta izpildē iesaistītās institūcijas to realizēs esošā finansējuma ietvaros.</w:t>
            </w:r>
          </w:p>
        </w:tc>
      </w:tr>
    </w:tbl>
    <w:p w:rsidRPr="000831D3" w:rsidR="00C5456E" w:rsidP="00C5456E" w:rsidRDefault="00C5456E" w14:paraId="1962C4D5" w14:textId="77777777">
      <w:pPr>
        <w:pStyle w:val="StyleRight"/>
        <w:spacing w:after="0"/>
        <w:ind w:firstLine="0"/>
        <w:jc w:val="both"/>
        <w:rPr>
          <w:sz w:val="24"/>
          <w:szCs w:val="24"/>
        </w:rPr>
      </w:pPr>
    </w:p>
    <w:p w:rsidRPr="000831D3" w:rsidR="006A7EAE" w:rsidP="005517AA" w:rsidRDefault="006A7EAE" w14:paraId="7D25D985" w14:textId="77777777">
      <w:pPr>
        <w:pStyle w:val="StyleRight"/>
        <w:spacing w:after="0"/>
        <w:ind w:firstLine="0"/>
        <w:jc w:val="both"/>
        <w:rPr>
          <w:sz w:val="24"/>
          <w:szCs w:val="24"/>
        </w:rPr>
      </w:pPr>
      <w:bookmarkStart w:name="_Hlk21085896" w:id="1"/>
    </w:p>
    <w:p w:rsidRPr="000831D3" w:rsidR="005517AA" w:rsidP="005517AA" w:rsidRDefault="005517AA" w14:paraId="3016C1B9" w14:textId="77777777">
      <w:pPr>
        <w:pStyle w:val="StyleRight"/>
        <w:spacing w:after="0"/>
        <w:ind w:firstLine="0"/>
        <w:jc w:val="both"/>
        <w:rPr>
          <w:sz w:val="24"/>
          <w:szCs w:val="24"/>
        </w:rPr>
      </w:pPr>
      <w:r w:rsidRPr="000831D3">
        <w:rPr>
          <w:sz w:val="24"/>
          <w:szCs w:val="24"/>
        </w:rPr>
        <w:t>Iesniedzējs:</w:t>
      </w:r>
    </w:p>
    <w:p w:rsidRPr="000831D3" w:rsidR="005517AA" w:rsidP="005517AA" w:rsidRDefault="005517AA" w14:paraId="74129A2A" w14:textId="77777777">
      <w:pPr>
        <w:pStyle w:val="StyleRight"/>
        <w:spacing w:after="0"/>
        <w:ind w:firstLine="0"/>
        <w:jc w:val="both"/>
        <w:rPr>
          <w:sz w:val="24"/>
          <w:szCs w:val="24"/>
        </w:rPr>
      </w:pPr>
      <w:r w:rsidRPr="000831D3">
        <w:rPr>
          <w:sz w:val="24"/>
          <w:szCs w:val="24"/>
        </w:rPr>
        <w:t>Ministru prezidenta biedrs,</w:t>
      </w:r>
    </w:p>
    <w:p w:rsidRPr="000831D3" w:rsidR="005517AA" w:rsidP="005517AA" w:rsidRDefault="005517AA" w14:paraId="08B133CC" w14:textId="77777777">
      <w:pPr>
        <w:pStyle w:val="StyleRight"/>
        <w:spacing w:after="0"/>
        <w:ind w:firstLine="0"/>
        <w:jc w:val="both"/>
        <w:rPr>
          <w:sz w:val="24"/>
          <w:szCs w:val="24"/>
        </w:rPr>
      </w:pPr>
      <w:r w:rsidRPr="000831D3">
        <w:rPr>
          <w:sz w:val="24"/>
          <w:szCs w:val="24"/>
        </w:rPr>
        <w:t>tieslietu ministrs</w:t>
      </w:r>
      <w:r w:rsidRPr="000831D3">
        <w:rPr>
          <w:sz w:val="24"/>
          <w:szCs w:val="24"/>
        </w:rPr>
        <w:tab/>
      </w:r>
      <w:r w:rsidRPr="000831D3">
        <w:rPr>
          <w:sz w:val="24"/>
          <w:szCs w:val="24"/>
        </w:rPr>
        <w:tab/>
      </w:r>
      <w:r w:rsidRPr="000831D3">
        <w:rPr>
          <w:sz w:val="24"/>
          <w:szCs w:val="24"/>
        </w:rPr>
        <w:tab/>
      </w:r>
      <w:r w:rsidRPr="000831D3">
        <w:rPr>
          <w:sz w:val="24"/>
          <w:szCs w:val="24"/>
        </w:rPr>
        <w:tab/>
      </w:r>
      <w:r w:rsidRPr="000831D3">
        <w:rPr>
          <w:sz w:val="24"/>
          <w:szCs w:val="24"/>
        </w:rPr>
        <w:tab/>
      </w:r>
      <w:r w:rsidRPr="000831D3">
        <w:rPr>
          <w:sz w:val="24"/>
          <w:szCs w:val="24"/>
        </w:rPr>
        <w:tab/>
      </w:r>
      <w:r w:rsidRPr="000831D3">
        <w:rPr>
          <w:sz w:val="24"/>
          <w:szCs w:val="24"/>
        </w:rPr>
        <w:tab/>
        <w:t xml:space="preserve">Jānis </w:t>
      </w:r>
      <w:proofErr w:type="spellStart"/>
      <w:r w:rsidRPr="000831D3">
        <w:rPr>
          <w:sz w:val="24"/>
          <w:szCs w:val="24"/>
        </w:rPr>
        <w:t>Bordāns</w:t>
      </w:r>
      <w:proofErr w:type="spellEnd"/>
    </w:p>
    <w:bookmarkEnd w:id="1"/>
    <w:p w:rsidRPr="000831D3" w:rsidR="00C5456E" w:rsidP="00C5456E" w:rsidRDefault="00C5456E" w14:paraId="111CDA60" w14:textId="77777777">
      <w:pPr>
        <w:pStyle w:val="StyleRight"/>
        <w:spacing w:after="0"/>
        <w:ind w:firstLine="0"/>
        <w:jc w:val="both"/>
        <w:rPr>
          <w:sz w:val="24"/>
          <w:szCs w:val="24"/>
        </w:rPr>
      </w:pPr>
    </w:p>
    <w:p w:rsidRPr="000831D3" w:rsidR="006A7EAE" w:rsidP="00C5456E" w:rsidRDefault="006A7EAE" w14:paraId="1AF2505F" w14:textId="77777777">
      <w:pPr>
        <w:spacing w:after="0" w:line="240" w:lineRule="auto"/>
        <w:rPr>
          <w:rFonts w:ascii="Times New Roman" w:hAnsi="Times New Roman"/>
          <w:i/>
          <w:sz w:val="24"/>
          <w:szCs w:val="24"/>
        </w:rPr>
      </w:pPr>
    </w:p>
    <w:p w:rsidRPr="00ED70CF" w:rsidR="00C5456E" w:rsidP="00C5456E" w:rsidRDefault="00C5456E" w14:paraId="5D020887" w14:textId="77777777">
      <w:pPr>
        <w:spacing w:after="0" w:line="240" w:lineRule="auto"/>
        <w:rPr>
          <w:rFonts w:ascii="Times New Roman" w:hAnsi="Times New Roman"/>
          <w:i/>
          <w:sz w:val="20"/>
          <w:szCs w:val="20"/>
        </w:rPr>
      </w:pPr>
      <w:r w:rsidRPr="00ED70CF">
        <w:rPr>
          <w:rFonts w:ascii="Times New Roman" w:hAnsi="Times New Roman"/>
          <w:i/>
          <w:sz w:val="20"/>
          <w:szCs w:val="20"/>
        </w:rPr>
        <w:t>France-Bamblovska 67036751</w:t>
      </w:r>
    </w:p>
    <w:p w:rsidRPr="000831D3" w:rsidR="00210468" w:rsidP="005517AA" w:rsidRDefault="00C5456E" w14:paraId="320E0FD7" w14:textId="77777777">
      <w:pPr>
        <w:spacing w:after="0" w:line="240" w:lineRule="auto"/>
        <w:rPr>
          <w:rFonts w:ascii="Times New Roman" w:hAnsi="Times New Roman"/>
          <w:sz w:val="20"/>
          <w:szCs w:val="20"/>
        </w:rPr>
      </w:pPr>
      <w:r w:rsidRPr="0042528C">
        <w:rPr>
          <w:rFonts w:ascii="Times New Roman" w:hAnsi="Times New Roman"/>
          <w:i/>
          <w:sz w:val="20"/>
          <w:szCs w:val="20"/>
        </w:rPr>
        <w:t>keta.france-bamblovska@tm.gov.lv</w:t>
      </w:r>
    </w:p>
    <w:sectPr w:rsidRPr="000831D3" w:rsidR="00210468" w:rsidSect="009962C1">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33440" w14:textId="77777777" w:rsidR="00C5456E" w:rsidRDefault="00C5456E" w:rsidP="00C5456E">
      <w:pPr>
        <w:spacing w:after="0" w:line="240" w:lineRule="auto"/>
      </w:pPr>
      <w:r>
        <w:separator/>
      </w:r>
    </w:p>
  </w:endnote>
  <w:endnote w:type="continuationSeparator" w:id="0">
    <w:p w14:paraId="5C4E4104" w14:textId="77777777" w:rsidR="00C5456E" w:rsidRDefault="00C5456E" w:rsidP="00C54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23A7" w14:textId="1751DBBA" w:rsidR="00263359" w:rsidRPr="00FF4A15" w:rsidRDefault="006C4398" w:rsidP="00EF26B6">
    <w:pPr>
      <w:spacing w:after="0" w:line="240" w:lineRule="auto"/>
      <w:jc w:val="both"/>
    </w:pPr>
    <w:r w:rsidRPr="006C654C">
      <w:rPr>
        <w:rFonts w:ascii="Times New Roman" w:hAnsi="Times New Roman"/>
        <w:color w:val="000000"/>
        <w:sz w:val="20"/>
        <w:szCs w:val="20"/>
      </w:rPr>
      <w:t>TMAnot_</w:t>
    </w:r>
    <w:r w:rsidR="0065531C">
      <w:rPr>
        <w:rFonts w:ascii="Times New Roman" w:hAnsi="Times New Roman"/>
        <w:color w:val="000000"/>
        <w:sz w:val="20"/>
        <w:szCs w:val="20"/>
      </w:rPr>
      <w:t>05</w:t>
    </w:r>
    <w:r w:rsidR="00FA5C6B">
      <w:rPr>
        <w:rFonts w:ascii="Times New Roman" w:hAnsi="Times New Roman"/>
        <w:color w:val="000000"/>
        <w:sz w:val="20"/>
        <w:szCs w:val="20"/>
      </w:rPr>
      <w:t>1</w:t>
    </w:r>
    <w:r w:rsidR="0065531C">
      <w:rPr>
        <w:rFonts w:ascii="Times New Roman" w:hAnsi="Times New Roman"/>
        <w:color w:val="000000"/>
        <w:sz w:val="20"/>
        <w:szCs w:val="20"/>
      </w:rPr>
      <w:t>1</w:t>
    </w:r>
    <w:r>
      <w:rPr>
        <w:rFonts w:ascii="Times New Roman" w:hAnsi="Times New Roman"/>
        <w:color w:val="000000"/>
        <w:sz w:val="20"/>
        <w:szCs w:val="20"/>
      </w:rPr>
      <w:t>19_LSIK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43C7" w14:textId="3A671B61" w:rsidR="00263359" w:rsidRPr="00645098" w:rsidRDefault="006C4398" w:rsidP="00EF26B6">
    <w:pPr>
      <w:spacing w:after="0" w:line="240" w:lineRule="auto"/>
      <w:jc w:val="both"/>
    </w:pPr>
    <w:r w:rsidRPr="006C654C">
      <w:rPr>
        <w:rFonts w:ascii="Times New Roman" w:hAnsi="Times New Roman"/>
        <w:color w:val="000000"/>
        <w:sz w:val="20"/>
        <w:szCs w:val="20"/>
      </w:rPr>
      <w:t>TMAnot_</w:t>
    </w:r>
    <w:r w:rsidR="0065531C">
      <w:rPr>
        <w:rFonts w:ascii="Times New Roman" w:hAnsi="Times New Roman"/>
        <w:color w:val="000000"/>
        <w:sz w:val="20"/>
        <w:szCs w:val="20"/>
      </w:rPr>
      <w:t>05</w:t>
    </w:r>
    <w:r w:rsidR="00FA5C6B">
      <w:rPr>
        <w:rFonts w:ascii="Times New Roman" w:hAnsi="Times New Roman"/>
        <w:color w:val="000000"/>
        <w:sz w:val="20"/>
        <w:szCs w:val="20"/>
      </w:rPr>
      <w:t>1</w:t>
    </w:r>
    <w:r w:rsidR="0065531C">
      <w:rPr>
        <w:rFonts w:ascii="Times New Roman" w:hAnsi="Times New Roman"/>
        <w:color w:val="000000"/>
        <w:sz w:val="20"/>
        <w:szCs w:val="20"/>
      </w:rPr>
      <w:t>1</w:t>
    </w:r>
    <w:r>
      <w:rPr>
        <w:rFonts w:ascii="Times New Roman" w:hAnsi="Times New Roman"/>
        <w:color w:val="000000"/>
        <w:sz w:val="20"/>
        <w:szCs w:val="20"/>
      </w:rPr>
      <w:t>19_LSIK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FF33E" w14:textId="77777777" w:rsidR="00C5456E" w:rsidRDefault="00C5456E" w:rsidP="00C5456E">
      <w:pPr>
        <w:spacing w:after="0" w:line="240" w:lineRule="auto"/>
      </w:pPr>
      <w:r>
        <w:separator/>
      </w:r>
    </w:p>
  </w:footnote>
  <w:footnote w:type="continuationSeparator" w:id="0">
    <w:p w14:paraId="767E6447" w14:textId="77777777" w:rsidR="00C5456E" w:rsidRDefault="00C5456E" w:rsidP="00C54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D15A9" w:rsidR="00263359" w:rsidRDefault="006C4398" w14:paraId="30467335" w14:textId="77777777">
    <w:pPr>
      <w:pStyle w:val="Galvene"/>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Pr>
        <w:rFonts w:ascii="Times New Roman" w:hAnsi="Times New Roman"/>
        <w:noProof/>
        <w:sz w:val="24"/>
        <w:szCs w:val="24"/>
      </w:rPr>
      <w:t>4</w:t>
    </w:r>
    <w:r w:rsidRPr="004D15A9">
      <w:rPr>
        <w:rFonts w:ascii="Times New Roman" w:hAnsi="Times New Roman"/>
        <w:sz w:val="24"/>
        <w:szCs w:val="24"/>
      </w:rPr>
      <w:fldChar w:fldCharType="end"/>
    </w:r>
  </w:p>
  <w:p w:rsidR="00263359" w:rsidRDefault="00B80E03" w14:paraId="19BE85CF"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60F"/>
    <w:multiLevelType w:val="hybridMultilevel"/>
    <w:tmpl w:val="15B07D76"/>
    <w:lvl w:ilvl="0" w:tplc="DFA4420C">
      <w:start w:val="1"/>
      <w:numFmt w:val="decimal"/>
      <w:lvlText w:val="%1."/>
      <w:lvlJc w:val="left"/>
      <w:pPr>
        <w:ind w:left="826" w:hanging="360"/>
      </w:pPr>
      <w:rPr>
        <w:rFonts w:hint="default"/>
      </w:rPr>
    </w:lvl>
    <w:lvl w:ilvl="1" w:tplc="04260019" w:tentative="1">
      <w:start w:val="1"/>
      <w:numFmt w:val="lowerLetter"/>
      <w:lvlText w:val="%2."/>
      <w:lvlJc w:val="left"/>
      <w:pPr>
        <w:ind w:left="1546" w:hanging="360"/>
      </w:pPr>
    </w:lvl>
    <w:lvl w:ilvl="2" w:tplc="0426001B" w:tentative="1">
      <w:start w:val="1"/>
      <w:numFmt w:val="lowerRoman"/>
      <w:lvlText w:val="%3."/>
      <w:lvlJc w:val="right"/>
      <w:pPr>
        <w:ind w:left="2266" w:hanging="180"/>
      </w:pPr>
    </w:lvl>
    <w:lvl w:ilvl="3" w:tplc="0426000F" w:tentative="1">
      <w:start w:val="1"/>
      <w:numFmt w:val="decimal"/>
      <w:lvlText w:val="%4."/>
      <w:lvlJc w:val="left"/>
      <w:pPr>
        <w:ind w:left="2986" w:hanging="360"/>
      </w:pPr>
    </w:lvl>
    <w:lvl w:ilvl="4" w:tplc="04260019" w:tentative="1">
      <w:start w:val="1"/>
      <w:numFmt w:val="lowerLetter"/>
      <w:lvlText w:val="%5."/>
      <w:lvlJc w:val="left"/>
      <w:pPr>
        <w:ind w:left="3706" w:hanging="360"/>
      </w:pPr>
    </w:lvl>
    <w:lvl w:ilvl="5" w:tplc="0426001B" w:tentative="1">
      <w:start w:val="1"/>
      <w:numFmt w:val="lowerRoman"/>
      <w:lvlText w:val="%6."/>
      <w:lvlJc w:val="right"/>
      <w:pPr>
        <w:ind w:left="4426" w:hanging="180"/>
      </w:pPr>
    </w:lvl>
    <w:lvl w:ilvl="6" w:tplc="0426000F" w:tentative="1">
      <w:start w:val="1"/>
      <w:numFmt w:val="decimal"/>
      <w:lvlText w:val="%7."/>
      <w:lvlJc w:val="left"/>
      <w:pPr>
        <w:ind w:left="5146" w:hanging="360"/>
      </w:pPr>
    </w:lvl>
    <w:lvl w:ilvl="7" w:tplc="04260019" w:tentative="1">
      <w:start w:val="1"/>
      <w:numFmt w:val="lowerLetter"/>
      <w:lvlText w:val="%8."/>
      <w:lvlJc w:val="left"/>
      <w:pPr>
        <w:ind w:left="5866" w:hanging="360"/>
      </w:pPr>
    </w:lvl>
    <w:lvl w:ilvl="8" w:tplc="0426001B" w:tentative="1">
      <w:start w:val="1"/>
      <w:numFmt w:val="lowerRoman"/>
      <w:lvlText w:val="%9."/>
      <w:lvlJc w:val="right"/>
      <w:pPr>
        <w:ind w:left="6586" w:hanging="180"/>
      </w:pPr>
    </w:lvl>
  </w:abstractNum>
  <w:abstractNum w:abstractNumId="1" w15:restartNumberingAfterBreak="0">
    <w:nsid w:val="50F50C10"/>
    <w:multiLevelType w:val="hybridMultilevel"/>
    <w:tmpl w:val="56E89B9E"/>
    <w:lvl w:ilvl="0" w:tplc="8F1210C2">
      <w:start w:val="1"/>
      <w:numFmt w:val="decimal"/>
      <w:lvlText w:val="%1."/>
      <w:lvlJc w:val="left"/>
      <w:pPr>
        <w:ind w:left="879" w:hanging="480"/>
      </w:pPr>
      <w:rPr>
        <w:rFonts w:hint="default"/>
      </w:rPr>
    </w:lvl>
    <w:lvl w:ilvl="1" w:tplc="04260019" w:tentative="1">
      <w:start w:val="1"/>
      <w:numFmt w:val="lowerLetter"/>
      <w:lvlText w:val="%2."/>
      <w:lvlJc w:val="left"/>
      <w:pPr>
        <w:ind w:left="1479" w:hanging="360"/>
      </w:pPr>
    </w:lvl>
    <w:lvl w:ilvl="2" w:tplc="0426001B" w:tentative="1">
      <w:start w:val="1"/>
      <w:numFmt w:val="lowerRoman"/>
      <w:lvlText w:val="%3."/>
      <w:lvlJc w:val="right"/>
      <w:pPr>
        <w:ind w:left="2199" w:hanging="180"/>
      </w:pPr>
    </w:lvl>
    <w:lvl w:ilvl="3" w:tplc="0426000F" w:tentative="1">
      <w:start w:val="1"/>
      <w:numFmt w:val="decimal"/>
      <w:lvlText w:val="%4."/>
      <w:lvlJc w:val="left"/>
      <w:pPr>
        <w:ind w:left="2919" w:hanging="360"/>
      </w:pPr>
    </w:lvl>
    <w:lvl w:ilvl="4" w:tplc="04260019" w:tentative="1">
      <w:start w:val="1"/>
      <w:numFmt w:val="lowerLetter"/>
      <w:lvlText w:val="%5."/>
      <w:lvlJc w:val="left"/>
      <w:pPr>
        <w:ind w:left="3639" w:hanging="360"/>
      </w:pPr>
    </w:lvl>
    <w:lvl w:ilvl="5" w:tplc="0426001B" w:tentative="1">
      <w:start w:val="1"/>
      <w:numFmt w:val="lowerRoman"/>
      <w:lvlText w:val="%6."/>
      <w:lvlJc w:val="right"/>
      <w:pPr>
        <w:ind w:left="4359" w:hanging="180"/>
      </w:pPr>
    </w:lvl>
    <w:lvl w:ilvl="6" w:tplc="0426000F" w:tentative="1">
      <w:start w:val="1"/>
      <w:numFmt w:val="decimal"/>
      <w:lvlText w:val="%7."/>
      <w:lvlJc w:val="left"/>
      <w:pPr>
        <w:ind w:left="5079" w:hanging="360"/>
      </w:pPr>
    </w:lvl>
    <w:lvl w:ilvl="7" w:tplc="04260019" w:tentative="1">
      <w:start w:val="1"/>
      <w:numFmt w:val="lowerLetter"/>
      <w:lvlText w:val="%8."/>
      <w:lvlJc w:val="left"/>
      <w:pPr>
        <w:ind w:left="5799" w:hanging="360"/>
      </w:pPr>
    </w:lvl>
    <w:lvl w:ilvl="8" w:tplc="0426001B" w:tentative="1">
      <w:start w:val="1"/>
      <w:numFmt w:val="lowerRoman"/>
      <w:lvlText w:val="%9."/>
      <w:lvlJc w:val="right"/>
      <w:pPr>
        <w:ind w:left="651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56E"/>
    <w:rsid w:val="000831D3"/>
    <w:rsid w:val="00210468"/>
    <w:rsid w:val="0021775B"/>
    <w:rsid w:val="00236E4B"/>
    <w:rsid w:val="00293C1D"/>
    <w:rsid w:val="003146A8"/>
    <w:rsid w:val="003315A6"/>
    <w:rsid w:val="003441F6"/>
    <w:rsid w:val="003E2840"/>
    <w:rsid w:val="0042528C"/>
    <w:rsid w:val="00514A12"/>
    <w:rsid w:val="005517AA"/>
    <w:rsid w:val="00647B10"/>
    <w:rsid w:val="0065531C"/>
    <w:rsid w:val="00687759"/>
    <w:rsid w:val="006A7EAE"/>
    <w:rsid w:val="006C4398"/>
    <w:rsid w:val="0076751A"/>
    <w:rsid w:val="0099770A"/>
    <w:rsid w:val="00A12CE1"/>
    <w:rsid w:val="00AA724F"/>
    <w:rsid w:val="00B80E03"/>
    <w:rsid w:val="00BF112B"/>
    <w:rsid w:val="00C46FC8"/>
    <w:rsid w:val="00C5456E"/>
    <w:rsid w:val="00C92B60"/>
    <w:rsid w:val="00D42174"/>
    <w:rsid w:val="00E00B75"/>
    <w:rsid w:val="00E70951"/>
    <w:rsid w:val="00ED70CF"/>
    <w:rsid w:val="00FA5C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3AA8"/>
  <w15:chartTrackingRefBased/>
  <w15:docId w15:val="{2546D934-1437-4CFF-BC60-3A63C04A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5456E"/>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C5456E"/>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C5456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5456E"/>
    <w:rPr>
      <w:rFonts w:ascii="Calibri" w:eastAsia="Calibri" w:hAnsi="Calibri" w:cs="Times New Roman"/>
    </w:rPr>
  </w:style>
  <w:style w:type="paragraph" w:styleId="Sarakstarindkopa">
    <w:name w:val="List Paragraph"/>
    <w:basedOn w:val="Parasts"/>
    <w:uiPriority w:val="34"/>
    <w:qFormat/>
    <w:rsid w:val="00C5456E"/>
    <w:pPr>
      <w:ind w:left="720"/>
      <w:contextualSpacing/>
    </w:pPr>
  </w:style>
  <w:style w:type="paragraph" w:styleId="Pamatteksts">
    <w:name w:val="Body Text"/>
    <w:basedOn w:val="Parasts"/>
    <w:link w:val="PamattekstsRakstz"/>
    <w:rsid w:val="00C5456E"/>
    <w:pPr>
      <w:spacing w:after="0" w:line="240" w:lineRule="auto"/>
      <w:jc w:val="both"/>
    </w:pPr>
    <w:rPr>
      <w:rFonts w:ascii="Times New Roman" w:eastAsia="Times New Roman" w:hAnsi="Times New Roman"/>
      <w:sz w:val="28"/>
      <w:szCs w:val="20"/>
      <w:lang w:eastAsia="lv-LV"/>
    </w:rPr>
  </w:style>
  <w:style w:type="character" w:customStyle="1" w:styleId="PamattekstsRakstz">
    <w:name w:val="Pamatteksts Rakstz."/>
    <w:basedOn w:val="Noklusjumarindkopasfonts"/>
    <w:link w:val="Pamatteksts"/>
    <w:rsid w:val="00C5456E"/>
    <w:rPr>
      <w:rFonts w:ascii="Times New Roman" w:eastAsia="Times New Roman" w:hAnsi="Times New Roman" w:cs="Times New Roman"/>
      <w:sz w:val="28"/>
      <w:szCs w:val="20"/>
      <w:lang w:eastAsia="lv-LV"/>
    </w:rPr>
  </w:style>
  <w:style w:type="character" w:styleId="Hipersaite">
    <w:name w:val="Hyperlink"/>
    <w:basedOn w:val="Noklusjumarindkopasfonts"/>
    <w:uiPriority w:val="99"/>
    <w:semiHidden/>
    <w:unhideWhenUsed/>
    <w:rsid w:val="00C5456E"/>
    <w:rPr>
      <w:color w:val="0563C1"/>
      <w:u w:val="single"/>
    </w:rPr>
  </w:style>
  <w:style w:type="character" w:styleId="Izteiksmgs">
    <w:name w:val="Strong"/>
    <w:basedOn w:val="Noklusjumarindkopasfonts"/>
    <w:uiPriority w:val="22"/>
    <w:qFormat/>
    <w:rsid w:val="00C5456E"/>
    <w:rPr>
      <w:b/>
      <w:bCs/>
    </w:rPr>
  </w:style>
  <w:style w:type="paragraph" w:styleId="Vresteksts">
    <w:name w:val="footnote text"/>
    <w:basedOn w:val="Parasts"/>
    <w:link w:val="VrestekstsRakstz"/>
    <w:uiPriority w:val="99"/>
    <w:semiHidden/>
    <w:unhideWhenUsed/>
    <w:rsid w:val="00C5456E"/>
    <w:pPr>
      <w:widowControl w:val="0"/>
    </w:pPr>
    <w:rPr>
      <w:sz w:val="20"/>
      <w:szCs w:val="20"/>
    </w:rPr>
  </w:style>
  <w:style w:type="character" w:customStyle="1" w:styleId="VrestekstsRakstz">
    <w:name w:val="Vēres teksts Rakstz."/>
    <w:basedOn w:val="Noklusjumarindkopasfonts"/>
    <w:link w:val="Vresteksts"/>
    <w:uiPriority w:val="99"/>
    <w:semiHidden/>
    <w:rsid w:val="00C5456E"/>
    <w:rPr>
      <w:rFonts w:ascii="Calibri" w:eastAsia="Calibri" w:hAnsi="Calibri" w:cs="Times New Roman"/>
      <w:sz w:val="20"/>
      <w:szCs w:val="20"/>
    </w:rPr>
  </w:style>
  <w:style w:type="character" w:styleId="Vresatsauce">
    <w:name w:val="footnote reference"/>
    <w:uiPriority w:val="99"/>
    <w:semiHidden/>
    <w:unhideWhenUsed/>
    <w:rsid w:val="00C5456E"/>
    <w:rPr>
      <w:vertAlign w:val="superscript"/>
    </w:rPr>
  </w:style>
  <w:style w:type="paragraph" w:customStyle="1" w:styleId="tv2131">
    <w:name w:val="tv2131"/>
    <w:basedOn w:val="Parasts"/>
    <w:rsid w:val="00C5456E"/>
    <w:pPr>
      <w:spacing w:after="0" w:line="360" w:lineRule="auto"/>
      <w:ind w:firstLine="300"/>
    </w:pPr>
    <w:rPr>
      <w:rFonts w:ascii="Times New Roman" w:eastAsia="Times New Roman" w:hAnsi="Times New Roman"/>
      <w:color w:val="414142"/>
      <w:sz w:val="20"/>
      <w:szCs w:val="20"/>
      <w:lang w:eastAsia="lv-LV"/>
    </w:rPr>
  </w:style>
  <w:style w:type="character" w:styleId="Komentraatsauce">
    <w:name w:val="annotation reference"/>
    <w:basedOn w:val="Noklusjumarindkopasfonts"/>
    <w:uiPriority w:val="99"/>
    <w:semiHidden/>
    <w:unhideWhenUsed/>
    <w:rsid w:val="00C5456E"/>
    <w:rPr>
      <w:sz w:val="16"/>
      <w:szCs w:val="16"/>
    </w:rPr>
  </w:style>
  <w:style w:type="paragraph" w:styleId="Komentrateksts">
    <w:name w:val="annotation text"/>
    <w:basedOn w:val="Parasts"/>
    <w:link w:val="KomentratekstsRakstz"/>
    <w:uiPriority w:val="99"/>
    <w:semiHidden/>
    <w:unhideWhenUsed/>
    <w:rsid w:val="00C5456E"/>
    <w:pPr>
      <w:spacing w:after="0" w:line="240" w:lineRule="auto"/>
    </w:pPr>
    <w:rPr>
      <w:rFonts w:ascii="Times New Roman" w:eastAsia="Times New Roman" w:hAnsi="Times New Roman"/>
      <w:sz w:val="20"/>
      <w:szCs w:val="20"/>
      <w:lang w:eastAsia="lv-LV"/>
    </w:rPr>
  </w:style>
  <w:style w:type="character" w:customStyle="1" w:styleId="KomentratekstsRakstz">
    <w:name w:val="Komentāra teksts Rakstz."/>
    <w:basedOn w:val="Noklusjumarindkopasfonts"/>
    <w:link w:val="Komentrateksts"/>
    <w:uiPriority w:val="99"/>
    <w:semiHidden/>
    <w:rsid w:val="00C5456E"/>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C5456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5456E"/>
    <w:rPr>
      <w:rFonts w:ascii="Segoe UI" w:eastAsia="Calibri" w:hAnsi="Segoe UI" w:cs="Segoe UI"/>
      <w:sz w:val="18"/>
      <w:szCs w:val="18"/>
    </w:rPr>
  </w:style>
  <w:style w:type="paragraph" w:styleId="Kjene">
    <w:name w:val="footer"/>
    <w:basedOn w:val="Parasts"/>
    <w:link w:val="KjeneRakstz"/>
    <w:uiPriority w:val="99"/>
    <w:unhideWhenUsed/>
    <w:rsid w:val="003E284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E2840"/>
    <w:rPr>
      <w:rFonts w:ascii="Calibri" w:eastAsia="Calibri" w:hAnsi="Calibri" w:cs="Times New Roman"/>
    </w:rPr>
  </w:style>
  <w:style w:type="paragraph" w:customStyle="1" w:styleId="naisc">
    <w:name w:val="naisc"/>
    <w:basedOn w:val="Parasts"/>
    <w:rsid w:val="00293C1D"/>
    <w:pPr>
      <w:spacing w:before="75" w:after="75" w:line="240" w:lineRule="auto"/>
      <w:jc w:val="center"/>
    </w:pPr>
    <w:rPr>
      <w:rFonts w:ascii="Times New Roman" w:eastAsia="Times New Roman" w:hAnsi="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ED70CF"/>
    <w:pPr>
      <w:spacing w:after="200"/>
    </w:pPr>
    <w:rPr>
      <w:rFonts w:ascii="Calibri" w:eastAsia="Calibri" w:hAnsi="Calibri"/>
      <w:b/>
      <w:bCs/>
      <w:lang w:eastAsia="en-US"/>
    </w:rPr>
  </w:style>
  <w:style w:type="character" w:customStyle="1" w:styleId="KomentratmaRakstz">
    <w:name w:val="Komentāra tēma Rakstz."/>
    <w:basedOn w:val="KomentratekstsRakstz"/>
    <w:link w:val="Komentratma"/>
    <w:uiPriority w:val="99"/>
    <w:semiHidden/>
    <w:rsid w:val="00ED70CF"/>
    <w:rPr>
      <w:rFonts w:ascii="Calibri" w:eastAsia="Calibri" w:hAnsi="Calibri"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doc.php?id=88966" TargetMode="External"/><Relationship Id="rId13" Type="http://schemas.openxmlformats.org/officeDocument/2006/relationships/hyperlink" Target="https://www.tm.gov.lv/lv/cits/pazinojums-par-lidzdalibas-iespejam-tiesibu-aktu-grozijumi-latvijas-sodu-izpildes-kodeksa-izstrad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likumi.lv/doc.php?id=88966" TargetMode="External"/><Relationship Id="rId12" Type="http://schemas.openxmlformats.org/officeDocument/2006/relationships/hyperlink" Target="https://m.likumi.lv/ta/id/177574-papildsoda-policijas-kontrole-istenosanas-kartib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likumi.lv/doc.php?id=8896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likumi.lv/doc.php?id=88966" TargetMode="External"/><Relationship Id="rId4" Type="http://schemas.openxmlformats.org/officeDocument/2006/relationships/webSettings" Target="webSettings.xml"/><Relationship Id="rId9" Type="http://schemas.openxmlformats.org/officeDocument/2006/relationships/hyperlink" Target="https://m.likumi.lv/doc.php?id=88966"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10253</Words>
  <Characters>5845</Characters>
  <Application>Microsoft Office Word</Application>
  <DocSecurity>4</DocSecurity>
  <Lines>48</Lines>
  <Paragraphs>32</Paragraphs>
  <ScaleCrop>false</ScaleCrop>
  <HeadingPairs>
    <vt:vector size="2" baseType="variant">
      <vt:variant>
        <vt:lpstr>Nosaukums</vt:lpstr>
      </vt:variant>
      <vt:variant>
        <vt:i4>1</vt:i4>
      </vt:variant>
    </vt:vector>
  </HeadingPairs>
  <TitlesOfParts>
    <vt:vector size="1" baseType="lpstr">
      <vt:lpstr>Likumprojekta "Grozījumi Latvijas Sodu izpildes kodeksā" sākotnējās ietekmes novērtējuma ziņojums (anotācija)</vt:lpstr>
    </vt:vector>
  </TitlesOfParts>
  <Company>Tieslietu ministrija</Company>
  <LinksUpToDate>false</LinksUpToDate>
  <CharactersWithSpaces>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Sodu izpildes kodeksā" sākotnējās ietekmes novērtējuma ziņojums (anotācija)</dc:title>
  <dc:subject>Anotācija</dc:subject>
  <dc:creator>Keta France-Bamblovska</dc:creator>
  <cp:keywords/>
  <dc:description>Keta.France-Bamblovska@tm.gov.lv, 67036751</dc:description>
  <cp:lastModifiedBy>Keta France-Bamblovska</cp:lastModifiedBy>
  <cp:revision>2</cp:revision>
  <dcterms:created xsi:type="dcterms:W3CDTF">2019-11-14T10:20:00Z</dcterms:created>
  <dcterms:modified xsi:type="dcterms:W3CDTF">2019-11-14T10:20:00Z</dcterms:modified>
</cp:coreProperties>
</file>