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405F" w:rsidR="00894C55" w:rsidP="00E16078" w:rsidRDefault="00AA6F61" w14:paraId="7CEFA47F" w14:textId="5433A244">
      <w:pPr>
        <w:shd w:val="clear" w:color="auto" w:fill="FFFFFF"/>
        <w:spacing w:after="0" w:line="240" w:lineRule="auto"/>
        <w:jc w:val="center"/>
        <w:rPr>
          <w:rFonts w:ascii="Times New Roman" w:hAnsi="Times New Roman" w:eastAsia="Times New Roman" w:cs="Times New Roman"/>
          <w:b/>
          <w:bCs/>
          <w:sz w:val="24"/>
          <w:szCs w:val="24"/>
          <w:lang w:eastAsia="lv-LV"/>
        </w:rPr>
      </w:pPr>
      <w:r w:rsidRPr="0011405F">
        <w:rPr>
          <w:rFonts w:ascii="Times New Roman" w:hAnsi="Times New Roman" w:eastAsia="Times New Roman" w:cs="Times New Roman"/>
          <w:b/>
          <w:bCs/>
          <w:sz w:val="24"/>
          <w:szCs w:val="24"/>
          <w:lang w:eastAsia="lv-LV"/>
        </w:rPr>
        <w:t>Ministru kabineta rīkojum</w:t>
      </w:r>
      <w:r w:rsidRPr="0011405F" w:rsidR="00557409">
        <w:rPr>
          <w:rFonts w:ascii="Times New Roman" w:hAnsi="Times New Roman" w:eastAsia="Times New Roman" w:cs="Times New Roman"/>
          <w:b/>
          <w:bCs/>
          <w:sz w:val="24"/>
          <w:szCs w:val="24"/>
          <w:lang w:eastAsia="lv-LV"/>
        </w:rPr>
        <w:t>a</w:t>
      </w:r>
      <w:r w:rsidRPr="0011405F" w:rsidR="00E26B8C">
        <w:rPr>
          <w:rFonts w:ascii="Times New Roman" w:hAnsi="Times New Roman" w:eastAsia="Times New Roman" w:cs="Times New Roman"/>
          <w:b/>
          <w:bCs/>
          <w:sz w:val="24"/>
          <w:szCs w:val="24"/>
          <w:lang w:eastAsia="lv-LV"/>
        </w:rPr>
        <w:t xml:space="preserve"> </w:t>
      </w:r>
      <w:r w:rsidRPr="0011405F" w:rsidR="00F63909">
        <w:rPr>
          <w:rFonts w:ascii="Times New Roman" w:hAnsi="Times New Roman" w:eastAsia="Times New Roman" w:cs="Times New Roman"/>
          <w:b/>
          <w:bCs/>
          <w:sz w:val="24"/>
          <w:szCs w:val="24"/>
          <w:lang w:eastAsia="lv-LV"/>
        </w:rPr>
        <w:t>projekt</w:t>
      </w:r>
      <w:r w:rsidRPr="0011405F" w:rsidR="00557409">
        <w:rPr>
          <w:rFonts w:ascii="Times New Roman" w:hAnsi="Times New Roman" w:eastAsia="Times New Roman" w:cs="Times New Roman"/>
          <w:b/>
          <w:bCs/>
          <w:sz w:val="24"/>
          <w:szCs w:val="24"/>
          <w:lang w:eastAsia="lv-LV"/>
        </w:rPr>
        <w:t>a</w:t>
      </w:r>
      <w:r w:rsidRPr="0011405F" w:rsidR="00E16078">
        <w:rPr>
          <w:rFonts w:ascii="Times New Roman" w:hAnsi="Times New Roman" w:eastAsia="Times New Roman" w:cs="Times New Roman"/>
          <w:b/>
          <w:bCs/>
          <w:sz w:val="24"/>
          <w:szCs w:val="24"/>
          <w:lang w:eastAsia="lv-LV"/>
        </w:rPr>
        <w:t xml:space="preserve"> </w:t>
      </w:r>
      <w:r w:rsidRPr="0011405F" w:rsidR="00D7680B">
        <w:rPr>
          <w:rFonts w:ascii="Times New Roman" w:hAnsi="Times New Roman" w:eastAsia="Times New Roman" w:cs="Times New Roman"/>
          <w:b/>
          <w:bCs/>
          <w:sz w:val="24"/>
          <w:szCs w:val="24"/>
          <w:lang w:eastAsia="lv-LV"/>
        </w:rPr>
        <w:t>“</w:t>
      </w:r>
      <w:r w:rsidRPr="0011405F" w:rsidR="00A67007">
        <w:rPr>
          <w:rFonts w:ascii="Times New Roman" w:hAnsi="Times New Roman" w:cs="Times New Roman"/>
          <w:b/>
          <w:sz w:val="24"/>
          <w:szCs w:val="24"/>
        </w:rPr>
        <w:t xml:space="preserve">Par </w:t>
      </w:r>
      <w:r w:rsidRPr="0011405F" w:rsidR="00A67007">
        <w:rPr>
          <w:rFonts w:ascii="Times New Roman" w:hAnsi="Times New Roman"/>
          <w:b/>
          <w:sz w:val="24"/>
          <w:szCs w:val="24"/>
        </w:rPr>
        <w:t>apropriācijas p</w:t>
      </w:r>
      <w:r w:rsidRPr="0011405F" w:rsidR="00A278C3">
        <w:rPr>
          <w:rFonts w:ascii="Times New Roman" w:hAnsi="Times New Roman"/>
          <w:b/>
          <w:sz w:val="24"/>
          <w:szCs w:val="24"/>
        </w:rPr>
        <w:t>ārdali</w:t>
      </w:r>
      <w:r w:rsidRPr="0011405F" w:rsidR="00F63909">
        <w:rPr>
          <w:rFonts w:ascii="Times New Roman" w:hAnsi="Times New Roman"/>
          <w:b/>
          <w:sz w:val="24"/>
          <w:szCs w:val="24"/>
        </w:rPr>
        <w:t>”</w:t>
      </w:r>
      <w:r w:rsidRPr="0011405F" w:rsidR="00506E44">
        <w:rPr>
          <w:rFonts w:ascii="Times New Roman" w:hAnsi="Times New Roman" w:eastAsia="Times New Roman" w:cs="Times New Roman"/>
          <w:b/>
          <w:bCs/>
          <w:sz w:val="24"/>
          <w:szCs w:val="24"/>
          <w:lang w:eastAsia="lv-LV"/>
        </w:rPr>
        <w:t xml:space="preserve"> </w:t>
      </w:r>
      <w:r w:rsidRPr="0011405F" w:rsidR="00894C55">
        <w:rPr>
          <w:rFonts w:ascii="Times New Roman" w:hAnsi="Times New Roman" w:eastAsia="Times New Roman" w:cs="Times New Roman"/>
          <w:b/>
          <w:bCs/>
          <w:sz w:val="24"/>
          <w:szCs w:val="24"/>
          <w:lang w:eastAsia="lv-LV"/>
        </w:rPr>
        <w:t>sākotnējās ietekmes novērtējuma ziņojums (anotācija)</w:t>
      </w:r>
    </w:p>
    <w:p w:rsidRPr="0011405F" w:rsidR="0013575C" w:rsidP="00260A58" w:rsidRDefault="0013575C" w14:paraId="108686C3" w14:textId="77777777">
      <w:pPr>
        <w:shd w:val="clear" w:color="auto" w:fill="FFFFFF"/>
        <w:spacing w:after="0" w:line="240" w:lineRule="auto"/>
        <w:rPr>
          <w:rFonts w:ascii="Times New Roman" w:hAnsi="Times New Roman" w:eastAsia="Times New Roman" w:cs="Times New Roman"/>
          <w:bCs/>
          <w:sz w:val="24"/>
          <w:szCs w:val="24"/>
          <w:lang w:eastAsia="lv-LV"/>
        </w:rPr>
      </w:pPr>
    </w:p>
    <w:tbl>
      <w:tblPr>
        <w:tblStyle w:val="Reatabula"/>
        <w:tblW w:w="5476" w:type="pct"/>
        <w:tblInd w:w="-431" w:type="dxa"/>
        <w:tblLook w:val="00A0" w:firstRow="1" w:lastRow="0" w:firstColumn="1" w:lastColumn="0" w:noHBand="0" w:noVBand="0"/>
      </w:tblPr>
      <w:tblGrid>
        <w:gridCol w:w="3575"/>
        <w:gridCol w:w="6349"/>
      </w:tblGrid>
      <w:tr w:rsidRPr="0011405F" w:rsidR="00DB2C28" w:rsidTr="000A7115" w14:paraId="79A6478A" w14:textId="77777777">
        <w:tc>
          <w:tcPr>
            <w:tcW w:w="5000" w:type="pct"/>
            <w:gridSpan w:val="2"/>
          </w:tcPr>
          <w:p w:rsidRPr="0011405F" w:rsidR="00DB2C28" w:rsidP="000A7115" w:rsidRDefault="00DB2C28" w14:paraId="13ECAC9A" w14:textId="77777777">
            <w:pPr>
              <w:spacing w:before="100" w:beforeAutospacing="1" w:after="100" w:afterAutospacing="1"/>
              <w:jc w:val="center"/>
              <w:rPr>
                <w:rFonts w:ascii="Times New Roman" w:hAnsi="Times New Roman" w:eastAsia="Times New Roman" w:cs="Times New Roman"/>
                <w:b/>
                <w:bCs/>
                <w:sz w:val="24"/>
                <w:szCs w:val="24"/>
                <w:lang w:eastAsia="lv-LV"/>
              </w:rPr>
            </w:pPr>
            <w:r w:rsidRPr="0011405F">
              <w:rPr>
                <w:rFonts w:ascii="Times New Roman" w:hAnsi="Times New Roman" w:eastAsia="Times New Roman" w:cs="Times New Roman"/>
                <w:b/>
                <w:bCs/>
                <w:sz w:val="24"/>
                <w:szCs w:val="24"/>
                <w:lang w:eastAsia="lv-LV"/>
              </w:rPr>
              <w:t>Tiesību akta projekta anotācijas kopsavilkums</w:t>
            </w:r>
          </w:p>
        </w:tc>
      </w:tr>
      <w:tr w:rsidRPr="0011405F" w:rsidR="00DB2C28" w:rsidTr="000A7115" w14:paraId="728507CE" w14:textId="77777777">
        <w:tc>
          <w:tcPr>
            <w:tcW w:w="1801" w:type="pct"/>
          </w:tcPr>
          <w:p w:rsidRPr="0011405F" w:rsidR="00DB2C28" w:rsidP="000A7115" w:rsidRDefault="00DB2C28" w14:paraId="7B1370CA" w14:textId="77777777">
            <w:pPr>
              <w:spacing w:before="100" w:beforeAutospacing="1" w:after="100" w:afterAutospacing="1"/>
              <w:jc w:val="both"/>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Mērķis, risinājums un projekta spēkā stāšanās laiks (500 zīmes bez atstarpēm)</w:t>
            </w:r>
          </w:p>
        </w:tc>
        <w:tc>
          <w:tcPr>
            <w:tcW w:w="3199" w:type="pct"/>
          </w:tcPr>
          <w:p w:rsidRPr="0011405F" w:rsidR="00DB2C28" w:rsidP="0011405F" w:rsidRDefault="00DB2C28" w14:paraId="33DAF8BC" w14:textId="635277A7">
            <w:pPr>
              <w:jc w:val="both"/>
              <w:rPr>
                <w:rFonts w:ascii="Times New Roman" w:hAnsi="Times New Roman"/>
                <w:sz w:val="24"/>
                <w:szCs w:val="24"/>
              </w:rPr>
            </w:pPr>
            <w:r w:rsidRPr="0011405F">
              <w:rPr>
                <w:rFonts w:ascii="Times New Roman" w:hAnsi="Times New Roman" w:eastAsia="Times New Roman" w:cs="Times New Roman"/>
                <w:sz w:val="24"/>
                <w:szCs w:val="24"/>
                <w:lang w:eastAsia="lv-LV"/>
              </w:rPr>
              <w:t xml:space="preserve">Nav </w:t>
            </w:r>
            <w:r w:rsidRPr="0011405F" w:rsidR="0011405F">
              <w:rPr>
                <w:rFonts w:ascii="Times New Roman" w:hAnsi="Times New Roman" w:eastAsia="Times New Roman" w:cs="Times New Roman"/>
                <w:sz w:val="24"/>
                <w:szCs w:val="24"/>
                <w:lang w:eastAsia="lv-LV"/>
              </w:rPr>
              <w:t>attiecināms</w:t>
            </w:r>
            <w:r w:rsidRPr="0011405F">
              <w:rPr>
                <w:rFonts w:ascii="Times New Roman" w:hAnsi="Times New Roman" w:eastAsia="Times New Roman" w:cs="Times New Roman"/>
                <w:sz w:val="24"/>
                <w:szCs w:val="24"/>
                <w:lang w:eastAsia="lv-LV"/>
              </w:rPr>
              <w:t>.</w:t>
            </w:r>
          </w:p>
        </w:tc>
      </w:tr>
    </w:tbl>
    <w:p w:rsidRPr="0011405F" w:rsidR="00DB2C28" w:rsidP="00260A58" w:rsidRDefault="00DB2C28" w14:paraId="74895CEC" w14:textId="77777777">
      <w:pPr>
        <w:shd w:val="clear" w:color="auto" w:fill="FFFFFF"/>
        <w:spacing w:after="0" w:line="240" w:lineRule="auto"/>
        <w:rPr>
          <w:rFonts w:ascii="Times New Roman" w:hAnsi="Times New Roman" w:eastAsia="Times New Roman" w:cs="Times New Roman"/>
          <w:bCs/>
          <w:sz w:val="24"/>
          <w:szCs w:val="24"/>
          <w:lang w:eastAsia="lv-LV"/>
        </w:rPr>
      </w:pPr>
    </w:p>
    <w:tbl>
      <w:tblPr>
        <w:tblW w:w="5480" w:type="pct"/>
        <w:tblInd w:w="-434" w:type="dxa"/>
        <w:tblBorders>
          <w:top w:val="outset" w:color="414142" w:sz="6" w:space="0"/>
          <w:left w:val="outset" w:color="414142" w:sz="6" w:space="0"/>
          <w:bottom w:val="outset" w:color="414142" w:sz="6" w:space="0"/>
          <w:right w:val="outset" w:color="414142" w:sz="6" w:space="0"/>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Pr="0011405F" w:rsidR="00894C55" w:rsidTr="001E250D" w14:paraId="3655CDEF" w14:textId="77777777">
        <w:trPr>
          <w:trHeight w:val="324"/>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11405F" w:rsidR="00894C55" w:rsidP="0050178F" w:rsidRDefault="00894C55" w14:paraId="54BEC9F0"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11405F">
              <w:rPr>
                <w:rFonts w:ascii="Times New Roman" w:hAnsi="Times New Roman" w:eastAsia="Times New Roman" w:cs="Times New Roman"/>
                <w:b/>
                <w:bCs/>
                <w:sz w:val="24"/>
                <w:szCs w:val="24"/>
                <w:lang w:eastAsia="lv-LV"/>
              </w:rPr>
              <w:t>I.</w:t>
            </w:r>
            <w:r w:rsidRPr="0011405F" w:rsidR="0050178F">
              <w:rPr>
                <w:rFonts w:ascii="Times New Roman" w:hAnsi="Times New Roman" w:eastAsia="Times New Roman" w:cs="Times New Roman"/>
                <w:b/>
                <w:bCs/>
                <w:sz w:val="24"/>
                <w:szCs w:val="24"/>
                <w:lang w:eastAsia="lv-LV"/>
              </w:rPr>
              <w:t> </w:t>
            </w:r>
            <w:r w:rsidRPr="0011405F">
              <w:rPr>
                <w:rFonts w:ascii="Times New Roman" w:hAnsi="Times New Roman" w:eastAsia="Times New Roman" w:cs="Times New Roman"/>
                <w:b/>
                <w:bCs/>
                <w:sz w:val="24"/>
                <w:szCs w:val="24"/>
                <w:lang w:eastAsia="lv-LV"/>
              </w:rPr>
              <w:t>Tiesību akta projekta izstrādes nepieciešamība</w:t>
            </w:r>
          </w:p>
        </w:tc>
      </w:tr>
      <w:tr w:rsidRPr="0011405F" w:rsidR="00894C55" w:rsidTr="001E250D" w14:paraId="2609FF90" w14:textId="77777777">
        <w:trPr>
          <w:trHeight w:val="324"/>
        </w:trPr>
        <w:tc>
          <w:tcPr>
            <w:tcW w:w="346"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14CA2A2F"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1.</w:t>
            </w:r>
          </w:p>
        </w:tc>
        <w:tc>
          <w:tcPr>
            <w:tcW w:w="939"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2AC1172E"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Pamatojums</w:t>
            </w:r>
          </w:p>
        </w:tc>
        <w:tc>
          <w:tcPr>
            <w:tcW w:w="3715" w:type="pct"/>
            <w:tcBorders>
              <w:top w:val="outset" w:color="414142" w:sz="6" w:space="0"/>
              <w:left w:val="outset" w:color="414142" w:sz="6" w:space="0"/>
              <w:bottom w:val="outset" w:color="414142" w:sz="6" w:space="0"/>
              <w:right w:val="outset" w:color="414142" w:sz="6" w:space="0"/>
            </w:tcBorders>
            <w:hideMark/>
          </w:tcPr>
          <w:p w:rsidRPr="0011405F" w:rsidR="004F2153" w:rsidP="004E01C5" w:rsidRDefault="001E7767" w14:paraId="4CA30BD6" w14:textId="7B20F1C4">
            <w:pPr>
              <w:spacing w:after="0" w:line="240" w:lineRule="auto"/>
              <w:ind w:left="120" w:right="118" w:firstLine="426"/>
              <w:jc w:val="both"/>
              <w:rPr>
                <w:rFonts w:ascii="Times New Roman" w:hAnsi="Times New Roman" w:eastAsia="Times New Roman" w:cs="Times New Roman"/>
                <w:sz w:val="24"/>
                <w:szCs w:val="24"/>
                <w:lang w:eastAsia="lv-LV"/>
              </w:rPr>
            </w:pPr>
            <w:r w:rsidRPr="0011405F">
              <w:rPr>
                <w:rFonts w:ascii="Times New Roman" w:hAnsi="Times New Roman"/>
                <w:sz w:val="24"/>
                <w:szCs w:val="24"/>
              </w:rPr>
              <w:t>Likuma “Par valsts budžetu 2019.</w:t>
            </w:r>
            <w:r w:rsidR="0011405F">
              <w:rPr>
                <w:rFonts w:ascii="Times New Roman" w:hAnsi="Times New Roman"/>
                <w:sz w:val="24"/>
                <w:szCs w:val="24"/>
              </w:rPr>
              <w:t> </w:t>
            </w:r>
            <w:r w:rsidRPr="0011405F" w:rsidR="00143B16">
              <w:rPr>
                <w:rFonts w:ascii="Times New Roman" w:hAnsi="Times New Roman"/>
                <w:sz w:val="24"/>
                <w:szCs w:val="24"/>
              </w:rPr>
              <w:t xml:space="preserve">gadam” </w:t>
            </w:r>
            <w:r w:rsidRPr="0011405F" w:rsidR="00A278C3">
              <w:rPr>
                <w:rFonts w:ascii="Times New Roman" w:hAnsi="Times New Roman"/>
                <w:sz w:val="24"/>
                <w:szCs w:val="24"/>
              </w:rPr>
              <w:t>56</w:t>
            </w:r>
            <w:r w:rsidRPr="0011405F">
              <w:rPr>
                <w:rFonts w:ascii="Times New Roman" w:hAnsi="Times New Roman"/>
                <w:sz w:val="24"/>
                <w:szCs w:val="24"/>
              </w:rPr>
              <w:t>.</w:t>
            </w:r>
            <w:r w:rsidR="0011405F">
              <w:rPr>
                <w:rFonts w:ascii="Times New Roman" w:hAnsi="Times New Roman"/>
                <w:sz w:val="24"/>
                <w:szCs w:val="24"/>
              </w:rPr>
              <w:t> </w:t>
            </w:r>
            <w:r w:rsidRPr="0011405F" w:rsidR="00143B16">
              <w:rPr>
                <w:rFonts w:ascii="Times New Roman" w:hAnsi="Times New Roman"/>
                <w:sz w:val="24"/>
                <w:szCs w:val="24"/>
              </w:rPr>
              <w:t>pant</w:t>
            </w:r>
            <w:r w:rsidRPr="0011405F" w:rsidR="00A278C3">
              <w:rPr>
                <w:rFonts w:ascii="Times New Roman" w:hAnsi="Times New Roman"/>
                <w:sz w:val="24"/>
                <w:szCs w:val="24"/>
              </w:rPr>
              <w:t xml:space="preserve">s, </w:t>
            </w:r>
            <w:r w:rsidRPr="0011405F" w:rsidR="00FF31FD">
              <w:rPr>
                <w:rFonts w:ascii="Times New Roman" w:hAnsi="Times New Roman"/>
                <w:sz w:val="24"/>
                <w:szCs w:val="24"/>
              </w:rPr>
              <w:t>Likuma par budžetu un finanšu vadību</w:t>
            </w:r>
            <w:r w:rsidRPr="0011405F" w:rsidR="00143B16">
              <w:rPr>
                <w:rFonts w:ascii="Times New Roman" w:hAnsi="Times New Roman"/>
                <w:sz w:val="24"/>
                <w:szCs w:val="24"/>
              </w:rPr>
              <w:t xml:space="preserve"> 9.</w:t>
            </w:r>
            <w:r w:rsidR="0011405F">
              <w:rPr>
                <w:rFonts w:ascii="Times New Roman" w:hAnsi="Times New Roman"/>
                <w:sz w:val="24"/>
                <w:szCs w:val="24"/>
              </w:rPr>
              <w:t> </w:t>
            </w:r>
            <w:r w:rsidRPr="0011405F" w:rsidR="00143B16">
              <w:rPr>
                <w:rFonts w:ascii="Times New Roman" w:hAnsi="Times New Roman"/>
                <w:sz w:val="24"/>
                <w:szCs w:val="24"/>
              </w:rPr>
              <w:t xml:space="preserve">panta </w:t>
            </w:r>
            <w:r w:rsidRPr="0011405F" w:rsidR="004E01C5">
              <w:rPr>
                <w:rFonts w:ascii="Times New Roman" w:hAnsi="Times New Roman"/>
                <w:sz w:val="24"/>
                <w:szCs w:val="24"/>
              </w:rPr>
              <w:t>1</w:t>
            </w:r>
            <w:r w:rsidRPr="0011405F" w:rsidR="00EB268A">
              <w:rPr>
                <w:rFonts w:ascii="Times New Roman" w:hAnsi="Times New Roman"/>
                <w:sz w:val="24"/>
                <w:szCs w:val="24"/>
              </w:rPr>
              <w:t>3</w:t>
            </w:r>
            <w:r w:rsidRPr="0011405F" w:rsidR="004E01C5">
              <w:rPr>
                <w:rFonts w:ascii="Times New Roman" w:hAnsi="Times New Roman"/>
                <w:sz w:val="24"/>
                <w:szCs w:val="24"/>
              </w:rPr>
              <w:t>.</w:t>
            </w:r>
            <w:r w:rsidRPr="0011405F" w:rsidR="00143B16">
              <w:rPr>
                <w:rFonts w:ascii="Times New Roman" w:hAnsi="Times New Roman"/>
                <w:sz w:val="24"/>
                <w:szCs w:val="24"/>
              </w:rPr>
              <w:t>daļa</w:t>
            </w:r>
          </w:p>
        </w:tc>
      </w:tr>
      <w:tr w:rsidRPr="0011405F" w:rsidR="00894C55" w:rsidTr="001E250D" w14:paraId="038A015A" w14:textId="77777777">
        <w:trPr>
          <w:trHeight w:val="372"/>
        </w:trPr>
        <w:tc>
          <w:tcPr>
            <w:tcW w:w="346" w:type="pct"/>
            <w:tcBorders>
              <w:top w:val="outset" w:color="414142" w:sz="6" w:space="0"/>
              <w:left w:val="outset" w:color="414142" w:sz="6" w:space="0"/>
              <w:bottom w:val="outset" w:color="414142" w:sz="6" w:space="0"/>
              <w:right w:val="outset" w:color="414142" w:sz="6" w:space="0"/>
            </w:tcBorders>
            <w:hideMark/>
          </w:tcPr>
          <w:p w:rsidRPr="0011405F" w:rsidR="00894C55" w:rsidP="00425FB1" w:rsidRDefault="00894C55" w14:paraId="689E0396"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2.</w:t>
            </w:r>
          </w:p>
        </w:tc>
        <w:tc>
          <w:tcPr>
            <w:tcW w:w="939" w:type="pct"/>
            <w:tcBorders>
              <w:top w:val="outset" w:color="414142" w:sz="6" w:space="0"/>
              <w:left w:val="outset" w:color="414142" w:sz="6" w:space="0"/>
              <w:bottom w:val="outset" w:color="414142" w:sz="6" w:space="0"/>
              <w:right w:val="outset" w:color="414142" w:sz="6" w:space="0"/>
            </w:tcBorders>
            <w:hideMark/>
          </w:tcPr>
          <w:p w:rsidRPr="0011405F" w:rsidR="00877566" w:rsidP="00894C55" w:rsidRDefault="00894C55" w14:paraId="10FC8E40"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11405F" w:rsidR="00877566" w:rsidP="00877566" w:rsidRDefault="00877566" w14:paraId="43E9F149" w14:textId="77777777">
            <w:pPr>
              <w:rPr>
                <w:rFonts w:ascii="Times New Roman" w:hAnsi="Times New Roman" w:eastAsia="Times New Roman" w:cs="Times New Roman"/>
                <w:sz w:val="24"/>
                <w:szCs w:val="24"/>
                <w:lang w:eastAsia="lv-LV"/>
              </w:rPr>
            </w:pPr>
          </w:p>
          <w:p w:rsidRPr="0011405F" w:rsidR="00877566" w:rsidP="00877566" w:rsidRDefault="00877566" w14:paraId="00DA54AA" w14:textId="77777777">
            <w:pPr>
              <w:rPr>
                <w:rFonts w:ascii="Times New Roman" w:hAnsi="Times New Roman" w:eastAsia="Times New Roman" w:cs="Times New Roman"/>
                <w:sz w:val="24"/>
                <w:szCs w:val="24"/>
                <w:lang w:eastAsia="lv-LV"/>
              </w:rPr>
            </w:pPr>
          </w:p>
          <w:p w:rsidRPr="0011405F" w:rsidR="00877566" w:rsidP="00877566" w:rsidRDefault="00877566" w14:paraId="52EEBAC0" w14:textId="77777777">
            <w:pPr>
              <w:rPr>
                <w:rFonts w:ascii="Times New Roman" w:hAnsi="Times New Roman" w:eastAsia="Times New Roman" w:cs="Times New Roman"/>
                <w:sz w:val="24"/>
                <w:szCs w:val="24"/>
                <w:lang w:eastAsia="lv-LV"/>
              </w:rPr>
            </w:pPr>
          </w:p>
          <w:p w:rsidRPr="0011405F" w:rsidR="00877566" w:rsidP="00877566" w:rsidRDefault="00877566" w14:paraId="2B7F2C0C" w14:textId="77777777">
            <w:pPr>
              <w:rPr>
                <w:rFonts w:ascii="Times New Roman" w:hAnsi="Times New Roman" w:eastAsia="Times New Roman" w:cs="Times New Roman"/>
                <w:sz w:val="24"/>
                <w:szCs w:val="24"/>
                <w:lang w:eastAsia="lv-LV"/>
              </w:rPr>
            </w:pPr>
          </w:p>
          <w:p w:rsidRPr="0011405F" w:rsidR="00877566" w:rsidP="00877566" w:rsidRDefault="00877566" w14:paraId="48C99490" w14:textId="77777777">
            <w:pPr>
              <w:rPr>
                <w:rFonts w:ascii="Times New Roman" w:hAnsi="Times New Roman" w:eastAsia="Times New Roman" w:cs="Times New Roman"/>
                <w:sz w:val="24"/>
                <w:szCs w:val="24"/>
                <w:lang w:eastAsia="lv-LV"/>
              </w:rPr>
            </w:pPr>
          </w:p>
          <w:p w:rsidRPr="0011405F" w:rsidR="00877566" w:rsidP="00877566" w:rsidRDefault="00877566" w14:paraId="785527BC" w14:textId="77777777">
            <w:pPr>
              <w:rPr>
                <w:rFonts w:ascii="Times New Roman" w:hAnsi="Times New Roman" w:eastAsia="Times New Roman" w:cs="Times New Roman"/>
                <w:sz w:val="24"/>
                <w:szCs w:val="24"/>
                <w:lang w:eastAsia="lv-LV"/>
              </w:rPr>
            </w:pPr>
          </w:p>
          <w:p w:rsidRPr="0011405F" w:rsidR="00877566" w:rsidP="00877566" w:rsidRDefault="00877566" w14:paraId="75E245D0" w14:textId="77777777">
            <w:pPr>
              <w:rPr>
                <w:rFonts w:ascii="Times New Roman" w:hAnsi="Times New Roman" w:eastAsia="Times New Roman" w:cs="Times New Roman"/>
                <w:sz w:val="24"/>
                <w:szCs w:val="24"/>
                <w:lang w:eastAsia="lv-LV"/>
              </w:rPr>
            </w:pPr>
          </w:p>
          <w:p w:rsidRPr="0011405F" w:rsidR="00877566" w:rsidP="00877566" w:rsidRDefault="00877566" w14:paraId="049D39C6" w14:textId="77777777">
            <w:pPr>
              <w:rPr>
                <w:rFonts w:ascii="Times New Roman" w:hAnsi="Times New Roman" w:eastAsia="Times New Roman" w:cs="Times New Roman"/>
                <w:sz w:val="24"/>
                <w:szCs w:val="24"/>
                <w:lang w:eastAsia="lv-LV"/>
              </w:rPr>
            </w:pPr>
          </w:p>
          <w:p w:rsidRPr="0011405F" w:rsidR="00877566" w:rsidP="00877566" w:rsidRDefault="00877566" w14:paraId="1EBE0220" w14:textId="77777777">
            <w:pPr>
              <w:rPr>
                <w:rFonts w:ascii="Times New Roman" w:hAnsi="Times New Roman" w:eastAsia="Times New Roman" w:cs="Times New Roman"/>
                <w:sz w:val="24"/>
                <w:szCs w:val="24"/>
                <w:lang w:eastAsia="lv-LV"/>
              </w:rPr>
            </w:pPr>
          </w:p>
          <w:p w:rsidRPr="0011405F" w:rsidR="00877566" w:rsidP="00877566" w:rsidRDefault="00877566" w14:paraId="7A644B01" w14:textId="77777777">
            <w:pPr>
              <w:rPr>
                <w:rFonts w:ascii="Times New Roman" w:hAnsi="Times New Roman" w:eastAsia="Times New Roman" w:cs="Times New Roman"/>
                <w:sz w:val="24"/>
                <w:szCs w:val="24"/>
                <w:lang w:eastAsia="lv-LV"/>
              </w:rPr>
            </w:pPr>
          </w:p>
          <w:p w:rsidRPr="0011405F" w:rsidR="00877566" w:rsidP="00877566" w:rsidRDefault="00877566" w14:paraId="749E6D35" w14:textId="77777777">
            <w:pPr>
              <w:rPr>
                <w:rFonts w:ascii="Times New Roman" w:hAnsi="Times New Roman" w:eastAsia="Times New Roman" w:cs="Times New Roman"/>
                <w:sz w:val="24"/>
                <w:szCs w:val="24"/>
                <w:lang w:eastAsia="lv-LV"/>
              </w:rPr>
            </w:pPr>
          </w:p>
          <w:p w:rsidRPr="0011405F" w:rsidR="00877566" w:rsidP="00877566" w:rsidRDefault="00877566" w14:paraId="7CD0703A" w14:textId="77777777">
            <w:pPr>
              <w:rPr>
                <w:rFonts w:ascii="Times New Roman" w:hAnsi="Times New Roman" w:eastAsia="Times New Roman" w:cs="Times New Roman"/>
                <w:sz w:val="24"/>
                <w:szCs w:val="24"/>
                <w:lang w:eastAsia="lv-LV"/>
              </w:rPr>
            </w:pPr>
          </w:p>
          <w:p w:rsidRPr="0011405F" w:rsidR="00877566" w:rsidP="0083357F" w:rsidRDefault="00877566" w14:paraId="636E6983" w14:textId="77777777">
            <w:pPr>
              <w:jc w:val="center"/>
              <w:rPr>
                <w:rFonts w:ascii="Times New Roman" w:hAnsi="Times New Roman" w:eastAsia="Times New Roman" w:cs="Times New Roman"/>
                <w:sz w:val="24"/>
                <w:szCs w:val="24"/>
                <w:lang w:eastAsia="lv-LV"/>
              </w:rPr>
            </w:pPr>
          </w:p>
          <w:p w:rsidRPr="0011405F" w:rsidR="00877566" w:rsidP="00877566" w:rsidRDefault="00877566" w14:paraId="1DD2BDF4" w14:textId="77777777">
            <w:pPr>
              <w:rPr>
                <w:rFonts w:ascii="Times New Roman" w:hAnsi="Times New Roman" w:eastAsia="Times New Roman" w:cs="Times New Roman"/>
                <w:sz w:val="24"/>
                <w:szCs w:val="24"/>
                <w:lang w:eastAsia="lv-LV"/>
              </w:rPr>
            </w:pPr>
          </w:p>
          <w:p w:rsidRPr="0011405F" w:rsidR="00894C55" w:rsidP="00877566" w:rsidRDefault="00894C55" w14:paraId="38CDFAAE" w14:textId="77777777">
            <w:pPr>
              <w:jc w:val="right"/>
              <w:rPr>
                <w:rFonts w:ascii="Times New Roman" w:hAnsi="Times New Roman" w:eastAsia="Times New Roman" w:cs="Times New Roman"/>
                <w:sz w:val="24"/>
                <w:szCs w:val="24"/>
                <w:lang w:eastAsia="lv-LV"/>
              </w:rPr>
            </w:pPr>
          </w:p>
        </w:tc>
        <w:tc>
          <w:tcPr>
            <w:tcW w:w="3715" w:type="pct"/>
            <w:tcBorders>
              <w:top w:val="outset" w:color="414142" w:sz="6" w:space="0"/>
              <w:left w:val="outset" w:color="414142" w:sz="6" w:space="0"/>
              <w:bottom w:val="outset" w:color="414142" w:sz="6" w:space="0"/>
              <w:right w:val="outset" w:color="414142" w:sz="6" w:space="0"/>
            </w:tcBorders>
            <w:hideMark/>
          </w:tcPr>
          <w:p w:rsidRPr="0011405F" w:rsidR="00DC4006" w:rsidP="005260F8" w:rsidRDefault="00DC4006" w14:paraId="3F59140F" w14:textId="7E9B6D95">
            <w:pPr>
              <w:pStyle w:val="Bezatstarpm"/>
              <w:ind w:left="266" w:right="118" w:firstLine="567"/>
              <w:jc w:val="both"/>
              <w:rPr>
                <w:sz w:val="24"/>
                <w:szCs w:val="24"/>
              </w:rPr>
            </w:pPr>
            <w:r w:rsidRPr="0011405F">
              <w:rPr>
                <w:sz w:val="24"/>
                <w:szCs w:val="24"/>
              </w:rPr>
              <w:t>Saskaņā ar likumu “Par valsts budžetu 2019. gadam” prioritārajam pasākumam “</w:t>
            </w:r>
            <w:r w:rsidRPr="0011405F" w:rsidR="00737641">
              <w:rPr>
                <w:sz w:val="24"/>
                <w:szCs w:val="24"/>
              </w:rPr>
              <w:t>Satversmes tiesas administratīvā bloka stiprināšana</w:t>
            </w:r>
            <w:r w:rsidRPr="0011405F">
              <w:rPr>
                <w:sz w:val="24"/>
                <w:szCs w:val="24"/>
              </w:rPr>
              <w:t xml:space="preserve">” piešķirts finansējums </w:t>
            </w:r>
            <w:r w:rsidRPr="0011405F" w:rsidR="00737641">
              <w:rPr>
                <w:sz w:val="24"/>
                <w:szCs w:val="24"/>
              </w:rPr>
              <w:t>29 016</w:t>
            </w:r>
            <w:r w:rsidRPr="0011405F">
              <w:rPr>
                <w:sz w:val="24"/>
                <w:szCs w:val="24"/>
              </w:rPr>
              <w:t xml:space="preserve"> </w:t>
            </w:r>
            <w:r w:rsidRPr="0011405F">
              <w:rPr>
                <w:i/>
                <w:iCs/>
                <w:sz w:val="24"/>
                <w:szCs w:val="24"/>
              </w:rPr>
              <w:t>euro</w:t>
            </w:r>
            <w:r w:rsidRPr="0011405F">
              <w:rPr>
                <w:sz w:val="24"/>
                <w:szCs w:val="24"/>
              </w:rPr>
              <w:t xml:space="preserve"> apmērā.</w:t>
            </w:r>
          </w:p>
          <w:p w:rsidRPr="0011405F" w:rsidR="00737641" w:rsidP="003E0356" w:rsidRDefault="00737641" w14:paraId="16C6A7F7" w14:textId="6DFFD6BF">
            <w:pPr>
              <w:pStyle w:val="Bezatstarpm"/>
              <w:ind w:right="118"/>
              <w:jc w:val="both"/>
              <w:rPr>
                <w:sz w:val="24"/>
                <w:szCs w:val="24"/>
              </w:rPr>
            </w:pPr>
          </w:p>
          <w:p w:rsidRPr="0011405F" w:rsidR="003E0356" w:rsidP="003E0356" w:rsidRDefault="003E0356" w14:paraId="3B7BD09A" w14:textId="77777777">
            <w:pPr>
              <w:pStyle w:val="Default"/>
              <w:ind w:firstLine="567"/>
              <w:jc w:val="both"/>
              <w:rPr>
                <w:color w:val="auto"/>
                <w:position w:val="-3"/>
              </w:rPr>
            </w:pPr>
            <w:r w:rsidRPr="0011405F">
              <w:rPr>
                <w:color w:val="auto"/>
                <w:position w:val="-3"/>
              </w:rPr>
              <w:t>Satversmes tiesas šā gada budžetā tika paredzēti līdzekļi prioritāro pasākumu nodrošināšanai, proti, tiesnešu palīgu papildu amata vietām, kā arī administrācijas vadītāja amata vietai.</w:t>
            </w:r>
          </w:p>
          <w:p w:rsidRPr="0011405F" w:rsidR="003E0356" w:rsidP="003E0356" w:rsidRDefault="003E0356" w14:paraId="17FE6FDA" w14:textId="77777777">
            <w:pPr>
              <w:pStyle w:val="Default"/>
              <w:ind w:firstLine="567"/>
              <w:jc w:val="both"/>
              <w:rPr>
                <w:color w:val="auto"/>
                <w:position w:val="-3"/>
              </w:rPr>
            </w:pPr>
            <w:r w:rsidRPr="0011405F">
              <w:rPr>
                <w:color w:val="auto"/>
                <w:position w:val="-3"/>
              </w:rPr>
              <w:t>Objektīvu iemeslu dēļ visas šīs amata vietas šobrīd vēl nav aizpildītas, proti, ir aizpildīta viena papildu tiesneša palīga amata vieta, bet divas tiesnešu palīgu amata vietas, kā arī administrācijas vadītāja amata vieta šobrīd ir vakanta un tiks aizpildīta nākamā gada sākumā. Viens no iemesliem amatu vietu neaizpildīšanai ir remontdarbu aizkavēšanās, proti, vēl nav fiziski izveidotas darba vietas vakanto amatu pretendentiem. Savukārt remontdarbus ietekmēja faktors, ka likums “Par valsts budžetu 2019. gadam” tika izsludināts aprīlī, kā rezultātā sākotnējie plāni tika grozīti. Tādējādi ir radusies atlīdzības izdevumu ekonomija.</w:t>
            </w:r>
          </w:p>
          <w:p w:rsidRPr="0011405F" w:rsidR="003E0356" w:rsidP="003E0356" w:rsidRDefault="003E0356" w14:paraId="1715B1C0" w14:textId="77777777">
            <w:pPr>
              <w:pStyle w:val="Default"/>
              <w:ind w:firstLine="567"/>
              <w:jc w:val="both"/>
              <w:rPr>
                <w:color w:val="auto"/>
                <w:position w:val="-3"/>
              </w:rPr>
            </w:pPr>
            <w:r w:rsidRPr="0011405F">
              <w:rPr>
                <w:color w:val="auto"/>
                <w:position w:val="-3"/>
              </w:rPr>
              <w:t>Ņemot vērā Satversmes tiesas darbinieku pieaugušo darba slodzi un Satversmes tiesas darbinieku darba snieguma augstos rezultātus, būtu lietderīga Satversmes tiesas darbinieku prēmēšana. Darbinieku darba slodze pieaug gan Satversmes tiesas ierosināto lietu skaita un sarežģītības dēļ, gan Satversmes tiesas funkciju izpildes intensitātes dēļ. Proti, Satversmes tiesas kā modernas konstitucionālās tiesvedības institūcijas darbs kļūst arvien intensīvāks un pamanāmāks gan Latvijā, gan ārvalstīs. Tāpat paaugstināta darba slodze ir tieši saistīta ar nespēju laikus aizpildīt vakantās amata vietas.</w:t>
            </w:r>
          </w:p>
          <w:p w:rsidRPr="0011405F" w:rsidR="003E0356" w:rsidP="003E0356" w:rsidRDefault="003E0356" w14:paraId="02417829" w14:textId="3F59D70F">
            <w:pPr>
              <w:pStyle w:val="Default"/>
              <w:ind w:firstLine="567"/>
              <w:jc w:val="both"/>
              <w:rPr>
                <w:color w:val="auto"/>
                <w:position w:val="-3"/>
              </w:rPr>
            </w:pPr>
            <w:r w:rsidRPr="0011405F">
              <w:rPr>
                <w:color w:val="auto"/>
                <w:position w:val="-3"/>
              </w:rPr>
              <w:t xml:space="preserve">Satversmes tiesas darbinieku prēmēšanai būtu nepieciešami papildu līdzekļi no atlīdzības izdevumu ekonomijas </w:t>
            </w:r>
            <w:r w:rsidRPr="0011405F">
              <w:rPr>
                <w:b/>
                <w:bCs/>
                <w:color w:val="auto"/>
                <w:position w:val="-3"/>
              </w:rPr>
              <w:t xml:space="preserve">25 680 </w:t>
            </w:r>
            <w:r w:rsidRPr="0011405F">
              <w:rPr>
                <w:b/>
                <w:bCs/>
                <w:i/>
                <w:iCs/>
                <w:color w:val="auto"/>
                <w:position w:val="-3"/>
              </w:rPr>
              <w:t>euro</w:t>
            </w:r>
            <w:r w:rsidRPr="0011405F">
              <w:rPr>
                <w:color w:val="auto"/>
                <w:position w:val="-3"/>
              </w:rPr>
              <w:t xml:space="preserve"> apmērā (tai skaitā valsts sociālās apdrošināšanas obligātās iemaksas 24,09% apmērā). Ir jāņem vērā, ka tādējādi tiek sasniegts mērķis, kādam ir paredzēti līdzekļi prioritāro pasākumu nodrošināšanai, proti, Satversmes tiesas darbības procesu nodrošināšana, sniedzot</w:t>
            </w:r>
            <w:r w:rsidRPr="0011405F">
              <w:rPr>
                <w:position w:val="-3"/>
              </w:rPr>
              <w:t xml:space="preserve"> </w:t>
            </w:r>
            <w:r w:rsidRPr="0011405F">
              <w:rPr>
                <w:color w:val="auto"/>
                <w:position w:val="-3"/>
              </w:rPr>
              <w:t>Satversmes tiesas darbiniekiem pienācīgu atlīdzību par augstas darba slodzes apstākļos paveikto darbu.</w:t>
            </w:r>
          </w:p>
          <w:p w:rsidRPr="0011405F" w:rsidR="00EE4CEC" w:rsidP="003E0356" w:rsidRDefault="003E0356" w14:paraId="7D1C0043" w14:textId="6660A75D">
            <w:pPr>
              <w:pStyle w:val="Default"/>
              <w:ind w:firstLine="567"/>
              <w:jc w:val="both"/>
              <w:rPr>
                <w:color w:val="auto"/>
                <w:position w:val="-3"/>
              </w:rPr>
            </w:pPr>
            <w:r w:rsidRPr="0011405F">
              <w:rPr>
                <w:color w:val="auto"/>
                <w:position w:val="-3"/>
              </w:rPr>
              <w:t>Satversmes tiesas darbinieku prēmēšanai tiek izmantoti tikai atlīdzības izdevumu ekonomijas līdzekļi, kas ir radušies gada laikā (atvaļinājumi bez darba samaksas saglabāšanas, darba nespējas u.tml.), bet šie līdzekļi nav pietiekami, lai nodrošinātu prēmijas izmaksu tādā apmērā, kā to pieļauj likums.</w:t>
            </w:r>
          </w:p>
          <w:p w:rsidRPr="0011405F" w:rsidR="00EE4CEC" w:rsidP="005260F8" w:rsidRDefault="00EE4CEC" w14:paraId="4617BB4F" w14:textId="77777777">
            <w:pPr>
              <w:pStyle w:val="Bezatstarpm"/>
              <w:ind w:left="266" w:right="118" w:firstLine="567"/>
              <w:jc w:val="both"/>
              <w:rPr>
                <w:sz w:val="24"/>
                <w:szCs w:val="24"/>
              </w:rPr>
            </w:pPr>
          </w:p>
          <w:p w:rsidRPr="0011405F" w:rsidR="00BB7BF8" w:rsidP="00B25907" w:rsidRDefault="00513D9E" w14:paraId="7950E84B" w14:textId="6EEAA5D7">
            <w:pPr>
              <w:pStyle w:val="Bezatstarpm"/>
              <w:ind w:left="266" w:right="118" w:firstLine="567"/>
              <w:jc w:val="both"/>
              <w:rPr>
                <w:sz w:val="24"/>
                <w:szCs w:val="24"/>
              </w:rPr>
            </w:pPr>
            <w:r w:rsidRPr="0011405F">
              <w:rPr>
                <w:sz w:val="24"/>
                <w:szCs w:val="24"/>
              </w:rPr>
              <w:t>Līdz ar to valsts budžeta programmā 01.00.00 “</w:t>
            </w:r>
            <w:r w:rsidRPr="0011405F" w:rsidR="00737641">
              <w:rPr>
                <w:sz w:val="24"/>
                <w:szCs w:val="24"/>
              </w:rPr>
              <w:t>Tiesa</w:t>
            </w:r>
            <w:r w:rsidRPr="0011405F">
              <w:rPr>
                <w:sz w:val="24"/>
                <w:szCs w:val="24"/>
              </w:rPr>
              <w:t>” prognozēta neizpilde prioritārajam pasākumam 2019.</w:t>
            </w:r>
            <w:r w:rsidR="0011405F">
              <w:rPr>
                <w:sz w:val="24"/>
                <w:szCs w:val="24"/>
              </w:rPr>
              <w:t> </w:t>
            </w:r>
            <w:r w:rsidRPr="0011405F">
              <w:rPr>
                <w:sz w:val="24"/>
                <w:szCs w:val="24"/>
              </w:rPr>
              <w:t>gadam “</w:t>
            </w:r>
            <w:r w:rsidRPr="0011405F" w:rsidR="00737641">
              <w:rPr>
                <w:sz w:val="24"/>
                <w:szCs w:val="24"/>
              </w:rPr>
              <w:t>Satversmes tiesas administratīvā bloka stiprināšana</w:t>
            </w:r>
            <w:r w:rsidRPr="0011405F">
              <w:rPr>
                <w:sz w:val="24"/>
                <w:szCs w:val="24"/>
              </w:rPr>
              <w:t xml:space="preserve">” </w:t>
            </w:r>
            <w:r w:rsidRPr="0011405F" w:rsidR="00737641">
              <w:rPr>
                <w:sz w:val="24"/>
                <w:szCs w:val="24"/>
              </w:rPr>
              <w:t>29 016</w:t>
            </w:r>
            <w:r w:rsidRPr="0011405F">
              <w:rPr>
                <w:sz w:val="24"/>
                <w:szCs w:val="24"/>
              </w:rPr>
              <w:t xml:space="preserve"> </w:t>
            </w:r>
            <w:r w:rsidRPr="0011405F">
              <w:rPr>
                <w:i/>
                <w:iCs/>
                <w:sz w:val="24"/>
                <w:szCs w:val="24"/>
              </w:rPr>
              <w:t>euro</w:t>
            </w:r>
            <w:r w:rsidRPr="0011405F">
              <w:rPr>
                <w:sz w:val="24"/>
                <w:szCs w:val="24"/>
              </w:rPr>
              <w:t xml:space="preserve"> apmērā.</w:t>
            </w:r>
          </w:p>
          <w:p w:rsidRPr="0011405F" w:rsidR="00EE4CEC" w:rsidP="00604FD2" w:rsidRDefault="00273194" w14:paraId="522640CC" w14:textId="77777777">
            <w:pPr>
              <w:pStyle w:val="Bezatstarpm"/>
              <w:ind w:left="266" w:right="118" w:firstLine="567"/>
              <w:jc w:val="both"/>
              <w:rPr>
                <w:sz w:val="24"/>
                <w:szCs w:val="24"/>
              </w:rPr>
            </w:pPr>
            <w:r w:rsidRPr="0011405F">
              <w:rPr>
                <w:sz w:val="24"/>
                <w:szCs w:val="24"/>
              </w:rPr>
              <w:lastRenderedPageBreak/>
              <w:t>Satversmes tiesa</w:t>
            </w:r>
            <w:r w:rsidRPr="0011405F" w:rsidR="00513D9E">
              <w:rPr>
                <w:sz w:val="24"/>
                <w:szCs w:val="24"/>
              </w:rPr>
              <w:t xml:space="preserve"> piedāvā veikt f</w:t>
            </w:r>
            <w:r w:rsidRPr="0011405F" w:rsidR="00B15D67">
              <w:rPr>
                <w:sz w:val="24"/>
                <w:szCs w:val="24"/>
              </w:rPr>
              <w:t>inanšu līdzekļu pārdal</w:t>
            </w:r>
            <w:r w:rsidRPr="0011405F" w:rsidR="00513D9E">
              <w:rPr>
                <w:sz w:val="24"/>
                <w:szCs w:val="24"/>
              </w:rPr>
              <w:t>i</w:t>
            </w:r>
            <w:r w:rsidRPr="0011405F" w:rsidR="00B15D67">
              <w:rPr>
                <w:sz w:val="24"/>
                <w:szCs w:val="24"/>
              </w:rPr>
              <w:t xml:space="preserve"> </w:t>
            </w:r>
            <w:r w:rsidRPr="0011405F" w:rsidR="00513D9E">
              <w:rPr>
                <w:sz w:val="24"/>
                <w:szCs w:val="24"/>
              </w:rPr>
              <w:t>šādam</w:t>
            </w:r>
            <w:r w:rsidRPr="0011405F" w:rsidR="00B15D67">
              <w:rPr>
                <w:sz w:val="24"/>
                <w:szCs w:val="24"/>
              </w:rPr>
              <w:t xml:space="preserve"> pasākumam:</w:t>
            </w:r>
            <w:r w:rsidRPr="0011405F">
              <w:rPr>
                <w:sz w:val="24"/>
                <w:szCs w:val="24"/>
              </w:rPr>
              <w:t xml:space="preserve"> </w:t>
            </w:r>
          </w:p>
          <w:p w:rsidRPr="0011405F" w:rsidR="00B15D67" w:rsidP="00EE4CEC" w:rsidRDefault="00273194" w14:paraId="015E33E1" w14:textId="6726AF76">
            <w:pPr>
              <w:pStyle w:val="Bezatstarpm"/>
              <w:numPr>
                <w:ilvl w:val="0"/>
                <w:numId w:val="13"/>
              </w:numPr>
              <w:ind w:right="118"/>
              <w:jc w:val="both"/>
              <w:rPr>
                <w:sz w:val="24"/>
                <w:szCs w:val="24"/>
              </w:rPr>
            </w:pPr>
            <w:r w:rsidRPr="0011405F">
              <w:rPr>
                <w:sz w:val="24"/>
                <w:szCs w:val="24"/>
              </w:rPr>
              <w:t xml:space="preserve">Satversmes tiesas darbinieku prēmēšanai saskaņā ar “Valsts un pašvaldību institūciju amatpersonu un darbinieku atlīdzības likuma ” 16 panta </w:t>
            </w:r>
            <w:r w:rsidRPr="0011405F" w:rsidR="00C726D4">
              <w:rPr>
                <w:sz w:val="24"/>
                <w:szCs w:val="24"/>
              </w:rPr>
              <w:t>otrajā daļā noteikto normu</w:t>
            </w:r>
            <w:r w:rsidRPr="0011405F" w:rsidR="00957B96">
              <w:rPr>
                <w:sz w:val="24"/>
                <w:szCs w:val="24"/>
              </w:rPr>
              <w:t>.</w:t>
            </w:r>
          </w:p>
          <w:p w:rsidRPr="0011405F" w:rsidR="00B15D67" w:rsidP="00604FD2" w:rsidRDefault="00B15D67" w14:paraId="7CD95F53" w14:textId="69BE9F9C">
            <w:pPr>
              <w:pStyle w:val="Bezatstarpm"/>
              <w:ind w:left="120" w:right="118" w:firstLine="426"/>
              <w:jc w:val="both"/>
              <w:rPr>
                <w:sz w:val="24"/>
                <w:szCs w:val="24"/>
              </w:rPr>
            </w:pPr>
            <w:r w:rsidRPr="0011405F">
              <w:rPr>
                <w:sz w:val="24"/>
                <w:szCs w:val="24"/>
              </w:rPr>
              <w:t>Likuma “Par valsts budžetu 2019. gadam”</w:t>
            </w:r>
            <w:r w:rsidRPr="0011405F" w:rsidR="00604FD2">
              <w:rPr>
                <w:sz w:val="24"/>
                <w:szCs w:val="24"/>
              </w:rPr>
              <w:t xml:space="preserve"> </w:t>
            </w:r>
            <w:r w:rsidRPr="0011405F">
              <w:rPr>
                <w:sz w:val="24"/>
                <w:szCs w:val="24"/>
              </w:rPr>
              <w:t>56. pant</w:t>
            </w:r>
            <w:r w:rsidRPr="0011405F" w:rsidR="00604FD2">
              <w:rPr>
                <w:sz w:val="24"/>
                <w:szCs w:val="24"/>
              </w:rPr>
              <w:t>ā</w:t>
            </w:r>
            <w:r w:rsidRPr="0011405F">
              <w:rPr>
                <w:sz w:val="24"/>
                <w:szCs w:val="24"/>
              </w:rPr>
              <w:t xml:space="preserve"> notei</w:t>
            </w:r>
            <w:r w:rsidRPr="0011405F" w:rsidR="00604FD2">
              <w:rPr>
                <w:sz w:val="24"/>
                <w:szCs w:val="24"/>
              </w:rPr>
              <w:t>kts, ka f</w:t>
            </w:r>
            <w:r w:rsidRPr="0011405F">
              <w:rPr>
                <w:sz w:val="24"/>
                <w:szCs w:val="24"/>
              </w:rPr>
              <w:t xml:space="preserve">inanšu ministram, veicot apropriāciju pārdales ministrijai vai citai centrālajai valsts iestādei likumā noteiktās apropriācijas ietvaros </w:t>
            </w:r>
            <w:r w:rsidRPr="0011405F" w:rsidR="00867A04">
              <w:rPr>
                <w:sz w:val="24"/>
                <w:szCs w:val="24"/>
              </w:rPr>
              <w:t>[…]</w:t>
            </w:r>
            <w:r w:rsidRPr="0011405F">
              <w:rPr>
                <w:sz w:val="24"/>
                <w:szCs w:val="24"/>
              </w:rPr>
              <w:t>, ir tiesības veikt apropriācijas pārdali citiem mērķiem no jaunajām politikas iniciatīvām un citiem prioritārajiem pasākumiem 2017.—2019. gadam, prioritārajiem pasākumiem 2018.—2020. gadam un prioritārajiem pasākumiem 2019. gadam piešķirtā finansējuma, ja ir pieņemts Ministru kabineta lēmums un Saeimas Budžeta un finanšu (nodokļu) komisija piecu darba dienu laikā no attiecīgās informācijas saņemšanas dienas nav iebildusi pret apropriācijas pārdali.</w:t>
            </w:r>
          </w:p>
          <w:p w:rsidRPr="0011405F" w:rsidR="00604FD2" w:rsidP="00604FD2" w:rsidRDefault="00604FD2" w14:paraId="35CF02FE" w14:textId="2BC7DE92">
            <w:pPr>
              <w:pStyle w:val="Bezatstarpm"/>
              <w:ind w:left="120" w:right="118" w:firstLine="426"/>
              <w:jc w:val="both"/>
              <w:rPr>
                <w:sz w:val="24"/>
                <w:szCs w:val="24"/>
              </w:rPr>
            </w:pPr>
            <w:r w:rsidRPr="0011405F">
              <w:rPr>
                <w:sz w:val="24"/>
                <w:szCs w:val="24"/>
              </w:rPr>
              <w:t>Saskaņā ar</w:t>
            </w:r>
            <w:r w:rsidRPr="0011405F" w:rsidR="00B15D67">
              <w:rPr>
                <w:sz w:val="24"/>
                <w:szCs w:val="24"/>
              </w:rPr>
              <w:t xml:space="preserve"> likuma “Par valsts budžetu 2019. gadam”   56. pantā noteikto, lai veiktu finansējuma pārdali starp </w:t>
            </w:r>
            <w:r w:rsidRPr="0011405F" w:rsidR="00C726D4">
              <w:rPr>
                <w:sz w:val="24"/>
                <w:szCs w:val="24"/>
              </w:rPr>
              <w:t>Satversmes tiesas</w:t>
            </w:r>
            <w:r w:rsidRPr="0011405F" w:rsidR="00B15D67">
              <w:rPr>
                <w:sz w:val="24"/>
                <w:szCs w:val="24"/>
              </w:rPr>
              <w:t xml:space="preserve"> pasākumiem, nepieciešams Ministru kabineta lēmums.</w:t>
            </w:r>
          </w:p>
          <w:p w:rsidRPr="0011405F" w:rsidR="00B15D67" w:rsidP="00604FD2" w:rsidRDefault="00B15D67" w14:paraId="19C2201D" w14:textId="61B29773">
            <w:pPr>
              <w:pStyle w:val="Bezatstarpm"/>
              <w:ind w:left="120" w:right="118" w:firstLine="426"/>
              <w:jc w:val="both"/>
              <w:rPr>
                <w:sz w:val="24"/>
                <w:szCs w:val="24"/>
              </w:rPr>
            </w:pPr>
            <w:r w:rsidRPr="0011405F">
              <w:rPr>
                <w:sz w:val="24"/>
                <w:szCs w:val="24"/>
              </w:rPr>
              <w:t>Ņemot vērā minēto, pievienotais Ministru kabineta rīkojuma projekts paredz:</w:t>
            </w:r>
          </w:p>
          <w:p w:rsidRPr="0011405F" w:rsidR="00B15D67" w:rsidP="00604FD2" w:rsidRDefault="00B15D67" w14:paraId="4756AFFB" w14:textId="093EB0A5">
            <w:pPr>
              <w:pStyle w:val="Bezatstarpm"/>
              <w:numPr>
                <w:ilvl w:val="0"/>
                <w:numId w:val="12"/>
              </w:numPr>
              <w:ind w:right="118"/>
              <w:jc w:val="both"/>
              <w:rPr>
                <w:sz w:val="24"/>
                <w:szCs w:val="24"/>
              </w:rPr>
            </w:pPr>
            <w:r w:rsidRPr="0011405F">
              <w:rPr>
                <w:sz w:val="24"/>
                <w:szCs w:val="24"/>
              </w:rPr>
              <w:t xml:space="preserve">atļaut </w:t>
            </w:r>
            <w:r w:rsidRPr="0011405F" w:rsidR="00C726D4">
              <w:rPr>
                <w:sz w:val="24"/>
                <w:szCs w:val="24"/>
              </w:rPr>
              <w:t>Satversmes tiesai</w:t>
            </w:r>
            <w:r w:rsidRPr="0011405F">
              <w:rPr>
                <w:sz w:val="24"/>
                <w:szCs w:val="24"/>
              </w:rPr>
              <w:t xml:space="preserve"> pārdalīt </w:t>
            </w:r>
            <w:r w:rsidRPr="0011405F" w:rsidR="00327254">
              <w:rPr>
                <w:sz w:val="24"/>
                <w:szCs w:val="24"/>
              </w:rPr>
              <w:t xml:space="preserve">citiem mērķiem </w:t>
            </w:r>
            <w:r w:rsidRPr="0011405F">
              <w:rPr>
                <w:sz w:val="24"/>
                <w:szCs w:val="24"/>
              </w:rPr>
              <w:t xml:space="preserve">finansējumu </w:t>
            </w:r>
            <w:r w:rsidRPr="0011405F" w:rsidR="00327254">
              <w:rPr>
                <w:sz w:val="24"/>
                <w:szCs w:val="24"/>
              </w:rPr>
              <w:t>no prioritāraj</w:t>
            </w:r>
            <w:r w:rsidRPr="0011405F" w:rsidR="00957B96">
              <w:rPr>
                <w:sz w:val="24"/>
                <w:szCs w:val="24"/>
              </w:rPr>
              <w:t>a</w:t>
            </w:r>
            <w:r w:rsidRPr="0011405F" w:rsidR="00327254">
              <w:rPr>
                <w:sz w:val="24"/>
                <w:szCs w:val="24"/>
              </w:rPr>
              <w:t>m pasākum</w:t>
            </w:r>
            <w:r w:rsidRPr="0011405F" w:rsidR="00957B96">
              <w:rPr>
                <w:sz w:val="24"/>
                <w:szCs w:val="24"/>
              </w:rPr>
              <w:t>a</w:t>
            </w:r>
            <w:r w:rsidRPr="0011405F" w:rsidR="00327254">
              <w:rPr>
                <w:sz w:val="24"/>
                <w:szCs w:val="24"/>
              </w:rPr>
              <w:t>m 2019. gadam piešķirtā finansējuma</w:t>
            </w:r>
            <w:r w:rsidRPr="0011405F">
              <w:rPr>
                <w:sz w:val="24"/>
                <w:szCs w:val="24"/>
              </w:rPr>
              <w:t>;</w:t>
            </w:r>
          </w:p>
          <w:p w:rsidRPr="0011405F" w:rsidR="009D5991" w:rsidP="00327254" w:rsidRDefault="00B15D67" w14:paraId="151FE467" w14:textId="0F0065EF">
            <w:pPr>
              <w:pStyle w:val="Bezatstarpm"/>
              <w:numPr>
                <w:ilvl w:val="0"/>
                <w:numId w:val="12"/>
              </w:numPr>
              <w:ind w:right="118"/>
              <w:jc w:val="both"/>
              <w:rPr>
                <w:sz w:val="24"/>
                <w:szCs w:val="24"/>
              </w:rPr>
            </w:pPr>
            <w:r w:rsidRPr="0011405F">
              <w:rPr>
                <w:sz w:val="24"/>
                <w:szCs w:val="24"/>
              </w:rPr>
              <w:t>finanšu ministram normatīvajos aktos noteiktajā kārtībā informēt Saeimas Budžeta un finanšu (nodokļu) komisiju par apropriācijas pārdali un, ja Saeimas Budžeta un finanšu (nodokļu) komisija piecu darbdienu laikā no attiecīgās informācijas saņemšanas nav iebildusi pret apropriācijas pārdali, veikt apropriācijas pārdali.</w:t>
            </w:r>
          </w:p>
        </w:tc>
      </w:tr>
      <w:tr w:rsidRPr="0011405F" w:rsidR="00894C55" w:rsidTr="001E250D" w14:paraId="6A13CE90" w14:textId="77777777">
        <w:trPr>
          <w:trHeight w:val="372"/>
        </w:trPr>
        <w:tc>
          <w:tcPr>
            <w:tcW w:w="346"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60627ED2"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lastRenderedPageBreak/>
              <w:t>3.</w:t>
            </w:r>
          </w:p>
        </w:tc>
        <w:tc>
          <w:tcPr>
            <w:tcW w:w="939"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3DA82B6C" w14:textId="37F1E390">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Projekta izstrādē iesaistītās institūcijas</w:t>
            </w:r>
          </w:p>
        </w:tc>
        <w:tc>
          <w:tcPr>
            <w:tcW w:w="3715" w:type="pct"/>
            <w:tcBorders>
              <w:top w:val="outset" w:color="414142" w:sz="6" w:space="0"/>
              <w:left w:val="outset" w:color="414142" w:sz="6" w:space="0"/>
              <w:bottom w:val="outset" w:color="414142" w:sz="6" w:space="0"/>
              <w:right w:val="outset" w:color="414142" w:sz="6" w:space="0"/>
            </w:tcBorders>
            <w:hideMark/>
          </w:tcPr>
          <w:p w:rsidRPr="0011405F" w:rsidR="00894C55" w:rsidP="0011405F" w:rsidRDefault="00C726D4" w14:paraId="7796AA65" w14:textId="673DFA6C">
            <w:pPr>
              <w:spacing w:after="0" w:line="240" w:lineRule="auto"/>
              <w:ind w:left="266"/>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Satversmes tiesa</w:t>
            </w:r>
            <w:r w:rsidRPr="0011405F" w:rsidR="0011405F">
              <w:rPr>
                <w:rFonts w:ascii="Times New Roman" w:hAnsi="Times New Roman" w:eastAsia="Times New Roman" w:cs="Times New Roman"/>
                <w:sz w:val="24"/>
                <w:szCs w:val="24"/>
                <w:lang w:eastAsia="lv-LV"/>
              </w:rPr>
              <w:t>.</w:t>
            </w:r>
          </w:p>
        </w:tc>
      </w:tr>
      <w:tr w:rsidRPr="0011405F" w:rsidR="00894C55" w:rsidTr="001E250D" w14:paraId="0EDBECE6" w14:textId="77777777">
        <w:tc>
          <w:tcPr>
            <w:tcW w:w="346"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14E85D7B"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4.</w:t>
            </w:r>
          </w:p>
        </w:tc>
        <w:tc>
          <w:tcPr>
            <w:tcW w:w="939"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3156F221"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Cita informācija</w:t>
            </w:r>
          </w:p>
        </w:tc>
        <w:tc>
          <w:tcPr>
            <w:tcW w:w="3715" w:type="pct"/>
            <w:tcBorders>
              <w:top w:val="outset" w:color="414142" w:sz="6" w:space="0"/>
              <w:left w:val="outset" w:color="414142" w:sz="6" w:space="0"/>
              <w:bottom w:val="outset" w:color="414142" w:sz="6" w:space="0"/>
              <w:right w:val="outset" w:color="414142" w:sz="6" w:space="0"/>
            </w:tcBorders>
            <w:hideMark/>
          </w:tcPr>
          <w:p w:rsidRPr="0011405F" w:rsidR="00295982" w:rsidP="0011405F" w:rsidRDefault="0011405F" w14:paraId="6F93A989" w14:textId="7F7FDC93">
            <w:pPr>
              <w:spacing w:after="0" w:line="240" w:lineRule="auto"/>
              <w:ind w:left="266" w:right="118"/>
              <w:jc w:val="both"/>
              <w:rPr>
                <w:rFonts w:ascii="Times New Roman" w:hAnsi="Times New Roman" w:cs="Times New Roman"/>
                <w:sz w:val="24"/>
                <w:szCs w:val="24"/>
              </w:rPr>
            </w:pPr>
            <w:r w:rsidRPr="0011405F">
              <w:rPr>
                <w:rFonts w:ascii="Times New Roman" w:hAnsi="Times New Roman" w:cs="Times New Roman"/>
                <w:sz w:val="24"/>
                <w:szCs w:val="24"/>
              </w:rPr>
              <w:t>Nav.</w:t>
            </w:r>
          </w:p>
        </w:tc>
      </w:tr>
    </w:tbl>
    <w:p w:rsidRPr="0011405F" w:rsidR="00672F50" w:rsidP="001A0883" w:rsidRDefault="00672F50" w14:paraId="261BFE69" w14:textId="77777777">
      <w:pPr>
        <w:shd w:val="clear" w:color="auto" w:fill="FFFFFF"/>
        <w:spacing w:after="0" w:line="240" w:lineRule="auto"/>
        <w:rPr>
          <w:rFonts w:ascii="Times New Roman" w:hAnsi="Times New Roman" w:eastAsia="Times New Roman" w:cs="Times New Roman"/>
          <w:sz w:val="24"/>
          <w:szCs w:val="24"/>
          <w:lang w:eastAsia="lv-LV"/>
        </w:rPr>
      </w:pPr>
    </w:p>
    <w:tbl>
      <w:tblPr>
        <w:tblW w:w="5480" w:type="pct"/>
        <w:tblInd w:w="-434"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Pr="0011405F" w:rsidR="00894C55" w:rsidTr="001E250D" w14:paraId="4816E80B" w14:textId="77777777">
        <w:trPr>
          <w:trHeight w:val="444"/>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11405F" w:rsidR="00894C55" w:rsidP="0050178F" w:rsidRDefault="00894C55" w14:paraId="1AFBC73B"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11405F">
              <w:rPr>
                <w:rFonts w:ascii="Times New Roman" w:hAnsi="Times New Roman" w:eastAsia="Times New Roman" w:cs="Times New Roman"/>
                <w:b/>
                <w:bCs/>
                <w:sz w:val="24"/>
                <w:szCs w:val="24"/>
                <w:lang w:eastAsia="lv-LV"/>
              </w:rPr>
              <w:t>II.</w:t>
            </w:r>
            <w:r w:rsidRPr="0011405F" w:rsidR="0050178F">
              <w:rPr>
                <w:rFonts w:ascii="Times New Roman" w:hAnsi="Times New Roman" w:eastAsia="Times New Roman" w:cs="Times New Roman"/>
                <w:b/>
                <w:bCs/>
                <w:sz w:val="24"/>
                <w:szCs w:val="24"/>
                <w:lang w:eastAsia="lv-LV"/>
              </w:rPr>
              <w:t> </w:t>
            </w:r>
            <w:r w:rsidRPr="0011405F">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11405F" w:rsidR="00894C55" w:rsidTr="001E250D" w14:paraId="78B54837" w14:textId="77777777">
        <w:trPr>
          <w:trHeight w:val="372"/>
        </w:trPr>
        <w:tc>
          <w:tcPr>
            <w:tcW w:w="447"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31D0BE05"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1.</w:t>
            </w:r>
          </w:p>
        </w:tc>
        <w:tc>
          <w:tcPr>
            <w:tcW w:w="1412"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30169F5B" w14:textId="3AE91890">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Sabiedrības mērķgrupas, kuras tiesiskais regulējums ietekmē</w:t>
            </w:r>
            <w:r w:rsidR="0011405F">
              <w:rPr>
                <w:rFonts w:ascii="Times New Roman" w:hAnsi="Times New Roman" w:eastAsia="Times New Roman" w:cs="Times New Roman"/>
                <w:sz w:val="24"/>
                <w:szCs w:val="24"/>
                <w:lang w:eastAsia="lv-LV"/>
              </w:rPr>
              <w:t>,</w:t>
            </w:r>
            <w:r w:rsidRPr="0011405F">
              <w:rPr>
                <w:rFonts w:ascii="Times New Roman" w:hAnsi="Times New Roman" w:eastAsia="Times New Roman" w:cs="Times New Roman"/>
                <w:sz w:val="24"/>
                <w:szCs w:val="24"/>
                <w:lang w:eastAsia="lv-LV"/>
              </w:rPr>
              <w:t xml:space="preserve"> vai varētu ietekmēt</w:t>
            </w:r>
          </w:p>
        </w:tc>
        <w:tc>
          <w:tcPr>
            <w:tcW w:w="3140" w:type="pct"/>
            <w:tcBorders>
              <w:top w:val="outset" w:color="414142" w:sz="6" w:space="0"/>
              <w:left w:val="outset" w:color="414142" w:sz="6" w:space="0"/>
              <w:bottom w:val="outset" w:color="414142" w:sz="6" w:space="0"/>
              <w:right w:val="outset" w:color="414142" w:sz="6" w:space="0"/>
            </w:tcBorders>
            <w:hideMark/>
          </w:tcPr>
          <w:p w:rsidRPr="0011405F" w:rsidR="00A9006E" w:rsidP="004F5529" w:rsidRDefault="00C726D4" w14:paraId="6EEC4238" w14:textId="216327AA">
            <w:pPr>
              <w:spacing w:after="0" w:line="240" w:lineRule="auto"/>
              <w:ind w:left="114" w:right="108" w:firstLine="284"/>
              <w:jc w:val="both"/>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Satversmes tiesa</w:t>
            </w:r>
            <w:r w:rsidRPr="0011405F" w:rsidR="000D1C74">
              <w:rPr>
                <w:rFonts w:ascii="Times New Roman" w:hAnsi="Times New Roman" w:eastAsia="Times New Roman" w:cs="Times New Roman"/>
                <w:sz w:val="24"/>
                <w:szCs w:val="24"/>
                <w:lang w:eastAsia="lv-LV"/>
              </w:rPr>
              <w:t xml:space="preserve"> </w:t>
            </w:r>
          </w:p>
        </w:tc>
      </w:tr>
      <w:tr w:rsidRPr="0011405F" w:rsidR="00894C55" w:rsidTr="001E250D" w14:paraId="1748D921" w14:textId="77777777">
        <w:trPr>
          <w:trHeight w:val="408"/>
        </w:trPr>
        <w:tc>
          <w:tcPr>
            <w:tcW w:w="447"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5DA05925"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2.</w:t>
            </w:r>
          </w:p>
        </w:tc>
        <w:tc>
          <w:tcPr>
            <w:tcW w:w="1412"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6B88C152"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Tiesiskā regulējuma ietekme uz tautsaimniecību un administratīvo slogu</w:t>
            </w:r>
          </w:p>
        </w:tc>
        <w:tc>
          <w:tcPr>
            <w:tcW w:w="3140" w:type="pct"/>
            <w:tcBorders>
              <w:top w:val="outset" w:color="414142" w:sz="6" w:space="0"/>
              <w:left w:val="outset" w:color="414142" w:sz="6" w:space="0"/>
              <w:bottom w:val="outset" w:color="414142" w:sz="6" w:space="0"/>
              <w:right w:val="outset" w:color="414142" w:sz="6" w:space="0"/>
            </w:tcBorders>
            <w:hideMark/>
          </w:tcPr>
          <w:p w:rsidRPr="0011405F" w:rsidR="00894C55" w:rsidP="00BA7C3E" w:rsidRDefault="00007707" w14:paraId="786D61AB" w14:textId="77777777">
            <w:pPr>
              <w:spacing w:after="0" w:line="240" w:lineRule="auto"/>
              <w:ind w:left="110" w:right="118" w:firstLine="288"/>
              <w:jc w:val="both"/>
              <w:rPr>
                <w:rFonts w:ascii="Times New Roman" w:hAnsi="Times New Roman" w:eastAsia="Times New Roman" w:cs="Times New Roman"/>
                <w:sz w:val="24"/>
                <w:szCs w:val="24"/>
                <w:lang w:eastAsia="lv-LV"/>
              </w:rPr>
            </w:pPr>
            <w:r w:rsidRPr="0011405F">
              <w:rPr>
                <w:rFonts w:ascii="Times New Roman" w:hAnsi="Times New Roman" w:cs="Times New Roman"/>
                <w:sz w:val="24"/>
                <w:szCs w:val="24"/>
                <w:lang w:eastAsia="lv-LV"/>
              </w:rPr>
              <w:t>Rīkojuma projekts tautsaimniecību kā valsts saimniecības nozari neietekmē un administratīvo slogu nerada.</w:t>
            </w:r>
          </w:p>
        </w:tc>
      </w:tr>
      <w:tr w:rsidRPr="0011405F" w:rsidR="00894C55" w:rsidTr="001E250D" w14:paraId="1FDA9800" w14:textId="77777777">
        <w:trPr>
          <w:trHeight w:val="408"/>
        </w:trPr>
        <w:tc>
          <w:tcPr>
            <w:tcW w:w="447"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60BE9224"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3.</w:t>
            </w:r>
          </w:p>
        </w:tc>
        <w:tc>
          <w:tcPr>
            <w:tcW w:w="1412"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09F9500A"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Administratīvo izmaksu monetārs novērtējums</w:t>
            </w:r>
          </w:p>
        </w:tc>
        <w:tc>
          <w:tcPr>
            <w:tcW w:w="3140" w:type="pct"/>
            <w:tcBorders>
              <w:top w:val="outset" w:color="414142" w:sz="6" w:space="0"/>
              <w:left w:val="outset" w:color="414142" w:sz="6" w:space="0"/>
              <w:bottom w:val="outset" w:color="414142" w:sz="6" w:space="0"/>
              <w:right w:val="outset" w:color="414142" w:sz="6" w:space="0"/>
            </w:tcBorders>
            <w:hideMark/>
          </w:tcPr>
          <w:p w:rsidRPr="0011405F" w:rsidR="00894C55" w:rsidP="009166F1" w:rsidRDefault="00F31BAE" w14:paraId="3C8044C2" w14:textId="77777777">
            <w:pPr>
              <w:spacing w:after="0" w:line="240" w:lineRule="auto"/>
              <w:ind w:firstLine="720"/>
              <w:rPr>
                <w:rFonts w:ascii="Times New Roman" w:hAnsi="Times New Roman" w:eastAsia="Times New Roman" w:cs="Times New Roman"/>
                <w:sz w:val="24"/>
                <w:szCs w:val="24"/>
                <w:lang w:eastAsia="lv-LV"/>
              </w:rPr>
            </w:pPr>
            <w:r w:rsidRPr="0011405F">
              <w:rPr>
                <w:rFonts w:ascii="Times New Roman" w:hAnsi="Times New Roman" w:cs="Times New Roman"/>
                <w:sz w:val="24"/>
                <w:szCs w:val="24"/>
                <w:lang w:eastAsia="lv-LV"/>
              </w:rPr>
              <w:t>Projekts šo jomu neskar.</w:t>
            </w:r>
          </w:p>
        </w:tc>
      </w:tr>
      <w:tr w:rsidRPr="0011405F" w:rsidR="00042EA9" w:rsidTr="001E250D" w14:paraId="033465DF" w14:textId="77777777">
        <w:trPr>
          <w:trHeight w:val="408"/>
        </w:trPr>
        <w:tc>
          <w:tcPr>
            <w:tcW w:w="447" w:type="pct"/>
            <w:tcBorders>
              <w:top w:val="outset" w:color="414142" w:sz="6" w:space="0"/>
              <w:left w:val="outset" w:color="414142" w:sz="6" w:space="0"/>
              <w:bottom w:val="outset" w:color="414142" w:sz="6" w:space="0"/>
              <w:right w:val="outset" w:color="414142" w:sz="6" w:space="0"/>
            </w:tcBorders>
          </w:tcPr>
          <w:p w:rsidRPr="0011405F" w:rsidR="00042EA9" w:rsidP="00894C55" w:rsidRDefault="00042EA9" w14:paraId="20060374"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4.</w:t>
            </w:r>
          </w:p>
        </w:tc>
        <w:tc>
          <w:tcPr>
            <w:tcW w:w="1412" w:type="pct"/>
            <w:tcBorders>
              <w:top w:val="outset" w:color="414142" w:sz="6" w:space="0"/>
              <w:left w:val="outset" w:color="414142" w:sz="6" w:space="0"/>
              <w:bottom w:val="outset" w:color="414142" w:sz="6" w:space="0"/>
              <w:right w:val="outset" w:color="414142" w:sz="6" w:space="0"/>
            </w:tcBorders>
          </w:tcPr>
          <w:p w:rsidRPr="0011405F" w:rsidR="00042EA9" w:rsidP="00894C55" w:rsidRDefault="00042EA9" w14:paraId="21BF4F9C"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Atbilstības izmaksu monetārs novērtējums</w:t>
            </w:r>
          </w:p>
        </w:tc>
        <w:tc>
          <w:tcPr>
            <w:tcW w:w="3140" w:type="pct"/>
            <w:tcBorders>
              <w:top w:val="outset" w:color="414142" w:sz="6" w:space="0"/>
              <w:left w:val="outset" w:color="414142" w:sz="6" w:space="0"/>
              <w:bottom w:val="outset" w:color="414142" w:sz="6" w:space="0"/>
              <w:right w:val="outset" w:color="414142" w:sz="6" w:space="0"/>
            </w:tcBorders>
          </w:tcPr>
          <w:p w:rsidRPr="0011405F" w:rsidR="00042EA9" w:rsidP="00007707" w:rsidRDefault="00007707" w14:paraId="435DDEAD" w14:textId="3037176B">
            <w:pPr>
              <w:spacing w:after="0" w:line="240" w:lineRule="auto"/>
              <w:ind w:left="114" w:right="108" w:firstLine="720"/>
              <w:jc w:val="both"/>
              <w:rPr>
                <w:rFonts w:ascii="Times New Roman" w:hAnsi="Times New Roman" w:cs="Times New Roman"/>
                <w:sz w:val="24"/>
                <w:szCs w:val="24"/>
                <w:lang w:eastAsia="lv-LV"/>
              </w:rPr>
            </w:pPr>
            <w:r w:rsidRPr="0011405F">
              <w:rPr>
                <w:rFonts w:ascii="Times New Roman" w:hAnsi="Times New Roman" w:cs="Times New Roman"/>
                <w:sz w:val="24"/>
                <w:szCs w:val="24"/>
                <w:lang w:eastAsia="lv-LV"/>
              </w:rPr>
              <w:t>Rīkojuma projekta tiesiskais regulējums atbilstības izmaksas neietekmē.</w:t>
            </w:r>
          </w:p>
        </w:tc>
      </w:tr>
      <w:tr w:rsidRPr="0011405F" w:rsidR="00894C55" w:rsidTr="001E250D" w14:paraId="6C216817" w14:textId="77777777">
        <w:trPr>
          <w:trHeight w:val="276"/>
        </w:trPr>
        <w:tc>
          <w:tcPr>
            <w:tcW w:w="447"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042EA9" w14:paraId="0C34D962"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5</w:t>
            </w:r>
            <w:r w:rsidRPr="0011405F" w:rsidR="00894C55">
              <w:rPr>
                <w:rFonts w:ascii="Times New Roman" w:hAnsi="Times New Roman" w:eastAsia="Times New Roman" w:cs="Times New Roman"/>
                <w:sz w:val="24"/>
                <w:szCs w:val="24"/>
                <w:lang w:eastAsia="lv-LV"/>
              </w:rPr>
              <w:t>.</w:t>
            </w:r>
          </w:p>
        </w:tc>
        <w:tc>
          <w:tcPr>
            <w:tcW w:w="1412"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62842F03"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Cita informācija</w:t>
            </w:r>
          </w:p>
        </w:tc>
        <w:tc>
          <w:tcPr>
            <w:tcW w:w="3140" w:type="pct"/>
            <w:tcBorders>
              <w:top w:val="outset" w:color="414142" w:sz="6" w:space="0"/>
              <w:left w:val="outset" w:color="414142" w:sz="6" w:space="0"/>
              <w:bottom w:val="outset" w:color="414142" w:sz="6" w:space="0"/>
              <w:right w:val="outset" w:color="414142" w:sz="6" w:space="0"/>
            </w:tcBorders>
            <w:hideMark/>
          </w:tcPr>
          <w:p w:rsidRPr="0011405F" w:rsidR="00894C55" w:rsidP="009166F1" w:rsidRDefault="006D576C" w14:paraId="040C6F95" w14:textId="77777777">
            <w:pPr>
              <w:spacing w:after="0" w:line="240" w:lineRule="auto"/>
              <w:ind w:firstLine="720"/>
              <w:jc w:val="both"/>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Nav.</w:t>
            </w:r>
          </w:p>
        </w:tc>
      </w:tr>
    </w:tbl>
    <w:p w:rsidRPr="0011405F" w:rsidR="00B71DC9" w:rsidP="008044D8" w:rsidRDefault="00B71DC9" w14:paraId="58A326B3" w14:textId="77777777">
      <w:pPr>
        <w:shd w:val="clear" w:color="auto" w:fill="FFFFFF"/>
        <w:spacing w:after="0" w:line="240" w:lineRule="auto"/>
        <w:rPr>
          <w:rFonts w:ascii="Times New Roman" w:hAnsi="Times New Roman" w:eastAsia="Times New Roman" w:cs="Times New Roman"/>
          <w:sz w:val="24"/>
          <w:szCs w:val="24"/>
          <w:lang w:eastAsia="lv-LV"/>
        </w:rPr>
      </w:pPr>
    </w:p>
    <w:tbl>
      <w:tblPr>
        <w:tblW w:w="5553" w:type="pct"/>
        <w:jc w:val="center"/>
        <w:tblBorders>
          <w:top w:val="outset" w:color="414142" w:sz="6" w:space="0"/>
          <w:left w:val="outset" w:color="414142" w:sz="6" w:space="0"/>
          <w:bottom w:val="outset" w:color="414142" w:sz="6" w:space="0"/>
          <w:right w:val="outset" w:color="414142" w:sz="6" w:space="0"/>
        </w:tblBorders>
        <w:tblLayout w:type="fixed"/>
        <w:tblCellMar>
          <w:top w:w="24" w:type="dxa"/>
          <w:left w:w="24" w:type="dxa"/>
          <w:bottom w:w="24" w:type="dxa"/>
          <w:right w:w="24" w:type="dxa"/>
        </w:tblCellMar>
        <w:tblLook w:val="04A0" w:firstRow="1" w:lastRow="0" w:firstColumn="1" w:lastColumn="0" w:noHBand="0" w:noVBand="1"/>
      </w:tblPr>
      <w:tblGrid>
        <w:gridCol w:w="1702"/>
        <w:gridCol w:w="1268"/>
        <w:gridCol w:w="1118"/>
        <w:gridCol w:w="24"/>
        <w:gridCol w:w="1126"/>
        <w:gridCol w:w="44"/>
        <w:gridCol w:w="1195"/>
        <w:gridCol w:w="36"/>
        <w:gridCol w:w="12"/>
        <w:gridCol w:w="983"/>
        <w:gridCol w:w="6"/>
        <w:gridCol w:w="1269"/>
        <w:gridCol w:w="10"/>
        <w:gridCol w:w="1263"/>
      </w:tblGrid>
      <w:tr w:rsidRPr="0011405F" w:rsidR="001E250D" w:rsidTr="0065352C" w14:paraId="450C3CDE" w14:textId="77777777">
        <w:trPr>
          <w:trHeight w:val="288"/>
          <w:jc w:val="center"/>
        </w:trPr>
        <w:tc>
          <w:tcPr>
            <w:tcW w:w="5000" w:type="pct"/>
            <w:gridSpan w:val="14"/>
            <w:tcBorders>
              <w:top w:val="outset" w:color="414142" w:sz="6" w:space="0"/>
              <w:left w:val="outset" w:color="414142" w:sz="6" w:space="0"/>
              <w:bottom w:val="outset" w:color="414142" w:sz="6" w:space="0"/>
              <w:right w:val="outset" w:color="414142" w:sz="6" w:space="0"/>
            </w:tcBorders>
            <w:vAlign w:val="center"/>
            <w:hideMark/>
          </w:tcPr>
          <w:p w:rsidRPr="0011405F" w:rsidR="001E250D" w:rsidP="001E250D" w:rsidRDefault="001E250D" w14:paraId="0610940C"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11405F">
              <w:rPr>
                <w:rFonts w:ascii="Times New Roman" w:hAnsi="Times New Roman" w:eastAsia="Times New Roman" w:cs="Times New Roman"/>
                <w:b/>
                <w:bCs/>
                <w:sz w:val="24"/>
                <w:szCs w:val="24"/>
                <w:lang w:eastAsia="lv-LV"/>
              </w:rPr>
              <w:t>III. Tiesību akta projekta ietekme uz valsts budžetu un pašvaldību budžetiem</w:t>
            </w:r>
          </w:p>
        </w:tc>
      </w:tr>
      <w:tr w:rsidRPr="0011405F" w:rsidR="00CD2894" w:rsidTr="004F6C0E" w14:paraId="7BF4988E"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vMerge w:val="restart"/>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0187E672"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lastRenderedPageBreak/>
              <w:t>Rādītāji</w:t>
            </w:r>
          </w:p>
        </w:tc>
        <w:tc>
          <w:tcPr>
            <w:tcW w:w="1198" w:type="pct"/>
            <w:gridSpan w:val="3"/>
            <w:vMerge w:val="restart"/>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65352C" w14:paraId="55A05611"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2019</w:t>
            </w:r>
            <w:r w:rsidRPr="0011405F" w:rsidR="001E250D">
              <w:rPr>
                <w:rFonts w:ascii="Times New Roman" w:hAnsi="Times New Roman" w:eastAsia="Times New Roman" w:cs="Times New Roman"/>
                <w:iCs/>
                <w:sz w:val="24"/>
                <w:szCs w:val="24"/>
                <w:lang w:eastAsia="lv-LV"/>
              </w:rPr>
              <w:t>.gads</w:t>
            </w:r>
          </w:p>
        </w:tc>
        <w:tc>
          <w:tcPr>
            <w:tcW w:w="2955" w:type="pct"/>
            <w:gridSpan w:val="10"/>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03129BEE"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Turpmākie trīs gadi (</w:t>
            </w:r>
            <w:r w:rsidRPr="0011405F">
              <w:rPr>
                <w:rFonts w:ascii="Times New Roman" w:hAnsi="Times New Roman" w:eastAsia="Times New Roman" w:cs="Times New Roman"/>
                <w:i/>
                <w:iCs/>
                <w:sz w:val="24"/>
                <w:szCs w:val="24"/>
                <w:lang w:eastAsia="lv-LV"/>
              </w:rPr>
              <w:t>euro</w:t>
            </w:r>
            <w:r w:rsidRPr="0011405F">
              <w:rPr>
                <w:rFonts w:ascii="Times New Roman" w:hAnsi="Times New Roman" w:eastAsia="Times New Roman" w:cs="Times New Roman"/>
                <w:iCs/>
                <w:sz w:val="24"/>
                <w:szCs w:val="24"/>
                <w:lang w:eastAsia="lv-LV"/>
              </w:rPr>
              <w:t>)</w:t>
            </w:r>
          </w:p>
        </w:tc>
      </w:tr>
      <w:tr w:rsidRPr="0011405F" w:rsidR="00A63CC4" w:rsidTr="004F6C0E" w14:paraId="62AE2F99"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vMerge/>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718D6809"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p>
        </w:tc>
        <w:tc>
          <w:tcPr>
            <w:tcW w:w="1198" w:type="pct"/>
            <w:gridSpan w:val="3"/>
            <w:vMerge/>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58DD1A21"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p>
        </w:tc>
        <w:tc>
          <w:tcPr>
            <w:tcW w:w="1200" w:type="pct"/>
            <w:gridSpan w:val="5"/>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65352C" w14:paraId="35403D61"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2020</w:t>
            </w:r>
            <w:r w:rsidRPr="0011405F" w:rsidR="001E250D">
              <w:rPr>
                <w:rFonts w:ascii="Times New Roman" w:hAnsi="Times New Roman" w:eastAsia="Times New Roman" w:cs="Times New Roman"/>
                <w:iCs/>
                <w:sz w:val="24"/>
                <w:szCs w:val="24"/>
                <w:lang w:eastAsia="lv-LV"/>
              </w:rPr>
              <w:t>.</w:t>
            </w:r>
          </w:p>
        </w:tc>
        <w:tc>
          <w:tcPr>
            <w:tcW w:w="1128" w:type="pct"/>
            <w:gridSpan w:val="4"/>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65352C" w14:paraId="7C7F8076"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2021</w:t>
            </w:r>
            <w:r w:rsidRPr="0011405F" w:rsidR="001E250D">
              <w:rPr>
                <w:rFonts w:ascii="Times New Roman" w:hAnsi="Times New Roman" w:eastAsia="Times New Roman" w:cs="Times New Roman"/>
                <w:iCs/>
                <w:sz w:val="24"/>
                <w:szCs w:val="24"/>
                <w:lang w:eastAsia="lv-LV"/>
              </w:rPr>
              <w:t>.</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1E250D" w:rsidP="00B94AEB" w:rsidRDefault="0065352C" w14:paraId="427020FC"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2022</w:t>
            </w:r>
            <w:r w:rsidRPr="0011405F" w:rsidR="001E250D">
              <w:rPr>
                <w:rFonts w:ascii="Times New Roman" w:hAnsi="Times New Roman" w:eastAsia="Times New Roman" w:cs="Times New Roman"/>
                <w:iCs/>
                <w:sz w:val="24"/>
                <w:szCs w:val="24"/>
                <w:lang w:eastAsia="lv-LV"/>
              </w:rPr>
              <w:t>.</w:t>
            </w:r>
          </w:p>
        </w:tc>
      </w:tr>
      <w:tr w:rsidRPr="0011405F" w:rsidR="00AF00B4" w:rsidTr="00A70C3E" w14:paraId="64796676"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vMerge/>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4F64E86F"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6D35BAB8"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saskaņā ar valsts budžetu kārtējam gadam</w:t>
            </w: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4149213A" w14:textId="77777777">
            <w:pPr>
              <w:shd w:val="clear" w:color="auto" w:fill="FFFFFF"/>
              <w:spacing w:after="0" w:line="240" w:lineRule="auto"/>
              <w:ind w:firstLine="10"/>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izmaiņas kārtējā gadā, salīdzinot ar valsts budžetu kārtējam gadam</w:t>
            </w:r>
          </w:p>
        </w:tc>
        <w:tc>
          <w:tcPr>
            <w:tcW w:w="560" w:type="pct"/>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2D8C75A1"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saskaņā ar vidēja termiņa budžeta ietvaru</w:t>
            </w: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8F13D1" w:rsidP="00BE4830" w:rsidRDefault="001E250D" w14:paraId="008966E0"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 xml:space="preserve">izmaiņas, salīdzinot ar vidēja </w:t>
            </w:r>
            <w:r w:rsidRPr="0011405F" w:rsidR="008F13D1">
              <w:rPr>
                <w:rFonts w:ascii="Times New Roman" w:hAnsi="Times New Roman" w:eastAsia="Times New Roman" w:cs="Times New Roman"/>
                <w:iCs/>
                <w:sz w:val="24"/>
                <w:szCs w:val="24"/>
                <w:lang w:eastAsia="lv-LV"/>
              </w:rPr>
              <w:t>termiņa budžeta ietvaru 2020.</w:t>
            </w:r>
          </w:p>
          <w:p w:rsidRPr="0011405F" w:rsidR="001E250D" w:rsidP="00BE4830" w:rsidRDefault="001E250D" w14:paraId="323C5A7F"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gadam</w:t>
            </w:r>
          </w:p>
        </w:tc>
        <w:tc>
          <w:tcPr>
            <w:tcW w:w="492" w:type="pct"/>
            <w:gridSpan w:val="2"/>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506879AD"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saskaņā ar vidēja termiņa budžeta ietvaru</w:t>
            </w: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5310C863"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izmaiņas, salīdzinot ar vid</w:t>
            </w:r>
            <w:r w:rsidRPr="0011405F" w:rsidR="008F13D1">
              <w:rPr>
                <w:rFonts w:ascii="Times New Roman" w:hAnsi="Times New Roman" w:eastAsia="Times New Roman" w:cs="Times New Roman"/>
                <w:iCs/>
                <w:sz w:val="24"/>
                <w:szCs w:val="24"/>
                <w:lang w:eastAsia="lv-LV"/>
              </w:rPr>
              <w:t>ēja termiņa budžeta ietvaru 2021</w:t>
            </w:r>
            <w:r w:rsidRPr="0011405F">
              <w:rPr>
                <w:rFonts w:ascii="Times New Roman" w:hAnsi="Times New Roman" w:eastAsia="Times New Roman" w:cs="Times New Roman"/>
                <w:iCs/>
                <w:sz w:val="24"/>
                <w:szCs w:val="24"/>
                <w:lang w:eastAsia="lv-LV"/>
              </w:rPr>
              <w:t>. gadam</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45E45ABA"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izmaiņas, salīdzinot ar vid</w:t>
            </w:r>
            <w:r w:rsidRPr="0011405F" w:rsidR="008F13D1">
              <w:rPr>
                <w:rFonts w:ascii="Times New Roman" w:hAnsi="Times New Roman" w:eastAsia="Times New Roman" w:cs="Times New Roman"/>
                <w:iCs/>
                <w:sz w:val="24"/>
                <w:szCs w:val="24"/>
                <w:lang w:eastAsia="lv-LV"/>
              </w:rPr>
              <w:t>ēja termiņa budžeta ietvaru 2021</w:t>
            </w:r>
            <w:r w:rsidRPr="0011405F">
              <w:rPr>
                <w:rFonts w:ascii="Times New Roman" w:hAnsi="Times New Roman" w:eastAsia="Times New Roman" w:cs="Times New Roman"/>
                <w:iCs/>
                <w:sz w:val="24"/>
                <w:szCs w:val="24"/>
                <w:lang w:eastAsia="lv-LV"/>
              </w:rPr>
              <w:t>. gadam</w:t>
            </w:r>
          </w:p>
        </w:tc>
      </w:tr>
      <w:tr w:rsidRPr="0011405F" w:rsidR="00600514" w:rsidTr="00A70C3E" w14:paraId="23C66792"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205CB55B" w14:textId="77777777">
            <w:pPr>
              <w:shd w:val="clear" w:color="auto" w:fill="FFFFFF"/>
              <w:spacing w:after="0" w:line="240" w:lineRule="auto"/>
              <w:ind w:firstLine="67"/>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1</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1FA61A89"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2</w:t>
            </w: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4254AF45"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3</w:t>
            </w:r>
          </w:p>
        </w:tc>
        <w:tc>
          <w:tcPr>
            <w:tcW w:w="560" w:type="pct"/>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45D4B811"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4</w:t>
            </w: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0CA64164"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5</w:t>
            </w:r>
          </w:p>
        </w:tc>
        <w:tc>
          <w:tcPr>
            <w:tcW w:w="492" w:type="pct"/>
            <w:gridSpan w:val="2"/>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61274B4E"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6</w:t>
            </w: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3B80CF18"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7</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1E250D" w:rsidP="00BE4830" w:rsidRDefault="001E250D" w14:paraId="5795AACD"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8</w:t>
            </w:r>
          </w:p>
        </w:tc>
      </w:tr>
      <w:tr w:rsidRPr="0011405F" w:rsidR="004F6C0E" w:rsidTr="00A70C3E" w14:paraId="04B2DFE3"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4F6C0E" w:rsidP="00BE4830" w:rsidRDefault="004F6C0E" w14:paraId="0D801180" w14:textId="77777777">
            <w:pPr>
              <w:shd w:val="clear" w:color="auto" w:fill="FFFFFF"/>
              <w:spacing w:after="0" w:line="240" w:lineRule="auto"/>
              <w:ind w:firstLine="59"/>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1. Budžeta ieņēmumi</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4F6C0E" w:rsidP="00BE4830" w:rsidRDefault="003E0356" w14:paraId="052C1D97" w14:textId="2E36723B">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29 016</w:t>
            </w:r>
          </w:p>
        </w:tc>
        <w:tc>
          <w:tcPr>
            <w:tcW w:w="556" w:type="pct"/>
            <w:tcBorders>
              <w:top w:val="single" w:color="auto" w:sz="4" w:space="0"/>
              <w:left w:val="single" w:color="auto" w:sz="4" w:space="0"/>
              <w:bottom w:val="single" w:color="auto" w:sz="4" w:space="0"/>
              <w:right w:val="single" w:color="auto" w:sz="4" w:space="0"/>
            </w:tcBorders>
            <w:vAlign w:val="center"/>
          </w:tcPr>
          <w:p w:rsidRPr="0011405F" w:rsidR="004F6C0E" w:rsidP="001909C6" w:rsidRDefault="00D079FF" w14:paraId="0877E547" w14:textId="75432C52">
            <w:pPr>
              <w:shd w:val="clear" w:color="auto" w:fill="FFFFFF"/>
              <w:spacing w:after="0" w:line="240" w:lineRule="auto"/>
              <w:ind w:left="-338" w:firstLine="301"/>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72" w:type="pct"/>
            <w:gridSpan w:val="2"/>
            <w:tcBorders>
              <w:top w:val="single" w:color="auto" w:sz="4" w:space="0"/>
              <w:left w:val="single" w:color="auto" w:sz="4" w:space="0"/>
              <w:bottom w:val="single" w:color="auto" w:sz="4" w:space="0"/>
              <w:right w:val="single" w:color="auto" w:sz="4" w:space="0"/>
            </w:tcBorders>
            <w:vAlign w:val="center"/>
          </w:tcPr>
          <w:p w:rsidRPr="0011405F" w:rsidR="004F6C0E" w:rsidP="00BE4830" w:rsidRDefault="008D004D" w14:paraId="7AA389D7"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4" w:type="pct"/>
            <w:gridSpan w:val="3"/>
            <w:tcBorders>
              <w:top w:val="single" w:color="auto" w:sz="4" w:space="0"/>
              <w:left w:val="single" w:color="auto" w:sz="4" w:space="0"/>
              <w:bottom w:val="single" w:color="auto" w:sz="4" w:space="0"/>
              <w:right w:val="single" w:color="auto" w:sz="4" w:space="0"/>
            </w:tcBorders>
            <w:vAlign w:val="center"/>
          </w:tcPr>
          <w:p w:rsidRPr="0011405F" w:rsidR="004F6C0E" w:rsidP="00BE4830" w:rsidRDefault="008D004D" w14:paraId="6EEBEE05"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5" w:type="pct"/>
            <w:gridSpan w:val="2"/>
            <w:tcBorders>
              <w:top w:val="single" w:color="auto" w:sz="4" w:space="0"/>
              <w:left w:val="single" w:color="auto" w:sz="4" w:space="0"/>
              <w:bottom w:val="single" w:color="auto" w:sz="4" w:space="0"/>
              <w:right w:val="single" w:color="auto" w:sz="4" w:space="0"/>
            </w:tcBorders>
            <w:vAlign w:val="center"/>
          </w:tcPr>
          <w:p w:rsidRPr="0011405F" w:rsidR="004F6C0E" w:rsidP="00BE4830" w:rsidRDefault="008D004D" w14:paraId="6C172BD3"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4" w:type="pct"/>
            <w:gridSpan w:val="2"/>
            <w:tcBorders>
              <w:top w:val="single" w:color="auto" w:sz="4" w:space="0"/>
              <w:left w:val="single" w:color="auto" w:sz="4" w:space="0"/>
              <w:bottom w:val="single" w:color="auto" w:sz="4" w:space="0"/>
              <w:right w:val="single" w:color="auto" w:sz="4" w:space="0"/>
            </w:tcBorders>
            <w:vAlign w:val="center"/>
          </w:tcPr>
          <w:p w:rsidRPr="0011405F" w:rsidR="004F6C0E" w:rsidP="00BE4830" w:rsidRDefault="008D004D" w14:paraId="4FF94127"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3" w:type="pct"/>
            <w:gridSpan w:val="2"/>
            <w:tcBorders>
              <w:top w:val="single" w:color="auto" w:sz="4" w:space="0"/>
              <w:left w:val="single" w:color="auto" w:sz="4" w:space="0"/>
              <w:bottom w:val="single" w:color="auto" w:sz="4" w:space="0"/>
              <w:right w:val="single" w:color="auto" w:sz="4" w:space="0"/>
            </w:tcBorders>
            <w:vAlign w:val="center"/>
          </w:tcPr>
          <w:p w:rsidRPr="0011405F" w:rsidR="004F6C0E" w:rsidP="00BE4830" w:rsidRDefault="008D004D" w14:paraId="2845469E"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516416" w:rsidTr="00A70C3E" w14:paraId="5BC8A7F8"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516416" w:rsidP="00516416" w:rsidRDefault="00516416" w14:paraId="5D43BBB0"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1.1. valsts pamatbudžets, tai skaitā ieņēmumi no maksas pakalpojumiem un citi pašu ieņēmumi</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0A843FEF"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56" w:type="pct"/>
            <w:tcBorders>
              <w:top w:val="single" w:color="auto" w:sz="4" w:space="0"/>
              <w:left w:val="single" w:color="auto" w:sz="4" w:space="0"/>
              <w:bottom w:val="single" w:color="auto" w:sz="4" w:space="0"/>
              <w:right w:val="single" w:color="auto" w:sz="4" w:space="0"/>
            </w:tcBorders>
            <w:vAlign w:val="center"/>
          </w:tcPr>
          <w:p w:rsidRPr="0011405F" w:rsidR="00516416" w:rsidP="00516416" w:rsidRDefault="00D079FF" w14:paraId="0E956402" w14:textId="2ECE715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72" w:type="pct"/>
            <w:gridSpan w:val="2"/>
            <w:tcBorders>
              <w:top w:val="single" w:color="auto" w:sz="4" w:space="0"/>
              <w:left w:val="single" w:color="auto" w:sz="4" w:space="0"/>
              <w:bottom w:val="single" w:color="auto" w:sz="4" w:space="0"/>
              <w:right w:val="single" w:color="auto" w:sz="4" w:space="0"/>
            </w:tcBorders>
            <w:vAlign w:val="center"/>
          </w:tcPr>
          <w:p w:rsidRPr="0011405F" w:rsidR="00516416" w:rsidP="00516416" w:rsidRDefault="00516416" w14:paraId="142A4C56"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16" w:type="pct"/>
            <w:gridSpan w:val="2"/>
            <w:tcBorders>
              <w:top w:val="single" w:color="auto" w:sz="4" w:space="0"/>
              <w:left w:val="single" w:color="auto" w:sz="4" w:space="0"/>
              <w:bottom w:val="single" w:color="auto" w:sz="4" w:space="0"/>
              <w:right w:val="single" w:color="auto" w:sz="4" w:space="0"/>
            </w:tcBorders>
            <w:vAlign w:val="center"/>
          </w:tcPr>
          <w:p w:rsidRPr="0011405F" w:rsidR="00516416" w:rsidP="00516416" w:rsidRDefault="00516416" w14:paraId="35BF4E25"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13" w:type="pct"/>
            <w:gridSpan w:val="3"/>
            <w:tcBorders>
              <w:top w:val="single" w:color="auto" w:sz="4" w:space="0"/>
              <w:left w:val="single" w:color="auto" w:sz="4" w:space="0"/>
              <w:bottom w:val="single" w:color="auto" w:sz="4" w:space="0"/>
              <w:right w:val="single" w:color="auto" w:sz="4" w:space="0"/>
            </w:tcBorders>
            <w:vAlign w:val="center"/>
          </w:tcPr>
          <w:p w:rsidRPr="0011405F" w:rsidR="00516416" w:rsidP="00516416" w:rsidRDefault="00516416" w14:paraId="07259F30"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4" w:type="pct"/>
            <w:gridSpan w:val="2"/>
            <w:tcBorders>
              <w:top w:val="single" w:color="auto" w:sz="4" w:space="0"/>
              <w:left w:val="single" w:color="auto" w:sz="4" w:space="0"/>
              <w:bottom w:val="single" w:color="auto" w:sz="4" w:space="0"/>
              <w:right w:val="single" w:color="auto" w:sz="4" w:space="0"/>
            </w:tcBorders>
            <w:vAlign w:val="center"/>
          </w:tcPr>
          <w:p w:rsidRPr="0011405F" w:rsidR="00516416" w:rsidP="00516416" w:rsidRDefault="00516416" w14:paraId="49589B53"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3" w:type="pct"/>
            <w:gridSpan w:val="2"/>
            <w:tcBorders>
              <w:top w:val="single" w:color="auto" w:sz="4" w:space="0"/>
              <w:left w:val="single" w:color="auto" w:sz="4" w:space="0"/>
              <w:bottom w:val="single" w:color="auto" w:sz="4" w:space="0"/>
              <w:right w:val="single" w:color="auto" w:sz="4" w:space="0"/>
            </w:tcBorders>
            <w:vAlign w:val="center"/>
          </w:tcPr>
          <w:p w:rsidRPr="0011405F" w:rsidR="00516416" w:rsidP="00516416" w:rsidRDefault="00516416" w14:paraId="674BA368"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516416" w:rsidTr="00A70C3E" w14:paraId="2E8F78DF"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516416" w:rsidP="00516416" w:rsidRDefault="00516416" w14:paraId="3BE0B11B"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1.2. valsts speciālais budžets</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35F734BF"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 0</w:t>
            </w: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67AF585A"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4CDD7426"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66BDAE85"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2"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15DD008E"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5A6B1210"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58A0DEC8"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516416" w:rsidTr="00A70C3E" w14:paraId="20BA7103"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516416" w:rsidP="00516416" w:rsidRDefault="00516416" w14:paraId="511CD129"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1.3. pašvaldību budžets</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5990FD0A"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2A485F19"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3574FC3A"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63FD151C"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2"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7F1FBD6B"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7FB2A170"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02E8315D"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 0</w:t>
            </w:r>
          </w:p>
        </w:tc>
      </w:tr>
      <w:tr w:rsidRPr="0011405F" w:rsidR="00516416" w:rsidTr="00A70C3E" w14:paraId="3652498A"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516416" w:rsidP="00516416" w:rsidRDefault="00516416" w14:paraId="2B8E4AB9"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2. Budžeta izdevumi</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3E0356" w14:paraId="0CD56264" w14:textId="3FEAED0F">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29 016</w:t>
            </w: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D079FF" w14:paraId="712C5F3B" w14:textId="3F5169E9">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4E4E5085"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2D73E259"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2"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51BF369D"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2F9F0D69"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03D24FF6"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516416" w:rsidTr="00A70C3E" w14:paraId="161A695B"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516416" w:rsidP="00516416" w:rsidRDefault="00516416" w14:paraId="0DDBFD51"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2.1. valsts pamatbudžets</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4B91B928"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 0</w:t>
            </w: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D079FF" w14:paraId="30791E3B" w14:textId="3C2FDE24">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31898A16"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048340DE"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2"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3A5C3414"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7E46BC47"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7AB1E7E6"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 0</w:t>
            </w:r>
          </w:p>
        </w:tc>
      </w:tr>
      <w:tr w:rsidRPr="0011405F" w:rsidR="00516416" w:rsidTr="00A70C3E" w14:paraId="02F7A722"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516416" w:rsidP="00516416" w:rsidRDefault="00516416" w14:paraId="0E4872D9"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2.2. valsts speciālais budžets</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0C6A9772"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 0</w:t>
            </w: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7040B51F"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7D7155C0"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7FF3B1BD"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2"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42F69DC4"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0A0F36A8"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04B08554"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516416" w:rsidTr="00A70C3E" w14:paraId="656FA722"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516416" w:rsidP="00516416" w:rsidRDefault="00516416" w14:paraId="71D37EFE"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2.3. pašvaldību budžets</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59BBC698"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 0</w:t>
            </w: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13BE8A6A"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0"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0FD0CC24"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58344D6E"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2"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698B5252"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20E1FA12"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516416" w:rsidP="00516416" w:rsidRDefault="00516416" w14:paraId="184335B2"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607B47" w:rsidTr="00A70C3E" w14:paraId="2E31D482"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607B47" w:rsidP="00607B47" w:rsidRDefault="00607B47" w14:paraId="076BA968"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3.Finansiālā ietekme</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484EBD64"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56" w:type="pct"/>
            <w:tcBorders>
              <w:top w:val="single" w:color="auto" w:sz="4" w:space="0"/>
              <w:left w:val="single" w:color="auto" w:sz="4" w:space="0"/>
              <w:bottom w:val="single" w:color="auto" w:sz="4" w:space="0"/>
              <w:right w:val="single" w:color="auto" w:sz="4" w:space="0"/>
            </w:tcBorders>
            <w:vAlign w:val="center"/>
          </w:tcPr>
          <w:p w:rsidRPr="0011405F" w:rsidR="00607B47" w:rsidP="00607B47" w:rsidRDefault="00D079FF" w14:paraId="0FC49187" w14:textId="5ED39050">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94" w:type="pct"/>
            <w:gridSpan w:val="3"/>
            <w:tcBorders>
              <w:top w:val="single" w:color="auto" w:sz="4" w:space="0"/>
              <w:left w:val="single" w:color="auto" w:sz="4" w:space="0"/>
              <w:bottom w:val="single" w:color="auto" w:sz="4" w:space="0"/>
              <w:right w:val="single" w:color="auto" w:sz="4" w:space="0"/>
            </w:tcBorders>
            <w:vAlign w:val="center"/>
          </w:tcPr>
          <w:p w:rsidRPr="0011405F" w:rsidR="00607B47" w:rsidP="00607B47" w:rsidRDefault="00607B47" w14:paraId="030FA69D"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94" w:type="pct"/>
            <w:tcBorders>
              <w:top w:val="single" w:color="auto" w:sz="4" w:space="0"/>
              <w:left w:val="single" w:color="auto" w:sz="4" w:space="0"/>
              <w:bottom w:val="single" w:color="auto" w:sz="4" w:space="0"/>
              <w:right w:val="single" w:color="auto" w:sz="4" w:space="0"/>
            </w:tcBorders>
            <w:vAlign w:val="center"/>
          </w:tcPr>
          <w:p w:rsidRPr="0011405F" w:rsidR="00607B47" w:rsidP="00607B47" w:rsidRDefault="00607B47" w14:paraId="0A777BDA"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13" w:type="pct"/>
            <w:gridSpan w:val="3"/>
            <w:tcBorders>
              <w:top w:val="single" w:color="auto" w:sz="4" w:space="0"/>
              <w:left w:val="single" w:color="auto" w:sz="4" w:space="0"/>
              <w:bottom w:val="single" w:color="auto" w:sz="4" w:space="0"/>
              <w:right w:val="single" w:color="auto" w:sz="4" w:space="0"/>
            </w:tcBorders>
            <w:vAlign w:val="center"/>
          </w:tcPr>
          <w:p w:rsidRPr="0011405F" w:rsidR="00607B47" w:rsidP="00607B47" w:rsidRDefault="00607B47" w14:paraId="24D7111F"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4" w:type="pct"/>
            <w:gridSpan w:val="2"/>
            <w:tcBorders>
              <w:top w:val="single" w:color="auto" w:sz="4" w:space="0"/>
              <w:left w:val="single" w:color="auto" w:sz="4" w:space="0"/>
              <w:bottom w:val="single" w:color="auto" w:sz="4" w:space="0"/>
              <w:right w:val="single" w:color="auto" w:sz="4" w:space="0"/>
            </w:tcBorders>
            <w:vAlign w:val="center"/>
          </w:tcPr>
          <w:p w:rsidRPr="0011405F" w:rsidR="00607B47" w:rsidP="00607B47" w:rsidRDefault="00607B47" w14:paraId="69B8A233"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3" w:type="pct"/>
            <w:gridSpan w:val="2"/>
            <w:tcBorders>
              <w:top w:val="single" w:color="auto" w:sz="4" w:space="0"/>
              <w:left w:val="single" w:color="auto" w:sz="4" w:space="0"/>
              <w:bottom w:val="single" w:color="auto" w:sz="4" w:space="0"/>
              <w:right w:val="single" w:color="auto" w:sz="4" w:space="0"/>
            </w:tcBorders>
            <w:vAlign w:val="center"/>
          </w:tcPr>
          <w:p w:rsidRPr="0011405F" w:rsidR="00607B47" w:rsidP="00607B47" w:rsidRDefault="00607B47" w14:paraId="6B336836"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607B47" w:rsidTr="00A70C3E" w14:paraId="3ACBDC81"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607B47" w:rsidP="00607B47" w:rsidRDefault="00607B47" w14:paraId="48B2407D"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3.1.valsts pamatbudžets</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7960DD43"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56" w:type="pct"/>
            <w:tcBorders>
              <w:top w:val="single" w:color="auto" w:sz="4" w:space="0"/>
              <w:left w:val="single" w:color="auto" w:sz="4" w:space="0"/>
              <w:bottom w:val="single" w:color="auto" w:sz="4" w:space="0"/>
              <w:right w:val="single" w:color="auto" w:sz="4" w:space="0"/>
            </w:tcBorders>
            <w:vAlign w:val="center"/>
          </w:tcPr>
          <w:p w:rsidRPr="0011405F" w:rsidR="00607B47" w:rsidP="00607B47" w:rsidRDefault="00D079FF" w14:paraId="14155C16" w14:textId="385C9DFB">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94" w:type="pct"/>
            <w:gridSpan w:val="3"/>
            <w:tcBorders>
              <w:top w:val="single" w:color="auto" w:sz="4" w:space="0"/>
              <w:left w:val="single" w:color="auto" w:sz="4" w:space="0"/>
              <w:bottom w:val="single" w:color="auto" w:sz="4" w:space="0"/>
              <w:right w:val="single" w:color="auto" w:sz="4" w:space="0"/>
            </w:tcBorders>
            <w:vAlign w:val="center"/>
          </w:tcPr>
          <w:p w:rsidRPr="0011405F" w:rsidR="00607B47" w:rsidP="00607B47" w:rsidRDefault="00607B47" w14:paraId="127A7E81"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94" w:type="pct"/>
            <w:tcBorders>
              <w:top w:val="single" w:color="auto" w:sz="4" w:space="0"/>
              <w:left w:val="single" w:color="auto" w:sz="4" w:space="0"/>
              <w:bottom w:val="single" w:color="auto" w:sz="4" w:space="0"/>
              <w:right w:val="single" w:color="auto" w:sz="4" w:space="0"/>
            </w:tcBorders>
            <w:vAlign w:val="center"/>
          </w:tcPr>
          <w:p w:rsidRPr="0011405F" w:rsidR="00607B47" w:rsidP="00607B47" w:rsidRDefault="00607B47" w14:paraId="0053CB6C"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13" w:type="pct"/>
            <w:gridSpan w:val="3"/>
            <w:tcBorders>
              <w:top w:val="single" w:color="auto" w:sz="4" w:space="0"/>
              <w:left w:val="single" w:color="auto" w:sz="4" w:space="0"/>
              <w:bottom w:val="single" w:color="auto" w:sz="4" w:space="0"/>
              <w:right w:val="single" w:color="auto" w:sz="4" w:space="0"/>
            </w:tcBorders>
            <w:vAlign w:val="center"/>
          </w:tcPr>
          <w:p w:rsidRPr="0011405F" w:rsidR="00607B47" w:rsidP="00607B47" w:rsidRDefault="00607B47" w14:paraId="29AF9653"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4" w:type="pct"/>
            <w:gridSpan w:val="2"/>
            <w:tcBorders>
              <w:top w:val="single" w:color="auto" w:sz="4" w:space="0"/>
              <w:left w:val="single" w:color="auto" w:sz="4" w:space="0"/>
              <w:bottom w:val="single" w:color="auto" w:sz="4" w:space="0"/>
              <w:right w:val="single" w:color="auto" w:sz="4" w:space="0"/>
            </w:tcBorders>
            <w:vAlign w:val="center"/>
          </w:tcPr>
          <w:p w:rsidRPr="0011405F" w:rsidR="00607B47" w:rsidP="00607B47" w:rsidRDefault="00607B47" w14:paraId="5026A873"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3" w:type="pct"/>
            <w:gridSpan w:val="2"/>
            <w:tcBorders>
              <w:top w:val="single" w:color="auto" w:sz="4" w:space="0"/>
              <w:left w:val="single" w:color="auto" w:sz="4" w:space="0"/>
              <w:bottom w:val="single" w:color="auto" w:sz="4" w:space="0"/>
              <w:right w:val="single" w:color="auto" w:sz="4" w:space="0"/>
            </w:tcBorders>
            <w:vAlign w:val="center"/>
          </w:tcPr>
          <w:p w:rsidRPr="0011405F" w:rsidR="00607B47" w:rsidP="00607B47" w:rsidRDefault="00607B47" w14:paraId="761911C6"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607B47" w:rsidTr="00A70C3E" w14:paraId="56B94F73"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607B47" w:rsidP="00607B47" w:rsidRDefault="00607B47" w14:paraId="39D71934"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3.2.speciālais budžets</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0BEEBFA7"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 0</w:t>
            </w: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613B2263"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0" w:type="pct"/>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34A31D10"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709EB445"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2" w:type="pct"/>
            <w:gridSpan w:val="2"/>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1376A385"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496BE0E2"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4A9F2773"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607B47" w:rsidTr="00A70C3E" w14:paraId="32DBAF53"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607B47" w:rsidP="00607B47" w:rsidRDefault="00607B47" w14:paraId="1E29E577"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3.3. pašvaldību budžets</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4854D548"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 0</w:t>
            </w: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7986F6D5"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0" w:type="pct"/>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49B834C0"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3ACC8ED4"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2" w:type="pct"/>
            <w:gridSpan w:val="2"/>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54903621"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3B796508"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3B25C3F7"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607B47" w:rsidTr="00A70C3E" w14:paraId="5A4846C3"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607B47" w:rsidP="00607B47" w:rsidRDefault="00607B47" w14:paraId="30E1DFC4"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 xml:space="preserve">4.Finanšu līdzekļi papildu </w:t>
            </w:r>
            <w:r w:rsidRPr="0011405F">
              <w:rPr>
                <w:rFonts w:ascii="Times New Roman" w:hAnsi="Times New Roman" w:eastAsia="Times New Roman" w:cs="Times New Roman"/>
                <w:iCs/>
                <w:sz w:val="24"/>
                <w:szCs w:val="24"/>
                <w:lang w:eastAsia="lv-LV"/>
              </w:rPr>
              <w:lastRenderedPageBreak/>
              <w:t>izdevumu finansēšanai (kompensējošu izdevumu samazinājumu norāda ar "+" zīmi)</w:t>
            </w:r>
          </w:p>
        </w:tc>
        <w:tc>
          <w:tcPr>
            <w:tcW w:w="630" w:type="pct"/>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BB0FBB" w14:paraId="64522929"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lastRenderedPageBreak/>
              <w:t>0</w:t>
            </w: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3F01E442" w14:textId="77777777">
            <w:pPr>
              <w:shd w:val="clear" w:color="auto" w:fill="FFFFFF"/>
              <w:spacing w:after="0" w:line="240" w:lineRule="auto"/>
              <w:ind w:firstLine="301"/>
              <w:jc w:val="both"/>
              <w:rPr>
                <w:rFonts w:ascii="Times New Roman" w:hAnsi="Times New Roman" w:eastAsia="Times New Roman" w:cs="Times New Roman"/>
                <w:iCs/>
                <w:sz w:val="24"/>
                <w:szCs w:val="24"/>
                <w:lang w:val="en-US" w:eastAsia="lv-LV"/>
              </w:rPr>
            </w:pPr>
            <w:r w:rsidRPr="0011405F">
              <w:rPr>
                <w:rFonts w:ascii="Times New Roman" w:hAnsi="Times New Roman" w:eastAsia="Times New Roman" w:cs="Times New Roman"/>
                <w:iCs/>
                <w:sz w:val="24"/>
                <w:szCs w:val="24"/>
                <w:lang w:val="en-US" w:eastAsia="lv-LV"/>
              </w:rPr>
              <w:t>0</w:t>
            </w:r>
          </w:p>
        </w:tc>
        <w:tc>
          <w:tcPr>
            <w:tcW w:w="560" w:type="pct"/>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BB0FBB" w14:paraId="469E9410" w14:textId="77777777">
            <w:pPr>
              <w:shd w:val="clear" w:color="auto" w:fill="FFFFFF"/>
              <w:spacing w:after="0" w:line="240" w:lineRule="auto"/>
              <w:ind w:firstLine="301"/>
              <w:jc w:val="both"/>
              <w:rPr>
                <w:rFonts w:ascii="Times New Roman" w:hAnsi="Times New Roman" w:eastAsia="Times New Roman" w:cs="Times New Roman"/>
                <w:iCs/>
                <w:sz w:val="24"/>
                <w:szCs w:val="24"/>
                <w:lang w:val="en-US" w:eastAsia="lv-LV"/>
              </w:rPr>
            </w:pPr>
            <w:r w:rsidRPr="0011405F">
              <w:rPr>
                <w:rFonts w:ascii="Times New Roman" w:hAnsi="Times New Roman" w:eastAsia="Times New Roman" w:cs="Times New Roman"/>
                <w:iCs/>
                <w:sz w:val="24"/>
                <w:szCs w:val="24"/>
                <w:lang w:val="en-US" w:eastAsia="lv-LV"/>
              </w:rPr>
              <w:t>0</w:t>
            </w: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4CA30CB8" w14:textId="77777777">
            <w:pPr>
              <w:shd w:val="clear" w:color="auto" w:fill="FFFFFF"/>
              <w:spacing w:after="0" w:line="240" w:lineRule="auto"/>
              <w:ind w:firstLine="301"/>
              <w:jc w:val="both"/>
              <w:rPr>
                <w:rFonts w:ascii="Times New Roman" w:hAnsi="Times New Roman" w:eastAsia="Times New Roman" w:cs="Times New Roman"/>
                <w:iCs/>
                <w:sz w:val="24"/>
                <w:szCs w:val="24"/>
                <w:lang w:val="en-US" w:eastAsia="lv-LV"/>
              </w:rPr>
            </w:pPr>
            <w:r w:rsidRPr="0011405F">
              <w:rPr>
                <w:rFonts w:ascii="Times New Roman" w:hAnsi="Times New Roman" w:eastAsia="Times New Roman" w:cs="Times New Roman"/>
                <w:iCs/>
                <w:sz w:val="24"/>
                <w:szCs w:val="24"/>
                <w:lang w:val="en-US" w:eastAsia="lv-LV"/>
              </w:rPr>
              <w:t>0</w:t>
            </w:r>
          </w:p>
        </w:tc>
        <w:tc>
          <w:tcPr>
            <w:tcW w:w="492" w:type="pct"/>
            <w:gridSpan w:val="2"/>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BB0FBB" w14:paraId="262BBFB1" w14:textId="77777777">
            <w:pPr>
              <w:shd w:val="clear" w:color="auto" w:fill="FFFFFF"/>
              <w:spacing w:after="0" w:line="240" w:lineRule="auto"/>
              <w:ind w:firstLine="301"/>
              <w:jc w:val="both"/>
              <w:rPr>
                <w:rFonts w:ascii="Times New Roman" w:hAnsi="Times New Roman" w:eastAsia="Times New Roman" w:cs="Times New Roman"/>
                <w:iCs/>
                <w:sz w:val="24"/>
                <w:szCs w:val="24"/>
                <w:lang w:val="en-US" w:eastAsia="lv-LV"/>
              </w:rPr>
            </w:pPr>
            <w:r w:rsidRPr="0011405F">
              <w:rPr>
                <w:rFonts w:ascii="Times New Roman" w:hAnsi="Times New Roman" w:eastAsia="Times New Roman" w:cs="Times New Roman"/>
                <w:iCs/>
                <w:sz w:val="24"/>
                <w:szCs w:val="24"/>
                <w:lang w:val="en-US" w:eastAsia="lv-LV"/>
              </w:rPr>
              <w:t>0</w:t>
            </w: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7765C2C3" w14:textId="77777777">
            <w:pPr>
              <w:shd w:val="clear" w:color="auto" w:fill="FFFFFF"/>
              <w:spacing w:after="0" w:line="240" w:lineRule="auto"/>
              <w:ind w:firstLine="301"/>
              <w:jc w:val="both"/>
              <w:rPr>
                <w:rFonts w:ascii="Times New Roman" w:hAnsi="Times New Roman" w:eastAsia="Times New Roman" w:cs="Times New Roman"/>
                <w:iCs/>
                <w:sz w:val="24"/>
                <w:szCs w:val="24"/>
                <w:lang w:val="en-US" w:eastAsia="lv-LV"/>
              </w:rPr>
            </w:pPr>
            <w:r w:rsidRPr="0011405F">
              <w:rPr>
                <w:rFonts w:ascii="Times New Roman" w:hAnsi="Times New Roman" w:eastAsia="Times New Roman" w:cs="Times New Roman"/>
                <w:iCs/>
                <w:sz w:val="24"/>
                <w:szCs w:val="24"/>
                <w:lang w:val="en-US" w:eastAsia="lv-LV"/>
              </w:rPr>
              <w:t> 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15EDAE66" w14:textId="77777777">
            <w:pPr>
              <w:shd w:val="clear" w:color="auto" w:fill="FFFFFF"/>
              <w:spacing w:after="0" w:line="240" w:lineRule="auto"/>
              <w:ind w:firstLine="301"/>
              <w:jc w:val="both"/>
              <w:rPr>
                <w:rFonts w:ascii="Times New Roman" w:hAnsi="Times New Roman" w:eastAsia="Times New Roman" w:cs="Times New Roman"/>
                <w:iCs/>
                <w:sz w:val="24"/>
                <w:szCs w:val="24"/>
                <w:lang w:val="en-US" w:eastAsia="lv-LV"/>
              </w:rPr>
            </w:pPr>
            <w:r w:rsidRPr="0011405F">
              <w:rPr>
                <w:rFonts w:ascii="Times New Roman" w:hAnsi="Times New Roman" w:eastAsia="Times New Roman" w:cs="Times New Roman"/>
                <w:iCs/>
                <w:sz w:val="24"/>
                <w:szCs w:val="24"/>
                <w:lang w:val="en-US" w:eastAsia="lv-LV"/>
              </w:rPr>
              <w:t>0 </w:t>
            </w:r>
          </w:p>
        </w:tc>
      </w:tr>
      <w:tr w:rsidRPr="0011405F" w:rsidR="002B53D7" w:rsidTr="00A70C3E" w14:paraId="074B809C"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2B53D7" w:rsidP="002B53D7" w:rsidRDefault="002B53D7" w14:paraId="21CF7A2A"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5.Precizēta finansiālā ietekme</w:t>
            </w:r>
          </w:p>
        </w:tc>
        <w:tc>
          <w:tcPr>
            <w:tcW w:w="630" w:type="pct"/>
            <w:vMerge w:val="restart"/>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2F8E5023"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X</w:t>
            </w: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D079FF" w14:paraId="01A50F02" w14:textId="39B96560">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0" w:type="pct"/>
            <w:vMerge w:val="restart"/>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343D6D5C"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X</w:t>
            </w: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33992DA7"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2" w:type="pct"/>
            <w:gridSpan w:val="2"/>
            <w:vMerge w:val="restart"/>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16792CBC" w14:textId="77777777">
            <w:pPr>
              <w:shd w:val="clear" w:color="auto" w:fill="FFFFFF"/>
              <w:spacing w:after="0" w:line="240" w:lineRule="auto"/>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 xml:space="preserve">     X</w:t>
            </w: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41B5E7F3"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7A902795"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2B53D7" w:rsidTr="00A70C3E" w14:paraId="520B5DC6"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2B53D7" w:rsidP="002B53D7" w:rsidRDefault="002B53D7" w14:paraId="76918F59"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5.1.valsts pamatbudžets</w:t>
            </w:r>
          </w:p>
        </w:tc>
        <w:tc>
          <w:tcPr>
            <w:tcW w:w="630" w:type="pct"/>
            <w:vMerge/>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49354FC1"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D079FF" w14:paraId="1D4173DC" w14:textId="0AF12459">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0" w:type="pct"/>
            <w:vMerge/>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7306831B" w14:textId="77777777">
            <w:pPr>
              <w:shd w:val="clear" w:color="auto" w:fill="FFFFFF"/>
              <w:spacing w:after="0" w:line="240" w:lineRule="auto"/>
              <w:jc w:val="both"/>
              <w:rPr>
                <w:rFonts w:ascii="Times New Roman" w:hAnsi="Times New Roman" w:eastAsia="Times New Roman" w:cs="Times New Roman"/>
                <w:iCs/>
                <w:sz w:val="24"/>
                <w:szCs w:val="24"/>
                <w:lang w:eastAsia="lv-LV"/>
              </w:rPr>
            </w:pP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5BE087E3"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2" w:type="pct"/>
            <w:gridSpan w:val="2"/>
            <w:vMerge/>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4FC9EAA7" w14:textId="77777777">
            <w:pPr>
              <w:shd w:val="clear" w:color="auto" w:fill="FFFFFF"/>
              <w:spacing w:after="0" w:line="240" w:lineRule="auto"/>
              <w:jc w:val="both"/>
              <w:rPr>
                <w:rFonts w:ascii="Times New Roman" w:hAnsi="Times New Roman" w:eastAsia="Times New Roman" w:cs="Times New Roman"/>
                <w:iCs/>
                <w:sz w:val="24"/>
                <w:szCs w:val="24"/>
                <w:lang w:eastAsia="lv-LV"/>
              </w:rPr>
            </w:pP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103BE4AF"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64C0C325"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2B53D7" w:rsidTr="00A70C3E" w14:paraId="23ADCF40"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2B53D7" w:rsidP="002B53D7" w:rsidRDefault="002B53D7" w14:paraId="19194E06"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5.2. speciālais budžets</w:t>
            </w:r>
          </w:p>
        </w:tc>
        <w:tc>
          <w:tcPr>
            <w:tcW w:w="630" w:type="pct"/>
            <w:vMerge/>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7AD2EE87"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0915B3A6"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0" w:type="pct"/>
            <w:vMerge/>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20998B7F" w14:textId="77777777">
            <w:pPr>
              <w:shd w:val="clear" w:color="auto" w:fill="FFFFFF"/>
              <w:spacing w:after="0" w:line="240" w:lineRule="auto"/>
              <w:jc w:val="both"/>
              <w:rPr>
                <w:rFonts w:ascii="Times New Roman" w:hAnsi="Times New Roman" w:eastAsia="Times New Roman" w:cs="Times New Roman"/>
                <w:iCs/>
                <w:sz w:val="24"/>
                <w:szCs w:val="24"/>
                <w:lang w:eastAsia="lv-LV"/>
              </w:rPr>
            </w:pP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3D8956B6"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2" w:type="pct"/>
            <w:gridSpan w:val="2"/>
            <w:vMerge/>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58D05A35" w14:textId="77777777">
            <w:pPr>
              <w:shd w:val="clear" w:color="auto" w:fill="FFFFFF"/>
              <w:spacing w:after="0" w:line="240" w:lineRule="auto"/>
              <w:jc w:val="both"/>
              <w:rPr>
                <w:rFonts w:ascii="Times New Roman" w:hAnsi="Times New Roman" w:eastAsia="Times New Roman" w:cs="Times New Roman"/>
                <w:iCs/>
                <w:sz w:val="24"/>
                <w:szCs w:val="24"/>
                <w:lang w:eastAsia="lv-LV"/>
              </w:rPr>
            </w:pP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4C219824"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3FD684B4"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2B53D7" w:rsidTr="00A70C3E" w14:paraId="67376B8E"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2B53D7" w:rsidP="002B53D7" w:rsidRDefault="002B53D7" w14:paraId="5DF48644"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5.3.pašvaldību budžets</w:t>
            </w:r>
          </w:p>
        </w:tc>
        <w:tc>
          <w:tcPr>
            <w:tcW w:w="630" w:type="pct"/>
            <w:vMerge/>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08CFCB81"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p>
        </w:tc>
        <w:tc>
          <w:tcPr>
            <w:tcW w:w="568" w:type="pct"/>
            <w:gridSpan w:val="2"/>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26BEBD73"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560" w:type="pct"/>
            <w:vMerge/>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7E76B758" w14:textId="77777777">
            <w:pPr>
              <w:shd w:val="clear" w:color="auto" w:fill="FFFFFF"/>
              <w:spacing w:after="0" w:line="240" w:lineRule="auto"/>
              <w:jc w:val="both"/>
              <w:rPr>
                <w:rFonts w:ascii="Times New Roman" w:hAnsi="Times New Roman" w:eastAsia="Times New Roman" w:cs="Times New Roman"/>
                <w:iCs/>
                <w:sz w:val="24"/>
                <w:szCs w:val="24"/>
                <w:lang w:eastAsia="lv-LV"/>
              </w:rPr>
            </w:pPr>
          </w:p>
        </w:tc>
        <w:tc>
          <w:tcPr>
            <w:tcW w:w="640" w:type="pct"/>
            <w:gridSpan w:val="4"/>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2B64B19E"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492" w:type="pct"/>
            <w:gridSpan w:val="2"/>
            <w:vMerge/>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50FEBD9C" w14:textId="77777777">
            <w:pPr>
              <w:shd w:val="clear" w:color="auto" w:fill="FFFFFF"/>
              <w:spacing w:after="0" w:line="240" w:lineRule="auto"/>
              <w:jc w:val="both"/>
              <w:rPr>
                <w:rFonts w:ascii="Times New Roman" w:hAnsi="Times New Roman" w:eastAsia="Times New Roman" w:cs="Times New Roman"/>
                <w:iCs/>
                <w:sz w:val="24"/>
                <w:szCs w:val="24"/>
                <w:lang w:eastAsia="lv-LV"/>
              </w:rPr>
            </w:pPr>
          </w:p>
        </w:tc>
        <w:tc>
          <w:tcPr>
            <w:tcW w:w="636" w:type="pct"/>
            <w:gridSpan w:val="2"/>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57BCE0E3"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c>
          <w:tcPr>
            <w:tcW w:w="628" w:type="pct"/>
            <w:tcBorders>
              <w:top w:val="single" w:color="auto" w:sz="4" w:space="0"/>
              <w:left w:val="single" w:color="auto" w:sz="4" w:space="0"/>
              <w:bottom w:val="single" w:color="auto" w:sz="4" w:space="0"/>
              <w:right w:val="single" w:color="auto" w:sz="4" w:space="0"/>
            </w:tcBorders>
            <w:vAlign w:val="center"/>
            <w:hideMark/>
          </w:tcPr>
          <w:p w:rsidRPr="0011405F" w:rsidR="002B53D7" w:rsidP="002B53D7" w:rsidRDefault="002B53D7" w14:paraId="040C4ECB" w14:textId="77777777">
            <w:pPr>
              <w:shd w:val="clear" w:color="auto" w:fill="FFFFFF"/>
              <w:spacing w:after="0" w:line="240" w:lineRule="auto"/>
              <w:jc w:val="center"/>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0</w:t>
            </w:r>
          </w:p>
        </w:tc>
      </w:tr>
      <w:tr w:rsidRPr="0011405F" w:rsidR="00607B47" w:rsidTr="0065352C" w14:paraId="1889B063"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607B47" w:rsidP="00607B47" w:rsidRDefault="00607B47" w14:paraId="54260E10" w14:textId="77777777">
            <w:pPr>
              <w:shd w:val="clear" w:color="auto" w:fill="FFFFFF"/>
              <w:spacing w:after="0" w:line="240" w:lineRule="auto"/>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6.Detalizēts ieņēmumu un izdevumu aprēķins (ja nepieciešams, detalizētu ieņēmumu un izdevumu aprēķinu var pievienot anotācijas pielikumā)</w:t>
            </w:r>
          </w:p>
        </w:tc>
        <w:tc>
          <w:tcPr>
            <w:tcW w:w="4154" w:type="pct"/>
            <w:gridSpan w:val="13"/>
            <w:vMerge w:val="restart"/>
            <w:tcBorders>
              <w:top w:val="single" w:color="auto" w:sz="4" w:space="0"/>
              <w:left w:val="single" w:color="auto" w:sz="4" w:space="0"/>
              <w:bottom w:val="single" w:color="auto" w:sz="4" w:space="0"/>
              <w:right w:val="single" w:color="auto" w:sz="4" w:space="0"/>
            </w:tcBorders>
            <w:vAlign w:val="center"/>
            <w:hideMark/>
          </w:tcPr>
          <w:p w:rsidRPr="0011405F" w:rsidR="003E0356" w:rsidP="00C726D4" w:rsidRDefault="00C726D4" w14:paraId="483DBFAB" w14:textId="21FFD713">
            <w:pPr>
              <w:pStyle w:val="Bezatstarpm"/>
              <w:ind w:left="266" w:right="118" w:firstLine="567"/>
              <w:jc w:val="both"/>
              <w:rPr>
                <w:sz w:val="24"/>
                <w:szCs w:val="24"/>
              </w:rPr>
            </w:pPr>
            <w:r w:rsidRPr="0011405F">
              <w:rPr>
                <w:sz w:val="24"/>
                <w:szCs w:val="24"/>
              </w:rPr>
              <w:t xml:space="preserve">Saskaņā ar likumu “Par valsts budžetu 2019. gadam” prioritārajam pasākumam “Satversmes tiesas administratīvā bloka stiprināšana” piešķirts finansējums 29 016 </w:t>
            </w:r>
            <w:r w:rsidRPr="0011405F">
              <w:rPr>
                <w:i/>
                <w:iCs/>
                <w:sz w:val="24"/>
                <w:szCs w:val="24"/>
              </w:rPr>
              <w:t>euro</w:t>
            </w:r>
            <w:r w:rsidRPr="0011405F">
              <w:rPr>
                <w:sz w:val="24"/>
                <w:szCs w:val="24"/>
              </w:rPr>
              <w:t xml:space="preserve"> </w:t>
            </w:r>
            <w:r w:rsidRPr="0011405F" w:rsidR="00A70C3E">
              <w:rPr>
                <w:sz w:val="24"/>
                <w:szCs w:val="24"/>
              </w:rPr>
              <w:t xml:space="preserve">(atlīdzība) </w:t>
            </w:r>
            <w:r w:rsidRPr="0011405F">
              <w:rPr>
                <w:sz w:val="24"/>
                <w:szCs w:val="24"/>
              </w:rPr>
              <w:t>apmērā.</w:t>
            </w:r>
            <w:r w:rsidRPr="0011405F" w:rsidR="006916A6">
              <w:rPr>
                <w:sz w:val="24"/>
                <w:szCs w:val="24"/>
              </w:rPr>
              <w:t xml:space="preserve"> Prognozēta neizpilde prioritārajam pasākumam 29 016 </w:t>
            </w:r>
            <w:r w:rsidRPr="0011405F" w:rsidR="006916A6">
              <w:rPr>
                <w:i/>
                <w:iCs/>
                <w:sz w:val="24"/>
                <w:szCs w:val="24"/>
              </w:rPr>
              <w:t>euro</w:t>
            </w:r>
            <w:r w:rsidRPr="0011405F" w:rsidR="006916A6">
              <w:rPr>
                <w:sz w:val="24"/>
                <w:szCs w:val="24"/>
              </w:rPr>
              <w:t xml:space="preserve"> (atlīdzība) apmērā.</w:t>
            </w:r>
            <w:r w:rsidRPr="0011405F" w:rsidR="003E0356">
              <w:rPr>
                <w:sz w:val="24"/>
                <w:szCs w:val="24"/>
              </w:rPr>
              <w:t xml:space="preserve"> </w:t>
            </w:r>
          </w:p>
          <w:p w:rsidRPr="0011405F" w:rsidR="00C726D4" w:rsidP="00C726D4" w:rsidRDefault="003E0356" w14:paraId="3AEF309E" w14:textId="1B177186">
            <w:pPr>
              <w:pStyle w:val="Bezatstarpm"/>
              <w:ind w:left="266" w:right="118" w:firstLine="567"/>
              <w:jc w:val="both"/>
              <w:rPr>
                <w:sz w:val="24"/>
                <w:szCs w:val="24"/>
              </w:rPr>
            </w:pPr>
            <w:r w:rsidRPr="0011405F">
              <w:rPr>
                <w:sz w:val="24"/>
                <w:szCs w:val="24"/>
              </w:rPr>
              <w:t xml:space="preserve">Ietaupījums veidojas, jo </w:t>
            </w:r>
            <w:r w:rsidRPr="0011405F" w:rsidR="00D65327">
              <w:rPr>
                <w:sz w:val="24"/>
                <w:szCs w:val="24"/>
              </w:rPr>
              <w:t>līdz šim vēl nav</w:t>
            </w:r>
            <w:r w:rsidRPr="0011405F">
              <w:rPr>
                <w:sz w:val="24"/>
                <w:szCs w:val="24"/>
              </w:rPr>
              <w:t xml:space="preserve"> nokomplektēta Administrācijas vadītāja amata vieta</w:t>
            </w:r>
            <w:r w:rsidRPr="0011405F" w:rsidR="00D65327">
              <w:rPr>
                <w:sz w:val="24"/>
                <w:szCs w:val="24"/>
              </w:rPr>
              <w:t xml:space="preserve">. Iemesls tam ir saistīts ar to, ka šobrīd ir izstrādāti, bet vēl nav pieņemti grozījumi Satversmes tiesas likumā, kuri paredzēs administrācijas vadītāja pilnvaru apjomu. Turklāt Satversmes tiesas </w:t>
            </w:r>
            <w:r w:rsidRPr="0011405F">
              <w:rPr>
                <w:sz w:val="24"/>
                <w:szCs w:val="24"/>
              </w:rPr>
              <w:t xml:space="preserve">telpās, kuras paredzētas jaunajām amata vietām, </w:t>
            </w:r>
            <w:r w:rsidRPr="0011405F" w:rsidR="00D65327">
              <w:rPr>
                <w:sz w:val="24"/>
                <w:szCs w:val="24"/>
              </w:rPr>
              <w:t xml:space="preserve">vēl nav pabeigti remontdarbi, jo tika uzsākti vēlāk, nekā plānots tāpēc, ka valsts budžetu 2019. gadam izsludināja tikai aprīlī.  </w:t>
            </w:r>
          </w:p>
          <w:p w:rsidRPr="0011405F" w:rsidR="00A70C3E" w:rsidP="00A70C3E" w:rsidRDefault="00A70C3E" w14:paraId="7E735431" w14:textId="2CFB7D2E">
            <w:pPr>
              <w:pStyle w:val="Bezatstarpm"/>
              <w:ind w:left="266" w:right="118" w:firstLine="567"/>
              <w:jc w:val="both"/>
              <w:rPr>
                <w:sz w:val="24"/>
                <w:szCs w:val="24"/>
              </w:rPr>
            </w:pPr>
            <w:r w:rsidRPr="0011405F">
              <w:rPr>
                <w:sz w:val="24"/>
                <w:szCs w:val="24"/>
              </w:rPr>
              <w:t xml:space="preserve">Valsts un pašvaldību institūciju amatpersonu un darbinieku atlīdzības likuma 16 panta otrajā daļā </w:t>
            </w:r>
            <w:r w:rsidRPr="0011405F" w:rsidR="0011405F">
              <w:rPr>
                <w:sz w:val="24"/>
                <w:szCs w:val="24"/>
              </w:rPr>
              <w:t>ir noteikts, ka a</w:t>
            </w:r>
            <w:r w:rsidRPr="0011405F">
              <w:rPr>
                <w:sz w:val="24"/>
                <w:szCs w:val="24"/>
              </w:rPr>
              <w:t>matpersonai (darbiniekam) saskaņā ar ikgadējo darbības un tās rezultātu novērtējumu reizi gadā var izmaksāt prēmiju, kuras apmērs nedrīkst pārsniegt 75 procentus no mēnešalgas. Valsts tiešās pārvaldes iestādēm prēmijas apmēru un izmaksas kārtību nosaka Ministru kabinets, bet citām valsts vai pašvaldības institūcijām — šo institūciju darbību regulējošos normatīvajos aktos noteiktās amatpersonas (institūcijas).</w:t>
            </w:r>
          </w:p>
          <w:p w:rsidRPr="0011405F" w:rsidR="006916A6" w:rsidP="00A70C3E" w:rsidRDefault="006916A6" w14:paraId="12FBF1CB" w14:textId="77777777">
            <w:pPr>
              <w:spacing w:after="0" w:line="240" w:lineRule="auto"/>
              <w:ind w:firstLine="453"/>
              <w:jc w:val="both"/>
              <w:rPr>
                <w:rFonts w:ascii="Times New Roman" w:hAnsi="Times New Roman" w:eastAsia="Times New Roman" w:cs="Times New Roman"/>
                <w:sz w:val="24"/>
                <w:szCs w:val="24"/>
              </w:rPr>
            </w:pPr>
          </w:p>
          <w:p w:rsidRPr="0011405F" w:rsidR="00A70C3E" w:rsidP="00A70C3E" w:rsidRDefault="0011405F" w14:paraId="552ED34F" w14:textId="0412E1EB">
            <w:pPr>
              <w:spacing w:after="0" w:line="240" w:lineRule="auto"/>
              <w:ind w:firstLine="453"/>
              <w:jc w:val="both"/>
              <w:rPr>
                <w:rFonts w:ascii="Times New Roman" w:hAnsi="Times New Roman" w:eastAsia="Times New Roman" w:cs="Times New Roman"/>
                <w:sz w:val="24"/>
                <w:szCs w:val="24"/>
              </w:rPr>
            </w:pPr>
            <w:r w:rsidRPr="0011405F">
              <w:rPr>
                <w:rFonts w:ascii="Times New Roman" w:hAnsi="Times New Roman" w:eastAsia="Times New Roman" w:cs="Times New Roman"/>
                <w:sz w:val="24"/>
                <w:szCs w:val="24"/>
              </w:rPr>
              <w:t xml:space="preserve">Lai nodrošinātu Satversmes tiesas darbinieku prēmēšanu papildu nepieciešamais finansējums </w:t>
            </w:r>
            <w:r w:rsidRPr="0011405F">
              <w:rPr>
                <w:rFonts w:ascii="Times New Roman" w:hAnsi="Times New Roman" w:eastAsia="Times New Roman" w:cs="Times New Roman"/>
                <w:b/>
                <w:bCs/>
                <w:sz w:val="24"/>
                <w:szCs w:val="24"/>
              </w:rPr>
              <w:t xml:space="preserve">25 680 </w:t>
            </w:r>
            <w:r w:rsidRPr="0011405F">
              <w:rPr>
                <w:rFonts w:ascii="Times New Roman" w:hAnsi="Times New Roman" w:eastAsia="Times New Roman" w:cs="Times New Roman"/>
                <w:b/>
                <w:bCs/>
                <w:i/>
                <w:iCs/>
                <w:sz w:val="24"/>
                <w:szCs w:val="24"/>
              </w:rPr>
              <w:t xml:space="preserve">euro </w:t>
            </w:r>
            <w:r w:rsidRPr="0011405F">
              <w:rPr>
                <w:rFonts w:ascii="Times New Roman" w:hAnsi="Times New Roman" w:eastAsia="Times New Roman" w:cs="Times New Roman"/>
                <w:sz w:val="24"/>
                <w:szCs w:val="24"/>
              </w:rPr>
              <w:t>apmērā.</w:t>
            </w:r>
            <w:r w:rsidRPr="0011405F">
              <w:rPr>
                <w:rFonts w:ascii="Times New Roman" w:hAnsi="Times New Roman" w:eastAsia="Times New Roman" w:cs="Times New Roman"/>
                <w:i/>
                <w:iCs/>
                <w:sz w:val="24"/>
                <w:szCs w:val="24"/>
              </w:rPr>
              <w:t xml:space="preserve"> </w:t>
            </w:r>
            <w:r w:rsidRPr="0011405F">
              <w:rPr>
                <w:rFonts w:ascii="Times New Roman" w:hAnsi="Times New Roman" w:eastAsia="Times New Roman" w:cs="Times New Roman"/>
                <w:sz w:val="24"/>
                <w:szCs w:val="24"/>
              </w:rPr>
              <w:t xml:space="preserve">Finansējums paredzēts 36 darbinieku prēmēšanai 65% - 75% apmērā no darba algas (t.sk. DDVSAOI) un tam tiks novirzīts </w:t>
            </w:r>
            <w:r w:rsidRPr="0011405F">
              <w:rPr>
                <w:rFonts w:ascii="Times New Roman" w:hAnsi="Times New Roman" w:cs="Times New Roman"/>
                <w:sz w:val="24"/>
                <w:szCs w:val="24"/>
              </w:rPr>
              <w:t>prioritārajam pasākumam “Satversmes tiesas administratīvā bloka stiprināšana” piešķirtais finansējums</w:t>
            </w:r>
            <w:r w:rsidRPr="0011405F" w:rsidR="006916A6">
              <w:rPr>
                <w:rFonts w:ascii="Times New Roman" w:hAnsi="Times New Roman" w:cs="Times New Roman"/>
                <w:sz w:val="24"/>
                <w:szCs w:val="24"/>
              </w:rPr>
              <w:t>.</w:t>
            </w:r>
          </w:p>
          <w:p w:rsidRPr="0011405F" w:rsidR="00781F34" w:rsidP="00781F34" w:rsidRDefault="00781F34" w14:paraId="3175756D" w14:textId="77777777">
            <w:pPr>
              <w:pStyle w:val="Bezatstarpm"/>
              <w:ind w:left="1266" w:right="71"/>
              <w:jc w:val="both"/>
              <w:rPr>
                <w:sz w:val="24"/>
                <w:szCs w:val="24"/>
                <w:lang w:eastAsia="lv-LV"/>
              </w:rPr>
            </w:pPr>
          </w:p>
          <w:p w:rsidRPr="0011405F" w:rsidR="00D079FF" w:rsidP="00957B96" w:rsidRDefault="00D079FF" w14:paraId="1CA3F6F7" w14:textId="4C88F236">
            <w:pPr>
              <w:spacing w:after="0" w:line="240" w:lineRule="auto"/>
              <w:ind w:right="71" w:firstLine="498"/>
              <w:jc w:val="both"/>
              <w:rPr>
                <w:rFonts w:ascii="Times New Roman" w:hAnsi="Times New Roman" w:cs="Times New Roman"/>
                <w:bCs/>
                <w:sz w:val="24"/>
                <w:szCs w:val="24"/>
              </w:rPr>
            </w:pPr>
            <w:r w:rsidRPr="0011405F">
              <w:rPr>
                <w:rFonts w:ascii="Times New Roman" w:hAnsi="Times New Roman" w:cs="Times New Roman"/>
                <w:sz w:val="24"/>
                <w:szCs w:val="24"/>
                <w:lang w:eastAsia="lv-LV"/>
              </w:rPr>
              <w:t>Rīkojuma projektam nav ietekmes uz kopējiem valsts budžeta izdevumiem.</w:t>
            </w:r>
          </w:p>
          <w:p w:rsidRPr="0011405F" w:rsidR="00607B47" w:rsidP="00746BE0" w:rsidRDefault="00607B47" w14:paraId="721B333D" w14:textId="18231361">
            <w:pPr>
              <w:spacing w:after="0" w:line="240" w:lineRule="auto"/>
              <w:ind w:left="220" w:right="71" w:firstLine="425"/>
              <w:jc w:val="both"/>
              <w:rPr>
                <w:rFonts w:ascii="Times New Roman" w:hAnsi="Times New Roman" w:cs="Times New Roman"/>
                <w:bCs/>
                <w:sz w:val="24"/>
                <w:szCs w:val="24"/>
              </w:rPr>
            </w:pPr>
          </w:p>
        </w:tc>
      </w:tr>
      <w:tr w:rsidRPr="0011405F" w:rsidR="00607B47" w:rsidTr="0065352C" w14:paraId="31EB0DEF"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607B47" w:rsidP="00607B47" w:rsidRDefault="00607B47" w14:paraId="754077F0" w14:textId="77777777">
            <w:pPr>
              <w:shd w:val="clear" w:color="auto" w:fill="FFFFFF"/>
              <w:spacing w:after="0" w:line="240" w:lineRule="auto"/>
              <w:jc w:val="both"/>
              <w:rPr>
                <w:rFonts w:ascii="Times New Roman" w:hAnsi="Times New Roman" w:eastAsia="Times New Roman" w:cs="Times New Roman"/>
                <w:iCs/>
                <w:sz w:val="24"/>
                <w:szCs w:val="24"/>
                <w:lang w:val="en-US" w:eastAsia="lv-LV"/>
              </w:rPr>
            </w:pPr>
            <w:r w:rsidRPr="0011405F">
              <w:rPr>
                <w:rFonts w:ascii="Times New Roman" w:hAnsi="Times New Roman" w:eastAsia="Times New Roman" w:cs="Times New Roman"/>
                <w:iCs/>
                <w:sz w:val="24"/>
                <w:szCs w:val="24"/>
                <w:lang w:val="en-US" w:eastAsia="lv-LV"/>
              </w:rPr>
              <w:t>6.1.detalizēts ieņēmumu aprēķins</w:t>
            </w:r>
          </w:p>
        </w:tc>
        <w:tc>
          <w:tcPr>
            <w:tcW w:w="4154" w:type="pct"/>
            <w:gridSpan w:val="13"/>
            <w:vMerge/>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4546384F" w14:textId="77777777">
            <w:pPr>
              <w:shd w:val="clear" w:color="auto" w:fill="FFFFFF"/>
              <w:spacing w:after="0" w:line="240" w:lineRule="auto"/>
              <w:ind w:firstLine="301"/>
              <w:jc w:val="both"/>
              <w:rPr>
                <w:rFonts w:ascii="Times New Roman" w:hAnsi="Times New Roman" w:eastAsia="Times New Roman" w:cs="Times New Roman"/>
                <w:iCs/>
                <w:sz w:val="24"/>
                <w:szCs w:val="24"/>
                <w:lang w:val="en-US" w:eastAsia="lv-LV"/>
              </w:rPr>
            </w:pPr>
          </w:p>
        </w:tc>
      </w:tr>
      <w:tr w:rsidRPr="0011405F" w:rsidR="00607B47" w:rsidTr="0065352C" w14:paraId="5DA4C4E5"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607B47" w:rsidP="00607B47" w:rsidRDefault="00607B47" w14:paraId="21825E7F" w14:textId="77777777">
            <w:pPr>
              <w:shd w:val="clear" w:color="auto" w:fill="FFFFFF"/>
              <w:spacing w:after="0" w:line="240" w:lineRule="auto"/>
              <w:jc w:val="both"/>
              <w:rPr>
                <w:rFonts w:ascii="Times New Roman" w:hAnsi="Times New Roman" w:eastAsia="Times New Roman" w:cs="Times New Roman"/>
                <w:iCs/>
                <w:sz w:val="24"/>
                <w:szCs w:val="24"/>
                <w:lang w:val="en-US" w:eastAsia="lv-LV"/>
              </w:rPr>
            </w:pPr>
            <w:r w:rsidRPr="0011405F">
              <w:rPr>
                <w:rFonts w:ascii="Times New Roman" w:hAnsi="Times New Roman" w:eastAsia="Times New Roman" w:cs="Times New Roman"/>
                <w:iCs/>
                <w:sz w:val="24"/>
                <w:szCs w:val="24"/>
                <w:lang w:val="en-US" w:eastAsia="lv-LV"/>
              </w:rPr>
              <w:t>6.2.detalizēts izdevumu aprēķins</w:t>
            </w:r>
          </w:p>
        </w:tc>
        <w:tc>
          <w:tcPr>
            <w:tcW w:w="4154" w:type="pct"/>
            <w:gridSpan w:val="13"/>
            <w:vMerge/>
            <w:tcBorders>
              <w:top w:val="single" w:color="auto" w:sz="4" w:space="0"/>
              <w:left w:val="single" w:color="auto" w:sz="4" w:space="0"/>
              <w:bottom w:val="single" w:color="auto" w:sz="4" w:space="0"/>
              <w:right w:val="single" w:color="auto" w:sz="4" w:space="0"/>
            </w:tcBorders>
            <w:vAlign w:val="center"/>
            <w:hideMark/>
          </w:tcPr>
          <w:p w:rsidRPr="0011405F" w:rsidR="00607B47" w:rsidP="00607B47" w:rsidRDefault="00607B47" w14:paraId="216FEB5B" w14:textId="77777777">
            <w:pPr>
              <w:shd w:val="clear" w:color="auto" w:fill="FFFFFF"/>
              <w:spacing w:after="0" w:line="240" w:lineRule="auto"/>
              <w:ind w:firstLine="301"/>
              <w:jc w:val="both"/>
              <w:rPr>
                <w:rFonts w:ascii="Times New Roman" w:hAnsi="Times New Roman" w:eastAsia="Times New Roman" w:cs="Times New Roman"/>
                <w:iCs/>
                <w:sz w:val="24"/>
                <w:szCs w:val="24"/>
                <w:lang w:val="en-US" w:eastAsia="lv-LV"/>
              </w:rPr>
            </w:pPr>
          </w:p>
        </w:tc>
      </w:tr>
      <w:tr w:rsidRPr="0011405F" w:rsidR="00607B47" w:rsidTr="0065352C" w14:paraId="083F08D9"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607B47" w:rsidP="00607B47" w:rsidRDefault="00607B47" w14:paraId="15225FEF" w14:textId="77777777">
            <w:pPr>
              <w:shd w:val="clear" w:color="auto" w:fill="FFFFFF"/>
              <w:spacing w:after="0" w:line="240" w:lineRule="auto"/>
              <w:jc w:val="both"/>
              <w:rPr>
                <w:rFonts w:ascii="Times New Roman" w:hAnsi="Times New Roman" w:eastAsia="Times New Roman" w:cs="Times New Roman"/>
                <w:iCs/>
                <w:sz w:val="24"/>
                <w:szCs w:val="24"/>
                <w:lang w:val="en-US" w:eastAsia="lv-LV"/>
              </w:rPr>
            </w:pPr>
            <w:r w:rsidRPr="0011405F">
              <w:rPr>
                <w:rFonts w:ascii="Times New Roman" w:hAnsi="Times New Roman" w:eastAsia="Times New Roman" w:cs="Times New Roman"/>
                <w:iCs/>
                <w:sz w:val="24"/>
                <w:szCs w:val="24"/>
                <w:lang w:val="en-US" w:eastAsia="lv-LV"/>
              </w:rPr>
              <w:t>7. Amata vietu skaita izmaiņas</w:t>
            </w:r>
          </w:p>
        </w:tc>
        <w:tc>
          <w:tcPr>
            <w:tcW w:w="4154" w:type="pct"/>
            <w:gridSpan w:val="13"/>
            <w:tcBorders>
              <w:top w:val="single" w:color="auto" w:sz="4" w:space="0"/>
              <w:left w:val="single" w:color="auto" w:sz="4" w:space="0"/>
              <w:bottom w:val="single" w:color="auto" w:sz="4" w:space="0"/>
              <w:right w:val="single" w:color="auto" w:sz="4" w:space="0"/>
            </w:tcBorders>
            <w:hideMark/>
          </w:tcPr>
          <w:p w:rsidRPr="0011405F" w:rsidR="00607B47" w:rsidP="00607B47" w:rsidRDefault="00607B47" w14:paraId="62C70606" w14:textId="77777777">
            <w:pPr>
              <w:shd w:val="clear" w:color="auto" w:fill="FFFFFF"/>
              <w:spacing w:after="0" w:line="240" w:lineRule="auto"/>
              <w:ind w:firstLine="301"/>
              <w:jc w:val="both"/>
              <w:rPr>
                <w:rFonts w:ascii="Times New Roman" w:hAnsi="Times New Roman" w:eastAsia="Times New Roman" w:cs="Times New Roman"/>
                <w:iCs/>
                <w:sz w:val="24"/>
                <w:szCs w:val="24"/>
                <w:lang w:val="en-US" w:eastAsia="lv-LV"/>
              </w:rPr>
            </w:pPr>
            <w:r w:rsidRPr="0011405F">
              <w:rPr>
                <w:rFonts w:ascii="Times New Roman" w:hAnsi="Times New Roman" w:eastAsia="Times New Roman" w:cs="Times New Roman"/>
                <w:bCs/>
                <w:iCs/>
                <w:sz w:val="24"/>
                <w:szCs w:val="24"/>
                <w:lang w:eastAsia="lv-LV"/>
              </w:rPr>
              <w:t>Projekts šo jomu neskar.</w:t>
            </w:r>
          </w:p>
        </w:tc>
      </w:tr>
      <w:tr w:rsidRPr="0011405F" w:rsidR="00607B47" w:rsidTr="0065352C" w14:paraId="3032F25D" w14:textId="77777777">
        <w:tblPrEx>
          <w:jc w:val="lef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846" w:type="pct"/>
            <w:tcBorders>
              <w:top w:val="single" w:color="auto" w:sz="4" w:space="0"/>
              <w:left w:val="single" w:color="auto" w:sz="4" w:space="0"/>
              <w:bottom w:val="single" w:color="auto" w:sz="4" w:space="0"/>
              <w:right w:val="single" w:color="auto" w:sz="4" w:space="0"/>
            </w:tcBorders>
            <w:hideMark/>
          </w:tcPr>
          <w:p w:rsidRPr="0011405F" w:rsidR="00607B47" w:rsidP="00607B47" w:rsidRDefault="00607B47" w14:paraId="75431930" w14:textId="77777777">
            <w:pPr>
              <w:shd w:val="clear" w:color="auto" w:fill="FFFFFF"/>
              <w:spacing w:after="0" w:line="240" w:lineRule="auto"/>
              <w:jc w:val="both"/>
              <w:rPr>
                <w:rFonts w:ascii="Times New Roman" w:hAnsi="Times New Roman" w:eastAsia="Times New Roman" w:cs="Times New Roman"/>
                <w:iCs/>
                <w:sz w:val="24"/>
                <w:szCs w:val="24"/>
                <w:lang w:val="en-US" w:eastAsia="lv-LV"/>
              </w:rPr>
            </w:pPr>
            <w:r w:rsidRPr="0011405F">
              <w:rPr>
                <w:rFonts w:ascii="Times New Roman" w:hAnsi="Times New Roman" w:eastAsia="Times New Roman" w:cs="Times New Roman"/>
                <w:iCs/>
                <w:sz w:val="24"/>
                <w:szCs w:val="24"/>
                <w:lang w:val="en-US" w:eastAsia="lv-LV"/>
              </w:rPr>
              <w:t>8.Cita informācija</w:t>
            </w:r>
          </w:p>
        </w:tc>
        <w:tc>
          <w:tcPr>
            <w:tcW w:w="4154" w:type="pct"/>
            <w:gridSpan w:val="13"/>
            <w:tcBorders>
              <w:top w:val="single" w:color="auto" w:sz="4" w:space="0"/>
              <w:left w:val="single" w:color="auto" w:sz="4" w:space="0"/>
              <w:bottom w:val="single" w:color="auto" w:sz="4" w:space="0"/>
              <w:right w:val="single" w:color="auto" w:sz="4" w:space="0"/>
            </w:tcBorders>
            <w:hideMark/>
          </w:tcPr>
          <w:p w:rsidRPr="0011405F" w:rsidR="00607B47" w:rsidP="00607B47" w:rsidRDefault="00630BC8" w14:paraId="2A2A34A9" w14:textId="77777777">
            <w:pPr>
              <w:shd w:val="clear" w:color="auto" w:fill="FFFFFF"/>
              <w:spacing w:after="0" w:line="240" w:lineRule="auto"/>
              <w:ind w:firstLine="301"/>
              <w:jc w:val="both"/>
              <w:rPr>
                <w:rFonts w:ascii="Times New Roman" w:hAnsi="Times New Roman" w:eastAsia="Times New Roman" w:cs="Times New Roman"/>
                <w:iCs/>
                <w:sz w:val="24"/>
                <w:szCs w:val="24"/>
                <w:lang w:eastAsia="lv-LV"/>
              </w:rPr>
            </w:pPr>
            <w:r w:rsidRPr="0011405F">
              <w:rPr>
                <w:rFonts w:ascii="Times New Roman" w:hAnsi="Times New Roman" w:eastAsia="Times New Roman" w:cs="Times New Roman"/>
                <w:iCs/>
                <w:sz w:val="24"/>
                <w:szCs w:val="24"/>
                <w:lang w:eastAsia="lv-LV"/>
              </w:rPr>
              <w:t>Nav.</w:t>
            </w:r>
            <w:r w:rsidRPr="0011405F" w:rsidR="00607B47">
              <w:rPr>
                <w:rFonts w:ascii="Times New Roman" w:hAnsi="Times New Roman" w:eastAsia="Times New Roman" w:cs="Times New Roman"/>
                <w:iCs/>
                <w:sz w:val="24"/>
                <w:szCs w:val="24"/>
                <w:lang w:eastAsia="lv-LV"/>
              </w:rPr>
              <w:t xml:space="preserve"> </w:t>
            </w:r>
          </w:p>
        </w:tc>
      </w:tr>
    </w:tbl>
    <w:p w:rsidRPr="0011405F" w:rsidR="0013575C" w:rsidP="00015F8A" w:rsidRDefault="0013575C" w14:paraId="2D88B1C1" w14:textId="77777777">
      <w:pPr>
        <w:shd w:val="clear" w:color="auto" w:fill="FFFFFF"/>
        <w:spacing w:after="0" w:line="240" w:lineRule="auto"/>
        <w:rPr>
          <w:rFonts w:ascii="Times New Roman" w:hAnsi="Times New Roman" w:eastAsia="Times New Roman" w:cs="Times New Roman"/>
          <w:sz w:val="24"/>
          <w:szCs w:val="24"/>
          <w:lang w:eastAsia="lv-LV"/>
        </w:rPr>
      </w:pPr>
    </w:p>
    <w:tbl>
      <w:tblPr>
        <w:tblW w:w="5633" w:type="pct"/>
        <w:tblCellSpacing w:w="15" w:type="dxa"/>
        <w:tblInd w:w="-57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0208"/>
      </w:tblGrid>
      <w:tr w:rsidRPr="0011405F" w:rsidR="008D711F" w:rsidTr="00DE3170" w14:paraId="62465E3B" w14:textId="77777777">
        <w:trPr>
          <w:tblCellSpacing w:w="15" w:type="dxa"/>
        </w:trPr>
        <w:tc>
          <w:tcPr>
            <w:tcW w:w="4971" w:type="pct"/>
            <w:tcBorders>
              <w:top w:val="single" w:color="auto" w:sz="4" w:space="0"/>
              <w:left w:val="single" w:color="auto" w:sz="4" w:space="0"/>
              <w:bottom w:val="single" w:color="auto" w:sz="4" w:space="0"/>
              <w:right w:val="single" w:color="auto" w:sz="4" w:space="0"/>
            </w:tcBorders>
            <w:vAlign w:val="center"/>
            <w:hideMark/>
          </w:tcPr>
          <w:p w:rsidRPr="0011405F" w:rsidR="008D711F" w:rsidP="008D711F" w:rsidRDefault="008D711F" w14:paraId="7017F607" w14:textId="77777777">
            <w:pPr>
              <w:spacing w:before="100" w:beforeAutospacing="1" w:after="100" w:afterAutospacing="1" w:line="360" w:lineRule="auto"/>
              <w:ind w:firstLine="300"/>
              <w:jc w:val="center"/>
              <w:rPr>
                <w:rFonts w:ascii="Times New Roman" w:hAnsi="Times New Roman" w:eastAsia="Times New Roman" w:cs="Times New Roman"/>
                <w:b/>
                <w:bCs/>
                <w:sz w:val="24"/>
                <w:szCs w:val="24"/>
                <w:lang w:eastAsia="lv-LV"/>
              </w:rPr>
            </w:pPr>
            <w:r w:rsidRPr="0011405F">
              <w:rPr>
                <w:rFonts w:ascii="Times New Roman" w:hAnsi="Times New Roman" w:eastAsia="Times New Roman" w:cs="Times New Roman"/>
                <w:b/>
                <w:bCs/>
                <w:sz w:val="24"/>
                <w:szCs w:val="24"/>
                <w:lang w:eastAsia="lv-LV"/>
              </w:rPr>
              <w:t>IV. Tiesību akta projekta ietekme uz spēkā esošo tiesību normu sistēmu</w:t>
            </w:r>
          </w:p>
        </w:tc>
      </w:tr>
      <w:tr w:rsidRPr="0011405F" w:rsidR="00DE3170" w:rsidTr="00DE3170" w14:paraId="6B7F4C18" w14:textId="77777777">
        <w:trPr>
          <w:tblCellSpacing w:w="15" w:type="dxa"/>
        </w:trPr>
        <w:tc>
          <w:tcPr>
            <w:tcW w:w="4971" w:type="pct"/>
            <w:tcBorders>
              <w:top w:val="single" w:color="auto" w:sz="4" w:space="0"/>
              <w:left w:val="single" w:color="auto" w:sz="4" w:space="0"/>
              <w:bottom w:val="single" w:color="auto" w:sz="4" w:space="0"/>
              <w:right w:val="single" w:color="auto" w:sz="4" w:space="0"/>
            </w:tcBorders>
            <w:vAlign w:val="center"/>
          </w:tcPr>
          <w:p w:rsidRPr="0011405F" w:rsidR="00DE3170" w:rsidP="008D711F" w:rsidRDefault="00DE3170" w14:paraId="4099E8A8" w14:textId="77777777">
            <w:pPr>
              <w:spacing w:before="100" w:beforeAutospacing="1" w:after="100" w:afterAutospacing="1" w:line="360" w:lineRule="auto"/>
              <w:ind w:firstLine="300"/>
              <w:jc w:val="center"/>
              <w:rPr>
                <w:rFonts w:ascii="Times New Roman" w:hAnsi="Times New Roman" w:eastAsia="Times New Roman" w:cs="Times New Roman"/>
                <w:b/>
                <w:bCs/>
                <w:sz w:val="24"/>
                <w:szCs w:val="24"/>
                <w:lang w:eastAsia="lv-LV"/>
              </w:rPr>
            </w:pPr>
            <w:r w:rsidRPr="0011405F">
              <w:rPr>
                <w:rFonts w:ascii="Times New Roman" w:hAnsi="Times New Roman" w:eastAsia="Times New Roman" w:cs="Times New Roman"/>
                <w:bCs/>
                <w:sz w:val="24"/>
                <w:szCs w:val="24"/>
                <w:lang w:eastAsia="lv-LV"/>
              </w:rPr>
              <w:lastRenderedPageBreak/>
              <w:t>Projekts šo jomu neskar</w:t>
            </w:r>
          </w:p>
        </w:tc>
      </w:tr>
    </w:tbl>
    <w:p w:rsidRPr="0011405F" w:rsidR="0013575C" w:rsidP="00015F8A" w:rsidRDefault="0013575C" w14:paraId="0D973779" w14:textId="77777777">
      <w:pPr>
        <w:shd w:val="clear" w:color="auto" w:fill="FFFFFF"/>
        <w:spacing w:after="0" w:line="240" w:lineRule="auto"/>
        <w:rPr>
          <w:rFonts w:ascii="Times New Roman" w:hAnsi="Times New Roman" w:eastAsia="Times New Roman" w:cs="Times New Roman"/>
          <w:sz w:val="24"/>
          <w:szCs w:val="24"/>
          <w:lang w:eastAsia="lv-LV"/>
        </w:rPr>
      </w:pPr>
    </w:p>
    <w:tbl>
      <w:tblPr>
        <w:tblW w:w="5631"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10198"/>
      </w:tblGrid>
      <w:tr w:rsidRPr="0011405F" w:rsidR="00943C42" w:rsidTr="00DE3170" w14:paraId="61104652" w14:textId="77777777">
        <w:trPr>
          <w:trHeight w:val="336"/>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11405F" w:rsidR="00943C42" w:rsidP="00B50CEB" w:rsidRDefault="00943C42" w14:paraId="7D37CF15"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11405F">
              <w:rPr>
                <w:rFonts w:ascii="Times New Roman" w:hAnsi="Times New Roman" w:eastAsia="Times New Roman" w:cs="Times New Roman"/>
                <w:b/>
                <w:bCs/>
                <w:sz w:val="24"/>
                <w:szCs w:val="24"/>
                <w:lang w:eastAsia="lv-LV"/>
              </w:rPr>
              <w:t>V. </w:t>
            </w:r>
            <w:r w:rsidRPr="0011405F" w:rsidR="006A4715">
              <w:rPr>
                <w:rFonts w:ascii="Times New Roman" w:hAnsi="Times New Roman" w:eastAsia="Times New Roman" w:cs="Times New Roman"/>
                <w:b/>
                <w:bCs/>
                <w:sz w:val="24"/>
                <w:szCs w:val="24"/>
                <w:lang w:eastAsia="lv-LV"/>
              </w:rPr>
              <w:t xml:space="preserve">Tiesību akta projekta atbilstība Latvijas </w:t>
            </w:r>
            <w:r w:rsidRPr="0011405F" w:rsidR="00B50CEB">
              <w:rPr>
                <w:rFonts w:ascii="Times New Roman" w:hAnsi="Times New Roman" w:eastAsia="Times New Roman" w:cs="Times New Roman"/>
                <w:b/>
                <w:bCs/>
                <w:sz w:val="24"/>
                <w:szCs w:val="24"/>
                <w:lang w:eastAsia="lv-LV"/>
              </w:rPr>
              <w:t>R</w:t>
            </w:r>
            <w:r w:rsidRPr="0011405F" w:rsidR="006A4715">
              <w:rPr>
                <w:rFonts w:ascii="Times New Roman" w:hAnsi="Times New Roman" w:eastAsia="Times New Roman" w:cs="Times New Roman"/>
                <w:b/>
                <w:bCs/>
                <w:sz w:val="24"/>
                <w:szCs w:val="24"/>
                <w:lang w:eastAsia="lv-LV"/>
              </w:rPr>
              <w:t>epublikas starptautiskajām saistībām</w:t>
            </w:r>
          </w:p>
        </w:tc>
      </w:tr>
      <w:tr w:rsidRPr="0011405F" w:rsidR="00943C42" w:rsidTr="00DE3170" w14:paraId="273A621F" w14:textId="77777777">
        <w:trPr>
          <w:trHeight w:val="336"/>
          <w:jc w:val="center"/>
        </w:trPr>
        <w:tc>
          <w:tcPr>
            <w:tcW w:w="5000" w:type="pct"/>
            <w:tcBorders>
              <w:top w:val="outset" w:color="414142" w:sz="6" w:space="0"/>
              <w:left w:val="outset" w:color="414142" w:sz="6" w:space="0"/>
              <w:bottom w:val="outset" w:color="414142" w:sz="6" w:space="0"/>
              <w:right w:val="outset" w:color="414142" w:sz="6" w:space="0"/>
            </w:tcBorders>
            <w:vAlign w:val="center"/>
          </w:tcPr>
          <w:p w:rsidRPr="0011405F" w:rsidR="00943C42" w:rsidP="00BE4830" w:rsidRDefault="006A4715" w14:paraId="4866B4FE"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11405F">
              <w:rPr>
                <w:rFonts w:ascii="Times New Roman" w:hAnsi="Times New Roman" w:eastAsia="Times New Roman" w:cs="Times New Roman"/>
                <w:bCs/>
                <w:sz w:val="24"/>
                <w:szCs w:val="24"/>
                <w:lang w:eastAsia="lv-LV"/>
              </w:rPr>
              <w:t>Projekts šo jomu neskar</w:t>
            </w:r>
          </w:p>
        </w:tc>
      </w:tr>
    </w:tbl>
    <w:p w:rsidRPr="0011405F" w:rsidR="00377A46" w:rsidP="00015F8A" w:rsidRDefault="00377A46" w14:paraId="05D2FDAE" w14:textId="77777777">
      <w:pPr>
        <w:shd w:val="clear" w:color="auto" w:fill="FFFFFF"/>
        <w:spacing w:after="0" w:line="240" w:lineRule="auto"/>
        <w:rPr>
          <w:rFonts w:ascii="Times New Roman" w:hAnsi="Times New Roman" w:eastAsia="Times New Roman" w:cs="Times New Roman"/>
          <w:sz w:val="24"/>
          <w:szCs w:val="24"/>
          <w:lang w:eastAsia="lv-LV"/>
        </w:rPr>
      </w:pPr>
    </w:p>
    <w:tbl>
      <w:tblPr>
        <w:tblW w:w="5631"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887"/>
        <w:gridCol w:w="3441"/>
        <w:gridCol w:w="5870"/>
      </w:tblGrid>
      <w:tr w:rsidRPr="0011405F" w:rsidR="00894C55" w:rsidTr="00DE3170" w14:paraId="55D6104E" w14:textId="77777777">
        <w:trPr>
          <w:trHeight w:val="336"/>
          <w:jc w:val="center"/>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11405F" w:rsidR="00894C55" w:rsidP="00816C11" w:rsidRDefault="00894C55" w14:paraId="0A5ABB74"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11405F">
              <w:rPr>
                <w:rFonts w:ascii="Times New Roman" w:hAnsi="Times New Roman" w:eastAsia="Times New Roman" w:cs="Times New Roman"/>
                <w:b/>
                <w:bCs/>
                <w:sz w:val="24"/>
                <w:szCs w:val="24"/>
                <w:lang w:eastAsia="lv-LV"/>
              </w:rPr>
              <w:t>VI.</w:t>
            </w:r>
            <w:r w:rsidRPr="0011405F" w:rsidR="00816C11">
              <w:rPr>
                <w:rFonts w:ascii="Times New Roman" w:hAnsi="Times New Roman" w:eastAsia="Times New Roman" w:cs="Times New Roman"/>
                <w:b/>
                <w:bCs/>
                <w:sz w:val="24"/>
                <w:szCs w:val="24"/>
                <w:lang w:eastAsia="lv-LV"/>
              </w:rPr>
              <w:t> </w:t>
            </w:r>
            <w:r w:rsidRPr="0011405F">
              <w:rPr>
                <w:rFonts w:ascii="Times New Roman" w:hAnsi="Times New Roman" w:eastAsia="Times New Roman" w:cs="Times New Roman"/>
                <w:b/>
                <w:bCs/>
                <w:sz w:val="24"/>
                <w:szCs w:val="24"/>
                <w:lang w:eastAsia="lv-LV"/>
              </w:rPr>
              <w:t>Sabiedrības līdzdalība un komunikācijas aktivitātes</w:t>
            </w:r>
          </w:p>
        </w:tc>
      </w:tr>
      <w:tr w:rsidRPr="0011405F" w:rsidR="00C94169" w:rsidTr="00DE3170" w14:paraId="771159DE" w14:textId="77777777">
        <w:trPr>
          <w:trHeight w:val="336"/>
          <w:jc w:val="center"/>
        </w:trPr>
        <w:tc>
          <w:tcPr>
            <w:tcW w:w="5000" w:type="pct"/>
            <w:gridSpan w:val="3"/>
            <w:tcBorders>
              <w:top w:val="outset" w:color="414142" w:sz="6" w:space="0"/>
              <w:left w:val="outset" w:color="414142" w:sz="6" w:space="0"/>
              <w:bottom w:val="outset" w:color="414142" w:sz="6" w:space="0"/>
              <w:right w:val="outset" w:color="414142" w:sz="6" w:space="0"/>
            </w:tcBorders>
            <w:vAlign w:val="center"/>
          </w:tcPr>
          <w:p w:rsidRPr="0011405F" w:rsidR="00C94169" w:rsidP="00816C11" w:rsidRDefault="00C94169" w14:paraId="103C5EE6"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11405F">
              <w:rPr>
                <w:rFonts w:ascii="Times New Roman" w:hAnsi="Times New Roman" w:eastAsia="Times New Roman" w:cs="Times New Roman"/>
                <w:bCs/>
                <w:sz w:val="24"/>
                <w:szCs w:val="24"/>
                <w:lang w:eastAsia="lv-LV"/>
              </w:rPr>
              <w:t>Projekts šo jomu neskar</w:t>
            </w:r>
          </w:p>
        </w:tc>
      </w:tr>
      <w:tr w:rsidRPr="0011405F" w:rsidR="00894C55" w:rsidTr="00DE3170" w14:paraId="4037D3A4" w14:textId="77777777">
        <w:trPr>
          <w:trHeight w:val="300"/>
          <w:jc w:val="center"/>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11405F" w:rsidR="00662AD2" w:rsidP="00662AD2" w:rsidRDefault="00894C55" w14:paraId="0CACE342" w14:textId="77777777">
            <w:pPr>
              <w:spacing w:after="0" w:line="240" w:lineRule="auto"/>
              <w:jc w:val="center"/>
              <w:rPr>
                <w:rFonts w:ascii="Times New Roman" w:hAnsi="Times New Roman" w:eastAsia="Times New Roman" w:cs="Times New Roman"/>
                <w:b/>
                <w:bCs/>
                <w:sz w:val="24"/>
                <w:szCs w:val="24"/>
                <w:lang w:eastAsia="lv-LV"/>
              </w:rPr>
            </w:pPr>
            <w:r w:rsidRPr="0011405F">
              <w:rPr>
                <w:rFonts w:ascii="Times New Roman" w:hAnsi="Times New Roman" w:eastAsia="Times New Roman" w:cs="Times New Roman"/>
                <w:b/>
                <w:bCs/>
                <w:sz w:val="24"/>
                <w:szCs w:val="24"/>
                <w:lang w:eastAsia="lv-LV"/>
              </w:rPr>
              <w:t>VII.</w:t>
            </w:r>
            <w:r w:rsidRPr="0011405F" w:rsidR="00816C11">
              <w:rPr>
                <w:rFonts w:ascii="Times New Roman" w:hAnsi="Times New Roman" w:eastAsia="Times New Roman" w:cs="Times New Roman"/>
                <w:b/>
                <w:bCs/>
                <w:sz w:val="24"/>
                <w:szCs w:val="24"/>
                <w:lang w:eastAsia="lv-LV"/>
              </w:rPr>
              <w:t> </w:t>
            </w:r>
            <w:r w:rsidRPr="0011405F">
              <w:rPr>
                <w:rFonts w:ascii="Times New Roman" w:hAnsi="Times New Roman" w:eastAsia="Times New Roman" w:cs="Times New Roman"/>
                <w:b/>
                <w:bCs/>
                <w:sz w:val="24"/>
                <w:szCs w:val="24"/>
                <w:lang w:eastAsia="lv-LV"/>
              </w:rPr>
              <w:t>Tiesību akta projekta izpildes nodrošināšana un tās ietekme uz institūcijām</w:t>
            </w:r>
          </w:p>
          <w:p w:rsidRPr="0011405F" w:rsidR="00662AD2" w:rsidP="00662AD2" w:rsidRDefault="00662AD2" w14:paraId="5F9708C2" w14:textId="77777777">
            <w:pPr>
              <w:spacing w:after="0" w:line="240" w:lineRule="auto"/>
              <w:jc w:val="center"/>
              <w:rPr>
                <w:rFonts w:ascii="Times New Roman" w:hAnsi="Times New Roman" w:eastAsia="Times New Roman" w:cs="Times New Roman"/>
                <w:b/>
                <w:bCs/>
                <w:sz w:val="24"/>
                <w:szCs w:val="24"/>
                <w:lang w:eastAsia="lv-LV"/>
              </w:rPr>
            </w:pPr>
          </w:p>
        </w:tc>
      </w:tr>
      <w:tr w:rsidRPr="0011405F" w:rsidR="00894C55" w:rsidTr="00DE3170" w14:paraId="134DA982" w14:textId="77777777">
        <w:trPr>
          <w:trHeight w:val="336"/>
          <w:jc w:val="center"/>
        </w:trPr>
        <w:tc>
          <w:tcPr>
            <w:tcW w:w="435"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38BF1A43"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1.</w:t>
            </w:r>
          </w:p>
        </w:tc>
        <w:tc>
          <w:tcPr>
            <w:tcW w:w="1687" w:type="pct"/>
            <w:tcBorders>
              <w:top w:val="outset" w:color="414142" w:sz="6" w:space="0"/>
              <w:left w:val="outset" w:color="414142" w:sz="6" w:space="0"/>
              <w:bottom w:val="outset" w:color="414142" w:sz="6" w:space="0"/>
              <w:right w:val="outset" w:color="414142" w:sz="6" w:space="0"/>
            </w:tcBorders>
            <w:hideMark/>
          </w:tcPr>
          <w:p w:rsidRPr="0011405F" w:rsidR="00894C55" w:rsidP="00F4245F" w:rsidRDefault="00894C55" w14:paraId="165F5475" w14:textId="77777777">
            <w:pPr>
              <w:spacing w:after="0" w:line="240" w:lineRule="auto"/>
              <w:jc w:val="both"/>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Projekta izpildē iesaistītās institūcijas</w:t>
            </w:r>
          </w:p>
        </w:tc>
        <w:tc>
          <w:tcPr>
            <w:tcW w:w="2878" w:type="pct"/>
            <w:tcBorders>
              <w:top w:val="outset" w:color="414142" w:sz="6" w:space="0"/>
              <w:left w:val="outset" w:color="414142" w:sz="6" w:space="0"/>
              <w:bottom w:val="outset" w:color="414142" w:sz="6" w:space="0"/>
              <w:right w:val="outset" w:color="414142" w:sz="6" w:space="0"/>
            </w:tcBorders>
            <w:hideMark/>
          </w:tcPr>
          <w:p w:rsidRPr="0011405F" w:rsidR="00894C55" w:rsidP="00FA557C" w:rsidRDefault="00A70C3E" w14:paraId="6237D75B" w14:textId="2C842696">
            <w:pPr>
              <w:spacing w:after="0" w:line="240" w:lineRule="auto"/>
              <w:ind w:firstLine="460"/>
              <w:jc w:val="both"/>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Satversmes tiesa</w:t>
            </w:r>
            <w:r w:rsidRPr="0011405F" w:rsidR="00FA557C">
              <w:rPr>
                <w:rFonts w:ascii="Times New Roman" w:hAnsi="Times New Roman" w:eastAsia="Times New Roman" w:cs="Times New Roman"/>
                <w:sz w:val="24"/>
                <w:szCs w:val="24"/>
                <w:lang w:eastAsia="lv-LV"/>
              </w:rPr>
              <w:t>, Finanšu ministrija</w:t>
            </w:r>
            <w:r w:rsidRPr="0011405F" w:rsidR="00855AEC">
              <w:rPr>
                <w:rFonts w:ascii="Times New Roman" w:hAnsi="Times New Roman" w:eastAsia="Times New Roman" w:cs="Times New Roman"/>
                <w:sz w:val="24"/>
                <w:szCs w:val="24"/>
                <w:lang w:eastAsia="lv-LV"/>
              </w:rPr>
              <w:t>.</w:t>
            </w:r>
          </w:p>
        </w:tc>
      </w:tr>
      <w:tr w:rsidRPr="0011405F" w:rsidR="00894C55" w:rsidTr="00DE3170" w14:paraId="51F1E7F2" w14:textId="77777777">
        <w:trPr>
          <w:trHeight w:val="360"/>
          <w:jc w:val="center"/>
        </w:trPr>
        <w:tc>
          <w:tcPr>
            <w:tcW w:w="435"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256CA5D6"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2.</w:t>
            </w:r>
          </w:p>
        </w:tc>
        <w:tc>
          <w:tcPr>
            <w:tcW w:w="1687" w:type="pct"/>
            <w:tcBorders>
              <w:top w:val="outset" w:color="414142" w:sz="6" w:space="0"/>
              <w:left w:val="outset" w:color="414142" w:sz="6" w:space="0"/>
              <w:bottom w:val="outset" w:color="414142" w:sz="6" w:space="0"/>
              <w:right w:val="outset" w:color="414142" w:sz="6" w:space="0"/>
            </w:tcBorders>
            <w:hideMark/>
          </w:tcPr>
          <w:p w:rsidRPr="0011405F" w:rsidR="00B50CEB" w:rsidP="00B50CEB" w:rsidRDefault="00894C55" w14:paraId="5422D2C4" w14:textId="77777777">
            <w:pPr>
              <w:spacing w:after="0" w:line="240" w:lineRule="auto"/>
              <w:jc w:val="both"/>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Projekta izpildes ietekme uz pārvaldes funkcijām un institucionālo struktūru.</w:t>
            </w:r>
            <w:r w:rsidRPr="0011405F" w:rsidR="00B50CEB">
              <w:rPr>
                <w:rFonts w:ascii="Times New Roman" w:hAnsi="Times New Roman" w:eastAsia="Times New Roman" w:cs="Times New Roman"/>
                <w:sz w:val="24"/>
                <w:szCs w:val="24"/>
                <w:lang w:eastAsia="lv-LV"/>
              </w:rPr>
              <w:t xml:space="preserve"> </w:t>
            </w:r>
          </w:p>
          <w:p w:rsidRPr="0011405F" w:rsidR="00894C55" w:rsidP="00B50CEB" w:rsidRDefault="00894C55" w14:paraId="56FC82BE" w14:textId="77777777">
            <w:pPr>
              <w:spacing w:after="0" w:line="240" w:lineRule="auto"/>
              <w:jc w:val="both"/>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878" w:type="pct"/>
            <w:tcBorders>
              <w:top w:val="outset" w:color="414142" w:sz="6" w:space="0"/>
              <w:left w:val="outset" w:color="414142" w:sz="6" w:space="0"/>
              <w:bottom w:val="outset" w:color="414142" w:sz="6" w:space="0"/>
              <w:right w:val="outset" w:color="414142" w:sz="6" w:space="0"/>
            </w:tcBorders>
            <w:hideMark/>
          </w:tcPr>
          <w:p w:rsidRPr="0011405F" w:rsidR="00894C55" w:rsidP="00CB7359" w:rsidRDefault="00015F8A" w14:paraId="30308F30" w14:textId="77777777">
            <w:pPr>
              <w:spacing w:after="0" w:line="240" w:lineRule="auto"/>
              <w:ind w:firstLine="460"/>
              <w:rPr>
                <w:rFonts w:ascii="Times New Roman" w:hAnsi="Times New Roman" w:eastAsia="Times New Roman" w:cs="Times New Roman"/>
                <w:sz w:val="24"/>
                <w:szCs w:val="24"/>
                <w:lang w:eastAsia="lv-LV"/>
              </w:rPr>
            </w:pPr>
            <w:r w:rsidRPr="0011405F">
              <w:rPr>
                <w:rFonts w:ascii="Times New Roman" w:hAnsi="Times New Roman" w:cs="Times New Roman"/>
                <w:sz w:val="24"/>
                <w:szCs w:val="24"/>
                <w:lang w:eastAsia="lv-LV"/>
              </w:rPr>
              <w:t>Projekts šo jomu neskar.</w:t>
            </w:r>
          </w:p>
        </w:tc>
      </w:tr>
      <w:tr w:rsidRPr="0011405F" w:rsidR="00015F8A" w:rsidTr="00DE3170" w14:paraId="4158C3B4" w14:textId="77777777">
        <w:trPr>
          <w:trHeight w:val="312"/>
          <w:jc w:val="center"/>
        </w:trPr>
        <w:tc>
          <w:tcPr>
            <w:tcW w:w="435"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485C2201"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3.</w:t>
            </w:r>
          </w:p>
        </w:tc>
        <w:tc>
          <w:tcPr>
            <w:tcW w:w="1687" w:type="pct"/>
            <w:tcBorders>
              <w:top w:val="outset" w:color="414142" w:sz="6" w:space="0"/>
              <w:left w:val="outset" w:color="414142" w:sz="6" w:space="0"/>
              <w:bottom w:val="outset" w:color="414142" w:sz="6" w:space="0"/>
              <w:right w:val="outset" w:color="414142" w:sz="6" w:space="0"/>
            </w:tcBorders>
            <w:hideMark/>
          </w:tcPr>
          <w:p w:rsidRPr="0011405F" w:rsidR="00894C55" w:rsidP="00894C55" w:rsidRDefault="00894C55" w14:paraId="11915A35" w14:textId="77777777">
            <w:pPr>
              <w:spacing w:after="0" w:line="240" w:lineRule="auto"/>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Cita informācija</w:t>
            </w:r>
          </w:p>
        </w:tc>
        <w:tc>
          <w:tcPr>
            <w:tcW w:w="2878" w:type="pct"/>
            <w:tcBorders>
              <w:top w:val="outset" w:color="414142" w:sz="6" w:space="0"/>
              <w:left w:val="outset" w:color="414142" w:sz="6" w:space="0"/>
              <w:bottom w:val="outset" w:color="414142" w:sz="6" w:space="0"/>
              <w:right w:val="outset" w:color="414142" w:sz="6" w:space="0"/>
            </w:tcBorders>
            <w:hideMark/>
          </w:tcPr>
          <w:p w:rsidRPr="0011405F" w:rsidR="00894C55" w:rsidP="00CB7359" w:rsidRDefault="00015F8A" w14:paraId="103E4E91" w14:textId="77777777">
            <w:pPr>
              <w:spacing w:after="0" w:line="240" w:lineRule="auto"/>
              <w:ind w:firstLine="460"/>
              <w:rPr>
                <w:rFonts w:ascii="Times New Roman" w:hAnsi="Times New Roman" w:eastAsia="Times New Roman" w:cs="Times New Roman"/>
                <w:sz w:val="24"/>
                <w:szCs w:val="24"/>
                <w:lang w:eastAsia="lv-LV"/>
              </w:rPr>
            </w:pPr>
            <w:r w:rsidRPr="0011405F">
              <w:rPr>
                <w:rFonts w:ascii="Times New Roman" w:hAnsi="Times New Roman" w:eastAsia="Times New Roman" w:cs="Times New Roman"/>
                <w:sz w:val="24"/>
                <w:szCs w:val="24"/>
                <w:lang w:eastAsia="lv-LV"/>
              </w:rPr>
              <w:t>Nav.</w:t>
            </w:r>
          </w:p>
        </w:tc>
      </w:tr>
    </w:tbl>
    <w:p w:rsidRPr="0011405F" w:rsidR="00540032" w:rsidP="00015F8A" w:rsidRDefault="00540032" w14:paraId="05589E9F" w14:textId="77777777">
      <w:pPr>
        <w:spacing w:after="0" w:line="240" w:lineRule="auto"/>
        <w:rPr>
          <w:rFonts w:ascii="Times New Roman" w:hAnsi="Times New Roman" w:cs="Times New Roman"/>
          <w:sz w:val="24"/>
          <w:szCs w:val="24"/>
        </w:rPr>
      </w:pPr>
    </w:p>
    <w:p w:rsidRPr="0011405F" w:rsidR="003F321F" w:rsidP="00015F8A" w:rsidRDefault="003F321F" w14:paraId="33C9DF27" w14:textId="77777777">
      <w:pPr>
        <w:spacing w:after="0" w:line="240" w:lineRule="auto"/>
        <w:rPr>
          <w:rFonts w:ascii="Times New Roman" w:hAnsi="Times New Roman" w:cs="Times New Roman"/>
          <w:sz w:val="24"/>
          <w:szCs w:val="24"/>
        </w:rPr>
      </w:pPr>
    </w:p>
    <w:p w:rsidRPr="00034832" w:rsidR="0011405F" w:rsidP="0011405F" w:rsidRDefault="0011405F" w14:paraId="005499DD" w14:textId="77777777">
      <w:pPr>
        <w:tabs>
          <w:tab w:val="left" w:pos="6804"/>
        </w:tabs>
        <w:spacing w:after="0" w:line="240" w:lineRule="auto"/>
        <w:rPr>
          <w:rFonts w:ascii="Times New Roman" w:hAnsi="Times New Roman" w:cs="Times New Roman"/>
          <w:sz w:val="24"/>
          <w:szCs w:val="24"/>
        </w:rPr>
      </w:pPr>
      <w:r w:rsidRPr="00034832">
        <w:rPr>
          <w:rFonts w:ascii="Times New Roman" w:hAnsi="Times New Roman" w:cs="Times New Roman"/>
          <w:sz w:val="24"/>
          <w:szCs w:val="24"/>
        </w:rPr>
        <w:t>Iesniedzējs:</w:t>
      </w:r>
    </w:p>
    <w:p w:rsidRPr="00034832" w:rsidR="00034832" w:rsidP="00034832" w:rsidRDefault="00034832" w14:paraId="5631290D" w14:textId="77777777">
      <w:pPr>
        <w:spacing w:after="0"/>
        <w:jc w:val="both"/>
        <w:rPr>
          <w:rFonts w:ascii="Times New Roman" w:hAnsi="Times New Roman" w:cs="Times New Roman"/>
          <w:color w:val="000000"/>
          <w:sz w:val="24"/>
          <w:szCs w:val="24"/>
        </w:rPr>
      </w:pPr>
      <w:r w:rsidRPr="00034832">
        <w:rPr>
          <w:rFonts w:ascii="Times New Roman" w:hAnsi="Times New Roman" w:cs="Times New Roman"/>
          <w:color w:val="000000"/>
          <w:sz w:val="24"/>
          <w:szCs w:val="24"/>
        </w:rPr>
        <w:t>Ministru prezidenta biedra,</w:t>
      </w:r>
    </w:p>
    <w:p w:rsidRPr="00034832" w:rsidR="00034832" w:rsidP="00034832" w:rsidRDefault="00034832" w14:paraId="3700B9E1" w14:textId="3E99E01A">
      <w:pPr>
        <w:spacing w:after="0"/>
        <w:jc w:val="both"/>
        <w:rPr>
          <w:rFonts w:ascii="Times New Roman" w:hAnsi="Times New Roman" w:cs="Times New Roman"/>
          <w:color w:val="000000"/>
          <w:sz w:val="24"/>
          <w:szCs w:val="24"/>
        </w:rPr>
      </w:pPr>
      <w:r w:rsidRPr="00034832">
        <w:rPr>
          <w:rFonts w:ascii="Times New Roman" w:hAnsi="Times New Roman" w:cs="Times New Roman"/>
          <w:color w:val="000000"/>
          <w:sz w:val="24"/>
          <w:szCs w:val="24"/>
        </w:rPr>
        <w:t>tieslietu ministr</w:t>
      </w:r>
      <w:r w:rsidR="00DE74FE">
        <w:rPr>
          <w:rFonts w:ascii="Times New Roman" w:hAnsi="Times New Roman" w:cs="Times New Roman"/>
          <w:color w:val="000000"/>
          <w:sz w:val="24"/>
          <w:szCs w:val="24"/>
        </w:rPr>
        <w:t>a</w:t>
      </w:r>
      <w:r w:rsidRPr="00034832">
        <w:rPr>
          <w:rFonts w:ascii="Times New Roman" w:hAnsi="Times New Roman" w:cs="Times New Roman"/>
          <w:color w:val="000000"/>
          <w:sz w:val="24"/>
          <w:szCs w:val="24"/>
        </w:rPr>
        <w:t xml:space="preserve"> p.i.,</w:t>
      </w:r>
    </w:p>
    <w:p w:rsidRPr="00034832" w:rsidR="00034832" w:rsidP="00034832" w:rsidRDefault="00601AC2" w14:paraId="31E7C4A1" w14:textId="50655B95">
      <w:pPr>
        <w:spacing w:after="0"/>
        <w:jc w:val="both"/>
        <w:rPr>
          <w:rFonts w:ascii="Times New Roman" w:hAnsi="Times New Roman" w:cs="Times New Roman"/>
          <w:sz w:val="24"/>
          <w:szCs w:val="24"/>
        </w:rPr>
      </w:pPr>
      <w:r>
        <w:rPr>
          <w:rFonts w:ascii="Times New Roman" w:hAnsi="Times New Roman" w:cs="Times New Roman"/>
          <w:color w:val="000000"/>
          <w:sz w:val="24"/>
          <w:szCs w:val="24"/>
        </w:rPr>
        <w:t>z</w:t>
      </w:r>
      <w:bookmarkStart w:name="_GoBack" w:id="0"/>
      <w:bookmarkEnd w:id="0"/>
      <w:r w:rsidRPr="00034832" w:rsidR="00034832">
        <w:rPr>
          <w:rFonts w:ascii="Times New Roman" w:hAnsi="Times New Roman" w:cs="Times New Roman"/>
          <w:color w:val="000000"/>
          <w:sz w:val="24"/>
          <w:szCs w:val="24"/>
        </w:rPr>
        <w:t>emkopības ministrs</w:t>
      </w:r>
      <w:r w:rsidRPr="00034832" w:rsidR="00034832">
        <w:rPr>
          <w:rFonts w:ascii="Times New Roman" w:hAnsi="Times New Roman" w:cs="Times New Roman"/>
          <w:sz w:val="24"/>
          <w:szCs w:val="24"/>
        </w:rPr>
        <w:tab/>
      </w:r>
      <w:r w:rsidRPr="00034832" w:rsidR="00034832">
        <w:rPr>
          <w:rFonts w:ascii="Times New Roman" w:hAnsi="Times New Roman" w:cs="Times New Roman"/>
          <w:sz w:val="24"/>
          <w:szCs w:val="24"/>
        </w:rPr>
        <w:tab/>
      </w:r>
      <w:r w:rsidRPr="00034832" w:rsidR="00034832">
        <w:rPr>
          <w:rFonts w:ascii="Times New Roman" w:hAnsi="Times New Roman" w:cs="Times New Roman"/>
          <w:sz w:val="24"/>
          <w:szCs w:val="24"/>
        </w:rPr>
        <w:tab/>
      </w:r>
      <w:r w:rsidRPr="00034832" w:rsidR="00034832">
        <w:rPr>
          <w:rFonts w:ascii="Times New Roman" w:hAnsi="Times New Roman" w:cs="Times New Roman"/>
          <w:sz w:val="24"/>
          <w:szCs w:val="24"/>
        </w:rPr>
        <w:tab/>
      </w:r>
      <w:r w:rsidRPr="00034832" w:rsidR="00034832">
        <w:rPr>
          <w:rFonts w:ascii="Times New Roman" w:hAnsi="Times New Roman" w:cs="Times New Roman"/>
          <w:sz w:val="24"/>
          <w:szCs w:val="24"/>
        </w:rPr>
        <w:tab/>
      </w:r>
      <w:r w:rsidRPr="00034832" w:rsidR="00034832">
        <w:rPr>
          <w:rFonts w:ascii="Times New Roman" w:hAnsi="Times New Roman" w:cs="Times New Roman"/>
          <w:sz w:val="24"/>
          <w:szCs w:val="24"/>
        </w:rPr>
        <w:tab/>
      </w:r>
      <w:r w:rsidRPr="00034832" w:rsidR="00034832">
        <w:rPr>
          <w:rFonts w:ascii="Times New Roman" w:hAnsi="Times New Roman" w:cs="Times New Roman"/>
          <w:sz w:val="24"/>
          <w:szCs w:val="24"/>
        </w:rPr>
        <w:tab/>
      </w:r>
      <w:r w:rsidR="00034832">
        <w:rPr>
          <w:rFonts w:ascii="Times New Roman" w:hAnsi="Times New Roman" w:cs="Times New Roman"/>
          <w:sz w:val="24"/>
          <w:szCs w:val="24"/>
        </w:rPr>
        <w:tab/>
      </w:r>
      <w:r w:rsidR="00034832">
        <w:rPr>
          <w:rFonts w:ascii="Times New Roman" w:hAnsi="Times New Roman" w:cs="Times New Roman"/>
          <w:sz w:val="24"/>
          <w:szCs w:val="24"/>
        </w:rPr>
        <w:tab/>
      </w:r>
      <w:r w:rsidRPr="00034832" w:rsidR="00034832">
        <w:rPr>
          <w:rFonts w:ascii="Times New Roman" w:hAnsi="Times New Roman" w:cs="Times New Roman"/>
          <w:sz w:val="24"/>
          <w:szCs w:val="24"/>
        </w:rPr>
        <w:t>K.Gerhards</w:t>
      </w:r>
    </w:p>
    <w:p w:rsidRPr="00034832" w:rsidR="0011405F" w:rsidP="0011405F" w:rsidRDefault="0011405F" w14:paraId="7BAB2AB6" w14:textId="77777777">
      <w:pPr>
        <w:spacing w:after="0" w:line="240" w:lineRule="auto"/>
        <w:rPr>
          <w:rFonts w:ascii="Times New Roman" w:hAnsi="Times New Roman" w:cs="Times New Roman"/>
          <w:sz w:val="24"/>
          <w:szCs w:val="24"/>
        </w:rPr>
      </w:pPr>
    </w:p>
    <w:p w:rsidR="0011405F" w:rsidP="0011405F" w:rsidRDefault="0011405F" w14:paraId="70929548" w14:textId="7A44D194">
      <w:pPr>
        <w:spacing w:after="0" w:line="240" w:lineRule="auto"/>
        <w:rPr>
          <w:rFonts w:ascii="Times New Roman" w:hAnsi="Times New Roman" w:cs="Times New Roman"/>
          <w:sz w:val="24"/>
          <w:szCs w:val="24"/>
        </w:rPr>
      </w:pPr>
    </w:p>
    <w:p w:rsidR="008F5892" w:rsidP="0011405F" w:rsidRDefault="008F5892" w14:paraId="3D290949" w14:textId="77777777">
      <w:pPr>
        <w:spacing w:after="0" w:line="240" w:lineRule="auto"/>
        <w:rPr>
          <w:rFonts w:ascii="Times New Roman" w:hAnsi="Times New Roman" w:cs="Times New Roman"/>
          <w:sz w:val="24"/>
          <w:szCs w:val="24"/>
        </w:rPr>
      </w:pPr>
    </w:p>
    <w:p w:rsidR="00755B3D" w:rsidP="0011405F" w:rsidRDefault="00755B3D" w14:paraId="5ECE09A5" w14:textId="77777777">
      <w:pPr>
        <w:spacing w:after="0" w:line="240" w:lineRule="auto"/>
        <w:rPr>
          <w:rFonts w:ascii="Times New Roman" w:hAnsi="Times New Roman" w:cs="Times New Roman"/>
          <w:sz w:val="24"/>
          <w:szCs w:val="24"/>
        </w:rPr>
      </w:pPr>
    </w:p>
    <w:p w:rsidR="0011405F" w:rsidP="0011405F" w:rsidRDefault="0011405F" w14:paraId="4275CD16" w14:textId="77777777">
      <w:pPr>
        <w:spacing w:after="0" w:line="240" w:lineRule="auto"/>
        <w:rPr>
          <w:rFonts w:ascii="Times New Roman" w:hAnsi="Times New Roman" w:cs="Times New Roman"/>
          <w:sz w:val="24"/>
          <w:szCs w:val="24"/>
        </w:rPr>
      </w:pPr>
    </w:p>
    <w:p w:rsidRPr="008F5892" w:rsidR="0011405F" w:rsidP="0011405F" w:rsidRDefault="0011405F" w14:paraId="3C49AE6B" w14:textId="6F0071D0">
      <w:pPr>
        <w:spacing w:after="0" w:line="240" w:lineRule="auto"/>
        <w:rPr>
          <w:rFonts w:ascii="Times New Roman" w:hAnsi="Times New Roman" w:cs="Times New Roman"/>
          <w:sz w:val="20"/>
          <w:szCs w:val="20"/>
        </w:rPr>
      </w:pPr>
      <w:r w:rsidRPr="008F5892">
        <w:rPr>
          <w:rFonts w:ascii="Times New Roman" w:hAnsi="Times New Roman" w:cs="Times New Roman"/>
          <w:sz w:val="20"/>
          <w:szCs w:val="20"/>
        </w:rPr>
        <w:t>Kalniņš 67830763</w:t>
      </w:r>
    </w:p>
    <w:p w:rsidRPr="008F5892" w:rsidR="0011405F" w:rsidP="0011405F" w:rsidRDefault="00601AC2" w14:paraId="7F1B26B4" w14:textId="460904B4">
      <w:pPr>
        <w:spacing w:after="0" w:line="240" w:lineRule="auto"/>
        <w:rPr>
          <w:rFonts w:ascii="Times New Roman" w:hAnsi="Times New Roman" w:cs="Times New Roman"/>
          <w:sz w:val="20"/>
          <w:szCs w:val="20"/>
        </w:rPr>
      </w:pPr>
      <w:hyperlink w:history="1" r:id="rId11">
        <w:r w:rsidRPr="008F5892" w:rsidR="0011405F">
          <w:rPr>
            <w:rStyle w:val="Hipersaite"/>
            <w:rFonts w:ascii="Times New Roman" w:hAnsi="Times New Roman" w:cs="Times New Roman"/>
            <w:sz w:val="20"/>
            <w:szCs w:val="20"/>
          </w:rPr>
          <w:t>inguss.kalnins@satv.tiesa.gov.lv</w:t>
        </w:r>
      </w:hyperlink>
    </w:p>
    <w:p w:rsidRPr="008F5892" w:rsidR="0011405F" w:rsidP="0011405F" w:rsidRDefault="0011405F" w14:paraId="24E20B61" w14:textId="77777777">
      <w:pPr>
        <w:spacing w:after="0" w:line="240" w:lineRule="auto"/>
        <w:rPr>
          <w:rFonts w:ascii="Times New Roman" w:hAnsi="Times New Roman" w:cs="Times New Roman"/>
          <w:color w:val="000000"/>
          <w:sz w:val="20"/>
          <w:szCs w:val="20"/>
        </w:rPr>
      </w:pPr>
      <w:bookmarkStart w:name="_Hlk486319530" w:id="1"/>
    </w:p>
    <w:p w:rsidRPr="008F5892" w:rsidR="0011405F" w:rsidP="0011405F" w:rsidRDefault="0011405F" w14:paraId="71B50826" w14:textId="094B32A1">
      <w:pPr>
        <w:spacing w:after="0" w:line="240" w:lineRule="auto"/>
        <w:rPr>
          <w:rFonts w:ascii="Times New Roman" w:hAnsi="Times New Roman" w:cs="Times New Roman"/>
          <w:color w:val="000000"/>
          <w:sz w:val="20"/>
          <w:szCs w:val="20"/>
        </w:rPr>
      </w:pPr>
      <w:r w:rsidRPr="008F5892">
        <w:rPr>
          <w:rFonts w:ascii="Times New Roman" w:hAnsi="Times New Roman" w:cs="Times New Roman"/>
          <w:color w:val="000000"/>
          <w:sz w:val="20"/>
          <w:szCs w:val="20"/>
        </w:rPr>
        <w:t>Rēķis 67036805</w:t>
      </w:r>
      <w:bookmarkEnd w:id="1"/>
    </w:p>
    <w:p w:rsidRPr="008F5892" w:rsidR="0011405F" w:rsidP="0011405F" w:rsidRDefault="00601AC2" w14:paraId="49068C5F" w14:textId="77777777">
      <w:pPr>
        <w:rPr>
          <w:rFonts w:ascii="Times New Roman" w:hAnsi="Times New Roman" w:cs="Times New Roman"/>
          <w:color w:val="000000"/>
          <w:sz w:val="20"/>
          <w:szCs w:val="20"/>
        </w:rPr>
      </w:pPr>
      <w:hyperlink w:history="1" r:id="rId12">
        <w:r w:rsidRPr="008F5892" w:rsidR="0011405F">
          <w:rPr>
            <w:rStyle w:val="Hipersaite"/>
            <w:rFonts w:ascii="Times New Roman" w:hAnsi="Times New Roman" w:cs="Times New Roman"/>
            <w:sz w:val="20"/>
            <w:szCs w:val="20"/>
          </w:rPr>
          <w:t>maris.rekis@tm.gov.lv</w:t>
        </w:r>
      </w:hyperlink>
    </w:p>
    <w:p w:rsidRPr="00755B3D" w:rsidR="004D0B41" w:rsidP="0011405F" w:rsidRDefault="004D0B41" w14:paraId="6282A725" w14:textId="4A537FA4">
      <w:pPr>
        <w:tabs>
          <w:tab w:val="left" w:pos="6379"/>
          <w:tab w:val="left" w:pos="7230"/>
        </w:tabs>
        <w:spacing w:after="0" w:line="240" w:lineRule="auto"/>
        <w:ind w:firstLine="567"/>
        <w:jc w:val="both"/>
        <w:rPr>
          <w:rFonts w:ascii="Times New Roman" w:hAnsi="Times New Roman" w:eastAsia="Times New Roman" w:cs="Times New Roman"/>
          <w:lang w:eastAsia="lv-LV"/>
        </w:rPr>
      </w:pPr>
    </w:p>
    <w:sectPr w:rsidRPr="00755B3D" w:rsidR="004D0B41" w:rsidSect="00E16078">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1F5C9" w14:textId="77777777" w:rsidR="00D0396C" w:rsidRDefault="00D0396C" w:rsidP="00894C55">
      <w:pPr>
        <w:spacing w:after="0" w:line="240" w:lineRule="auto"/>
      </w:pPr>
      <w:r>
        <w:separator/>
      </w:r>
    </w:p>
  </w:endnote>
  <w:endnote w:type="continuationSeparator" w:id="0">
    <w:p w14:paraId="4FD1A997" w14:textId="77777777" w:rsidR="00D0396C" w:rsidRDefault="00D039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6195" w14:textId="7F5F84C9" w:rsidR="000D721E" w:rsidRPr="004207A4" w:rsidRDefault="0011405F" w:rsidP="00745476">
    <w:pPr>
      <w:pStyle w:val="Kjene"/>
      <w:rPr>
        <w:rFonts w:ascii="Times New Roman" w:hAnsi="Times New Roman" w:cs="Times New Roman"/>
        <w:sz w:val="20"/>
        <w:szCs w:val="20"/>
      </w:rPr>
    </w:pPr>
    <w:r>
      <w:rPr>
        <w:rFonts w:ascii="Times New Roman" w:hAnsi="Times New Roman" w:cs="Times New Roman"/>
        <w:sz w:val="20"/>
        <w:szCs w:val="20"/>
      </w:rPr>
      <w:t>TMAnot_061219_SatvTiesa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E07E" w14:textId="67A350CC" w:rsidR="000D721E" w:rsidRPr="004207A4" w:rsidRDefault="004207A4" w:rsidP="00745476">
    <w:pPr>
      <w:pStyle w:val="Kjene"/>
      <w:rPr>
        <w:rFonts w:ascii="Times New Roman" w:hAnsi="Times New Roman" w:cs="Times New Roman"/>
        <w:sz w:val="20"/>
        <w:szCs w:val="20"/>
      </w:rPr>
    </w:pPr>
    <w:r>
      <w:rPr>
        <w:rFonts w:ascii="Times New Roman" w:hAnsi="Times New Roman" w:cs="Times New Roman"/>
        <w:sz w:val="20"/>
        <w:szCs w:val="20"/>
      </w:rPr>
      <w:t>TMAnot_061219_SatvTiesa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CDB9" w14:textId="77777777" w:rsidR="00D0396C" w:rsidRDefault="00D0396C" w:rsidP="00894C55">
      <w:pPr>
        <w:spacing w:after="0" w:line="240" w:lineRule="auto"/>
      </w:pPr>
      <w:r>
        <w:separator/>
      </w:r>
    </w:p>
  </w:footnote>
  <w:footnote w:type="continuationSeparator" w:id="0">
    <w:p w14:paraId="4A22258A" w14:textId="77777777" w:rsidR="00D0396C" w:rsidRDefault="00D0396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0D721E" w:rsidRDefault="000D721E" w14:paraId="742922B3" w14:textId="6CED59B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2445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5D51"/>
    <w:multiLevelType w:val="hybridMultilevel"/>
    <w:tmpl w:val="872AD426"/>
    <w:lvl w:ilvl="0" w:tplc="04260001">
      <w:start w:val="1"/>
      <w:numFmt w:val="bullet"/>
      <w:lvlText w:val=""/>
      <w:lvlJc w:val="left"/>
      <w:pPr>
        <w:ind w:left="1553" w:hanging="360"/>
      </w:pPr>
      <w:rPr>
        <w:rFonts w:ascii="Symbol" w:hAnsi="Symbol" w:hint="default"/>
      </w:rPr>
    </w:lvl>
    <w:lvl w:ilvl="1" w:tplc="04260003" w:tentative="1">
      <w:start w:val="1"/>
      <w:numFmt w:val="bullet"/>
      <w:lvlText w:val="o"/>
      <w:lvlJc w:val="left"/>
      <w:pPr>
        <w:ind w:left="2273" w:hanging="360"/>
      </w:pPr>
      <w:rPr>
        <w:rFonts w:ascii="Courier New" w:hAnsi="Courier New" w:cs="Courier New" w:hint="default"/>
      </w:rPr>
    </w:lvl>
    <w:lvl w:ilvl="2" w:tplc="04260005" w:tentative="1">
      <w:start w:val="1"/>
      <w:numFmt w:val="bullet"/>
      <w:lvlText w:val=""/>
      <w:lvlJc w:val="left"/>
      <w:pPr>
        <w:ind w:left="2993" w:hanging="360"/>
      </w:pPr>
      <w:rPr>
        <w:rFonts w:ascii="Wingdings" w:hAnsi="Wingdings" w:hint="default"/>
      </w:rPr>
    </w:lvl>
    <w:lvl w:ilvl="3" w:tplc="04260001" w:tentative="1">
      <w:start w:val="1"/>
      <w:numFmt w:val="bullet"/>
      <w:lvlText w:val=""/>
      <w:lvlJc w:val="left"/>
      <w:pPr>
        <w:ind w:left="3713" w:hanging="360"/>
      </w:pPr>
      <w:rPr>
        <w:rFonts w:ascii="Symbol" w:hAnsi="Symbol" w:hint="default"/>
      </w:rPr>
    </w:lvl>
    <w:lvl w:ilvl="4" w:tplc="04260003" w:tentative="1">
      <w:start w:val="1"/>
      <w:numFmt w:val="bullet"/>
      <w:lvlText w:val="o"/>
      <w:lvlJc w:val="left"/>
      <w:pPr>
        <w:ind w:left="4433" w:hanging="360"/>
      </w:pPr>
      <w:rPr>
        <w:rFonts w:ascii="Courier New" w:hAnsi="Courier New" w:cs="Courier New" w:hint="default"/>
      </w:rPr>
    </w:lvl>
    <w:lvl w:ilvl="5" w:tplc="04260005" w:tentative="1">
      <w:start w:val="1"/>
      <w:numFmt w:val="bullet"/>
      <w:lvlText w:val=""/>
      <w:lvlJc w:val="left"/>
      <w:pPr>
        <w:ind w:left="5153" w:hanging="360"/>
      </w:pPr>
      <w:rPr>
        <w:rFonts w:ascii="Wingdings" w:hAnsi="Wingdings" w:hint="default"/>
      </w:rPr>
    </w:lvl>
    <w:lvl w:ilvl="6" w:tplc="04260001" w:tentative="1">
      <w:start w:val="1"/>
      <w:numFmt w:val="bullet"/>
      <w:lvlText w:val=""/>
      <w:lvlJc w:val="left"/>
      <w:pPr>
        <w:ind w:left="5873" w:hanging="360"/>
      </w:pPr>
      <w:rPr>
        <w:rFonts w:ascii="Symbol" w:hAnsi="Symbol" w:hint="default"/>
      </w:rPr>
    </w:lvl>
    <w:lvl w:ilvl="7" w:tplc="04260003" w:tentative="1">
      <w:start w:val="1"/>
      <w:numFmt w:val="bullet"/>
      <w:lvlText w:val="o"/>
      <w:lvlJc w:val="left"/>
      <w:pPr>
        <w:ind w:left="6593" w:hanging="360"/>
      </w:pPr>
      <w:rPr>
        <w:rFonts w:ascii="Courier New" w:hAnsi="Courier New" w:cs="Courier New" w:hint="default"/>
      </w:rPr>
    </w:lvl>
    <w:lvl w:ilvl="8" w:tplc="04260005" w:tentative="1">
      <w:start w:val="1"/>
      <w:numFmt w:val="bullet"/>
      <w:lvlText w:val=""/>
      <w:lvlJc w:val="left"/>
      <w:pPr>
        <w:ind w:left="7313" w:hanging="360"/>
      </w:pPr>
      <w:rPr>
        <w:rFonts w:ascii="Wingdings" w:hAnsi="Wingdings" w:hint="default"/>
      </w:rPr>
    </w:lvl>
  </w:abstractNum>
  <w:abstractNum w:abstractNumId="1" w15:restartNumberingAfterBreak="0">
    <w:nsid w:val="1AC40EC5"/>
    <w:multiLevelType w:val="multilevel"/>
    <w:tmpl w:val="C8D070EA"/>
    <w:lvl w:ilvl="0">
      <w:start w:val="1"/>
      <w:numFmt w:val="decimal"/>
      <w:lvlText w:val="%1."/>
      <w:lvlJc w:val="left"/>
      <w:pPr>
        <w:ind w:left="906"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706" w:hanging="1080"/>
      </w:pPr>
      <w:rPr>
        <w:rFonts w:hint="default"/>
      </w:rPr>
    </w:lvl>
    <w:lvl w:ilvl="4">
      <w:start w:val="1"/>
      <w:numFmt w:val="decimal"/>
      <w:isLgl/>
      <w:lvlText w:val="%1.%2.%3.%4.%5."/>
      <w:lvlJc w:val="left"/>
      <w:pPr>
        <w:ind w:left="3066" w:hanging="1080"/>
      </w:pPr>
      <w:rPr>
        <w:rFonts w:hint="default"/>
      </w:rPr>
    </w:lvl>
    <w:lvl w:ilvl="5">
      <w:start w:val="1"/>
      <w:numFmt w:val="decimal"/>
      <w:isLgl/>
      <w:lvlText w:val="%1.%2.%3.%4.%5.%6."/>
      <w:lvlJc w:val="left"/>
      <w:pPr>
        <w:ind w:left="3786" w:hanging="1440"/>
      </w:pPr>
      <w:rPr>
        <w:rFonts w:hint="default"/>
      </w:rPr>
    </w:lvl>
    <w:lvl w:ilvl="6">
      <w:start w:val="1"/>
      <w:numFmt w:val="decimal"/>
      <w:isLgl/>
      <w:lvlText w:val="%1.%2.%3.%4.%5.%6.%7."/>
      <w:lvlJc w:val="left"/>
      <w:pPr>
        <w:ind w:left="4506" w:hanging="1800"/>
      </w:pPr>
      <w:rPr>
        <w:rFonts w:hint="default"/>
      </w:rPr>
    </w:lvl>
    <w:lvl w:ilvl="7">
      <w:start w:val="1"/>
      <w:numFmt w:val="decimal"/>
      <w:isLgl/>
      <w:lvlText w:val="%1.%2.%3.%4.%5.%6.%7.%8."/>
      <w:lvlJc w:val="left"/>
      <w:pPr>
        <w:ind w:left="4866" w:hanging="1800"/>
      </w:pPr>
      <w:rPr>
        <w:rFonts w:hint="default"/>
      </w:rPr>
    </w:lvl>
    <w:lvl w:ilvl="8">
      <w:start w:val="1"/>
      <w:numFmt w:val="decimal"/>
      <w:isLgl/>
      <w:lvlText w:val="%1.%2.%3.%4.%5.%6.%7.%8.%9."/>
      <w:lvlJc w:val="left"/>
      <w:pPr>
        <w:ind w:left="5586" w:hanging="2160"/>
      </w:pPr>
      <w:rPr>
        <w:rFonts w:hint="default"/>
      </w:rPr>
    </w:lvl>
  </w:abstractNum>
  <w:abstractNum w:abstractNumId="2" w15:restartNumberingAfterBreak="0">
    <w:nsid w:val="24674166"/>
    <w:multiLevelType w:val="hybridMultilevel"/>
    <w:tmpl w:val="5A4A3AEC"/>
    <w:lvl w:ilvl="0" w:tplc="04260001">
      <w:start w:val="1"/>
      <w:numFmt w:val="bullet"/>
      <w:lvlText w:val=""/>
      <w:lvlJc w:val="left"/>
      <w:pPr>
        <w:ind w:left="1266" w:hanging="360"/>
      </w:pPr>
      <w:rPr>
        <w:rFonts w:ascii="Symbol" w:hAnsi="Symbol" w:hint="default"/>
      </w:rPr>
    </w:lvl>
    <w:lvl w:ilvl="1" w:tplc="04260003" w:tentative="1">
      <w:start w:val="1"/>
      <w:numFmt w:val="bullet"/>
      <w:lvlText w:val="o"/>
      <w:lvlJc w:val="left"/>
      <w:pPr>
        <w:ind w:left="1986" w:hanging="360"/>
      </w:pPr>
      <w:rPr>
        <w:rFonts w:ascii="Courier New" w:hAnsi="Courier New" w:cs="Courier New" w:hint="default"/>
      </w:rPr>
    </w:lvl>
    <w:lvl w:ilvl="2" w:tplc="04260005" w:tentative="1">
      <w:start w:val="1"/>
      <w:numFmt w:val="bullet"/>
      <w:lvlText w:val=""/>
      <w:lvlJc w:val="left"/>
      <w:pPr>
        <w:ind w:left="2706" w:hanging="360"/>
      </w:pPr>
      <w:rPr>
        <w:rFonts w:ascii="Wingdings" w:hAnsi="Wingdings" w:hint="default"/>
      </w:rPr>
    </w:lvl>
    <w:lvl w:ilvl="3" w:tplc="04260001" w:tentative="1">
      <w:start w:val="1"/>
      <w:numFmt w:val="bullet"/>
      <w:lvlText w:val=""/>
      <w:lvlJc w:val="left"/>
      <w:pPr>
        <w:ind w:left="3426" w:hanging="360"/>
      </w:pPr>
      <w:rPr>
        <w:rFonts w:ascii="Symbol" w:hAnsi="Symbol" w:hint="default"/>
      </w:rPr>
    </w:lvl>
    <w:lvl w:ilvl="4" w:tplc="04260003" w:tentative="1">
      <w:start w:val="1"/>
      <w:numFmt w:val="bullet"/>
      <w:lvlText w:val="o"/>
      <w:lvlJc w:val="left"/>
      <w:pPr>
        <w:ind w:left="4146" w:hanging="360"/>
      </w:pPr>
      <w:rPr>
        <w:rFonts w:ascii="Courier New" w:hAnsi="Courier New" w:cs="Courier New" w:hint="default"/>
      </w:rPr>
    </w:lvl>
    <w:lvl w:ilvl="5" w:tplc="04260005" w:tentative="1">
      <w:start w:val="1"/>
      <w:numFmt w:val="bullet"/>
      <w:lvlText w:val=""/>
      <w:lvlJc w:val="left"/>
      <w:pPr>
        <w:ind w:left="4866" w:hanging="360"/>
      </w:pPr>
      <w:rPr>
        <w:rFonts w:ascii="Wingdings" w:hAnsi="Wingdings" w:hint="default"/>
      </w:rPr>
    </w:lvl>
    <w:lvl w:ilvl="6" w:tplc="04260001" w:tentative="1">
      <w:start w:val="1"/>
      <w:numFmt w:val="bullet"/>
      <w:lvlText w:val=""/>
      <w:lvlJc w:val="left"/>
      <w:pPr>
        <w:ind w:left="5586" w:hanging="360"/>
      </w:pPr>
      <w:rPr>
        <w:rFonts w:ascii="Symbol" w:hAnsi="Symbol" w:hint="default"/>
      </w:rPr>
    </w:lvl>
    <w:lvl w:ilvl="7" w:tplc="04260003" w:tentative="1">
      <w:start w:val="1"/>
      <w:numFmt w:val="bullet"/>
      <w:lvlText w:val="o"/>
      <w:lvlJc w:val="left"/>
      <w:pPr>
        <w:ind w:left="6306" w:hanging="360"/>
      </w:pPr>
      <w:rPr>
        <w:rFonts w:ascii="Courier New" w:hAnsi="Courier New" w:cs="Courier New" w:hint="default"/>
      </w:rPr>
    </w:lvl>
    <w:lvl w:ilvl="8" w:tplc="04260005" w:tentative="1">
      <w:start w:val="1"/>
      <w:numFmt w:val="bullet"/>
      <w:lvlText w:val=""/>
      <w:lvlJc w:val="left"/>
      <w:pPr>
        <w:ind w:left="7026" w:hanging="360"/>
      </w:pPr>
      <w:rPr>
        <w:rFonts w:ascii="Wingdings" w:hAnsi="Wingdings" w:hint="default"/>
      </w:rPr>
    </w:lvl>
  </w:abstractNum>
  <w:abstractNum w:abstractNumId="3" w15:restartNumberingAfterBreak="0">
    <w:nsid w:val="28E517C4"/>
    <w:multiLevelType w:val="hybridMultilevel"/>
    <w:tmpl w:val="CAC6BF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53B1D72"/>
    <w:multiLevelType w:val="hybridMultilevel"/>
    <w:tmpl w:val="77929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9" w15:restartNumberingAfterBreak="1">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1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2"/>
  </w:num>
  <w:num w:numId="3">
    <w:abstractNumId w:val="4"/>
  </w:num>
  <w:num w:numId="4">
    <w:abstractNumId w:val="9"/>
  </w:num>
  <w:num w:numId="5">
    <w:abstractNumId w:val="10"/>
  </w:num>
  <w:num w:numId="6">
    <w:abstractNumId w:val="8"/>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0DB4"/>
    <w:rsid w:val="000010F8"/>
    <w:rsid w:val="00002172"/>
    <w:rsid w:val="00005D09"/>
    <w:rsid w:val="00006560"/>
    <w:rsid w:val="00007707"/>
    <w:rsid w:val="000109DE"/>
    <w:rsid w:val="00012D99"/>
    <w:rsid w:val="00012DE1"/>
    <w:rsid w:val="0001304C"/>
    <w:rsid w:val="00015F8A"/>
    <w:rsid w:val="00024801"/>
    <w:rsid w:val="000248B5"/>
    <w:rsid w:val="00030C08"/>
    <w:rsid w:val="000311A6"/>
    <w:rsid w:val="00034832"/>
    <w:rsid w:val="000360C1"/>
    <w:rsid w:val="000419C7"/>
    <w:rsid w:val="00042EA9"/>
    <w:rsid w:val="0004413E"/>
    <w:rsid w:val="00046847"/>
    <w:rsid w:val="00046A28"/>
    <w:rsid w:val="000574AB"/>
    <w:rsid w:val="00057C6D"/>
    <w:rsid w:val="00062AB9"/>
    <w:rsid w:val="00066772"/>
    <w:rsid w:val="000708DF"/>
    <w:rsid w:val="00072087"/>
    <w:rsid w:val="00081CEE"/>
    <w:rsid w:val="00091369"/>
    <w:rsid w:val="00095EA4"/>
    <w:rsid w:val="000961ED"/>
    <w:rsid w:val="000975A7"/>
    <w:rsid w:val="000A0221"/>
    <w:rsid w:val="000A0DE7"/>
    <w:rsid w:val="000A6F5E"/>
    <w:rsid w:val="000B3E2E"/>
    <w:rsid w:val="000B5205"/>
    <w:rsid w:val="000B5720"/>
    <w:rsid w:val="000B6B47"/>
    <w:rsid w:val="000C0CB6"/>
    <w:rsid w:val="000C3296"/>
    <w:rsid w:val="000C6FAA"/>
    <w:rsid w:val="000D17E5"/>
    <w:rsid w:val="000D1C74"/>
    <w:rsid w:val="000D6C29"/>
    <w:rsid w:val="000D6F41"/>
    <w:rsid w:val="000D721E"/>
    <w:rsid w:val="000D7919"/>
    <w:rsid w:val="000E1C4A"/>
    <w:rsid w:val="000E1E4A"/>
    <w:rsid w:val="000E429D"/>
    <w:rsid w:val="000E5FBE"/>
    <w:rsid w:val="000E60EE"/>
    <w:rsid w:val="000F7C59"/>
    <w:rsid w:val="00101E10"/>
    <w:rsid w:val="00105538"/>
    <w:rsid w:val="00106E81"/>
    <w:rsid w:val="00107C76"/>
    <w:rsid w:val="00111CAC"/>
    <w:rsid w:val="00112EC4"/>
    <w:rsid w:val="0011405F"/>
    <w:rsid w:val="00115862"/>
    <w:rsid w:val="00116D18"/>
    <w:rsid w:val="00122A14"/>
    <w:rsid w:val="00125879"/>
    <w:rsid w:val="00125C9A"/>
    <w:rsid w:val="001262D9"/>
    <w:rsid w:val="001267D5"/>
    <w:rsid w:val="001341F7"/>
    <w:rsid w:val="0013575C"/>
    <w:rsid w:val="00140CBD"/>
    <w:rsid w:val="00143B16"/>
    <w:rsid w:val="0014423E"/>
    <w:rsid w:val="00146010"/>
    <w:rsid w:val="001479A5"/>
    <w:rsid w:val="00150D64"/>
    <w:rsid w:val="00151A2C"/>
    <w:rsid w:val="00152B6C"/>
    <w:rsid w:val="0016259A"/>
    <w:rsid w:val="00162C96"/>
    <w:rsid w:val="00164024"/>
    <w:rsid w:val="0016486A"/>
    <w:rsid w:val="00166B4B"/>
    <w:rsid w:val="00170D0A"/>
    <w:rsid w:val="00172FE8"/>
    <w:rsid w:val="0017511C"/>
    <w:rsid w:val="00176150"/>
    <w:rsid w:val="00176228"/>
    <w:rsid w:val="00180526"/>
    <w:rsid w:val="00180623"/>
    <w:rsid w:val="00180B78"/>
    <w:rsid w:val="001816D7"/>
    <w:rsid w:val="00182C1C"/>
    <w:rsid w:val="001832CA"/>
    <w:rsid w:val="001909C6"/>
    <w:rsid w:val="00193904"/>
    <w:rsid w:val="00194C78"/>
    <w:rsid w:val="0019539A"/>
    <w:rsid w:val="001955B5"/>
    <w:rsid w:val="00195EB2"/>
    <w:rsid w:val="001A0883"/>
    <w:rsid w:val="001A5E18"/>
    <w:rsid w:val="001A757C"/>
    <w:rsid w:val="001B1305"/>
    <w:rsid w:val="001B73F6"/>
    <w:rsid w:val="001C1208"/>
    <w:rsid w:val="001C2C17"/>
    <w:rsid w:val="001D02E0"/>
    <w:rsid w:val="001D2708"/>
    <w:rsid w:val="001E2394"/>
    <w:rsid w:val="001E250D"/>
    <w:rsid w:val="001E7767"/>
    <w:rsid w:val="001F174D"/>
    <w:rsid w:val="001F391A"/>
    <w:rsid w:val="001F446A"/>
    <w:rsid w:val="001F691C"/>
    <w:rsid w:val="0020000D"/>
    <w:rsid w:val="00202F0E"/>
    <w:rsid w:val="0020301F"/>
    <w:rsid w:val="00203F69"/>
    <w:rsid w:val="00206DCA"/>
    <w:rsid w:val="002144F0"/>
    <w:rsid w:val="002261F5"/>
    <w:rsid w:val="00227AB2"/>
    <w:rsid w:val="00227B96"/>
    <w:rsid w:val="0023473B"/>
    <w:rsid w:val="00234775"/>
    <w:rsid w:val="00234B10"/>
    <w:rsid w:val="00235504"/>
    <w:rsid w:val="00240839"/>
    <w:rsid w:val="002418AF"/>
    <w:rsid w:val="00243012"/>
    <w:rsid w:val="00243426"/>
    <w:rsid w:val="002447DB"/>
    <w:rsid w:val="00245324"/>
    <w:rsid w:val="00246DD7"/>
    <w:rsid w:val="0025196E"/>
    <w:rsid w:val="0025407D"/>
    <w:rsid w:val="00260A58"/>
    <w:rsid w:val="00263059"/>
    <w:rsid w:val="00263EA2"/>
    <w:rsid w:val="0027220B"/>
    <w:rsid w:val="00273194"/>
    <w:rsid w:val="0027602A"/>
    <w:rsid w:val="00281159"/>
    <w:rsid w:val="00281F88"/>
    <w:rsid w:val="00282A8E"/>
    <w:rsid w:val="0028343F"/>
    <w:rsid w:val="00284E61"/>
    <w:rsid w:val="00290C5B"/>
    <w:rsid w:val="002916FD"/>
    <w:rsid w:val="00293C68"/>
    <w:rsid w:val="00295982"/>
    <w:rsid w:val="002968DE"/>
    <w:rsid w:val="002A3115"/>
    <w:rsid w:val="002A43CB"/>
    <w:rsid w:val="002B2206"/>
    <w:rsid w:val="002B4ED4"/>
    <w:rsid w:val="002B53D7"/>
    <w:rsid w:val="002B78D2"/>
    <w:rsid w:val="002C19AE"/>
    <w:rsid w:val="002C49EE"/>
    <w:rsid w:val="002D0567"/>
    <w:rsid w:val="002D0A65"/>
    <w:rsid w:val="002D15DF"/>
    <w:rsid w:val="002D1663"/>
    <w:rsid w:val="002D1B66"/>
    <w:rsid w:val="002F163E"/>
    <w:rsid w:val="002F30B5"/>
    <w:rsid w:val="002F3624"/>
    <w:rsid w:val="002F44E0"/>
    <w:rsid w:val="002F74B6"/>
    <w:rsid w:val="00303AF7"/>
    <w:rsid w:val="003068AE"/>
    <w:rsid w:val="00313A7E"/>
    <w:rsid w:val="00315051"/>
    <w:rsid w:val="0032014D"/>
    <w:rsid w:val="00324CDE"/>
    <w:rsid w:val="00327254"/>
    <w:rsid w:val="003300F4"/>
    <w:rsid w:val="0033109D"/>
    <w:rsid w:val="00334DBC"/>
    <w:rsid w:val="00334FA2"/>
    <w:rsid w:val="0034116E"/>
    <w:rsid w:val="003469A1"/>
    <w:rsid w:val="0034730F"/>
    <w:rsid w:val="0035115A"/>
    <w:rsid w:val="003525A0"/>
    <w:rsid w:val="00354387"/>
    <w:rsid w:val="00361858"/>
    <w:rsid w:val="00362A61"/>
    <w:rsid w:val="00364B32"/>
    <w:rsid w:val="0036726F"/>
    <w:rsid w:val="00370552"/>
    <w:rsid w:val="00375572"/>
    <w:rsid w:val="00375691"/>
    <w:rsid w:val="00377A46"/>
    <w:rsid w:val="00381B3D"/>
    <w:rsid w:val="00382BE1"/>
    <w:rsid w:val="0038356D"/>
    <w:rsid w:val="00386F7A"/>
    <w:rsid w:val="00387231"/>
    <w:rsid w:val="00391A7C"/>
    <w:rsid w:val="003A1245"/>
    <w:rsid w:val="003A751E"/>
    <w:rsid w:val="003B0BF9"/>
    <w:rsid w:val="003B44E4"/>
    <w:rsid w:val="003C0EE5"/>
    <w:rsid w:val="003C2B69"/>
    <w:rsid w:val="003D0CFF"/>
    <w:rsid w:val="003E0356"/>
    <w:rsid w:val="003E0791"/>
    <w:rsid w:val="003E2281"/>
    <w:rsid w:val="003E3473"/>
    <w:rsid w:val="003E38BF"/>
    <w:rsid w:val="003E6374"/>
    <w:rsid w:val="003E6C34"/>
    <w:rsid w:val="003F28AC"/>
    <w:rsid w:val="003F2A6A"/>
    <w:rsid w:val="003F321F"/>
    <w:rsid w:val="003F578C"/>
    <w:rsid w:val="00400526"/>
    <w:rsid w:val="00403828"/>
    <w:rsid w:val="004057D8"/>
    <w:rsid w:val="00406702"/>
    <w:rsid w:val="004121A8"/>
    <w:rsid w:val="0041384D"/>
    <w:rsid w:val="00413F7B"/>
    <w:rsid w:val="004207A4"/>
    <w:rsid w:val="00423AC2"/>
    <w:rsid w:val="0042445C"/>
    <w:rsid w:val="00425FB1"/>
    <w:rsid w:val="00426E5A"/>
    <w:rsid w:val="004335ED"/>
    <w:rsid w:val="00434DB9"/>
    <w:rsid w:val="00435044"/>
    <w:rsid w:val="00441970"/>
    <w:rsid w:val="004454FE"/>
    <w:rsid w:val="00446171"/>
    <w:rsid w:val="004468B3"/>
    <w:rsid w:val="00447592"/>
    <w:rsid w:val="00450F80"/>
    <w:rsid w:val="00454042"/>
    <w:rsid w:val="00454C33"/>
    <w:rsid w:val="00456F71"/>
    <w:rsid w:val="00457264"/>
    <w:rsid w:val="00461A2A"/>
    <w:rsid w:val="004673C6"/>
    <w:rsid w:val="00471F27"/>
    <w:rsid w:val="00473326"/>
    <w:rsid w:val="00473E4C"/>
    <w:rsid w:val="00475B8C"/>
    <w:rsid w:val="00475BFB"/>
    <w:rsid w:val="004816E5"/>
    <w:rsid w:val="004838A3"/>
    <w:rsid w:val="004848EC"/>
    <w:rsid w:val="00484A15"/>
    <w:rsid w:val="0048776E"/>
    <w:rsid w:val="00493590"/>
    <w:rsid w:val="00494F1C"/>
    <w:rsid w:val="00496C74"/>
    <w:rsid w:val="00497B49"/>
    <w:rsid w:val="004A0218"/>
    <w:rsid w:val="004A3DA6"/>
    <w:rsid w:val="004A6FC3"/>
    <w:rsid w:val="004B0B1B"/>
    <w:rsid w:val="004B1661"/>
    <w:rsid w:val="004B570F"/>
    <w:rsid w:val="004C1608"/>
    <w:rsid w:val="004C3567"/>
    <w:rsid w:val="004C6987"/>
    <w:rsid w:val="004C7005"/>
    <w:rsid w:val="004C7E72"/>
    <w:rsid w:val="004C7EF9"/>
    <w:rsid w:val="004D0B41"/>
    <w:rsid w:val="004D1121"/>
    <w:rsid w:val="004D175F"/>
    <w:rsid w:val="004D2AB4"/>
    <w:rsid w:val="004D2B79"/>
    <w:rsid w:val="004D7B6D"/>
    <w:rsid w:val="004E01C5"/>
    <w:rsid w:val="004E20E5"/>
    <w:rsid w:val="004E5EFF"/>
    <w:rsid w:val="004F2153"/>
    <w:rsid w:val="004F2B8F"/>
    <w:rsid w:val="004F2F36"/>
    <w:rsid w:val="004F359F"/>
    <w:rsid w:val="004F5529"/>
    <w:rsid w:val="004F59F8"/>
    <w:rsid w:val="004F685F"/>
    <w:rsid w:val="004F6C0E"/>
    <w:rsid w:val="0050178F"/>
    <w:rsid w:val="0050230E"/>
    <w:rsid w:val="005028E7"/>
    <w:rsid w:val="00502B19"/>
    <w:rsid w:val="00505FDF"/>
    <w:rsid w:val="00506A5E"/>
    <w:rsid w:val="00506E44"/>
    <w:rsid w:val="005134E6"/>
    <w:rsid w:val="00513D9E"/>
    <w:rsid w:val="0051491C"/>
    <w:rsid w:val="0051508F"/>
    <w:rsid w:val="00516416"/>
    <w:rsid w:val="0051660D"/>
    <w:rsid w:val="00517A36"/>
    <w:rsid w:val="00521E85"/>
    <w:rsid w:val="00522395"/>
    <w:rsid w:val="0052584B"/>
    <w:rsid w:val="005260F8"/>
    <w:rsid w:val="005330D4"/>
    <w:rsid w:val="00533EC3"/>
    <w:rsid w:val="00540032"/>
    <w:rsid w:val="00545D40"/>
    <w:rsid w:val="00550A63"/>
    <w:rsid w:val="00554EB1"/>
    <w:rsid w:val="00555DFE"/>
    <w:rsid w:val="00557409"/>
    <w:rsid w:val="00557A74"/>
    <w:rsid w:val="005603AD"/>
    <w:rsid w:val="00563C8D"/>
    <w:rsid w:val="00567BBF"/>
    <w:rsid w:val="005726CE"/>
    <w:rsid w:val="00574B50"/>
    <w:rsid w:val="00577A7A"/>
    <w:rsid w:val="00583290"/>
    <w:rsid w:val="005833C1"/>
    <w:rsid w:val="00585636"/>
    <w:rsid w:val="00586945"/>
    <w:rsid w:val="0059026D"/>
    <w:rsid w:val="00591C7C"/>
    <w:rsid w:val="00596203"/>
    <w:rsid w:val="00596AE1"/>
    <w:rsid w:val="00597808"/>
    <w:rsid w:val="005A2DC4"/>
    <w:rsid w:val="005A59C5"/>
    <w:rsid w:val="005A6AA6"/>
    <w:rsid w:val="005B00AC"/>
    <w:rsid w:val="005B2063"/>
    <w:rsid w:val="005B25B6"/>
    <w:rsid w:val="005B4F91"/>
    <w:rsid w:val="005C11C9"/>
    <w:rsid w:val="005C55A6"/>
    <w:rsid w:val="005C5A47"/>
    <w:rsid w:val="005C61D9"/>
    <w:rsid w:val="005C6834"/>
    <w:rsid w:val="005D0060"/>
    <w:rsid w:val="005D04EA"/>
    <w:rsid w:val="005D09CE"/>
    <w:rsid w:val="005D1538"/>
    <w:rsid w:val="005E5266"/>
    <w:rsid w:val="005F1304"/>
    <w:rsid w:val="005F47B0"/>
    <w:rsid w:val="005F4D79"/>
    <w:rsid w:val="00600514"/>
    <w:rsid w:val="006014F7"/>
    <w:rsid w:val="00601AC2"/>
    <w:rsid w:val="0060247E"/>
    <w:rsid w:val="00604FD2"/>
    <w:rsid w:val="00607B47"/>
    <w:rsid w:val="0061223F"/>
    <w:rsid w:val="00612BF5"/>
    <w:rsid w:val="00614010"/>
    <w:rsid w:val="00620816"/>
    <w:rsid w:val="00620D1E"/>
    <w:rsid w:val="006257C3"/>
    <w:rsid w:val="00626DF0"/>
    <w:rsid w:val="00630062"/>
    <w:rsid w:val="00630BC8"/>
    <w:rsid w:val="00631462"/>
    <w:rsid w:val="00635711"/>
    <w:rsid w:val="00635C5E"/>
    <w:rsid w:val="006360BD"/>
    <w:rsid w:val="00637839"/>
    <w:rsid w:val="00640059"/>
    <w:rsid w:val="0064111B"/>
    <w:rsid w:val="00641950"/>
    <w:rsid w:val="0064246C"/>
    <w:rsid w:val="00643EA0"/>
    <w:rsid w:val="006444EC"/>
    <w:rsid w:val="0065352C"/>
    <w:rsid w:val="00654B16"/>
    <w:rsid w:val="0065778A"/>
    <w:rsid w:val="00662334"/>
    <w:rsid w:val="00662AD2"/>
    <w:rsid w:val="0066589A"/>
    <w:rsid w:val="00667347"/>
    <w:rsid w:val="006703A3"/>
    <w:rsid w:val="00670B90"/>
    <w:rsid w:val="006717F8"/>
    <w:rsid w:val="00672F50"/>
    <w:rsid w:val="00677E62"/>
    <w:rsid w:val="006830DE"/>
    <w:rsid w:val="006860F0"/>
    <w:rsid w:val="006868F9"/>
    <w:rsid w:val="00690B81"/>
    <w:rsid w:val="006916A6"/>
    <w:rsid w:val="00692C69"/>
    <w:rsid w:val="00693702"/>
    <w:rsid w:val="00694288"/>
    <w:rsid w:val="00694454"/>
    <w:rsid w:val="00694AD0"/>
    <w:rsid w:val="00695580"/>
    <w:rsid w:val="0069693F"/>
    <w:rsid w:val="00697D29"/>
    <w:rsid w:val="006A00C5"/>
    <w:rsid w:val="006A090C"/>
    <w:rsid w:val="006A4715"/>
    <w:rsid w:val="006A6C03"/>
    <w:rsid w:val="006B2289"/>
    <w:rsid w:val="006B4C40"/>
    <w:rsid w:val="006C040D"/>
    <w:rsid w:val="006C2007"/>
    <w:rsid w:val="006C2A1C"/>
    <w:rsid w:val="006C3006"/>
    <w:rsid w:val="006C44FE"/>
    <w:rsid w:val="006C647E"/>
    <w:rsid w:val="006C69D1"/>
    <w:rsid w:val="006D49CB"/>
    <w:rsid w:val="006D5568"/>
    <w:rsid w:val="006D576C"/>
    <w:rsid w:val="006D659B"/>
    <w:rsid w:val="006E1081"/>
    <w:rsid w:val="006E1A78"/>
    <w:rsid w:val="006E2687"/>
    <w:rsid w:val="006F0630"/>
    <w:rsid w:val="006F1ED4"/>
    <w:rsid w:val="006F6BC4"/>
    <w:rsid w:val="006F7F36"/>
    <w:rsid w:val="00702A6B"/>
    <w:rsid w:val="00703753"/>
    <w:rsid w:val="00704D05"/>
    <w:rsid w:val="00712358"/>
    <w:rsid w:val="007123D1"/>
    <w:rsid w:val="00712402"/>
    <w:rsid w:val="00712590"/>
    <w:rsid w:val="007135D7"/>
    <w:rsid w:val="00713FFD"/>
    <w:rsid w:val="00720585"/>
    <w:rsid w:val="0072349B"/>
    <w:rsid w:val="00727F1F"/>
    <w:rsid w:val="0073243C"/>
    <w:rsid w:val="007343B9"/>
    <w:rsid w:val="007346B3"/>
    <w:rsid w:val="00736DA5"/>
    <w:rsid w:val="00737641"/>
    <w:rsid w:val="007416F7"/>
    <w:rsid w:val="007425F3"/>
    <w:rsid w:val="00742951"/>
    <w:rsid w:val="00743749"/>
    <w:rsid w:val="00745476"/>
    <w:rsid w:val="007467A1"/>
    <w:rsid w:val="00746BE0"/>
    <w:rsid w:val="00751398"/>
    <w:rsid w:val="00752E74"/>
    <w:rsid w:val="00754FE8"/>
    <w:rsid w:val="00755B3D"/>
    <w:rsid w:val="00762252"/>
    <w:rsid w:val="0076231A"/>
    <w:rsid w:val="00771240"/>
    <w:rsid w:val="00772521"/>
    <w:rsid w:val="00773AF6"/>
    <w:rsid w:val="00780608"/>
    <w:rsid w:val="007807C1"/>
    <w:rsid w:val="00781D71"/>
    <w:rsid w:val="00781F34"/>
    <w:rsid w:val="00785ADA"/>
    <w:rsid w:val="007866BE"/>
    <w:rsid w:val="0078778E"/>
    <w:rsid w:val="00790D10"/>
    <w:rsid w:val="00791670"/>
    <w:rsid w:val="00791CC7"/>
    <w:rsid w:val="00793841"/>
    <w:rsid w:val="007939C5"/>
    <w:rsid w:val="00795EAC"/>
    <w:rsid w:val="00795F71"/>
    <w:rsid w:val="00796178"/>
    <w:rsid w:val="00796862"/>
    <w:rsid w:val="0079764D"/>
    <w:rsid w:val="007A126A"/>
    <w:rsid w:val="007A2D83"/>
    <w:rsid w:val="007A4199"/>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294"/>
    <w:rsid w:val="007D5B1A"/>
    <w:rsid w:val="007E11FE"/>
    <w:rsid w:val="007E141A"/>
    <w:rsid w:val="007E2B38"/>
    <w:rsid w:val="007E33F0"/>
    <w:rsid w:val="007E4B66"/>
    <w:rsid w:val="007E73AB"/>
    <w:rsid w:val="007F0847"/>
    <w:rsid w:val="007F2674"/>
    <w:rsid w:val="007F284B"/>
    <w:rsid w:val="00800250"/>
    <w:rsid w:val="00801159"/>
    <w:rsid w:val="0080338A"/>
    <w:rsid w:val="008044D8"/>
    <w:rsid w:val="00806210"/>
    <w:rsid w:val="0080709A"/>
    <w:rsid w:val="00811423"/>
    <w:rsid w:val="00811976"/>
    <w:rsid w:val="00811AD1"/>
    <w:rsid w:val="008120F2"/>
    <w:rsid w:val="00812E35"/>
    <w:rsid w:val="0081397C"/>
    <w:rsid w:val="00816C11"/>
    <w:rsid w:val="00820188"/>
    <w:rsid w:val="00825388"/>
    <w:rsid w:val="00825A55"/>
    <w:rsid w:val="0083357F"/>
    <w:rsid w:val="008354A2"/>
    <w:rsid w:val="008453D5"/>
    <w:rsid w:val="00846F02"/>
    <w:rsid w:val="00855AEC"/>
    <w:rsid w:val="00863113"/>
    <w:rsid w:val="00864420"/>
    <w:rsid w:val="00864CCB"/>
    <w:rsid w:val="00864F45"/>
    <w:rsid w:val="008664C7"/>
    <w:rsid w:val="00866A57"/>
    <w:rsid w:val="00867A04"/>
    <w:rsid w:val="008771B1"/>
    <w:rsid w:val="00877364"/>
    <w:rsid w:val="00877566"/>
    <w:rsid w:val="008812ED"/>
    <w:rsid w:val="008837D0"/>
    <w:rsid w:val="008846B9"/>
    <w:rsid w:val="00890CBF"/>
    <w:rsid w:val="00890F2C"/>
    <w:rsid w:val="008947BC"/>
    <w:rsid w:val="00894C55"/>
    <w:rsid w:val="008A40B9"/>
    <w:rsid w:val="008A67BC"/>
    <w:rsid w:val="008A69AB"/>
    <w:rsid w:val="008A7330"/>
    <w:rsid w:val="008B097A"/>
    <w:rsid w:val="008B0CB8"/>
    <w:rsid w:val="008B2D32"/>
    <w:rsid w:val="008B502F"/>
    <w:rsid w:val="008B5C70"/>
    <w:rsid w:val="008C1386"/>
    <w:rsid w:val="008C159E"/>
    <w:rsid w:val="008C20AB"/>
    <w:rsid w:val="008C3AF3"/>
    <w:rsid w:val="008C3C10"/>
    <w:rsid w:val="008C5359"/>
    <w:rsid w:val="008C7B4C"/>
    <w:rsid w:val="008D004D"/>
    <w:rsid w:val="008D1603"/>
    <w:rsid w:val="008D6CE3"/>
    <w:rsid w:val="008D711F"/>
    <w:rsid w:val="008D7340"/>
    <w:rsid w:val="008E0CA1"/>
    <w:rsid w:val="008E0D6B"/>
    <w:rsid w:val="008E36FA"/>
    <w:rsid w:val="008E37DB"/>
    <w:rsid w:val="008E5CED"/>
    <w:rsid w:val="008E5FDE"/>
    <w:rsid w:val="008E6E55"/>
    <w:rsid w:val="008F13D1"/>
    <w:rsid w:val="008F20D2"/>
    <w:rsid w:val="008F5892"/>
    <w:rsid w:val="008F645D"/>
    <w:rsid w:val="008F7CF0"/>
    <w:rsid w:val="0090048B"/>
    <w:rsid w:val="009031AE"/>
    <w:rsid w:val="00905051"/>
    <w:rsid w:val="009107B9"/>
    <w:rsid w:val="00910D66"/>
    <w:rsid w:val="009121A9"/>
    <w:rsid w:val="00916383"/>
    <w:rsid w:val="00916448"/>
    <w:rsid w:val="009166F1"/>
    <w:rsid w:val="00921C6E"/>
    <w:rsid w:val="00922853"/>
    <w:rsid w:val="0092369C"/>
    <w:rsid w:val="00926D4A"/>
    <w:rsid w:val="009272DB"/>
    <w:rsid w:val="00930809"/>
    <w:rsid w:val="00930924"/>
    <w:rsid w:val="00930E46"/>
    <w:rsid w:val="009322FC"/>
    <w:rsid w:val="009401CE"/>
    <w:rsid w:val="0094324B"/>
    <w:rsid w:val="00943C42"/>
    <w:rsid w:val="00943DD2"/>
    <w:rsid w:val="009449AE"/>
    <w:rsid w:val="00950823"/>
    <w:rsid w:val="00950BF7"/>
    <w:rsid w:val="009515EA"/>
    <w:rsid w:val="0095190A"/>
    <w:rsid w:val="00953A23"/>
    <w:rsid w:val="00957818"/>
    <w:rsid w:val="00957B96"/>
    <w:rsid w:val="009608DC"/>
    <w:rsid w:val="00960B97"/>
    <w:rsid w:val="00961F1C"/>
    <w:rsid w:val="009643A9"/>
    <w:rsid w:val="00967772"/>
    <w:rsid w:val="00970892"/>
    <w:rsid w:val="00975091"/>
    <w:rsid w:val="009773A5"/>
    <w:rsid w:val="00977962"/>
    <w:rsid w:val="00980EB4"/>
    <w:rsid w:val="00982542"/>
    <w:rsid w:val="00982E53"/>
    <w:rsid w:val="00990155"/>
    <w:rsid w:val="009955D8"/>
    <w:rsid w:val="0099566D"/>
    <w:rsid w:val="009A2654"/>
    <w:rsid w:val="009A35B1"/>
    <w:rsid w:val="009A600F"/>
    <w:rsid w:val="009B0780"/>
    <w:rsid w:val="009B1364"/>
    <w:rsid w:val="009B2E56"/>
    <w:rsid w:val="009B502D"/>
    <w:rsid w:val="009B529C"/>
    <w:rsid w:val="009B5943"/>
    <w:rsid w:val="009B6303"/>
    <w:rsid w:val="009B72BE"/>
    <w:rsid w:val="009B789A"/>
    <w:rsid w:val="009D0A52"/>
    <w:rsid w:val="009D4E46"/>
    <w:rsid w:val="009D5991"/>
    <w:rsid w:val="009D7514"/>
    <w:rsid w:val="009E0B02"/>
    <w:rsid w:val="009E0B64"/>
    <w:rsid w:val="009F274D"/>
    <w:rsid w:val="00A00775"/>
    <w:rsid w:val="00A0174C"/>
    <w:rsid w:val="00A038B0"/>
    <w:rsid w:val="00A03D63"/>
    <w:rsid w:val="00A05A33"/>
    <w:rsid w:val="00A05AB2"/>
    <w:rsid w:val="00A05E1F"/>
    <w:rsid w:val="00A069EA"/>
    <w:rsid w:val="00A10D0F"/>
    <w:rsid w:val="00A1507F"/>
    <w:rsid w:val="00A169D2"/>
    <w:rsid w:val="00A17557"/>
    <w:rsid w:val="00A20A8E"/>
    <w:rsid w:val="00A21D92"/>
    <w:rsid w:val="00A278C3"/>
    <w:rsid w:val="00A30EFC"/>
    <w:rsid w:val="00A3312C"/>
    <w:rsid w:val="00A34DEA"/>
    <w:rsid w:val="00A369F3"/>
    <w:rsid w:val="00A40567"/>
    <w:rsid w:val="00A41D2C"/>
    <w:rsid w:val="00A42FD4"/>
    <w:rsid w:val="00A4778E"/>
    <w:rsid w:val="00A4779D"/>
    <w:rsid w:val="00A53062"/>
    <w:rsid w:val="00A57D53"/>
    <w:rsid w:val="00A6027D"/>
    <w:rsid w:val="00A6073E"/>
    <w:rsid w:val="00A63CC4"/>
    <w:rsid w:val="00A65114"/>
    <w:rsid w:val="00A67007"/>
    <w:rsid w:val="00A67947"/>
    <w:rsid w:val="00A70C3E"/>
    <w:rsid w:val="00A75507"/>
    <w:rsid w:val="00A76455"/>
    <w:rsid w:val="00A80A87"/>
    <w:rsid w:val="00A814C7"/>
    <w:rsid w:val="00A83287"/>
    <w:rsid w:val="00A9006E"/>
    <w:rsid w:val="00A90144"/>
    <w:rsid w:val="00A93DDF"/>
    <w:rsid w:val="00A94057"/>
    <w:rsid w:val="00A97884"/>
    <w:rsid w:val="00AA50F6"/>
    <w:rsid w:val="00AA5EB7"/>
    <w:rsid w:val="00AA665C"/>
    <w:rsid w:val="00AA6F61"/>
    <w:rsid w:val="00AB08B0"/>
    <w:rsid w:val="00AB3F90"/>
    <w:rsid w:val="00AB462B"/>
    <w:rsid w:val="00AB6BE7"/>
    <w:rsid w:val="00AD1839"/>
    <w:rsid w:val="00AD2FE4"/>
    <w:rsid w:val="00AD5FB2"/>
    <w:rsid w:val="00AD6A40"/>
    <w:rsid w:val="00AD7A56"/>
    <w:rsid w:val="00AE30DD"/>
    <w:rsid w:val="00AE4BA7"/>
    <w:rsid w:val="00AE5567"/>
    <w:rsid w:val="00AE6869"/>
    <w:rsid w:val="00AF00B4"/>
    <w:rsid w:val="00AF46DF"/>
    <w:rsid w:val="00AF6674"/>
    <w:rsid w:val="00B0125C"/>
    <w:rsid w:val="00B06D50"/>
    <w:rsid w:val="00B07C18"/>
    <w:rsid w:val="00B1140D"/>
    <w:rsid w:val="00B1255A"/>
    <w:rsid w:val="00B1279C"/>
    <w:rsid w:val="00B13A1F"/>
    <w:rsid w:val="00B15D67"/>
    <w:rsid w:val="00B2165C"/>
    <w:rsid w:val="00B23E2D"/>
    <w:rsid w:val="00B25907"/>
    <w:rsid w:val="00B33D6A"/>
    <w:rsid w:val="00B36400"/>
    <w:rsid w:val="00B40B87"/>
    <w:rsid w:val="00B4137F"/>
    <w:rsid w:val="00B415F4"/>
    <w:rsid w:val="00B43486"/>
    <w:rsid w:val="00B50CEB"/>
    <w:rsid w:val="00B51483"/>
    <w:rsid w:val="00B54648"/>
    <w:rsid w:val="00B5715E"/>
    <w:rsid w:val="00B611DD"/>
    <w:rsid w:val="00B63164"/>
    <w:rsid w:val="00B642F3"/>
    <w:rsid w:val="00B6687C"/>
    <w:rsid w:val="00B71DC9"/>
    <w:rsid w:val="00B72759"/>
    <w:rsid w:val="00B769DF"/>
    <w:rsid w:val="00B76FD7"/>
    <w:rsid w:val="00B84451"/>
    <w:rsid w:val="00B853D2"/>
    <w:rsid w:val="00B912D5"/>
    <w:rsid w:val="00B916BC"/>
    <w:rsid w:val="00B920FD"/>
    <w:rsid w:val="00B94AEB"/>
    <w:rsid w:val="00B95C4B"/>
    <w:rsid w:val="00B96645"/>
    <w:rsid w:val="00B97B9A"/>
    <w:rsid w:val="00BA1922"/>
    <w:rsid w:val="00BA20AA"/>
    <w:rsid w:val="00BA7C3E"/>
    <w:rsid w:val="00BA7FD7"/>
    <w:rsid w:val="00BB0FBB"/>
    <w:rsid w:val="00BB259C"/>
    <w:rsid w:val="00BB42C2"/>
    <w:rsid w:val="00BB5818"/>
    <w:rsid w:val="00BB7BF8"/>
    <w:rsid w:val="00BC18FB"/>
    <w:rsid w:val="00BC5D94"/>
    <w:rsid w:val="00BC786E"/>
    <w:rsid w:val="00BD0D88"/>
    <w:rsid w:val="00BD4348"/>
    <w:rsid w:val="00BD4425"/>
    <w:rsid w:val="00BD6AD6"/>
    <w:rsid w:val="00BD74FB"/>
    <w:rsid w:val="00BD777F"/>
    <w:rsid w:val="00BE4172"/>
    <w:rsid w:val="00BE4207"/>
    <w:rsid w:val="00BE4830"/>
    <w:rsid w:val="00BE57CF"/>
    <w:rsid w:val="00BE5BA0"/>
    <w:rsid w:val="00BE605C"/>
    <w:rsid w:val="00BF098C"/>
    <w:rsid w:val="00BF2013"/>
    <w:rsid w:val="00BF360A"/>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459E"/>
    <w:rsid w:val="00C35CFF"/>
    <w:rsid w:val="00C41E53"/>
    <w:rsid w:val="00C45028"/>
    <w:rsid w:val="00C472B5"/>
    <w:rsid w:val="00C52288"/>
    <w:rsid w:val="00C52EE5"/>
    <w:rsid w:val="00C5529C"/>
    <w:rsid w:val="00C60F9F"/>
    <w:rsid w:val="00C6704B"/>
    <w:rsid w:val="00C726D4"/>
    <w:rsid w:val="00C75769"/>
    <w:rsid w:val="00C76A41"/>
    <w:rsid w:val="00C8148A"/>
    <w:rsid w:val="00C837AD"/>
    <w:rsid w:val="00C8797F"/>
    <w:rsid w:val="00C93902"/>
    <w:rsid w:val="00C94169"/>
    <w:rsid w:val="00C96122"/>
    <w:rsid w:val="00C97CE2"/>
    <w:rsid w:val="00C97D19"/>
    <w:rsid w:val="00C97DBD"/>
    <w:rsid w:val="00CA0819"/>
    <w:rsid w:val="00CA7BF7"/>
    <w:rsid w:val="00CA7CF2"/>
    <w:rsid w:val="00CA7DFD"/>
    <w:rsid w:val="00CB670B"/>
    <w:rsid w:val="00CB6D2B"/>
    <w:rsid w:val="00CB6F74"/>
    <w:rsid w:val="00CB7359"/>
    <w:rsid w:val="00CC4BB0"/>
    <w:rsid w:val="00CC51CB"/>
    <w:rsid w:val="00CC5638"/>
    <w:rsid w:val="00CD0667"/>
    <w:rsid w:val="00CD2894"/>
    <w:rsid w:val="00CD3001"/>
    <w:rsid w:val="00CE04A5"/>
    <w:rsid w:val="00CE410D"/>
    <w:rsid w:val="00CE4357"/>
    <w:rsid w:val="00CE5657"/>
    <w:rsid w:val="00CF3CC5"/>
    <w:rsid w:val="00CF3D6A"/>
    <w:rsid w:val="00CF52E0"/>
    <w:rsid w:val="00CF59D5"/>
    <w:rsid w:val="00CF6A43"/>
    <w:rsid w:val="00CF6EDB"/>
    <w:rsid w:val="00D00469"/>
    <w:rsid w:val="00D0396C"/>
    <w:rsid w:val="00D03FF9"/>
    <w:rsid w:val="00D04701"/>
    <w:rsid w:val="00D06061"/>
    <w:rsid w:val="00D079FF"/>
    <w:rsid w:val="00D10CA3"/>
    <w:rsid w:val="00D10E7A"/>
    <w:rsid w:val="00D133F8"/>
    <w:rsid w:val="00D140D5"/>
    <w:rsid w:val="00D15D43"/>
    <w:rsid w:val="00D3080F"/>
    <w:rsid w:val="00D30A89"/>
    <w:rsid w:val="00D30E82"/>
    <w:rsid w:val="00D338F7"/>
    <w:rsid w:val="00D345DE"/>
    <w:rsid w:val="00D35F65"/>
    <w:rsid w:val="00D3648A"/>
    <w:rsid w:val="00D37C1A"/>
    <w:rsid w:val="00D41556"/>
    <w:rsid w:val="00D44D70"/>
    <w:rsid w:val="00D469BF"/>
    <w:rsid w:val="00D47C80"/>
    <w:rsid w:val="00D51559"/>
    <w:rsid w:val="00D55F16"/>
    <w:rsid w:val="00D6072B"/>
    <w:rsid w:val="00D60B43"/>
    <w:rsid w:val="00D637F1"/>
    <w:rsid w:val="00D63F33"/>
    <w:rsid w:val="00D650E5"/>
    <w:rsid w:val="00D65327"/>
    <w:rsid w:val="00D701F7"/>
    <w:rsid w:val="00D74CAD"/>
    <w:rsid w:val="00D7680B"/>
    <w:rsid w:val="00D76E73"/>
    <w:rsid w:val="00D775E0"/>
    <w:rsid w:val="00D80853"/>
    <w:rsid w:val="00D81B6A"/>
    <w:rsid w:val="00D82962"/>
    <w:rsid w:val="00D85DAA"/>
    <w:rsid w:val="00D86C7D"/>
    <w:rsid w:val="00DB1D03"/>
    <w:rsid w:val="00DB2C28"/>
    <w:rsid w:val="00DB37CD"/>
    <w:rsid w:val="00DB40EF"/>
    <w:rsid w:val="00DB4F67"/>
    <w:rsid w:val="00DC0F89"/>
    <w:rsid w:val="00DC2FE3"/>
    <w:rsid w:val="00DC32D0"/>
    <w:rsid w:val="00DC4006"/>
    <w:rsid w:val="00DD21BA"/>
    <w:rsid w:val="00DD48B6"/>
    <w:rsid w:val="00DD5199"/>
    <w:rsid w:val="00DD5640"/>
    <w:rsid w:val="00DD5E99"/>
    <w:rsid w:val="00DD5FCF"/>
    <w:rsid w:val="00DD62C6"/>
    <w:rsid w:val="00DD635B"/>
    <w:rsid w:val="00DD66A7"/>
    <w:rsid w:val="00DD7A71"/>
    <w:rsid w:val="00DE2148"/>
    <w:rsid w:val="00DE3170"/>
    <w:rsid w:val="00DE49D3"/>
    <w:rsid w:val="00DE74FE"/>
    <w:rsid w:val="00DE7E54"/>
    <w:rsid w:val="00DF49A7"/>
    <w:rsid w:val="00DF5C32"/>
    <w:rsid w:val="00DF6462"/>
    <w:rsid w:val="00DF6C27"/>
    <w:rsid w:val="00E050BF"/>
    <w:rsid w:val="00E0548E"/>
    <w:rsid w:val="00E0744E"/>
    <w:rsid w:val="00E11982"/>
    <w:rsid w:val="00E11C35"/>
    <w:rsid w:val="00E159A0"/>
    <w:rsid w:val="00E15B81"/>
    <w:rsid w:val="00E16078"/>
    <w:rsid w:val="00E26AF1"/>
    <w:rsid w:val="00E26B8C"/>
    <w:rsid w:val="00E30742"/>
    <w:rsid w:val="00E31D7B"/>
    <w:rsid w:val="00E32173"/>
    <w:rsid w:val="00E3348E"/>
    <w:rsid w:val="00E36DDE"/>
    <w:rsid w:val="00E3716B"/>
    <w:rsid w:val="00E4169A"/>
    <w:rsid w:val="00E45394"/>
    <w:rsid w:val="00E47D6A"/>
    <w:rsid w:val="00E50F36"/>
    <w:rsid w:val="00E54CC2"/>
    <w:rsid w:val="00E54D16"/>
    <w:rsid w:val="00E57035"/>
    <w:rsid w:val="00E602CC"/>
    <w:rsid w:val="00E617AE"/>
    <w:rsid w:val="00E638A8"/>
    <w:rsid w:val="00E64BB5"/>
    <w:rsid w:val="00E65B30"/>
    <w:rsid w:val="00E72867"/>
    <w:rsid w:val="00E73657"/>
    <w:rsid w:val="00E74C10"/>
    <w:rsid w:val="00E759B1"/>
    <w:rsid w:val="00E7774A"/>
    <w:rsid w:val="00E8107E"/>
    <w:rsid w:val="00E834FD"/>
    <w:rsid w:val="00E854EF"/>
    <w:rsid w:val="00E86063"/>
    <w:rsid w:val="00E90C01"/>
    <w:rsid w:val="00E9613B"/>
    <w:rsid w:val="00E97C4B"/>
    <w:rsid w:val="00EA0294"/>
    <w:rsid w:val="00EA486E"/>
    <w:rsid w:val="00EA730F"/>
    <w:rsid w:val="00EB1482"/>
    <w:rsid w:val="00EB268A"/>
    <w:rsid w:val="00EB2DCB"/>
    <w:rsid w:val="00EB4908"/>
    <w:rsid w:val="00EB66C7"/>
    <w:rsid w:val="00EB7004"/>
    <w:rsid w:val="00EC1F71"/>
    <w:rsid w:val="00EC2C7C"/>
    <w:rsid w:val="00EC4519"/>
    <w:rsid w:val="00EC4668"/>
    <w:rsid w:val="00EC4D51"/>
    <w:rsid w:val="00EC50B4"/>
    <w:rsid w:val="00EC60F5"/>
    <w:rsid w:val="00EC613A"/>
    <w:rsid w:val="00ED29DA"/>
    <w:rsid w:val="00ED3B0B"/>
    <w:rsid w:val="00ED6B18"/>
    <w:rsid w:val="00ED747A"/>
    <w:rsid w:val="00EE3B9E"/>
    <w:rsid w:val="00EE4CEC"/>
    <w:rsid w:val="00EE5505"/>
    <w:rsid w:val="00EE6304"/>
    <w:rsid w:val="00EE6FAF"/>
    <w:rsid w:val="00EE7405"/>
    <w:rsid w:val="00EF5CB3"/>
    <w:rsid w:val="00EF62A3"/>
    <w:rsid w:val="00F028C2"/>
    <w:rsid w:val="00F02F8F"/>
    <w:rsid w:val="00F034D0"/>
    <w:rsid w:val="00F05BCC"/>
    <w:rsid w:val="00F07667"/>
    <w:rsid w:val="00F10194"/>
    <w:rsid w:val="00F127FD"/>
    <w:rsid w:val="00F13BC9"/>
    <w:rsid w:val="00F150D4"/>
    <w:rsid w:val="00F151E9"/>
    <w:rsid w:val="00F15B21"/>
    <w:rsid w:val="00F22C87"/>
    <w:rsid w:val="00F26F52"/>
    <w:rsid w:val="00F270A9"/>
    <w:rsid w:val="00F27A12"/>
    <w:rsid w:val="00F3171F"/>
    <w:rsid w:val="00F31BAE"/>
    <w:rsid w:val="00F32667"/>
    <w:rsid w:val="00F33AD0"/>
    <w:rsid w:val="00F366A7"/>
    <w:rsid w:val="00F404DD"/>
    <w:rsid w:val="00F406EE"/>
    <w:rsid w:val="00F40B02"/>
    <w:rsid w:val="00F4245F"/>
    <w:rsid w:val="00F43B0C"/>
    <w:rsid w:val="00F50436"/>
    <w:rsid w:val="00F5368B"/>
    <w:rsid w:val="00F546DD"/>
    <w:rsid w:val="00F57B0C"/>
    <w:rsid w:val="00F60410"/>
    <w:rsid w:val="00F615D0"/>
    <w:rsid w:val="00F61FD3"/>
    <w:rsid w:val="00F63909"/>
    <w:rsid w:val="00F65491"/>
    <w:rsid w:val="00F66785"/>
    <w:rsid w:val="00F66EFD"/>
    <w:rsid w:val="00F67966"/>
    <w:rsid w:val="00F7215C"/>
    <w:rsid w:val="00F76963"/>
    <w:rsid w:val="00F81403"/>
    <w:rsid w:val="00F82ACB"/>
    <w:rsid w:val="00F83B76"/>
    <w:rsid w:val="00F8773B"/>
    <w:rsid w:val="00F911AA"/>
    <w:rsid w:val="00F91775"/>
    <w:rsid w:val="00F943F8"/>
    <w:rsid w:val="00F95E7F"/>
    <w:rsid w:val="00F96D19"/>
    <w:rsid w:val="00FA48DC"/>
    <w:rsid w:val="00FA557C"/>
    <w:rsid w:val="00FA6596"/>
    <w:rsid w:val="00FA6DFD"/>
    <w:rsid w:val="00FB097A"/>
    <w:rsid w:val="00FB2EDB"/>
    <w:rsid w:val="00FB38A7"/>
    <w:rsid w:val="00FB5313"/>
    <w:rsid w:val="00FB7E67"/>
    <w:rsid w:val="00FC17A0"/>
    <w:rsid w:val="00FC2563"/>
    <w:rsid w:val="00FC265C"/>
    <w:rsid w:val="00FC35BA"/>
    <w:rsid w:val="00FD29B7"/>
    <w:rsid w:val="00FE06F6"/>
    <w:rsid w:val="00FE20C8"/>
    <w:rsid w:val="00FE2892"/>
    <w:rsid w:val="00FE2E06"/>
    <w:rsid w:val="00FE308A"/>
    <w:rsid w:val="00FE332C"/>
    <w:rsid w:val="00FE3590"/>
    <w:rsid w:val="00FF31FD"/>
    <w:rsid w:val="00FF4235"/>
    <w:rsid w:val="00FF53E4"/>
    <w:rsid w:val="00FF5EA4"/>
    <w:rsid w:val="00FF76FB"/>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C46469"/>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tv2132">
    <w:name w:val="tv2132"/>
    <w:basedOn w:val="Parasts"/>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s">
    <w:name w:val="Body Text"/>
    <w:basedOn w:val="Parasts"/>
    <w:link w:val="PamattekstsRakstz"/>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3469A1"/>
    <w:rPr>
      <w:rFonts w:ascii="Times New Roman" w:eastAsia="Times New Roman" w:hAnsi="Times New Roman" w:cs="Times New Roman"/>
      <w:sz w:val="24"/>
      <w:szCs w:val="24"/>
      <w:lang w:eastAsia="lv-LV"/>
    </w:rPr>
  </w:style>
  <w:style w:type="paragraph" w:styleId="Bezatstarpm">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Parasts"/>
    <w:rsid w:val="00015F8A"/>
    <w:pPr>
      <w:spacing w:after="120" w:line="240" w:lineRule="auto"/>
      <w:ind w:firstLine="720"/>
      <w:jc w:val="right"/>
    </w:pPr>
    <w:rPr>
      <w:rFonts w:ascii="Times New Roman" w:eastAsia="Times New Roman" w:hAnsi="Times New Roman" w:cs="Times New Roman"/>
      <w:sz w:val="28"/>
      <w:szCs w:val="28"/>
    </w:rPr>
  </w:style>
  <w:style w:type="paragraph" w:styleId="Sarakstarindkopa">
    <w:name w:val="List Paragraph"/>
    <w:basedOn w:val="Parasts"/>
    <w:uiPriority w:val="34"/>
    <w:qFormat/>
    <w:rsid w:val="00C167D9"/>
    <w:pPr>
      <w:ind w:left="720"/>
      <w:contextualSpacing/>
    </w:pPr>
  </w:style>
  <w:style w:type="table" w:styleId="Reatabulagaia">
    <w:name w:val="Grid Table Light"/>
    <w:basedOn w:val="Parastatabula"/>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
    <w:name w:val="Table Grid"/>
    <w:basedOn w:val="Parastatabula"/>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Vresteksts">
    <w:name w:val="footnote text"/>
    <w:aliases w:val="fn,Char Char,Footnote Text2,Footnote Text11,ALTS FOOTNOTE11,Footnote Text Char111,Footnote Text Char Char Char11,Footnote Text Char1 Char Char Char Char11,Footnote Text Char1 Char Char Char11,ALTS FOOTNOTE2,Footnote Text1,ft,footnote te"/>
    <w:basedOn w:val="Parasts"/>
    <w:link w:val="VrestekstsRakstz"/>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VrestekstsRakstz">
    <w:name w:val="Vēres teksts Rakstz."/>
    <w:aliases w:val="fn Rakstz.,Char Char Rakstz.,Footnote Text2 Rakstz.,Footnote Text11 Rakstz.,ALTS FOOTNOTE11 Rakstz.,Footnote Text Char111 Rakstz.,Footnote Text Char Char Char11 Rakstz.,Footnote Text Char1 Char Char Char Char11 Rakstz.,ft Rakstz."/>
    <w:basedOn w:val="Noklusjumarindkopasfonts"/>
    <w:link w:val="Vresteksts"/>
    <w:uiPriority w:val="99"/>
    <w:rsid w:val="00D81B6A"/>
    <w:rPr>
      <w:rFonts w:ascii="Times New Roman" w:eastAsia="Times New Roman" w:hAnsi="Times New Roman" w:cs="Times New Roman"/>
      <w:sz w:val="20"/>
      <w:szCs w:val="20"/>
    </w:rPr>
  </w:style>
  <w:style w:type="character" w:styleId="Vresatsau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vsizclums">
    <w:name w:val="Intense Emphasis"/>
    <w:basedOn w:val="Noklusjumarindkopasfonts"/>
    <w:uiPriority w:val="21"/>
    <w:qFormat/>
    <w:rsid w:val="00473E4C"/>
    <w:rPr>
      <w:i/>
      <w:iCs/>
      <w:color w:val="5B9BD5" w:themeColor="accent1"/>
    </w:rPr>
  </w:style>
  <w:style w:type="paragraph" w:customStyle="1" w:styleId="MediumGrid1-Accent21">
    <w:name w:val="Medium Grid 1 - Accent 21"/>
    <w:aliases w:val="H&amp;P List Paragraph,List (1),Number-style,Strip"/>
    <w:basedOn w:val="Parasts"/>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Parakstszemobjekta">
    <w:name w:val="caption"/>
    <w:basedOn w:val="Parasts"/>
    <w:next w:val="Parasts"/>
    <w:link w:val="ParakstszemobjektaRakstz"/>
    <w:qFormat/>
    <w:rsid w:val="003B44E4"/>
    <w:pPr>
      <w:spacing w:after="60" w:line="240" w:lineRule="auto"/>
      <w:jc w:val="both"/>
    </w:pPr>
    <w:rPr>
      <w:rFonts w:ascii="EYInterstate" w:eastAsia="Times New Roman" w:hAnsi="EYInterstate" w:cs="Times New Roman"/>
      <w:bCs/>
      <w:sz w:val="18"/>
      <w:szCs w:val="18"/>
    </w:rPr>
  </w:style>
  <w:style w:type="character" w:customStyle="1" w:styleId="ParakstszemobjektaRakstz">
    <w:name w:val="Paraksts zem objekta Rakstz."/>
    <w:link w:val="Parakstszemobjekta"/>
    <w:rsid w:val="003B44E4"/>
    <w:rPr>
      <w:rFonts w:ascii="EYInterstate" w:eastAsia="Times New Roman" w:hAnsi="EYInterstate" w:cs="Times New Roman"/>
      <w:bCs/>
      <w:sz w:val="18"/>
      <w:szCs w:val="18"/>
    </w:rPr>
  </w:style>
  <w:style w:type="paragraph" w:customStyle="1" w:styleId="tv2131">
    <w:name w:val="tv2131"/>
    <w:basedOn w:val="Parasts"/>
    <w:rsid w:val="009D599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kr">
    <w:name w:val="naiskr"/>
    <w:basedOn w:val="Parasts"/>
    <w:uiPriority w:val="99"/>
    <w:rsid w:val="00A67007"/>
    <w:pPr>
      <w:spacing w:before="75" w:after="75" w:line="240" w:lineRule="auto"/>
    </w:pPr>
    <w:rPr>
      <w:rFonts w:ascii="Times New Roman" w:eastAsia="Calibri" w:hAnsi="Times New Roman" w:cs="Times New Roman"/>
      <w:sz w:val="24"/>
      <w:szCs w:val="24"/>
      <w:lang w:eastAsia="lv-LV"/>
    </w:rPr>
  </w:style>
  <w:style w:type="character" w:styleId="Komentraatsauce">
    <w:name w:val="annotation reference"/>
    <w:basedOn w:val="Noklusjumarindkopasfonts"/>
    <w:uiPriority w:val="99"/>
    <w:semiHidden/>
    <w:unhideWhenUsed/>
    <w:rsid w:val="0042445C"/>
    <w:rPr>
      <w:sz w:val="16"/>
      <w:szCs w:val="16"/>
    </w:rPr>
  </w:style>
  <w:style w:type="paragraph" w:styleId="Komentrateksts">
    <w:name w:val="annotation text"/>
    <w:basedOn w:val="Parasts"/>
    <w:link w:val="KomentratekstsRakstz"/>
    <w:uiPriority w:val="99"/>
    <w:semiHidden/>
    <w:unhideWhenUsed/>
    <w:rsid w:val="0042445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445C"/>
    <w:rPr>
      <w:sz w:val="20"/>
      <w:szCs w:val="20"/>
    </w:rPr>
  </w:style>
  <w:style w:type="paragraph" w:styleId="Komentratma">
    <w:name w:val="annotation subject"/>
    <w:basedOn w:val="Komentrateksts"/>
    <w:next w:val="Komentrateksts"/>
    <w:link w:val="KomentratmaRakstz"/>
    <w:uiPriority w:val="99"/>
    <w:semiHidden/>
    <w:unhideWhenUsed/>
    <w:rsid w:val="0042445C"/>
    <w:rPr>
      <w:b/>
      <w:bCs/>
    </w:rPr>
  </w:style>
  <w:style w:type="character" w:customStyle="1" w:styleId="KomentratmaRakstz">
    <w:name w:val="Komentāra tēma Rakstz."/>
    <w:basedOn w:val="KomentratekstsRakstz"/>
    <w:link w:val="Komentratma"/>
    <w:uiPriority w:val="99"/>
    <w:semiHidden/>
    <w:rsid w:val="0042445C"/>
    <w:rPr>
      <w:b/>
      <w:bCs/>
      <w:sz w:val="20"/>
      <w:szCs w:val="20"/>
    </w:rPr>
  </w:style>
  <w:style w:type="paragraph" w:customStyle="1" w:styleId="Default">
    <w:name w:val="Default"/>
    <w:rsid w:val="003E03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0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29472712">
      <w:bodyDiv w:val="1"/>
      <w:marLeft w:val="0"/>
      <w:marRight w:val="0"/>
      <w:marTop w:val="0"/>
      <w:marBottom w:val="0"/>
      <w:divBdr>
        <w:top w:val="none" w:sz="0" w:space="0" w:color="auto"/>
        <w:left w:val="none" w:sz="0" w:space="0" w:color="auto"/>
        <w:bottom w:val="none" w:sz="0" w:space="0" w:color="auto"/>
        <w:right w:val="none" w:sz="0" w:space="0" w:color="auto"/>
      </w:divBdr>
    </w:div>
    <w:div w:id="660622188">
      <w:bodyDiv w:val="1"/>
      <w:marLeft w:val="0"/>
      <w:marRight w:val="0"/>
      <w:marTop w:val="0"/>
      <w:marBottom w:val="0"/>
      <w:divBdr>
        <w:top w:val="none" w:sz="0" w:space="0" w:color="auto"/>
        <w:left w:val="none" w:sz="0" w:space="0" w:color="auto"/>
        <w:bottom w:val="none" w:sz="0" w:space="0" w:color="auto"/>
        <w:right w:val="none" w:sz="0" w:space="0" w:color="auto"/>
      </w:divBdr>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43632">
      <w:bodyDiv w:val="1"/>
      <w:marLeft w:val="0"/>
      <w:marRight w:val="0"/>
      <w:marTop w:val="0"/>
      <w:marBottom w:val="0"/>
      <w:divBdr>
        <w:top w:val="none" w:sz="0" w:space="0" w:color="auto"/>
        <w:left w:val="none" w:sz="0" w:space="0" w:color="auto"/>
        <w:bottom w:val="none" w:sz="0" w:space="0" w:color="auto"/>
        <w:right w:val="none" w:sz="0" w:space="0" w:color="auto"/>
      </w:divBdr>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9424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s.rekis@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uss.kalnins@satv.ties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FC527E46-3884-411B-B4EC-2672AEAB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6236</Words>
  <Characters>3556</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apropriācijas pārdali” sākotnējās ietekmes novērtējuma ziņojums (anotācija)</vt:lpstr>
      <vt:lpstr/>
    </vt:vector>
  </TitlesOfParts>
  <Manager/>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
  <dc:creator>M.Rēķis</dc:creator>
  <cp:keywords/>
  <dc:description/>
  <cp:lastModifiedBy>Māris Rēķis</cp:lastModifiedBy>
  <cp:revision>7</cp:revision>
  <cp:lastPrinted>2018-01-23T09:31:00Z</cp:lastPrinted>
  <dcterms:created xsi:type="dcterms:W3CDTF">2019-12-06T13:10:00Z</dcterms:created>
  <dcterms:modified xsi:type="dcterms:W3CDTF">2019-12-06T14:23:00Z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