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63920" w:rsidR="00E806A3" w:rsidP="00E806A3" w:rsidRDefault="00E806A3" w14:paraId="5E788D2A" w14:textId="77777777">
      <w:pPr>
        <w:jc w:val="right"/>
        <w:rPr>
          <w:i/>
          <w:sz w:val="26"/>
          <w:szCs w:val="26"/>
        </w:rPr>
      </w:pPr>
      <w:bookmarkStart w:name="_GoBack" w:id="0"/>
      <w:bookmarkEnd w:id="0"/>
      <w:r w:rsidRPr="00A63920">
        <w:rPr>
          <w:i/>
          <w:sz w:val="26"/>
          <w:szCs w:val="26"/>
        </w:rPr>
        <w:t>Projekts</w:t>
      </w:r>
    </w:p>
    <w:p w:rsidRPr="00A63920" w:rsidR="00E806A3" w:rsidP="00E806A3" w:rsidRDefault="00E806A3" w14:paraId="51CC7AF2" w14:textId="77777777">
      <w:pPr>
        <w:jc w:val="center"/>
        <w:rPr>
          <w:b/>
          <w:sz w:val="26"/>
          <w:szCs w:val="26"/>
        </w:rPr>
      </w:pPr>
    </w:p>
    <w:p w:rsidRPr="00A63920" w:rsidR="00E806A3" w:rsidP="00E806A3" w:rsidRDefault="00E806A3" w14:paraId="2C9564F7" w14:textId="77777777">
      <w:pPr>
        <w:jc w:val="center"/>
        <w:rPr>
          <w:b/>
          <w:sz w:val="26"/>
          <w:szCs w:val="26"/>
        </w:rPr>
      </w:pPr>
      <w:r w:rsidRPr="00A63920">
        <w:rPr>
          <w:b/>
          <w:sz w:val="26"/>
          <w:szCs w:val="26"/>
        </w:rPr>
        <w:t xml:space="preserve">LATVIJAS REPUBLIKAS MINISTRU KABINETA </w:t>
      </w:r>
    </w:p>
    <w:p w:rsidRPr="00A63920" w:rsidR="00E806A3" w:rsidP="00E806A3" w:rsidRDefault="00E806A3" w14:paraId="7A4F2368" w14:textId="77777777">
      <w:pPr>
        <w:jc w:val="center"/>
        <w:rPr>
          <w:b/>
          <w:sz w:val="26"/>
          <w:szCs w:val="26"/>
        </w:rPr>
      </w:pPr>
      <w:r w:rsidRPr="00A63920">
        <w:rPr>
          <w:b/>
          <w:sz w:val="26"/>
          <w:szCs w:val="26"/>
        </w:rPr>
        <w:t>SĒDES PROTOKOLLĒMUMS</w:t>
      </w:r>
    </w:p>
    <w:p w:rsidRPr="00A63920" w:rsidR="00E806A3" w:rsidP="00E806A3" w:rsidRDefault="00E806A3" w14:paraId="490E3827" w14:textId="77777777">
      <w:pPr>
        <w:jc w:val="center"/>
        <w:rPr>
          <w:b/>
          <w:sz w:val="26"/>
          <w:szCs w:val="26"/>
        </w:rPr>
      </w:pPr>
      <w:r w:rsidRPr="00A63920">
        <w:rPr>
          <w:b/>
          <w:sz w:val="26"/>
          <w:szCs w:val="26"/>
        </w:rPr>
        <w:t>_________________________________________________________</w:t>
      </w:r>
    </w:p>
    <w:p w:rsidRPr="00A63920" w:rsidR="00E806A3" w:rsidP="00E806A3" w:rsidRDefault="00E806A3" w14:paraId="418D153F" w14:textId="77777777">
      <w:pPr>
        <w:jc w:val="center"/>
        <w:rPr>
          <w:b/>
          <w:sz w:val="26"/>
          <w:szCs w:val="26"/>
        </w:rPr>
      </w:pPr>
    </w:p>
    <w:p w:rsidRPr="00A63920" w:rsidR="00E806A3" w:rsidP="00E806A3" w:rsidRDefault="00E806A3" w14:paraId="5C74ED00" w14:textId="77777777">
      <w:pPr>
        <w:tabs>
          <w:tab w:val="center" w:pos="4500"/>
          <w:tab w:val="right" w:pos="9000"/>
        </w:tabs>
        <w:jc w:val="both"/>
        <w:rPr>
          <w:sz w:val="26"/>
          <w:szCs w:val="26"/>
        </w:rPr>
      </w:pPr>
      <w:r w:rsidRPr="00A63920">
        <w:rPr>
          <w:sz w:val="26"/>
          <w:szCs w:val="26"/>
        </w:rPr>
        <w:t>Rīgā</w:t>
      </w:r>
      <w:r w:rsidRPr="00A63920">
        <w:rPr>
          <w:sz w:val="26"/>
          <w:szCs w:val="26"/>
        </w:rPr>
        <w:tab/>
        <w:t>Nr.</w:t>
      </w:r>
      <w:r w:rsidRPr="00A63920">
        <w:rPr>
          <w:sz w:val="26"/>
          <w:szCs w:val="26"/>
        </w:rPr>
        <w:tab/>
        <w:t>2019. gada __._____</w:t>
      </w:r>
    </w:p>
    <w:p w:rsidRPr="00A63920" w:rsidR="00E806A3" w:rsidP="00E806A3" w:rsidRDefault="00E806A3" w14:paraId="0CB4EE0C" w14:textId="77777777">
      <w:pPr>
        <w:jc w:val="both"/>
        <w:rPr>
          <w:sz w:val="26"/>
          <w:szCs w:val="26"/>
        </w:rPr>
      </w:pPr>
    </w:p>
    <w:p w:rsidRPr="00A63920" w:rsidR="00E806A3" w:rsidP="00E806A3" w:rsidRDefault="00E806A3" w14:paraId="141CFC0F" w14:textId="77777777">
      <w:pPr>
        <w:pStyle w:val="Pamatteksts"/>
        <w:jc w:val="center"/>
        <w:rPr>
          <w:b/>
          <w:sz w:val="26"/>
          <w:szCs w:val="26"/>
        </w:rPr>
      </w:pPr>
      <w:r w:rsidRPr="00A63920">
        <w:rPr>
          <w:b/>
          <w:sz w:val="26"/>
          <w:szCs w:val="26"/>
        </w:rPr>
        <w:t>.§</w:t>
      </w:r>
    </w:p>
    <w:p w:rsidRPr="00A63920" w:rsidR="00E806A3" w:rsidP="00E806A3" w:rsidRDefault="00E806A3" w14:paraId="36FE79AE" w14:textId="77777777">
      <w:pPr>
        <w:jc w:val="both"/>
        <w:rPr>
          <w:sz w:val="26"/>
          <w:szCs w:val="26"/>
        </w:rPr>
      </w:pPr>
    </w:p>
    <w:p w:rsidRPr="00A63920" w:rsidR="00E806A3" w:rsidP="00E806A3" w:rsidRDefault="00E806A3" w14:paraId="5B8EE4D2" w14:textId="77777777">
      <w:pPr>
        <w:jc w:val="both"/>
        <w:rPr>
          <w:sz w:val="26"/>
          <w:szCs w:val="26"/>
        </w:rPr>
      </w:pPr>
    </w:p>
    <w:p w:rsidRPr="00325DBA" w:rsidR="00E806A3" w:rsidP="00E806A3" w:rsidRDefault="00E806A3" w14:paraId="13ED399D" w14:textId="77777777">
      <w:pPr>
        <w:jc w:val="both"/>
        <w:rPr>
          <w:sz w:val="26"/>
          <w:szCs w:val="26"/>
        </w:rPr>
      </w:pPr>
    </w:p>
    <w:p w:rsidRPr="00325DBA" w:rsidR="00FE03B9" w:rsidP="00FE03B9" w:rsidRDefault="00FE03B9" w14:paraId="0EC7F00A" w14:textId="4CFBE3F0">
      <w:pPr>
        <w:tabs>
          <w:tab w:val="left" w:pos="993"/>
        </w:tabs>
        <w:jc w:val="center"/>
        <w:rPr>
          <w:b/>
          <w:sz w:val="26"/>
          <w:szCs w:val="26"/>
        </w:rPr>
      </w:pPr>
      <w:bookmarkStart w:name="_Hlk504644161" w:id="1"/>
      <w:r w:rsidRPr="00325DBA">
        <w:rPr>
          <w:b/>
          <w:sz w:val="26"/>
          <w:szCs w:val="26"/>
        </w:rPr>
        <w:t>Informatīvais ziņojums par turpmāko rīcību saistībā ar Satversmes tiesas 2019.</w:t>
      </w:r>
      <w:r w:rsidR="00E74EC7">
        <w:rPr>
          <w:b/>
          <w:sz w:val="26"/>
          <w:szCs w:val="26"/>
        </w:rPr>
        <w:t> </w:t>
      </w:r>
      <w:r w:rsidRPr="00325DBA">
        <w:rPr>
          <w:b/>
          <w:sz w:val="26"/>
          <w:szCs w:val="26"/>
        </w:rPr>
        <w:t>gada 2.</w:t>
      </w:r>
      <w:r w:rsidR="00E74EC7">
        <w:rPr>
          <w:b/>
          <w:sz w:val="26"/>
          <w:szCs w:val="26"/>
        </w:rPr>
        <w:t> </w:t>
      </w:r>
      <w:r w:rsidRPr="00325DBA">
        <w:rPr>
          <w:b/>
          <w:sz w:val="26"/>
          <w:szCs w:val="26"/>
        </w:rPr>
        <w:t>maija spriedum</w:t>
      </w:r>
      <w:r w:rsidRPr="00325DBA" w:rsidR="008B43FC">
        <w:rPr>
          <w:b/>
          <w:sz w:val="26"/>
          <w:szCs w:val="26"/>
        </w:rPr>
        <w:t>u</w:t>
      </w:r>
      <w:r w:rsidRPr="00325DBA">
        <w:rPr>
          <w:b/>
          <w:sz w:val="26"/>
          <w:szCs w:val="26"/>
        </w:rPr>
        <w:t xml:space="preserve"> lietā Nr.</w:t>
      </w:r>
      <w:r w:rsidR="00E74EC7">
        <w:rPr>
          <w:b/>
          <w:sz w:val="26"/>
          <w:szCs w:val="26"/>
        </w:rPr>
        <w:t> </w:t>
      </w:r>
      <w:r w:rsidRPr="00325DBA">
        <w:rPr>
          <w:b/>
          <w:sz w:val="26"/>
          <w:szCs w:val="26"/>
        </w:rPr>
        <w:t>2018-14-01 "Par Valsts un pašvaldību institūciju amatpersonu un darbinieku atlīdzības likuma 14.</w:t>
      </w:r>
      <w:r w:rsidR="00E74EC7">
        <w:rPr>
          <w:b/>
          <w:sz w:val="26"/>
          <w:szCs w:val="26"/>
        </w:rPr>
        <w:t> </w:t>
      </w:r>
      <w:r w:rsidRPr="00325DBA">
        <w:rPr>
          <w:b/>
          <w:sz w:val="26"/>
          <w:szCs w:val="26"/>
        </w:rPr>
        <w:t>panta 7.</w:t>
      </w:r>
      <w:r w:rsidRPr="00325DBA">
        <w:rPr>
          <w:b/>
          <w:sz w:val="26"/>
          <w:szCs w:val="26"/>
          <w:vertAlign w:val="superscript"/>
        </w:rPr>
        <w:t>1</w:t>
      </w:r>
      <w:r w:rsidR="00E74EC7">
        <w:rPr>
          <w:b/>
          <w:sz w:val="26"/>
          <w:szCs w:val="26"/>
          <w:vertAlign w:val="superscript"/>
        </w:rPr>
        <w:t> </w:t>
      </w:r>
      <w:r w:rsidRPr="00325DBA">
        <w:rPr>
          <w:b/>
          <w:sz w:val="26"/>
          <w:szCs w:val="26"/>
        </w:rPr>
        <w:t>daļas 1.punkta atbilstību Latvijas Republikas Satversmes 91.</w:t>
      </w:r>
      <w:r w:rsidR="00E74EC7">
        <w:rPr>
          <w:b/>
          <w:sz w:val="26"/>
          <w:szCs w:val="26"/>
        </w:rPr>
        <w:t> </w:t>
      </w:r>
      <w:r w:rsidRPr="00325DBA">
        <w:rPr>
          <w:b/>
          <w:sz w:val="26"/>
          <w:szCs w:val="26"/>
        </w:rPr>
        <w:t>panta pirmajam teikumam"</w:t>
      </w:r>
    </w:p>
    <w:bookmarkEnd w:id="1"/>
    <w:p w:rsidRPr="00325DBA" w:rsidR="00E806A3" w:rsidP="00E806A3" w:rsidRDefault="00E806A3" w14:paraId="2750655C" w14:textId="77777777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Pr="00325DBA" w:rsidR="00E806A3" w:rsidP="00E806A3" w:rsidRDefault="00E806A3" w14:paraId="524D36F7" w14:textId="77777777">
      <w:pPr>
        <w:pStyle w:val="Sarakstarindkopa"/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</w:p>
    <w:p w:rsidRPr="00BE7D9E" w:rsidR="00E94A8F" w:rsidP="00AB4A82" w:rsidRDefault="00BE7D9E" w14:paraId="77427293" w14:textId="1AAE6528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1. </w:t>
      </w:r>
      <w:r w:rsidRPr="00BE7D9E" w:rsidR="00E806A3">
        <w:rPr>
          <w:bCs/>
          <w:sz w:val="26"/>
          <w:szCs w:val="26"/>
        </w:rPr>
        <w:t xml:space="preserve">Pieņemt zināšanai </w:t>
      </w:r>
      <w:r w:rsidR="00A12DD0">
        <w:rPr>
          <w:bCs/>
          <w:sz w:val="26"/>
          <w:szCs w:val="26"/>
        </w:rPr>
        <w:t>t</w:t>
      </w:r>
      <w:r w:rsidRPr="00BE7D9E" w:rsidR="00E806A3">
        <w:rPr>
          <w:bCs/>
          <w:sz w:val="26"/>
          <w:szCs w:val="26"/>
        </w:rPr>
        <w:t xml:space="preserve">ieslietu ministra </w:t>
      </w:r>
      <w:r w:rsidRPr="00BE7D9E" w:rsidR="00FA5293">
        <w:rPr>
          <w:bCs/>
          <w:sz w:val="26"/>
          <w:szCs w:val="26"/>
        </w:rPr>
        <w:t>iesniegto informatīvo ziņojumu.</w:t>
      </w:r>
    </w:p>
    <w:p w:rsidRPr="00325DBA" w:rsidR="00FA5293" w:rsidP="00AB4A82" w:rsidRDefault="00FA5293" w14:paraId="20A4983C" w14:textId="77777777">
      <w:pPr>
        <w:pStyle w:val="Sarakstarindkopa"/>
        <w:ind w:left="0" w:firstLine="720"/>
        <w:jc w:val="both"/>
        <w:rPr>
          <w:bCs/>
          <w:sz w:val="26"/>
          <w:szCs w:val="26"/>
        </w:rPr>
      </w:pPr>
    </w:p>
    <w:p w:rsidR="00DC3284" w:rsidP="00AB4A82" w:rsidRDefault="00BE7D9E" w14:paraId="09FBD9F4" w14:textId="6C468BC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proofErr w:type="gramStart"/>
      <w:r w:rsidRPr="00BE7D9E" w:rsidR="00965D8C">
        <w:rPr>
          <w:sz w:val="26"/>
          <w:szCs w:val="26"/>
        </w:rPr>
        <w:t xml:space="preserve">Lai nodrošinātu Satversmes tiesas </w:t>
      </w:r>
      <w:r w:rsidRPr="00A12DD0" w:rsidR="00A12DD0">
        <w:rPr>
          <w:bCs/>
          <w:sz w:val="26"/>
          <w:szCs w:val="26"/>
        </w:rPr>
        <w:t>2019. gada 2. maija spriedum</w:t>
      </w:r>
      <w:r w:rsidR="00A12DD0">
        <w:rPr>
          <w:bCs/>
          <w:sz w:val="26"/>
          <w:szCs w:val="26"/>
        </w:rPr>
        <w:t>ā</w:t>
      </w:r>
      <w:r w:rsidRPr="00A12DD0" w:rsidR="00A12DD0">
        <w:rPr>
          <w:bCs/>
          <w:sz w:val="26"/>
          <w:szCs w:val="26"/>
        </w:rPr>
        <w:t xml:space="preserve"> lietā Nr. 2018-14-</w:t>
      </w:r>
      <w:proofErr w:type="gramEnd"/>
      <w:r w:rsidRPr="00A12DD0" w:rsidR="00A12DD0">
        <w:rPr>
          <w:bCs/>
          <w:sz w:val="26"/>
          <w:szCs w:val="26"/>
        </w:rPr>
        <w:t xml:space="preserve">01 </w:t>
      </w:r>
      <w:r w:rsidR="00A12DD0">
        <w:rPr>
          <w:sz w:val="26"/>
          <w:szCs w:val="26"/>
        </w:rPr>
        <w:t>ietvertās interpretācijas ievērošanu</w:t>
      </w:r>
      <w:r w:rsidRPr="00BE7D9E" w:rsidR="00965D8C">
        <w:rPr>
          <w:sz w:val="26"/>
          <w:szCs w:val="26"/>
        </w:rPr>
        <w:t xml:space="preserve">, </w:t>
      </w:r>
      <w:r w:rsidRPr="00BE7D9E" w:rsidR="00E94A8F">
        <w:rPr>
          <w:sz w:val="26"/>
          <w:szCs w:val="26"/>
        </w:rPr>
        <w:t>Ieslodzījuma vietu pārvaldei līdz 20</w:t>
      </w:r>
      <w:r w:rsidRPr="00BE7D9E" w:rsidR="00FA4A6E">
        <w:rPr>
          <w:sz w:val="26"/>
          <w:szCs w:val="26"/>
        </w:rPr>
        <w:t>20</w:t>
      </w:r>
      <w:r w:rsidRPr="00BE7D9E" w:rsidR="00E94A8F">
        <w:rPr>
          <w:sz w:val="26"/>
          <w:szCs w:val="26"/>
        </w:rPr>
        <w:t>.</w:t>
      </w:r>
      <w:r w:rsidR="00E74EC7">
        <w:rPr>
          <w:sz w:val="26"/>
          <w:szCs w:val="26"/>
        </w:rPr>
        <w:t> </w:t>
      </w:r>
      <w:r w:rsidRPr="00BE7D9E" w:rsidR="00E94A8F">
        <w:rPr>
          <w:sz w:val="26"/>
          <w:szCs w:val="26"/>
        </w:rPr>
        <w:t>gada 31.</w:t>
      </w:r>
      <w:r w:rsidR="00E74EC7">
        <w:rPr>
          <w:sz w:val="26"/>
          <w:szCs w:val="26"/>
        </w:rPr>
        <w:t> </w:t>
      </w:r>
      <w:r w:rsidRPr="00BE7D9E" w:rsidR="00F5100D">
        <w:rPr>
          <w:sz w:val="26"/>
          <w:szCs w:val="26"/>
        </w:rPr>
        <w:t>maijam</w:t>
      </w:r>
      <w:r w:rsidRPr="00BE7D9E" w:rsidR="00E94A8F">
        <w:rPr>
          <w:sz w:val="26"/>
          <w:szCs w:val="26"/>
        </w:rPr>
        <w:t xml:space="preserve"> </w:t>
      </w:r>
      <w:r w:rsidRPr="00BE7D9E" w:rsidR="00192F23">
        <w:rPr>
          <w:bCs/>
          <w:sz w:val="26"/>
          <w:szCs w:val="26"/>
        </w:rPr>
        <w:t>aprēķināt piemaksu 100 procentu apmērā no attiecīgajai amatpersonai noteiktās stundas algas likmes</w:t>
      </w:r>
      <w:r w:rsidRPr="00BE7D9E" w:rsidR="00192F23">
        <w:rPr>
          <w:sz w:val="26"/>
          <w:szCs w:val="26"/>
        </w:rPr>
        <w:t>, tām amatpersonām, kurām nebija piešķirts pārtraukums, bet bija nodrošināta iespēja dienesta pienākumu izpildes laikā un vietā paēst, par virsstund</w:t>
      </w:r>
      <w:r w:rsidRPr="00BE7D9E" w:rsidR="004E5511">
        <w:rPr>
          <w:sz w:val="26"/>
          <w:szCs w:val="26"/>
        </w:rPr>
        <w:t>ām</w:t>
      </w:r>
      <w:r w:rsidRPr="00BE7D9E" w:rsidR="00192F23">
        <w:rPr>
          <w:sz w:val="26"/>
          <w:szCs w:val="26"/>
        </w:rPr>
        <w:t>, kas</w:t>
      </w:r>
      <w:r w:rsidRPr="00BE7D9E" w:rsidR="00192F23">
        <w:rPr>
          <w:bCs/>
          <w:sz w:val="26"/>
          <w:szCs w:val="26"/>
        </w:rPr>
        <w:t xml:space="preserve"> </w:t>
      </w:r>
      <w:r w:rsidRPr="00BE7D9E" w:rsidR="00192F23">
        <w:rPr>
          <w:sz w:val="26"/>
          <w:szCs w:val="26"/>
        </w:rPr>
        <w:t>tika apmaksāt</w:t>
      </w:r>
      <w:r w:rsidRPr="00BE7D9E" w:rsidR="004E5511">
        <w:rPr>
          <w:sz w:val="26"/>
          <w:szCs w:val="26"/>
        </w:rPr>
        <w:t>a</w:t>
      </w:r>
      <w:r w:rsidRPr="00BE7D9E" w:rsidR="00192F23">
        <w:rPr>
          <w:sz w:val="26"/>
          <w:szCs w:val="26"/>
        </w:rPr>
        <w:t>s atbilstoši amatpersona</w:t>
      </w:r>
      <w:r w:rsidRPr="00BE7D9E" w:rsidR="004E5511">
        <w:rPr>
          <w:sz w:val="26"/>
          <w:szCs w:val="26"/>
        </w:rPr>
        <w:t>i</w:t>
      </w:r>
      <w:r w:rsidRPr="00BE7D9E" w:rsidR="00192F23">
        <w:rPr>
          <w:sz w:val="26"/>
          <w:szCs w:val="26"/>
        </w:rPr>
        <w:t xml:space="preserve"> noteiktajai stundas algas likmei,</w:t>
      </w:r>
      <w:r w:rsidRPr="00BE7D9E" w:rsidR="00192F23">
        <w:rPr>
          <w:bCs/>
          <w:sz w:val="26"/>
          <w:szCs w:val="26"/>
        </w:rPr>
        <w:t xml:space="preserve"> </w:t>
      </w:r>
      <w:r w:rsidRPr="00BE7D9E" w:rsidR="00192F23">
        <w:rPr>
          <w:sz w:val="26"/>
          <w:szCs w:val="26"/>
        </w:rPr>
        <w:t>par laikposmu no 2017.</w:t>
      </w:r>
      <w:r w:rsidR="00E74EC7">
        <w:rPr>
          <w:sz w:val="26"/>
          <w:szCs w:val="26"/>
        </w:rPr>
        <w:t> </w:t>
      </w:r>
      <w:r w:rsidRPr="00BE7D9E" w:rsidR="00192F23">
        <w:rPr>
          <w:sz w:val="26"/>
          <w:szCs w:val="26"/>
        </w:rPr>
        <w:t>gada 7.</w:t>
      </w:r>
      <w:r w:rsidR="00E74EC7">
        <w:rPr>
          <w:sz w:val="26"/>
          <w:szCs w:val="26"/>
        </w:rPr>
        <w:t> </w:t>
      </w:r>
      <w:r w:rsidRPr="00BE7D9E" w:rsidR="00192F23">
        <w:rPr>
          <w:sz w:val="26"/>
          <w:szCs w:val="26"/>
        </w:rPr>
        <w:t>maija līdz 2019.</w:t>
      </w:r>
      <w:r w:rsidR="00E74EC7">
        <w:rPr>
          <w:sz w:val="26"/>
          <w:szCs w:val="26"/>
        </w:rPr>
        <w:t> </w:t>
      </w:r>
      <w:r w:rsidRPr="00BE7D9E" w:rsidR="00192F23">
        <w:rPr>
          <w:sz w:val="26"/>
          <w:szCs w:val="26"/>
        </w:rPr>
        <w:t>gada 6.</w:t>
      </w:r>
      <w:r w:rsidR="00E74EC7">
        <w:rPr>
          <w:sz w:val="26"/>
          <w:szCs w:val="26"/>
        </w:rPr>
        <w:t> </w:t>
      </w:r>
      <w:r w:rsidRPr="00BE7D9E" w:rsidR="00192F23">
        <w:rPr>
          <w:sz w:val="26"/>
          <w:szCs w:val="26"/>
        </w:rPr>
        <w:t>maijam</w:t>
      </w:r>
      <w:r>
        <w:rPr>
          <w:sz w:val="26"/>
          <w:szCs w:val="26"/>
        </w:rPr>
        <w:t>.</w:t>
      </w:r>
      <w:r w:rsidRPr="00BE7D9E" w:rsidDel="00192F23" w:rsidR="00192F23">
        <w:rPr>
          <w:sz w:val="26"/>
          <w:szCs w:val="26"/>
        </w:rPr>
        <w:t xml:space="preserve"> </w:t>
      </w:r>
    </w:p>
    <w:p w:rsidR="00BE7D9E" w:rsidP="00AB4A82" w:rsidRDefault="00BE7D9E" w14:paraId="0828E61C" w14:textId="77777777">
      <w:pPr>
        <w:ind w:firstLine="720"/>
        <w:jc w:val="both"/>
        <w:rPr>
          <w:bCs/>
          <w:sz w:val="26"/>
          <w:szCs w:val="26"/>
        </w:rPr>
      </w:pPr>
    </w:p>
    <w:p w:rsidR="00680A8D" w:rsidP="00AB4A82" w:rsidRDefault="00965D8C" w14:paraId="475AF91E" w14:textId="35492A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BE7D9E">
        <w:rPr>
          <w:sz w:val="26"/>
          <w:szCs w:val="26"/>
        </w:rPr>
        <w:t> </w:t>
      </w:r>
      <w:r>
        <w:rPr>
          <w:sz w:val="26"/>
          <w:szCs w:val="26"/>
        </w:rPr>
        <w:t>A</w:t>
      </w:r>
      <w:r w:rsidRPr="00BE7D9E" w:rsidR="00DC3284">
        <w:rPr>
          <w:sz w:val="26"/>
          <w:szCs w:val="26"/>
        </w:rPr>
        <w:t>ttiecībā uz 2.</w:t>
      </w:r>
      <w:r w:rsidR="00E74EC7">
        <w:rPr>
          <w:sz w:val="26"/>
          <w:szCs w:val="26"/>
        </w:rPr>
        <w:t> </w:t>
      </w:r>
      <w:r w:rsidRPr="00BE7D9E" w:rsidR="00DC3284">
        <w:rPr>
          <w:sz w:val="26"/>
          <w:szCs w:val="26"/>
        </w:rPr>
        <w:t>punktā minētajām amatpersonām</w:t>
      </w:r>
      <w:r w:rsidR="00BE7D9E">
        <w:rPr>
          <w:sz w:val="26"/>
          <w:szCs w:val="26"/>
        </w:rPr>
        <w:t>,</w:t>
      </w:r>
      <w:r w:rsidRPr="00BE7D9E" w:rsidR="00DC3284">
        <w:rPr>
          <w:sz w:val="26"/>
          <w:szCs w:val="26"/>
        </w:rPr>
        <w:t xml:space="preserve"> ne vēlāk kā līdz</w:t>
      </w:r>
      <w:r>
        <w:rPr>
          <w:sz w:val="26"/>
          <w:szCs w:val="26"/>
        </w:rPr>
        <w:t xml:space="preserve"> </w:t>
      </w:r>
      <w:r w:rsidRPr="00BE7D9E" w:rsidR="00F5100D">
        <w:rPr>
          <w:sz w:val="26"/>
          <w:szCs w:val="26"/>
        </w:rPr>
        <w:t>20</w:t>
      </w:r>
      <w:r w:rsidRPr="00BE7D9E" w:rsidR="00FA4A6E">
        <w:rPr>
          <w:sz w:val="26"/>
          <w:szCs w:val="26"/>
        </w:rPr>
        <w:t>20</w:t>
      </w:r>
      <w:r w:rsidRPr="00BE7D9E" w:rsidR="00F5100D">
        <w:rPr>
          <w:sz w:val="26"/>
          <w:szCs w:val="26"/>
        </w:rPr>
        <w:t>.</w:t>
      </w:r>
      <w:r w:rsidR="00E74EC7">
        <w:rPr>
          <w:sz w:val="26"/>
          <w:szCs w:val="26"/>
        </w:rPr>
        <w:t> </w:t>
      </w:r>
      <w:r w:rsidRPr="00BE7D9E" w:rsidR="00F5100D">
        <w:rPr>
          <w:sz w:val="26"/>
          <w:szCs w:val="26"/>
        </w:rPr>
        <w:t>gada 31.</w:t>
      </w:r>
      <w:r w:rsidR="00674AF6">
        <w:rPr>
          <w:sz w:val="26"/>
          <w:szCs w:val="26"/>
        </w:rPr>
        <w:t> </w:t>
      </w:r>
      <w:r w:rsidRPr="00BE7D9E" w:rsidR="00F5100D">
        <w:rPr>
          <w:sz w:val="26"/>
          <w:szCs w:val="26"/>
        </w:rPr>
        <w:t>maijam</w:t>
      </w:r>
      <w:r w:rsidR="00BE7D9E">
        <w:rPr>
          <w:sz w:val="26"/>
          <w:szCs w:val="26"/>
        </w:rPr>
        <w:t>,</w:t>
      </w:r>
      <w:r w:rsidRPr="00BE7D9E" w:rsidR="00DC3284">
        <w:rPr>
          <w:sz w:val="26"/>
          <w:szCs w:val="26"/>
        </w:rPr>
        <w:t xml:space="preserve"> nodrošināt </w:t>
      </w:r>
      <w:r w:rsidRPr="00BE7D9E" w:rsidR="008B178B">
        <w:rPr>
          <w:sz w:val="26"/>
          <w:szCs w:val="26"/>
        </w:rPr>
        <w:t xml:space="preserve">piemaksas 100 procentu apmērā no attiecīgajai amatpersonai noteiktās stundas algas likmes un </w:t>
      </w:r>
      <w:r w:rsidRPr="00BE7D9E" w:rsidR="00DC3284">
        <w:rPr>
          <w:sz w:val="26"/>
          <w:szCs w:val="26"/>
        </w:rPr>
        <w:t>pā</w:t>
      </w:r>
      <w:r w:rsidRPr="00BE7D9E" w:rsidR="008B178B">
        <w:rPr>
          <w:sz w:val="26"/>
          <w:szCs w:val="26"/>
        </w:rPr>
        <w:t>rrēķinātās darba samaksas daļas</w:t>
      </w:r>
      <w:r w:rsidRPr="00BE7D9E" w:rsidR="00DC3284">
        <w:rPr>
          <w:sz w:val="26"/>
          <w:szCs w:val="26"/>
        </w:rPr>
        <w:t xml:space="preserve"> izmaksu</w:t>
      </w:r>
      <w:r w:rsidRPr="00BE7D9E" w:rsidR="006D765A">
        <w:rPr>
          <w:sz w:val="26"/>
          <w:szCs w:val="26"/>
        </w:rPr>
        <w:t>:</w:t>
      </w:r>
    </w:p>
    <w:p w:rsidR="00BE7D9E" w:rsidP="00AB4A82" w:rsidRDefault="00BE7D9E" w14:paraId="6F16F246" w14:textId="77777777">
      <w:pPr>
        <w:ind w:firstLine="720"/>
        <w:jc w:val="both"/>
        <w:rPr>
          <w:sz w:val="26"/>
          <w:szCs w:val="26"/>
        </w:rPr>
      </w:pPr>
    </w:p>
    <w:p w:rsidR="00FE20D9" w:rsidP="00AB4A82" w:rsidRDefault="00965D8C" w14:paraId="14FC5EDC" w14:textId="6FCB667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BE7D9E">
        <w:rPr>
          <w:sz w:val="26"/>
          <w:szCs w:val="26"/>
        </w:rPr>
        <w:t> </w:t>
      </w:r>
      <w:r w:rsidRPr="00BE7D9E" w:rsidR="008B178B">
        <w:rPr>
          <w:sz w:val="26"/>
          <w:szCs w:val="26"/>
        </w:rPr>
        <w:t xml:space="preserve">esošajām Ieslodzījuma vietu pārvaldes amatpersonām </w:t>
      </w:r>
      <w:r w:rsidRPr="00BE7D9E" w:rsidR="00680A8D">
        <w:rPr>
          <w:sz w:val="26"/>
          <w:szCs w:val="26"/>
        </w:rPr>
        <w:t>2019.</w:t>
      </w:r>
      <w:r w:rsidR="00E74EC7">
        <w:rPr>
          <w:sz w:val="26"/>
          <w:szCs w:val="26"/>
        </w:rPr>
        <w:t> </w:t>
      </w:r>
      <w:r w:rsidRPr="00BE7D9E" w:rsidR="00680A8D">
        <w:rPr>
          <w:sz w:val="26"/>
          <w:szCs w:val="26"/>
        </w:rPr>
        <w:t xml:space="preserve">gadā - no valsts budžeta programmas 04.01.00 "Ieslodzījuma vietas" </w:t>
      </w:r>
      <w:r w:rsidRPr="00BE7D9E" w:rsidR="00F5100D">
        <w:rPr>
          <w:sz w:val="26"/>
          <w:szCs w:val="26"/>
        </w:rPr>
        <w:t>2 000 000 </w:t>
      </w:r>
      <w:r w:rsidRPr="00BE7D9E" w:rsidR="00680A8D">
        <w:rPr>
          <w:i/>
          <w:sz w:val="26"/>
          <w:szCs w:val="26"/>
        </w:rPr>
        <w:t xml:space="preserve">euro </w:t>
      </w:r>
      <w:r w:rsidRPr="00BE7D9E" w:rsidR="00680A8D">
        <w:rPr>
          <w:sz w:val="26"/>
          <w:szCs w:val="26"/>
        </w:rPr>
        <w:t>apmērā;</w:t>
      </w:r>
    </w:p>
    <w:p w:rsidR="00BE7D9E" w:rsidP="00AB4A82" w:rsidRDefault="00BE7D9E" w14:paraId="1C62A29B" w14:textId="77777777">
      <w:pPr>
        <w:ind w:firstLine="720"/>
        <w:jc w:val="both"/>
        <w:rPr>
          <w:bCs/>
          <w:sz w:val="26"/>
          <w:szCs w:val="26"/>
        </w:rPr>
      </w:pPr>
    </w:p>
    <w:p w:rsidR="008B178B" w:rsidP="00AB4A82" w:rsidRDefault="00965D8C" w14:paraId="7AE7B109" w14:textId="4BF29C62">
      <w:pPr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3.2.</w:t>
      </w:r>
      <w:r w:rsidR="00BE7D9E">
        <w:rPr>
          <w:bCs/>
          <w:sz w:val="26"/>
          <w:szCs w:val="26"/>
        </w:rPr>
        <w:t> </w:t>
      </w:r>
      <w:r w:rsidR="00674AF6">
        <w:rPr>
          <w:bCs/>
          <w:sz w:val="26"/>
          <w:szCs w:val="26"/>
        </w:rPr>
        <w:t>esošajām un bijušajām Ieslodzījuma vietu pārvaldes amatpersonām 2020.</w:t>
      </w:r>
      <w:r w:rsidR="00E74EC7">
        <w:rPr>
          <w:bCs/>
          <w:sz w:val="26"/>
          <w:szCs w:val="26"/>
        </w:rPr>
        <w:t> </w:t>
      </w:r>
      <w:r w:rsidR="00674AF6">
        <w:rPr>
          <w:bCs/>
          <w:sz w:val="26"/>
          <w:szCs w:val="26"/>
        </w:rPr>
        <w:t>gadā –</w:t>
      </w:r>
      <w:r w:rsidRPr="00674AF6" w:rsidR="00674AF6">
        <w:rPr>
          <w:sz w:val="26"/>
          <w:szCs w:val="26"/>
        </w:rPr>
        <w:t xml:space="preserve"> </w:t>
      </w:r>
      <w:r w:rsidRPr="00BE7D9E" w:rsidR="00674AF6">
        <w:rPr>
          <w:sz w:val="26"/>
          <w:szCs w:val="26"/>
        </w:rPr>
        <w:t>Tieslietu ministrijai</w:t>
      </w:r>
      <w:r w:rsidR="00674AF6">
        <w:rPr>
          <w:bCs/>
          <w:sz w:val="26"/>
          <w:szCs w:val="26"/>
        </w:rPr>
        <w:t xml:space="preserve"> iesniegt Ministru kabinetā rīkojuma projektu par līdzekļu piešķiršanu no </w:t>
      </w:r>
      <w:r w:rsidR="00674AF6">
        <w:rPr>
          <w:sz w:val="26"/>
          <w:szCs w:val="26"/>
        </w:rPr>
        <w:t>valsts budžeta programmas 02.00.00 "Līdzekļi neparedzētiem gadījumiem", paredzot, ka papildu piešķiramais finansējums 2.</w:t>
      </w:r>
      <w:r w:rsidR="00E74EC7">
        <w:rPr>
          <w:sz w:val="26"/>
          <w:szCs w:val="26"/>
        </w:rPr>
        <w:t> </w:t>
      </w:r>
      <w:r w:rsidR="00674AF6">
        <w:rPr>
          <w:sz w:val="26"/>
          <w:szCs w:val="26"/>
        </w:rPr>
        <w:t>punktā noteiktajam mērķim 2020. gadā nepārsniedz 2 000 000 </w:t>
      </w:r>
      <w:r w:rsidR="00674AF6">
        <w:rPr>
          <w:i/>
          <w:sz w:val="26"/>
          <w:szCs w:val="26"/>
        </w:rPr>
        <w:t>euro</w:t>
      </w:r>
      <w:r w:rsidR="00BE7D9E">
        <w:rPr>
          <w:sz w:val="26"/>
          <w:szCs w:val="26"/>
        </w:rPr>
        <w:t>.</w:t>
      </w:r>
    </w:p>
    <w:p w:rsidRPr="00BE7D9E" w:rsidR="00BE7D9E" w:rsidP="00AB4A82" w:rsidRDefault="00BE7D9E" w14:paraId="44F2C162" w14:textId="77777777">
      <w:pPr>
        <w:ind w:firstLine="720"/>
        <w:jc w:val="both"/>
        <w:rPr>
          <w:bCs/>
          <w:sz w:val="26"/>
          <w:szCs w:val="26"/>
        </w:rPr>
      </w:pPr>
    </w:p>
    <w:p w:rsidR="000E1583" w:rsidP="00AB4A82" w:rsidRDefault="00965D8C" w14:paraId="1E72F084" w14:textId="2FD3048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BE7D9E">
        <w:rPr>
          <w:sz w:val="26"/>
          <w:szCs w:val="26"/>
        </w:rPr>
        <w:t> </w:t>
      </w:r>
      <w:r w:rsidRPr="00BE7D9E" w:rsidR="00032E01">
        <w:rPr>
          <w:sz w:val="26"/>
          <w:szCs w:val="26"/>
        </w:rPr>
        <w:t>Ieslodzījuma vietu pārvaldei</w:t>
      </w:r>
      <w:r w:rsidR="00032E01">
        <w:rPr>
          <w:sz w:val="26"/>
          <w:szCs w:val="26"/>
        </w:rPr>
        <w:t xml:space="preserve"> </w:t>
      </w:r>
      <w:r w:rsidRPr="00BE7D9E" w:rsidR="00E8084F">
        <w:rPr>
          <w:sz w:val="26"/>
          <w:szCs w:val="26"/>
        </w:rPr>
        <w:t>līdz 2020.</w:t>
      </w:r>
      <w:r w:rsidR="00E8084F">
        <w:rPr>
          <w:sz w:val="26"/>
          <w:szCs w:val="26"/>
        </w:rPr>
        <w:t> </w:t>
      </w:r>
      <w:r w:rsidRPr="00BE7D9E" w:rsidR="00E8084F">
        <w:rPr>
          <w:sz w:val="26"/>
          <w:szCs w:val="26"/>
        </w:rPr>
        <w:t>gada 31.</w:t>
      </w:r>
      <w:r w:rsidR="00E8084F">
        <w:rPr>
          <w:sz w:val="26"/>
          <w:szCs w:val="26"/>
        </w:rPr>
        <w:t> </w:t>
      </w:r>
      <w:r w:rsidRPr="00BE7D9E" w:rsidR="00E8084F">
        <w:rPr>
          <w:sz w:val="26"/>
          <w:szCs w:val="26"/>
        </w:rPr>
        <w:t>decembrim</w:t>
      </w:r>
      <w:r w:rsidR="00E8084F">
        <w:rPr>
          <w:sz w:val="26"/>
          <w:szCs w:val="26"/>
        </w:rPr>
        <w:t xml:space="preserve"> </w:t>
      </w:r>
      <w:r w:rsidR="00032E01">
        <w:rPr>
          <w:sz w:val="26"/>
          <w:szCs w:val="26"/>
        </w:rPr>
        <w:t>par</w:t>
      </w:r>
      <w:r w:rsidRPr="00BE7D9E" w:rsidR="000E1583">
        <w:rPr>
          <w:sz w:val="26"/>
          <w:szCs w:val="26"/>
        </w:rPr>
        <w:t xml:space="preserve"> </w:t>
      </w:r>
      <w:r w:rsidR="00032E01">
        <w:rPr>
          <w:sz w:val="26"/>
          <w:szCs w:val="26"/>
        </w:rPr>
        <w:t xml:space="preserve">tām </w:t>
      </w:r>
      <w:r w:rsidRPr="00BE7D9E" w:rsidR="000E1583">
        <w:rPr>
          <w:sz w:val="26"/>
          <w:szCs w:val="26"/>
        </w:rPr>
        <w:t>2.</w:t>
      </w:r>
      <w:r w:rsidR="00BE7D9E">
        <w:rPr>
          <w:sz w:val="26"/>
          <w:szCs w:val="26"/>
        </w:rPr>
        <w:t> </w:t>
      </w:r>
      <w:r w:rsidRPr="00BE7D9E" w:rsidR="000E1583">
        <w:rPr>
          <w:sz w:val="26"/>
          <w:szCs w:val="26"/>
        </w:rPr>
        <w:t>punktā minētājām amatpersonām, kuras pārceltas vai atvaļinātas no dienesta</w:t>
      </w:r>
      <w:r w:rsidR="00BE7D9E">
        <w:rPr>
          <w:sz w:val="26"/>
          <w:szCs w:val="26"/>
        </w:rPr>
        <w:t>,</w:t>
      </w:r>
      <w:r w:rsidRPr="00BE7D9E" w:rsidR="000E1583">
        <w:rPr>
          <w:sz w:val="26"/>
          <w:szCs w:val="26"/>
        </w:rPr>
        <w:t xml:space="preserve"> sagatavot un iesniegt Valsts sociālās apdrošināšanas aģentūrā attiecīgi precizētu izziņu par izdienas </w:t>
      </w:r>
      <w:r w:rsidRPr="00BE7D9E" w:rsidR="000E1583">
        <w:rPr>
          <w:sz w:val="26"/>
          <w:szCs w:val="26"/>
        </w:rPr>
        <w:lastRenderedPageBreak/>
        <w:t xml:space="preserve">pensijas pieprasītāja atvaļināšanu </w:t>
      </w:r>
      <w:r w:rsidRPr="00BE7D9E" w:rsidR="006748EF">
        <w:rPr>
          <w:sz w:val="26"/>
          <w:szCs w:val="26"/>
        </w:rPr>
        <w:t>no dienesta Ieslodzījuma vietu pārvaldē un darba samaksu par amatpersonām, kurām piešķirta izdienas pensija</w:t>
      </w:r>
      <w:r w:rsidR="00BE7D9E">
        <w:rPr>
          <w:sz w:val="26"/>
          <w:szCs w:val="26"/>
        </w:rPr>
        <w:t>.</w:t>
      </w:r>
    </w:p>
    <w:p w:rsidRPr="00BE7D9E" w:rsidR="00BE7D9E" w:rsidP="00AB4A82" w:rsidRDefault="00BE7D9E" w14:paraId="7DE9B578" w14:textId="77777777">
      <w:pPr>
        <w:ind w:firstLine="720"/>
        <w:jc w:val="both"/>
        <w:rPr>
          <w:bCs/>
          <w:sz w:val="26"/>
          <w:szCs w:val="26"/>
        </w:rPr>
      </w:pPr>
    </w:p>
    <w:p w:rsidRPr="00BE7D9E" w:rsidR="006748EF" w:rsidP="00AB4A82" w:rsidRDefault="00BE7D9E" w14:paraId="6E20CFD6" w14:textId="0068AB4F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5. </w:t>
      </w:r>
      <w:r w:rsidRPr="00BE7D9E" w:rsidR="00674AF6">
        <w:rPr>
          <w:sz w:val="26"/>
          <w:szCs w:val="26"/>
        </w:rPr>
        <w:t>Ieslodzījuma vietu pārvaldei</w:t>
      </w:r>
      <w:r w:rsidR="00674AF6">
        <w:rPr>
          <w:sz w:val="26"/>
          <w:szCs w:val="26"/>
        </w:rPr>
        <w:t xml:space="preserve"> l</w:t>
      </w:r>
      <w:r w:rsidRPr="00BE7D9E" w:rsidR="006748EF">
        <w:rPr>
          <w:bCs/>
          <w:sz w:val="26"/>
          <w:szCs w:val="26"/>
        </w:rPr>
        <w:t>īdz 2020.</w:t>
      </w:r>
      <w:r>
        <w:rPr>
          <w:bCs/>
          <w:sz w:val="26"/>
          <w:szCs w:val="26"/>
        </w:rPr>
        <w:t> </w:t>
      </w:r>
      <w:r w:rsidRPr="00BE7D9E" w:rsidR="006748EF">
        <w:rPr>
          <w:bCs/>
          <w:sz w:val="26"/>
          <w:szCs w:val="26"/>
        </w:rPr>
        <w:t>gada 31.</w:t>
      </w:r>
      <w:r>
        <w:rPr>
          <w:bCs/>
          <w:sz w:val="26"/>
          <w:szCs w:val="26"/>
        </w:rPr>
        <w:t> </w:t>
      </w:r>
      <w:r w:rsidRPr="00BE7D9E" w:rsidR="006748EF">
        <w:rPr>
          <w:bCs/>
          <w:sz w:val="26"/>
          <w:szCs w:val="26"/>
        </w:rPr>
        <w:t>decembrim sagatavot un iesniegt Valsts ieņēmumu dienestā attiecīgi precizētus ziņojumus par valsts sociālās apdrošināšanas obligātajām iemaksām no darba ņēmēju darba ienākumiem</w:t>
      </w:r>
      <w:r w:rsidR="00674AF6">
        <w:rPr>
          <w:bCs/>
          <w:sz w:val="26"/>
          <w:szCs w:val="26"/>
        </w:rPr>
        <w:t xml:space="preserve"> un</w:t>
      </w:r>
      <w:r w:rsidRPr="00BE7D9E" w:rsidR="006748EF">
        <w:rPr>
          <w:bCs/>
          <w:sz w:val="26"/>
          <w:szCs w:val="26"/>
        </w:rPr>
        <w:t xml:space="preserve"> iedzīvotāju ienākuma nodokli pārskata mēnesī.</w:t>
      </w:r>
    </w:p>
    <w:p w:rsidRPr="00325DBA" w:rsidR="009B5529" w:rsidP="00AB4A82" w:rsidRDefault="009B5529" w14:paraId="32F9D56D" w14:textId="77777777">
      <w:pPr>
        <w:pStyle w:val="Sarakstarindkopa"/>
        <w:ind w:left="0" w:firstLine="720"/>
        <w:jc w:val="both"/>
        <w:rPr>
          <w:bCs/>
          <w:sz w:val="26"/>
          <w:szCs w:val="26"/>
        </w:rPr>
      </w:pPr>
    </w:p>
    <w:p w:rsidRPr="00C47888" w:rsidR="00E806A3" w:rsidP="00E806A3" w:rsidRDefault="00E806A3" w14:paraId="2A042E60" w14:textId="77777777">
      <w:pPr>
        <w:pStyle w:val="Sarakstarindkopa"/>
        <w:ind w:left="0" w:firstLine="709"/>
        <w:jc w:val="both"/>
      </w:pPr>
    </w:p>
    <w:p w:rsidRPr="00A63920" w:rsidR="00E806A3" w:rsidP="00E806A3" w:rsidRDefault="00E806A3" w14:paraId="7D73E2D3" w14:textId="77777777">
      <w:pPr>
        <w:jc w:val="both"/>
        <w:rPr>
          <w:sz w:val="26"/>
          <w:szCs w:val="26"/>
        </w:rPr>
      </w:pPr>
    </w:p>
    <w:p w:rsidRPr="00A63920" w:rsidR="00E806A3" w:rsidP="00A12DD0" w:rsidRDefault="00E806A3" w14:paraId="61D1C391" w14:textId="77777777">
      <w:pPr>
        <w:tabs>
          <w:tab w:val="left" w:pos="7088"/>
        </w:tabs>
        <w:rPr>
          <w:sz w:val="26"/>
          <w:szCs w:val="26"/>
        </w:rPr>
      </w:pPr>
      <w:bookmarkStart w:name="_Hlk500161240" w:id="2"/>
      <w:r w:rsidRPr="00A63920">
        <w:rPr>
          <w:sz w:val="26"/>
          <w:szCs w:val="26"/>
        </w:rPr>
        <w:t>Ministru prezidents</w:t>
      </w:r>
      <w:proofErr w:type="gramStart"/>
      <w:r w:rsidRPr="00A63920">
        <w:rPr>
          <w:sz w:val="26"/>
          <w:szCs w:val="26"/>
        </w:rPr>
        <w:t xml:space="preserve">                                                              </w:t>
      </w:r>
      <w:r>
        <w:rPr>
          <w:sz w:val="26"/>
          <w:szCs w:val="26"/>
        </w:rPr>
        <w:t xml:space="preserve">        </w:t>
      </w:r>
      <w:proofErr w:type="gramEnd"/>
      <w:r w:rsidRPr="00A63920">
        <w:rPr>
          <w:sz w:val="26"/>
          <w:szCs w:val="26"/>
        </w:rPr>
        <w:t xml:space="preserve">Arturs Krišjānis Kariņš </w:t>
      </w:r>
    </w:p>
    <w:p w:rsidRPr="00A63920" w:rsidR="00E806A3" w:rsidP="00A12DD0" w:rsidRDefault="00E806A3" w14:paraId="474888E3" w14:textId="77777777">
      <w:pPr>
        <w:rPr>
          <w:sz w:val="26"/>
          <w:szCs w:val="26"/>
        </w:rPr>
      </w:pPr>
    </w:p>
    <w:p w:rsidRPr="00A63920" w:rsidR="00E806A3" w:rsidP="00A12DD0" w:rsidRDefault="00E806A3" w14:paraId="44B845EE" w14:textId="77777777">
      <w:pPr>
        <w:rPr>
          <w:sz w:val="26"/>
          <w:szCs w:val="26"/>
        </w:rPr>
      </w:pPr>
    </w:p>
    <w:p w:rsidRPr="00A63920" w:rsidR="00E806A3" w:rsidP="00A12DD0" w:rsidRDefault="00E806A3" w14:paraId="6C5F90A7" w14:textId="77777777">
      <w:pPr>
        <w:tabs>
          <w:tab w:val="left" w:pos="7088"/>
        </w:tabs>
        <w:rPr>
          <w:sz w:val="26"/>
          <w:szCs w:val="26"/>
        </w:rPr>
      </w:pPr>
      <w:r w:rsidRPr="00A63920">
        <w:rPr>
          <w:sz w:val="26"/>
          <w:szCs w:val="26"/>
        </w:rPr>
        <w:t>Valsts kancelejas direktors</w:t>
      </w:r>
      <w:r w:rsidRPr="00A63920">
        <w:rPr>
          <w:sz w:val="26"/>
          <w:szCs w:val="26"/>
        </w:rPr>
        <w:tab/>
        <w:t xml:space="preserve">Jānis </w:t>
      </w:r>
      <w:proofErr w:type="spellStart"/>
      <w:r w:rsidRPr="00A63920">
        <w:rPr>
          <w:sz w:val="26"/>
          <w:szCs w:val="26"/>
        </w:rPr>
        <w:t>Citskovskis</w:t>
      </w:r>
      <w:proofErr w:type="spellEnd"/>
    </w:p>
    <w:p w:rsidRPr="00A63920" w:rsidR="00E806A3" w:rsidP="00A12DD0" w:rsidRDefault="00E806A3" w14:paraId="293D44AA" w14:textId="77777777">
      <w:pPr>
        <w:rPr>
          <w:sz w:val="26"/>
          <w:szCs w:val="26"/>
        </w:rPr>
      </w:pPr>
    </w:p>
    <w:p w:rsidRPr="00A63920" w:rsidR="00E806A3" w:rsidP="00A12DD0" w:rsidRDefault="00E806A3" w14:paraId="2E7FFA1C" w14:textId="77777777">
      <w:pPr>
        <w:rPr>
          <w:sz w:val="26"/>
          <w:szCs w:val="26"/>
        </w:rPr>
      </w:pPr>
    </w:p>
    <w:p w:rsidRPr="00A63920" w:rsidR="00E806A3" w:rsidP="00A12DD0" w:rsidRDefault="00E806A3" w14:paraId="7EAAE187" w14:textId="77777777">
      <w:pPr>
        <w:rPr>
          <w:sz w:val="26"/>
          <w:szCs w:val="26"/>
        </w:rPr>
      </w:pPr>
      <w:r w:rsidRPr="00A63920">
        <w:rPr>
          <w:sz w:val="26"/>
          <w:szCs w:val="26"/>
        </w:rPr>
        <w:t>Iesniedzējs:</w:t>
      </w:r>
    </w:p>
    <w:p w:rsidRPr="00A63920" w:rsidR="00E806A3" w:rsidP="00A12DD0" w:rsidRDefault="00E806A3" w14:paraId="7C9B04AE" w14:textId="77777777">
      <w:pPr>
        <w:tabs>
          <w:tab w:val="left" w:pos="7088"/>
        </w:tabs>
        <w:rPr>
          <w:sz w:val="26"/>
          <w:szCs w:val="26"/>
        </w:rPr>
      </w:pPr>
      <w:r w:rsidRPr="00A63920">
        <w:rPr>
          <w:sz w:val="26"/>
          <w:szCs w:val="26"/>
        </w:rPr>
        <w:t>Ministru prezidenta biedrs</w:t>
      </w:r>
      <w:r w:rsidR="00FE03B9">
        <w:rPr>
          <w:sz w:val="26"/>
          <w:szCs w:val="26"/>
        </w:rPr>
        <w:t>,</w:t>
      </w:r>
      <w:r w:rsidRPr="00A63920">
        <w:rPr>
          <w:sz w:val="26"/>
          <w:szCs w:val="26"/>
        </w:rPr>
        <w:tab/>
      </w:r>
      <w:bookmarkEnd w:id="2"/>
      <w:r w:rsidRPr="00A63920">
        <w:rPr>
          <w:sz w:val="26"/>
          <w:szCs w:val="26"/>
        </w:rPr>
        <w:t xml:space="preserve">     Jānis Bordāns </w:t>
      </w:r>
    </w:p>
    <w:p w:rsidRPr="00A63920" w:rsidR="00FE03B9" w:rsidP="00A12DD0" w:rsidRDefault="00FE03B9" w14:paraId="620F852A" w14:textId="77777777">
      <w:pPr>
        <w:tabs>
          <w:tab w:val="left" w:pos="7088"/>
        </w:tabs>
        <w:rPr>
          <w:sz w:val="26"/>
          <w:szCs w:val="26"/>
        </w:rPr>
      </w:pPr>
      <w:r w:rsidRPr="00A63920">
        <w:rPr>
          <w:sz w:val="26"/>
          <w:szCs w:val="26"/>
        </w:rPr>
        <w:t>tieslietu ministrs</w:t>
      </w:r>
    </w:p>
    <w:p w:rsidRPr="00A63920" w:rsidR="00E806A3" w:rsidP="00E806A3" w:rsidRDefault="00E806A3" w14:paraId="08748323" w14:textId="77777777">
      <w:pPr>
        <w:jc w:val="both"/>
        <w:rPr>
          <w:sz w:val="26"/>
          <w:szCs w:val="26"/>
        </w:rPr>
      </w:pPr>
    </w:p>
    <w:p w:rsidR="006123C8" w:rsidRDefault="006123C8" w14:paraId="78D7983F" w14:textId="77777777"/>
    <w:sectPr w:rsidR="006123C8" w:rsidSect="00C25E48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15455" w14:textId="77777777" w:rsidR="00A76D8B" w:rsidRDefault="00A76D8B" w:rsidP="00FE03B9">
      <w:r>
        <w:separator/>
      </w:r>
    </w:p>
  </w:endnote>
  <w:endnote w:type="continuationSeparator" w:id="0">
    <w:p w14:paraId="1BEACA1A" w14:textId="77777777" w:rsidR="00A76D8B" w:rsidRDefault="00A76D8B" w:rsidP="00FE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8DD58" w14:textId="4C80F4E4" w:rsidR="00195571" w:rsidRPr="00784426" w:rsidRDefault="002C68C3" w:rsidP="00784426">
    <w:pPr>
      <w:jc w:val="both"/>
      <w:rPr>
        <w:sz w:val="20"/>
        <w:szCs w:val="20"/>
      </w:rPr>
    </w:pPr>
    <w:r w:rsidRPr="0024644B">
      <w:rPr>
        <w:sz w:val="20"/>
        <w:szCs w:val="20"/>
      </w:rPr>
      <w:t>TMProt_</w:t>
    </w:r>
    <w:r w:rsidR="00512981">
      <w:rPr>
        <w:sz w:val="20"/>
        <w:szCs w:val="20"/>
      </w:rPr>
      <w:t>22</w:t>
    </w:r>
    <w:r>
      <w:rPr>
        <w:sz w:val="20"/>
        <w:szCs w:val="20"/>
      </w:rPr>
      <w:t>1119_virsst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187EE" w14:textId="68E4EF99" w:rsidR="00195571" w:rsidRPr="005A1543" w:rsidRDefault="002C68C3" w:rsidP="005A1543">
    <w:pPr>
      <w:jc w:val="both"/>
      <w:rPr>
        <w:sz w:val="20"/>
        <w:szCs w:val="20"/>
      </w:rPr>
    </w:pPr>
    <w:bookmarkStart w:id="3" w:name="_Hlk8122822"/>
    <w:bookmarkStart w:id="4" w:name="_Hlk8122823"/>
    <w:r w:rsidRPr="0024644B">
      <w:rPr>
        <w:sz w:val="20"/>
        <w:szCs w:val="20"/>
      </w:rPr>
      <w:t>TMProt_</w:t>
    </w:r>
    <w:bookmarkEnd w:id="3"/>
    <w:bookmarkEnd w:id="4"/>
    <w:r w:rsidR="00512981">
      <w:rPr>
        <w:sz w:val="20"/>
        <w:szCs w:val="20"/>
      </w:rPr>
      <w:t>22</w:t>
    </w:r>
    <w:r w:rsidR="00FE03B9">
      <w:rPr>
        <w:sz w:val="20"/>
        <w:szCs w:val="20"/>
      </w:rPr>
      <w:t>1119_virsst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AA811" w14:textId="77777777" w:rsidR="00A76D8B" w:rsidRDefault="00A76D8B" w:rsidP="00FE03B9">
      <w:r>
        <w:separator/>
      </w:r>
    </w:p>
  </w:footnote>
  <w:footnote w:type="continuationSeparator" w:id="0">
    <w:p w14:paraId="2B97D53B" w14:textId="77777777" w:rsidR="00A76D8B" w:rsidRDefault="00A76D8B" w:rsidP="00FE0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571" w:rsidP="00195571" w:rsidRDefault="002C68C3" w14:paraId="5812EFC4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195571" w:rsidRDefault="00E81E6C" w14:paraId="69851721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65848" w:rsidR="00195571" w:rsidP="00195571" w:rsidRDefault="002C68C3" w14:paraId="5D195854" w14:textId="77777777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A5217B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195571" w:rsidRDefault="00E81E6C" w14:paraId="305E6DD3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065D9"/>
    <w:multiLevelType w:val="multilevel"/>
    <w:tmpl w:val="26029E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 w15:restartNumberingAfterBreak="0">
    <w:nsid w:val="4B9F60D3"/>
    <w:multiLevelType w:val="hybridMultilevel"/>
    <w:tmpl w:val="808E2474"/>
    <w:lvl w:ilvl="0" w:tplc="9D9ACE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6A3"/>
    <w:rsid w:val="00016AAF"/>
    <w:rsid w:val="00032E01"/>
    <w:rsid w:val="00056F04"/>
    <w:rsid w:val="000B148A"/>
    <w:rsid w:val="000D244C"/>
    <w:rsid w:val="000E1583"/>
    <w:rsid w:val="00145F4F"/>
    <w:rsid w:val="00183DFB"/>
    <w:rsid w:val="00192F23"/>
    <w:rsid w:val="00241CF3"/>
    <w:rsid w:val="00246EA2"/>
    <w:rsid w:val="0025047D"/>
    <w:rsid w:val="00254E0B"/>
    <w:rsid w:val="00275829"/>
    <w:rsid w:val="002B2937"/>
    <w:rsid w:val="002C64D7"/>
    <w:rsid w:val="002C68C3"/>
    <w:rsid w:val="002D6A9E"/>
    <w:rsid w:val="002E61B7"/>
    <w:rsid w:val="00306049"/>
    <w:rsid w:val="00325DBA"/>
    <w:rsid w:val="00382FAA"/>
    <w:rsid w:val="003A578E"/>
    <w:rsid w:val="00402F48"/>
    <w:rsid w:val="00433B17"/>
    <w:rsid w:val="00457BF8"/>
    <w:rsid w:val="004A5FC2"/>
    <w:rsid w:val="004E5511"/>
    <w:rsid w:val="00512981"/>
    <w:rsid w:val="00516F9F"/>
    <w:rsid w:val="005A3BE4"/>
    <w:rsid w:val="005E3D83"/>
    <w:rsid w:val="006011E2"/>
    <w:rsid w:val="006123C8"/>
    <w:rsid w:val="006748EF"/>
    <w:rsid w:val="00674AF6"/>
    <w:rsid w:val="00680A8D"/>
    <w:rsid w:val="006B1DB6"/>
    <w:rsid w:val="006D765A"/>
    <w:rsid w:val="006E0C28"/>
    <w:rsid w:val="0072735A"/>
    <w:rsid w:val="00871698"/>
    <w:rsid w:val="008B178B"/>
    <w:rsid w:val="008B43FC"/>
    <w:rsid w:val="00935DDD"/>
    <w:rsid w:val="00965D8C"/>
    <w:rsid w:val="009B5529"/>
    <w:rsid w:val="00A12DD0"/>
    <w:rsid w:val="00A31C62"/>
    <w:rsid w:val="00A40609"/>
    <w:rsid w:val="00A50066"/>
    <w:rsid w:val="00A5217B"/>
    <w:rsid w:val="00A76D8B"/>
    <w:rsid w:val="00AA7B35"/>
    <w:rsid w:val="00AB4A82"/>
    <w:rsid w:val="00AB5F69"/>
    <w:rsid w:val="00AE08A6"/>
    <w:rsid w:val="00AF2671"/>
    <w:rsid w:val="00B21579"/>
    <w:rsid w:val="00B94970"/>
    <w:rsid w:val="00BC734D"/>
    <w:rsid w:val="00BE7D9E"/>
    <w:rsid w:val="00BF6A7F"/>
    <w:rsid w:val="00CA7BAC"/>
    <w:rsid w:val="00CF5804"/>
    <w:rsid w:val="00D8578C"/>
    <w:rsid w:val="00DC3284"/>
    <w:rsid w:val="00E74EC7"/>
    <w:rsid w:val="00E806A3"/>
    <w:rsid w:val="00E8084F"/>
    <w:rsid w:val="00E81E6C"/>
    <w:rsid w:val="00E827E3"/>
    <w:rsid w:val="00E94A8F"/>
    <w:rsid w:val="00F21746"/>
    <w:rsid w:val="00F5100D"/>
    <w:rsid w:val="00FA4A6E"/>
    <w:rsid w:val="00FA5293"/>
    <w:rsid w:val="00FB4742"/>
    <w:rsid w:val="00FC55C7"/>
    <w:rsid w:val="00FE03B9"/>
    <w:rsid w:val="00FE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B4F9"/>
  <w15:chartTrackingRefBased/>
  <w15:docId w15:val="{B7C6FF58-767D-4F8E-BB73-8F056106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E806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E806A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E806A3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Lappusesnumurs">
    <w:name w:val="page number"/>
    <w:basedOn w:val="Noklusjumarindkopasfonts"/>
    <w:rsid w:val="00E806A3"/>
  </w:style>
  <w:style w:type="paragraph" w:styleId="Pamatteksts">
    <w:name w:val="Body Text"/>
    <w:basedOn w:val="Parasts"/>
    <w:link w:val="PamattekstsRakstz"/>
    <w:rsid w:val="00E806A3"/>
    <w:rPr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E806A3"/>
    <w:rPr>
      <w:rFonts w:ascii="Times New Roman" w:eastAsia="Times New Roman" w:hAnsi="Times New Roman" w:cs="Times New Roman"/>
      <w:sz w:val="28"/>
      <w:szCs w:val="24"/>
    </w:rPr>
  </w:style>
  <w:style w:type="paragraph" w:styleId="Sarakstarindkopa">
    <w:name w:val="List Paragraph"/>
    <w:basedOn w:val="Parasts"/>
    <w:uiPriority w:val="34"/>
    <w:qFormat/>
    <w:rsid w:val="00E806A3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E03B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E03B9"/>
    <w:rPr>
      <w:rFonts w:ascii="Segoe UI" w:eastAsia="Times New Roman" w:hAnsi="Segoe UI" w:cs="Segoe UI"/>
      <w:sz w:val="18"/>
      <w:szCs w:val="18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E03B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E03B9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4A5FC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A5FC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A5FC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A5FC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A5FC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1783</Words>
  <Characters>1017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par turpmāko rīcību saistībā ar Satversmes tiesas 2019.gada 2.maija sprieduma lietā Nr.2018-14-01 "Par Valsts un pašvaldību institūciju amatpersonu un darbinieku atlīdzības likuma 14.panta 7.1daļas 1.punkta atbilstību Latvijas Repub</vt:lpstr>
      <vt:lpstr>Informatīvais ziņojums par turpmāko rīcību saistībā ar Satversmes tiesas 2019.gada 2.maija sprieduma lietā Nr.2018-14-01 "Par Valsts un pašvaldību institūciju amatpersonu un darbinieku atlīdzības likuma 14.panta 7.1daļas 1.punkta atbilstību Latvijas Repub</vt:lpstr>
    </vt:vector>
  </TitlesOfParts>
  <Company>Tielsietu ministrija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turpmāko rīcību saistībā ar Satversmes tiesas 2019.gada 2.maija sprieduma lietā Nr.2018-14-01 "Par Valsts un pašvaldību institūciju amatpersonu un darbinieku atlīdzības likuma 14.panta 7.1daļas 1.punkta atbilstību Latvijas Republikas Satversmes 91.panta pirmajam teikumam"</dc:title>
  <dc:subject>Ministru kabineta sēdes protokollēmuma projekts</dc:subject>
  <dc:creator>Tielsietu ministrijas Nozaru politikas departamenta Kriminālsodu izpildes politikas nodaļas juriste Laura Šileikiste</dc:creator>
  <cp:keywords/>
  <dc:description>laura.sileikiste@tm.gov.lv, 67046125</dc:description>
  <cp:lastModifiedBy>Laura Šileikiste</cp:lastModifiedBy>
  <cp:revision>3</cp:revision>
  <cp:lastPrinted>2019-11-11T12:58:00Z</cp:lastPrinted>
  <dcterms:created xsi:type="dcterms:W3CDTF">2019-11-25T14:09:00Z</dcterms:created>
  <dcterms:modified xsi:type="dcterms:W3CDTF">2019-11-26T07:05:00Z</dcterms:modified>
</cp:coreProperties>
</file>