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A8B2" w14:textId="77777777" w:rsidR="00A12D74" w:rsidRPr="000A44E8" w:rsidRDefault="00A12D74" w:rsidP="0051524B">
      <w:pPr>
        <w:spacing w:after="0" w:line="240" w:lineRule="auto"/>
        <w:jc w:val="right"/>
        <w:rPr>
          <w:rFonts w:ascii="Times New Roman" w:hAnsi="Times New Roman"/>
          <w:bCs/>
          <w:sz w:val="28"/>
          <w:szCs w:val="28"/>
        </w:rPr>
      </w:pPr>
      <w:r w:rsidRPr="000A44E8">
        <w:rPr>
          <w:rFonts w:ascii="Times New Roman" w:hAnsi="Times New Roman"/>
          <w:bCs/>
          <w:sz w:val="28"/>
          <w:szCs w:val="28"/>
        </w:rPr>
        <w:t>Projekts</w:t>
      </w:r>
    </w:p>
    <w:p w14:paraId="476593BF" w14:textId="77777777" w:rsidR="002308C2" w:rsidRPr="000A44E8" w:rsidRDefault="002308C2" w:rsidP="0051524B">
      <w:pPr>
        <w:spacing w:after="0" w:line="240" w:lineRule="auto"/>
        <w:jc w:val="center"/>
        <w:rPr>
          <w:rFonts w:ascii="Times New Roman" w:hAnsi="Times New Roman"/>
          <w:bCs/>
          <w:sz w:val="28"/>
          <w:szCs w:val="28"/>
        </w:rPr>
      </w:pPr>
    </w:p>
    <w:p w14:paraId="1EE1F38F" w14:textId="77777777" w:rsidR="00A12D74" w:rsidRPr="000A44E8" w:rsidRDefault="00A12D74" w:rsidP="0051524B">
      <w:pPr>
        <w:spacing w:after="0" w:line="240" w:lineRule="auto"/>
        <w:jc w:val="center"/>
        <w:rPr>
          <w:rFonts w:ascii="Times New Roman" w:hAnsi="Times New Roman"/>
          <w:bCs/>
          <w:sz w:val="28"/>
          <w:szCs w:val="28"/>
        </w:rPr>
      </w:pPr>
      <w:r w:rsidRPr="000A44E8">
        <w:rPr>
          <w:rFonts w:ascii="Times New Roman" w:hAnsi="Times New Roman"/>
          <w:bCs/>
          <w:sz w:val="28"/>
          <w:szCs w:val="28"/>
        </w:rPr>
        <w:t>LATVIJAS REPUBLIKAS MINISTRU KABINETS</w:t>
      </w:r>
    </w:p>
    <w:p w14:paraId="5D498160" w14:textId="6AC6F88D" w:rsidR="00A12D74" w:rsidRPr="000A44E8" w:rsidRDefault="00A12D74" w:rsidP="0051524B">
      <w:pPr>
        <w:spacing w:after="0" w:line="240" w:lineRule="auto"/>
        <w:rPr>
          <w:rFonts w:ascii="Times New Roman" w:hAnsi="Times New Roman"/>
          <w:sz w:val="28"/>
          <w:szCs w:val="28"/>
        </w:rPr>
      </w:pPr>
      <w:r w:rsidRPr="000A44E8">
        <w:rPr>
          <w:rFonts w:ascii="Times New Roman" w:hAnsi="Times New Roman"/>
          <w:sz w:val="28"/>
          <w:szCs w:val="28"/>
        </w:rPr>
        <w:t>201</w:t>
      </w:r>
      <w:r w:rsidR="00437389" w:rsidRPr="000A44E8">
        <w:rPr>
          <w:rFonts w:ascii="Times New Roman" w:hAnsi="Times New Roman"/>
          <w:sz w:val="28"/>
          <w:szCs w:val="28"/>
        </w:rPr>
        <w:t>9</w:t>
      </w:r>
      <w:r w:rsidRPr="000A44E8">
        <w:rPr>
          <w:rFonts w:ascii="Times New Roman" w:hAnsi="Times New Roman"/>
          <w:sz w:val="28"/>
          <w:szCs w:val="28"/>
        </w:rPr>
        <w:t xml:space="preserve">.gada </w:t>
      </w:r>
      <w:r w:rsidRPr="000A44E8">
        <w:rPr>
          <w:rFonts w:ascii="Times New Roman" w:hAnsi="Times New Roman"/>
          <w:sz w:val="28"/>
          <w:szCs w:val="28"/>
        </w:rPr>
        <w:tab/>
      </w:r>
      <w:r w:rsidRPr="000A44E8">
        <w:rPr>
          <w:rFonts w:ascii="Times New Roman" w:hAnsi="Times New Roman"/>
          <w:sz w:val="28"/>
          <w:szCs w:val="28"/>
        </w:rPr>
        <w:tab/>
      </w:r>
      <w:r w:rsidRPr="000A44E8">
        <w:rPr>
          <w:rFonts w:ascii="Times New Roman" w:hAnsi="Times New Roman"/>
          <w:sz w:val="28"/>
          <w:szCs w:val="28"/>
        </w:rPr>
        <w:tab/>
      </w:r>
      <w:r w:rsidRPr="000A44E8">
        <w:rPr>
          <w:rFonts w:ascii="Times New Roman" w:hAnsi="Times New Roman"/>
          <w:sz w:val="28"/>
          <w:szCs w:val="28"/>
        </w:rPr>
        <w:tab/>
      </w:r>
      <w:r w:rsidRPr="000A44E8">
        <w:rPr>
          <w:rFonts w:ascii="Times New Roman" w:hAnsi="Times New Roman"/>
          <w:sz w:val="28"/>
          <w:szCs w:val="28"/>
        </w:rPr>
        <w:tab/>
      </w:r>
      <w:r w:rsidRPr="000A44E8">
        <w:rPr>
          <w:rFonts w:ascii="Times New Roman" w:hAnsi="Times New Roman"/>
          <w:sz w:val="28"/>
          <w:szCs w:val="28"/>
        </w:rPr>
        <w:tab/>
      </w:r>
      <w:r w:rsidRPr="000A44E8">
        <w:rPr>
          <w:rFonts w:ascii="Times New Roman" w:hAnsi="Times New Roman"/>
          <w:sz w:val="28"/>
          <w:szCs w:val="28"/>
        </w:rPr>
        <w:tab/>
        <w:t>Noteikumi Nr.</w:t>
      </w:r>
    </w:p>
    <w:p w14:paraId="67F52434" w14:textId="77777777" w:rsidR="00A12D74" w:rsidRPr="000A44E8" w:rsidRDefault="00A12D74" w:rsidP="0051524B">
      <w:pPr>
        <w:spacing w:after="0" w:line="240" w:lineRule="auto"/>
        <w:rPr>
          <w:rFonts w:ascii="Times New Roman" w:hAnsi="Times New Roman"/>
          <w:sz w:val="28"/>
          <w:szCs w:val="28"/>
        </w:rPr>
      </w:pPr>
      <w:r w:rsidRPr="000A44E8">
        <w:rPr>
          <w:rFonts w:ascii="Times New Roman" w:hAnsi="Times New Roman"/>
          <w:sz w:val="28"/>
          <w:szCs w:val="28"/>
        </w:rPr>
        <w:t xml:space="preserve">Rīgā </w:t>
      </w:r>
      <w:r w:rsidRPr="000A44E8">
        <w:rPr>
          <w:rFonts w:ascii="Times New Roman" w:hAnsi="Times New Roman"/>
          <w:sz w:val="28"/>
          <w:szCs w:val="28"/>
        </w:rPr>
        <w:tab/>
      </w:r>
      <w:r w:rsidRPr="000A44E8">
        <w:rPr>
          <w:rFonts w:ascii="Times New Roman" w:hAnsi="Times New Roman"/>
          <w:sz w:val="28"/>
          <w:szCs w:val="28"/>
        </w:rPr>
        <w:tab/>
      </w:r>
      <w:r w:rsidRPr="000A44E8">
        <w:rPr>
          <w:rFonts w:ascii="Times New Roman" w:hAnsi="Times New Roman"/>
          <w:sz w:val="28"/>
          <w:szCs w:val="28"/>
        </w:rPr>
        <w:tab/>
      </w:r>
      <w:r w:rsidRPr="000A44E8">
        <w:rPr>
          <w:rFonts w:ascii="Times New Roman" w:hAnsi="Times New Roman"/>
          <w:sz w:val="28"/>
          <w:szCs w:val="28"/>
        </w:rPr>
        <w:tab/>
      </w:r>
      <w:r w:rsidRPr="000A44E8">
        <w:rPr>
          <w:rFonts w:ascii="Times New Roman" w:hAnsi="Times New Roman"/>
          <w:sz w:val="28"/>
          <w:szCs w:val="28"/>
        </w:rPr>
        <w:tab/>
      </w:r>
      <w:r w:rsidRPr="000A44E8">
        <w:rPr>
          <w:rFonts w:ascii="Times New Roman" w:hAnsi="Times New Roman"/>
          <w:sz w:val="28"/>
          <w:szCs w:val="28"/>
        </w:rPr>
        <w:tab/>
      </w:r>
      <w:r w:rsidRPr="000A44E8">
        <w:rPr>
          <w:rFonts w:ascii="Times New Roman" w:hAnsi="Times New Roman"/>
          <w:sz w:val="28"/>
          <w:szCs w:val="28"/>
        </w:rPr>
        <w:tab/>
      </w:r>
      <w:r w:rsidRPr="000A44E8">
        <w:rPr>
          <w:rFonts w:ascii="Times New Roman" w:hAnsi="Times New Roman"/>
          <w:sz w:val="28"/>
          <w:szCs w:val="28"/>
        </w:rPr>
        <w:tab/>
        <w:t>(prot. Nr.</w:t>
      </w:r>
      <w:r w:rsidR="00807A32" w:rsidRPr="000A44E8">
        <w:rPr>
          <w:rFonts w:ascii="Times New Roman" w:hAnsi="Times New Roman"/>
          <w:sz w:val="28"/>
          <w:szCs w:val="28"/>
        </w:rPr>
        <w:t xml:space="preserve"> </w:t>
      </w:r>
      <w:r w:rsidRPr="000A44E8">
        <w:rPr>
          <w:rFonts w:ascii="Times New Roman" w:hAnsi="Times New Roman"/>
          <w:sz w:val="28"/>
          <w:szCs w:val="28"/>
        </w:rPr>
        <w:t>§)</w:t>
      </w:r>
    </w:p>
    <w:p w14:paraId="427AC10C" w14:textId="77777777" w:rsidR="00A12D74" w:rsidRPr="000A44E8" w:rsidRDefault="00A12D74" w:rsidP="0051524B">
      <w:pPr>
        <w:spacing w:after="0" w:line="240" w:lineRule="auto"/>
        <w:rPr>
          <w:rFonts w:ascii="Times New Roman" w:hAnsi="Times New Roman"/>
          <w:sz w:val="28"/>
          <w:szCs w:val="28"/>
        </w:rPr>
      </w:pPr>
    </w:p>
    <w:p w14:paraId="7A4CC13F" w14:textId="0DF0ABB3" w:rsidR="001A65F5" w:rsidRPr="000A44E8" w:rsidRDefault="00A30E6A" w:rsidP="0051524B">
      <w:pPr>
        <w:shd w:val="clear" w:color="auto" w:fill="FFFFFF"/>
        <w:spacing w:after="0" w:line="240" w:lineRule="auto"/>
        <w:jc w:val="center"/>
        <w:rPr>
          <w:rFonts w:ascii="Times New Roman" w:eastAsia="Times New Roman" w:hAnsi="Times New Roman"/>
          <w:b/>
          <w:bCs/>
          <w:sz w:val="28"/>
          <w:szCs w:val="28"/>
          <w:lang w:eastAsia="lv-LV"/>
        </w:rPr>
      </w:pPr>
      <w:r w:rsidRPr="000A44E8">
        <w:rPr>
          <w:rFonts w:ascii="Times New Roman" w:eastAsia="Times New Roman" w:hAnsi="Times New Roman"/>
          <w:b/>
          <w:bCs/>
          <w:sz w:val="28"/>
          <w:szCs w:val="28"/>
          <w:lang w:eastAsia="lv-LV"/>
        </w:rPr>
        <w:t>Grozījum</w:t>
      </w:r>
      <w:r w:rsidR="00D23F30" w:rsidRPr="000A44E8">
        <w:rPr>
          <w:rFonts w:ascii="Times New Roman" w:eastAsia="Times New Roman" w:hAnsi="Times New Roman"/>
          <w:b/>
          <w:bCs/>
          <w:sz w:val="28"/>
          <w:szCs w:val="28"/>
          <w:lang w:eastAsia="lv-LV"/>
        </w:rPr>
        <w:t>i</w:t>
      </w:r>
      <w:r w:rsidR="00E263E0" w:rsidRPr="000A44E8">
        <w:rPr>
          <w:rFonts w:ascii="Times New Roman" w:eastAsia="Times New Roman" w:hAnsi="Times New Roman"/>
          <w:b/>
          <w:bCs/>
          <w:sz w:val="28"/>
          <w:szCs w:val="28"/>
          <w:lang w:eastAsia="lv-LV"/>
        </w:rPr>
        <w:t xml:space="preserve"> Ministru</w:t>
      </w:r>
      <w:r w:rsidR="00C84368" w:rsidRPr="000A44E8">
        <w:rPr>
          <w:rFonts w:ascii="Times New Roman" w:eastAsia="Times New Roman" w:hAnsi="Times New Roman"/>
          <w:b/>
          <w:bCs/>
          <w:sz w:val="28"/>
          <w:szCs w:val="28"/>
          <w:lang w:eastAsia="lv-LV"/>
        </w:rPr>
        <w:t xml:space="preserve"> kabineta </w:t>
      </w:r>
      <w:r w:rsidR="00437389" w:rsidRPr="000A44E8">
        <w:rPr>
          <w:rFonts w:ascii="Times New Roman" w:eastAsia="Times New Roman" w:hAnsi="Times New Roman"/>
          <w:b/>
          <w:bCs/>
          <w:sz w:val="28"/>
          <w:szCs w:val="28"/>
          <w:lang w:eastAsia="lv-LV"/>
        </w:rPr>
        <w:t>2018.</w:t>
      </w:r>
      <w:r w:rsidR="00ED45D7" w:rsidRPr="000A44E8">
        <w:rPr>
          <w:rFonts w:ascii="Times New Roman" w:eastAsia="Times New Roman" w:hAnsi="Times New Roman"/>
          <w:b/>
          <w:bCs/>
          <w:sz w:val="28"/>
          <w:szCs w:val="28"/>
          <w:lang w:eastAsia="lv-LV"/>
        </w:rPr>
        <w:t> </w:t>
      </w:r>
      <w:r w:rsidR="00437389" w:rsidRPr="000A44E8">
        <w:rPr>
          <w:rFonts w:ascii="Times New Roman" w:eastAsia="Times New Roman" w:hAnsi="Times New Roman"/>
          <w:b/>
          <w:bCs/>
          <w:sz w:val="28"/>
          <w:szCs w:val="28"/>
          <w:lang w:eastAsia="lv-LV"/>
        </w:rPr>
        <w:t>gada 25</w:t>
      </w:r>
      <w:r w:rsidR="002E1101" w:rsidRPr="000A44E8">
        <w:rPr>
          <w:rFonts w:ascii="Times New Roman" w:eastAsia="Times New Roman" w:hAnsi="Times New Roman"/>
          <w:b/>
          <w:bCs/>
          <w:sz w:val="28"/>
          <w:szCs w:val="28"/>
          <w:lang w:eastAsia="lv-LV"/>
        </w:rPr>
        <w:t>.</w:t>
      </w:r>
      <w:r w:rsidR="00ED45D7" w:rsidRPr="000A44E8">
        <w:rPr>
          <w:rFonts w:ascii="Times New Roman" w:eastAsia="Times New Roman" w:hAnsi="Times New Roman"/>
          <w:b/>
          <w:bCs/>
          <w:sz w:val="28"/>
          <w:szCs w:val="28"/>
          <w:lang w:eastAsia="lv-LV"/>
        </w:rPr>
        <w:t> </w:t>
      </w:r>
      <w:r w:rsidR="00437389" w:rsidRPr="000A44E8">
        <w:rPr>
          <w:rFonts w:ascii="Times New Roman" w:eastAsia="Times New Roman" w:hAnsi="Times New Roman"/>
          <w:b/>
          <w:bCs/>
          <w:sz w:val="28"/>
          <w:szCs w:val="28"/>
          <w:lang w:eastAsia="lv-LV"/>
        </w:rPr>
        <w:t>septembra</w:t>
      </w:r>
      <w:r w:rsidR="002E1101" w:rsidRPr="000A44E8">
        <w:rPr>
          <w:rFonts w:ascii="Times New Roman" w:eastAsia="Times New Roman" w:hAnsi="Times New Roman"/>
          <w:b/>
          <w:bCs/>
          <w:sz w:val="28"/>
          <w:szCs w:val="28"/>
          <w:lang w:eastAsia="lv-LV"/>
        </w:rPr>
        <w:t xml:space="preserve"> noteikumos Nr. </w:t>
      </w:r>
      <w:r w:rsidR="00437389" w:rsidRPr="000A44E8">
        <w:rPr>
          <w:rFonts w:ascii="Times New Roman" w:eastAsia="Times New Roman" w:hAnsi="Times New Roman"/>
          <w:b/>
          <w:bCs/>
          <w:sz w:val="28"/>
          <w:szCs w:val="28"/>
          <w:lang w:eastAsia="lv-LV"/>
        </w:rPr>
        <w:t>61</w:t>
      </w:r>
      <w:r w:rsidR="002E1101" w:rsidRPr="000A44E8">
        <w:rPr>
          <w:rFonts w:ascii="Times New Roman" w:eastAsia="Times New Roman" w:hAnsi="Times New Roman"/>
          <w:b/>
          <w:bCs/>
          <w:sz w:val="28"/>
          <w:szCs w:val="28"/>
          <w:lang w:eastAsia="lv-LV"/>
        </w:rPr>
        <w:t xml:space="preserve">1 </w:t>
      </w:r>
      <w:r w:rsidR="008A72E8" w:rsidRPr="000A44E8">
        <w:rPr>
          <w:rFonts w:ascii="Times New Roman" w:eastAsia="Times New Roman" w:hAnsi="Times New Roman"/>
          <w:b/>
          <w:bCs/>
          <w:sz w:val="28"/>
          <w:szCs w:val="28"/>
          <w:lang w:eastAsia="lv-LV"/>
        </w:rPr>
        <w:t>“</w:t>
      </w:r>
      <w:r w:rsidR="002E1101" w:rsidRPr="000A44E8">
        <w:rPr>
          <w:rFonts w:ascii="Times New Roman" w:eastAsia="Times New Roman" w:hAnsi="Times New Roman"/>
          <w:b/>
          <w:bCs/>
          <w:sz w:val="28"/>
          <w:szCs w:val="28"/>
          <w:lang w:eastAsia="lv-LV"/>
        </w:rPr>
        <w:t>Kārtība, kādā iestādes ievieto informāciju internetā”</w:t>
      </w:r>
    </w:p>
    <w:p w14:paraId="6D9E908F" w14:textId="77777777" w:rsidR="0031350A" w:rsidRPr="000A44E8" w:rsidRDefault="0031350A" w:rsidP="0051524B">
      <w:pPr>
        <w:shd w:val="clear" w:color="auto" w:fill="FFFFFF"/>
        <w:spacing w:after="0" w:line="240" w:lineRule="auto"/>
        <w:rPr>
          <w:rFonts w:ascii="Times New Roman" w:eastAsia="Times New Roman" w:hAnsi="Times New Roman"/>
          <w:sz w:val="28"/>
          <w:szCs w:val="28"/>
          <w:lang w:eastAsia="lv-LV"/>
        </w:rPr>
      </w:pPr>
    </w:p>
    <w:p w14:paraId="771CB5C2" w14:textId="77777777" w:rsidR="00904DB1" w:rsidRPr="000A44E8" w:rsidRDefault="009D1FE3" w:rsidP="0051524B">
      <w:pPr>
        <w:shd w:val="clear" w:color="auto" w:fill="FFFFFF"/>
        <w:spacing w:after="0" w:line="240" w:lineRule="auto"/>
        <w:ind w:firstLine="375"/>
        <w:jc w:val="right"/>
        <w:rPr>
          <w:rFonts w:ascii="Times New Roman" w:hAnsi="Times New Roman"/>
          <w:i/>
          <w:iCs/>
          <w:sz w:val="28"/>
          <w:szCs w:val="28"/>
        </w:rPr>
      </w:pPr>
      <w:r w:rsidRPr="000A44E8">
        <w:rPr>
          <w:rFonts w:ascii="Times New Roman" w:hAnsi="Times New Roman"/>
          <w:i/>
          <w:iCs/>
          <w:sz w:val="28"/>
          <w:szCs w:val="28"/>
        </w:rPr>
        <w:t>Izdot</w:t>
      </w:r>
      <w:r w:rsidR="000B15D2" w:rsidRPr="000A44E8">
        <w:rPr>
          <w:rFonts w:ascii="Times New Roman" w:hAnsi="Times New Roman"/>
          <w:i/>
          <w:iCs/>
          <w:sz w:val="28"/>
          <w:szCs w:val="28"/>
        </w:rPr>
        <w:t>i</w:t>
      </w:r>
      <w:r w:rsidRPr="000A44E8">
        <w:rPr>
          <w:rFonts w:ascii="Times New Roman" w:hAnsi="Times New Roman"/>
          <w:i/>
          <w:iCs/>
          <w:sz w:val="28"/>
          <w:szCs w:val="28"/>
        </w:rPr>
        <w:t xml:space="preserve"> </w:t>
      </w:r>
      <w:r w:rsidR="00904DB1" w:rsidRPr="000A44E8">
        <w:rPr>
          <w:rFonts w:ascii="Times New Roman" w:hAnsi="Times New Roman"/>
          <w:i/>
          <w:iCs/>
          <w:sz w:val="28"/>
          <w:szCs w:val="28"/>
        </w:rPr>
        <w:t>saskaņā ar</w:t>
      </w:r>
    </w:p>
    <w:p w14:paraId="2375BE67" w14:textId="77777777" w:rsidR="000D00E7" w:rsidRPr="000A44E8" w:rsidRDefault="00203C30" w:rsidP="0051524B">
      <w:pPr>
        <w:shd w:val="clear" w:color="auto" w:fill="FFFFFF"/>
        <w:spacing w:after="0" w:line="240" w:lineRule="auto"/>
        <w:ind w:firstLine="375"/>
        <w:jc w:val="right"/>
        <w:rPr>
          <w:rFonts w:ascii="Times New Roman" w:hAnsi="Times New Roman"/>
          <w:i/>
          <w:iCs/>
          <w:sz w:val="28"/>
          <w:szCs w:val="28"/>
        </w:rPr>
      </w:pPr>
      <w:r w:rsidRPr="000A44E8">
        <w:rPr>
          <w:rFonts w:ascii="Times New Roman" w:hAnsi="Times New Roman"/>
          <w:i/>
          <w:iCs/>
          <w:sz w:val="28"/>
          <w:szCs w:val="28"/>
        </w:rPr>
        <w:t>Informācijas atklātības l</w:t>
      </w:r>
      <w:r w:rsidR="007745FA" w:rsidRPr="000A44E8">
        <w:rPr>
          <w:rFonts w:ascii="Times New Roman" w:hAnsi="Times New Roman"/>
          <w:i/>
          <w:iCs/>
          <w:sz w:val="28"/>
          <w:szCs w:val="28"/>
        </w:rPr>
        <w:t xml:space="preserve">ikuma </w:t>
      </w:r>
    </w:p>
    <w:p w14:paraId="771630AF" w14:textId="77777777" w:rsidR="00647403" w:rsidRPr="000A44E8" w:rsidRDefault="00231760" w:rsidP="0051524B">
      <w:pPr>
        <w:shd w:val="clear" w:color="auto" w:fill="FFFFFF"/>
        <w:spacing w:after="0" w:line="240" w:lineRule="auto"/>
        <w:ind w:firstLine="375"/>
        <w:jc w:val="right"/>
        <w:rPr>
          <w:rFonts w:ascii="Times New Roman" w:hAnsi="Times New Roman"/>
          <w:i/>
          <w:iCs/>
          <w:sz w:val="28"/>
          <w:szCs w:val="28"/>
        </w:rPr>
      </w:pPr>
      <w:r w:rsidRPr="000A44E8">
        <w:rPr>
          <w:rFonts w:ascii="Times New Roman" w:hAnsi="Times New Roman"/>
          <w:i/>
          <w:iCs/>
          <w:sz w:val="28"/>
          <w:szCs w:val="28"/>
        </w:rPr>
        <w:t>10</w:t>
      </w:r>
      <w:r w:rsidR="00D23F30" w:rsidRPr="000A44E8">
        <w:rPr>
          <w:rFonts w:ascii="Times New Roman" w:hAnsi="Times New Roman"/>
          <w:i/>
          <w:iCs/>
          <w:sz w:val="28"/>
          <w:szCs w:val="28"/>
        </w:rPr>
        <w:t>.</w:t>
      </w:r>
      <w:r w:rsidR="00AA6D20" w:rsidRPr="000A44E8">
        <w:rPr>
          <w:rFonts w:ascii="Times New Roman" w:hAnsi="Times New Roman"/>
          <w:i/>
          <w:iCs/>
          <w:sz w:val="28"/>
          <w:szCs w:val="28"/>
        </w:rPr>
        <w:t xml:space="preserve"> </w:t>
      </w:r>
      <w:r w:rsidR="00D23F30" w:rsidRPr="000A44E8">
        <w:rPr>
          <w:rFonts w:ascii="Times New Roman" w:hAnsi="Times New Roman"/>
          <w:i/>
          <w:iCs/>
          <w:sz w:val="28"/>
          <w:szCs w:val="28"/>
        </w:rPr>
        <w:t>panta</w:t>
      </w:r>
      <w:r w:rsidR="00DB491D" w:rsidRPr="000A44E8">
        <w:rPr>
          <w:rFonts w:ascii="Times New Roman" w:hAnsi="Times New Roman"/>
          <w:i/>
          <w:iCs/>
          <w:sz w:val="28"/>
          <w:szCs w:val="28"/>
        </w:rPr>
        <w:t xml:space="preserve"> </w:t>
      </w:r>
      <w:r w:rsidRPr="000A44E8">
        <w:rPr>
          <w:rFonts w:ascii="Times New Roman" w:hAnsi="Times New Roman"/>
          <w:i/>
          <w:iCs/>
          <w:sz w:val="28"/>
          <w:szCs w:val="28"/>
        </w:rPr>
        <w:t>sest</w:t>
      </w:r>
      <w:r w:rsidR="000D00E7" w:rsidRPr="000A44E8">
        <w:rPr>
          <w:rFonts w:ascii="Times New Roman" w:hAnsi="Times New Roman"/>
          <w:i/>
          <w:iCs/>
          <w:sz w:val="28"/>
          <w:szCs w:val="28"/>
        </w:rPr>
        <w:t xml:space="preserve">o </w:t>
      </w:r>
      <w:r w:rsidR="001A65F5" w:rsidRPr="000A44E8">
        <w:rPr>
          <w:rFonts w:ascii="Times New Roman" w:hAnsi="Times New Roman"/>
          <w:i/>
          <w:iCs/>
          <w:sz w:val="28"/>
          <w:szCs w:val="28"/>
        </w:rPr>
        <w:t>daļu</w:t>
      </w:r>
    </w:p>
    <w:p w14:paraId="29569D6A" w14:textId="77777777" w:rsidR="00D02B55" w:rsidRPr="000A44E8" w:rsidRDefault="00D02B55" w:rsidP="0051524B">
      <w:pPr>
        <w:shd w:val="clear" w:color="auto" w:fill="FFFFFF"/>
        <w:spacing w:after="0" w:line="240" w:lineRule="auto"/>
        <w:ind w:firstLine="375"/>
        <w:jc w:val="both"/>
        <w:rPr>
          <w:rFonts w:ascii="Times New Roman" w:eastAsia="Times New Roman" w:hAnsi="Times New Roman"/>
          <w:sz w:val="28"/>
          <w:szCs w:val="28"/>
          <w:lang w:eastAsia="lv-LV"/>
        </w:rPr>
      </w:pPr>
    </w:p>
    <w:p w14:paraId="7AE1BE73" w14:textId="77777777" w:rsidR="002308C2" w:rsidRPr="000A44E8" w:rsidRDefault="002308C2" w:rsidP="0051524B">
      <w:pPr>
        <w:shd w:val="clear" w:color="auto" w:fill="FFFFFF"/>
        <w:spacing w:after="0" w:line="240" w:lineRule="auto"/>
        <w:ind w:firstLine="720"/>
        <w:jc w:val="both"/>
        <w:rPr>
          <w:rFonts w:ascii="Times New Roman" w:eastAsia="Times New Roman" w:hAnsi="Times New Roman"/>
          <w:sz w:val="28"/>
          <w:szCs w:val="28"/>
          <w:lang w:eastAsia="lv-LV"/>
        </w:rPr>
      </w:pPr>
    </w:p>
    <w:p w14:paraId="415444E7" w14:textId="01730FF6" w:rsidR="009C0FD2" w:rsidRPr="000A44E8" w:rsidRDefault="001A65F5" w:rsidP="0051524B">
      <w:pPr>
        <w:shd w:val="clear" w:color="auto" w:fill="FFFFFF"/>
        <w:spacing w:after="0" w:line="240" w:lineRule="auto"/>
        <w:ind w:firstLine="720"/>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Izdarīt </w:t>
      </w:r>
      <w:r w:rsidR="003901C4" w:rsidRPr="000A44E8">
        <w:rPr>
          <w:rFonts w:ascii="Times New Roman" w:eastAsia="Times New Roman" w:hAnsi="Times New Roman"/>
          <w:sz w:val="28"/>
          <w:szCs w:val="28"/>
          <w:lang w:eastAsia="lv-LV"/>
        </w:rPr>
        <w:t xml:space="preserve">Ministru kabineta </w:t>
      </w:r>
      <w:r w:rsidR="005908E2" w:rsidRPr="000A44E8">
        <w:rPr>
          <w:rFonts w:ascii="Times New Roman" w:eastAsia="Times New Roman" w:hAnsi="Times New Roman"/>
          <w:sz w:val="28"/>
          <w:szCs w:val="28"/>
          <w:lang w:eastAsia="lv-LV"/>
        </w:rPr>
        <w:t>20</w:t>
      </w:r>
      <w:r w:rsidR="00437389" w:rsidRPr="000A44E8">
        <w:rPr>
          <w:rFonts w:ascii="Times New Roman" w:eastAsia="Times New Roman" w:hAnsi="Times New Roman"/>
          <w:sz w:val="28"/>
          <w:szCs w:val="28"/>
          <w:lang w:eastAsia="lv-LV"/>
        </w:rPr>
        <w:t>18</w:t>
      </w:r>
      <w:r w:rsidR="00F611E3" w:rsidRPr="000A44E8">
        <w:rPr>
          <w:rFonts w:ascii="Times New Roman" w:eastAsia="Times New Roman" w:hAnsi="Times New Roman"/>
          <w:sz w:val="28"/>
          <w:szCs w:val="28"/>
          <w:lang w:eastAsia="lv-LV"/>
        </w:rPr>
        <w:t>.</w:t>
      </w:r>
      <w:r w:rsidR="00437389" w:rsidRPr="000A44E8">
        <w:rPr>
          <w:rFonts w:ascii="Times New Roman" w:eastAsia="Times New Roman" w:hAnsi="Times New Roman"/>
          <w:sz w:val="28"/>
          <w:szCs w:val="28"/>
          <w:lang w:eastAsia="lv-LV"/>
        </w:rPr>
        <w:t>gada 25.septembra</w:t>
      </w:r>
      <w:r w:rsidR="005908E2" w:rsidRPr="000A44E8">
        <w:rPr>
          <w:rFonts w:ascii="Times New Roman" w:eastAsia="Times New Roman" w:hAnsi="Times New Roman"/>
          <w:sz w:val="28"/>
          <w:szCs w:val="28"/>
          <w:lang w:eastAsia="lv-LV"/>
        </w:rPr>
        <w:t xml:space="preserve"> </w:t>
      </w:r>
      <w:r w:rsidR="00F611E3" w:rsidRPr="000A44E8">
        <w:rPr>
          <w:rFonts w:ascii="Times New Roman" w:eastAsia="Times New Roman" w:hAnsi="Times New Roman"/>
          <w:sz w:val="28"/>
          <w:szCs w:val="28"/>
          <w:lang w:eastAsia="lv-LV"/>
        </w:rPr>
        <w:t>noteikumos Nr.</w:t>
      </w:r>
      <w:r w:rsidR="00437389" w:rsidRPr="000A44E8">
        <w:rPr>
          <w:rFonts w:ascii="Times New Roman" w:eastAsia="Times New Roman" w:hAnsi="Times New Roman"/>
          <w:sz w:val="28"/>
          <w:szCs w:val="28"/>
          <w:lang w:eastAsia="lv-LV"/>
        </w:rPr>
        <w:t>61</w:t>
      </w:r>
      <w:r w:rsidR="00A341BA" w:rsidRPr="000A44E8">
        <w:rPr>
          <w:rFonts w:ascii="Times New Roman" w:eastAsia="Times New Roman" w:hAnsi="Times New Roman"/>
          <w:sz w:val="28"/>
          <w:szCs w:val="28"/>
          <w:lang w:eastAsia="lv-LV"/>
        </w:rPr>
        <w:t>1 “</w:t>
      </w:r>
      <w:r w:rsidR="005908E2" w:rsidRPr="000A44E8">
        <w:rPr>
          <w:rFonts w:ascii="Times New Roman" w:eastAsia="Times New Roman" w:hAnsi="Times New Roman"/>
          <w:sz w:val="28"/>
          <w:szCs w:val="28"/>
          <w:lang w:eastAsia="lv-LV"/>
        </w:rPr>
        <w:t>Kārtība, kādā iestādes ievieto informāciju internetā</w:t>
      </w:r>
      <w:r w:rsidR="00D242FD" w:rsidRPr="000A44E8">
        <w:rPr>
          <w:rFonts w:ascii="Times New Roman" w:eastAsia="Times New Roman" w:hAnsi="Times New Roman"/>
          <w:sz w:val="28"/>
          <w:szCs w:val="28"/>
          <w:lang w:eastAsia="lv-LV"/>
        </w:rPr>
        <w:t xml:space="preserve">” </w:t>
      </w:r>
      <w:r w:rsidR="00210BAC" w:rsidRPr="000A44E8">
        <w:rPr>
          <w:rFonts w:ascii="Times New Roman" w:eastAsia="Times New Roman" w:hAnsi="Times New Roman"/>
          <w:sz w:val="28"/>
          <w:szCs w:val="28"/>
          <w:lang w:eastAsia="lv-LV"/>
        </w:rPr>
        <w:t xml:space="preserve">(Latvijas Vēstnesis, </w:t>
      </w:r>
      <w:r w:rsidR="00A0228D" w:rsidRPr="000A44E8">
        <w:rPr>
          <w:rFonts w:ascii="Times New Roman" w:eastAsia="Times New Roman" w:hAnsi="Times New Roman"/>
          <w:sz w:val="28"/>
          <w:szCs w:val="28"/>
          <w:lang w:eastAsia="lv-LV"/>
        </w:rPr>
        <w:t>2</w:t>
      </w:r>
      <w:r w:rsidR="005908E2" w:rsidRPr="000A44E8">
        <w:rPr>
          <w:rFonts w:ascii="Times New Roman" w:eastAsia="Times New Roman" w:hAnsi="Times New Roman"/>
          <w:sz w:val="28"/>
          <w:szCs w:val="28"/>
          <w:lang w:eastAsia="lv-LV"/>
        </w:rPr>
        <w:t>0</w:t>
      </w:r>
      <w:r w:rsidR="00A341BA" w:rsidRPr="000A44E8">
        <w:rPr>
          <w:rFonts w:ascii="Times New Roman" w:eastAsia="Times New Roman" w:hAnsi="Times New Roman"/>
          <w:sz w:val="28"/>
          <w:szCs w:val="28"/>
          <w:lang w:eastAsia="lv-LV"/>
        </w:rPr>
        <w:t>18</w:t>
      </w:r>
      <w:r w:rsidR="009C0FD2" w:rsidRPr="000A44E8">
        <w:rPr>
          <w:rFonts w:ascii="Times New Roman" w:eastAsia="Times New Roman" w:hAnsi="Times New Roman"/>
          <w:sz w:val="28"/>
          <w:szCs w:val="28"/>
          <w:lang w:eastAsia="lv-LV"/>
        </w:rPr>
        <w:t xml:space="preserve">, </w:t>
      </w:r>
      <w:r w:rsidR="00A341BA" w:rsidRPr="000A44E8">
        <w:rPr>
          <w:rFonts w:ascii="Times New Roman" w:eastAsia="Times New Roman" w:hAnsi="Times New Roman"/>
          <w:sz w:val="28"/>
          <w:szCs w:val="28"/>
          <w:lang w:eastAsia="lv-LV"/>
        </w:rPr>
        <w:t>191 nr.</w:t>
      </w:r>
      <w:r w:rsidR="00BD7914" w:rsidRPr="000A44E8">
        <w:rPr>
          <w:rFonts w:ascii="Times New Roman" w:eastAsia="Times New Roman" w:hAnsi="Times New Roman"/>
          <w:sz w:val="28"/>
          <w:szCs w:val="28"/>
          <w:lang w:eastAsia="lv-LV"/>
        </w:rPr>
        <w:t>)</w:t>
      </w:r>
      <w:r w:rsidR="009A7A12" w:rsidRPr="000A44E8">
        <w:rPr>
          <w:rFonts w:ascii="Times New Roman" w:eastAsia="Times New Roman" w:hAnsi="Times New Roman"/>
          <w:sz w:val="28"/>
          <w:szCs w:val="28"/>
          <w:lang w:eastAsia="lv-LV"/>
        </w:rPr>
        <w:t xml:space="preserve"> </w:t>
      </w:r>
      <w:r w:rsidRPr="000A44E8">
        <w:rPr>
          <w:rFonts w:ascii="Times New Roman" w:eastAsia="Times New Roman" w:hAnsi="Times New Roman"/>
          <w:sz w:val="28"/>
          <w:szCs w:val="28"/>
          <w:lang w:eastAsia="lv-LV"/>
        </w:rPr>
        <w:t>šādu</w:t>
      </w:r>
      <w:r w:rsidR="00D23F30" w:rsidRPr="000A44E8">
        <w:rPr>
          <w:rFonts w:ascii="Times New Roman" w:eastAsia="Times New Roman" w:hAnsi="Times New Roman"/>
          <w:sz w:val="28"/>
          <w:szCs w:val="28"/>
          <w:lang w:eastAsia="lv-LV"/>
        </w:rPr>
        <w:t>s</w:t>
      </w:r>
      <w:r w:rsidRPr="000A44E8">
        <w:rPr>
          <w:rFonts w:ascii="Times New Roman" w:eastAsia="Times New Roman" w:hAnsi="Times New Roman"/>
          <w:sz w:val="28"/>
          <w:szCs w:val="28"/>
          <w:lang w:eastAsia="lv-LV"/>
        </w:rPr>
        <w:t xml:space="preserve"> grozījumu</w:t>
      </w:r>
      <w:r w:rsidR="00D23F30" w:rsidRPr="000A44E8">
        <w:rPr>
          <w:rFonts w:ascii="Times New Roman" w:eastAsia="Times New Roman" w:hAnsi="Times New Roman"/>
          <w:sz w:val="28"/>
          <w:szCs w:val="28"/>
          <w:lang w:eastAsia="lv-LV"/>
        </w:rPr>
        <w:t>s</w:t>
      </w:r>
      <w:r w:rsidRPr="000A44E8">
        <w:rPr>
          <w:rFonts w:ascii="Times New Roman" w:eastAsia="Times New Roman" w:hAnsi="Times New Roman"/>
          <w:sz w:val="28"/>
          <w:szCs w:val="28"/>
          <w:lang w:eastAsia="lv-LV"/>
        </w:rPr>
        <w:t>:</w:t>
      </w:r>
    </w:p>
    <w:p w14:paraId="58E426F6" w14:textId="77777777" w:rsidR="008940FD" w:rsidRPr="000A44E8" w:rsidRDefault="008940FD" w:rsidP="0051524B">
      <w:pPr>
        <w:shd w:val="clear" w:color="auto" w:fill="FFFFFF"/>
        <w:spacing w:after="0" w:line="240" w:lineRule="auto"/>
        <w:ind w:firstLine="720"/>
        <w:jc w:val="both"/>
        <w:rPr>
          <w:rFonts w:ascii="Times New Roman" w:eastAsia="Times New Roman" w:hAnsi="Times New Roman"/>
          <w:sz w:val="28"/>
          <w:szCs w:val="28"/>
          <w:lang w:eastAsia="lv-LV"/>
        </w:rPr>
      </w:pPr>
    </w:p>
    <w:p w14:paraId="384EDCF2" w14:textId="7AA39C12" w:rsidR="00D10EF7" w:rsidRPr="000A44E8" w:rsidRDefault="006C1ED0" w:rsidP="00AE08A2">
      <w:pPr>
        <w:widowControl w:val="0"/>
        <w:overflowPunct w:val="0"/>
        <w:autoSpaceDE w:val="0"/>
        <w:autoSpaceDN w:val="0"/>
        <w:adjustRightInd w:val="0"/>
        <w:spacing w:before="240" w:after="240" w:line="240" w:lineRule="auto"/>
        <w:jc w:val="both"/>
        <w:rPr>
          <w:rFonts w:ascii="Times New Roman" w:eastAsia="Times New Roman" w:hAnsi="Times New Roman"/>
          <w:sz w:val="28"/>
          <w:szCs w:val="28"/>
        </w:rPr>
      </w:pPr>
      <w:r w:rsidRPr="000A44E8">
        <w:rPr>
          <w:rFonts w:ascii="Times New Roman" w:eastAsia="Times New Roman" w:hAnsi="Times New Roman"/>
          <w:sz w:val="28"/>
          <w:szCs w:val="28"/>
        </w:rPr>
        <w:t>1</w:t>
      </w:r>
      <w:r w:rsidR="00757814" w:rsidRPr="000A44E8">
        <w:rPr>
          <w:rFonts w:ascii="Times New Roman" w:eastAsia="Times New Roman" w:hAnsi="Times New Roman"/>
          <w:sz w:val="28"/>
          <w:szCs w:val="28"/>
        </w:rPr>
        <w:t>.</w:t>
      </w:r>
      <w:r w:rsidR="00D10EF7" w:rsidRPr="000A44E8">
        <w:rPr>
          <w:rFonts w:ascii="Times New Roman" w:eastAsia="Times New Roman" w:hAnsi="Times New Roman"/>
          <w:sz w:val="28"/>
          <w:szCs w:val="28"/>
        </w:rPr>
        <w:t xml:space="preserve"> Izteikt </w:t>
      </w:r>
      <w:r w:rsidR="001E2946" w:rsidRPr="000A44E8">
        <w:rPr>
          <w:rFonts w:ascii="Times New Roman" w:eastAsia="Times New Roman" w:hAnsi="Times New Roman"/>
          <w:sz w:val="28"/>
          <w:szCs w:val="28"/>
        </w:rPr>
        <w:t>13</w:t>
      </w:r>
      <w:r w:rsidR="00D10EF7" w:rsidRPr="000A44E8">
        <w:rPr>
          <w:rFonts w:ascii="Times New Roman" w:eastAsia="Times New Roman" w:hAnsi="Times New Roman"/>
          <w:sz w:val="28"/>
          <w:szCs w:val="28"/>
        </w:rPr>
        <w:t>.</w:t>
      </w:r>
      <w:r w:rsidR="009D7FC2" w:rsidRPr="000A44E8">
        <w:rPr>
          <w:rFonts w:ascii="Times New Roman" w:eastAsia="Times New Roman" w:hAnsi="Times New Roman"/>
          <w:sz w:val="28"/>
          <w:szCs w:val="28"/>
        </w:rPr>
        <w:t> </w:t>
      </w:r>
      <w:r w:rsidR="00D10EF7" w:rsidRPr="000A44E8">
        <w:rPr>
          <w:rFonts w:ascii="Times New Roman" w:eastAsia="Times New Roman" w:hAnsi="Times New Roman"/>
          <w:sz w:val="28"/>
          <w:szCs w:val="28"/>
        </w:rPr>
        <w:t>punktu šādā redakcijā:</w:t>
      </w:r>
    </w:p>
    <w:p w14:paraId="32791670" w14:textId="3F78EE91" w:rsidR="001E2946" w:rsidRPr="000A44E8" w:rsidRDefault="005D515B" w:rsidP="002D7FFC">
      <w:pPr>
        <w:widowControl w:val="0"/>
        <w:overflowPunct w:val="0"/>
        <w:autoSpaceDE w:val="0"/>
        <w:autoSpaceDN w:val="0"/>
        <w:adjustRightInd w:val="0"/>
        <w:spacing w:before="120" w:after="120" w:line="240" w:lineRule="auto"/>
        <w:ind w:left="1134" w:hanging="425"/>
        <w:jc w:val="both"/>
        <w:rPr>
          <w:rFonts w:ascii="Times New Roman" w:eastAsia="Times New Roman" w:hAnsi="Times New Roman"/>
          <w:sz w:val="28"/>
          <w:szCs w:val="28"/>
        </w:rPr>
      </w:pPr>
      <w:r w:rsidRPr="000A44E8">
        <w:rPr>
          <w:rFonts w:ascii="Times New Roman" w:eastAsia="Times New Roman" w:hAnsi="Times New Roman"/>
          <w:sz w:val="28"/>
          <w:szCs w:val="28"/>
        </w:rPr>
        <w:t>“</w:t>
      </w:r>
      <w:r w:rsidR="001E2946" w:rsidRPr="000A44E8">
        <w:rPr>
          <w:rFonts w:ascii="Times New Roman" w:eastAsia="Times New Roman" w:hAnsi="Times New Roman"/>
          <w:sz w:val="28"/>
          <w:szCs w:val="28"/>
        </w:rPr>
        <w:t>13. Iestāde oficiālo tīmekļvietni un mobilo lietotni veido, ievērojot lietotājorientētu projektēšanas pieeju un šād</w:t>
      </w:r>
      <w:r w:rsidR="00E97493" w:rsidRPr="000A44E8">
        <w:rPr>
          <w:rFonts w:ascii="Times New Roman" w:eastAsia="Times New Roman" w:hAnsi="Times New Roman"/>
          <w:sz w:val="28"/>
          <w:szCs w:val="28"/>
        </w:rPr>
        <w:t>us</w:t>
      </w:r>
      <w:r w:rsidR="001E2946" w:rsidRPr="000A44E8">
        <w:rPr>
          <w:rFonts w:ascii="Times New Roman" w:eastAsia="Times New Roman" w:hAnsi="Times New Roman"/>
          <w:sz w:val="28"/>
          <w:szCs w:val="28"/>
        </w:rPr>
        <w:t xml:space="preserve"> princip</w:t>
      </w:r>
      <w:r w:rsidR="00E97493" w:rsidRPr="000A44E8">
        <w:rPr>
          <w:rFonts w:ascii="Times New Roman" w:eastAsia="Times New Roman" w:hAnsi="Times New Roman"/>
          <w:sz w:val="28"/>
          <w:szCs w:val="28"/>
        </w:rPr>
        <w:t>us</w:t>
      </w:r>
      <w:r w:rsidR="001E2946" w:rsidRPr="000A44E8">
        <w:rPr>
          <w:rFonts w:ascii="Times New Roman" w:eastAsia="Times New Roman" w:hAnsi="Times New Roman"/>
          <w:sz w:val="28"/>
          <w:szCs w:val="28"/>
        </w:rPr>
        <w:t>:</w:t>
      </w:r>
    </w:p>
    <w:p w14:paraId="6A5E8C5E" w14:textId="77777777" w:rsidR="001E2946" w:rsidRPr="000A44E8" w:rsidRDefault="001E2946" w:rsidP="002D7FFC">
      <w:pPr>
        <w:widowControl w:val="0"/>
        <w:overflowPunct w:val="0"/>
        <w:autoSpaceDE w:val="0"/>
        <w:autoSpaceDN w:val="0"/>
        <w:adjustRightInd w:val="0"/>
        <w:spacing w:before="120" w:after="120" w:line="240" w:lineRule="auto"/>
        <w:ind w:left="1418" w:hanging="709"/>
        <w:jc w:val="both"/>
        <w:rPr>
          <w:rFonts w:ascii="Times New Roman" w:eastAsia="Times New Roman" w:hAnsi="Times New Roman"/>
          <w:sz w:val="28"/>
          <w:szCs w:val="28"/>
        </w:rPr>
      </w:pPr>
      <w:r w:rsidRPr="000A44E8">
        <w:rPr>
          <w:rFonts w:ascii="Times New Roman" w:eastAsia="Times New Roman" w:hAnsi="Times New Roman"/>
          <w:sz w:val="28"/>
          <w:szCs w:val="28"/>
        </w:rPr>
        <w:t>13.1. projektēšanas pamatā ir precīzi formulēta izpratne par lietotājiem, uzdevumiem un vidēm;</w:t>
      </w:r>
    </w:p>
    <w:p w14:paraId="483BEF81" w14:textId="77777777" w:rsidR="001E2946" w:rsidRPr="000A44E8" w:rsidRDefault="001E2946" w:rsidP="002D7FFC">
      <w:pPr>
        <w:widowControl w:val="0"/>
        <w:overflowPunct w:val="0"/>
        <w:autoSpaceDE w:val="0"/>
        <w:autoSpaceDN w:val="0"/>
        <w:adjustRightInd w:val="0"/>
        <w:spacing w:before="120" w:after="120" w:line="240" w:lineRule="auto"/>
        <w:ind w:left="1134" w:hanging="425"/>
        <w:jc w:val="both"/>
        <w:rPr>
          <w:rFonts w:ascii="Times New Roman" w:eastAsia="Times New Roman" w:hAnsi="Times New Roman"/>
          <w:sz w:val="28"/>
          <w:szCs w:val="28"/>
        </w:rPr>
      </w:pPr>
      <w:r w:rsidRPr="000A44E8">
        <w:rPr>
          <w:rFonts w:ascii="Times New Roman" w:eastAsia="Times New Roman" w:hAnsi="Times New Roman"/>
          <w:sz w:val="28"/>
          <w:szCs w:val="28"/>
        </w:rPr>
        <w:t>13.2. lietotāji ir iesaistīti projektēšanas un izstrādes procesā;</w:t>
      </w:r>
    </w:p>
    <w:p w14:paraId="3E5FFD48" w14:textId="77777777" w:rsidR="001E2946" w:rsidRPr="000A44E8" w:rsidRDefault="001E2946" w:rsidP="002D7FFC">
      <w:pPr>
        <w:widowControl w:val="0"/>
        <w:overflowPunct w:val="0"/>
        <w:autoSpaceDE w:val="0"/>
        <w:autoSpaceDN w:val="0"/>
        <w:adjustRightInd w:val="0"/>
        <w:spacing w:before="120" w:after="120" w:line="240" w:lineRule="auto"/>
        <w:ind w:left="1134" w:hanging="425"/>
        <w:jc w:val="both"/>
        <w:rPr>
          <w:rFonts w:ascii="Times New Roman" w:eastAsia="Times New Roman" w:hAnsi="Times New Roman"/>
          <w:sz w:val="28"/>
          <w:szCs w:val="28"/>
        </w:rPr>
      </w:pPr>
      <w:r w:rsidRPr="000A44E8">
        <w:rPr>
          <w:rFonts w:ascii="Times New Roman" w:eastAsia="Times New Roman" w:hAnsi="Times New Roman"/>
          <w:sz w:val="28"/>
          <w:szCs w:val="28"/>
        </w:rPr>
        <w:t>13.3. projektēšanu virza un uzlabo uz lietotāju orientēta izvērtēšana;</w:t>
      </w:r>
    </w:p>
    <w:p w14:paraId="03848FB2" w14:textId="77777777" w:rsidR="001E2946" w:rsidRPr="000A44E8" w:rsidRDefault="001E2946" w:rsidP="002D7FFC">
      <w:pPr>
        <w:widowControl w:val="0"/>
        <w:overflowPunct w:val="0"/>
        <w:autoSpaceDE w:val="0"/>
        <w:autoSpaceDN w:val="0"/>
        <w:adjustRightInd w:val="0"/>
        <w:spacing w:before="120" w:after="120" w:line="240" w:lineRule="auto"/>
        <w:ind w:left="1134" w:hanging="425"/>
        <w:jc w:val="both"/>
        <w:rPr>
          <w:rFonts w:ascii="Times New Roman" w:eastAsia="Times New Roman" w:hAnsi="Times New Roman"/>
          <w:sz w:val="28"/>
          <w:szCs w:val="28"/>
        </w:rPr>
      </w:pPr>
      <w:r w:rsidRPr="000A44E8">
        <w:rPr>
          <w:rFonts w:ascii="Times New Roman" w:eastAsia="Times New Roman" w:hAnsi="Times New Roman"/>
          <w:sz w:val="28"/>
          <w:szCs w:val="28"/>
        </w:rPr>
        <w:t>13.4. process ir iteratīvs;</w:t>
      </w:r>
    </w:p>
    <w:p w14:paraId="74C74DC6" w14:textId="1D650E0A" w:rsidR="001E2946" w:rsidRPr="000A44E8" w:rsidRDefault="001E2946" w:rsidP="002D7FFC">
      <w:pPr>
        <w:widowControl w:val="0"/>
        <w:overflowPunct w:val="0"/>
        <w:autoSpaceDE w:val="0"/>
        <w:autoSpaceDN w:val="0"/>
        <w:adjustRightInd w:val="0"/>
        <w:spacing w:before="120" w:after="120" w:line="240" w:lineRule="auto"/>
        <w:ind w:left="1134" w:hanging="425"/>
        <w:jc w:val="both"/>
        <w:rPr>
          <w:rFonts w:ascii="Times New Roman" w:eastAsia="Times New Roman" w:hAnsi="Times New Roman"/>
          <w:sz w:val="28"/>
          <w:szCs w:val="28"/>
          <w:lang w:eastAsia="lv-LV"/>
        </w:rPr>
      </w:pPr>
      <w:r w:rsidRPr="000A44E8">
        <w:rPr>
          <w:rFonts w:ascii="Times New Roman" w:eastAsia="Times New Roman" w:hAnsi="Times New Roman"/>
          <w:sz w:val="28"/>
          <w:szCs w:val="28"/>
        </w:rPr>
        <w:t xml:space="preserve">13.5. </w:t>
      </w:r>
      <w:r w:rsidR="00DC3B20" w:rsidRPr="000A44E8">
        <w:rPr>
          <w:rFonts w:ascii="Times New Roman" w:hAnsi="Times New Roman"/>
          <w:sz w:val="28"/>
        </w:rPr>
        <w:t>projektēšanā ir iesaistīti speciālisti no dažādām nozarēm</w:t>
      </w:r>
      <w:r w:rsidR="005D515B" w:rsidRPr="000A44E8">
        <w:rPr>
          <w:rFonts w:ascii="Times New Roman" w:eastAsia="Times New Roman" w:hAnsi="Times New Roman"/>
          <w:sz w:val="28"/>
          <w:szCs w:val="28"/>
        </w:rPr>
        <w:t>.”</w:t>
      </w:r>
    </w:p>
    <w:p w14:paraId="1CFFA429" w14:textId="6E8E4783" w:rsidR="001E2946" w:rsidRPr="000A44E8" w:rsidRDefault="001E2946" w:rsidP="00AE08A2">
      <w:pPr>
        <w:widowControl w:val="0"/>
        <w:overflowPunct w:val="0"/>
        <w:autoSpaceDE w:val="0"/>
        <w:autoSpaceDN w:val="0"/>
        <w:adjustRightInd w:val="0"/>
        <w:spacing w:before="240" w:after="240" w:line="240" w:lineRule="auto"/>
        <w:jc w:val="both"/>
        <w:rPr>
          <w:rFonts w:ascii="Times New Roman" w:eastAsia="Times New Roman" w:hAnsi="Times New Roman"/>
          <w:sz w:val="28"/>
          <w:szCs w:val="28"/>
        </w:rPr>
      </w:pPr>
      <w:r w:rsidRPr="000A44E8">
        <w:rPr>
          <w:rFonts w:ascii="Times New Roman" w:eastAsia="Times New Roman" w:hAnsi="Times New Roman"/>
          <w:sz w:val="28"/>
          <w:szCs w:val="28"/>
        </w:rPr>
        <w:t>2.</w:t>
      </w:r>
      <w:r w:rsidRPr="000A44E8">
        <w:rPr>
          <w:rFonts w:ascii="Times New Roman" w:eastAsia="Times New Roman" w:hAnsi="Times New Roman"/>
          <w:b/>
          <w:sz w:val="28"/>
          <w:szCs w:val="28"/>
        </w:rPr>
        <w:t xml:space="preserve"> </w:t>
      </w:r>
      <w:r w:rsidRPr="000A44E8">
        <w:rPr>
          <w:rFonts w:ascii="Times New Roman" w:eastAsia="Times New Roman" w:hAnsi="Times New Roman"/>
          <w:sz w:val="28"/>
          <w:szCs w:val="28"/>
        </w:rPr>
        <w:t>Papildināt noteikumus ar 17</w:t>
      </w:r>
      <w:r w:rsidR="00BC70CD" w:rsidRPr="000A44E8">
        <w:rPr>
          <w:rFonts w:ascii="Times New Roman" w:eastAsia="Times New Roman" w:hAnsi="Times New Roman"/>
          <w:sz w:val="28"/>
          <w:szCs w:val="28"/>
        </w:rPr>
        <w:t>.</w:t>
      </w:r>
      <w:r w:rsidR="00BC70CD" w:rsidRPr="000A44E8">
        <w:rPr>
          <w:rFonts w:ascii="Times New Roman" w:eastAsia="Times New Roman" w:hAnsi="Times New Roman"/>
          <w:sz w:val="28"/>
          <w:szCs w:val="28"/>
          <w:vertAlign w:val="superscript"/>
        </w:rPr>
        <w:t>1</w:t>
      </w:r>
      <w:r w:rsidR="00BC70CD" w:rsidRPr="000A44E8">
        <w:rPr>
          <w:rFonts w:ascii="Times New Roman" w:eastAsia="Times New Roman" w:hAnsi="Times New Roman"/>
          <w:sz w:val="28"/>
          <w:szCs w:val="28"/>
        </w:rPr>
        <w:t xml:space="preserve">  </w:t>
      </w:r>
      <w:r w:rsidRPr="000A44E8">
        <w:rPr>
          <w:rFonts w:ascii="Times New Roman" w:eastAsia="Times New Roman" w:hAnsi="Times New Roman"/>
          <w:sz w:val="28"/>
          <w:szCs w:val="28"/>
        </w:rPr>
        <w:t>punktu šādā redakcijā:</w:t>
      </w:r>
    </w:p>
    <w:p w14:paraId="2DCB621F" w14:textId="6B2086DB" w:rsidR="001E2946" w:rsidRPr="000A44E8" w:rsidRDefault="005D515B" w:rsidP="002D7FFC">
      <w:pPr>
        <w:widowControl w:val="0"/>
        <w:overflowPunct w:val="0"/>
        <w:autoSpaceDE w:val="0"/>
        <w:autoSpaceDN w:val="0"/>
        <w:adjustRightInd w:val="0"/>
        <w:spacing w:before="120" w:after="120" w:line="240" w:lineRule="auto"/>
        <w:ind w:left="1134" w:hanging="425"/>
        <w:jc w:val="both"/>
        <w:rPr>
          <w:rFonts w:ascii="Times New Roman" w:eastAsia="Times New Roman" w:hAnsi="Times New Roman"/>
          <w:sz w:val="28"/>
          <w:szCs w:val="28"/>
        </w:rPr>
      </w:pPr>
      <w:r w:rsidRPr="000A44E8">
        <w:rPr>
          <w:rFonts w:ascii="Times New Roman" w:eastAsia="Times New Roman" w:hAnsi="Times New Roman"/>
          <w:sz w:val="28"/>
          <w:szCs w:val="28"/>
        </w:rPr>
        <w:t>“</w:t>
      </w:r>
      <w:r w:rsidR="001E2946" w:rsidRPr="000A44E8">
        <w:rPr>
          <w:rFonts w:ascii="Times New Roman" w:eastAsia="Times New Roman" w:hAnsi="Times New Roman"/>
          <w:sz w:val="28"/>
          <w:szCs w:val="28"/>
        </w:rPr>
        <w:t>17.</w:t>
      </w:r>
      <w:r w:rsidR="00BC70CD" w:rsidRPr="000A44E8">
        <w:rPr>
          <w:rFonts w:ascii="Times New Roman" w:eastAsia="Times New Roman" w:hAnsi="Times New Roman"/>
          <w:sz w:val="24"/>
          <w:szCs w:val="28"/>
          <w:vertAlign w:val="superscript"/>
        </w:rPr>
        <w:t>1</w:t>
      </w:r>
      <w:r w:rsidR="001E2946" w:rsidRPr="000A44E8">
        <w:rPr>
          <w:rFonts w:ascii="Times New Roman" w:eastAsia="Times New Roman" w:hAnsi="Times New Roman"/>
          <w:sz w:val="28"/>
          <w:szCs w:val="28"/>
        </w:rPr>
        <w:t xml:space="preserve"> Iestāde nodrošina tīkla plūsmas šifrēšanu starp attiecīgo serveri un tīmekļvietnes lietotāju.</w:t>
      </w:r>
      <w:r w:rsidRPr="000A44E8">
        <w:rPr>
          <w:rFonts w:ascii="Times New Roman" w:eastAsia="Times New Roman" w:hAnsi="Times New Roman"/>
          <w:sz w:val="28"/>
          <w:szCs w:val="28"/>
        </w:rPr>
        <w:t>”</w:t>
      </w:r>
    </w:p>
    <w:p w14:paraId="36A24318" w14:textId="2953CD26" w:rsidR="001E2946" w:rsidRPr="000A44E8" w:rsidRDefault="001E2946" w:rsidP="00AE08A2">
      <w:pPr>
        <w:widowControl w:val="0"/>
        <w:overflowPunct w:val="0"/>
        <w:autoSpaceDE w:val="0"/>
        <w:autoSpaceDN w:val="0"/>
        <w:adjustRightInd w:val="0"/>
        <w:spacing w:before="240" w:after="240" w:line="240" w:lineRule="auto"/>
        <w:jc w:val="both"/>
        <w:rPr>
          <w:rFonts w:ascii="Times New Roman" w:eastAsia="Times New Roman" w:hAnsi="Times New Roman"/>
          <w:sz w:val="28"/>
          <w:szCs w:val="28"/>
        </w:rPr>
      </w:pPr>
      <w:r w:rsidRPr="000A44E8">
        <w:rPr>
          <w:rFonts w:ascii="Times New Roman" w:eastAsia="Times New Roman" w:hAnsi="Times New Roman"/>
          <w:sz w:val="28"/>
          <w:szCs w:val="28"/>
        </w:rPr>
        <w:t>3. Izteikt 21.</w:t>
      </w:r>
      <w:r w:rsidR="004373BD" w:rsidRPr="000A44E8">
        <w:rPr>
          <w:rFonts w:ascii="Times New Roman" w:eastAsia="Times New Roman" w:hAnsi="Times New Roman"/>
          <w:sz w:val="28"/>
          <w:szCs w:val="28"/>
        </w:rPr>
        <w:t> </w:t>
      </w:r>
      <w:r w:rsidRPr="000A44E8">
        <w:rPr>
          <w:rFonts w:ascii="Times New Roman" w:eastAsia="Times New Roman" w:hAnsi="Times New Roman"/>
          <w:sz w:val="28"/>
          <w:szCs w:val="28"/>
        </w:rPr>
        <w:t>punktu šādā redakcijā:</w:t>
      </w:r>
    </w:p>
    <w:p w14:paraId="2A66F1F5" w14:textId="71148ACE" w:rsidR="001E2946" w:rsidRPr="000A44E8" w:rsidRDefault="005D515B" w:rsidP="002D7FFC">
      <w:pPr>
        <w:widowControl w:val="0"/>
        <w:overflowPunct w:val="0"/>
        <w:autoSpaceDE w:val="0"/>
        <w:autoSpaceDN w:val="0"/>
        <w:adjustRightInd w:val="0"/>
        <w:spacing w:before="120" w:after="120" w:line="240" w:lineRule="auto"/>
        <w:ind w:left="1134" w:hanging="425"/>
        <w:jc w:val="both"/>
        <w:rPr>
          <w:rFonts w:ascii="Times New Roman" w:eastAsia="Times New Roman" w:hAnsi="Times New Roman"/>
          <w:sz w:val="28"/>
          <w:szCs w:val="28"/>
        </w:rPr>
      </w:pPr>
      <w:r w:rsidRPr="000A44E8">
        <w:rPr>
          <w:rFonts w:ascii="Times New Roman" w:eastAsia="Times New Roman" w:hAnsi="Times New Roman"/>
          <w:sz w:val="28"/>
          <w:szCs w:val="28"/>
        </w:rPr>
        <w:t>“</w:t>
      </w:r>
      <w:r w:rsidR="001E2946" w:rsidRPr="000A44E8">
        <w:rPr>
          <w:rFonts w:ascii="Times New Roman" w:eastAsia="Times New Roman" w:hAnsi="Times New Roman"/>
          <w:sz w:val="28"/>
          <w:szCs w:val="28"/>
        </w:rPr>
        <w:t xml:space="preserve">21. Iestāde nodrošina tīmekļvietnes </w:t>
      </w:r>
      <w:r w:rsidR="00E622B2" w:rsidRPr="000A44E8">
        <w:rPr>
          <w:rFonts w:ascii="Times New Roman" w:eastAsia="Times New Roman" w:hAnsi="Times New Roman"/>
          <w:sz w:val="28"/>
          <w:szCs w:val="28"/>
        </w:rPr>
        <w:t>un mobilās lietotnes</w:t>
      </w:r>
      <w:r w:rsidR="001C45C5" w:rsidRPr="000A44E8">
        <w:rPr>
          <w:rFonts w:ascii="Times New Roman" w:eastAsia="Times New Roman" w:hAnsi="Times New Roman"/>
          <w:sz w:val="28"/>
          <w:szCs w:val="28"/>
        </w:rPr>
        <w:t xml:space="preserve"> piekļūstamību</w:t>
      </w:r>
      <w:r w:rsidR="00543DF3" w:rsidRPr="000A44E8">
        <w:rPr>
          <w:rFonts w:ascii="Times New Roman" w:eastAsia="Times New Roman" w:hAnsi="Times New Roman"/>
          <w:sz w:val="28"/>
          <w:szCs w:val="28"/>
        </w:rPr>
        <w:t xml:space="preserve">, ievērojot </w:t>
      </w:r>
      <w:r w:rsidR="001E2946" w:rsidRPr="000A44E8">
        <w:rPr>
          <w:rFonts w:ascii="Times New Roman" w:eastAsia="Times New Roman" w:hAnsi="Times New Roman"/>
          <w:sz w:val="28"/>
          <w:szCs w:val="28"/>
        </w:rPr>
        <w:t xml:space="preserve"> šād</w:t>
      </w:r>
      <w:r w:rsidR="00543DF3" w:rsidRPr="000A44E8">
        <w:rPr>
          <w:rFonts w:ascii="Times New Roman" w:eastAsia="Times New Roman" w:hAnsi="Times New Roman"/>
          <w:sz w:val="28"/>
          <w:szCs w:val="28"/>
        </w:rPr>
        <w:t>us</w:t>
      </w:r>
      <w:r w:rsidR="001E2946" w:rsidRPr="000A44E8">
        <w:rPr>
          <w:rFonts w:ascii="Times New Roman" w:eastAsia="Times New Roman" w:hAnsi="Times New Roman"/>
          <w:sz w:val="28"/>
          <w:szCs w:val="28"/>
        </w:rPr>
        <w:t xml:space="preserve"> princip</w:t>
      </w:r>
      <w:r w:rsidR="00543DF3" w:rsidRPr="000A44E8">
        <w:rPr>
          <w:rFonts w:ascii="Times New Roman" w:eastAsia="Times New Roman" w:hAnsi="Times New Roman"/>
          <w:sz w:val="28"/>
          <w:szCs w:val="28"/>
        </w:rPr>
        <w:t>us</w:t>
      </w:r>
      <w:r w:rsidR="001E2946" w:rsidRPr="000A44E8">
        <w:rPr>
          <w:rFonts w:ascii="Times New Roman" w:eastAsia="Times New Roman" w:hAnsi="Times New Roman"/>
          <w:sz w:val="28"/>
          <w:szCs w:val="28"/>
        </w:rPr>
        <w:t>:</w:t>
      </w:r>
    </w:p>
    <w:p w14:paraId="4A5D14DA" w14:textId="5A05B1AD" w:rsidR="001E2946" w:rsidRPr="000A44E8" w:rsidRDefault="001E2946" w:rsidP="002D7FFC">
      <w:pPr>
        <w:widowControl w:val="0"/>
        <w:overflowPunct w:val="0"/>
        <w:autoSpaceDE w:val="0"/>
        <w:autoSpaceDN w:val="0"/>
        <w:adjustRightInd w:val="0"/>
        <w:spacing w:before="120" w:after="120" w:line="240" w:lineRule="auto"/>
        <w:ind w:left="1418" w:hanging="709"/>
        <w:jc w:val="both"/>
        <w:rPr>
          <w:rFonts w:ascii="Times New Roman" w:eastAsia="Times New Roman" w:hAnsi="Times New Roman"/>
          <w:sz w:val="28"/>
          <w:szCs w:val="28"/>
        </w:rPr>
      </w:pPr>
      <w:r w:rsidRPr="000A44E8">
        <w:rPr>
          <w:rFonts w:ascii="Times New Roman" w:eastAsia="Times New Roman" w:hAnsi="Times New Roman"/>
          <w:sz w:val="28"/>
          <w:szCs w:val="28"/>
        </w:rPr>
        <w:t>21.1. uztveramība – informācija un lietotāja saskarnes sastāvdaļ</w:t>
      </w:r>
      <w:r w:rsidR="00543DF3" w:rsidRPr="000A44E8">
        <w:rPr>
          <w:rFonts w:ascii="Times New Roman" w:eastAsia="Times New Roman" w:hAnsi="Times New Roman"/>
          <w:sz w:val="28"/>
          <w:szCs w:val="28"/>
        </w:rPr>
        <w:t xml:space="preserve">as tiek </w:t>
      </w:r>
      <w:r w:rsidRPr="000A44E8">
        <w:rPr>
          <w:rFonts w:ascii="Times New Roman" w:eastAsia="Times New Roman" w:hAnsi="Times New Roman"/>
          <w:sz w:val="28"/>
          <w:szCs w:val="28"/>
        </w:rPr>
        <w:t>pasniegt</w:t>
      </w:r>
      <w:r w:rsidR="00543DF3" w:rsidRPr="000A44E8">
        <w:rPr>
          <w:rFonts w:ascii="Times New Roman" w:eastAsia="Times New Roman" w:hAnsi="Times New Roman"/>
          <w:sz w:val="28"/>
          <w:szCs w:val="28"/>
        </w:rPr>
        <w:t>as</w:t>
      </w:r>
      <w:r w:rsidRPr="000A44E8">
        <w:rPr>
          <w:rFonts w:ascii="Times New Roman" w:eastAsia="Times New Roman" w:hAnsi="Times New Roman"/>
          <w:sz w:val="28"/>
          <w:szCs w:val="28"/>
        </w:rPr>
        <w:t xml:space="preserve"> lietotājiem </w:t>
      </w:r>
      <w:r w:rsidR="00543DF3" w:rsidRPr="000A44E8">
        <w:rPr>
          <w:rFonts w:ascii="Times New Roman" w:eastAsia="Times New Roman" w:hAnsi="Times New Roman"/>
          <w:sz w:val="28"/>
          <w:szCs w:val="28"/>
        </w:rPr>
        <w:t>viegli uztveramā</w:t>
      </w:r>
      <w:r w:rsidRPr="000A44E8">
        <w:rPr>
          <w:rFonts w:ascii="Times New Roman" w:eastAsia="Times New Roman" w:hAnsi="Times New Roman"/>
          <w:sz w:val="28"/>
          <w:szCs w:val="28"/>
        </w:rPr>
        <w:t xml:space="preserve"> veidā;</w:t>
      </w:r>
    </w:p>
    <w:p w14:paraId="6FF5C8A8" w14:textId="6AD5434F" w:rsidR="001E2946" w:rsidRPr="000A44E8" w:rsidRDefault="001E2946" w:rsidP="002D7FFC">
      <w:pPr>
        <w:widowControl w:val="0"/>
        <w:overflowPunct w:val="0"/>
        <w:autoSpaceDE w:val="0"/>
        <w:autoSpaceDN w:val="0"/>
        <w:adjustRightInd w:val="0"/>
        <w:spacing w:before="120" w:after="120" w:line="240" w:lineRule="auto"/>
        <w:ind w:left="1418" w:hanging="709"/>
        <w:jc w:val="both"/>
        <w:rPr>
          <w:rFonts w:ascii="Times New Roman" w:eastAsia="Times New Roman" w:hAnsi="Times New Roman"/>
          <w:sz w:val="28"/>
          <w:szCs w:val="28"/>
        </w:rPr>
      </w:pPr>
      <w:r w:rsidRPr="000A44E8">
        <w:rPr>
          <w:rFonts w:ascii="Times New Roman" w:eastAsia="Times New Roman" w:hAnsi="Times New Roman"/>
          <w:sz w:val="28"/>
          <w:szCs w:val="28"/>
        </w:rPr>
        <w:t>21.2. darbināmība – lietotāja saskarnes sastāvdaļ</w:t>
      </w:r>
      <w:r w:rsidR="00543DF3" w:rsidRPr="000A44E8">
        <w:rPr>
          <w:rFonts w:ascii="Times New Roman" w:eastAsia="Times New Roman" w:hAnsi="Times New Roman"/>
          <w:sz w:val="28"/>
          <w:szCs w:val="28"/>
        </w:rPr>
        <w:t>as</w:t>
      </w:r>
      <w:r w:rsidRPr="000A44E8">
        <w:rPr>
          <w:rFonts w:ascii="Times New Roman" w:eastAsia="Times New Roman" w:hAnsi="Times New Roman"/>
          <w:sz w:val="28"/>
          <w:szCs w:val="28"/>
        </w:rPr>
        <w:t xml:space="preserve"> un navigācija </w:t>
      </w:r>
      <w:r w:rsidR="00543DF3" w:rsidRPr="000A44E8">
        <w:rPr>
          <w:rFonts w:ascii="Times New Roman" w:eastAsia="Times New Roman" w:hAnsi="Times New Roman"/>
          <w:sz w:val="28"/>
          <w:szCs w:val="28"/>
        </w:rPr>
        <w:t xml:space="preserve">ir </w:t>
      </w:r>
      <w:r w:rsidRPr="000A44E8">
        <w:rPr>
          <w:rFonts w:ascii="Times New Roman" w:eastAsia="Times New Roman" w:hAnsi="Times New Roman"/>
          <w:sz w:val="28"/>
          <w:szCs w:val="28"/>
        </w:rPr>
        <w:lastRenderedPageBreak/>
        <w:t xml:space="preserve">darbināma; </w:t>
      </w:r>
    </w:p>
    <w:p w14:paraId="431FD097" w14:textId="77777777" w:rsidR="001E2946" w:rsidRPr="000A44E8" w:rsidRDefault="001E2946" w:rsidP="002D7FFC">
      <w:pPr>
        <w:widowControl w:val="0"/>
        <w:overflowPunct w:val="0"/>
        <w:autoSpaceDE w:val="0"/>
        <w:autoSpaceDN w:val="0"/>
        <w:adjustRightInd w:val="0"/>
        <w:spacing w:before="120" w:after="120" w:line="240" w:lineRule="auto"/>
        <w:ind w:left="1418" w:hanging="709"/>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21.3. saprotamība – informācijai un lietotāja saskarnes izmantošanai jābūt saprotamai; </w:t>
      </w:r>
    </w:p>
    <w:p w14:paraId="3691F890" w14:textId="71B05851" w:rsidR="001E2946" w:rsidRPr="000A44E8" w:rsidRDefault="001E2946" w:rsidP="002D7FFC">
      <w:pPr>
        <w:widowControl w:val="0"/>
        <w:overflowPunct w:val="0"/>
        <w:autoSpaceDE w:val="0"/>
        <w:autoSpaceDN w:val="0"/>
        <w:adjustRightInd w:val="0"/>
        <w:spacing w:before="120" w:after="120" w:line="240" w:lineRule="auto"/>
        <w:ind w:left="1418" w:hanging="709"/>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21.4. robustums – </w:t>
      </w:r>
      <w:r w:rsidR="001443B1" w:rsidRPr="000A44E8">
        <w:rPr>
          <w:rFonts w:ascii="Times New Roman" w:eastAsia="Times New Roman" w:hAnsi="Times New Roman"/>
          <w:sz w:val="28"/>
          <w:szCs w:val="28"/>
        </w:rPr>
        <w:t xml:space="preserve">saturs </w:t>
      </w:r>
      <w:r w:rsidR="00924A4E" w:rsidRPr="000A44E8">
        <w:rPr>
          <w:rFonts w:ascii="Times New Roman" w:eastAsia="Times New Roman" w:hAnsi="Times New Roman"/>
          <w:sz w:val="28"/>
          <w:szCs w:val="28"/>
        </w:rPr>
        <w:t xml:space="preserve">ir </w:t>
      </w:r>
      <w:r w:rsidRPr="000A44E8">
        <w:rPr>
          <w:rFonts w:ascii="Times New Roman" w:eastAsia="Times New Roman" w:hAnsi="Times New Roman"/>
          <w:sz w:val="28"/>
          <w:szCs w:val="28"/>
        </w:rPr>
        <w:t>pietiekami robust</w:t>
      </w:r>
      <w:r w:rsidR="00924A4E" w:rsidRPr="000A44E8">
        <w:rPr>
          <w:rFonts w:ascii="Times New Roman" w:eastAsia="Times New Roman" w:hAnsi="Times New Roman"/>
          <w:sz w:val="28"/>
          <w:szCs w:val="28"/>
        </w:rPr>
        <w:t>s</w:t>
      </w:r>
      <w:r w:rsidRPr="000A44E8">
        <w:rPr>
          <w:rFonts w:ascii="Times New Roman" w:eastAsia="Times New Roman" w:hAnsi="Times New Roman"/>
          <w:sz w:val="28"/>
          <w:szCs w:val="28"/>
        </w:rPr>
        <w:t>, lai dažādi lietotāju aģenti, tostarp atbalsta tehnoloģijas</w:t>
      </w:r>
      <w:r w:rsidR="005D515B" w:rsidRPr="000A44E8">
        <w:rPr>
          <w:rFonts w:ascii="Times New Roman" w:eastAsia="Times New Roman" w:hAnsi="Times New Roman"/>
          <w:sz w:val="28"/>
          <w:szCs w:val="28"/>
        </w:rPr>
        <w:t>, to varētu ticami interpretēt.”</w:t>
      </w:r>
    </w:p>
    <w:p w14:paraId="5B1F7A17" w14:textId="16572C86" w:rsidR="001E2946" w:rsidRPr="000A44E8" w:rsidRDefault="00C2726C" w:rsidP="00AE08A2">
      <w:pPr>
        <w:widowControl w:val="0"/>
        <w:overflowPunct w:val="0"/>
        <w:autoSpaceDE w:val="0"/>
        <w:autoSpaceDN w:val="0"/>
        <w:adjustRightInd w:val="0"/>
        <w:spacing w:before="240" w:after="240" w:line="240" w:lineRule="auto"/>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4. </w:t>
      </w:r>
      <w:r w:rsidR="0074234B" w:rsidRPr="000A44E8">
        <w:rPr>
          <w:rFonts w:ascii="Times New Roman" w:eastAsia="Times New Roman" w:hAnsi="Times New Roman"/>
          <w:sz w:val="28"/>
          <w:szCs w:val="28"/>
        </w:rPr>
        <w:t>S</w:t>
      </w:r>
      <w:r w:rsidRPr="000A44E8">
        <w:rPr>
          <w:rFonts w:ascii="Times New Roman" w:eastAsia="Times New Roman" w:hAnsi="Times New Roman"/>
          <w:sz w:val="28"/>
          <w:szCs w:val="28"/>
        </w:rPr>
        <w:t>vītrot 22.</w:t>
      </w:r>
      <w:r w:rsidR="004373BD" w:rsidRPr="000A44E8">
        <w:rPr>
          <w:rFonts w:ascii="Times New Roman" w:eastAsia="Times New Roman" w:hAnsi="Times New Roman"/>
          <w:sz w:val="28"/>
          <w:szCs w:val="28"/>
        </w:rPr>
        <w:t> </w:t>
      </w:r>
      <w:r w:rsidRPr="000A44E8">
        <w:rPr>
          <w:rFonts w:ascii="Times New Roman" w:eastAsia="Times New Roman" w:hAnsi="Times New Roman"/>
          <w:sz w:val="28"/>
          <w:szCs w:val="28"/>
        </w:rPr>
        <w:t>punktu.</w:t>
      </w:r>
    </w:p>
    <w:p w14:paraId="45698D60" w14:textId="30F3DC4C" w:rsidR="00080475" w:rsidRPr="000A44E8" w:rsidRDefault="00080475" w:rsidP="00AE08A2">
      <w:pPr>
        <w:widowControl w:val="0"/>
        <w:overflowPunct w:val="0"/>
        <w:autoSpaceDE w:val="0"/>
        <w:autoSpaceDN w:val="0"/>
        <w:adjustRightInd w:val="0"/>
        <w:spacing w:before="240" w:after="240" w:line="240" w:lineRule="auto"/>
        <w:jc w:val="both"/>
        <w:rPr>
          <w:rFonts w:ascii="Times New Roman" w:eastAsia="Times New Roman" w:hAnsi="Times New Roman"/>
          <w:sz w:val="28"/>
          <w:szCs w:val="28"/>
        </w:rPr>
      </w:pPr>
      <w:r w:rsidRPr="000A44E8">
        <w:rPr>
          <w:rFonts w:ascii="Times New Roman" w:eastAsia="Times New Roman" w:hAnsi="Times New Roman"/>
          <w:sz w:val="28"/>
          <w:szCs w:val="28"/>
        </w:rPr>
        <w:t>5. Izteikt 25.</w:t>
      </w:r>
      <w:r w:rsidR="004373BD" w:rsidRPr="000A44E8">
        <w:rPr>
          <w:rFonts w:ascii="Times New Roman" w:eastAsia="Times New Roman" w:hAnsi="Times New Roman"/>
          <w:sz w:val="28"/>
          <w:szCs w:val="28"/>
        </w:rPr>
        <w:t> </w:t>
      </w:r>
      <w:r w:rsidRPr="000A44E8">
        <w:rPr>
          <w:rFonts w:ascii="Times New Roman" w:eastAsia="Times New Roman" w:hAnsi="Times New Roman"/>
          <w:sz w:val="28"/>
          <w:szCs w:val="28"/>
        </w:rPr>
        <w:t xml:space="preserve">punktu šādā redakcijā: </w:t>
      </w:r>
    </w:p>
    <w:p w14:paraId="6CFDA81B" w14:textId="0DCE21AB" w:rsidR="00080475" w:rsidRPr="000A44E8" w:rsidRDefault="00080475" w:rsidP="002D7FFC">
      <w:pPr>
        <w:widowControl w:val="0"/>
        <w:overflowPunct w:val="0"/>
        <w:autoSpaceDE w:val="0"/>
        <w:autoSpaceDN w:val="0"/>
        <w:adjustRightInd w:val="0"/>
        <w:spacing w:before="120" w:after="120" w:line="240" w:lineRule="auto"/>
        <w:ind w:left="1134" w:hanging="425"/>
        <w:jc w:val="both"/>
        <w:rPr>
          <w:rFonts w:ascii="Times New Roman" w:eastAsia="Times New Roman" w:hAnsi="Times New Roman"/>
          <w:sz w:val="28"/>
          <w:szCs w:val="28"/>
        </w:rPr>
      </w:pPr>
      <w:r w:rsidRPr="000A44E8">
        <w:rPr>
          <w:rFonts w:ascii="Times New Roman" w:eastAsia="Times New Roman" w:hAnsi="Times New Roman"/>
          <w:sz w:val="28"/>
          <w:szCs w:val="28"/>
        </w:rPr>
        <w:t>“25. Iestāde nodrošina lietotāju konsult</w:t>
      </w:r>
      <w:r w:rsidR="007055E0" w:rsidRPr="000A44E8">
        <w:rPr>
          <w:rFonts w:ascii="Times New Roman" w:eastAsia="Times New Roman" w:hAnsi="Times New Roman"/>
          <w:sz w:val="28"/>
          <w:szCs w:val="28"/>
        </w:rPr>
        <w:t>ēšanu</w:t>
      </w:r>
      <w:r w:rsidRPr="000A44E8">
        <w:rPr>
          <w:rFonts w:ascii="Times New Roman" w:eastAsia="Times New Roman" w:hAnsi="Times New Roman"/>
          <w:sz w:val="28"/>
          <w:szCs w:val="28"/>
        </w:rPr>
        <w:t xml:space="preserve"> un atbalstu iestādes tīmekļvietņu un mobilo lietotņu piekļūstamība</w:t>
      </w:r>
      <w:r w:rsidR="007055E0" w:rsidRPr="000A44E8">
        <w:rPr>
          <w:rFonts w:ascii="Times New Roman" w:eastAsia="Times New Roman" w:hAnsi="Times New Roman"/>
          <w:sz w:val="28"/>
          <w:szCs w:val="28"/>
        </w:rPr>
        <w:t>i</w:t>
      </w:r>
      <w:r w:rsidRPr="000A44E8">
        <w:rPr>
          <w:rFonts w:ascii="Times New Roman" w:eastAsia="Times New Roman" w:hAnsi="Times New Roman"/>
          <w:sz w:val="28"/>
          <w:szCs w:val="28"/>
        </w:rPr>
        <w:t>. Ja iestāde šo noteikumu 21. punktā minē</w:t>
      </w:r>
      <w:r w:rsidRPr="000A44E8">
        <w:rPr>
          <w:rFonts w:ascii="Times New Roman" w:eastAsia="Times New Roman" w:hAnsi="Times New Roman"/>
          <w:sz w:val="28"/>
          <w:szCs w:val="28"/>
        </w:rPr>
        <w:t>t</w:t>
      </w:r>
      <w:r w:rsidR="000A44E8" w:rsidRPr="000A44E8">
        <w:rPr>
          <w:rFonts w:ascii="Times New Roman" w:eastAsia="Times New Roman" w:hAnsi="Times New Roman"/>
          <w:sz w:val="28"/>
          <w:szCs w:val="28"/>
        </w:rPr>
        <w:t>os</w:t>
      </w:r>
      <w:r w:rsidRPr="000A44E8">
        <w:rPr>
          <w:rFonts w:ascii="Times New Roman" w:eastAsia="Times New Roman" w:hAnsi="Times New Roman"/>
          <w:sz w:val="28"/>
          <w:szCs w:val="28"/>
        </w:rPr>
        <w:t xml:space="preserve"> pr</w:t>
      </w:r>
      <w:r w:rsidR="000A44E8" w:rsidRPr="000A44E8">
        <w:rPr>
          <w:rFonts w:ascii="Times New Roman" w:eastAsia="Times New Roman" w:hAnsi="Times New Roman"/>
          <w:sz w:val="28"/>
          <w:szCs w:val="28"/>
        </w:rPr>
        <w:t>incipus</w:t>
      </w:r>
      <w:r w:rsidRPr="000A44E8">
        <w:rPr>
          <w:rFonts w:ascii="Times New Roman" w:eastAsia="Times New Roman" w:hAnsi="Times New Roman"/>
          <w:sz w:val="28"/>
          <w:szCs w:val="28"/>
        </w:rPr>
        <w:t xml:space="preserve"> īsteno daļēji, tā nodrošina alternatīvas piekļuves iespējas tai piederošo tīmekļvietņu un mobilo lietotņu saturam.”</w:t>
      </w:r>
    </w:p>
    <w:p w14:paraId="6108B4C7" w14:textId="159C8701" w:rsidR="00C2726C" w:rsidRPr="000A44E8" w:rsidRDefault="00080475" w:rsidP="002D7FFC">
      <w:pPr>
        <w:widowControl w:val="0"/>
        <w:overflowPunct w:val="0"/>
        <w:autoSpaceDE w:val="0"/>
        <w:autoSpaceDN w:val="0"/>
        <w:adjustRightInd w:val="0"/>
        <w:spacing w:before="120" w:after="120" w:line="240" w:lineRule="auto"/>
        <w:jc w:val="both"/>
        <w:rPr>
          <w:rFonts w:ascii="Times New Roman" w:eastAsia="Times New Roman" w:hAnsi="Times New Roman"/>
          <w:sz w:val="28"/>
          <w:szCs w:val="28"/>
        </w:rPr>
      </w:pPr>
      <w:r w:rsidRPr="000A44E8">
        <w:rPr>
          <w:rFonts w:ascii="Times New Roman" w:eastAsia="Times New Roman" w:hAnsi="Times New Roman"/>
          <w:sz w:val="28"/>
          <w:szCs w:val="28"/>
        </w:rPr>
        <w:t>6</w:t>
      </w:r>
      <w:r w:rsidR="00C2726C" w:rsidRPr="000A44E8">
        <w:rPr>
          <w:rFonts w:ascii="Times New Roman" w:eastAsia="Times New Roman" w:hAnsi="Times New Roman"/>
          <w:sz w:val="28"/>
          <w:szCs w:val="28"/>
        </w:rPr>
        <w:t>. Izteikt 27.</w:t>
      </w:r>
      <w:r w:rsidR="004373BD" w:rsidRPr="000A44E8">
        <w:rPr>
          <w:rFonts w:ascii="Times New Roman" w:eastAsia="Times New Roman" w:hAnsi="Times New Roman"/>
          <w:sz w:val="28"/>
          <w:szCs w:val="28"/>
        </w:rPr>
        <w:t> </w:t>
      </w:r>
      <w:r w:rsidR="00C2726C" w:rsidRPr="000A44E8">
        <w:rPr>
          <w:rFonts w:ascii="Times New Roman" w:eastAsia="Times New Roman" w:hAnsi="Times New Roman"/>
          <w:sz w:val="28"/>
          <w:szCs w:val="28"/>
        </w:rPr>
        <w:t>punktu šādā redakcijā:</w:t>
      </w:r>
    </w:p>
    <w:p w14:paraId="3E0213F6" w14:textId="77777777" w:rsidR="00080475" w:rsidRPr="000A44E8" w:rsidRDefault="005D515B" w:rsidP="002D7FFC">
      <w:pPr>
        <w:widowControl w:val="0"/>
        <w:overflowPunct w:val="0"/>
        <w:autoSpaceDE w:val="0"/>
        <w:autoSpaceDN w:val="0"/>
        <w:adjustRightInd w:val="0"/>
        <w:spacing w:before="120" w:after="120" w:line="240" w:lineRule="auto"/>
        <w:ind w:firstLine="284"/>
        <w:jc w:val="both"/>
        <w:rPr>
          <w:rFonts w:ascii="Times New Roman" w:eastAsia="Times New Roman" w:hAnsi="Times New Roman"/>
          <w:sz w:val="28"/>
          <w:szCs w:val="28"/>
        </w:rPr>
      </w:pPr>
      <w:r w:rsidRPr="000A44E8">
        <w:rPr>
          <w:rFonts w:ascii="Times New Roman" w:eastAsia="Times New Roman" w:hAnsi="Times New Roman"/>
          <w:sz w:val="28"/>
          <w:szCs w:val="28"/>
        </w:rPr>
        <w:t>“</w:t>
      </w:r>
      <w:r w:rsidR="00080475" w:rsidRPr="000A44E8">
        <w:rPr>
          <w:rFonts w:ascii="Times New Roman" w:eastAsia="Times New Roman" w:hAnsi="Times New Roman"/>
          <w:sz w:val="28"/>
          <w:szCs w:val="28"/>
        </w:rPr>
        <w:t xml:space="preserve">27. Nodrošinot piekļūstamības prasību īstenošanas uzraudzību: </w:t>
      </w:r>
    </w:p>
    <w:p w14:paraId="70C493CA" w14:textId="28B4837E" w:rsidR="00080475" w:rsidRPr="000A44E8" w:rsidRDefault="00080475" w:rsidP="002D7FFC">
      <w:pPr>
        <w:widowControl w:val="0"/>
        <w:overflowPunct w:val="0"/>
        <w:autoSpaceDE w:val="0"/>
        <w:autoSpaceDN w:val="0"/>
        <w:adjustRightInd w:val="0"/>
        <w:spacing w:before="120" w:after="120" w:line="240" w:lineRule="auto"/>
        <w:ind w:firstLine="709"/>
        <w:jc w:val="both"/>
        <w:rPr>
          <w:rFonts w:ascii="Times New Roman" w:eastAsia="Times New Roman" w:hAnsi="Times New Roman"/>
          <w:sz w:val="28"/>
          <w:szCs w:val="28"/>
        </w:rPr>
      </w:pPr>
      <w:r w:rsidRPr="000A44E8">
        <w:rPr>
          <w:rFonts w:ascii="Times New Roman" w:eastAsia="Times New Roman" w:hAnsi="Times New Roman"/>
          <w:sz w:val="28"/>
          <w:szCs w:val="28"/>
        </w:rPr>
        <w:t>27.1</w:t>
      </w:r>
      <w:r w:rsidR="009B6279" w:rsidRPr="000A44E8">
        <w:rPr>
          <w:rFonts w:ascii="Times New Roman" w:eastAsia="Times New Roman" w:hAnsi="Times New Roman"/>
          <w:sz w:val="28"/>
          <w:szCs w:val="28"/>
        </w:rPr>
        <w:t>. i</w:t>
      </w:r>
      <w:r w:rsidRPr="000A44E8">
        <w:rPr>
          <w:rFonts w:ascii="Times New Roman" w:eastAsia="Times New Roman" w:hAnsi="Times New Roman"/>
          <w:sz w:val="28"/>
          <w:szCs w:val="28"/>
        </w:rPr>
        <w:t>estāde:</w:t>
      </w:r>
    </w:p>
    <w:p w14:paraId="40669AE7" w14:textId="6DBF248D" w:rsidR="00080475" w:rsidRPr="000A44E8" w:rsidRDefault="00080475" w:rsidP="002D7FFC">
      <w:pPr>
        <w:widowControl w:val="0"/>
        <w:overflowPunct w:val="0"/>
        <w:autoSpaceDE w:val="0"/>
        <w:autoSpaceDN w:val="0"/>
        <w:adjustRightInd w:val="0"/>
        <w:spacing w:before="120" w:after="120" w:line="240" w:lineRule="auto"/>
        <w:ind w:left="1843" w:hanging="709"/>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27.1.1. vienu reizi gadā līdz </w:t>
      </w:r>
      <w:r w:rsidR="00C76346" w:rsidRPr="000A44E8">
        <w:rPr>
          <w:rFonts w:ascii="Times New Roman" w:eastAsia="Times New Roman" w:hAnsi="Times New Roman"/>
          <w:sz w:val="28"/>
          <w:szCs w:val="28"/>
        </w:rPr>
        <w:t xml:space="preserve">tekošā kalendārā gada </w:t>
      </w:r>
      <w:r w:rsidRPr="000A44E8">
        <w:rPr>
          <w:rFonts w:ascii="Times New Roman" w:eastAsia="Times New Roman" w:hAnsi="Times New Roman"/>
          <w:sz w:val="28"/>
          <w:szCs w:val="28"/>
        </w:rPr>
        <w:t>22.</w:t>
      </w:r>
      <w:r w:rsidR="00BC70CD" w:rsidRPr="000A44E8">
        <w:rPr>
          <w:rFonts w:ascii="Times New Roman" w:eastAsia="Times New Roman" w:hAnsi="Times New Roman"/>
          <w:sz w:val="28"/>
          <w:szCs w:val="28"/>
        </w:rPr>
        <w:t xml:space="preserve"> </w:t>
      </w:r>
      <w:r w:rsidRPr="000A44E8">
        <w:rPr>
          <w:rFonts w:ascii="Times New Roman" w:eastAsia="Times New Roman" w:hAnsi="Times New Roman"/>
          <w:sz w:val="28"/>
          <w:szCs w:val="28"/>
        </w:rPr>
        <w:t>decembrim veic izlasē iekļauto iestāžu tīmekļvietņu un mobilo lietotņu vienkāršoto izvērtēšanu saskaņā ar šo noteikumu 21.</w:t>
      </w:r>
      <w:r w:rsidR="00E51F69" w:rsidRPr="000A44E8">
        <w:rPr>
          <w:rFonts w:ascii="Times New Roman" w:eastAsia="Times New Roman" w:hAnsi="Times New Roman"/>
          <w:sz w:val="28"/>
          <w:szCs w:val="28"/>
        </w:rPr>
        <w:t> </w:t>
      </w:r>
      <w:r w:rsidRPr="000A44E8">
        <w:rPr>
          <w:rFonts w:ascii="Times New Roman" w:eastAsia="Times New Roman" w:hAnsi="Times New Roman"/>
          <w:sz w:val="28"/>
          <w:szCs w:val="28"/>
        </w:rPr>
        <w:t>punktu, 27.2.2. apakšpunktu un 4.</w:t>
      </w:r>
      <w:r w:rsidR="00E51F69" w:rsidRPr="000A44E8">
        <w:rPr>
          <w:rFonts w:ascii="Times New Roman" w:eastAsia="Times New Roman" w:hAnsi="Times New Roman"/>
          <w:sz w:val="28"/>
          <w:szCs w:val="28"/>
        </w:rPr>
        <w:t> </w:t>
      </w:r>
      <w:r w:rsidRPr="000A44E8">
        <w:rPr>
          <w:rFonts w:ascii="Times New Roman" w:eastAsia="Times New Roman" w:hAnsi="Times New Roman"/>
          <w:sz w:val="28"/>
          <w:szCs w:val="28"/>
        </w:rPr>
        <w:t>pielikumu;</w:t>
      </w:r>
    </w:p>
    <w:p w14:paraId="3B5166C3" w14:textId="58EA1A26" w:rsidR="00080475" w:rsidRPr="000A44E8" w:rsidRDefault="00080475" w:rsidP="002D7FFC">
      <w:pPr>
        <w:widowControl w:val="0"/>
        <w:overflowPunct w:val="0"/>
        <w:autoSpaceDE w:val="0"/>
        <w:autoSpaceDN w:val="0"/>
        <w:adjustRightInd w:val="0"/>
        <w:spacing w:before="120" w:after="120" w:line="240" w:lineRule="auto"/>
        <w:ind w:left="1843" w:hanging="709"/>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27.1.2. sev piederošajās tīmekļvietnēs un mobilajās lietotnēs publicē un uztur aktuālu piekļūstamības paziņojumu saskaņā ar </w:t>
      </w:r>
      <w:r w:rsidR="00A96346" w:rsidRPr="000A44E8">
        <w:rPr>
          <w:rFonts w:ascii="Times New Roman" w:eastAsia="Times New Roman" w:hAnsi="Times New Roman"/>
          <w:sz w:val="28"/>
          <w:szCs w:val="28"/>
        </w:rPr>
        <w:t xml:space="preserve">šo noteikumu </w:t>
      </w:r>
      <w:r w:rsidRPr="000A44E8">
        <w:rPr>
          <w:rFonts w:ascii="Times New Roman" w:eastAsia="Times New Roman" w:hAnsi="Times New Roman"/>
          <w:sz w:val="28"/>
          <w:szCs w:val="28"/>
        </w:rPr>
        <w:t>5.</w:t>
      </w:r>
      <w:r w:rsidR="00B57136" w:rsidRPr="000A44E8">
        <w:rPr>
          <w:rFonts w:ascii="Times New Roman" w:eastAsia="Times New Roman" w:hAnsi="Times New Roman"/>
          <w:sz w:val="28"/>
          <w:szCs w:val="28"/>
        </w:rPr>
        <w:t> </w:t>
      </w:r>
      <w:r w:rsidRPr="000A44E8">
        <w:rPr>
          <w:rFonts w:ascii="Times New Roman" w:eastAsia="Times New Roman" w:hAnsi="Times New Roman"/>
          <w:sz w:val="28"/>
          <w:szCs w:val="28"/>
        </w:rPr>
        <w:t>pielikumu</w:t>
      </w:r>
      <w:r w:rsidR="00FC6153" w:rsidRPr="000A44E8">
        <w:rPr>
          <w:rFonts w:ascii="Times New Roman" w:eastAsia="Times New Roman" w:hAnsi="Times New Roman"/>
          <w:sz w:val="28"/>
          <w:szCs w:val="28"/>
        </w:rPr>
        <w:t>;</w:t>
      </w:r>
    </w:p>
    <w:p w14:paraId="3CE00E52" w14:textId="3FBB2C57" w:rsidR="00080475" w:rsidRPr="000A44E8" w:rsidRDefault="00080475" w:rsidP="002D7FFC">
      <w:pPr>
        <w:widowControl w:val="0"/>
        <w:overflowPunct w:val="0"/>
        <w:autoSpaceDE w:val="0"/>
        <w:autoSpaceDN w:val="0"/>
        <w:adjustRightInd w:val="0"/>
        <w:spacing w:before="120" w:after="120" w:line="240" w:lineRule="auto"/>
        <w:ind w:left="1843" w:hanging="709"/>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27.1.3. </w:t>
      </w:r>
      <w:r w:rsidR="00EF5492" w:rsidRPr="000A44E8">
        <w:rPr>
          <w:rFonts w:ascii="Times New Roman" w:eastAsia="Times New Roman" w:hAnsi="Times New Roman"/>
          <w:sz w:val="28"/>
          <w:szCs w:val="28"/>
        </w:rPr>
        <w:t>s</w:t>
      </w:r>
      <w:r w:rsidRPr="000A44E8">
        <w:rPr>
          <w:rFonts w:ascii="Times New Roman" w:eastAsia="Times New Roman" w:hAnsi="Times New Roman"/>
          <w:sz w:val="28"/>
          <w:szCs w:val="28"/>
        </w:rPr>
        <w:t xml:space="preserve">askaņā ar </w:t>
      </w:r>
      <w:r w:rsidR="00A96346" w:rsidRPr="000A44E8">
        <w:rPr>
          <w:rFonts w:ascii="Times New Roman" w:eastAsia="Times New Roman" w:hAnsi="Times New Roman"/>
          <w:sz w:val="28"/>
          <w:szCs w:val="28"/>
        </w:rPr>
        <w:t xml:space="preserve">šo noteikumu </w:t>
      </w:r>
      <w:r w:rsidRPr="000A44E8">
        <w:rPr>
          <w:rFonts w:ascii="Times New Roman" w:eastAsia="Times New Roman" w:hAnsi="Times New Roman"/>
          <w:sz w:val="28"/>
          <w:szCs w:val="28"/>
        </w:rPr>
        <w:t xml:space="preserve">6. pielikumu vienu reizi gadā līdz </w:t>
      </w:r>
      <w:r w:rsidR="00C76346" w:rsidRPr="000A44E8">
        <w:rPr>
          <w:rFonts w:ascii="Times New Roman" w:eastAsia="Times New Roman" w:hAnsi="Times New Roman"/>
          <w:sz w:val="28"/>
          <w:szCs w:val="28"/>
        </w:rPr>
        <w:t xml:space="preserve">tekošā kalendārā gada </w:t>
      </w:r>
      <w:r w:rsidRPr="000A44E8">
        <w:rPr>
          <w:rFonts w:ascii="Times New Roman" w:eastAsia="Times New Roman" w:hAnsi="Times New Roman"/>
          <w:sz w:val="28"/>
          <w:szCs w:val="28"/>
        </w:rPr>
        <w:t xml:space="preserve">30. jūnijam sniedz informāciju </w:t>
      </w:r>
      <w:r w:rsidR="00C76346" w:rsidRPr="000A44E8">
        <w:rPr>
          <w:rFonts w:ascii="Times New Roman" w:eastAsia="Times New Roman" w:hAnsi="Times New Roman"/>
          <w:sz w:val="28"/>
          <w:szCs w:val="28"/>
        </w:rPr>
        <w:t>Vides aizsardzības un reģionālās attīstības ministrijai (</w:t>
      </w:r>
      <w:r w:rsidR="00C90A6A" w:rsidRPr="000A44E8">
        <w:rPr>
          <w:rFonts w:ascii="Times New Roman" w:eastAsia="Times New Roman" w:hAnsi="Times New Roman"/>
          <w:sz w:val="28"/>
          <w:szCs w:val="28"/>
        </w:rPr>
        <w:t>turpmāk –  ministrija)</w:t>
      </w:r>
      <w:r w:rsidRPr="000A44E8">
        <w:rPr>
          <w:rFonts w:ascii="Times New Roman" w:eastAsia="Times New Roman" w:hAnsi="Times New Roman"/>
          <w:sz w:val="28"/>
          <w:szCs w:val="28"/>
        </w:rPr>
        <w:t xml:space="preserve"> </w:t>
      </w:r>
      <w:r w:rsidR="00C90A6A" w:rsidRPr="000A44E8">
        <w:rPr>
          <w:rFonts w:ascii="Times New Roman" w:eastAsia="Times New Roman" w:hAnsi="Times New Roman"/>
          <w:sz w:val="28"/>
          <w:szCs w:val="28"/>
        </w:rPr>
        <w:t xml:space="preserve">par </w:t>
      </w:r>
      <w:r w:rsidRPr="000A44E8">
        <w:rPr>
          <w:rFonts w:ascii="Times New Roman" w:eastAsia="Times New Roman" w:hAnsi="Times New Roman"/>
          <w:sz w:val="28"/>
          <w:szCs w:val="28"/>
        </w:rPr>
        <w:t xml:space="preserve">šo noteikumu 27.2.1. </w:t>
      </w:r>
      <w:r w:rsidR="00C40703" w:rsidRPr="000A44E8">
        <w:rPr>
          <w:rFonts w:ascii="Times New Roman" w:eastAsia="Times New Roman" w:hAnsi="Times New Roman"/>
          <w:sz w:val="28"/>
          <w:szCs w:val="28"/>
        </w:rPr>
        <w:t>apakš</w:t>
      </w:r>
      <w:r w:rsidRPr="000A44E8">
        <w:rPr>
          <w:rFonts w:ascii="Times New Roman" w:eastAsia="Times New Roman" w:hAnsi="Times New Roman"/>
          <w:sz w:val="28"/>
          <w:szCs w:val="28"/>
        </w:rPr>
        <w:t>punkta izpildi;</w:t>
      </w:r>
    </w:p>
    <w:p w14:paraId="7A924490" w14:textId="57EE127E" w:rsidR="00080475" w:rsidRPr="000A44E8" w:rsidRDefault="00080475" w:rsidP="002D7FFC">
      <w:pPr>
        <w:widowControl w:val="0"/>
        <w:overflowPunct w:val="0"/>
        <w:autoSpaceDE w:val="0"/>
        <w:autoSpaceDN w:val="0"/>
        <w:adjustRightInd w:val="0"/>
        <w:spacing w:before="120" w:after="120" w:line="240" w:lineRule="auto"/>
        <w:ind w:left="1843" w:hanging="709"/>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27.1.4. </w:t>
      </w:r>
      <w:r w:rsidR="00EF5492" w:rsidRPr="000A44E8">
        <w:rPr>
          <w:rFonts w:ascii="Times New Roman" w:eastAsia="Times New Roman" w:hAnsi="Times New Roman"/>
          <w:sz w:val="28"/>
          <w:szCs w:val="28"/>
        </w:rPr>
        <w:t>p</w:t>
      </w:r>
      <w:r w:rsidRPr="000A44E8">
        <w:rPr>
          <w:rFonts w:ascii="Times New Roman" w:eastAsia="Times New Roman" w:hAnsi="Times New Roman"/>
          <w:sz w:val="28"/>
          <w:szCs w:val="28"/>
        </w:rPr>
        <w:t xml:space="preserve">ēc </w:t>
      </w:r>
      <w:r w:rsidR="00C90A6A" w:rsidRPr="000A44E8">
        <w:rPr>
          <w:rFonts w:ascii="Times New Roman" w:eastAsia="Times New Roman" w:hAnsi="Times New Roman"/>
          <w:sz w:val="28"/>
          <w:szCs w:val="28"/>
        </w:rPr>
        <w:t>ministrijas</w:t>
      </w:r>
      <w:r w:rsidRPr="000A44E8">
        <w:rPr>
          <w:rFonts w:ascii="Times New Roman" w:eastAsia="Times New Roman" w:hAnsi="Times New Roman"/>
          <w:sz w:val="28"/>
          <w:szCs w:val="28"/>
        </w:rPr>
        <w:t xml:space="preserve"> pieprasījuma sniedz informāciju, kas nepieciešama šo noteikumu 27.2. apakšpunkta izpildei</w:t>
      </w:r>
      <w:r w:rsidR="00BF7499" w:rsidRPr="000A44E8">
        <w:rPr>
          <w:rFonts w:ascii="Times New Roman" w:eastAsia="Times New Roman" w:hAnsi="Times New Roman"/>
          <w:sz w:val="28"/>
          <w:szCs w:val="28"/>
        </w:rPr>
        <w:t>.</w:t>
      </w:r>
    </w:p>
    <w:p w14:paraId="585D5447" w14:textId="6348447D" w:rsidR="00080475" w:rsidRPr="000A44E8" w:rsidRDefault="00080475" w:rsidP="002D7FFC">
      <w:pPr>
        <w:widowControl w:val="0"/>
        <w:overflowPunct w:val="0"/>
        <w:autoSpaceDE w:val="0"/>
        <w:autoSpaceDN w:val="0"/>
        <w:adjustRightInd w:val="0"/>
        <w:spacing w:before="120" w:after="120" w:line="240" w:lineRule="auto"/>
        <w:ind w:firstLine="709"/>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27.2. </w:t>
      </w:r>
      <w:r w:rsidR="00C90A6A" w:rsidRPr="000A44E8">
        <w:rPr>
          <w:rFonts w:ascii="Times New Roman" w:eastAsia="Times New Roman" w:hAnsi="Times New Roman"/>
          <w:sz w:val="28"/>
          <w:szCs w:val="28"/>
        </w:rPr>
        <w:t>ministrija</w:t>
      </w:r>
      <w:r w:rsidRPr="000A44E8">
        <w:rPr>
          <w:rFonts w:ascii="Times New Roman" w:eastAsia="Times New Roman" w:hAnsi="Times New Roman"/>
          <w:sz w:val="28"/>
          <w:szCs w:val="28"/>
        </w:rPr>
        <w:t>:</w:t>
      </w:r>
    </w:p>
    <w:p w14:paraId="0F770D53" w14:textId="77777777" w:rsidR="00080475" w:rsidRPr="000A44E8" w:rsidRDefault="00080475" w:rsidP="002D7FFC">
      <w:pPr>
        <w:widowControl w:val="0"/>
        <w:overflowPunct w:val="0"/>
        <w:autoSpaceDE w:val="0"/>
        <w:autoSpaceDN w:val="0"/>
        <w:adjustRightInd w:val="0"/>
        <w:spacing w:before="120" w:after="120" w:line="240" w:lineRule="auto"/>
        <w:ind w:left="1843" w:hanging="850"/>
        <w:jc w:val="both"/>
        <w:rPr>
          <w:rFonts w:ascii="Times New Roman" w:eastAsia="Times New Roman" w:hAnsi="Times New Roman"/>
          <w:sz w:val="28"/>
          <w:szCs w:val="28"/>
        </w:rPr>
      </w:pPr>
      <w:r w:rsidRPr="000A44E8">
        <w:rPr>
          <w:rFonts w:ascii="Times New Roman" w:eastAsia="Times New Roman" w:hAnsi="Times New Roman"/>
          <w:sz w:val="28"/>
          <w:szCs w:val="28"/>
        </w:rPr>
        <w:t>27.2.1. izveido un uztur iestāžu tīmekļvietņu un mobilo lietotņu sarakstu;</w:t>
      </w:r>
    </w:p>
    <w:p w14:paraId="6546E159" w14:textId="26CB2243" w:rsidR="00080475" w:rsidRPr="000A44E8" w:rsidRDefault="00080475" w:rsidP="002D7FFC">
      <w:pPr>
        <w:widowControl w:val="0"/>
        <w:overflowPunct w:val="0"/>
        <w:autoSpaceDE w:val="0"/>
        <w:autoSpaceDN w:val="0"/>
        <w:adjustRightInd w:val="0"/>
        <w:spacing w:before="120" w:after="120" w:line="240" w:lineRule="auto"/>
        <w:ind w:left="1985" w:hanging="992"/>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27.2.2. vienu reizi gadā līdz </w:t>
      </w:r>
      <w:r w:rsidR="00BF7499" w:rsidRPr="000A44E8">
        <w:rPr>
          <w:rFonts w:ascii="Times New Roman" w:eastAsia="Times New Roman" w:hAnsi="Times New Roman"/>
          <w:sz w:val="28"/>
          <w:szCs w:val="28"/>
        </w:rPr>
        <w:t xml:space="preserve">tekošā </w:t>
      </w:r>
      <w:r w:rsidRPr="000A44E8">
        <w:rPr>
          <w:rFonts w:ascii="Times New Roman" w:eastAsia="Times New Roman" w:hAnsi="Times New Roman"/>
          <w:sz w:val="28"/>
          <w:szCs w:val="28"/>
        </w:rPr>
        <w:t>kalendārā gada 31.</w:t>
      </w:r>
      <w:r w:rsidR="00B57136" w:rsidRPr="000A44E8">
        <w:rPr>
          <w:rFonts w:ascii="Times New Roman" w:eastAsia="Times New Roman" w:hAnsi="Times New Roman"/>
          <w:sz w:val="28"/>
          <w:szCs w:val="28"/>
        </w:rPr>
        <w:t> </w:t>
      </w:r>
      <w:r w:rsidRPr="000A44E8">
        <w:rPr>
          <w:rFonts w:ascii="Times New Roman" w:eastAsia="Times New Roman" w:hAnsi="Times New Roman"/>
          <w:sz w:val="28"/>
          <w:szCs w:val="28"/>
        </w:rPr>
        <w:t>decembrim sadarbībā ar nevalstiskajām organizācijām</w:t>
      </w:r>
      <w:r w:rsidR="007237B1" w:rsidRPr="000A44E8">
        <w:rPr>
          <w:rFonts w:ascii="Times New Roman" w:eastAsia="Times New Roman" w:hAnsi="Times New Roman"/>
          <w:sz w:val="28"/>
          <w:szCs w:val="28"/>
        </w:rPr>
        <w:t xml:space="preserve"> </w:t>
      </w:r>
      <w:r w:rsidRPr="000A44E8">
        <w:rPr>
          <w:rFonts w:ascii="Times New Roman" w:eastAsia="Times New Roman" w:hAnsi="Times New Roman"/>
          <w:sz w:val="28"/>
          <w:szCs w:val="28"/>
        </w:rPr>
        <w:t xml:space="preserve">šo </w:t>
      </w:r>
      <w:r w:rsidR="00B57136" w:rsidRPr="000A44E8">
        <w:rPr>
          <w:rFonts w:ascii="Times New Roman" w:eastAsia="Times New Roman" w:hAnsi="Times New Roman"/>
          <w:sz w:val="28"/>
          <w:szCs w:val="28"/>
        </w:rPr>
        <w:t>noteikumu 1</w:t>
      </w:r>
      <w:r w:rsidRPr="000A44E8">
        <w:rPr>
          <w:rFonts w:ascii="Times New Roman" w:eastAsia="Times New Roman" w:hAnsi="Times New Roman"/>
          <w:sz w:val="28"/>
          <w:szCs w:val="28"/>
        </w:rPr>
        <w:t>.</w:t>
      </w:r>
      <w:r w:rsidR="00ED45D7" w:rsidRPr="000A44E8">
        <w:rPr>
          <w:rFonts w:ascii="Times New Roman" w:eastAsia="Times New Roman" w:hAnsi="Times New Roman"/>
          <w:sz w:val="28"/>
          <w:szCs w:val="28"/>
        </w:rPr>
        <w:t> </w:t>
      </w:r>
      <w:r w:rsidRPr="000A44E8">
        <w:rPr>
          <w:rFonts w:ascii="Times New Roman" w:eastAsia="Times New Roman" w:hAnsi="Times New Roman"/>
          <w:sz w:val="28"/>
          <w:szCs w:val="28"/>
        </w:rPr>
        <w:t>pielikum</w:t>
      </w:r>
      <w:r w:rsidR="00C90A6A" w:rsidRPr="000A44E8">
        <w:rPr>
          <w:rFonts w:ascii="Times New Roman" w:eastAsia="Times New Roman" w:hAnsi="Times New Roman"/>
          <w:sz w:val="28"/>
          <w:szCs w:val="28"/>
        </w:rPr>
        <w:t>ā noteiktajā kārtībā</w:t>
      </w:r>
      <w:r w:rsidRPr="000A44E8">
        <w:rPr>
          <w:rFonts w:ascii="Times New Roman" w:eastAsia="Times New Roman" w:hAnsi="Times New Roman"/>
          <w:sz w:val="28"/>
          <w:szCs w:val="28"/>
        </w:rPr>
        <w:t xml:space="preserve"> nosaka iestāžu tīmekļvietņu un mobilo lietotņu vienkāršotās un padziļinātās izvērtēšanas izlases kopas nākamajam gadam un informē </w:t>
      </w:r>
      <w:r w:rsidR="00122C1E" w:rsidRPr="000A44E8">
        <w:rPr>
          <w:rFonts w:ascii="Times New Roman" w:eastAsia="Times New Roman" w:hAnsi="Times New Roman"/>
          <w:sz w:val="28"/>
          <w:szCs w:val="28"/>
        </w:rPr>
        <w:t>izlasē iekļautās</w:t>
      </w:r>
      <w:r w:rsidRPr="000A44E8">
        <w:rPr>
          <w:rFonts w:ascii="Times New Roman" w:eastAsia="Times New Roman" w:hAnsi="Times New Roman"/>
          <w:sz w:val="28"/>
          <w:szCs w:val="28"/>
        </w:rPr>
        <w:t xml:space="preserve"> iestādes;</w:t>
      </w:r>
    </w:p>
    <w:p w14:paraId="6B3FF603" w14:textId="04FC1312" w:rsidR="00080475" w:rsidRPr="000A44E8" w:rsidRDefault="00080475" w:rsidP="002D7FFC">
      <w:pPr>
        <w:widowControl w:val="0"/>
        <w:overflowPunct w:val="0"/>
        <w:autoSpaceDE w:val="0"/>
        <w:autoSpaceDN w:val="0"/>
        <w:adjustRightInd w:val="0"/>
        <w:spacing w:before="120" w:after="120" w:line="240" w:lineRule="auto"/>
        <w:ind w:left="1985" w:hanging="992"/>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27.2.3. vienu reizi gadā līdz </w:t>
      </w:r>
      <w:r w:rsidR="00C90A6A" w:rsidRPr="000A44E8">
        <w:rPr>
          <w:rFonts w:ascii="Times New Roman" w:eastAsia="Times New Roman" w:hAnsi="Times New Roman"/>
          <w:sz w:val="28"/>
          <w:szCs w:val="28"/>
        </w:rPr>
        <w:t>tek</w:t>
      </w:r>
      <w:r w:rsidRPr="000A44E8">
        <w:rPr>
          <w:rFonts w:ascii="Times New Roman" w:eastAsia="Times New Roman" w:hAnsi="Times New Roman"/>
          <w:sz w:val="28"/>
          <w:szCs w:val="28"/>
        </w:rPr>
        <w:t>ošā kalendārā gada 22.</w:t>
      </w:r>
      <w:r w:rsidR="00ED45D7" w:rsidRPr="000A44E8">
        <w:rPr>
          <w:rFonts w:ascii="Times New Roman" w:eastAsia="Times New Roman" w:hAnsi="Times New Roman"/>
          <w:sz w:val="28"/>
          <w:szCs w:val="28"/>
        </w:rPr>
        <w:t> </w:t>
      </w:r>
      <w:r w:rsidRPr="000A44E8">
        <w:rPr>
          <w:rFonts w:ascii="Times New Roman" w:eastAsia="Times New Roman" w:hAnsi="Times New Roman"/>
          <w:sz w:val="28"/>
          <w:szCs w:val="28"/>
        </w:rPr>
        <w:t xml:space="preserve">decembrim </w:t>
      </w:r>
      <w:r w:rsidRPr="000A44E8">
        <w:rPr>
          <w:rFonts w:ascii="Times New Roman" w:eastAsia="Times New Roman" w:hAnsi="Times New Roman"/>
          <w:sz w:val="28"/>
          <w:szCs w:val="28"/>
        </w:rPr>
        <w:lastRenderedPageBreak/>
        <w:t>nodrošina tīmekļvietņu un mobilo lietotņu padziļinātu izvērtēšanu saskaņā ar šo noteikumu 21. punktu, 27.2.2.</w:t>
      </w:r>
      <w:r w:rsidR="00B57136" w:rsidRPr="000A44E8">
        <w:rPr>
          <w:rFonts w:ascii="Times New Roman" w:eastAsia="Times New Roman" w:hAnsi="Times New Roman"/>
          <w:sz w:val="28"/>
          <w:szCs w:val="28"/>
        </w:rPr>
        <w:t> </w:t>
      </w:r>
      <w:r w:rsidRPr="000A44E8">
        <w:rPr>
          <w:rFonts w:ascii="Times New Roman" w:eastAsia="Times New Roman" w:hAnsi="Times New Roman"/>
          <w:sz w:val="28"/>
          <w:szCs w:val="28"/>
        </w:rPr>
        <w:t>apakšpunktu un 2.</w:t>
      </w:r>
      <w:r w:rsidR="00ED45D7" w:rsidRPr="000A44E8">
        <w:rPr>
          <w:rFonts w:ascii="Times New Roman" w:eastAsia="Times New Roman" w:hAnsi="Times New Roman"/>
          <w:sz w:val="28"/>
          <w:szCs w:val="28"/>
        </w:rPr>
        <w:t> </w:t>
      </w:r>
      <w:r w:rsidRPr="000A44E8">
        <w:rPr>
          <w:rFonts w:ascii="Times New Roman" w:eastAsia="Times New Roman" w:hAnsi="Times New Roman"/>
          <w:sz w:val="28"/>
          <w:szCs w:val="28"/>
        </w:rPr>
        <w:t>pielikum</w:t>
      </w:r>
      <w:r w:rsidR="00C90A6A" w:rsidRPr="000A44E8">
        <w:rPr>
          <w:rFonts w:ascii="Times New Roman" w:eastAsia="Times New Roman" w:hAnsi="Times New Roman"/>
          <w:sz w:val="28"/>
          <w:szCs w:val="28"/>
        </w:rPr>
        <w:t>ā noteikto kārtību</w:t>
      </w:r>
      <w:r w:rsidRPr="000A44E8">
        <w:rPr>
          <w:rFonts w:ascii="Times New Roman" w:eastAsia="Times New Roman" w:hAnsi="Times New Roman"/>
          <w:sz w:val="28"/>
          <w:szCs w:val="28"/>
        </w:rPr>
        <w:t>;</w:t>
      </w:r>
    </w:p>
    <w:p w14:paraId="0FCDB366" w14:textId="2F7D9F1D" w:rsidR="00080475" w:rsidRPr="000A44E8" w:rsidRDefault="00080475" w:rsidP="002D7FFC">
      <w:pPr>
        <w:widowControl w:val="0"/>
        <w:overflowPunct w:val="0"/>
        <w:autoSpaceDE w:val="0"/>
        <w:autoSpaceDN w:val="0"/>
        <w:adjustRightInd w:val="0"/>
        <w:spacing w:before="120" w:after="120" w:line="240" w:lineRule="auto"/>
        <w:ind w:left="1985" w:hanging="992"/>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27.2.4. vienu reizi </w:t>
      </w:r>
      <w:r w:rsidR="008A65D2" w:rsidRPr="000A44E8">
        <w:rPr>
          <w:rFonts w:ascii="Times New Roman" w:eastAsia="Times New Roman" w:hAnsi="Times New Roman"/>
          <w:sz w:val="28"/>
          <w:szCs w:val="28"/>
        </w:rPr>
        <w:t xml:space="preserve">trijos </w:t>
      </w:r>
      <w:r w:rsidRPr="000A44E8">
        <w:rPr>
          <w:rFonts w:ascii="Times New Roman" w:eastAsia="Times New Roman" w:hAnsi="Times New Roman"/>
          <w:sz w:val="28"/>
          <w:szCs w:val="28"/>
        </w:rPr>
        <w:t xml:space="preserve">gados nodrošina ziņošanu Eiropas </w:t>
      </w:r>
      <w:r w:rsidR="007237B1" w:rsidRPr="000A44E8">
        <w:rPr>
          <w:rFonts w:ascii="Times New Roman" w:eastAsia="Times New Roman" w:hAnsi="Times New Roman"/>
          <w:sz w:val="28"/>
          <w:szCs w:val="28"/>
        </w:rPr>
        <w:t>K</w:t>
      </w:r>
      <w:r w:rsidRPr="000A44E8">
        <w:rPr>
          <w:rFonts w:ascii="Times New Roman" w:eastAsia="Times New Roman" w:hAnsi="Times New Roman"/>
          <w:sz w:val="28"/>
          <w:szCs w:val="28"/>
        </w:rPr>
        <w:t xml:space="preserve">omisijai par piekļūstamības prasībām saskaņā ar </w:t>
      </w:r>
      <w:r w:rsidR="00A96346" w:rsidRPr="000A44E8">
        <w:rPr>
          <w:rFonts w:ascii="Times New Roman" w:eastAsia="Times New Roman" w:hAnsi="Times New Roman"/>
          <w:sz w:val="28"/>
          <w:szCs w:val="28"/>
        </w:rPr>
        <w:t xml:space="preserve">šo noteikumu </w:t>
      </w:r>
      <w:r w:rsidRPr="000A44E8">
        <w:rPr>
          <w:rFonts w:ascii="Times New Roman" w:eastAsia="Times New Roman" w:hAnsi="Times New Roman"/>
          <w:sz w:val="28"/>
          <w:szCs w:val="28"/>
        </w:rPr>
        <w:t>3.</w:t>
      </w:r>
      <w:r w:rsidR="00ED45D7" w:rsidRPr="000A44E8">
        <w:rPr>
          <w:rFonts w:ascii="Times New Roman" w:eastAsia="Times New Roman" w:hAnsi="Times New Roman"/>
          <w:sz w:val="28"/>
          <w:szCs w:val="28"/>
        </w:rPr>
        <w:t> </w:t>
      </w:r>
      <w:r w:rsidRPr="000A44E8">
        <w:rPr>
          <w:rFonts w:ascii="Times New Roman" w:eastAsia="Times New Roman" w:hAnsi="Times New Roman"/>
          <w:sz w:val="28"/>
          <w:szCs w:val="28"/>
        </w:rPr>
        <w:t>pielikum</w:t>
      </w:r>
      <w:r w:rsidR="00BC70CD" w:rsidRPr="000A44E8">
        <w:rPr>
          <w:rFonts w:ascii="Times New Roman" w:eastAsia="Times New Roman" w:hAnsi="Times New Roman"/>
          <w:sz w:val="28"/>
          <w:szCs w:val="28"/>
        </w:rPr>
        <w:t>u</w:t>
      </w:r>
      <w:r w:rsidR="00122C1E" w:rsidRPr="000A44E8">
        <w:rPr>
          <w:rFonts w:ascii="Times New Roman" w:eastAsia="Times New Roman" w:hAnsi="Times New Roman"/>
          <w:sz w:val="28"/>
          <w:szCs w:val="28"/>
        </w:rPr>
        <w:t>.</w:t>
      </w:r>
    </w:p>
    <w:p w14:paraId="04F1E369" w14:textId="7D0A77A2" w:rsidR="00C2726C" w:rsidRPr="000A44E8" w:rsidRDefault="00080475" w:rsidP="00AE08A2">
      <w:pPr>
        <w:widowControl w:val="0"/>
        <w:overflowPunct w:val="0"/>
        <w:autoSpaceDE w:val="0"/>
        <w:autoSpaceDN w:val="0"/>
        <w:adjustRightInd w:val="0"/>
        <w:spacing w:before="240" w:after="240" w:line="240" w:lineRule="auto"/>
        <w:jc w:val="both"/>
        <w:rPr>
          <w:rFonts w:ascii="Times New Roman" w:eastAsia="Times New Roman" w:hAnsi="Times New Roman"/>
          <w:sz w:val="28"/>
          <w:szCs w:val="28"/>
        </w:rPr>
      </w:pPr>
      <w:r w:rsidRPr="000A44E8">
        <w:rPr>
          <w:rFonts w:ascii="Times New Roman" w:eastAsia="Times New Roman" w:hAnsi="Times New Roman"/>
          <w:sz w:val="28"/>
          <w:szCs w:val="28"/>
        </w:rPr>
        <w:t>7</w:t>
      </w:r>
      <w:r w:rsidR="005D515B" w:rsidRPr="000A44E8">
        <w:rPr>
          <w:rFonts w:ascii="Times New Roman" w:eastAsia="Times New Roman" w:hAnsi="Times New Roman"/>
          <w:sz w:val="28"/>
          <w:szCs w:val="28"/>
        </w:rPr>
        <w:t xml:space="preserve">. Izteikt </w:t>
      </w:r>
      <w:r w:rsidR="0074234B" w:rsidRPr="000A44E8">
        <w:rPr>
          <w:rFonts w:ascii="Times New Roman" w:eastAsia="Times New Roman" w:hAnsi="Times New Roman"/>
          <w:sz w:val="28"/>
          <w:szCs w:val="28"/>
        </w:rPr>
        <w:t>46</w:t>
      </w:r>
      <w:r w:rsidR="005D515B" w:rsidRPr="000A44E8">
        <w:rPr>
          <w:rFonts w:ascii="Times New Roman" w:eastAsia="Times New Roman" w:hAnsi="Times New Roman"/>
          <w:sz w:val="28"/>
          <w:szCs w:val="28"/>
        </w:rPr>
        <w:t>.</w:t>
      </w:r>
      <w:r w:rsidR="004373BD" w:rsidRPr="000A44E8">
        <w:rPr>
          <w:rFonts w:ascii="Times New Roman" w:eastAsia="Times New Roman" w:hAnsi="Times New Roman"/>
          <w:sz w:val="28"/>
          <w:szCs w:val="28"/>
        </w:rPr>
        <w:t> </w:t>
      </w:r>
      <w:r w:rsidR="005D515B" w:rsidRPr="000A44E8">
        <w:rPr>
          <w:rFonts w:ascii="Times New Roman" w:eastAsia="Times New Roman" w:hAnsi="Times New Roman"/>
          <w:sz w:val="28"/>
          <w:szCs w:val="28"/>
        </w:rPr>
        <w:t>punktu šādā redakcijā:</w:t>
      </w:r>
    </w:p>
    <w:p w14:paraId="142FE422" w14:textId="55AB2AEA" w:rsidR="005D515B" w:rsidRPr="000A44E8" w:rsidRDefault="005D515B" w:rsidP="002D7FFC">
      <w:pPr>
        <w:widowControl w:val="0"/>
        <w:overflowPunct w:val="0"/>
        <w:autoSpaceDE w:val="0"/>
        <w:autoSpaceDN w:val="0"/>
        <w:adjustRightInd w:val="0"/>
        <w:spacing w:before="120" w:after="120" w:line="240" w:lineRule="auto"/>
        <w:ind w:left="1134" w:hanging="425"/>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“46. Domēna vārdā un elektroniskā pasta adresēs lieto burtus </w:t>
      </w:r>
      <w:r w:rsidR="00100A87" w:rsidRPr="000A44E8">
        <w:rPr>
          <w:rFonts w:ascii="Times New Roman" w:eastAsia="Times New Roman" w:hAnsi="Times New Roman"/>
          <w:sz w:val="28"/>
          <w:szCs w:val="28"/>
        </w:rPr>
        <w:t>bez</w:t>
      </w:r>
      <w:r w:rsidRPr="000A44E8">
        <w:rPr>
          <w:rFonts w:ascii="Times New Roman" w:eastAsia="Times New Roman" w:hAnsi="Times New Roman"/>
          <w:sz w:val="28"/>
          <w:szCs w:val="28"/>
        </w:rPr>
        <w:t xml:space="preserve"> </w:t>
      </w:r>
      <w:r w:rsidR="00805DB9" w:rsidRPr="000A44E8">
        <w:rPr>
          <w:rFonts w:ascii="Times New Roman" w:eastAsia="Times New Roman" w:hAnsi="Times New Roman"/>
          <w:sz w:val="28"/>
          <w:szCs w:val="28"/>
        </w:rPr>
        <w:t>diakritiskajām zīmēm</w:t>
      </w:r>
      <w:r w:rsidRPr="000A44E8">
        <w:rPr>
          <w:rFonts w:ascii="Times New Roman" w:eastAsia="Times New Roman" w:hAnsi="Times New Roman"/>
          <w:sz w:val="28"/>
          <w:szCs w:val="28"/>
        </w:rPr>
        <w:t xml:space="preserve">. Iestāde var </w:t>
      </w:r>
      <w:r w:rsidR="00EA77F8" w:rsidRPr="000A44E8">
        <w:rPr>
          <w:rFonts w:ascii="Times New Roman" w:eastAsia="Times New Roman" w:hAnsi="Times New Roman"/>
          <w:sz w:val="28"/>
          <w:szCs w:val="28"/>
        </w:rPr>
        <w:t>esošam domēna</w:t>
      </w:r>
      <w:r w:rsidR="00122C1E" w:rsidRPr="000A44E8">
        <w:rPr>
          <w:rFonts w:ascii="Times New Roman" w:eastAsia="Times New Roman" w:hAnsi="Times New Roman"/>
          <w:sz w:val="28"/>
          <w:szCs w:val="28"/>
        </w:rPr>
        <w:t xml:space="preserve"> vārdam</w:t>
      </w:r>
      <w:r w:rsidR="00EA77F8" w:rsidRPr="000A44E8">
        <w:rPr>
          <w:rFonts w:ascii="Times New Roman" w:eastAsia="Times New Roman" w:hAnsi="Times New Roman"/>
          <w:sz w:val="28"/>
          <w:szCs w:val="28"/>
        </w:rPr>
        <w:t xml:space="preserve"> veidot </w:t>
      </w:r>
      <w:r w:rsidR="00100A87" w:rsidRPr="000A44E8">
        <w:rPr>
          <w:rFonts w:ascii="Times New Roman" w:eastAsia="Times New Roman" w:hAnsi="Times New Roman"/>
          <w:sz w:val="28"/>
          <w:szCs w:val="28"/>
        </w:rPr>
        <w:t>papildu domēnu</w:t>
      </w:r>
      <w:r w:rsidRPr="000A44E8">
        <w:rPr>
          <w:rFonts w:ascii="Times New Roman" w:eastAsia="Times New Roman" w:hAnsi="Times New Roman"/>
          <w:sz w:val="28"/>
          <w:szCs w:val="28"/>
        </w:rPr>
        <w:t xml:space="preserve"> liet</w:t>
      </w:r>
      <w:r w:rsidR="00100A87" w:rsidRPr="000A44E8">
        <w:rPr>
          <w:rFonts w:ascii="Times New Roman" w:eastAsia="Times New Roman" w:hAnsi="Times New Roman"/>
          <w:sz w:val="28"/>
          <w:szCs w:val="28"/>
        </w:rPr>
        <w:t>oj</w:t>
      </w:r>
      <w:r w:rsidRPr="000A44E8">
        <w:rPr>
          <w:rFonts w:ascii="Times New Roman" w:eastAsia="Times New Roman" w:hAnsi="Times New Roman"/>
          <w:sz w:val="28"/>
          <w:szCs w:val="28"/>
        </w:rPr>
        <w:t>ot burtus ar diakritiskajām zīmēm.”</w:t>
      </w:r>
      <w:r w:rsidR="00EA77F8" w:rsidRPr="000A44E8">
        <w:rPr>
          <w:rFonts w:ascii="Times New Roman" w:eastAsia="Times New Roman" w:hAnsi="Times New Roman"/>
          <w:sz w:val="28"/>
          <w:szCs w:val="28"/>
        </w:rPr>
        <w:t xml:space="preserve"> </w:t>
      </w:r>
    </w:p>
    <w:p w14:paraId="45B97160" w14:textId="5DA68066" w:rsidR="005D515B" w:rsidRPr="000A44E8" w:rsidRDefault="005821B6" w:rsidP="00AE08A2">
      <w:pPr>
        <w:shd w:val="clear" w:color="auto" w:fill="FFFFFF"/>
        <w:spacing w:before="240" w:after="24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8</w:t>
      </w:r>
      <w:r w:rsidR="005D515B" w:rsidRPr="000A44E8">
        <w:rPr>
          <w:rFonts w:ascii="Times New Roman" w:eastAsia="Times New Roman" w:hAnsi="Times New Roman"/>
          <w:sz w:val="28"/>
          <w:szCs w:val="28"/>
          <w:lang w:eastAsia="lv-LV"/>
        </w:rPr>
        <w:t xml:space="preserve">. </w:t>
      </w:r>
      <w:r w:rsidR="00B46CAA" w:rsidRPr="000A44E8">
        <w:rPr>
          <w:rFonts w:ascii="Times New Roman" w:eastAsia="Times New Roman" w:hAnsi="Times New Roman"/>
          <w:sz w:val="28"/>
          <w:szCs w:val="28"/>
          <w:lang w:eastAsia="lv-LV"/>
        </w:rPr>
        <w:t>S</w:t>
      </w:r>
      <w:r w:rsidR="005D515B" w:rsidRPr="000A44E8">
        <w:rPr>
          <w:rFonts w:ascii="Times New Roman" w:eastAsia="Times New Roman" w:hAnsi="Times New Roman"/>
          <w:sz w:val="28"/>
          <w:szCs w:val="28"/>
          <w:lang w:eastAsia="lv-LV"/>
        </w:rPr>
        <w:t>vītrot 51.</w:t>
      </w:r>
      <w:r w:rsidR="00C651BC" w:rsidRPr="000A44E8">
        <w:rPr>
          <w:rFonts w:ascii="Times New Roman" w:eastAsia="Times New Roman" w:hAnsi="Times New Roman"/>
          <w:sz w:val="28"/>
          <w:szCs w:val="28"/>
          <w:lang w:eastAsia="lv-LV"/>
        </w:rPr>
        <w:t> </w:t>
      </w:r>
      <w:r w:rsidR="005D515B" w:rsidRPr="000A44E8">
        <w:rPr>
          <w:rFonts w:ascii="Times New Roman" w:eastAsia="Times New Roman" w:hAnsi="Times New Roman"/>
          <w:sz w:val="28"/>
          <w:szCs w:val="28"/>
          <w:lang w:eastAsia="lv-LV"/>
        </w:rPr>
        <w:t>punktu</w:t>
      </w:r>
      <w:r w:rsidR="000A44E8">
        <w:rPr>
          <w:rFonts w:ascii="Times New Roman" w:eastAsia="Times New Roman" w:hAnsi="Times New Roman"/>
          <w:sz w:val="28"/>
          <w:szCs w:val="28"/>
          <w:lang w:eastAsia="lv-LV"/>
        </w:rPr>
        <w:t>.</w:t>
      </w:r>
    </w:p>
    <w:p w14:paraId="0601F565" w14:textId="1FCA4C53" w:rsidR="005D515B" w:rsidRPr="000A44E8" w:rsidRDefault="005821B6" w:rsidP="00AE08A2">
      <w:pPr>
        <w:widowControl w:val="0"/>
        <w:overflowPunct w:val="0"/>
        <w:autoSpaceDE w:val="0"/>
        <w:autoSpaceDN w:val="0"/>
        <w:adjustRightInd w:val="0"/>
        <w:spacing w:before="240" w:after="240" w:line="240" w:lineRule="auto"/>
        <w:ind w:left="284" w:hanging="284"/>
        <w:jc w:val="both"/>
        <w:rPr>
          <w:rFonts w:ascii="Times New Roman" w:eastAsia="Times New Roman" w:hAnsi="Times New Roman"/>
          <w:sz w:val="28"/>
          <w:szCs w:val="28"/>
        </w:rPr>
      </w:pPr>
      <w:r w:rsidRPr="000A44E8">
        <w:rPr>
          <w:rFonts w:ascii="Times New Roman" w:eastAsia="Times New Roman" w:hAnsi="Times New Roman"/>
          <w:sz w:val="28"/>
          <w:szCs w:val="28"/>
        </w:rPr>
        <w:t>9</w:t>
      </w:r>
      <w:r w:rsidR="005D515B" w:rsidRPr="000A44E8">
        <w:rPr>
          <w:rFonts w:ascii="Times New Roman" w:eastAsia="Times New Roman" w:hAnsi="Times New Roman"/>
          <w:sz w:val="28"/>
          <w:szCs w:val="28"/>
        </w:rPr>
        <w:t xml:space="preserve">. Papildināt </w:t>
      </w:r>
      <w:r w:rsidR="0049089C" w:rsidRPr="000A44E8">
        <w:rPr>
          <w:rFonts w:ascii="Times New Roman" w:eastAsia="Times New Roman" w:hAnsi="Times New Roman"/>
          <w:sz w:val="28"/>
          <w:szCs w:val="28"/>
        </w:rPr>
        <w:t>noslēguma jautājumus</w:t>
      </w:r>
      <w:r w:rsidR="005D515B" w:rsidRPr="000A44E8">
        <w:rPr>
          <w:rFonts w:ascii="Times New Roman" w:eastAsia="Times New Roman" w:hAnsi="Times New Roman"/>
          <w:sz w:val="28"/>
          <w:szCs w:val="28"/>
        </w:rPr>
        <w:t xml:space="preserve"> ar 54.</w:t>
      </w:r>
      <w:r w:rsidR="00A96346" w:rsidRPr="000A44E8">
        <w:rPr>
          <w:rFonts w:ascii="Times New Roman" w:eastAsia="Times New Roman" w:hAnsi="Times New Roman"/>
          <w:sz w:val="28"/>
          <w:szCs w:val="28"/>
        </w:rPr>
        <w:t>,</w:t>
      </w:r>
      <w:r w:rsidR="00B57136" w:rsidRPr="000A44E8">
        <w:rPr>
          <w:rFonts w:ascii="Times New Roman" w:eastAsia="Times New Roman" w:hAnsi="Times New Roman"/>
          <w:sz w:val="28"/>
          <w:szCs w:val="28"/>
        </w:rPr>
        <w:t> </w:t>
      </w:r>
      <w:r w:rsidR="00A96346" w:rsidRPr="000A44E8">
        <w:rPr>
          <w:rFonts w:ascii="Times New Roman" w:eastAsia="Times New Roman" w:hAnsi="Times New Roman"/>
          <w:sz w:val="28"/>
          <w:szCs w:val="28"/>
        </w:rPr>
        <w:t>55., 56.,</w:t>
      </w:r>
      <w:r w:rsidR="00B57136" w:rsidRPr="000A44E8">
        <w:rPr>
          <w:rFonts w:ascii="Times New Roman" w:eastAsia="Times New Roman" w:hAnsi="Times New Roman"/>
          <w:sz w:val="28"/>
          <w:szCs w:val="28"/>
        </w:rPr>
        <w:t> </w:t>
      </w:r>
      <w:r w:rsidR="00A96346" w:rsidRPr="000A44E8">
        <w:rPr>
          <w:rFonts w:ascii="Times New Roman" w:eastAsia="Times New Roman" w:hAnsi="Times New Roman"/>
          <w:sz w:val="28"/>
          <w:szCs w:val="28"/>
        </w:rPr>
        <w:t>57., 58., 59.</w:t>
      </w:r>
      <w:r w:rsidR="004E0C71" w:rsidRPr="000A44E8">
        <w:rPr>
          <w:rFonts w:ascii="Times New Roman" w:eastAsia="Times New Roman" w:hAnsi="Times New Roman"/>
          <w:sz w:val="28"/>
          <w:szCs w:val="28"/>
        </w:rPr>
        <w:t>, 60</w:t>
      </w:r>
      <w:r w:rsidR="00B57136" w:rsidRPr="000A44E8">
        <w:rPr>
          <w:rFonts w:ascii="Times New Roman" w:eastAsia="Times New Roman" w:hAnsi="Times New Roman"/>
          <w:sz w:val="28"/>
          <w:szCs w:val="28"/>
        </w:rPr>
        <w:t>.</w:t>
      </w:r>
      <w:r w:rsidR="00A96346" w:rsidRPr="000A44E8">
        <w:rPr>
          <w:rFonts w:ascii="Times New Roman" w:eastAsia="Times New Roman" w:hAnsi="Times New Roman"/>
          <w:sz w:val="28"/>
          <w:szCs w:val="28"/>
        </w:rPr>
        <w:t xml:space="preserve"> un 6</w:t>
      </w:r>
      <w:r w:rsidR="004E0C71" w:rsidRPr="000A44E8">
        <w:rPr>
          <w:rFonts w:ascii="Times New Roman" w:eastAsia="Times New Roman" w:hAnsi="Times New Roman"/>
          <w:sz w:val="28"/>
          <w:szCs w:val="28"/>
        </w:rPr>
        <w:t>1</w:t>
      </w:r>
      <w:r w:rsidR="00A96346" w:rsidRPr="000A44E8">
        <w:rPr>
          <w:rFonts w:ascii="Times New Roman" w:eastAsia="Times New Roman" w:hAnsi="Times New Roman"/>
          <w:sz w:val="28"/>
          <w:szCs w:val="28"/>
        </w:rPr>
        <w:t>.</w:t>
      </w:r>
      <w:r w:rsidR="005D515B" w:rsidRPr="000A44E8">
        <w:rPr>
          <w:rFonts w:ascii="Times New Roman" w:eastAsia="Times New Roman" w:hAnsi="Times New Roman"/>
          <w:sz w:val="28"/>
          <w:szCs w:val="28"/>
        </w:rPr>
        <w:t xml:space="preserve"> punktu šādā redakcijā:</w:t>
      </w:r>
    </w:p>
    <w:p w14:paraId="6550BE32" w14:textId="361FDDB3" w:rsidR="005D515B" w:rsidRPr="000A44E8" w:rsidRDefault="005D515B" w:rsidP="002D7FFC">
      <w:pPr>
        <w:widowControl w:val="0"/>
        <w:overflowPunct w:val="0"/>
        <w:autoSpaceDE w:val="0"/>
        <w:autoSpaceDN w:val="0"/>
        <w:adjustRightInd w:val="0"/>
        <w:spacing w:before="120" w:after="120" w:line="240" w:lineRule="auto"/>
        <w:ind w:left="1134" w:hanging="425"/>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“54. Šo noteikumu </w:t>
      </w:r>
      <w:r w:rsidR="005821B6" w:rsidRPr="000A44E8">
        <w:rPr>
          <w:rFonts w:ascii="Times New Roman" w:eastAsia="Times New Roman" w:hAnsi="Times New Roman"/>
          <w:sz w:val="28"/>
          <w:szCs w:val="28"/>
        </w:rPr>
        <w:t>27.2</w:t>
      </w:r>
      <w:r w:rsidRPr="000A44E8">
        <w:rPr>
          <w:rFonts w:ascii="Times New Roman" w:eastAsia="Times New Roman" w:hAnsi="Times New Roman"/>
          <w:sz w:val="28"/>
          <w:szCs w:val="28"/>
        </w:rPr>
        <w:t>.3.</w:t>
      </w:r>
      <w:r w:rsidR="00B57136" w:rsidRPr="000A44E8">
        <w:rPr>
          <w:rFonts w:ascii="Times New Roman" w:eastAsia="Times New Roman" w:hAnsi="Times New Roman"/>
          <w:sz w:val="28"/>
          <w:szCs w:val="28"/>
        </w:rPr>
        <w:t> </w:t>
      </w:r>
      <w:r w:rsidRPr="000A44E8">
        <w:rPr>
          <w:rFonts w:ascii="Times New Roman" w:eastAsia="Times New Roman" w:hAnsi="Times New Roman"/>
          <w:sz w:val="28"/>
          <w:szCs w:val="28"/>
        </w:rPr>
        <w:t>apakšpunktā noteiktā izvērtējuma:</w:t>
      </w:r>
    </w:p>
    <w:p w14:paraId="659D7C32" w14:textId="4D9BA556" w:rsidR="005D515B" w:rsidRPr="000A44E8" w:rsidRDefault="005D515B" w:rsidP="00AE08A2">
      <w:pPr>
        <w:widowControl w:val="0"/>
        <w:overflowPunct w:val="0"/>
        <w:autoSpaceDE w:val="0"/>
        <w:autoSpaceDN w:val="0"/>
        <w:adjustRightInd w:val="0"/>
        <w:spacing w:before="120" w:after="120" w:line="240" w:lineRule="auto"/>
        <w:ind w:left="1418" w:hanging="709"/>
        <w:jc w:val="both"/>
        <w:rPr>
          <w:rFonts w:ascii="Times New Roman" w:eastAsia="Times New Roman" w:hAnsi="Times New Roman"/>
          <w:sz w:val="28"/>
          <w:szCs w:val="28"/>
        </w:rPr>
      </w:pPr>
      <w:r w:rsidRPr="000A44E8">
        <w:rPr>
          <w:rFonts w:ascii="Times New Roman" w:eastAsia="Times New Roman" w:hAnsi="Times New Roman"/>
          <w:sz w:val="28"/>
          <w:szCs w:val="28"/>
        </w:rPr>
        <w:t>54.1. pirmais tīmekļvietņu izvērtēšanas periods  ir no 2020.</w:t>
      </w:r>
      <w:r w:rsidR="00ED45D7" w:rsidRPr="000A44E8">
        <w:rPr>
          <w:rFonts w:ascii="Times New Roman" w:eastAsia="Times New Roman" w:hAnsi="Times New Roman"/>
          <w:sz w:val="28"/>
          <w:szCs w:val="28"/>
        </w:rPr>
        <w:t> </w:t>
      </w:r>
      <w:r w:rsidRPr="000A44E8">
        <w:rPr>
          <w:rFonts w:ascii="Times New Roman" w:eastAsia="Times New Roman" w:hAnsi="Times New Roman"/>
          <w:sz w:val="28"/>
          <w:szCs w:val="28"/>
        </w:rPr>
        <w:t>gada 1.</w:t>
      </w:r>
      <w:r w:rsidR="00B57136" w:rsidRPr="000A44E8">
        <w:rPr>
          <w:rFonts w:ascii="Times New Roman" w:eastAsia="Times New Roman" w:hAnsi="Times New Roman"/>
          <w:sz w:val="28"/>
          <w:szCs w:val="28"/>
        </w:rPr>
        <w:t> </w:t>
      </w:r>
      <w:r w:rsidRPr="000A44E8">
        <w:rPr>
          <w:rFonts w:ascii="Times New Roman" w:eastAsia="Times New Roman" w:hAnsi="Times New Roman"/>
          <w:sz w:val="28"/>
          <w:szCs w:val="28"/>
        </w:rPr>
        <w:t>janvāra līdz 2021.</w:t>
      </w:r>
      <w:r w:rsidR="00F961EC" w:rsidRPr="000A44E8">
        <w:rPr>
          <w:rFonts w:ascii="Times New Roman" w:eastAsia="Times New Roman" w:hAnsi="Times New Roman"/>
          <w:sz w:val="28"/>
          <w:szCs w:val="28"/>
        </w:rPr>
        <w:t> </w:t>
      </w:r>
      <w:r w:rsidRPr="000A44E8">
        <w:rPr>
          <w:rFonts w:ascii="Times New Roman" w:eastAsia="Times New Roman" w:hAnsi="Times New Roman"/>
          <w:sz w:val="28"/>
          <w:szCs w:val="28"/>
        </w:rPr>
        <w:t>gada 22.</w:t>
      </w:r>
      <w:r w:rsidR="00B57136" w:rsidRPr="000A44E8">
        <w:rPr>
          <w:rFonts w:ascii="Times New Roman" w:eastAsia="Times New Roman" w:hAnsi="Times New Roman"/>
          <w:sz w:val="28"/>
          <w:szCs w:val="28"/>
        </w:rPr>
        <w:t> </w:t>
      </w:r>
      <w:r w:rsidRPr="000A44E8">
        <w:rPr>
          <w:rFonts w:ascii="Times New Roman" w:eastAsia="Times New Roman" w:hAnsi="Times New Roman"/>
          <w:sz w:val="28"/>
          <w:szCs w:val="28"/>
        </w:rPr>
        <w:t>decembrim;</w:t>
      </w:r>
    </w:p>
    <w:p w14:paraId="65B289EA" w14:textId="02A48428" w:rsidR="005D515B" w:rsidRPr="000A44E8" w:rsidRDefault="005D515B" w:rsidP="00AE08A2">
      <w:pPr>
        <w:widowControl w:val="0"/>
        <w:overflowPunct w:val="0"/>
        <w:autoSpaceDE w:val="0"/>
        <w:autoSpaceDN w:val="0"/>
        <w:adjustRightInd w:val="0"/>
        <w:spacing w:before="120" w:after="120" w:line="240" w:lineRule="auto"/>
        <w:ind w:left="1418" w:hanging="709"/>
        <w:jc w:val="both"/>
        <w:rPr>
          <w:rFonts w:ascii="Times New Roman" w:eastAsia="Times New Roman" w:hAnsi="Times New Roman"/>
          <w:sz w:val="28"/>
          <w:szCs w:val="28"/>
        </w:rPr>
      </w:pPr>
      <w:r w:rsidRPr="000A44E8">
        <w:rPr>
          <w:rFonts w:ascii="Times New Roman" w:eastAsia="Times New Roman" w:hAnsi="Times New Roman"/>
          <w:sz w:val="28"/>
          <w:szCs w:val="28"/>
        </w:rPr>
        <w:t>54.2. pirmais mobilo lietotņu izvērtēšanas periods  ir no 2021.</w:t>
      </w:r>
      <w:r w:rsidR="00B57136" w:rsidRPr="000A44E8">
        <w:rPr>
          <w:rFonts w:ascii="Times New Roman" w:eastAsia="Times New Roman" w:hAnsi="Times New Roman"/>
          <w:sz w:val="28"/>
          <w:szCs w:val="28"/>
        </w:rPr>
        <w:t> </w:t>
      </w:r>
      <w:r w:rsidRPr="000A44E8">
        <w:rPr>
          <w:rFonts w:ascii="Times New Roman" w:eastAsia="Times New Roman" w:hAnsi="Times New Roman"/>
          <w:sz w:val="28"/>
          <w:szCs w:val="28"/>
        </w:rPr>
        <w:t>gada 23.</w:t>
      </w:r>
      <w:r w:rsidR="00B57136" w:rsidRPr="000A44E8">
        <w:rPr>
          <w:rFonts w:ascii="Times New Roman" w:eastAsia="Times New Roman" w:hAnsi="Times New Roman"/>
          <w:sz w:val="28"/>
          <w:szCs w:val="28"/>
        </w:rPr>
        <w:t> </w:t>
      </w:r>
      <w:r w:rsidRPr="000A44E8">
        <w:rPr>
          <w:rFonts w:ascii="Times New Roman" w:eastAsia="Times New Roman" w:hAnsi="Times New Roman"/>
          <w:sz w:val="28"/>
          <w:szCs w:val="28"/>
        </w:rPr>
        <w:t>jūnija līdz 2021.</w:t>
      </w:r>
      <w:r w:rsidR="00B57136" w:rsidRPr="000A44E8">
        <w:rPr>
          <w:rFonts w:ascii="Times New Roman" w:eastAsia="Times New Roman" w:hAnsi="Times New Roman"/>
          <w:sz w:val="28"/>
          <w:szCs w:val="28"/>
        </w:rPr>
        <w:t> </w:t>
      </w:r>
      <w:r w:rsidRPr="000A44E8">
        <w:rPr>
          <w:rFonts w:ascii="Times New Roman" w:eastAsia="Times New Roman" w:hAnsi="Times New Roman"/>
          <w:sz w:val="28"/>
          <w:szCs w:val="28"/>
        </w:rPr>
        <w:t>gada 22.</w:t>
      </w:r>
      <w:r w:rsidR="00B57136" w:rsidRPr="000A44E8">
        <w:rPr>
          <w:rFonts w:ascii="Times New Roman" w:eastAsia="Times New Roman" w:hAnsi="Times New Roman"/>
          <w:sz w:val="28"/>
          <w:szCs w:val="28"/>
        </w:rPr>
        <w:t> </w:t>
      </w:r>
      <w:r w:rsidRPr="000A44E8">
        <w:rPr>
          <w:rFonts w:ascii="Times New Roman" w:eastAsia="Times New Roman" w:hAnsi="Times New Roman"/>
          <w:sz w:val="28"/>
          <w:szCs w:val="28"/>
        </w:rPr>
        <w:t>decembrim.</w:t>
      </w:r>
    </w:p>
    <w:p w14:paraId="297F7813" w14:textId="4479DD0D" w:rsidR="005D515B" w:rsidRPr="000A44E8" w:rsidRDefault="00606FEB" w:rsidP="002D7FFC">
      <w:pPr>
        <w:widowControl w:val="0"/>
        <w:overflowPunct w:val="0"/>
        <w:autoSpaceDE w:val="0"/>
        <w:autoSpaceDN w:val="0"/>
        <w:adjustRightInd w:val="0"/>
        <w:spacing w:before="120" w:after="120" w:line="240" w:lineRule="auto"/>
        <w:ind w:left="1276" w:hanging="567"/>
        <w:jc w:val="both"/>
        <w:rPr>
          <w:rFonts w:ascii="Times New Roman" w:eastAsia="Times New Roman" w:hAnsi="Times New Roman"/>
          <w:sz w:val="28"/>
          <w:szCs w:val="28"/>
        </w:rPr>
      </w:pPr>
      <w:r w:rsidRPr="000A44E8" w:rsidDel="00606FEB">
        <w:rPr>
          <w:rFonts w:ascii="Times New Roman" w:eastAsia="Times New Roman" w:hAnsi="Times New Roman"/>
          <w:sz w:val="28"/>
          <w:szCs w:val="28"/>
        </w:rPr>
        <w:t xml:space="preserve"> </w:t>
      </w:r>
      <w:r w:rsidR="005D515B" w:rsidRPr="000A44E8">
        <w:rPr>
          <w:rFonts w:ascii="Times New Roman" w:eastAsia="Times New Roman" w:hAnsi="Times New Roman"/>
          <w:sz w:val="28"/>
          <w:szCs w:val="28"/>
        </w:rPr>
        <w:t>55. Šo noteikumu 27.</w:t>
      </w:r>
      <w:r w:rsidR="005821B6" w:rsidRPr="000A44E8">
        <w:rPr>
          <w:rFonts w:ascii="Times New Roman" w:eastAsia="Times New Roman" w:hAnsi="Times New Roman"/>
          <w:sz w:val="28"/>
          <w:szCs w:val="28"/>
        </w:rPr>
        <w:t>2</w:t>
      </w:r>
      <w:r w:rsidR="005D515B" w:rsidRPr="000A44E8">
        <w:rPr>
          <w:rFonts w:ascii="Times New Roman" w:eastAsia="Times New Roman" w:hAnsi="Times New Roman"/>
          <w:sz w:val="28"/>
          <w:szCs w:val="28"/>
        </w:rPr>
        <w:t>.2.</w:t>
      </w:r>
      <w:r w:rsidR="00B57136" w:rsidRPr="000A44E8">
        <w:rPr>
          <w:rFonts w:ascii="Times New Roman" w:eastAsia="Times New Roman" w:hAnsi="Times New Roman"/>
          <w:sz w:val="28"/>
          <w:szCs w:val="28"/>
        </w:rPr>
        <w:t> </w:t>
      </w:r>
      <w:r w:rsidR="005D515B" w:rsidRPr="000A44E8">
        <w:rPr>
          <w:rFonts w:ascii="Times New Roman" w:eastAsia="Times New Roman" w:hAnsi="Times New Roman"/>
          <w:sz w:val="28"/>
          <w:szCs w:val="28"/>
        </w:rPr>
        <w:t xml:space="preserve">apakšpunktā noteikto izlases kopu pirmajam padziļinātās tīmekļvietņu  un mobilo lietotņu izvērtēšanas periodam saskaņā ar  </w:t>
      </w:r>
      <w:r w:rsidR="005821B6" w:rsidRPr="000A44E8">
        <w:rPr>
          <w:rFonts w:ascii="Times New Roman" w:eastAsia="Times New Roman" w:hAnsi="Times New Roman"/>
          <w:sz w:val="28"/>
          <w:szCs w:val="28"/>
        </w:rPr>
        <w:t>27.2</w:t>
      </w:r>
      <w:r w:rsidR="005D515B" w:rsidRPr="000A44E8">
        <w:rPr>
          <w:rFonts w:ascii="Times New Roman" w:eastAsia="Times New Roman" w:hAnsi="Times New Roman"/>
          <w:sz w:val="28"/>
          <w:szCs w:val="28"/>
        </w:rPr>
        <w:t>.3. apakšpunktu nosaka līdz 2020.</w:t>
      </w:r>
      <w:r w:rsidR="00B57136" w:rsidRPr="000A44E8">
        <w:rPr>
          <w:rFonts w:ascii="Times New Roman" w:eastAsia="Times New Roman" w:hAnsi="Times New Roman"/>
          <w:sz w:val="28"/>
          <w:szCs w:val="28"/>
        </w:rPr>
        <w:t> </w:t>
      </w:r>
      <w:r w:rsidR="005D515B" w:rsidRPr="000A44E8">
        <w:rPr>
          <w:rFonts w:ascii="Times New Roman" w:eastAsia="Times New Roman" w:hAnsi="Times New Roman"/>
          <w:sz w:val="28"/>
          <w:szCs w:val="28"/>
        </w:rPr>
        <w:t>gada 23.</w:t>
      </w:r>
      <w:r w:rsidR="00B57136" w:rsidRPr="000A44E8">
        <w:rPr>
          <w:rFonts w:ascii="Times New Roman" w:eastAsia="Times New Roman" w:hAnsi="Times New Roman"/>
          <w:sz w:val="28"/>
          <w:szCs w:val="28"/>
        </w:rPr>
        <w:t> </w:t>
      </w:r>
      <w:r w:rsidR="005D515B" w:rsidRPr="000A44E8">
        <w:rPr>
          <w:rFonts w:ascii="Times New Roman" w:eastAsia="Times New Roman" w:hAnsi="Times New Roman"/>
          <w:sz w:val="28"/>
          <w:szCs w:val="28"/>
        </w:rPr>
        <w:t>jūnijam.</w:t>
      </w:r>
    </w:p>
    <w:p w14:paraId="4C0A06D1" w14:textId="1222114B" w:rsidR="005D515B" w:rsidRPr="000A44E8" w:rsidRDefault="00606FEB" w:rsidP="00AE08A2">
      <w:pPr>
        <w:widowControl w:val="0"/>
        <w:overflowPunct w:val="0"/>
        <w:autoSpaceDE w:val="0"/>
        <w:autoSpaceDN w:val="0"/>
        <w:adjustRightInd w:val="0"/>
        <w:spacing w:before="120" w:after="120" w:line="240" w:lineRule="auto"/>
        <w:ind w:left="1134" w:hanging="425"/>
        <w:jc w:val="both"/>
        <w:rPr>
          <w:rFonts w:ascii="Times New Roman" w:eastAsia="Times New Roman" w:hAnsi="Times New Roman"/>
          <w:sz w:val="28"/>
          <w:szCs w:val="28"/>
        </w:rPr>
      </w:pPr>
      <w:r w:rsidRPr="000A44E8" w:rsidDel="00606FEB">
        <w:rPr>
          <w:rFonts w:ascii="Times New Roman" w:eastAsia="Times New Roman" w:hAnsi="Times New Roman"/>
          <w:sz w:val="28"/>
          <w:szCs w:val="28"/>
        </w:rPr>
        <w:t xml:space="preserve"> </w:t>
      </w:r>
      <w:r w:rsidR="005D515B" w:rsidRPr="000A44E8">
        <w:rPr>
          <w:rFonts w:ascii="Times New Roman" w:eastAsia="Times New Roman" w:hAnsi="Times New Roman"/>
          <w:sz w:val="28"/>
          <w:szCs w:val="28"/>
        </w:rPr>
        <w:t>56. Šo noteikumu 27.</w:t>
      </w:r>
      <w:r w:rsidR="005821B6" w:rsidRPr="000A44E8">
        <w:rPr>
          <w:rFonts w:ascii="Times New Roman" w:eastAsia="Times New Roman" w:hAnsi="Times New Roman"/>
          <w:sz w:val="28"/>
          <w:szCs w:val="28"/>
        </w:rPr>
        <w:t>2</w:t>
      </w:r>
      <w:r w:rsidR="005D515B" w:rsidRPr="000A44E8">
        <w:rPr>
          <w:rFonts w:ascii="Times New Roman" w:eastAsia="Times New Roman" w:hAnsi="Times New Roman"/>
          <w:sz w:val="28"/>
          <w:szCs w:val="28"/>
        </w:rPr>
        <w:t>.4.</w:t>
      </w:r>
      <w:r w:rsidR="00B57136" w:rsidRPr="000A44E8">
        <w:rPr>
          <w:rFonts w:ascii="Times New Roman" w:eastAsia="Times New Roman" w:hAnsi="Times New Roman"/>
          <w:sz w:val="28"/>
          <w:szCs w:val="28"/>
        </w:rPr>
        <w:t> </w:t>
      </w:r>
      <w:r w:rsidR="005D515B" w:rsidRPr="000A44E8">
        <w:rPr>
          <w:rFonts w:ascii="Times New Roman" w:eastAsia="Times New Roman" w:hAnsi="Times New Roman"/>
          <w:sz w:val="28"/>
          <w:szCs w:val="28"/>
        </w:rPr>
        <w:t>apakšpunktā noteiktais ziņojums pirmo reizi jāiesniedz līdz 2021. gada 23. decembrim.</w:t>
      </w:r>
    </w:p>
    <w:p w14:paraId="301F1FE5" w14:textId="10E2EF1C" w:rsidR="005D515B" w:rsidRPr="000A44E8" w:rsidRDefault="00606FEB" w:rsidP="002D7FFC">
      <w:pPr>
        <w:widowControl w:val="0"/>
        <w:overflowPunct w:val="0"/>
        <w:autoSpaceDE w:val="0"/>
        <w:autoSpaceDN w:val="0"/>
        <w:adjustRightInd w:val="0"/>
        <w:spacing w:before="120" w:after="120" w:line="240" w:lineRule="auto"/>
        <w:ind w:left="1276" w:hanging="709"/>
        <w:jc w:val="both"/>
        <w:rPr>
          <w:rFonts w:ascii="Times New Roman" w:eastAsia="Times New Roman" w:hAnsi="Times New Roman"/>
          <w:sz w:val="28"/>
          <w:szCs w:val="28"/>
        </w:rPr>
      </w:pPr>
      <w:r w:rsidRPr="000A44E8" w:rsidDel="00606FEB">
        <w:rPr>
          <w:rFonts w:ascii="Times New Roman" w:eastAsia="Times New Roman" w:hAnsi="Times New Roman"/>
          <w:sz w:val="28"/>
          <w:szCs w:val="28"/>
        </w:rPr>
        <w:t xml:space="preserve"> </w:t>
      </w:r>
      <w:r w:rsidR="005D515B" w:rsidRPr="000A44E8">
        <w:rPr>
          <w:rFonts w:ascii="Times New Roman" w:eastAsia="Times New Roman" w:hAnsi="Times New Roman"/>
          <w:sz w:val="28"/>
          <w:szCs w:val="28"/>
        </w:rPr>
        <w:t xml:space="preserve">57. Šo noteikumu </w:t>
      </w:r>
      <w:r w:rsidR="005821B6" w:rsidRPr="000A44E8">
        <w:rPr>
          <w:rFonts w:ascii="Times New Roman" w:eastAsia="Times New Roman" w:hAnsi="Times New Roman"/>
          <w:sz w:val="28"/>
          <w:szCs w:val="28"/>
        </w:rPr>
        <w:t>27.1.1</w:t>
      </w:r>
      <w:r w:rsidR="005D515B" w:rsidRPr="000A44E8">
        <w:rPr>
          <w:rFonts w:ascii="Times New Roman" w:eastAsia="Times New Roman" w:hAnsi="Times New Roman"/>
          <w:sz w:val="28"/>
          <w:szCs w:val="28"/>
        </w:rPr>
        <w:t>. apakšpunktā noteikto izvērtējumu:</w:t>
      </w:r>
    </w:p>
    <w:p w14:paraId="351773A7" w14:textId="0B6792E7" w:rsidR="005D515B" w:rsidRPr="000A44E8" w:rsidRDefault="005D515B" w:rsidP="00AE08A2">
      <w:pPr>
        <w:widowControl w:val="0"/>
        <w:overflowPunct w:val="0"/>
        <w:autoSpaceDE w:val="0"/>
        <w:autoSpaceDN w:val="0"/>
        <w:adjustRightInd w:val="0"/>
        <w:spacing w:before="120" w:after="120" w:line="240" w:lineRule="auto"/>
        <w:ind w:left="1418" w:hanging="709"/>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57.1. pirmajā izvērtēšanas periodā visām iestādes īpašumā esošajām tīmekļvietnēm veic </w:t>
      </w:r>
      <w:r w:rsidR="000A44E8">
        <w:rPr>
          <w:rFonts w:ascii="Times New Roman" w:eastAsia="Times New Roman" w:hAnsi="Times New Roman"/>
          <w:sz w:val="28"/>
          <w:szCs w:val="28"/>
        </w:rPr>
        <w:t xml:space="preserve">par periodu </w:t>
      </w:r>
      <w:r w:rsidRPr="000A44E8">
        <w:rPr>
          <w:rFonts w:ascii="Times New Roman" w:eastAsia="Times New Roman" w:hAnsi="Times New Roman"/>
          <w:sz w:val="28"/>
          <w:szCs w:val="28"/>
        </w:rPr>
        <w:t>no 2020. gada 1.</w:t>
      </w:r>
      <w:r w:rsidR="00B57136" w:rsidRPr="000A44E8">
        <w:rPr>
          <w:rFonts w:ascii="Times New Roman" w:eastAsia="Times New Roman" w:hAnsi="Times New Roman"/>
          <w:sz w:val="28"/>
          <w:szCs w:val="28"/>
        </w:rPr>
        <w:t> </w:t>
      </w:r>
      <w:r w:rsidRPr="000A44E8">
        <w:rPr>
          <w:rFonts w:ascii="Times New Roman" w:eastAsia="Times New Roman" w:hAnsi="Times New Roman"/>
          <w:sz w:val="28"/>
          <w:szCs w:val="28"/>
        </w:rPr>
        <w:t>janvāra līdz 2020. gada 31.</w:t>
      </w:r>
      <w:r w:rsidR="00B57136" w:rsidRPr="000A44E8">
        <w:rPr>
          <w:rFonts w:ascii="Times New Roman" w:eastAsia="Times New Roman" w:hAnsi="Times New Roman"/>
          <w:sz w:val="28"/>
          <w:szCs w:val="28"/>
        </w:rPr>
        <w:t> </w:t>
      </w:r>
      <w:r w:rsidRPr="000A44E8">
        <w:rPr>
          <w:rFonts w:ascii="Times New Roman" w:eastAsia="Times New Roman" w:hAnsi="Times New Roman"/>
          <w:sz w:val="28"/>
          <w:szCs w:val="28"/>
        </w:rPr>
        <w:t>decembrim;</w:t>
      </w:r>
    </w:p>
    <w:p w14:paraId="5FBC90E1" w14:textId="070EB6A9" w:rsidR="005D515B" w:rsidRPr="000A44E8" w:rsidRDefault="005D515B" w:rsidP="00AE08A2">
      <w:pPr>
        <w:widowControl w:val="0"/>
        <w:overflowPunct w:val="0"/>
        <w:autoSpaceDE w:val="0"/>
        <w:autoSpaceDN w:val="0"/>
        <w:adjustRightInd w:val="0"/>
        <w:spacing w:before="120" w:after="120" w:line="240" w:lineRule="auto"/>
        <w:ind w:left="1418" w:hanging="709"/>
        <w:jc w:val="both"/>
        <w:rPr>
          <w:rFonts w:ascii="Times New Roman" w:eastAsia="Times New Roman" w:hAnsi="Times New Roman"/>
          <w:sz w:val="28"/>
          <w:szCs w:val="28"/>
        </w:rPr>
      </w:pPr>
      <w:r w:rsidRPr="000A44E8">
        <w:rPr>
          <w:rFonts w:ascii="Times New Roman" w:eastAsia="Times New Roman" w:hAnsi="Times New Roman"/>
          <w:sz w:val="28"/>
          <w:szCs w:val="28"/>
        </w:rPr>
        <w:t>57.2. pirmajā izvērtēšanas periodā visām iestādes īpašumā esošajām mobilajām lietotnēm veic periodā  no 2021.</w:t>
      </w:r>
      <w:r w:rsidR="00BC6119" w:rsidRPr="000A44E8">
        <w:rPr>
          <w:rFonts w:ascii="Times New Roman" w:eastAsia="Times New Roman" w:hAnsi="Times New Roman"/>
          <w:sz w:val="28"/>
          <w:szCs w:val="28"/>
        </w:rPr>
        <w:t> </w:t>
      </w:r>
      <w:r w:rsidRPr="000A44E8">
        <w:rPr>
          <w:rFonts w:ascii="Times New Roman" w:eastAsia="Times New Roman" w:hAnsi="Times New Roman"/>
          <w:sz w:val="28"/>
          <w:szCs w:val="28"/>
        </w:rPr>
        <w:t>gada 23.</w:t>
      </w:r>
      <w:r w:rsidR="00BC6119" w:rsidRPr="000A44E8">
        <w:rPr>
          <w:rFonts w:ascii="Times New Roman" w:eastAsia="Times New Roman" w:hAnsi="Times New Roman"/>
          <w:sz w:val="28"/>
          <w:szCs w:val="28"/>
        </w:rPr>
        <w:t> </w:t>
      </w:r>
      <w:r w:rsidRPr="000A44E8">
        <w:rPr>
          <w:rFonts w:ascii="Times New Roman" w:eastAsia="Times New Roman" w:hAnsi="Times New Roman"/>
          <w:sz w:val="28"/>
          <w:szCs w:val="28"/>
        </w:rPr>
        <w:t>jūnija līdz 2021.</w:t>
      </w:r>
      <w:r w:rsidR="00BC6119" w:rsidRPr="000A44E8">
        <w:rPr>
          <w:rFonts w:ascii="Times New Roman" w:eastAsia="Times New Roman" w:hAnsi="Times New Roman"/>
          <w:sz w:val="28"/>
          <w:szCs w:val="28"/>
        </w:rPr>
        <w:t> </w:t>
      </w:r>
      <w:r w:rsidRPr="000A44E8">
        <w:rPr>
          <w:rFonts w:ascii="Times New Roman" w:eastAsia="Times New Roman" w:hAnsi="Times New Roman"/>
          <w:sz w:val="28"/>
          <w:szCs w:val="28"/>
        </w:rPr>
        <w:t>gada 22.</w:t>
      </w:r>
      <w:r w:rsidR="00BC6119" w:rsidRPr="000A44E8">
        <w:rPr>
          <w:rFonts w:ascii="Times New Roman" w:eastAsia="Times New Roman" w:hAnsi="Times New Roman"/>
          <w:sz w:val="28"/>
          <w:szCs w:val="28"/>
        </w:rPr>
        <w:t> </w:t>
      </w:r>
      <w:r w:rsidRPr="000A44E8">
        <w:rPr>
          <w:rFonts w:ascii="Times New Roman" w:eastAsia="Times New Roman" w:hAnsi="Times New Roman"/>
          <w:sz w:val="28"/>
          <w:szCs w:val="28"/>
        </w:rPr>
        <w:t>decembrim;</w:t>
      </w:r>
    </w:p>
    <w:p w14:paraId="4F63A0F3" w14:textId="6C36EE66" w:rsidR="00811A26" w:rsidRPr="000A44E8" w:rsidRDefault="005D515B" w:rsidP="00AE08A2">
      <w:pPr>
        <w:widowControl w:val="0"/>
        <w:overflowPunct w:val="0"/>
        <w:autoSpaceDE w:val="0"/>
        <w:autoSpaceDN w:val="0"/>
        <w:adjustRightInd w:val="0"/>
        <w:spacing w:before="120" w:after="120" w:line="240" w:lineRule="auto"/>
        <w:ind w:left="1418" w:hanging="709"/>
        <w:jc w:val="both"/>
        <w:rPr>
          <w:rFonts w:ascii="Times New Roman" w:eastAsia="Times New Roman" w:hAnsi="Times New Roman"/>
          <w:sz w:val="28"/>
          <w:szCs w:val="28"/>
        </w:rPr>
      </w:pPr>
      <w:r w:rsidRPr="000A44E8">
        <w:rPr>
          <w:rFonts w:ascii="Times New Roman" w:eastAsia="Times New Roman" w:hAnsi="Times New Roman"/>
          <w:sz w:val="28"/>
          <w:szCs w:val="28"/>
        </w:rPr>
        <w:t xml:space="preserve">57.3. </w:t>
      </w:r>
      <w:r w:rsidR="00D54B9B" w:rsidRPr="000A44E8">
        <w:rPr>
          <w:rFonts w:ascii="Times New Roman" w:eastAsia="Times New Roman" w:hAnsi="Times New Roman"/>
          <w:sz w:val="28"/>
          <w:szCs w:val="28"/>
        </w:rPr>
        <w:t>trešajā un turpmākajos</w:t>
      </w:r>
      <w:r w:rsidR="00F961EC" w:rsidRPr="000A44E8">
        <w:rPr>
          <w:rFonts w:ascii="Times New Roman" w:eastAsia="Times New Roman" w:hAnsi="Times New Roman"/>
          <w:sz w:val="28"/>
          <w:szCs w:val="28"/>
        </w:rPr>
        <w:t xml:space="preserve"> izvērtēšanas period</w:t>
      </w:r>
      <w:r w:rsidR="00D54B9B" w:rsidRPr="000A44E8">
        <w:rPr>
          <w:rFonts w:ascii="Times New Roman" w:eastAsia="Times New Roman" w:hAnsi="Times New Roman"/>
          <w:sz w:val="28"/>
          <w:szCs w:val="28"/>
        </w:rPr>
        <w:t>os</w:t>
      </w:r>
      <w:r w:rsidR="00F961EC" w:rsidRPr="000A44E8">
        <w:rPr>
          <w:rFonts w:ascii="Times New Roman" w:eastAsia="Times New Roman" w:hAnsi="Times New Roman"/>
          <w:sz w:val="28"/>
          <w:szCs w:val="28"/>
        </w:rPr>
        <w:t xml:space="preserve"> </w:t>
      </w:r>
      <w:r w:rsidRPr="000A44E8">
        <w:rPr>
          <w:rFonts w:ascii="Times New Roman" w:eastAsia="Times New Roman" w:hAnsi="Times New Roman"/>
          <w:sz w:val="28"/>
          <w:szCs w:val="28"/>
        </w:rPr>
        <w:t xml:space="preserve">tīmekļvietņu un mobilo lietotņu izvērtējumu atbilstoši </w:t>
      </w:r>
      <w:r w:rsidR="005821B6" w:rsidRPr="000A44E8">
        <w:rPr>
          <w:rFonts w:ascii="Times New Roman" w:eastAsia="Times New Roman" w:hAnsi="Times New Roman"/>
          <w:sz w:val="28"/>
          <w:szCs w:val="28"/>
        </w:rPr>
        <w:t>27.2.1</w:t>
      </w:r>
      <w:r w:rsidRPr="000A44E8">
        <w:rPr>
          <w:rFonts w:ascii="Times New Roman" w:eastAsia="Times New Roman" w:hAnsi="Times New Roman"/>
          <w:sz w:val="28"/>
          <w:szCs w:val="28"/>
        </w:rPr>
        <w:t xml:space="preserve">. un </w:t>
      </w:r>
      <w:r w:rsidR="005821B6" w:rsidRPr="000A44E8">
        <w:rPr>
          <w:rFonts w:ascii="Times New Roman" w:eastAsia="Times New Roman" w:hAnsi="Times New Roman"/>
          <w:sz w:val="28"/>
          <w:szCs w:val="28"/>
        </w:rPr>
        <w:t>27.2</w:t>
      </w:r>
      <w:r w:rsidRPr="000A44E8">
        <w:rPr>
          <w:rFonts w:ascii="Times New Roman" w:eastAsia="Times New Roman" w:hAnsi="Times New Roman"/>
          <w:sz w:val="28"/>
          <w:szCs w:val="28"/>
        </w:rPr>
        <w:t xml:space="preserve">.3. </w:t>
      </w:r>
      <w:r w:rsidR="001761DA" w:rsidRPr="000A44E8">
        <w:rPr>
          <w:rFonts w:ascii="Times New Roman" w:eastAsia="Times New Roman" w:hAnsi="Times New Roman"/>
          <w:sz w:val="28"/>
          <w:szCs w:val="28"/>
        </w:rPr>
        <w:t>apakš</w:t>
      </w:r>
      <w:r w:rsidRPr="000A44E8">
        <w:rPr>
          <w:rFonts w:ascii="Times New Roman" w:eastAsia="Times New Roman" w:hAnsi="Times New Roman"/>
          <w:sz w:val="28"/>
          <w:szCs w:val="28"/>
        </w:rPr>
        <w:t>punkta prasībām sākot no 2022.</w:t>
      </w:r>
      <w:r w:rsidR="00BC6119" w:rsidRPr="000A44E8">
        <w:rPr>
          <w:rFonts w:ascii="Times New Roman" w:eastAsia="Times New Roman" w:hAnsi="Times New Roman"/>
          <w:sz w:val="28"/>
          <w:szCs w:val="28"/>
        </w:rPr>
        <w:t> </w:t>
      </w:r>
      <w:r w:rsidRPr="000A44E8">
        <w:rPr>
          <w:rFonts w:ascii="Times New Roman" w:eastAsia="Times New Roman" w:hAnsi="Times New Roman"/>
          <w:sz w:val="28"/>
          <w:szCs w:val="28"/>
        </w:rPr>
        <w:t>gada</w:t>
      </w:r>
      <w:r w:rsidR="00026E42" w:rsidRPr="000A44E8">
        <w:rPr>
          <w:rFonts w:ascii="Times New Roman" w:eastAsia="Times New Roman" w:hAnsi="Times New Roman"/>
          <w:sz w:val="28"/>
          <w:szCs w:val="28"/>
        </w:rPr>
        <w:t xml:space="preserve"> veic vienu reizi gadā</w:t>
      </w:r>
      <w:r w:rsidRPr="000A44E8">
        <w:rPr>
          <w:rFonts w:ascii="Times New Roman" w:eastAsia="Times New Roman" w:hAnsi="Times New Roman"/>
          <w:sz w:val="28"/>
          <w:szCs w:val="28"/>
        </w:rPr>
        <w:t>.</w:t>
      </w:r>
    </w:p>
    <w:p w14:paraId="587289F6" w14:textId="7DA75FE1" w:rsidR="00811A26" w:rsidRPr="000A44E8" w:rsidRDefault="00606FEB" w:rsidP="00AE08A2">
      <w:pPr>
        <w:widowControl w:val="0"/>
        <w:overflowPunct w:val="0"/>
        <w:autoSpaceDE w:val="0"/>
        <w:autoSpaceDN w:val="0"/>
        <w:adjustRightInd w:val="0"/>
        <w:spacing w:before="120" w:after="120" w:line="240" w:lineRule="auto"/>
        <w:ind w:left="1134" w:hanging="425"/>
        <w:jc w:val="both"/>
        <w:rPr>
          <w:rFonts w:ascii="Times New Roman" w:eastAsia="Times New Roman" w:hAnsi="Times New Roman"/>
          <w:sz w:val="28"/>
          <w:szCs w:val="28"/>
        </w:rPr>
      </w:pPr>
      <w:r w:rsidRPr="000A44E8" w:rsidDel="00606FEB">
        <w:rPr>
          <w:rFonts w:ascii="Times New Roman" w:eastAsia="Times New Roman" w:hAnsi="Times New Roman"/>
          <w:sz w:val="28"/>
          <w:szCs w:val="28"/>
        </w:rPr>
        <w:t xml:space="preserve"> </w:t>
      </w:r>
      <w:r w:rsidR="00811A26" w:rsidRPr="000A44E8">
        <w:rPr>
          <w:rFonts w:ascii="Times New Roman" w:eastAsia="Times New Roman" w:hAnsi="Times New Roman"/>
          <w:sz w:val="28"/>
          <w:szCs w:val="28"/>
        </w:rPr>
        <w:t xml:space="preserve">58. Šo noteikumu </w:t>
      </w:r>
      <w:r w:rsidR="005821B6" w:rsidRPr="000A44E8">
        <w:rPr>
          <w:rFonts w:ascii="Times New Roman" w:eastAsia="Times New Roman" w:hAnsi="Times New Roman"/>
          <w:sz w:val="28"/>
          <w:szCs w:val="28"/>
        </w:rPr>
        <w:t>27.1</w:t>
      </w:r>
      <w:r w:rsidR="00811A26" w:rsidRPr="000A44E8">
        <w:rPr>
          <w:rFonts w:ascii="Times New Roman" w:eastAsia="Times New Roman" w:hAnsi="Times New Roman"/>
          <w:sz w:val="28"/>
          <w:szCs w:val="28"/>
        </w:rPr>
        <w:t>.</w:t>
      </w:r>
      <w:r w:rsidR="005821B6" w:rsidRPr="000A44E8">
        <w:rPr>
          <w:rFonts w:ascii="Times New Roman" w:eastAsia="Times New Roman" w:hAnsi="Times New Roman"/>
          <w:sz w:val="28"/>
          <w:szCs w:val="28"/>
        </w:rPr>
        <w:t>2</w:t>
      </w:r>
      <w:r w:rsidR="00811A26" w:rsidRPr="000A44E8">
        <w:rPr>
          <w:rFonts w:ascii="Times New Roman" w:eastAsia="Times New Roman" w:hAnsi="Times New Roman"/>
          <w:sz w:val="28"/>
          <w:szCs w:val="28"/>
        </w:rPr>
        <w:t>. apakšpunkts stājas spēkā:</w:t>
      </w:r>
    </w:p>
    <w:p w14:paraId="3D2395AF" w14:textId="0798C4AD" w:rsidR="00811A26" w:rsidRPr="000A44E8" w:rsidRDefault="00811A26" w:rsidP="00AE08A2">
      <w:pPr>
        <w:widowControl w:val="0"/>
        <w:overflowPunct w:val="0"/>
        <w:autoSpaceDE w:val="0"/>
        <w:autoSpaceDN w:val="0"/>
        <w:adjustRightInd w:val="0"/>
        <w:spacing w:before="120" w:after="120" w:line="240" w:lineRule="auto"/>
        <w:ind w:left="1418" w:hanging="709"/>
        <w:jc w:val="both"/>
        <w:rPr>
          <w:rFonts w:ascii="Times New Roman" w:eastAsia="Times New Roman" w:hAnsi="Times New Roman"/>
          <w:sz w:val="28"/>
          <w:szCs w:val="28"/>
        </w:rPr>
      </w:pPr>
      <w:r w:rsidRPr="000A44E8">
        <w:rPr>
          <w:rFonts w:ascii="Times New Roman" w:eastAsia="Times New Roman" w:hAnsi="Times New Roman"/>
          <w:sz w:val="28"/>
          <w:szCs w:val="28"/>
        </w:rPr>
        <w:t>58.1. tīmekļvietnēm no 2021.</w:t>
      </w:r>
      <w:r w:rsidR="00BC6119" w:rsidRPr="000A44E8">
        <w:rPr>
          <w:rFonts w:ascii="Times New Roman" w:eastAsia="Times New Roman" w:hAnsi="Times New Roman"/>
          <w:sz w:val="28"/>
          <w:szCs w:val="28"/>
        </w:rPr>
        <w:t> </w:t>
      </w:r>
      <w:r w:rsidRPr="000A44E8">
        <w:rPr>
          <w:rFonts w:ascii="Times New Roman" w:eastAsia="Times New Roman" w:hAnsi="Times New Roman"/>
          <w:sz w:val="28"/>
          <w:szCs w:val="28"/>
        </w:rPr>
        <w:t>gada 1.</w:t>
      </w:r>
      <w:r w:rsidR="00BC6119" w:rsidRPr="000A44E8">
        <w:rPr>
          <w:rFonts w:ascii="Times New Roman" w:eastAsia="Times New Roman" w:hAnsi="Times New Roman"/>
          <w:sz w:val="28"/>
          <w:szCs w:val="28"/>
        </w:rPr>
        <w:t> </w:t>
      </w:r>
      <w:r w:rsidRPr="000A44E8">
        <w:rPr>
          <w:rFonts w:ascii="Times New Roman" w:eastAsia="Times New Roman" w:hAnsi="Times New Roman"/>
          <w:sz w:val="28"/>
          <w:szCs w:val="28"/>
        </w:rPr>
        <w:t>janvāra;</w:t>
      </w:r>
    </w:p>
    <w:p w14:paraId="193222F5" w14:textId="0ABDDA2C" w:rsidR="00811A26" w:rsidRPr="000A44E8" w:rsidRDefault="00811A26" w:rsidP="00AE08A2">
      <w:pPr>
        <w:widowControl w:val="0"/>
        <w:overflowPunct w:val="0"/>
        <w:autoSpaceDE w:val="0"/>
        <w:autoSpaceDN w:val="0"/>
        <w:adjustRightInd w:val="0"/>
        <w:spacing w:before="120" w:after="120" w:line="240" w:lineRule="auto"/>
        <w:ind w:left="1418" w:hanging="709"/>
        <w:jc w:val="both"/>
        <w:rPr>
          <w:rFonts w:ascii="Times New Roman" w:eastAsia="Times New Roman" w:hAnsi="Times New Roman"/>
          <w:sz w:val="28"/>
          <w:szCs w:val="28"/>
        </w:rPr>
      </w:pPr>
      <w:r w:rsidRPr="000A44E8">
        <w:rPr>
          <w:rFonts w:ascii="Times New Roman" w:eastAsia="Times New Roman" w:hAnsi="Times New Roman"/>
          <w:sz w:val="28"/>
          <w:szCs w:val="28"/>
        </w:rPr>
        <w:t>58.2. mobilajām lietotnēm no 2022.gada 1.</w:t>
      </w:r>
      <w:r w:rsidR="00BC6119" w:rsidRPr="000A44E8">
        <w:rPr>
          <w:rFonts w:ascii="Times New Roman" w:eastAsia="Times New Roman" w:hAnsi="Times New Roman"/>
          <w:sz w:val="28"/>
          <w:szCs w:val="28"/>
        </w:rPr>
        <w:t> </w:t>
      </w:r>
      <w:r w:rsidRPr="000A44E8">
        <w:rPr>
          <w:rFonts w:ascii="Times New Roman" w:eastAsia="Times New Roman" w:hAnsi="Times New Roman"/>
          <w:sz w:val="28"/>
          <w:szCs w:val="28"/>
        </w:rPr>
        <w:t>janvāra.</w:t>
      </w:r>
    </w:p>
    <w:p w14:paraId="12095D62" w14:textId="41AE2459" w:rsidR="005D4702" w:rsidRPr="000A44E8" w:rsidRDefault="00606FEB" w:rsidP="00260C50">
      <w:pPr>
        <w:widowControl w:val="0"/>
        <w:overflowPunct w:val="0"/>
        <w:autoSpaceDE w:val="0"/>
        <w:autoSpaceDN w:val="0"/>
        <w:adjustRightInd w:val="0"/>
        <w:spacing w:before="120" w:after="120" w:line="240" w:lineRule="auto"/>
        <w:ind w:left="1134" w:hanging="567"/>
        <w:jc w:val="both"/>
        <w:rPr>
          <w:rFonts w:ascii="Times New Roman" w:eastAsia="Times New Roman" w:hAnsi="Times New Roman"/>
          <w:sz w:val="28"/>
          <w:szCs w:val="28"/>
        </w:rPr>
      </w:pPr>
      <w:r w:rsidRPr="000A44E8" w:rsidDel="00606FEB">
        <w:rPr>
          <w:rFonts w:ascii="Times New Roman" w:eastAsia="Times New Roman" w:hAnsi="Times New Roman"/>
          <w:sz w:val="28"/>
          <w:szCs w:val="28"/>
        </w:rPr>
        <w:lastRenderedPageBreak/>
        <w:t xml:space="preserve"> </w:t>
      </w:r>
      <w:r w:rsidR="00811A26" w:rsidRPr="000A44E8">
        <w:rPr>
          <w:rFonts w:ascii="Times New Roman" w:eastAsia="Times New Roman" w:hAnsi="Times New Roman"/>
          <w:sz w:val="28"/>
          <w:szCs w:val="28"/>
        </w:rPr>
        <w:t>59.</w:t>
      </w:r>
      <w:r w:rsidR="00811A26" w:rsidRPr="000A44E8">
        <w:rPr>
          <w:rFonts w:ascii="Times New Roman" w:hAnsi="Times New Roman"/>
          <w:sz w:val="28"/>
          <w:szCs w:val="28"/>
        </w:rPr>
        <w:t xml:space="preserve"> </w:t>
      </w:r>
      <w:r w:rsidR="00811A26" w:rsidRPr="000A44E8">
        <w:rPr>
          <w:rFonts w:ascii="Times New Roman" w:eastAsia="Times New Roman" w:hAnsi="Times New Roman"/>
          <w:sz w:val="28"/>
          <w:szCs w:val="28"/>
        </w:rPr>
        <w:t>Ja iestādei tiek mainīts nosaukums, tad šo noteikumu 43., 44. un 45.</w:t>
      </w:r>
      <w:r w:rsidR="00BC6119" w:rsidRPr="000A44E8">
        <w:rPr>
          <w:rFonts w:ascii="Times New Roman" w:eastAsia="Times New Roman" w:hAnsi="Times New Roman"/>
          <w:sz w:val="28"/>
          <w:szCs w:val="28"/>
        </w:rPr>
        <w:t> </w:t>
      </w:r>
      <w:r w:rsidR="00811A26" w:rsidRPr="000A44E8">
        <w:rPr>
          <w:rFonts w:ascii="Times New Roman" w:eastAsia="Times New Roman" w:hAnsi="Times New Roman"/>
          <w:sz w:val="28"/>
          <w:szCs w:val="28"/>
        </w:rPr>
        <w:t>punktā noteikto</w:t>
      </w:r>
      <w:r w:rsidR="002C07E8" w:rsidRPr="000A44E8">
        <w:rPr>
          <w:rFonts w:ascii="Times New Roman" w:eastAsia="Times New Roman" w:hAnsi="Times New Roman"/>
          <w:sz w:val="28"/>
          <w:szCs w:val="28"/>
        </w:rPr>
        <w:t xml:space="preserve"> iestāde</w:t>
      </w:r>
      <w:r w:rsidR="00811A26" w:rsidRPr="000A44E8">
        <w:rPr>
          <w:rFonts w:ascii="Times New Roman" w:eastAsia="Times New Roman" w:hAnsi="Times New Roman"/>
          <w:sz w:val="28"/>
          <w:szCs w:val="28"/>
        </w:rPr>
        <w:t xml:space="preserve"> izpilda 3 mēnešu laikā kopš lēmuma pieņemšanas vai normatīvā akta spēkā stāšanās, kas </w:t>
      </w:r>
      <w:r w:rsidR="00805DB9" w:rsidRPr="000A44E8">
        <w:rPr>
          <w:rFonts w:ascii="Times New Roman" w:eastAsia="Times New Roman" w:hAnsi="Times New Roman"/>
          <w:sz w:val="28"/>
          <w:szCs w:val="28"/>
        </w:rPr>
        <w:t>nosaka iestādes nosaukuma maiņu, saglabājot līdzšinējo oficiālās tīmekļvietnes domēnu vismaz 3 gadus.</w:t>
      </w:r>
    </w:p>
    <w:p w14:paraId="642ED811" w14:textId="2EDEBCA2" w:rsidR="003104F8" w:rsidRPr="000A44E8" w:rsidRDefault="00606FEB" w:rsidP="00260C50">
      <w:pPr>
        <w:widowControl w:val="0"/>
        <w:overflowPunct w:val="0"/>
        <w:autoSpaceDE w:val="0"/>
        <w:autoSpaceDN w:val="0"/>
        <w:adjustRightInd w:val="0"/>
        <w:spacing w:before="120" w:after="120" w:line="240" w:lineRule="auto"/>
        <w:ind w:left="1134" w:hanging="567"/>
        <w:jc w:val="both"/>
        <w:rPr>
          <w:rFonts w:ascii="Times New Roman" w:eastAsia="Times New Roman" w:hAnsi="Times New Roman"/>
          <w:sz w:val="28"/>
          <w:szCs w:val="28"/>
        </w:rPr>
      </w:pPr>
      <w:r w:rsidRPr="000A44E8" w:rsidDel="00606FEB">
        <w:rPr>
          <w:rFonts w:ascii="Times New Roman" w:eastAsia="Times New Roman" w:hAnsi="Times New Roman"/>
          <w:sz w:val="28"/>
          <w:szCs w:val="28"/>
        </w:rPr>
        <w:t xml:space="preserve"> </w:t>
      </w:r>
      <w:r w:rsidR="006E112D" w:rsidRPr="000A44E8">
        <w:rPr>
          <w:rFonts w:ascii="Times New Roman" w:eastAsia="Times New Roman" w:hAnsi="Times New Roman"/>
          <w:sz w:val="28"/>
          <w:szCs w:val="28"/>
        </w:rPr>
        <w:t xml:space="preserve">60. Šo noteikumu 27.1.3. apakšpunktā noteikto informāciju iestādes pirmo reizi </w:t>
      </w:r>
      <w:r w:rsidR="00260C50" w:rsidRPr="000A44E8">
        <w:rPr>
          <w:rFonts w:ascii="Times New Roman" w:eastAsia="Times New Roman" w:hAnsi="Times New Roman"/>
          <w:sz w:val="28"/>
          <w:szCs w:val="28"/>
        </w:rPr>
        <w:t>ministrijai</w:t>
      </w:r>
      <w:r w:rsidR="006E112D" w:rsidRPr="000A44E8">
        <w:rPr>
          <w:rFonts w:ascii="Times New Roman" w:eastAsia="Times New Roman" w:hAnsi="Times New Roman"/>
          <w:sz w:val="28"/>
          <w:szCs w:val="28"/>
        </w:rPr>
        <w:t xml:space="preserve"> iesniedz līdz 2021. gada 30.</w:t>
      </w:r>
      <w:r w:rsidR="00BC6119" w:rsidRPr="000A44E8">
        <w:rPr>
          <w:rFonts w:ascii="Times New Roman" w:eastAsia="Times New Roman" w:hAnsi="Times New Roman"/>
          <w:sz w:val="28"/>
          <w:szCs w:val="28"/>
        </w:rPr>
        <w:t> </w:t>
      </w:r>
      <w:r w:rsidR="006E112D" w:rsidRPr="000A44E8">
        <w:rPr>
          <w:rFonts w:ascii="Times New Roman" w:eastAsia="Times New Roman" w:hAnsi="Times New Roman"/>
          <w:sz w:val="28"/>
          <w:szCs w:val="28"/>
        </w:rPr>
        <w:t>jūnijam</w:t>
      </w:r>
      <w:r w:rsidRPr="000A44E8">
        <w:rPr>
          <w:rFonts w:ascii="Times New Roman" w:eastAsia="Times New Roman" w:hAnsi="Times New Roman"/>
          <w:sz w:val="28"/>
          <w:szCs w:val="28"/>
        </w:rPr>
        <w:t>.</w:t>
      </w:r>
    </w:p>
    <w:p w14:paraId="6AAC751F" w14:textId="31F75A56" w:rsidR="003104F8" w:rsidRPr="000A44E8" w:rsidRDefault="00606FEB" w:rsidP="00260C50">
      <w:pPr>
        <w:widowControl w:val="0"/>
        <w:overflowPunct w:val="0"/>
        <w:autoSpaceDE w:val="0"/>
        <w:autoSpaceDN w:val="0"/>
        <w:adjustRightInd w:val="0"/>
        <w:spacing w:before="120" w:after="120" w:line="240" w:lineRule="auto"/>
        <w:ind w:left="1134" w:hanging="567"/>
        <w:jc w:val="both"/>
        <w:rPr>
          <w:rFonts w:ascii="Times New Roman" w:eastAsia="Times New Roman" w:hAnsi="Times New Roman"/>
          <w:sz w:val="28"/>
          <w:szCs w:val="28"/>
        </w:rPr>
      </w:pPr>
      <w:r w:rsidRPr="000A44E8" w:rsidDel="00606FEB">
        <w:rPr>
          <w:rFonts w:ascii="Times New Roman" w:eastAsia="Times New Roman" w:hAnsi="Times New Roman"/>
          <w:sz w:val="28"/>
          <w:szCs w:val="28"/>
        </w:rPr>
        <w:t xml:space="preserve"> </w:t>
      </w:r>
      <w:r w:rsidR="003104F8" w:rsidRPr="000A44E8">
        <w:rPr>
          <w:rFonts w:ascii="Times New Roman" w:eastAsia="Times New Roman" w:hAnsi="Times New Roman"/>
          <w:sz w:val="28"/>
          <w:szCs w:val="28"/>
        </w:rPr>
        <w:t>6</w:t>
      </w:r>
      <w:r w:rsidRPr="000A44E8">
        <w:rPr>
          <w:rFonts w:ascii="Times New Roman" w:eastAsia="Times New Roman" w:hAnsi="Times New Roman"/>
          <w:sz w:val="28"/>
          <w:szCs w:val="28"/>
        </w:rPr>
        <w:t>1</w:t>
      </w:r>
      <w:r w:rsidR="003104F8" w:rsidRPr="000A44E8">
        <w:rPr>
          <w:rFonts w:ascii="Times New Roman" w:eastAsia="Times New Roman" w:hAnsi="Times New Roman"/>
          <w:sz w:val="28"/>
          <w:szCs w:val="28"/>
        </w:rPr>
        <w:t xml:space="preserve">. </w:t>
      </w:r>
      <w:r w:rsidR="00260C50" w:rsidRPr="000A44E8">
        <w:rPr>
          <w:rFonts w:ascii="Times New Roman" w:eastAsia="Times New Roman" w:hAnsi="Times New Roman"/>
          <w:sz w:val="28"/>
          <w:szCs w:val="28"/>
        </w:rPr>
        <w:t>Ministrija</w:t>
      </w:r>
      <w:r w:rsidR="003104F8" w:rsidRPr="000A44E8">
        <w:rPr>
          <w:rFonts w:ascii="Times New Roman" w:eastAsia="Times New Roman" w:hAnsi="Times New Roman"/>
          <w:sz w:val="28"/>
          <w:szCs w:val="28"/>
        </w:rPr>
        <w:t xml:space="preserve"> iesaka nacionālajai standartizācijas institūcijai to standartu sarakstu, kurus var piemērot šo noteikumu prasību izpildei (turpmāk – piemērojamie standarti). Nacionālā standartizācijas institūcija publicē savā tīmekļvietnē sarakstu ar piemērojamiem standartiem, kas adaptēti nacionālo standartu statusā.”</w:t>
      </w:r>
    </w:p>
    <w:p w14:paraId="5C818C6B" w14:textId="70F4C081" w:rsidR="002C07E8" w:rsidRPr="000A44E8" w:rsidRDefault="00A07D3C" w:rsidP="002C07E8">
      <w:pPr>
        <w:widowControl w:val="0"/>
        <w:overflowPunct w:val="0"/>
        <w:autoSpaceDE w:val="0"/>
        <w:autoSpaceDN w:val="0"/>
        <w:adjustRightInd w:val="0"/>
        <w:spacing w:before="240" w:after="240" w:line="240" w:lineRule="auto"/>
        <w:ind w:left="425" w:hanging="425"/>
        <w:jc w:val="both"/>
        <w:rPr>
          <w:rFonts w:ascii="Times New Roman" w:eastAsia="Times New Roman" w:hAnsi="Times New Roman"/>
          <w:sz w:val="28"/>
          <w:szCs w:val="28"/>
        </w:rPr>
      </w:pPr>
      <w:r w:rsidRPr="000A44E8">
        <w:rPr>
          <w:rFonts w:ascii="Times New Roman" w:eastAsia="Times New Roman" w:hAnsi="Times New Roman"/>
          <w:sz w:val="28"/>
          <w:szCs w:val="28"/>
        </w:rPr>
        <w:t>1</w:t>
      </w:r>
      <w:r w:rsidR="00EE6D94" w:rsidRPr="000A44E8">
        <w:rPr>
          <w:rFonts w:ascii="Times New Roman" w:eastAsia="Times New Roman" w:hAnsi="Times New Roman"/>
          <w:sz w:val="28"/>
          <w:szCs w:val="28"/>
        </w:rPr>
        <w:t>0</w:t>
      </w:r>
      <w:r w:rsidRPr="000A44E8">
        <w:rPr>
          <w:rFonts w:ascii="Times New Roman" w:eastAsia="Times New Roman" w:hAnsi="Times New Roman"/>
          <w:sz w:val="28"/>
          <w:szCs w:val="28"/>
        </w:rPr>
        <w:t>. Papildināt noteikumus ar 1.</w:t>
      </w:r>
      <w:r w:rsidR="002C07E8" w:rsidRPr="000A44E8">
        <w:rPr>
          <w:rFonts w:ascii="Times New Roman" w:eastAsia="Times New Roman" w:hAnsi="Times New Roman"/>
          <w:sz w:val="28"/>
          <w:szCs w:val="28"/>
        </w:rPr>
        <w:t>,</w:t>
      </w:r>
      <w:r w:rsidR="00AE08A2" w:rsidRPr="000A44E8">
        <w:rPr>
          <w:rFonts w:ascii="Times New Roman" w:eastAsia="Times New Roman" w:hAnsi="Times New Roman"/>
          <w:sz w:val="28"/>
          <w:szCs w:val="28"/>
        </w:rPr>
        <w:t> </w:t>
      </w:r>
      <w:r w:rsidR="002C07E8" w:rsidRPr="000A44E8">
        <w:rPr>
          <w:rFonts w:ascii="Times New Roman" w:eastAsia="Times New Roman" w:hAnsi="Times New Roman"/>
          <w:sz w:val="28"/>
          <w:szCs w:val="28"/>
        </w:rPr>
        <w:t>2., 3., 4., un 5.pielikumu šādā redakcijā:</w:t>
      </w:r>
    </w:p>
    <w:p w14:paraId="45BB8AAB" w14:textId="4477CEA0" w:rsidR="002C07E8" w:rsidRPr="000A44E8" w:rsidRDefault="002C07E8" w:rsidP="000A44E8">
      <w:pPr>
        <w:pStyle w:val="naisf"/>
        <w:tabs>
          <w:tab w:val="left" w:pos="6521"/>
          <w:tab w:val="right" w:pos="8820"/>
        </w:tabs>
        <w:spacing w:before="120" w:after="120"/>
        <w:jc w:val="right"/>
        <w:rPr>
          <w:b/>
          <w:sz w:val="28"/>
          <w:szCs w:val="28"/>
        </w:rPr>
      </w:pPr>
      <w:r w:rsidRPr="000A44E8" w:rsidDel="002C07E8">
        <w:rPr>
          <w:sz w:val="28"/>
          <w:szCs w:val="28"/>
        </w:rPr>
        <w:t xml:space="preserve"> </w:t>
      </w:r>
      <w:r w:rsidR="00A07D3C" w:rsidRPr="000A44E8">
        <w:rPr>
          <w:sz w:val="28"/>
          <w:szCs w:val="28"/>
        </w:rPr>
        <w:t>“</w:t>
      </w:r>
      <w:r w:rsidRPr="000A44E8">
        <w:rPr>
          <w:color w:val="414142"/>
          <w:sz w:val="28"/>
          <w:szCs w:val="28"/>
        </w:rPr>
        <w:t>1.pielikums</w:t>
      </w:r>
      <w:r w:rsidRPr="000A44E8">
        <w:rPr>
          <w:color w:val="414142"/>
          <w:sz w:val="28"/>
          <w:szCs w:val="28"/>
        </w:rPr>
        <w:br/>
        <w:t>Ministru kabineta</w:t>
      </w:r>
      <w:r w:rsidRPr="000A44E8">
        <w:rPr>
          <w:color w:val="414142"/>
          <w:sz w:val="28"/>
          <w:szCs w:val="28"/>
        </w:rPr>
        <w:br/>
        <w:t>2018.gada 25.septembra</w:t>
      </w:r>
      <w:r w:rsidRPr="000A44E8">
        <w:rPr>
          <w:color w:val="414142"/>
          <w:sz w:val="28"/>
          <w:szCs w:val="28"/>
        </w:rPr>
        <w:br/>
        <w:t>noteikumiem Nr.611</w:t>
      </w:r>
    </w:p>
    <w:p w14:paraId="372CE524" w14:textId="46C38FAC" w:rsidR="00A07D3C" w:rsidRPr="000A44E8" w:rsidRDefault="00A07D3C" w:rsidP="002D7FFC">
      <w:pPr>
        <w:pStyle w:val="naisf"/>
        <w:tabs>
          <w:tab w:val="left" w:pos="6521"/>
          <w:tab w:val="right" w:pos="8820"/>
        </w:tabs>
        <w:spacing w:before="120" w:after="120"/>
        <w:jc w:val="center"/>
        <w:rPr>
          <w:b/>
          <w:sz w:val="28"/>
          <w:szCs w:val="28"/>
        </w:rPr>
      </w:pPr>
      <w:r w:rsidRPr="000A44E8">
        <w:rPr>
          <w:b/>
          <w:sz w:val="28"/>
          <w:szCs w:val="28"/>
        </w:rPr>
        <w:t>Izlases kopu tīmekļvietņu un mobilo lietotņu izvērtēšanai veidošana</w:t>
      </w:r>
      <w:r w:rsidR="00FC6153" w:rsidRPr="000A44E8">
        <w:rPr>
          <w:b/>
          <w:sz w:val="28"/>
          <w:szCs w:val="28"/>
        </w:rPr>
        <w:t>s kārtība</w:t>
      </w:r>
    </w:p>
    <w:p w14:paraId="755A2E57" w14:textId="469DAA3E" w:rsidR="00A07D3C" w:rsidRPr="000A44E8" w:rsidRDefault="00A07D3C" w:rsidP="002D7FFC">
      <w:pPr>
        <w:spacing w:before="120" w:after="120" w:line="240" w:lineRule="auto"/>
        <w:rPr>
          <w:rFonts w:ascii="Times New Roman" w:eastAsia="Times New Roman" w:hAnsi="Times New Roman"/>
          <w:sz w:val="28"/>
          <w:szCs w:val="28"/>
          <w:lang w:eastAsia="lv-LV"/>
        </w:rPr>
      </w:pPr>
      <w:r w:rsidRPr="000A44E8">
        <w:rPr>
          <w:rFonts w:ascii="Times New Roman" w:hAnsi="Times New Roman"/>
          <w:sz w:val="28"/>
          <w:szCs w:val="28"/>
        </w:rPr>
        <w:t>1.</w:t>
      </w:r>
      <w:r w:rsidRPr="000A44E8">
        <w:rPr>
          <w:rFonts w:ascii="Times New Roman" w:eastAsia="Times New Roman" w:hAnsi="Times New Roman"/>
          <w:sz w:val="28"/>
          <w:szCs w:val="28"/>
          <w:lang w:eastAsia="lv-LV"/>
        </w:rPr>
        <w:t>Tīmekļvietņu un mobilo lietotņu izlases kopas atlase</w:t>
      </w:r>
      <w:r w:rsidR="00BC6119" w:rsidRPr="000A44E8">
        <w:rPr>
          <w:rFonts w:ascii="Times New Roman" w:eastAsia="Times New Roman" w:hAnsi="Times New Roman"/>
          <w:sz w:val="28"/>
          <w:szCs w:val="28"/>
          <w:lang w:eastAsia="lv-LV"/>
        </w:rPr>
        <w:t>:</w:t>
      </w:r>
    </w:p>
    <w:p w14:paraId="1FB0A97B" w14:textId="77777777" w:rsidR="00A07D3C" w:rsidRPr="000A44E8" w:rsidRDefault="00A07D3C" w:rsidP="002D7FFC">
      <w:pPr>
        <w:spacing w:before="120" w:after="120" w:line="240" w:lineRule="auto"/>
        <w:ind w:left="426" w:hanging="426"/>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1.1. Izlases kopas lielumu katram izvērtēšanas periodam aprēķina pēc iedzīvotāju skaita: </w:t>
      </w:r>
    </w:p>
    <w:p w14:paraId="5762A07C" w14:textId="234A24FB" w:rsidR="00A07D3C" w:rsidRPr="000A44E8" w:rsidRDefault="00A07D3C" w:rsidP="002D7FFC">
      <w:pPr>
        <w:spacing w:before="120" w:after="120" w:line="240" w:lineRule="auto"/>
        <w:ind w:left="1276" w:hanging="567"/>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1.1.1. </w:t>
      </w:r>
      <w:r w:rsidR="00152E23" w:rsidRPr="000A44E8">
        <w:rPr>
          <w:rFonts w:ascii="Times New Roman" w:eastAsia="Times New Roman" w:hAnsi="Times New Roman"/>
          <w:sz w:val="28"/>
          <w:szCs w:val="28"/>
          <w:lang w:eastAsia="lv-LV"/>
        </w:rPr>
        <w:t>p</w:t>
      </w:r>
      <w:r w:rsidRPr="000A44E8">
        <w:rPr>
          <w:rFonts w:ascii="Times New Roman" w:eastAsia="Times New Roman" w:hAnsi="Times New Roman"/>
          <w:sz w:val="28"/>
          <w:szCs w:val="28"/>
          <w:lang w:eastAsia="lv-LV"/>
        </w:rPr>
        <w:t xml:space="preserve">irmajā un otrajā izvērtēšanas periodā tīmekļvietņu vienkāršotās izvērtēšanas izlases kopas minimālais apjoms ir divas tīmekļvietnes uz 100 000 iedzīvotājiem pieskaitot 75 tīmekļvietnes; </w:t>
      </w:r>
    </w:p>
    <w:p w14:paraId="7DB395DA" w14:textId="6E7981E1" w:rsidR="00A07D3C" w:rsidRPr="000A44E8" w:rsidRDefault="00A07D3C" w:rsidP="002D7FFC">
      <w:pPr>
        <w:spacing w:before="120" w:after="120" w:line="240" w:lineRule="auto"/>
        <w:ind w:left="1276" w:hanging="567"/>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1.1.2. </w:t>
      </w:r>
      <w:r w:rsidR="00152E23" w:rsidRPr="000A44E8">
        <w:rPr>
          <w:rFonts w:ascii="Times New Roman" w:eastAsia="Times New Roman" w:hAnsi="Times New Roman"/>
          <w:sz w:val="28"/>
          <w:szCs w:val="28"/>
          <w:lang w:eastAsia="lv-LV"/>
        </w:rPr>
        <w:t xml:space="preserve">trešajā un nākamajos </w:t>
      </w:r>
      <w:r w:rsidRPr="000A44E8">
        <w:rPr>
          <w:rFonts w:ascii="Times New Roman" w:eastAsia="Times New Roman" w:hAnsi="Times New Roman"/>
          <w:sz w:val="28"/>
          <w:szCs w:val="28"/>
          <w:lang w:eastAsia="lv-LV"/>
        </w:rPr>
        <w:t xml:space="preserve">izvērtēšanas periodos tīmekļvietņu vienkāršotās izvērtēšanas izlases kopas minimālais apjoms ir trīs tīmekļvietnes uz 100 000 iedzīvotājiem pieskaitot 75 tīmekļvietnes; </w:t>
      </w:r>
    </w:p>
    <w:p w14:paraId="6D88C01B" w14:textId="467886A1" w:rsidR="00A07D3C" w:rsidRPr="000A44E8" w:rsidRDefault="00A07D3C" w:rsidP="002D7FFC">
      <w:pPr>
        <w:spacing w:before="120" w:after="120" w:line="240" w:lineRule="auto"/>
        <w:ind w:left="1276" w:hanging="567"/>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1.1.3. </w:t>
      </w:r>
      <w:r w:rsidR="00152E23" w:rsidRPr="000A44E8">
        <w:rPr>
          <w:rFonts w:ascii="Times New Roman" w:eastAsia="Times New Roman" w:hAnsi="Times New Roman"/>
          <w:sz w:val="28"/>
          <w:szCs w:val="28"/>
          <w:lang w:eastAsia="lv-LV"/>
        </w:rPr>
        <w:t>t</w:t>
      </w:r>
      <w:r w:rsidRPr="000A44E8">
        <w:rPr>
          <w:rFonts w:ascii="Times New Roman" w:eastAsia="Times New Roman" w:hAnsi="Times New Roman"/>
          <w:sz w:val="28"/>
          <w:szCs w:val="28"/>
          <w:lang w:eastAsia="lv-LV"/>
        </w:rPr>
        <w:t xml:space="preserve">īmekļvietņu padziļinātās izvērtēšanas izlases kopas lielums ir vismaz 5 % no </w:t>
      </w:r>
      <w:r w:rsidR="00152E23" w:rsidRPr="000A44E8">
        <w:rPr>
          <w:rFonts w:ascii="Times New Roman" w:eastAsia="Times New Roman" w:hAnsi="Times New Roman"/>
          <w:sz w:val="28"/>
          <w:szCs w:val="28"/>
          <w:lang w:eastAsia="lv-LV"/>
        </w:rPr>
        <w:t xml:space="preserve">šī pielikuma </w:t>
      </w:r>
      <w:r w:rsidRPr="000A44E8">
        <w:rPr>
          <w:rFonts w:ascii="Times New Roman" w:eastAsia="Times New Roman" w:hAnsi="Times New Roman"/>
          <w:sz w:val="28"/>
          <w:szCs w:val="28"/>
          <w:lang w:eastAsia="lv-LV"/>
        </w:rPr>
        <w:t xml:space="preserve">1.1.2. apakšpunktā noteiktā vienkāršotās izvērtēšanas minimālā apjoma izlases kopas lieluma pieskaitot 10 tīmekļvietnes; </w:t>
      </w:r>
    </w:p>
    <w:p w14:paraId="323ECC03" w14:textId="3EBD69FB" w:rsidR="00A07D3C" w:rsidRPr="000A44E8" w:rsidRDefault="00A07D3C" w:rsidP="002D7FFC">
      <w:pPr>
        <w:spacing w:before="120" w:after="120" w:line="240" w:lineRule="auto"/>
        <w:ind w:left="1276" w:hanging="567"/>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1.1.4. </w:t>
      </w:r>
      <w:r w:rsidR="00152E23" w:rsidRPr="000A44E8">
        <w:rPr>
          <w:rFonts w:ascii="Times New Roman" w:eastAsia="Times New Roman" w:hAnsi="Times New Roman"/>
          <w:sz w:val="28"/>
          <w:szCs w:val="28"/>
          <w:lang w:eastAsia="lv-LV"/>
        </w:rPr>
        <w:t>m</w:t>
      </w:r>
      <w:r w:rsidRPr="000A44E8">
        <w:rPr>
          <w:rFonts w:ascii="Times New Roman" w:eastAsia="Times New Roman" w:hAnsi="Times New Roman"/>
          <w:sz w:val="28"/>
          <w:szCs w:val="28"/>
          <w:lang w:eastAsia="lv-LV"/>
        </w:rPr>
        <w:t>obilo lietotņu padziļinātās izvērtēšanas izlases kopas minimālais apjoms ir 1 mobilā lietotne uz 1 000 000 iedzīvotāju pieskaitot 6 mobilās lietotnes</w:t>
      </w:r>
      <w:r w:rsidR="00152E23" w:rsidRPr="000A44E8">
        <w:rPr>
          <w:rFonts w:ascii="Times New Roman" w:eastAsia="Times New Roman" w:hAnsi="Times New Roman"/>
          <w:sz w:val="28"/>
          <w:szCs w:val="28"/>
          <w:lang w:eastAsia="lv-LV"/>
        </w:rPr>
        <w:t>.</w:t>
      </w:r>
    </w:p>
    <w:p w14:paraId="2E2560D7" w14:textId="77777777" w:rsidR="00A07D3C" w:rsidRPr="000A44E8" w:rsidRDefault="00A07D3C" w:rsidP="002D7FFC">
      <w:pPr>
        <w:spacing w:before="120" w:after="120" w:line="240" w:lineRule="auto"/>
        <w:ind w:left="426" w:hanging="426"/>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1.2. Ja tīmekļvietņu skaits valstī ir mazāks par izvērtēšanai nepieciešamo, izvērtējums jāveic vismaz 75 % visu tīmekļvietņu.</w:t>
      </w:r>
    </w:p>
    <w:p w14:paraId="6B00D219" w14:textId="77777777" w:rsidR="00A07D3C" w:rsidRPr="000A44E8" w:rsidRDefault="00A07D3C" w:rsidP="002D7FFC">
      <w:pPr>
        <w:spacing w:before="120" w:after="120" w:line="240" w:lineRule="auto"/>
        <w:ind w:left="426" w:hanging="426"/>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lastRenderedPageBreak/>
        <w:t>1.3. Ja mobilo lietotņu skaits valstī ir mazāks par izvērtēšanai nepieciešamo, izvērtējums jāveic vismaz 50 % visu mobilo lietotņu.</w:t>
      </w:r>
    </w:p>
    <w:p w14:paraId="1988F98D" w14:textId="59D904A2" w:rsidR="00A07D3C" w:rsidRPr="000A44E8" w:rsidRDefault="00A07D3C" w:rsidP="002D7FFC">
      <w:pPr>
        <w:spacing w:before="120" w:after="12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2. Tīmekļvietņu izlases kopas atlase</w:t>
      </w:r>
      <w:r w:rsidR="000C7084" w:rsidRPr="000A44E8">
        <w:rPr>
          <w:rFonts w:ascii="Times New Roman" w:eastAsia="Times New Roman" w:hAnsi="Times New Roman"/>
          <w:sz w:val="28"/>
          <w:szCs w:val="28"/>
          <w:lang w:eastAsia="lv-LV"/>
        </w:rPr>
        <w:t>:</w:t>
      </w:r>
    </w:p>
    <w:p w14:paraId="36DA626D" w14:textId="77777777" w:rsidR="00A07D3C" w:rsidRPr="000A44E8" w:rsidRDefault="00A07D3C" w:rsidP="002D7FFC">
      <w:pPr>
        <w:spacing w:before="120" w:after="120" w:line="240" w:lineRule="auto"/>
        <w:ind w:left="709" w:hanging="709"/>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2.1. Tīmekļvietņu izlases kopas atlasē tiecas panākt daudzveidīgu, reprezentatīvu un ģeogrāfiski līdzsvarotu izkliedi, iekļaujot: </w:t>
      </w:r>
    </w:p>
    <w:p w14:paraId="72FEBF05" w14:textId="77777777" w:rsidR="00A07D3C" w:rsidRPr="000A44E8" w:rsidRDefault="00A07D3C" w:rsidP="002D7FFC">
      <w:pPr>
        <w:spacing w:before="120" w:after="120" w:line="240" w:lineRule="auto"/>
        <w:ind w:left="1418" w:hanging="709"/>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2.1.1. tiešās valsts pārvaldes iestāžu un to padotībā esošu iestāžu tīmekļvietnes; </w:t>
      </w:r>
    </w:p>
    <w:p w14:paraId="31F31156" w14:textId="77777777" w:rsidR="00A07D3C" w:rsidRPr="000A44E8" w:rsidRDefault="00A07D3C" w:rsidP="002D7FFC">
      <w:pPr>
        <w:spacing w:before="120" w:after="120" w:line="240" w:lineRule="auto"/>
        <w:ind w:left="1418" w:hanging="709"/>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2.1.2. pašvaldību un to padotībā esošu iestāžu tīmekļvietnes;</w:t>
      </w:r>
    </w:p>
    <w:p w14:paraId="54ECE715" w14:textId="03979595" w:rsidR="00A07D3C" w:rsidRPr="000A44E8" w:rsidRDefault="00A07D3C" w:rsidP="002D7FFC">
      <w:pPr>
        <w:spacing w:before="120" w:after="120" w:line="240" w:lineRule="auto"/>
        <w:ind w:left="1418" w:hanging="709"/>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2.1.3. tīmekļvietnes, kas iespējami plaši pārstāv valsts pārvaldes sniegto pakalpojumu daudzveidību, it īpaši tādās jomās kā sociālā aizsardzība, veselības aprūpe, transports, izglītība, nodarbinātība un nodokļi, vides aizsardzība, atpūta un kultūra, namu apsaimniekošana un komunālie pakalpojumi</w:t>
      </w:r>
      <w:r w:rsidR="00152E23" w:rsidRPr="000A44E8">
        <w:rPr>
          <w:rFonts w:ascii="Times New Roman" w:eastAsia="Times New Roman" w:hAnsi="Times New Roman"/>
          <w:sz w:val="28"/>
          <w:szCs w:val="28"/>
          <w:lang w:eastAsia="lv-LV"/>
        </w:rPr>
        <w:t xml:space="preserve">, </w:t>
      </w:r>
      <w:r w:rsidRPr="000A44E8">
        <w:rPr>
          <w:rFonts w:ascii="Times New Roman" w:eastAsia="Times New Roman" w:hAnsi="Times New Roman"/>
          <w:sz w:val="28"/>
          <w:szCs w:val="28"/>
          <w:lang w:eastAsia="lv-LV"/>
        </w:rPr>
        <w:t xml:space="preserve">sabiedriskā kārtība un drošība. </w:t>
      </w:r>
    </w:p>
    <w:p w14:paraId="1F69FE7A" w14:textId="773172DB" w:rsidR="00A07D3C" w:rsidRPr="000A44E8" w:rsidRDefault="00A07D3C" w:rsidP="002D7FFC">
      <w:pPr>
        <w:spacing w:before="120" w:after="120" w:line="240" w:lineRule="auto"/>
        <w:ind w:left="851" w:hanging="851"/>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2.2. Ja to ļauj esošo tīmekļvietņu skaits, izlases kopā iekļauj vismaz 10 % no iepriekšējā izvērtēšanas periodā izvērtētajām tīmekļvietnēm</w:t>
      </w:r>
      <w:r w:rsidRPr="000A44E8">
        <w:rPr>
          <w:rFonts w:ascii="Times New Roman" w:hAnsi="Times New Roman"/>
          <w:sz w:val="28"/>
          <w:szCs w:val="28"/>
        </w:rPr>
        <w:t xml:space="preserve"> </w:t>
      </w:r>
      <w:r w:rsidRPr="000A44E8">
        <w:rPr>
          <w:rFonts w:ascii="Times New Roman" w:eastAsia="Times New Roman" w:hAnsi="Times New Roman"/>
          <w:sz w:val="28"/>
          <w:szCs w:val="28"/>
          <w:lang w:eastAsia="lv-LV"/>
        </w:rPr>
        <w:t xml:space="preserve">un vismaz 50 % </w:t>
      </w:r>
      <w:r w:rsidR="00152E23" w:rsidRPr="000A44E8">
        <w:rPr>
          <w:rFonts w:ascii="Times New Roman" w:eastAsia="Times New Roman" w:hAnsi="Times New Roman"/>
          <w:sz w:val="28"/>
          <w:szCs w:val="28"/>
          <w:lang w:eastAsia="lv-LV"/>
        </w:rPr>
        <w:t xml:space="preserve"> </w:t>
      </w:r>
      <w:r w:rsidRPr="000A44E8">
        <w:rPr>
          <w:rFonts w:ascii="Times New Roman" w:eastAsia="Times New Roman" w:hAnsi="Times New Roman"/>
          <w:sz w:val="28"/>
          <w:szCs w:val="28"/>
          <w:lang w:eastAsia="lv-LV"/>
        </w:rPr>
        <w:t>no iepriekšējā periodā neizvērtētajām tīmekļvietnēm.</w:t>
      </w:r>
    </w:p>
    <w:p w14:paraId="40544CBC" w14:textId="38CAA6D6" w:rsidR="00A07D3C" w:rsidRPr="000A44E8" w:rsidRDefault="00A07D3C" w:rsidP="002D7FFC">
      <w:pPr>
        <w:spacing w:before="120" w:after="12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3.</w:t>
      </w:r>
      <w:r w:rsidR="000C7084" w:rsidRPr="000A44E8">
        <w:rPr>
          <w:rFonts w:ascii="Times New Roman" w:eastAsia="Times New Roman" w:hAnsi="Times New Roman"/>
          <w:sz w:val="28"/>
          <w:szCs w:val="28"/>
          <w:lang w:eastAsia="lv-LV"/>
        </w:rPr>
        <w:t> </w:t>
      </w:r>
      <w:r w:rsidRPr="000A44E8">
        <w:rPr>
          <w:rFonts w:ascii="Times New Roman" w:eastAsia="Times New Roman" w:hAnsi="Times New Roman"/>
          <w:sz w:val="28"/>
          <w:szCs w:val="28"/>
          <w:lang w:eastAsia="lv-LV"/>
        </w:rPr>
        <w:t>Mobilo lietotņu izlases kopas atlase</w:t>
      </w:r>
      <w:r w:rsidR="000C7084" w:rsidRPr="000A44E8">
        <w:rPr>
          <w:rFonts w:ascii="Times New Roman" w:eastAsia="Times New Roman" w:hAnsi="Times New Roman"/>
          <w:sz w:val="28"/>
          <w:szCs w:val="28"/>
          <w:lang w:eastAsia="lv-LV"/>
        </w:rPr>
        <w:t>:</w:t>
      </w:r>
    </w:p>
    <w:p w14:paraId="7D10ADE5" w14:textId="77777777" w:rsidR="00A07D3C" w:rsidRPr="000A44E8" w:rsidRDefault="00A07D3C" w:rsidP="002D7FFC">
      <w:pPr>
        <w:spacing w:before="120" w:after="120" w:line="240" w:lineRule="auto"/>
        <w:ind w:left="426" w:hanging="426"/>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3.1. Mobilo lietotņu izlases kopas atlasē tiecas panākt daudzveidīgu un reprezentatīvu izkliedi, iekļaujot: </w:t>
      </w:r>
    </w:p>
    <w:p w14:paraId="03EC3616" w14:textId="69522EF9" w:rsidR="00A07D3C" w:rsidRPr="000A44E8" w:rsidRDefault="00A07D3C" w:rsidP="002D7FFC">
      <w:pPr>
        <w:spacing w:before="120" w:after="120" w:line="240" w:lineRule="auto"/>
        <w:ind w:left="1418" w:hanging="709"/>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3.1.1.mobilās lietotnes, kuras biežāk tiek lejupielādētas vai izmantotas</w:t>
      </w:r>
      <w:r w:rsidR="00152E23" w:rsidRPr="000A44E8">
        <w:rPr>
          <w:rFonts w:ascii="Times New Roman" w:eastAsia="Times New Roman" w:hAnsi="Times New Roman"/>
          <w:sz w:val="28"/>
          <w:szCs w:val="28"/>
          <w:lang w:eastAsia="lv-LV"/>
        </w:rPr>
        <w:t>;</w:t>
      </w:r>
    </w:p>
    <w:p w14:paraId="17E3A244" w14:textId="10E0E8FE" w:rsidR="00A07D3C" w:rsidRPr="000A44E8" w:rsidRDefault="00A07D3C" w:rsidP="002D7FFC">
      <w:pPr>
        <w:spacing w:before="120" w:after="120" w:line="240" w:lineRule="auto"/>
        <w:ind w:left="1418" w:hanging="709"/>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3.1.2. dažādas operētājsistēmās  veidotas mobilās lietotnes. Mobilās lietotnes versijas, kas izveidotas atšķirīgām operētājsistēmām, uzskata par atšķirīgām mobilajām lietotnēm</w:t>
      </w:r>
      <w:r w:rsidR="00152E23" w:rsidRPr="000A44E8">
        <w:rPr>
          <w:rFonts w:ascii="Times New Roman" w:eastAsia="Times New Roman" w:hAnsi="Times New Roman"/>
          <w:sz w:val="28"/>
          <w:szCs w:val="28"/>
          <w:lang w:eastAsia="lv-LV"/>
        </w:rPr>
        <w:t>;</w:t>
      </w:r>
    </w:p>
    <w:p w14:paraId="12D4CDFE" w14:textId="433EB3EE" w:rsidR="00A07D3C" w:rsidRPr="000A44E8" w:rsidRDefault="00A07D3C" w:rsidP="002D7FFC">
      <w:pPr>
        <w:spacing w:before="120" w:after="120" w:line="240" w:lineRule="auto"/>
        <w:ind w:left="1418" w:hanging="709"/>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 </w:t>
      </w:r>
      <w:r w:rsidR="00C84924" w:rsidRPr="000A44E8">
        <w:rPr>
          <w:rFonts w:ascii="Times New Roman" w:eastAsia="Times New Roman" w:hAnsi="Times New Roman"/>
          <w:sz w:val="28"/>
          <w:szCs w:val="28"/>
          <w:lang w:eastAsia="lv-LV"/>
        </w:rPr>
        <w:t>3</w:t>
      </w:r>
      <w:r w:rsidRPr="000A44E8">
        <w:rPr>
          <w:rFonts w:ascii="Times New Roman" w:eastAsia="Times New Roman" w:hAnsi="Times New Roman"/>
          <w:sz w:val="28"/>
          <w:szCs w:val="28"/>
          <w:lang w:eastAsia="lv-LV"/>
        </w:rPr>
        <w:t xml:space="preserve">.1.3. jaunāko mobilās lietotnes versiju, izņemot gadījumus, kad mobilās lietotnes jaunākā versija nav saderīga ar veco, bet joprojām atbalstītu operētājsistēmu. Tādā gadījumā izlases kopā var iekļaut arī vienu no agrākajām mobilās lietotnes versijām. </w:t>
      </w:r>
    </w:p>
    <w:p w14:paraId="08EF4119" w14:textId="77777777" w:rsidR="00A07D3C" w:rsidRPr="000A44E8" w:rsidRDefault="00A07D3C" w:rsidP="002D7FFC">
      <w:pPr>
        <w:spacing w:before="120" w:after="120" w:line="240" w:lineRule="auto"/>
        <w:ind w:left="426" w:hanging="426"/>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3.2. Ja to ļauj esošo mobilo lietotņu skaits, izlases kopā iekļauj vismaz 10 % no iepriekšējā izvērtēšanas periodā izvērtētajām mobilajām lietotnēm</w:t>
      </w:r>
      <w:r w:rsidRPr="000A44E8">
        <w:rPr>
          <w:rFonts w:ascii="Times New Roman" w:hAnsi="Times New Roman"/>
          <w:sz w:val="28"/>
          <w:szCs w:val="28"/>
        </w:rPr>
        <w:t xml:space="preserve"> </w:t>
      </w:r>
      <w:r w:rsidRPr="000A44E8">
        <w:rPr>
          <w:rFonts w:ascii="Times New Roman" w:eastAsia="Times New Roman" w:hAnsi="Times New Roman"/>
          <w:sz w:val="28"/>
          <w:szCs w:val="28"/>
          <w:lang w:eastAsia="lv-LV"/>
        </w:rPr>
        <w:t>un vismaz 50 % no iepriekšējā periodā neizvērtētajām mobilajām lietotnēm.</w:t>
      </w:r>
    </w:p>
    <w:p w14:paraId="5DA11BEB" w14:textId="57898933" w:rsidR="00A07D3C" w:rsidRPr="000A44E8" w:rsidRDefault="00A07D3C" w:rsidP="002D7FFC">
      <w:pPr>
        <w:spacing w:before="120" w:after="120" w:line="240" w:lineRule="auto"/>
        <w:ind w:left="426" w:hanging="426"/>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4. Par tīmekļvietņu un mobilo lietotņu izlases kopas sastāvu </w:t>
      </w:r>
      <w:r w:rsidR="00E13F0D" w:rsidRPr="000A44E8">
        <w:rPr>
          <w:rFonts w:ascii="Times New Roman" w:eastAsia="Times New Roman" w:hAnsi="Times New Roman"/>
          <w:sz w:val="28"/>
          <w:szCs w:val="28"/>
          <w:lang w:eastAsia="lv-LV"/>
        </w:rPr>
        <w:t xml:space="preserve">ministrija </w:t>
      </w:r>
      <w:r w:rsidRPr="000A44E8">
        <w:rPr>
          <w:rFonts w:ascii="Times New Roman" w:eastAsia="Times New Roman" w:hAnsi="Times New Roman"/>
          <w:sz w:val="28"/>
          <w:szCs w:val="28"/>
          <w:lang w:eastAsia="lv-LV"/>
        </w:rPr>
        <w:t>konsultējas ar nevalstiskajām organizācijām, kas  pārstāv personu ar invaliditāti un vecāku cilvēku intereses.</w:t>
      </w:r>
      <w:r w:rsidR="00E314AC" w:rsidRPr="000A44E8">
        <w:rPr>
          <w:rFonts w:ascii="Times New Roman" w:eastAsia="Times New Roman" w:hAnsi="Times New Roman"/>
          <w:sz w:val="28"/>
          <w:szCs w:val="28"/>
          <w:lang w:eastAsia="lv-LV"/>
        </w:rPr>
        <w:t>”</w:t>
      </w:r>
    </w:p>
    <w:p w14:paraId="7104DBA0" w14:textId="77777777" w:rsidR="00976822" w:rsidRPr="000A44E8" w:rsidRDefault="00976822" w:rsidP="002C07E8">
      <w:pPr>
        <w:pStyle w:val="naisf"/>
        <w:tabs>
          <w:tab w:val="left" w:pos="6521"/>
          <w:tab w:val="right" w:pos="8820"/>
        </w:tabs>
        <w:spacing w:before="120" w:after="120"/>
        <w:jc w:val="center"/>
        <w:rPr>
          <w:sz w:val="28"/>
          <w:szCs w:val="28"/>
        </w:rPr>
      </w:pPr>
    </w:p>
    <w:p w14:paraId="626A7F0F" w14:textId="77777777" w:rsidR="00976822" w:rsidRPr="000A44E8" w:rsidRDefault="00976822" w:rsidP="000A44E8">
      <w:pPr>
        <w:pStyle w:val="naisf"/>
        <w:tabs>
          <w:tab w:val="left" w:pos="6521"/>
          <w:tab w:val="right" w:pos="8820"/>
        </w:tabs>
        <w:spacing w:before="120" w:after="120"/>
        <w:jc w:val="right"/>
        <w:rPr>
          <w:sz w:val="28"/>
          <w:szCs w:val="28"/>
        </w:rPr>
      </w:pPr>
    </w:p>
    <w:p w14:paraId="2A995F0E" w14:textId="77777777" w:rsidR="00976822" w:rsidRPr="000A44E8" w:rsidRDefault="00976822" w:rsidP="000A44E8">
      <w:pPr>
        <w:pStyle w:val="naisf"/>
        <w:tabs>
          <w:tab w:val="left" w:pos="6521"/>
          <w:tab w:val="right" w:pos="8820"/>
        </w:tabs>
        <w:spacing w:before="120" w:after="120"/>
        <w:jc w:val="right"/>
        <w:rPr>
          <w:sz w:val="28"/>
          <w:szCs w:val="28"/>
        </w:rPr>
      </w:pPr>
    </w:p>
    <w:p w14:paraId="58E0788C" w14:textId="77777777" w:rsidR="00976822" w:rsidRPr="000A44E8" w:rsidRDefault="00976822" w:rsidP="000A44E8">
      <w:pPr>
        <w:pStyle w:val="naisf"/>
        <w:tabs>
          <w:tab w:val="left" w:pos="6521"/>
          <w:tab w:val="right" w:pos="8820"/>
        </w:tabs>
        <w:spacing w:before="120" w:after="120"/>
        <w:jc w:val="right"/>
        <w:rPr>
          <w:sz w:val="28"/>
          <w:szCs w:val="28"/>
        </w:rPr>
      </w:pPr>
    </w:p>
    <w:p w14:paraId="7E2C1A4F" w14:textId="386FAFA7" w:rsidR="00704152" w:rsidRPr="000A44E8" w:rsidRDefault="00704152" w:rsidP="000A44E8">
      <w:pPr>
        <w:pStyle w:val="naisf"/>
        <w:tabs>
          <w:tab w:val="left" w:pos="6521"/>
          <w:tab w:val="right" w:pos="8820"/>
        </w:tabs>
        <w:spacing w:before="120" w:after="120"/>
        <w:jc w:val="right"/>
        <w:rPr>
          <w:b/>
          <w:sz w:val="28"/>
          <w:szCs w:val="28"/>
        </w:rPr>
      </w:pPr>
      <w:r w:rsidRPr="000A44E8">
        <w:rPr>
          <w:color w:val="414142"/>
          <w:sz w:val="28"/>
          <w:szCs w:val="28"/>
        </w:rPr>
        <w:t>2.pielikums</w:t>
      </w:r>
      <w:r w:rsidRPr="000A44E8">
        <w:rPr>
          <w:color w:val="414142"/>
          <w:sz w:val="28"/>
          <w:szCs w:val="28"/>
        </w:rPr>
        <w:br/>
        <w:t>Ministru kabineta</w:t>
      </w:r>
      <w:r w:rsidR="00976822" w:rsidRPr="000A44E8">
        <w:rPr>
          <w:color w:val="414142"/>
          <w:sz w:val="28"/>
          <w:szCs w:val="28"/>
        </w:rPr>
        <w:br/>
        <w:t>2018.gada 25.septembra</w:t>
      </w:r>
      <w:r w:rsidR="00976822" w:rsidRPr="000A44E8">
        <w:rPr>
          <w:color w:val="414142"/>
          <w:sz w:val="28"/>
          <w:szCs w:val="28"/>
        </w:rPr>
        <w:br/>
        <w:t>noteikumiem Nr.611</w:t>
      </w:r>
    </w:p>
    <w:p w14:paraId="232E1FC6" w14:textId="6BCC967C" w:rsidR="00E314AC" w:rsidRPr="000A44E8" w:rsidRDefault="00E314AC" w:rsidP="002D7FFC">
      <w:pPr>
        <w:pStyle w:val="naisf"/>
        <w:tabs>
          <w:tab w:val="left" w:pos="6521"/>
          <w:tab w:val="right" w:pos="8820"/>
        </w:tabs>
        <w:spacing w:before="120" w:after="120"/>
        <w:jc w:val="center"/>
        <w:rPr>
          <w:b/>
          <w:sz w:val="28"/>
          <w:szCs w:val="28"/>
        </w:rPr>
      </w:pPr>
      <w:r w:rsidRPr="000A44E8">
        <w:rPr>
          <w:b/>
          <w:sz w:val="28"/>
          <w:szCs w:val="28"/>
        </w:rPr>
        <w:t xml:space="preserve">Padziļinātā izvērtējuma </w:t>
      </w:r>
      <w:r w:rsidR="00C84924" w:rsidRPr="000A44E8">
        <w:rPr>
          <w:b/>
          <w:sz w:val="28"/>
          <w:szCs w:val="28"/>
        </w:rPr>
        <w:t>veikšanas metode</w:t>
      </w:r>
    </w:p>
    <w:p w14:paraId="02897D20" w14:textId="3A2FF652" w:rsidR="001761DA" w:rsidRPr="000A44E8" w:rsidRDefault="00E314AC" w:rsidP="002D7FFC">
      <w:pPr>
        <w:spacing w:before="120" w:after="120" w:line="240" w:lineRule="auto"/>
        <w:ind w:left="567" w:hanging="567"/>
        <w:jc w:val="both"/>
        <w:rPr>
          <w:rFonts w:ascii="Times New Roman" w:hAnsi="Times New Roman"/>
          <w:sz w:val="28"/>
          <w:szCs w:val="28"/>
        </w:rPr>
      </w:pPr>
      <w:r w:rsidRPr="000A44E8">
        <w:rPr>
          <w:rFonts w:ascii="Times New Roman" w:hAnsi="Times New Roman"/>
          <w:sz w:val="28"/>
          <w:szCs w:val="28"/>
        </w:rPr>
        <w:t>1.</w:t>
      </w:r>
      <w:r w:rsidR="00B6514C" w:rsidRPr="000A44E8">
        <w:rPr>
          <w:rFonts w:ascii="Times New Roman" w:hAnsi="Times New Roman"/>
          <w:sz w:val="28"/>
          <w:szCs w:val="28"/>
        </w:rPr>
        <w:t xml:space="preserve"> </w:t>
      </w:r>
      <w:r w:rsidRPr="000A44E8">
        <w:rPr>
          <w:rFonts w:ascii="Times New Roman" w:hAnsi="Times New Roman"/>
          <w:sz w:val="28"/>
          <w:szCs w:val="28"/>
        </w:rPr>
        <w:t>Padziļinātā iz</w:t>
      </w:r>
      <w:r w:rsidR="00736E00" w:rsidRPr="000A44E8">
        <w:rPr>
          <w:rFonts w:ascii="Times New Roman" w:hAnsi="Times New Roman"/>
          <w:sz w:val="28"/>
          <w:szCs w:val="28"/>
        </w:rPr>
        <w:t xml:space="preserve">vērtējuma </w:t>
      </w:r>
      <w:r w:rsidR="00B6514C" w:rsidRPr="000A44E8">
        <w:rPr>
          <w:rFonts w:ascii="Times New Roman" w:hAnsi="Times New Roman"/>
          <w:sz w:val="28"/>
          <w:szCs w:val="28"/>
        </w:rPr>
        <w:t xml:space="preserve">veikšanas </w:t>
      </w:r>
      <w:r w:rsidR="00736E00" w:rsidRPr="000A44E8">
        <w:rPr>
          <w:rFonts w:ascii="Times New Roman" w:hAnsi="Times New Roman"/>
          <w:sz w:val="28"/>
          <w:szCs w:val="28"/>
        </w:rPr>
        <w:t>metodē</w:t>
      </w:r>
      <w:r w:rsidR="001761DA" w:rsidRPr="000A44E8">
        <w:rPr>
          <w:rFonts w:ascii="Times New Roman" w:hAnsi="Times New Roman"/>
          <w:sz w:val="28"/>
          <w:szCs w:val="28"/>
        </w:rPr>
        <w:t xml:space="preserve"> ministrija:</w:t>
      </w:r>
    </w:p>
    <w:p w14:paraId="1551AC4E" w14:textId="5D098C1E" w:rsidR="00E314AC" w:rsidRPr="000A44E8" w:rsidRDefault="001761DA" w:rsidP="002D7FFC">
      <w:pPr>
        <w:spacing w:before="120" w:after="120" w:line="240" w:lineRule="auto"/>
        <w:ind w:left="567" w:hanging="567"/>
        <w:jc w:val="both"/>
        <w:rPr>
          <w:rFonts w:ascii="Times New Roman" w:hAnsi="Times New Roman"/>
          <w:sz w:val="28"/>
          <w:szCs w:val="28"/>
        </w:rPr>
      </w:pPr>
      <w:r w:rsidRPr="000A44E8">
        <w:rPr>
          <w:rFonts w:ascii="Times New Roman" w:hAnsi="Times New Roman"/>
          <w:sz w:val="28"/>
          <w:szCs w:val="28"/>
        </w:rPr>
        <w:t>1.1.</w:t>
      </w:r>
      <w:r w:rsidR="00736E00" w:rsidRPr="000A44E8">
        <w:rPr>
          <w:rFonts w:ascii="Times New Roman" w:hAnsi="Times New Roman"/>
          <w:sz w:val="28"/>
          <w:szCs w:val="28"/>
        </w:rPr>
        <w:t xml:space="preserve"> pārbauda visus</w:t>
      </w:r>
      <w:r w:rsidR="00FF4881" w:rsidRPr="000A44E8">
        <w:rPr>
          <w:rFonts w:ascii="Times New Roman" w:hAnsi="Times New Roman"/>
          <w:sz w:val="28"/>
          <w:szCs w:val="28"/>
        </w:rPr>
        <w:t xml:space="preserve"> </w:t>
      </w:r>
      <w:r w:rsidR="00736E00" w:rsidRPr="000A44E8">
        <w:rPr>
          <w:rFonts w:ascii="Times New Roman" w:hAnsi="Times New Roman"/>
          <w:sz w:val="28"/>
          <w:szCs w:val="28"/>
        </w:rPr>
        <w:t xml:space="preserve">lapu paraugā </w:t>
      </w:r>
      <w:r w:rsidR="00E314AC" w:rsidRPr="000A44E8">
        <w:rPr>
          <w:rFonts w:ascii="Times New Roman" w:hAnsi="Times New Roman"/>
          <w:sz w:val="28"/>
          <w:szCs w:val="28"/>
        </w:rPr>
        <w:t>iekļauto procesu posmus, ievērojot vismaz procesa izpildes standartsecību</w:t>
      </w:r>
      <w:r w:rsidRPr="000A44E8">
        <w:rPr>
          <w:rFonts w:ascii="Times New Roman" w:hAnsi="Times New Roman"/>
          <w:sz w:val="28"/>
          <w:szCs w:val="28"/>
        </w:rPr>
        <w:t>;</w:t>
      </w:r>
    </w:p>
    <w:p w14:paraId="794BD997" w14:textId="11A019FB" w:rsidR="00E314AC" w:rsidRPr="000A44E8" w:rsidRDefault="00E314AC" w:rsidP="002D7FFC">
      <w:pPr>
        <w:spacing w:before="120" w:after="120" w:line="240" w:lineRule="auto"/>
        <w:ind w:left="567" w:hanging="709"/>
        <w:jc w:val="both"/>
        <w:rPr>
          <w:rFonts w:ascii="Times New Roman" w:hAnsi="Times New Roman"/>
          <w:sz w:val="28"/>
          <w:szCs w:val="28"/>
        </w:rPr>
      </w:pPr>
      <w:r w:rsidRPr="000A44E8">
        <w:rPr>
          <w:rFonts w:ascii="Times New Roman" w:hAnsi="Times New Roman"/>
          <w:sz w:val="28"/>
          <w:szCs w:val="28"/>
        </w:rPr>
        <w:t xml:space="preserve"> 1.2. izvērtē vismaz mijiedarbību ar </w:t>
      </w:r>
      <w:r w:rsidR="00F15861" w:rsidRPr="000A44E8">
        <w:rPr>
          <w:rFonts w:ascii="Times New Roman" w:hAnsi="Times New Roman"/>
          <w:sz w:val="28"/>
          <w:szCs w:val="28"/>
        </w:rPr>
        <w:t>veidnēm</w:t>
      </w:r>
      <w:r w:rsidRPr="000A44E8">
        <w:rPr>
          <w:rFonts w:ascii="Times New Roman" w:hAnsi="Times New Roman"/>
          <w:sz w:val="28"/>
          <w:szCs w:val="28"/>
        </w:rPr>
        <w:t xml:space="preserve">, saskarnes vadību un dialoga lodziņiem, datu ievades apstiprinājumus, kļūdas paziņojumus un citu informāciju, kas rodas lietotāju mijiedarbības rezultātā, kad tas ir iespējams, kā arī tīmekļvietnes vai mobilās lietotnes </w:t>
      </w:r>
      <w:r w:rsidR="00F15861" w:rsidRPr="000A44E8">
        <w:rPr>
          <w:rFonts w:ascii="Times New Roman" w:hAnsi="Times New Roman"/>
          <w:sz w:val="28"/>
          <w:szCs w:val="28"/>
        </w:rPr>
        <w:t>reakciju</w:t>
      </w:r>
      <w:r w:rsidRPr="000A44E8">
        <w:rPr>
          <w:rFonts w:ascii="Times New Roman" w:hAnsi="Times New Roman"/>
          <w:sz w:val="28"/>
          <w:szCs w:val="28"/>
        </w:rPr>
        <w:t>, kad tiek piemēroti atšķirīgi iestatījumi vai vēlamie parametri</w:t>
      </w:r>
      <w:r w:rsidR="001761DA" w:rsidRPr="000A44E8">
        <w:rPr>
          <w:rFonts w:ascii="Times New Roman" w:hAnsi="Times New Roman"/>
          <w:sz w:val="28"/>
          <w:szCs w:val="28"/>
        </w:rPr>
        <w:t>;</w:t>
      </w:r>
      <w:r w:rsidRPr="000A44E8">
        <w:rPr>
          <w:rFonts w:ascii="Times New Roman" w:hAnsi="Times New Roman"/>
          <w:sz w:val="28"/>
          <w:szCs w:val="28"/>
        </w:rPr>
        <w:t xml:space="preserve"> </w:t>
      </w:r>
    </w:p>
    <w:p w14:paraId="6DE76AF7" w14:textId="592BCE5F" w:rsidR="00E314AC" w:rsidRPr="000A44E8" w:rsidRDefault="00E314AC" w:rsidP="002D7FFC">
      <w:pPr>
        <w:spacing w:before="120" w:after="120" w:line="240" w:lineRule="auto"/>
        <w:ind w:left="567" w:hanging="709"/>
        <w:jc w:val="both"/>
        <w:rPr>
          <w:rFonts w:ascii="Times New Roman" w:hAnsi="Times New Roman"/>
          <w:sz w:val="28"/>
          <w:szCs w:val="28"/>
        </w:rPr>
      </w:pPr>
      <w:r w:rsidRPr="000A44E8">
        <w:rPr>
          <w:rFonts w:ascii="Times New Roman" w:hAnsi="Times New Roman"/>
          <w:sz w:val="28"/>
          <w:szCs w:val="28"/>
        </w:rPr>
        <w:t>1.3.</w:t>
      </w:r>
      <w:r w:rsidR="00F15861" w:rsidRPr="000A44E8">
        <w:rPr>
          <w:rFonts w:ascii="Times New Roman" w:hAnsi="Times New Roman"/>
          <w:sz w:val="28"/>
          <w:szCs w:val="28"/>
        </w:rPr>
        <w:t xml:space="preserve"> </w:t>
      </w:r>
      <w:r w:rsidR="001761DA" w:rsidRPr="000A44E8">
        <w:rPr>
          <w:rFonts w:ascii="Times New Roman" w:hAnsi="Times New Roman"/>
          <w:sz w:val="28"/>
          <w:szCs w:val="28"/>
        </w:rPr>
        <w:t xml:space="preserve"> </w:t>
      </w:r>
      <w:r w:rsidRPr="000A44E8">
        <w:rPr>
          <w:rFonts w:ascii="Times New Roman" w:hAnsi="Times New Roman"/>
          <w:sz w:val="28"/>
          <w:szCs w:val="28"/>
        </w:rPr>
        <w:t xml:space="preserve">var </w:t>
      </w:r>
      <w:r w:rsidR="001761DA" w:rsidRPr="000A44E8">
        <w:rPr>
          <w:rFonts w:ascii="Times New Roman" w:hAnsi="Times New Roman"/>
          <w:sz w:val="28"/>
          <w:szCs w:val="28"/>
        </w:rPr>
        <w:t xml:space="preserve">izmantot </w:t>
      </w:r>
      <w:r w:rsidRPr="000A44E8">
        <w:rPr>
          <w:rFonts w:ascii="Times New Roman" w:hAnsi="Times New Roman"/>
          <w:sz w:val="28"/>
          <w:szCs w:val="28"/>
        </w:rPr>
        <w:t>lietojamības test</w:t>
      </w:r>
      <w:r w:rsidR="001761DA" w:rsidRPr="000A44E8">
        <w:rPr>
          <w:rFonts w:ascii="Times New Roman" w:hAnsi="Times New Roman"/>
          <w:sz w:val="28"/>
          <w:szCs w:val="28"/>
        </w:rPr>
        <w:t>us</w:t>
      </w:r>
      <w:r w:rsidRPr="000A44E8">
        <w:rPr>
          <w:rFonts w:ascii="Times New Roman" w:hAnsi="Times New Roman"/>
          <w:sz w:val="28"/>
          <w:szCs w:val="28"/>
        </w:rPr>
        <w:t>, piemēram, novērošan</w:t>
      </w:r>
      <w:r w:rsidR="001761DA" w:rsidRPr="000A44E8">
        <w:rPr>
          <w:rFonts w:ascii="Times New Roman" w:hAnsi="Times New Roman"/>
          <w:sz w:val="28"/>
          <w:szCs w:val="28"/>
        </w:rPr>
        <w:t>u</w:t>
      </w:r>
      <w:r w:rsidRPr="000A44E8">
        <w:rPr>
          <w:rFonts w:ascii="Times New Roman" w:hAnsi="Times New Roman"/>
          <w:sz w:val="28"/>
          <w:szCs w:val="28"/>
        </w:rPr>
        <w:t xml:space="preserve"> un analīz</w:t>
      </w:r>
      <w:r w:rsidR="001761DA" w:rsidRPr="000A44E8">
        <w:rPr>
          <w:rFonts w:ascii="Times New Roman" w:hAnsi="Times New Roman"/>
          <w:sz w:val="28"/>
          <w:szCs w:val="28"/>
        </w:rPr>
        <w:t>i</w:t>
      </w:r>
      <w:r w:rsidRPr="000A44E8">
        <w:rPr>
          <w:rFonts w:ascii="Times New Roman" w:hAnsi="Times New Roman"/>
          <w:sz w:val="28"/>
          <w:szCs w:val="28"/>
        </w:rPr>
        <w:t xml:space="preserve"> par to, kā lietotāji</w:t>
      </w:r>
      <w:r w:rsidR="00152E23" w:rsidRPr="000A44E8">
        <w:rPr>
          <w:rFonts w:ascii="Times New Roman" w:hAnsi="Times New Roman"/>
          <w:sz w:val="28"/>
          <w:szCs w:val="28"/>
        </w:rPr>
        <w:t xml:space="preserve"> ar invaliditāti</w:t>
      </w:r>
      <w:r w:rsidRPr="000A44E8">
        <w:rPr>
          <w:rFonts w:ascii="Times New Roman" w:hAnsi="Times New Roman"/>
          <w:sz w:val="28"/>
          <w:szCs w:val="28"/>
        </w:rPr>
        <w:t xml:space="preserve"> uztver tīmekļvietnes vai mobilās lietotnes saturu un cik sarežģīta tiem ir tādu saskarnes elementu kā navigācijas izvēļņu vai veid</w:t>
      </w:r>
      <w:r w:rsidR="00F15861" w:rsidRPr="000A44E8">
        <w:rPr>
          <w:rFonts w:ascii="Times New Roman" w:hAnsi="Times New Roman"/>
          <w:sz w:val="28"/>
          <w:szCs w:val="28"/>
        </w:rPr>
        <w:t>ņu</w:t>
      </w:r>
      <w:r w:rsidRPr="000A44E8">
        <w:rPr>
          <w:rFonts w:ascii="Times New Roman" w:hAnsi="Times New Roman"/>
          <w:sz w:val="28"/>
          <w:szCs w:val="28"/>
        </w:rPr>
        <w:t xml:space="preserve"> izmantošana</w:t>
      </w:r>
      <w:r w:rsidR="001761DA" w:rsidRPr="000A44E8">
        <w:rPr>
          <w:rFonts w:ascii="Times New Roman" w:hAnsi="Times New Roman"/>
          <w:sz w:val="28"/>
          <w:szCs w:val="28"/>
        </w:rPr>
        <w:t>;</w:t>
      </w:r>
      <w:r w:rsidRPr="000A44E8">
        <w:rPr>
          <w:rFonts w:ascii="Times New Roman" w:hAnsi="Times New Roman"/>
          <w:sz w:val="28"/>
          <w:szCs w:val="28"/>
        </w:rPr>
        <w:t xml:space="preserve"> </w:t>
      </w:r>
    </w:p>
    <w:p w14:paraId="61FF8256" w14:textId="350F89BC" w:rsidR="00E314AC" w:rsidRPr="000A44E8" w:rsidRDefault="000A44E8" w:rsidP="00900711">
      <w:pPr>
        <w:spacing w:before="120" w:after="120" w:line="240" w:lineRule="auto"/>
        <w:ind w:left="567" w:hanging="709"/>
        <w:jc w:val="both"/>
        <w:rPr>
          <w:rFonts w:ascii="Times New Roman" w:hAnsi="Times New Roman"/>
          <w:sz w:val="28"/>
          <w:szCs w:val="28"/>
        </w:rPr>
      </w:pPr>
      <w:r>
        <w:rPr>
          <w:rFonts w:ascii="Times New Roman" w:hAnsi="Times New Roman"/>
          <w:sz w:val="28"/>
          <w:szCs w:val="28"/>
        </w:rPr>
        <w:t>1.4. Ministrija v</w:t>
      </w:r>
      <w:r w:rsidR="00E314AC" w:rsidRPr="000A44E8">
        <w:rPr>
          <w:rFonts w:ascii="Times New Roman" w:hAnsi="Times New Roman"/>
          <w:sz w:val="28"/>
          <w:szCs w:val="28"/>
        </w:rPr>
        <w:t>ar pilnīgi vai daļēji izmantot iestādes sniegtus novērtēšanas rezultātus, ja izvērtēšana veikta ne  vairāk kā vienu gadu pirms izvērtēšanas un atbilst padziļinātā izvērtējuma prasībām</w:t>
      </w:r>
      <w:r w:rsidR="002B7067" w:rsidRPr="000A44E8">
        <w:rPr>
          <w:rFonts w:ascii="Times New Roman" w:hAnsi="Times New Roman"/>
          <w:sz w:val="28"/>
          <w:szCs w:val="28"/>
        </w:rPr>
        <w:t>.</w:t>
      </w:r>
      <w:r w:rsidR="00E314AC" w:rsidRPr="000A44E8">
        <w:rPr>
          <w:rFonts w:ascii="Times New Roman" w:hAnsi="Times New Roman"/>
          <w:sz w:val="28"/>
          <w:szCs w:val="28"/>
        </w:rPr>
        <w:t xml:space="preserve"> </w:t>
      </w:r>
    </w:p>
    <w:p w14:paraId="58762DA5" w14:textId="3025C82D" w:rsidR="00E314AC" w:rsidRPr="000A44E8" w:rsidRDefault="00E314AC" w:rsidP="000A44E8">
      <w:pPr>
        <w:spacing w:before="120" w:after="120" w:line="240" w:lineRule="auto"/>
        <w:ind w:left="284" w:hanging="284"/>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2.  Lapu paraugu atlas</w:t>
      </w:r>
      <w:r w:rsidR="001761DA" w:rsidRPr="000A44E8">
        <w:rPr>
          <w:rFonts w:ascii="Times New Roman" w:eastAsia="Times New Roman" w:hAnsi="Times New Roman"/>
          <w:sz w:val="28"/>
          <w:szCs w:val="28"/>
          <w:lang w:eastAsia="lv-LV"/>
        </w:rPr>
        <w:t>i veic</w:t>
      </w:r>
      <w:r w:rsidRPr="000A44E8">
        <w:rPr>
          <w:rFonts w:ascii="Times New Roman" w:eastAsia="Times New Roman" w:hAnsi="Times New Roman"/>
          <w:sz w:val="28"/>
          <w:szCs w:val="28"/>
          <w:lang w:eastAsia="lv-LV"/>
        </w:rPr>
        <w:t xml:space="preserve"> (</w:t>
      </w:r>
      <w:r w:rsidR="009931A0" w:rsidRPr="000A44E8">
        <w:rPr>
          <w:rFonts w:ascii="Times New Roman" w:eastAsia="Times New Roman" w:hAnsi="Times New Roman"/>
          <w:sz w:val="28"/>
          <w:szCs w:val="28"/>
          <w:lang w:eastAsia="lv-LV"/>
        </w:rPr>
        <w:t>“mājas lapa”,</w:t>
      </w:r>
      <w:r w:rsidRPr="000A44E8">
        <w:rPr>
          <w:rFonts w:ascii="Times New Roman" w:eastAsia="Times New Roman" w:hAnsi="Times New Roman"/>
          <w:sz w:val="28"/>
          <w:szCs w:val="28"/>
          <w:lang w:eastAsia="lv-LV"/>
        </w:rPr>
        <w:t xml:space="preserve"> “lapa” šeit ir tīmekļvietnes lapa vai mobilās lietotnes ekrāns)</w:t>
      </w:r>
      <w:r w:rsidR="001761DA" w:rsidRPr="000A44E8">
        <w:rPr>
          <w:rFonts w:ascii="Times New Roman" w:eastAsia="Times New Roman" w:hAnsi="Times New Roman"/>
          <w:sz w:val="28"/>
          <w:szCs w:val="28"/>
          <w:lang w:eastAsia="lv-LV"/>
        </w:rPr>
        <w:t xml:space="preserve"> a</w:t>
      </w:r>
      <w:r w:rsidRPr="000A44E8">
        <w:rPr>
          <w:rFonts w:ascii="Times New Roman" w:eastAsia="Times New Roman" w:hAnsi="Times New Roman"/>
          <w:sz w:val="28"/>
          <w:szCs w:val="28"/>
          <w:lang w:eastAsia="lv-LV"/>
        </w:rPr>
        <w:t>r dziļās apsekošanas metodi</w:t>
      </w:r>
      <w:r w:rsidR="001761DA" w:rsidRPr="000A44E8">
        <w:rPr>
          <w:rFonts w:ascii="Times New Roman" w:eastAsia="Times New Roman" w:hAnsi="Times New Roman"/>
          <w:sz w:val="28"/>
          <w:szCs w:val="28"/>
          <w:lang w:eastAsia="lv-LV"/>
        </w:rPr>
        <w:t xml:space="preserve"> </w:t>
      </w:r>
      <w:r w:rsidRPr="000A44E8">
        <w:rPr>
          <w:rFonts w:ascii="Times New Roman" w:eastAsia="Times New Roman" w:hAnsi="Times New Roman"/>
          <w:sz w:val="28"/>
          <w:szCs w:val="28"/>
          <w:lang w:eastAsia="lv-LV"/>
        </w:rPr>
        <w:t>apseko</w:t>
      </w:r>
      <w:r w:rsidR="001761DA" w:rsidRPr="000A44E8">
        <w:rPr>
          <w:rFonts w:ascii="Times New Roman" w:eastAsia="Times New Roman" w:hAnsi="Times New Roman"/>
          <w:sz w:val="28"/>
          <w:szCs w:val="28"/>
          <w:lang w:eastAsia="lv-LV"/>
        </w:rPr>
        <w:t>jot</w:t>
      </w:r>
      <w:r w:rsidRPr="000A44E8">
        <w:rPr>
          <w:rFonts w:ascii="Times New Roman" w:eastAsia="Times New Roman" w:hAnsi="Times New Roman"/>
          <w:sz w:val="28"/>
          <w:szCs w:val="28"/>
          <w:lang w:eastAsia="lv-LV"/>
        </w:rPr>
        <w:t xml:space="preserve"> šādas lapas</w:t>
      </w:r>
      <w:r w:rsidR="000A44E8">
        <w:rPr>
          <w:rFonts w:ascii="Times New Roman" w:eastAsia="Times New Roman" w:hAnsi="Times New Roman"/>
          <w:sz w:val="28"/>
          <w:szCs w:val="28"/>
          <w:lang w:eastAsia="lv-LV"/>
        </w:rPr>
        <w:t xml:space="preserve">, </w:t>
      </w:r>
      <w:r w:rsidRPr="000A44E8">
        <w:rPr>
          <w:rFonts w:ascii="Times New Roman" w:eastAsia="Times New Roman" w:hAnsi="Times New Roman"/>
          <w:sz w:val="28"/>
          <w:szCs w:val="28"/>
          <w:lang w:eastAsia="lv-LV"/>
        </w:rPr>
        <w:t>dokument</w:t>
      </w:r>
      <w:r w:rsidR="001761DA" w:rsidRPr="000A44E8">
        <w:rPr>
          <w:rFonts w:ascii="Times New Roman" w:eastAsia="Times New Roman" w:hAnsi="Times New Roman"/>
          <w:sz w:val="28"/>
          <w:szCs w:val="28"/>
          <w:lang w:eastAsia="lv-LV"/>
        </w:rPr>
        <w:t>us</w:t>
      </w:r>
      <w:r w:rsidR="000A44E8">
        <w:rPr>
          <w:rFonts w:ascii="Times New Roman" w:eastAsia="Times New Roman" w:hAnsi="Times New Roman"/>
          <w:sz w:val="28"/>
          <w:szCs w:val="28"/>
          <w:lang w:eastAsia="lv-LV"/>
        </w:rPr>
        <w:t xml:space="preserve"> un informāciju, ja tāda</w:t>
      </w:r>
      <w:r w:rsidRPr="000A44E8">
        <w:rPr>
          <w:rFonts w:ascii="Times New Roman" w:eastAsia="Times New Roman" w:hAnsi="Times New Roman"/>
          <w:sz w:val="28"/>
          <w:szCs w:val="28"/>
          <w:lang w:eastAsia="lv-LV"/>
        </w:rPr>
        <w:t xml:space="preserve"> pastāv: </w:t>
      </w:r>
    </w:p>
    <w:p w14:paraId="48C1F16D" w14:textId="080D35A1" w:rsidR="00E314AC" w:rsidRPr="000A44E8" w:rsidRDefault="00E314AC" w:rsidP="00900711">
      <w:pPr>
        <w:spacing w:before="120" w:after="120" w:line="240" w:lineRule="auto"/>
        <w:ind w:left="1701" w:hanging="708"/>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2.1.1. mājas lap</w:t>
      </w:r>
      <w:r w:rsidR="001761DA" w:rsidRPr="000A44E8">
        <w:rPr>
          <w:rFonts w:ascii="Times New Roman" w:eastAsia="Times New Roman" w:hAnsi="Times New Roman"/>
          <w:sz w:val="28"/>
          <w:szCs w:val="28"/>
          <w:lang w:eastAsia="lv-LV"/>
        </w:rPr>
        <w:t>u</w:t>
      </w:r>
      <w:r w:rsidRPr="000A44E8">
        <w:rPr>
          <w:rFonts w:ascii="Times New Roman" w:eastAsia="Times New Roman" w:hAnsi="Times New Roman"/>
          <w:sz w:val="28"/>
          <w:szCs w:val="28"/>
          <w:lang w:eastAsia="lv-LV"/>
        </w:rPr>
        <w:t xml:space="preserve">, </w:t>
      </w:r>
      <w:r w:rsidR="000A44E8">
        <w:rPr>
          <w:rFonts w:ascii="Times New Roman" w:eastAsia="Times New Roman" w:hAnsi="Times New Roman"/>
          <w:sz w:val="28"/>
          <w:szCs w:val="28"/>
          <w:lang w:eastAsia="lv-LV"/>
        </w:rPr>
        <w:t>vietnes karti, kontaktinformāciju</w:t>
      </w:r>
      <w:r w:rsidRPr="000A44E8">
        <w:rPr>
          <w:rFonts w:ascii="Times New Roman" w:eastAsia="Times New Roman" w:hAnsi="Times New Roman"/>
          <w:sz w:val="28"/>
          <w:szCs w:val="28"/>
          <w:lang w:eastAsia="lv-LV"/>
        </w:rPr>
        <w:t xml:space="preserve">, palīdzības un juridiskās informācijas lapas; </w:t>
      </w:r>
    </w:p>
    <w:p w14:paraId="5357BE4F" w14:textId="77777777" w:rsidR="00E314AC" w:rsidRPr="000A44E8" w:rsidRDefault="00E314AC" w:rsidP="00900711">
      <w:pPr>
        <w:spacing w:before="120" w:after="120" w:line="240" w:lineRule="auto"/>
        <w:ind w:left="1701" w:hanging="708"/>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2.1.2. vismaz viena attiecīga lapa no katra tīmekļvietnes vai mobilās lietotnes sniegtā pakalpojuma veida un citiem galvenajiem paredzētās lietošanas veidiem, ieskaitot meklēšanas funkciju; </w:t>
      </w:r>
    </w:p>
    <w:p w14:paraId="682CC320" w14:textId="2D88A0BA" w:rsidR="00E314AC" w:rsidRPr="000A44E8" w:rsidRDefault="00E314AC" w:rsidP="00900711">
      <w:pPr>
        <w:spacing w:before="120" w:after="120" w:line="240" w:lineRule="auto"/>
        <w:ind w:left="1701" w:hanging="708"/>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2.1.3. lapas, kur</w:t>
      </w:r>
      <w:r w:rsidR="000A44E8">
        <w:rPr>
          <w:rFonts w:ascii="Times New Roman" w:eastAsia="Times New Roman" w:hAnsi="Times New Roman"/>
          <w:sz w:val="28"/>
          <w:szCs w:val="28"/>
          <w:lang w:eastAsia="lv-LV"/>
        </w:rPr>
        <w:t>ās ir piekļūstamības paziņojums</w:t>
      </w:r>
      <w:r w:rsidRPr="000A44E8">
        <w:rPr>
          <w:rFonts w:ascii="Times New Roman" w:eastAsia="Times New Roman" w:hAnsi="Times New Roman"/>
          <w:sz w:val="28"/>
          <w:szCs w:val="28"/>
          <w:lang w:eastAsia="lv-LV"/>
        </w:rPr>
        <w:t xml:space="preserve"> un lapas, kurās ir atsauksmju mehānisms; </w:t>
      </w:r>
    </w:p>
    <w:p w14:paraId="18468815" w14:textId="6DF4A64C" w:rsidR="00E314AC" w:rsidRPr="000A44E8" w:rsidRDefault="00E314AC" w:rsidP="00900711">
      <w:pPr>
        <w:spacing w:before="120" w:after="120" w:line="240" w:lineRule="auto"/>
        <w:ind w:left="1701" w:hanging="709"/>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2.1.4. tādu lapu piemēri, kurām ir </w:t>
      </w:r>
      <w:r w:rsidR="000A44E8">
        <w:rPr>
          <w:rFonts w:ascii="Times New Roman" w:eastAsia="Times New Roman" w:hAnsi="Times New Roman"/>
          <w:sz w:val="28"/>
          <w:szCs w:val="28"/>
          <w:lang w:eastAsia="lv-LV"/>
        </w:rPr>
        <w:t>vizuāli košs</w:t>
      </w:r>
      <w:r w:rsidRPr="000A44E8">
        <w:rPr>
          <w:rFonts w:ascii="Times New Roman" w:eastAsia="Times New Roman" w:hAnsi="Times New Roman"/>
          <w:sz w:val="28"/>
          <w:szCs w:val="28"/>
          <w:lang w:eastAsia="lv-LV"/>
        </w:rPr>
        <w:t xml:space="preserve"> izskats vai kurās atspoguļots </w:t>
      </w:r>
      <w:r w:rsidR="000A44E8">
        <w:rPr>
          <w:rFonts w:ascii="Times New Roman" w:eastAsia="Times New Roman" w:hAnsi="Times New Roman"/>
          <w:sz w:val="28"/>
          <w:szCs w:val="28"/>
          <w:lang w:eastAsia="lv-LV"/>
        </w:rPr>
        <w:t>sarežģīts</w:t>
      </w:r>
      <w:r w:rsidRPr="000A44E8">
        <w:rPr>
          <w:rFonts w:ascii="Times New Roman" w:eastAsia="Times New Roman" w:hAnsi="Times New Roman"/>
          <w:sz w:val="28"/>
          <w:szCs w:val="28"/>
          <w:lang w:eastAsia="lv-LV"/>
        </w:rPr>
        <w:t xml:space="preserve"> saturs; </w:t>
      </w:r>
    </w:p>
    <w:p w14:paraId="64DF3EDB" w14:textId="24ED40D0" w:rsidR="00E314AC" w:rsidRPr="000A44E8" w:rsidRDefault="000A44E8" w:rsidP="00900711">
      <w:pPr>
        <w:spacing w:before="120" w:after="120" w:line="240" w:lineRule="auto"/>
        <w:ind w:left="1701" w:hanging="708"/>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2.1.5. vismaz viens</w:t>
      </w:r>
      <w:r w:rsidR="00E314AC" w:rsidRPr="000A44E8">
        <w:rPr>
          <w:rFonts w:ascii="Times New Roman" w:eastAsia="Times New Roman" w:hAnsi="Times New Roman"/>
          <w:sz w:val="28"/>
          <w:szCs w:val="28"/>
          <w:lang w:eastAsia="lv-LV"/>
        </w:rPr>
        <w:t xml:space="preserve"> le</w:t>
      </w:r>
      <w:r>
        <w:rPr>
          <w:rFonts w:ascii="Times New Roman" w:eastAsia="Times New Roman" w:hAnsi="Times New Roman"/>
          <w:sz w:val="28"/>
          <w:szCs w:val="28"/>
          <w:lang w:eastAsia="lv-LV"/>
        </w:rPr>
        <w:t>jupielādējams dokuments, ja tāds</w:t>
      </w:r>
      <w:r w:rsidR="00E314AC" w:rsidRPr="000A44E8">
        <w:rPr>
          <w:rFonts w:ascii="Times New Roman" w:eastAsia="Times New Roman" w:hAnsi="Times New Roman"/>
          <w:sz w:val="28"/>
          <w:szCs w:val="28"/>
          <w:lang w:eastAsia="lv-LV"/>
        </w:rPr>
        <w:t xml:space="preserve"> ir, no katra tīmekļvietnes vai mobilās lietotnes sniegtā pakalpojuma veida un citiem galvenajiem paredzētās lietošanas veidiem;</w:t>
      </w:r>
    </w:p>
    <w:p w14:paraId="637B3E5C" w14:textId="782006C2" w:rsidR="00E314AC" w:rsidRPr="000A44E8" w:rsidRDefault="00E314AC" w:rsidP="002D7FFC">
      <w:pPr>
        <w:spacing w:before="120" w:after="120" w:line="240" w:lineRule="auto"/>
        <w:ind w:left="993"/>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2.1</w:t>
      </w:r>
      <w:r w:rsidR="000A44E8">
        <w:rPr>
          <w:rFonts w:ascii="Times New Roman" w:eastAsia="Times New Roman" w:hAnsi="Times New Roman"/>
          <w:sz w:val="28"/>
          <w:szCs w:val="28"/>
          <w:lang w:eastAsia="lv-LV"/>
        </w:rPr>
        <w:t xml:space="preserve">.6. citas lapas, ko  ministrija </w:t>
      </w:r>
      <w:r w:rsidRPr="000A44E8">
        <w:rPr>
          <w:rFonts w:ascii="Times New Roman" w:eastAsia="Times New Roman" w:hAnsi="Times New Roman"/>
          <w:sz w:val="28"/>
          <w:szCs w:val="28"/>
          <w:lang w:eastAsia="lv-LV"/>
        </w:rPr>
        <w:t>uzskata par piemērotām;</w:t>
      </w:r>
    </w:p>
    <w:p w14:paraId="0A14315B" w14:textId="77777777" w:rsidR="00E314AC" w:rsidRPr="000A44E8" w:rsidRDefault="00E314AC" w:rsidP="002D7FFC">
      <w:pPr>
        <w:spacing w:before="120" w:after="120" w:line="240" w:lineRule="auto"/>
        <w:ind w:left="1701" w:hanging="708"/>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lastRenderedPageBreak/>
        <w:t>2.1.7. nejauši atlasītas lapas, kas veido vismaz 10 % no noteiktā parauga.</w:t>
      </w:r>
    </w:p>
    <w:p w14:paraId="5EB7AD3F" w14:textId="367159AC" w:rsidR="00E314AC" w:rsidRPr="000A44E8" w:rsidRDefault="00E314AC" w:rsidP="002D7FFC">
      <w:pPr>
        <w:widowControl w:val="0"/>
        <w:overflowPunct w:val="0"/>
        <w:autoSpaceDE w:val="0"/>
        <w:autoSpaceDN w:val="0"/>
        <w:adjustRightInd w:val="0"/>
        <w:spacing w:before="120" w:after="120" w:line="240" w:lineRule="auto"/>
        <w:ind w:left="567" w:hanging="567"/>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 </w:t>
      </w:r>
      <w:r w:rsidR="002065B1" w:rsidRPr="000A44E8">
        <w:rPr>
          <w:rFonts w:ascii="Times New Roman" w:eastAsia="Times New Roman" w:hAnsi="Times New Roman"/>
          <w:sz w:val="28"/>
          <w:szCs w:val="28"/>
          <w:lang w:eastAsia="lv-LV"/>
        </w:rPr>
        <w:t>3</w:t>
      </w:r>
      <w:r w:rsidRPr="000A44E8">
        <w:rPr>
          <w:rFonts w:ascii="Times New Roman" w:eastAsia="Times New Roman" w:hAnsi="Times New Roman"/>
          <w:sz w:val="28"/>
          <w:szCs w:val="28"/>
          <w:lang w:eastAsia="lv-LV"/>
        </w:rPr>
        <w:t xml:space="preserve">. </w:t>
      </w:r>
      <w:r w:rsidR="002065B1" w:rsidRPr="000A44E8">
        <w:rPr>
          <w:rFonts w:ascii="Times New Roman" w:eastAsia="Times New Roman" w:hAnsi="Times New Roman"/>
          <w:sz w:val="28"/>
          <w:szCs w:val="28"/>
          <w:lang w:eastAsia="lv-LV"/>
        </w:rPr>
        <w:t>J</w:t>
      </w:r>
      <w:r w:rsidRPr="000A44E8">
        <w:rPr>
          <w:rFonts w:ascii="Times New Roman" w:eastAsia="Times New Roman" w:hAnsi="Times New Roman"/>
          <w:sz w:val="28"/>
          <w:szCs w:val="28"/>
          <w:lang w:eastAsia="lv-LV"/>
        </w:rPr>
        <w:t>a kādā no parauga lapām, kas atlasītas saskaņā ar  šī pielikuma 2.1.</w:t>
      </w:r>
      <w:r w:rsidR="00DC7D45" w:rsidRPr="000A44E8">
        <w:rPr>
          <w:rFonts w:ascii="Times New Roman" w:eastAsia="Times New Roman" w:hAnsi="Times New Roman"/>
          <w:sz w:val="28"/>
          <w:szCs w:val="28"/>
          <w:lang w:eastAsia="lv-LV"/>
        </w:rPr>
        <w:t> </w:t>
      </w:r>
      <w:r w:rsidRPr="000A44E8">
        <w:rPr>
          <w:rFonts w:ascii="Times New Roman" w:eastAsia="Times New Roman" w:hAnsi="Times New Roman"/>
          <w:sz w:val="28"/>
          <w:szCs w:val="28"/>
          <w:lang w:eastAsia="lv-LV"/>
        </w:rPr>
        <w:t>apakšpunktu, ietilpst kāda procesa posms, pārbauda visus procesa posmus.”</w:t>
      </w:r>
      <w:r w:rsidR="00976822" w:rsidRPr="000A44E8">
        <w:rPr>
          <w:rFonts w:ascii="Times New Roman" w:eastAsia="Times New Roman" w:hAnsi="Times New Roman"/>
          <w:sz w:val="28"/>
          <w:szCs w:val="28"/>
          <w:lang w:eastAsia="lv-LV"/>
        </w:rPr>
        <w:t>.</w:t>
      </w:r>
    </w:p>
    <w:p w14:paraId="0CABFA43" w14:textId="77777777" w:rsidR="00976822" w:rsidRPr="000A44E8" w:rsidRDefault="00976822" w:rsidP="000A44E8">
      <w:pPr>
        <w:spacing w:before="120" w:after="120" w:line="240" w:lineRule="auto"/>
        <w:jc w:val="right"/>
        <w:rPr>
          <w:rFonts w:ascii="Times New Roman" w:hAnsi="Times New Roman"/>
          <w:color w:val="414142"/>
          <w:sz w:val="24"/>
          <w:szCs w:val="24"/>
        </w:rPr>
      </w:pPr>
    </w:p>
    <w:p w14:paraId="5324621A" w14:textId="3EA9A1AB" w:rsidR="00976822" w:rsidRPr="000A44E8" w:rsidRDefault="00976822" w:rsidP="000A44E8">
      <w:pPr>
        <w:spacing w:before="120" w:after="120" w:line="240" w:lineRule="auto"/>
        <w:jc w:val="right"/>
        <w:rPr>
          <w:rFonts w:ascii="Times New Roman" w:eastAsia="Times New Roman" w:hAnsi="Times New Roman"/>
          <w:b/>
          <w:sz w:val="28"/>
          <w:szCs w:val="28"/>
          <w:lang w:eastAsia="lv-LV"/>
        </w:rPr>
      </w:pPr>
      <w:r w:rsidRPr="000A44E8">
        <w:rPr>
          <w:rFonts w:ascii="Times New Roman" w:hAnsi="Times New Roman"/>
          <w:color w:val="414142"/>
          <w:sz w:val="28"/>
          <w:szCs w:val="28"/>
        </w:rPr>
        <w:t>3.pielikums</w:t>
      </w:r>
      <w:r w:rsidRPr="000A44E8">
        <w:rPr>
          <w:rFonts w:ascii="Times New Roman" w:hAnsi="Times New Roman"/>
          <w:color w:val="414142"/>
          <w:sz w:val="28"/>
          <w:szCs w:val="28"/>
        </w:rPr>
        <w:br/>
        <w:t>Ministru kabineta</w:t>
      </w:r>
      <w:r w:rsidRPr="000A44E8">
        <w:rPr>
          <w:rFonts w:ascii="Times New Roman" w:hAnsi="Times New Roman"/>
          <w:color w:val="414142"/>
          <w:sz w:val="28"/>
          <w:szCs w:val="28"/>
        </w:rPr>
        <w:br/>
        <w:t>2018.gada 25.septembra</w:t>
      </w:r>
      <w:r w:rsidRPr="000A44E8">
        <w:rPr>
          <w:rFonts w:ascii="Times New Roman" w:hAnsi="Times New Roman"/>
          <w:color w:val="414142"/>
          <w:sz w:val="28"/>
          <w:szCs w:val="28"/>
        </w:rPr>
        <w:br/>
        <w:t>noteikumiem Nr.611</w:t>
      </w:r>
    </w:p>
    <w:p w14:paraId="35D45324" w14:textId="77777777" w:rsidR="00976822" w:rsidRPr="000A44E8" w:rsidRDefault="00976822" w:rsidP="000A44E8">
      <w:pPr>
        <w:spacing w:before="120" w:after="120" w:line="240" w:lineRule="auto"/>
        <w:rPr>
          <w:rFonts w:ascii="Times New Roman" w:eastAsia="Times New Roman" w:hAnsi="Times New Roman"/>
          <w:b/>
          <w:sz w:val="28"/>
          <w:szCs w:val="28"/>
          <w:lang w:eastAsia="lv-LV"/>
        </w:rPr>
      </w:pPr>
    </w:p>
    <w:p w14:paraId="7660CD35" w14:textId="1E9DA832" w:rsidR="00627EA1" w:rsidRPr="000A44E8" w:rsidRDefault="00627EA1" w:rsidP="00976822">
      <w:pPr>
        <w:spacing w:before="120" w:after="120" w:line="240" w:lineRule="auto"/>
        <w:jc w:val="center"/>
        <w:rPr>
          <w:rFonts w:ascii="Times New Roman" w:eastAsia="Times New Roman" w:hAnsi="Times New Roman"/>
          <w:b/>
          <w:sz w:val="28"/>
          <w:szCs w:val="28"/>
          <w:lang w:eastAsia="lv-LV"/>
        </w:rPr>
      </w:pPr>
      <w:r w:rsidRPr="000A44E8">
        <w:rPr>
          <w:rFonts w:ascii="Times New Roman" w:eastAsia="Times New Roman" w:hAnsi="Times New Roman"/>
          <w:b/>
          <w:sz w:val="28"/>
          <w:szCs w:val="28"/>
          <w:lang w:eastAsia="lv-LV"/>
        </w:rPr>
        <w:t>Ziņojum</w:t>
      </w:r>
      <w:r w:rsidR="00FC6153" w:rsidRPr="000A44E8">
        <w:rPr>
          <w:rFonts w:ascii="Times New Roman" w:eastAsia="Times New Roman" w:hAnsi="Times New Roman"/>
          <w:b/>
          <w:sz w:val="28"/>
          <w:szCs w:val="28"/>
          <w:lang w:eastAsia="lv-LV"/>
        </w:rPr>
        <w:t>a</w:t>
      </w:r>
      <w:r w:rsidRPr="000A44E8">
        <w:rPr>
          <w:rFonts w:ascii="Times New Roman" w:eastAsia="Times New Roman" w:hAnsi="Times New Roman"/>
          <w:b/>
          <w:sz w:val="28"/>
          <w:szCs w:val="28"/>
          <w:lang w:eastAsia="lv-LV"/>
        </w:rPr>
        <w:t xml:space="preserve"> </w:t>
      </w:r>
      <w:r w:rsidR="00122C1E" w:rsidRPr="000A44E8">
        <w:rPr>
          <w:rFonts w:ascii="Times New Roman" w:eastAsia="Times New Roman" w:hAnsi="Times New Roman"/>
          <w:b/>
          <w:sz w:val="28"/>
          <w:szCs w:val="28"/>
          <w:lang w:eastAsia="lv-LV"/>
        </w:rPr>
        <w:t>Eiropas K</w:t>
      </w:r>
      <w:r w:rsidRPr="000A44E8">
        <w:rPr>
          <w:rFonts w:ascii="Times New Roman" w:eastAsia="Times New Roman" w:hAnsi="Times New Roman"/>
          <w:b/>
          <w:sz w:val="28"/>
          <w:szCs w:val="28"/>
          <w:lang w:eastAsia="lv-LV"/>
        </w:rPr>
        <w:t>omisijai</w:t>
      </w:r>
      <w:r w:rsidR="00FC6153" w:rsidRPr="000A44E8">
        <w:rPr>
          <w:rFonts w:ascii="Times New Roman" w:eastAsia="Times New Roman" w:hAnsi="Times New Roman"/>
          <w:b/>
          <w:sz w:val="28"/>
          <w:szCs w:val="28"/>
          <w:lang w:eastAsia="lv-LV"/>
        </w:rPr>
        <w:t xml:space="preserve"> veidošanas un iesniegšanas kārtība</w:t>
      </w:r>
    </w:p>
    <w:p w14:paraId="48C349AD" w14:textId="77777777" w:rsidR="00976822" w:rsidRPr="000A44E8" w:rsidRDefault="00976822" w:rsidP="00976822">
      <w:pPr>
        <w:spacing w:before="120" w:after="120" w:line="240" w:lineRule="auto"/>
        <w:jc w:val="center"/>
        <w:rPr>
          <w:rFonts w:ascii="Times New Roman" w:eastAsia="Times New Roman" w:hAnsi="Times New Roman"/>
          <w:b/>
          <w:sz w:val="28"/>
          <w:szCs w:val="28"/>
          <w:lang w:eastAsia="lv-LV"/>
        </w:rPr>
      </w:pPr>
    </w:p>
    <w:p w14:paraId="7AAD58FF" w14:textId="57FD9814" w:rsidR="00627EA1" w:rsidRPr="000A44E8" w:rsidRDefault="00627EA1" w:rsidP="002D7FFC">
      <w:pPr>
        <w:pStyle w:val="ListParagraph"/>
        <w:numPr>
          <w:ilvl w:val="0"/>
          <w:numId w:val="22"/>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Ziņojums Eiropas </w:t>
      </w:r>
      <w:r w:rsidR="00056660" w:rsidRPr="000A44E8">
        <w:rPr>
          <w:rFonts w:ascii="Times New Roman" w:eastAsia="Times New Roman" w:hAnsi="Times New Roman"/>
          <w:sz w:val="28"/>
          <w:szCs w:val="28"/>
          <w:lang w:eastAsia="lv-LV"/>
        </w:rPr>
        <w:t>K</w:t>
      </w:r>
      <w:r w:rsidRPr="000A44E8">
        <w:rPr>
          <w:rFonts w:ascii="Times New Roman" w:eastAsia="Times New Roman" w:hAnsi="Times New Roman"/>
          <w:sz w:val="28"/>
          <w:szCs w:val="28"/>
          <w:lang w:eastAsia="lv-LV"/>
        </w:rPr>
        <w:t>omisijai par piekļūstamības prasību nodrošināšanu jāgatavo latviešu valodā, piekļūstamā formātā.</w:t>
      </w:r>
    </w:p>
    <w:p w14:paraId="673C1A75" w14:textId="77777777" w:rsidR="00627EA1" w:rsidRPr="000A44E8" w:rsidRDefault="00627EA1" w:rsidP="002D7FFC">
      <w:pPr>
        <w:pStyle w:val="ListParagraph"/>
        <w:numPr>
          <w:ilvl w:val="0"/>
          <w:numId w:val="22"/>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Ziņojumā iekļauj: </w:t>
      </w:r>
    </w:p>
    <w:p w14:paraId="07CFE308" w14:textId="77777777" w:rsidR="00627EA1" w:rsidRPr="000A44E8" w:rsidRDefault="00627EA1" w:rsidP="002D7FFC">
      <w:pPr>
        <w:pStyle w:val="ListParagraph"/>
        <w:numPr>
          <w:ilvl w:val="1"/>
          <w:numId w:val="22"/>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sīku aprakstu par to, kā īstenota uzraudzība;</w:t>
      </w:r>
    </w:p>
    <w:p w14:paraId="4D456C4B" w14:textId="44CCA599" w:rsidR="00627EA1" w:rsidRPr="000A44E8" w:rsidRDefault="00627EA1" w:rsidP="002D7FFC">
      <w:pPr>
        <w:pStyle w:val="ListParagraph"/>
        <w:numPr>
          <w:ilvl w:val="1"/>
          <w:numId w:val="22"/>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shēmu atbilstības tabulas veidā, kas parāda, kā piemērotās izvērtēšanas metodes ir saistītas </w:t>
      </w:r>
      <w:r w:rsidR="00056660" w:rsidRPr="000A44E8">
        <w:rPr>
          <w:rFonts w:ascii="Times New Roman" w:eastAsia="Times New Roman" w:hAnsi="Times New Roman"/>
          <w:sz w:val="28"/>
          <w:szCs w:val="28"/>
          <w:lang w:eastAsia="lv-LV"/>
        </w:rPr>
        <w:t xml:space="preserve">šo </w:t>
      </w:r>
      <w:r w:rsidRPr="000A44E8">
        <w:rPr>
          <w:rFonts w:ascii="Times New Roman" w:eastAsia="Times New Roman" w:hAnsi="Times New Roman"/>
          <w:sz w:val="28"/>
          <w:szCs w:val="28"/>
          <w:lang w:eastAsia="lv-LV"/>
        </w:rPr>
        <w:t>noteikumu 21.</w:t>
      </w:r>
      <w:r w:rsidR="00AB41F6" w:rsidRPr="000A44E8">
        <w:rPr>
          <w:rFonts w:ascii="Times New Roman" w:eastAsia="Times New Roman" w:hAnsi="Times New Roman"/>
          <w:sz w:val="28"/>
          <w:szCs w:val="28"/>
          <w:lang w:eastAsia="lv-LV"/>
        </w:rPr>
        <w:t> </w:t>
      </w:r>
      <w:r w:rsidRPr="000A44E8">
        <w:rPr>
          <w:rFonts w:ascii="Times New Roman" w:eastAsia="Times New Roman" w:hAnsi="Times New Roman"/>
          <w:sz w:val="28"/>
          <w:szCs w:val="28"/>
          <w:lang w:eastAsia="lv-LV"/>
        </w:rPr>
        <w:t xml:space="preserve">punktā noteiktajām prasībām, kā arī būtiskas izmaiņas metodēs, ja tādas izdarītas dažādos izvērtēšanas periodos; </w:t>
      </w:r>
    </w:p>
    <w:p w14:paraId="7B585089" w14:textId="77777777" w:rsidR="00627EA1" w:rsidRPr="000A44E8" w:rsidRDefault="00627EA1" w:rsidP="002D7FFC">
      <w:pPr>
        <w:pStyle w:val="ListParagraph"/>
        <w:numPr>
          <w:ilvl w:val="1"/>
          <w:numId w:val="22"/>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 katra izvērtēšanas perioda izvērtējumu rezultātus, ieskaitot mērījumu datus;</w:t>
      </w:r>
    </w:p>
    <w:p w14:paraId="06168911" w14:textId="207D3215" w:rsidR="00627EA1" w:rsidRPr="000A44E8" w:rsidRDefault="00627EA1" w:rsidP="002D7FFC">
      <w:pPr>
        <w:pStyle w:val="ListParagraph"/>
        <w:numPr>
          <w:ilvl w:val="1"/>
          <w:numId w:val="22"/>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aprakstu par izveidotajiem mehānismiem, kas paredzēti, lai ar nevalstiskajām organizācijām konsultētos par tīmekļvietņu un mobilo lietotņu piekļūstamību;</w:t>
      </w:r>
    </w:p>
    <w:p w14:paraId="2994F6DE" w14:textId="338D4B04" w:rsidR="00627EA1" w:rsidRPr="000A44E8" w:rsidRDefault="00627EA1" w:rsidP="002D7FFC">
      <w:pPr>
        <w:pStyle w:val="ListParagraph"/>
        <w:numPr>
          <w:ilvl w:val="1"/>
          <w:numId w:val="22"/>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aprakstu par procedūrām,</w:t>
      </w:r>
      <w:r w:rsidR="00056660" w:rsidRPr="000A44E8">
        <w:rPr>
          <w:rFonts w:ascii="Times New Roman" w:eastAsia="Times New Roman" w:hAnsi="Times New Roman"/>
          <w:sz w:val="28"/>
          <w:szCs w:val="28"/>
          <w:lang w:eastAsia="lv-LV"/>
        </w:rPr>
        <w:t xml:space="preserve"> kas izveidotas,</w:t>
      </w:r>
      <w:r w:rsidRPr="000A44E8">
        <w:rPr>
          <w:rFonts w:ascii="Times New Roman" w:eastAsia="Times New Roman" w:hAnsi="Times New Roman"/>
          <w:sz w:val="28"/>
          <w:szCs w:val="28"/>
          <w:lang w:eastAsia="lv-LV"/>
        </w:rPr>
        <w:t xml:space="preserve"> lai publiskotu jebkādas izmaiņas piekļūstamības politikā saistībā ar tīmekļvietnēm un mobilajām lietotnēm;</w:t>
      </w:r>
    </w:p>
    <w:p w14:paraId="52CF6423" w14:textId="77777777" w:rsidR="00627EA1" w:rsidRPr="000A44E8" w:rsidRDefault="00627EA1" w:rsidP="002D7FFC">
      <w:pPr>
        <w:pStyle w:val="ListParagraph"/>
        <w:numPr>
          <w:ilvl w:val="1"/>
          <w:numId w:val="22"/>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pieredzi, kas gūta, un konstatējumus, kuri atklāti, īstenojot noteikumus par atbilstību piekļūstamības prasībām; </w:t>
      </w:r>
    </w:p>
    <w:p w14:paraId="7941631C" w14:textId="51F50EED" w:rsidR="00627EA1" w:rsidRPr="000A44E8" w:rsidRDefault="00627EA1" w:rsidP="002D7FFC">
      <w:pPr>
        <w:pStyle w:val="ListParagraph"/>
        <w:numPr>
          <w:ilvl w:val="1"/>
          <w:numId w:val="22"/>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informāciju par </w:t>
      </w:r>
      <w:r w:rsidR="00056660" w:rsidRPr="000A44E8">
        <w:rPr>
          <w:rFonts w:ascii="Times New Roman" w:eastAsia="Times New Roman" w:hAnsi="Times New Roman"/>
          <w:sz w:val="28"/>
          <w:szCs w:val="28"/>
          <w:lang w:eastAsia="lv-LV"/>
        </w:rPr>
        <w:t xml:space="preserve">veiktajiem </w:t>
      </w:r>
      <w:r w:rsidRPr="000A44E8">
        <w:rPr>
          <w:rFonts w:ascii="Times New Roman" w:eastAsia="Times New Roman" w:hAnsi="Times New Roman"/>
          <w:sz w:val="28"/>
          <w:szCs w:val="28"/>
          <w:lang w:eastAsia="lv-LV"/>
        </w:rPr>
        <w:t>apmācības un informētības veicināšanas pasākumiem.”</w:t>
      </w:r>
      <w:r w:rsidR="00976822" w:rsidRPr="000A44E8">
        <w:rPr>
          <w:rFonts w:ascii="Times New Roman" w:eastAsia="Times New Roman" w:hAnsi="Times New Roman"/>
          <w:sz w:val="28"/>
          <w:szCs w:val="28"/>
          <w:lang w:eastAsia="lv-LV"/>
        </w:rPr>
        <w:t>.</w:t>
      </w:r>
    </w:p>
    <w:p w14:paraId="3E140971" w14:textId="4F037039" w:rsidR="00976822" w:rsidRPr="000A44E8" w:rsidRDefault="00976822" w:rsidP="000A44E8">
      <w:pPr>
        <w:pStyle w:val="naisf"/>
        <w:tabs>
          <w:tab w:val="left" w:pos="6521"/>
          <w:tab w:val="right" w:pos="8820"/>
        </w:tabs>
        <w:spacing w:before="120" w:after="120"/>
        <w:jc w:val="right"/>
        <w:rPr>
          <w:sz w:val="28"/>
          <w:szCs w:val="28"/>
        </w:rPr>
      </w:pPr>
      <w:r w:rsidRPr="000A44E8">
        <w:rPr>
          <w:color w:val="414142"/>
          <w:sz w:val="28"/>
          <w:szCs w:val="28"/>
        </w:rPr>
        <w:t>4.pielikums</w:t>
      </w:r>
      <w:r w:rsidRPr="000A44E8">
        <w:rPr>
          <w:color w:val="414142"/>
          <w:sz w:val="28"/>
          <w:szCs w:val="28"/>
        </w:rPr>
        <w:br/>
        <w:t>Ministru kabineta</w:t>
      </w:r>
      <w:r w:rsidRPr="000A44E8">
        <w:rPr>
          <w:color w:val="414142"/>
          <w:sz w:val="28"/>
          <w:szCs w:val="28"/>
        </w:rPr>
        <w:br/>
        <w:t>2018.gada 25.septembra</w:t>
      </w:r>
      <w:r w:rsidRPr="000A44E8">
        <w:rPr>
          <w:color w:val="414142"/>
          <w:sz w:val="28"/>
          <w:szCs w:val="28"/>
        </w:rPr>
        <w:br/>
        <w:t>noteikumiem Nr.611</w:t>
      </w:r>
    </w:p>
    <w:p w14:paraId="21BB001B" w14:textId="77777777" w:rsidR="00976822" w:rsidRPr="000A44E8" w:rsidRDefault="00976822" w:rsidP="002D7FFC">
      <w:pPr>
        <w:pStyle w:val="naisf"/>
        <w:tabs>
          <w:tab w:val="left" w:pos="6521"/>
          <w:tab w:val="right" w:pos="8820"/>
        </w:tabs>
        <w:spacing w:before="120" w:after="120"/>
        <w:jc w:val="center"/>
        <w:rPr>
          <w:sz w:val="28"/>
          <w:szCs w:val="28"/>
        </w:rPr>
      </w:pPr>
    </w:p>
    <w:p w14:paraId="417E0F39" w14:textId="77337EE9" w:rsidR="00627EA1" w:rsidRPr="000A44E8" w:rsidRDefault="00976822" w:rsidP="002D7FFC">
      <w:pPr>
        <w:pStyle w:val="naisf"/>
        <w:tabs>
          <w:tab w:val="left" w:pos="6521"/>
          <w:tab w:val="right" w:pos="8820"/>
        </w:tabs>
        <w:spacing w:before="120" w:after="120"/>
        <w:jc w:val="center"/>
        <w:rPr>
          <w:b/>
          <w:sz w:val="28"/>
          <w:szCs w:val="28"/>
        </w:rPr>
      </w:pPr>
      <w:r w:rsidRPr="000A44E8" w:rsidDel="00976822">
        <w:rPr>
          <w:sz w:val="28"/>
          <w:szCs w:val="28"/>
        </w:rPr>
        <w:lastRenderedPageBreak/>
        <w:t xml:space="preserve"> </w:t>
      </w:r>
      <w:r w:rsidR="00627EA1" w:rsidRPr="000A44E8">
        <w:rPr>
          <w:b/>
          <w:sz w:val="28"/>
          <w:szCs w:val="28"/>
        </w:rPr>
        <w:t>Vienkāršotā izvērtējuma veikšana</w:t>
      </w:r>
      <w:r w:rsidR="00050F2D" w:rsidRPr="000A44E8">
        <w:rPr>
          <w:b/>
          <w:sz w:val="28"/>
          <w:szCs w:val="28"/>
        </w:rPr>
        <w:t xml:space="preserve">s </w:t>
      </w:r>
      <w:r w:rsidR="00C84924" w:rsidRPr="000A44E8">
        <w:rPr>
          <w:b/>
          <w:sz w:val="28"/>
          <w:szCs w:val="28"/>
        </w:rPr>
        <w:t>metode</w:t>
      </w:r>
    </w:p>
    <w:p w14:paraId="4AD7BE09" w14:textId="3466AD49" w:rsidR="00627EA1" w:rsidRPr="000A44E8" w:rsidRDefault="0065002F" w:rsidP="002D7FFC">
      <w:pPr>
        <w:pStyle w:val="ListParagraph"/>
        <w:numPr>
          <w:ilvl w:val="0"/>
          <w:numId w:val="23"/>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Vienkāršoto </w:t>
      </w:r>
      <w:r w:rsidR="00627EA1" w:rsidRPr="000A44E8">
        <w:rPr>
          <w:rFonts w:ascii="Times New Roman" w:eastAsia="Times New Roman" w:hAnsi="Times New Roman"/>
          <w:sz w:val="28"/>
          <w:szCs w:val="28"/>
          <w:lang w:eastAsia="lv-LV"/>
        </w:rPr>
        <w:t>izvērtēšan</w:t>
      </w:r>
      <w:r w:rsidRPr="000A44E8">
        <w:rPr>
          <w:rFonts w:ascii="Times New Roman" w:eastAsia="Times New Roman" w:hAnsi="Times New Roman"/>
          <w:sz w:val="28"/>
          <w:szCs w:val="28"/>
          <w:lang w:eastAsia="lv-LV"/>
        </w:rPr>
        <w:t>u</w:t>
      </w:r>
      <w:r w:rsidR="00627EA1" w:rsidRPr="000A44E8">
        <w:rPr>
          <w:rFonts w:ascii="Times New Roman" w:eastAsia="Times New Roman" w:hAnsi="Times New Roman"/>
          <w:sz w:val="28"/>
          <w:szCs w:val="28"/>
          <w:lang w:eastAsia="lv-LV"/>
        </w:rPr>
        <w:t xml:space="preserve"> metodi var veikt gan ar automatizētas, gan neautomatizētas izvērtēšanas metodes</w:t>
      </w:r>
      <w:r w:rsidRPr="000A44E8">
        <w:rPr>
          <w:rFonts w:ascii="Times New Roman" w:eastAsia="Times New Roman" w:hAnsi="Times New Roman"/>
          <w:sz w:val="28"/>
          <w:szCs w:val="28"/>
          <w:lang w:eastAsia="lv-LV"/>
        </w:rPr>
        <w:t xml:space="preserve"> palīdzību</w:t>
      </w:r>
      <w:r w:rsidR="00627EA1" w:rsidRPr="000A44E8">
        <w:rPr>
          <w:rFonts w:ascii="Times New Roman" w:eastAsia="Times New Roman" w:hAnsi="Times New Roman"/>
          <w:sz w:val="28"/>
          <w:szCs w:val="28"/>
          <w:lang w:eastAsia="lv-LV"/>
        </w:rPr>
        <w:t xml:space="preserve">, maksimāli aptverot šādas lietotāju piekļūstamības </w:t>
      </w:r>
      <w:r w:rsidR="00056660" w:rsidRPr="000A44E8">
        <w:rPr>
          <w:rFonts w:ascii="Times New Roman" w:eastAsia="Times New Roman" w:hAnsi="Times New Roman"/>
          <w:sz w:val="28"/>
          <w:szCs w:val="28"/>
          <w:lang w:eastAsia="lv-LV"/>
        </w:rPr>
        <w:t xml:space="preserve">īpašās </w:t>
      </w:r>
      <w:r w:rsidR="00627EA1" w:rsidRPr="000A44E8">
        <w:rPr>
          <w:rFonts w:ascii="Times New Roman" w:eastAsia="Times New Roman" w:hAnsi="Times New Roman"/>
          <w:sz w:val="28"/>
          <w:szCs w:val="28"/>
          <w:lang w:eastAsia="lv-LV"/>
        </w:rPr>
        <w:t>vajadzības:</w:t>
      </w:r>
    </w:p>
    <w:p w14:paraId="51A22CD2" w14:textId="49877BBA" w:rsidR="00627EA1" w:rsidRPr="000A44E8" w:rsidRDefault="00901023" w:rsidP="002D7FFC">
      <w:pPr>
        <w:pStyle w:val="ListParagraph"/>
        <w:numPr>
          <w:ilvl w:val="1"/>
          <w:numId w:val="23"/>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 </w:t>
      </w:r>
      <w:r w:rsidR="00627EA1" w:rsidRPr="000A44E8">
        <w:rPr>
          <w:rFonts w:ascii="Times New Roman" w:eastAsia="Times New Roman" w:hAnsi="Times New Roman"/>
          <w:sz w:val="28"/>
          <w:szCs w:val="28"/>
          <w:lang w:eastAsia="lv-LV"/>
        </w:rPr>
        <w:t xml:space="preserve">lietot bez redzes; </w:t>
      </w:r>
    </w:p>
    <w:p w14:paraId="559E4E0D" w14:textId="6DA275F8" w:rsidR="00627EA1" w:rsidRPr="000A44E8" w:rsidRDefault="00901023" w:rsidP="002D7FFC">
      <w:pPr>
        <w:pStyle w:val="ListParagraph"/>
        <w:numPr>
          <w:ilvl w:val="1"/>
          <w:numId w:val="23"/>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 </w:t>
      </w:r>
      <w:r w:rsidR="00627EA1" w:rsidRPr="000A44E8">
        <w:rPr>
          <w:rFonts w:ascii="Times New Roman" w:eastAsia="Times New Roman" w:hAnsi="Times New Roman"/>
          <w:sz w:val="28"/>
          <w:szCs w:val="28"/>
          <w:lang w:eastAsia="lv-LV"/>
        </w:rPr>
        <w:t xml:space="preserve">lietot ar vāju redzi; </w:t>
      </w:r>
    </w:p>
    <w:p w14:paraId="352539CA" w14:textId="0C949E69" w:rsidR="00627EA1" w:rsidRPr="000A44E8" w:rsidRDefault="00901023" w:rsidP="002D7FFC">
      <w:pPr>
        <w:pStyle w:val="ListParagraph"/>
        <w:numPr>
          <w:ilvl w:val="1"/>
          <w:numId w:val="23"/>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 </w:t>
      </w:r>
      <w:r w:rsidR="00627EA1" w:rsidRPr="000A44E8">
        <w:rPr>
          <w:rFonts w:ascii="Times New Roman" w:eastAsia="Times New Roman" w:hAnsi="Times New Roman"/>
          <w:sz w:val="28"/>
          <w:szCs w:val="28"/>
          <w:lang w:eastAsia="lv-LV"/>
        </w:rPr>
        <w:t xml:space="preserve">lietot bez krāsu uztveres; </w:t>
      </w:r>
    </w:p>
    <w:p w14:paraId="7026D7E4" w14:textId="3C8DEA9A" w:rsidR="00627EA1" w:rsidRPr="000A44E8" w:rsidRDefault="00901023" w:rsidP="002D7FFC">
      <w:pPr>
        <w:pStyle w:val="ListParagraph"/>
        <w:numPr>
          <w:ilvl w:val="1"/>
          <w:numId w:val="23"/>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 </w:t>
      </w:r>
      <w:r w:rsidR="00627EA1" w:rsidRPr="000A44E8">
        <w:rPr>
          <w:rFonts w:ascii="Times New Roman" w:eastAsia="Times New Roman" w:hAnsi="Times New Roman"/>
          <w:sz w:val="28"/>
          <w:szCs w:val="28"/>
          <w:lang w:eastAsia="lv-LV"/>
        </w:rPr>
        <w:t xml:space="preserve">lietot bez dzirdes; </w:t>
      </w:r>
    </w:p>
    <w:p w14:paraId="1D353A0B" w14:textId="2B6DE239" w:rsidR="00627EA1" w:rsidRPr="000A44E8" w:rsidRDefault="00901023" w:rsidP="002D7FFC">
      <w:pPr>
        <w:pStyle w:val="ListParagraph"/>
        <w:numPr>
          <w:ilvl w:val="1"/>
          <w:numId w:val="23"/>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 </w:t>
      </w:r>
      <w:r w:rsidR="00627EA1" w:rsidRPr="000A44E8">
        <w:rPr>
          <w:rFonts w:ascii="Times New Roman" w:eastAsia="Times New Roman" w:hAnsi="Times New Roman"/>
          <w:sz w:val="28"/>
          <w:szCs w:val="28"/>
          <w:lang w:eastAsia="lv-LV"/>
        </w:rPr>
        <w:t xml:space="preserve">lietot ar vāju dzirdi; </w:t>
      </w:r>
    </w:p>
    <w:p w14:paraId="1E008759" w14:textId="4FB5D15C" w:rsidR="00627EA1" w:rsidRPr="000A44E8" w:rsidRDefault="00F15861" w:rsidP="002D7FFC">
      <w:pPr>
        <w:pStyle w:val="ListParagraph"/>
        <w:numPr>
          <w:ilvl w:val="1"/>
          <w:numId w:val="23"/>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 lietot ar</w:t>
      </w:r>
      <w:r w:rsidR="00627EA1" w:rsidRPr="000A44E8">
        <w:rPr>
          <w:rFonts w:ascii="Times New Roman" w:eastAsia="Times New Roman" w:hAnsi="Times New Roman"/>
          <w:sz w:val="28"/>
          <w:szCs w:val="28"/>
          <w:lang w:eastAsia="lv-LV"/>
        </w:rPr>
        <w:t xml:space="preserve"> bals</w:t>
      </w:r>
      <w:r w:rsidRPr="000A44E8">
        <w:rPr>
          <w:rFonts w:ascii="Times New Roman" w:eastAsia="Times New Roman" w:hAnsi="Times New Roman"/>
          <w:sz w:val="28"/>
          <w:szCs w:val="28"/>
          <w:lang w:eastAsia="lv-LV"/>
        </w:rPr>
        <w:t>i</w:t>
      </w:r>
      <w:r w:rsidR="00627EA1" w:rsidRPr="000A44E8">
        <w:rPr>
          <w:rFonts w:ascii="Times New Roman" w:eastAsia="Times New Roman" w:hAnsi="Times New Roman"/>
          <w:sz w:val="28"/>
          <w:szCs w:val="28"/>
          <w:lang w:eastAsia="lv-LV"/>
        </w:rPr>
        <w:t xml:space="preserve">; </w:t>
      </w:r>
    </w:p>
    <w:p w14:paraId="15552286" w14:textId="77777777" w:rsidR="00627EA1" w:rsidRPr="000A44E8" w:rsidRDefault="00627EA1" w:rsidP="002D7FFC">
      <w:pPr>
        <w:pStyle w:val="ListParagraph"/>
        <w:numPr>
          <w:ilvl w:val="1"/>
          <w:numId w:val="23"/>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 lietot ar vājinātu roku darbības spēju vai spēku;</w:t>
      </w:r>
    </w:p>
    <w:p w14:paraId="7E1A2333" w14:textId="77777777" w:rsidR="00627EA1" w:rsidRPr="000A44E8" w:rsidRDefault="00627EA1" w:rsidP="002D7FFC">
      <w:pPr>
        <w:pStyle w:val="ListParagraph"/>
        <w:numPr>
          <w:ilvl w:val="1"/>
          <w:numId w:val="23"/>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 minimalizēt gaismjutības lēkmju izraisītājus; </w:t>
      </w:r>
    </w:p>
    <w:p w14:paraId="4BC56864" w14:textId="77777777" w:rsidR="00627EA1" w:rsidRPr="000A44E8" w:rsidRDefault="00627EA1" w:rsidP="002D7FFC">
      <w:pPr>
        <w:pStyle w:val="ListParagraph"/>
        <w:numPr>
          <w:ilvl w:val="1"/>
          <w:numId w:val="23"/>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 lietot ar vāju izziņas spēju.</w:t>
      </w:r>
    </w:p>
    <w:p w14:paraId="6F42B0BF" w14:textId="62129DE3" w:rsidR="00627EA1" w:rsidRPr="000A44E8" w:rsidRDefault="00627EA1" w:rsidP="00BC70CD">
      <w:pPr>
        <w:spacing w:after="120" w:line="240" w:lineRule="auto"/>
        <w:ind w:left="426" w:hanging="426"/>
        <w:rPr>
          <w:rFonts w:ascii="Times New Roman" w:eastAsia="Times New Roman" w:hAnsi="Times New Roman"/>
          <w:sz w:val="28"/>
          <w:szCs w:val="28"/>
          <w:lang w:eastAsia="lv-LV"/>
        </w:rPr>
      </w:pPr>
      <w:r w:rsidRPr="000A44E8">
        <w:rPr>
          <w:rFonts w:ascii="Times New Roman" w:hAnsi="Times New Roman"/>
          <w:sz w:val="28"/>
          <w:szCs w:val="28"/>
        </w:rPr>
        <w:t xml:space="preserve"> </w:t>
      </w:r>
      <w:r w:rsidR="00F15861" w:rsidRPr="000A44E8">
        <w:rPr>
          <w:rFonts w:ascii="Times New Roman" w:eastAsia="Times New Roman" w:hAnsi="Times New Roman"/>
          <w:sz w:val="28"/>
          <w:szCs w:val="28"/>
          <w:lang w:eastAsia="lv-LV"/>
        </w:rPr>
        <w:t>2.  Lapu paraugu atlase (</w:t>
      </w:r>
      <w:r w:rsidRPr="000A44E8">
        <w:rPr>
          <w:rFonts w:ascii="Times New Roman" w:eastAsia="Times New Roman" w:hAnsi="Times New Roman"/>
          <w:sz w:val="28"/>
          <w:szCs w:val="28"/>
          <w:lang w:eastAsia="lv-LV"/>
        </w:rPr>
        <w:t>“lapa” šeit ir tīmekļvietnes lapa vai mobilās lietotnes ekrāns)</w:t>
      </w:r>
      <w:r w:rsidR="0065002F" w:rsidRPr="000A44E8">
        <w:rPr>
          <w:rFonts w:ascii="Times New Roman" w:eastAsia="Times New Roman" w:hAnsi="Times New Roman"/>
          <w:sz w:val="28"/>
          <w:szCs w:val="28"/>
          <w:lang w:eastAsia="lv-LV"/>
        </w:rPr>
        <w:t xml:space="preserve">: </w:t>
      </w:r>
      <w:r w:rsidRPr="000A44E8">
        <w:rPr>
          <w:rFonts w:ascii="Times New Roman" w:eastAsia="Times New Roman" w:hAnsi="Times New Roman"/>
          <w:sz w:val="28"/>
          <w:szCs w:val="28"/>
          <w:lang w:eastAsia="lv-LV"/>
        </w:rPr>
        <w:t xml:space="preserve"> </w:t>
      </w:r>
    </w:p>
    <w:p w14:paraId="6C838938" w14:textId="7F3FFB88" w:rsidR="00627EA1" w:rsidRPr="000A44E8" w:rsidRDefault="00627EA1" w:rsidP="000A44E8">
      <w:pPr>
        <w:pStyle w:val="naisf"/>
        <w:tabs>
          <w:tab w:val="left" w:pos="6521"/>
          <w:tab w:val="right" w:pos="8820"/>
        </w:tabs>
        <w:spacing w:before="120" w:after="120"/>
        <w:ind w:left="709" w:hanging="709"/>
        <w:jc w:val="both"/>
        <w:rPr>
          <w:sz w:val="28"/>
          <w:szCs w:val="28"/>
        </w:rPr>
      </w:pPr>
      <w:r w:rsidRPr="000A44E8">
        <w:rPr>
          <w:sz w:val="28"/>
          <w:szCs w:val="28"/>
        </w:rPr>
        <w:t xml:space="preserve">2.1. </w:t>
      </w:r>
      <w:r w:rsidR="002065B1" w:rsidRPr="000A44E8">
        <w:rPr>
          <w:sz w:val="28"/>
          <w:szCs w:val="28"/>
        </w:rPr>
        <w:t>t</w:t>
      </w:r>
      <w:r w:rsidRPr="000A44E8">
        <w:rPr>
          <w:sz w:val="28"/>
          <w:szCs w:val="28"/>
        </w:rPr>
        <w:t xml:space="preserve">īmekļvietnes vienkāršotajai izvērtēšanai atlasa tīmekļvietnes lapas no </w:t>
      </w:r>
      <w:r w:rsidR="00056660" w:rsidRPr="000A44E8">
        <w:rPr>
          <w:sz w:val="28"/>
          <w:szCs w:val="28"/>
        </w:rPr>
        <w:t xml:space="preserve">šo </w:t>
      </w:r>
      <w:r w:rsidRPr="000A44E8">
        <w:rPr>
          <w:sz w:val="28"/>
          <w:szCs w:val="28"/>
        </w:rPr>
        <w:t>noteikumu 19. punktā iekļautajām sadaļām, kas ir visvairāk lietotāju apmeklētas gada griezumā (unikālie lietotāji);</w:t>
      </w:r>
    </w:p>
    <w:p w14:paraId="0D3410AC" w14:textId="54A18A17" w:rsidR="00627EA1" w:rsidRPr="000A44E8" w:rsidRDefault="00627EA1" w:rsidP="000A44E8">
      <w:pPr>
        <w:pStyle w:val="naisf"/>
        <w:tabs>
          <w:tab w:val="left" w:pos="6521"/>
          <w:tab w:val="right" w:pos="8820"/>
        </w:tabs>
        <w:spacing w:before="120" w:after="120"/>
        <w:ind w:left="567" w:hanging="567"/>
        <w:jc w:val="both"/>
        <w:rPr>
          <w:sz w:val="28"/>
          <w:szCs w:val="28"/>
        </w:rPr>
      </w:pPr>
      <w:r w:rsidRPr="000A44E8">
        <w:rPr>
          <w:sz w:val="28"/>
          <w:szCs w:val="28"/>
        </w:rPr>
        <w:t xml:space="preserve">2.2. </w:t>
      </w:r>
      <w:r w:rsidR="002065B1" w:rsidRPr="000A44E8">
        <w:rPr>
          <w:sz w:val="28"/>
          <w:szCs w:val="28"/>
        </w:rPr>
        <w:t>m</w:t>
      </w:r>
      <w:r w:rsidRPr="000A44E8">
        <w:rPr>
          <w:sz w:val="28"/>
          <w:szCs w:val="28"/>
        </w:rPr>
        <w:t xml:space="preserve">obilo lietotņu vienkāršotajai izvērtēšanai atlasa lapas, kas ir visvairāk lietotāju apmeklētas gada griezumā (unikālie lietotāji). </w:t>
      </w:r>
    </w:p>
    <w:p w14:paraId="48E9841C" w14:textId="462A3571" w:rsidR="00627EA1" w:rsidRPr="000A44E8" w:rsidRDefault="00627EA1" w:rsidP="004655BD">
      <w:pPr>
        <w:spacing w:before="120" w:after="120" w:line="240" w:lineRule="auto"/>
        <w:ind w:left="284" w:hanging="284"/>
        <w:jc w:val="both"/>
        <w:rPr>
          <w:rFonts w:ascii="Times New Roman" w:eastAsia="Times New Roman" w:hAnsi="Times New Roman"/>
          <w:sz w:val="28"/>
          <w:szCs w:val="28"/>
          <w:lang w:eastAsia="lv-LV"/>
        </w:rPr>
      </w:pPr>
      <w:r w:rsidRPr="000A44E8">
        <w:rPr>
          <w:rFonts w:ascii="Times New Roman" w:hAnsi="Times New Roman"/>
          <w:sz w:val="28"/>
          <w:szCs w:val="28"/>
        </w:rPr>
        <w:t>3. Iestāde pieņem lēmumu par metodes izvēli tīmekļvietņu un mobilo lietotņu vienkāršotās izvērtēšanas veikšanai, nodrošinot atbilstību šo noteikumu prasībām.”</w:t>
      </w:r>
      <w:r w:rsidR="002C07E8" w:rsidRPr="000A44E8">
        <w:rPr>
          <w:rFonts w:ascii="Times New Roman" w:hAnsi="Times New Roman"/>
          <w:sz w:val="28"/>
          <w:szCs w:val="28"/>
        </w:rPr>
        <w:t>.</w:t>
      </w:r>
    </w:p>
    <w:p w14:paraId="5C510B63" w14:textId="77777777" w:rsidR="002C07E8" w:rsidRPr="000A44E8" w:rsidRDefault="002C07E8" w:rsidP="000A44E8">
      <w:pPr>
        <w:pStyle w:val="naisf"/>
        <w:tabs>
          <w:tab w:val="left" w:pos="6521"/>
          <w:tab w:val="right" w:pos="8820"/>
        </w:tabs>
        <w:spacing w:before="120" w:after="120"/>
        <w:jc w:val="right"/>
        <w:rPr>
          <w:sz w:val="28"/>
          <w:szCs w:val="28"/>
        </w:rPr>
      </w:pPr>
      <w:r w:rsidRPr="000A44E8" w:rsidDel="002C07E8">
        <w:rPr>
          <w:sz w:val="28"/>
          <w:szCs w:val="28"/>
        </w:rPr>
        <w:t xml:space="preserve"> </w:t>
      </w:r>
    </w:p>
    <w:p w14:paraId="25D6681B" w14:textId="7B5ED817" w:rsidR="002C07E8" w:rsidRPr="000A44E8" w:rsidRDefault="002C07E8" w:rsidP="000A44E8">
      <w:pPr>
        <w:pStyle w:val="naisf"/>
        <w:tabs>
          <w:tab w:val="left" w:pos="6521"/>
          <w:tab w:val="right" w:pos="8820"/>
        </w:tabs>
        <w:spacing w:before="120" w:after="120"/>
        <w:jc w:val="right"/>
        <w:rPr>
          <w:b/>
          <w:sz w:val="28"/>
          <w:szCs w:val="28"/>
        </w:rPr>
      </w:pPr>
      <w:r w:rsidRPr="000A44E8">
        <w:rPr>
          <w:color w:val="414142"/>
          <w:sz w:val="28"/>
          <w:szCs w:val="28"/>
        </w:rPr>
        <w:t>4.pielikums</w:t>
      </w:r>
      <w:r w:rsidRPr="000A44E8">
        <w:rPr>
          <w:color w:val="414142"/>
          <w:sz w:val="28"/>
          <w:szCs w:val="28"/>
        </w:rPr>
        <w:br/>
        <w:t>Ministru kabineta</w:t>
      </w:r>
      <w:r w:rsidRPr="000A44E8">
        <w:rPr>
          <w:color w:val="414142"/>
          <w:sz w:val="28"/>
          <w:szCs w:val="28"/>
        </w:rPr>
        <w:br/>
        <w:t>2018.gada 25.septembra</w:t>
      </w:r>
      <w:r w:rsidRPr="000A44E8">
        <w:rPr>
          <w:color w:val="414142"/>
          <w:sz w:val="28"/>
          <w:szCs w:val="28"/>
        </w:rPr>
        <w:br/>
        <w:t>noteikumiem Nr.611</w:t>
      </w:r>
    </w:p>
    <w:p w14:paraId="082587F7" w14:textId="0094DC67" w:rsidR="00170754" w:rsidRPr="000A44E8" w:rsidRDefault="00050F2D" w:rsidP="00F15861">
      <w:pPr>
        <w:pStyle w:val="naisf"/>
        <w:tabs>
          <w:tab w:val="left" w:pos="6521"/>
          <w:tab w:val="right" w:pos="8820"/>
        </w:tabs>
        <w:spacing w:before="120" w:after="120"/>
        <w:jc w:val="center"/>
        <w:rPr>
          <w:b/>
          <w:sz w:val="28"/>
          <w:szCs w:val="28"/>
        </w:rPr>
      </w:pPr>
      <w:r w:rsidRPr="000A44E8">
        <w:rPr>
          <w:b/>
          <w:sz w:val="28"/>
          <w:szCs w:val="28"/>
        </w:rPr>
        <w:t>Piekļūstamības paziņojum</w:t>
      </w:r>
      <w:r w:rsidR="00FC6153" w:rsidRPr="000A44E8">
        <w:rPr>
          <w:b/>
          <w:sz w:val="28"/>
          <w:szCs w:val="28"/>
        </w:rPr>
        <w:t>a</w:t>
      </w:r>
      <w:r w:rsidRPr="000A44E8">
        <w:rPr>
          <w:b/>
          <w:sz w:val="28"/>
          <w:szCs w:val="28"/>
        </w:rPr>
        <w:t xml:space="preserve"> veidošanas </w:t>
      </w:r>
      <w:r w:rsidR="00FC6153" w:rsidRPr="000A44E8">
        <w:rPr>
          <w:b/>
          <w:sz w:val="28"/>
          <w:szCs w:val="28"/>
        </w:rPr>
        <w:t xml:space="preserve">un publicēšanas </w:t>
      </w:r>
      <w:r w:rsidRPr="000A44E8">
        <w:rPr>
          <w:b/>
          <w:sz w:val="28"/>
          <w:szCs w:val="28"/>
        </w:rPr>
        <w:t>kārtība</w:t>
      </w:r>
    </w:p>
    <w:p w14:paraId="338C791B" w14:textId="77777777" w:rsidR="00170754" w:rsidRPr="000A44E8" w:rsidRDefault="00170754" w:rsidP="00F15861">
      <w:pPr>
        <w:pStyle w:val="naisf"/>
        <w:numPr>
          <w:ilvl w:val="0"/>
          <w:numId w:val="24"/>
        </w:numPr>
        <w:tabs>
          <w:tab w:val="left" w:pos="6521"/>
          <w:tab w:val="right" w:pos="8820"/>
        </w:tabs>
        <w:spacing w:before="120" w:beforeAutospacing="0" w:after="120" w:afterAutospacing="0"/>
        <w:jc w:val="both"/>
        <w:rPr>
          <w:sz w:val="28"/>
          <w:szCs w:val="28"/>
        </w:rPr>
      </w:pPr>
      <w:r w:rsidRPr="000A44E8">
        <w:rPr>
          <w:sz w:val="28"/>
          <w:szCs w:val="28"/>
        </w:rPr>
        <w:t>Piekļūstamības paziņojums (turpmāk – paziņojums) jāveido piekļūstamā veidā un mašīnlasāmā formātā.</w:t>
      </w:r>
    </w:p>
    <w:p w14:paraId="2F0EBD34" w14:textId="69D7FA36" w:rsidR="00170754" w:rsidRPr="000A44E8" w:rsidRDefault="00170754" w:rsidP="00F15861">
      <w:pPr>
        <w:pStyle w:val="ListParagraph"/>
        <w:numPr>
          <w:ilvl w:val="0"/>
          <w:numId w:val="23"/>
        </w:numPr>
        <w:spacing w:before="120" w:after="12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Paziņojumam jābūt balstītam uz </w:t>
      </w:r>
      <w:r w:rsidR="00B6514C" w:rsidRPr="000A44E8">
        <w:rPr>
          <w:rFonts w:ascii="Times New Roman" w:eastAsia="Times New Roman" w:hAnsi="Times New Roman"/>
          <w:sz w:val="28"/>
          <w:szCs w:val="28"/>
          <w:lang w:eastAsia="lv-LV"/>
        </w:rPr>
        <w:t xml:space="preserve">šādiem </w:t>
      </w:r>
      <w:r w:rsidRPr="000A44E8">
        <w:rPr>
          <w:rFonts w:ascii="Times New Roman" w:eastAsia="Times New Roman" w:hAnsi="Times New Roman"/>
          <w:sz w:val="28"/>
          <w:szCs w:val="28"/>
          <w:lang w:eastAsia="lv-LV"/>
        </w:rPr>
        <w:t>dokumentāli</w:t>
      </w:r>
      <w:r w:rsidR="00B6514C" w:rsidRPr="000A44E8">
        <w:rPr>
          <w:rFonts w:ascii="Times New Roman" w:eastAsia="Times New Roman" w:hAnsi="Times New Roman"/>
          <w:sz w:val="28"/>
          <w:szCs w:val="28"/>
          <w:lang w:eastAsia="lv-LV"/>
        </w:rPr>
        <w:t>em</w:t>
      </w:r>
      <w:r w:rsidRPr="000A44E8">
        <w:rPr>
          <w:rFonts w:ascii="Times New Roman" w:eastAsia="Times New Roman" w:hAnsi="Times New Roman"/>
          <w:sz w:val="28"/>
          <w:szCs w:val="28"/>
          <w:lang w:eastAsia="lv-LV"/>
        </w:rPr>
        <w:t xml:space="preserve"> apliecinām</w:t>
      </w:r>
      <w:r w:rsidR="00B6514C" w:rsidRPr="000A44E8">
        <w:rPr>
          <w:rFonts w:ascii="Times New Roman" w:eastAsia="Times New Roman" w:hAnsi="Times New Roman"/>
          <w:sz w:val="28"/>
          <w:szCs w:val="28"/>
          <w:lang w:eastAsia="lv-LV"/>
        </w:rPr>
        <w:t>iem</w:t>
      </w:r>
      <w:r w:rsidRPr="000A44E8">
        <w:rPr>
          <w:rFonts w:ascii="Times New Roman" w:eastAsia="Times New Roman" w:hAnsi="Times New Roman"/>
          <w:sz w:val="28"/>
          <w:szCs w:val="28"/>
          <w:lang w:eastAsia="lv-LV"/>
        </w:rPr>
        <w:t>:</w:t>
      </w:r>
    </w:p>
    <w:p w14:paraId="637D36CD" w14:textId="0D2D87CC" w:rsidR="00170754" w:rsidRPr="000A44E8" w:rsidRDefault="00170754" w:rsidP="00F15861">
      <w:pPr>
        <w:pStyle w:val="ListParagraph"/>
        <w:numPr>
          <w:ilvl w:val="1"/>
          <w:numId w:val="23"/>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lastRenderedPageBreak/>
        <w:t>iestādes paš</w:t>
      </w:r>
      <w:r w:rsidR="005915CA" w:rsidRPr="000A44E8">
        <w:rPr>
          <w:rFonts w:ascii="Times New Roman" w:eastAsia="Times New Roman" w:hAnsi="Times New Roman"/>
          <w:sz w:val="28"/>
          <w:szCs w:val="28"/>
          <w:lang w:eastAsia="lv-LV"/>
        </w:rPr>
        <w:t>no</w:t>
      </w:r>
      <w:r w:rsidRPr="000A44E8">
        <w:rPr>
          <w:rFonts w:ascii="Times New Roman" w:eastAsia="Times New Roman" w:hAnsi="Times New Roman"/>
          <w:sz w:val="28"/>
          <w:szCs w:val="28"/>
          <w:lang w:eastAsia="lv-LV"/>
        </w:rPr>
        <w:t>vērtējumu</w:t>
      </w:r>
      <w:r w:rsidR="005915CA" w:rsidRPr="000A44E8">
        <w:rPr>
          <w:rFonts w:ascii="Times New Roman" w:eastAsia="Times New Roman" w:hAnsi="Times New Roman"/>
          <w:sz w:val="28"/>
          <w:szCs w:val="28"/>
          <w:lang w:eastAsia="lv-LV"/>
        </w:rPr>
        <w:t>;</w:t>
      </w:r>
      <w:r w:rsidRPr="000A44E8">
        <w:rPr>
          <w:rFonts w:ascii="Times New Roman" w:eastAsia="Times New Roman" w:hAnsi="Times New Roman"/>
          <w:sz w:val="28"/>
          <w:szCs w:val="28"/>
          <w:lang w:eastAsia="lv-LV"/>
        </w:rPr>
        <w:t xml:space="preserve"> </w:t>
      </w:r>
    </w:p>
    <w:p w14:paraId="55AC382E" w14:textId="0183B216" w:rsidR="00170754" w:rsidRPr="000A44E8" w:rsidRDefault="00B6514C" w:rsidP="00F15861">
      <w:pPr>
        <w:pStyle w:val="ListParagraph"/>
        <w:numPr>
          <w:ilvl w:val="1"/>
          <w:numId w:val="23"/>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 ministrijas</w:t>
      </w:r>
      <w:r w:rsidR="00170754" w:rsidRPr="000A44E8">
        <w:rPr>
          <w:rFonts w:ascii="Times New Roman" w:eastAsia="Times New Roman" w:hAnsi="Times New Roman"/>
          <w:sz w:val="28"/>
          <w:szCs w:val="28"/>
          <w:lang w:eastAsia="lv-LV"/>
        </w:rPr>
        <w:t xml:space="preserve"> </w:t>
      </w:r>
      <w:r w:rsidR="0065002F" w:rsidRPr="000A44E8">
        <w:rPr>
          <w:rFonts w:ascii="Times New Roman" w:eastAsia="Times New Roman" w:hAnsi="Times New Roman"/>
          <w:sz w:val="28"/>
          <w:szCs w:val="28"/>
          <w:lang w:eastAsia="lv-LV"/>
        </w:rPr>
        <w:t xml:space="preserve">nodrošinātu </w:t>
      </w:r>
      <w:r w:rsidR="00170754" w:rsidRPr="000A44E8">
        <w:rPr>
          <w:rFonts w:ascii="Times New Roman" w:eastAsia="Times New Roman" w:hAnsi="Times New Roman"/>
          <w:sz w:val="28"/>
          <w:szCs w:val="28"/>
          <w:lang w:eastAsia="lv-LV"/>
        </w:rPr>
        <w:t>padziļinātu izvērtējumu;</w:t>
      </w:r>
    </w:p>
    <w:p w14:paraId="4AF41128" w14:textId="1855A05F" w:rsidR="00170754" w:rsidRPr="000A44E8" w:rsidRDefault="0078708C" w:rsidP="00F15861">
      <w:pPr>
        <w:pStyle w:val="ListParagraph"/>
        <w:numPr>
          <w:ilvl w:val="1"/>
          <w:numId w:val="23"/>
        </w:numPr>
        <w:spacing w:before="120" w:after="12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Neatkar</w:t>
      </w:r>
      <w:r w:rsidR="00075A95">
        <w:rPr>
          <w:rFonts w:ascii="Times New Roman" w:eastAsia="Times New Roman" w:hAnsi="Times New Roman"/>
          <w:sz w:val="28"/>
          <w:szCs w:val="28"/>
          <w:lang w:eastAsia="lv-LV"/>
        </w:rPr>
        <w:t>īga ārēja</w:t>
      </w:r>
      <w:bookmarkStart w:id="0" w:name="_GoBack"/>
      <w:bookmarkEnd w:id="0"/>
      <w:r>
        <w:rPr>
          <w:rFonts w:ascii="Times New Roman" w:eastAsia="Times New Roman" w:hAnsi="Times New Roman"/>
          <w:sz w:val="28"/>
          <w:szCs w:val="28"/>
          <w:lang w:eastAsia="lv-LV"/>
        </w:rPr>
        <w:t xml:space="preserve"> auditora</w:t>
      </w:r>
      <w:r w:rsidR="000A44E8">
        <w:rPr>
          <w:rFonts w:ascii="Times New Roman" w:eastAsia="Times New Roman" w:hAnsi="Times New Roman"/>
          <w:sz w:val="28"/>
          <w:szCs w:val="28"/>
          <w:lang w:eastAsia="lv-LV"/>
        </w:rPr>
        <w:t xml:space="preserve"> </w:t>
      </w:r>
      <w:r w:rsidR="00170754" w:rsidRPr="000A44E8">
        <w:rPr>
          <w:rFonts w:ascii="Times New Roman" w:eastAsia="Times New Roman" w:hAnsi="Times New Roman"/>
          <w:sz w:val="28"/>
          <w:szCs w:val="28"/>
          <w:lang w:eastAsia="lv-LV"/>
        </w:rPr>
        <w:t>sniegtu izvērtējumu</w:t>
      </w:r>
      <w:r w:rsidR="00F15861" w:rsidRPr="000A44E8">
        <w:rPr>
          <w:rFonts w:ascii="Times New Roman" w:eastAsia="Times New Roman" w:hAnsi="Times New Roman"/>
          <w:sz w:val="28"/>
          <w:szCs w:val="28"/>
          <w:lang w:eastAsia="lv-LV"/>
        </w:rPr>
        <w:t xml:space="preserve"> par atbilstību</w:t>
      </w:r>
      <w:r w:rsidR="00170754" w:rsidRPr="000A44E8">
        <w:rPr>
          <w:rFonts w:ascii="Times New Roman" w:eastAsia="Times New Roman" w:hAnsi="Times New Roman"/>
          <w:sz w:val="28"/>
          <w:szCs w:val="28"/>
          <w:lang w:eastAsia="lv-LV"/>
        </w:rPr>
        <w:t xml:space="preserve"> šo noteikumu </w:t>
      </w:r>
      <w:r w:rsidR="00F15861" w:rsidRPr="000A44E8">
        <w:rPr>
          <w:rFonts w:ascii="Times New Roman" w:eastAsia="Times New Roman" w:hAnsi="Times New Roman"/>
          <w:sz w:val="28"/>
          <w:szCs w:val="28"/>
          <w:lang w:eastAsia="lv-LV"/>
        </w:rPr>
        <w:t xml:space="preserve">21. punkta </w:t>
      </w:r>
      <w:r w:rsidR="00170754" w:rsidRPr="000A44E8">
        <w:rPr>
          <w:rFonts w:ascii="Times New Roman" w:eastAsia="Times New Roman" w:hAnsi="Times New Roman"/>
          <w:sz w:val="28"/>
          <w:szCs w:val="28"/>
          <w:lang w:eastAsia="lv-LV"/>
        </w:rPr>
        <w:t>prasībām.</w:t>
      </w:r>
    </w:p>
    <w:p w14:paraId="1042FA36" w14:textId="77777777" w:rsidR="00170754" w:rsidRPr="000A44E8" w:rsidRDefault="00170754" w:rsidP="00F15861">
      <w:pPr>
        <w:pStyle w:val="ListParagraph"/>
        <w:numPr>
          <w:ilvl w:val="0"/>
          <w:numId w:val="23"/>
        </w:numPr>
        <w:spacing w:before="120" w:after="120" w:line="240" w:lineRule="auto"/>
        <w:jc w:val="both"/>
        <w:rPr>
          <w:rFonts w:ascii="Times New Roman" w:hAnsi="Times New Roman"/>
          <w:sz w:val="28"/>
          <w:szCs w:val="28"/>
        </w:rPr>
      </w:pPr>
      <w:r w:rsidRPr="000A44E8">
        <w:rPr>
          <w:rFonts w:ascii="Times New Roman" w:eastAsia="Times New Roman" w:hAnsi="Times New Roman"/>
          <w:sz w:val="28"/>
          <w:szCs w:val="28"/>
          <w:lang w:eastAsia="lv-LV"/>
        </w:rPr>
        <w:t>Paziņojumā norāda, kāda izvērtēšanas metode ir izmantota.</w:t>
      </w:r>
    </w:p>
    <w:p w14:paraId="435045C1" w14:textId="5C006D66" w:rsidR="00170754" w:rsidRPr="000A44E8" w:rsidRDefault="00170754" w:rsidP="00F15861">
      <w:pPr>
        <w:pStyle w:val="ListParagraph"/>
        <w:numPr>
          <w:ilvl w:val="0"/>
          <w:numId w:val="23"/>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Tīmekļvietnē </w:t>
      </w:r>
      <w:r w:rsidR="005915CA" w:rsidRPr="000A44E8">
        <w:rPr>
          <w:rFonts w:ascii="Times New Roman" w:eastAsia="Times New Roman" w:hAnsi="Times New Roman"/>
          <w:sz w:val="28"/>
          <w:szCs w:val="28"/>
          <w:lang w:eastAsia="lv-LV"/>
        </w:rPr>
        <w:t>hiper</w:t>
      </w:r>
      <w:r w:rsidRPr="000A44E8">
        <w:rPr>
          <w:rFonts w:ascii="Times New Roman" w:eastAsia="Times New Roman" w:hAnsi="Times New Roman"/>
          <w:sz w:val="28"/>
          <w:szCs w:val="28"/>
          <w:lang w:eastAsia="lv-LV"/>
        </w:rPr>
        <w:t>saitei ar paziņojumu ir jābūt novietotai redzamā vietā tīmekļvietnes mājaslapā vai pieejamai katrā vietnes lapā, piemēram, pastāvīgajā galvenē vai kājenē. Piekļūstamības paziņojumam var izmantot standartizētu URL</w:t>
      </w:r>
      <w:r w:rsidR="005915CA" w:rsidRPr="000A44E8">
        <w:rPr>
          <w:rFonts w:ascii="Times New Roman" w:eastAsia="Times New Roman" w:hAnsi="Times New Roman"/>
          <w:sz w:val="28"/>
          <w:szCs w:val="28"/>
          <w:lang w:eastAsia="lv-LV"/>
        </w:rPr>
        <w:t xml:space="preserve"> (</w:t>
      </w:r>
      <w:r w:rsidR="005915CA" w:rsidRPr="000A44E8">
        <w:rPr>
          <w:rFonts w:ascii="Times New Roman" w:eastAsia="Times New Roman" w:hAnsi="Times New Roman"/>
          <w:i/>
          <w:iCs/>
          <w:sz w:val="28"/>
          <w:szCs w:val="28"/>
          <w:lang w:eastAsia="lv-LV"/>
        </w:rPr>
        <w:t>Uniform Resource Locator</w:t>
      </w:r>
      <w:r w:rsidR="005915CA" w:rsidRPr="000A44E8">
        <w:rPr>
          <w:rFonts w:ascii="Times New Roman" w:eastAsia="Times New Roman" w:hAnsi="Times New Roman"/>
          <w:sz w:val="28"/>
          <w:szCs w:val="28"/>
          <w:lang w:eastAsia="lv-LV"/>
        </w:rPr>
        <w:t>) adresi</w:t>
      </w:r>
      <w:r w:rsidRPr="000A44E8">
        <w:rPr>
          <w:rFonts w:ascii="Times New Roman" w:eastAsia="Times New Roman" w:hAnsi="Times New Roman"/>
          <w:sz w:val="28"/>
          <w:szCs w:val="28"/>
          <w:lang w:eastAsia="lv-LV"/>
        </w:rPr>
        <w:t xml:space="preserve">. </w:t>
      </w:r>
    </w:p>
    <w:p w14:paraId="7990E03D" w14:textId="2E7EBE07" w:rsidR="00170754" w:rsidRPr="000A44E8" w:rsidRDefault="00170754" w:rsidP="00570ED6">
      <w:pPr>
        <w:pStyle w:val="ListParagraph"/>
        <w:numPr>
          <w:ilvl w:val="0"/>
          <w:numId w:val="23"/>
        </w:numPr>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Mobilās lietotnes gadījumā paziņojumu var izvietot iestādes, kas izstrādājusi atbilstošo mobilo lietotni, oficiālajā tīmekļvietnē vai viegli pamanām</w:t>
      </w:r>
      <w:r w:rsidR="005915CA" w:rsidRPr="000A44E8">
        <w:rPr>
          <w:rFonts w:ascii="Times New Roman" w:eastAsia="Times New Roman" w:hAnsi="Times New Roman"/>
          <w:sz w:val="28"/>
          <w:szCs w:val="28"/>
          <w:lang w:eastAsia="lv-LV"/>
        </w:rPr>
        <w:t>ā veidā</w:t>
      </w:r>
      <w:r w:rsidRPr="000A44E8">
        <w:rPr>
          <w:rFonts w:ascii="Times New Roman" w:eastAsia="Times New Roman" w:hAnsi="Times New Roman"/>
          <w:sz w:val="28"/>
          <w:szCs w:val="28"/>
          <w:lang w:eastAsia="lv-LV"/>
        </w:rPr>
        <w:t xml:space="preserve"> informācijā, kas pieejama lejupielādējot mobilo lietotni. Paziņojums var būt pieejams arī no pašas mobilās lietotnes.</w:t>
      </w:r>
    </w:p>
    <w:p w14:paraId="45F79047" w14:textId="77777777" w:rsidR="00170754" w:rsidRPr="000A44E8" w:rsidRDefault="00170754" w:rsidP="00570ED6">
      <w:pPr>
        <w:spacing w:before="120" w:after="12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7. Piekļūstamības paziņojuma paraugs:  </w:t>
      </w:r>
    </w:p>
    <w:p w14:paraId="2C122FAD" w14:textId="77777777" w:rsidR="00F536AB" w:rsidRPr="000A44E8" w:rsidRDefault="00F536AB" w:rsidP="00570ED6">
      <w:pPr>
        <w:spacing w:before="120" w:after="120" w:line="240" w:lineRule="auto"/>
        <w:jc w:val="center"/>
        <w:rPr>
          <w:rFonts w:ascii="Times New Roman" w:eastAsia="Times New Roman" w:hAnsi="Times New Roman"/>
          <w:b/>
          <w:sz w:val="28"/>
          <w:szCs w:val="28"/>
          <w:lang w:eastAsia="lv-LV"/>
        </w:rPr>
      </w:pPr>
    </w:p>
    <w:p w14:paraId="50BBD172" w14:textId="77777777" w:rsidR="00F536AB" w:rsidRPr="000A44E8" w:rsidRDefault="00F536AB" w:rsidP="00570ED6">
      <w:pPr>
        <w:spacing w:before="120" w:after="120" w:line="240" w:lineRule="auto"/>
        <w:jc w:val="center"/>
        <w:rPr>
          <w:rFonts w:ascii="Times New Roman" w:eastAsia="Times New Roman" w:hAnsi="Times New Roman"/>
          <w:b/>
          <w:sz w:val="28"/>
          <w:szCs w:val="28"/>
          <w:lang w:eastAsia="lv-LV"/>
        </w:rPr>
      </w:pPr>
    </w:p>
    <w:p w14:paraId="505ED4D6" w14:textId="77777777" w:rsidR="00F536AB" w:rsidRPr="000A44E8" w:rsidRDefault="00F536AB" w:rsidP="00570ED6">
      <w:pPr>
        <w:spacing w:before="120" w:after="120" w:line="240" w:lineRule="auto"/>
        <w:jc w:val="center"/>
        <w:rPr>
          <w:rFonts w:ascii="Times New Roman" w:eastAsia="Times New Roman" w:hAnsi="Times New Roman"/>
          <w:b/>
          <w:sz w:val="28"/>
          <w:szCs w:val="28"/>
          <w:lang w:eastAsia="lv-LV"/>
        </w:rPr>
      </w:pPr>
    </w:p>
    <w:p w14:paraId="71286655" w14:textId="77777777" w:rsidR="00D955D0" w:rsidRPr="000A44E8" w:rsidRDefault="00D955D0" w:rsidP="00570ED6">
      <w:pPr>
        <w:spacing w:before="120" w:after="120" w:line="240" w:lineRule="auto"/>
        <w:jc w:val="center"/>
        <w:rPr>
          <w:rFonts w:ascii="Times New Roman" w:eastAsia="Times New Roman" w:hAnsi="Times New Roman"/>
          <w:b/>
          <w:sz w:val="28"/>
          <w:szCs w:val="28"/>
          <w:lang w:eastAsia="lv-LV"/>
        </w:rPr>
      </w:pPr>
      <w:r w:rsidRPr="000A44E8">
        <w:rPr>
          <w:rFonts w:ascii="Times New Roman" w:eastAsia="Times New Roman" w:hAnsi="Times New Roman"/>
          <w:b/>
          <w:sz w:val="28"/>
          <w:szCs w:val="28"/>
          <w:lang w:eastAsia="lv-LV"/>
        </w:rPr>
        <w:t>PIEKĻŪSTAMĪBAS PAZIŅOJUMS</w:t>
      </w:r>
    </w:p>
    <w:p w14:paraId="1D2DFDEA" w14:textId="77777777" w:rsidR="00F536AB" w:rsidRPr="000A44E8" w:rsidRDefault="00D955D0" w:rsidP="001B5DBE">
      <w:pPr>
        <w:spacing w:before="120" w:after="12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 </w:t>
      </w:r>
    </w:p>
    <w:tbl>
      <w:tblPr>
        <w:tblStyle w:val="TableGrid"/>
        <w:tblW w:w="0" w:type="auto"/>
        <w:tblLayout w:type="fixed"/>
        <w:tblLook w:val="04A0" w:firstRow="1" w:lastRow="0" w:firstColumn="1" w:lastColumn="0" w:noHBand="0" w:noVBand="1"/>
      </w:tblPr>
      <w:tblGrid>
        <w:gridCol w:w="906"/>
        <w:gridCol w:w="906"/>
        <w:gridCol w:w="906"/>
        <w:gridCol w:w="906"/>
        <w:gridCol w:w="629"/>
        <w:gridCol w:w="283"/>
        <w:gridCol w:w="142"/>
        <w:gridCol w:w="146"/>
        <w:gridCol w:w="138"/>
        <w:gridCol w:w="98"/>
        <w:gridCol w:w="1286"/>
        <w:gridCol w:w="906"/>
        <w:gridCol w:w="906"/>
        <w:gridCol w:w="907"/>
      </w:tblGrid>
      <w:tr w:rsidR="00AE08A2" w:rsidRPr="000A44E8" w14:paraId="79A82F36" w14:textId="77777777" w:rsidTr="00866C1F">
        <w:tc>
          <w:tcPr>
            <w:tcW w:w="4962" w:type="dxa"/>
            <w:gridSpan w:val="9"/>
            <w:tcBorders>
              <w:top w:val="nil"/>
              <w:left w:val="nil"/>
              <w:bottom w:val="single" w:sz="4" w:space="0" w:color="auto"/>
              <w:right w:val="nil"/>
            </w:tcBorders>
          </w:tcPr>
          <w:p w14:paraId="7F3D2456" w14:textId="77777777" w:rsidR="00454EAE" w:rsidRPr="000A44E8" w:rsidRDefault="00454EAE" w:rsidP="00454EAE">
            <w:pPr>
              <w:spacing w:after="0" w:line="240" w:lineRule="auto"/>
              <w:rPr>
                <w:rFonts w:ascii="Times New Roman" w:eastAsia="Times New Roman" w:hAnsi="Times New Roman"/>
                <w:sz w:val="28"/>
                <w:szCs w:val="28"/>
                <w:lang w:eastAsia="lv-LV"/>
              </w:rPr>
            </w:pPr>
          </w:p>
        </w:tc>
        <w:tc>
          <w:tcPr>
            <w:tcW w:w="4103" w:type="dxa"/>
            <w:gridSpan w:val="5"/>
            <w:vMerge w:val="restart"/>
            <w:tcBorders>
              <w:top w:val="nil"/>
              <w:left w:val="nil"/>
              <w:bottom w:val="nil"/>
              <w:right w:val="nil"/>
            </w:tcBorders>
            <w:vAlign w:val="center"/>
          </w:tcPr>
          <w:p w14:paraId="360BB193" w14:textId="3A911D97" w:rsidR="00454EAE" w:rsidRPr="000A44E8" w:rsidRDefault="00454EAE" w:rsidP="00454EAE">
            <w:pPr>
              <w:spacing w:after="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saskaņā ar Ministru kabineta</w:t>
            </w:r>
          </w:p>
        </w:tc>
      </w:tr>
      <w:tr w:rsidR="00AE08A2" w:rsidRPr="000A44E8" w14:paraId="438C69E9" w14:textId="77777777" w:rsidTr="00866C1F">
        <w:trPr>
          <w:trHeight w:val="246"/>
        </w:trPr>
        <w:tc>
          <w:tcPr>
            <w:tcW w:w="4962" w:type="dxa"/>
            <w:gridSpan w:val="9"/>
            <w:tcBorders>
              <w:top w:val="single" w:sz="4" w:space="0" w:color="auto"/>
              <w:left w:val="nil"/>
              <w:bottom w:val="nil"/>
              <w:right w:val="nil"/>
            </w:tcBorders>
          </w:tcPr>
          <w:p w14:paraId="67B685AD" w14:textId="02108EC1" w:rsidR="00454EAE" w:rsidRPr="000A44E8" w:rsidRDefault="00454EAE" w:rsidP="00454EAE">
            <w:pPr>
              <w:spacing w:after="0" w:line="240" w:lineRule="auto"/>
              <w:jc w:val="center"/>
              <w:rPr>
                <w:rFonts w:ascii="Times New Roman" w:eastAsia="Times New Roman" w:hAnsi="Times New Roman"/>
                <w:i/>
                <w:sz w:val="28"/>
                <w:szCs w:val="28"/>
                <w:lang w:eastAsia="lv-LV"/>
              </w:rPr>
            </w:pPr>
            <w:r w:rsidRPr="000A44E8">
              <w:rPr>
                <w:rFonts w:ascii="Times New Roman" w:eastAsia="Times New Roman" w:hAnsi="Times New Roman"/>
                <w:i/>
                <w:szCs w:val="28"/>
                <w:lang w:eastAsia="lv-LV"/>
              </w:rPr>
              <w:t>(Iestādes nosaukums)</w:t>
            </w:r>
          </w:p>
        </w:tc>
        <w:tc>
          <w:tcPr>
            <w:tcW w:w="4103" w:type="dxa"/>
            <w:gridSpan w:val="5"/>
            <w:vMerge/>
            <w:tcBorders>
              <w:top w:val="nil"/>
              <w:left w:val="nil"/>
              <w:bottom w:val="nil"/>
              <w:right w:val="nil"/>
            </w:tcBorders>
          </w:tcPr>
          <w:p w14:paraId="434B8725" w14:textId="77777777" w:rsidR="00454EAE" w:rsidRPr="000A44E8" w:rsidRDefault="00454EAE" w:rsidP="00454EAE">
            <w:pPr>
              <w:spacing w:after="0" w:line="240" w:lineRule="auto"/>
              <w:jc w:val="center"/>
              <w:rPr>
                <w:rFonts w:ascii="Times New Roman" w:eastAsia="Times New Roman" w:hAnsi="Times New Roman"/>
                <w:sz w:val="28"/>
                <w:szCs w:val="28"/>
                <w:lang w:eastAsia="lv-LV"/>
              </w:rPr>
            </w:pPr>
          </w:p>
        </w:tc>
      </w:tr>
      <w:tr w:rsidR="00AE08A2" w:rsidRPr="000A44E8" w14:paraId="6C3AC4CF" w14:textId="77777777" w:rsidTr="00866C1F">
        <w:tc>
          <w:tcPr>
            <w:tcW w:w="906" w:type="dxa"/>
            <w:tcBorders>
              <w:top w:val="nil"/>
              <w:left w:val="nil"/>
              <w:bottom w:val="nil"/>
              <w:right w:val="nil"/>
            </w:tcBorders>
          </w:tcPr>
          <w:p w14:paraId="7CC7F6D1" w14:textId="77777777" w:rsidR="00F536AB" w:rsidRPr="000A44E8" w:rsidRDefault="00F536AB" w:rsidP="00454EAE">
            <w:pPr>
              <w:spacing w:after="0" w:line="240" w:lineRule="auto"/>
              <w:rPr>
                <w:rFonts w:ascii="Times New Roman" w:eastAsia="Times New Roman" w:hAnsi="Times New Roman"/>
                <w:sz w:val="6"/>
                <w:szCs w:val="28"/>
                <w:lang w:eastAsia="lv-LV"/>
              </w:rPr>
            </w:pPr>
          </w:p>
        </w:tc>
        <w:tc>
          <w:tcPr>
            <w:tcW w:w="906" w:type="dxa"/>
            <w:tcBorders>
              <w:top w:val="nil"/>
              <w:left w:val="nil"/>
              <w:bottom w:val="nil"/>
              <w:right w:val="nil"/>
            </w:tcBorders>
          </w:tcPr>
          <w:p w14:paraId="1E54B4B3" w14:textId="77777777" w:rsidR="00F536AB" w:rsidRPr="000A44E8" w:rsidRDefault="00F536AB" w:rsidP="00454EAE">
            <w:pPr>
              <w:spacing w:after="0" w:line="240" w:lineRule="auto"/>
              <w:rPr>
                <w:rFonts w:ascii="Times New Roman" w:eastAsia="Times New Roman" w:hAnsi="Times New Roman"/>
                <w:sz w:val="6"/>
                <w:szCs w:val="28"/>
                <w:lang w:eastAsia="lv-LV"/>
              </w:rPr>
            </w:pPr>
          </w:p>
        </w:tc>
        <w:tc>
          <w:tcPr>
            <w:tcW w:w="906" w:type="dxa"/>
            <w:tcBorders>
              <w:top w:val="nil"/>
              <w:left w:val="nil"/>
              <w:bottom w:val="nil"/>
              <w:right w:val="nil"/>
            </w:tcBorders>
          </w:tcPr>
          <w:p w14:paraId="32A50BC6" w14:textId="77777777" w:rsidR="00F536AB" w:rsidRPr="000A44E8" w:rsidRDefault="00F536AB" w:rsidP="00454EAE">
            <w:pPr>
              <w:spacing w:after="0" w:line="240" w:lineRule="auto"/>
              <w:rPr>
                <w:rFonts w:ascii="Times New Roman" w:eastAsia="Times New Roman" w:hAnsi="Times New Roman"/>
                <w:sz w:val="6"/>
                <w:szCs w:val="28"/>
                <w:lang w:eastAsia="lv-LV"/>
              </w:rPr>
            </w:pPr>
          </w:p>
        </w:tc>
        <w:tc>
          <w:tcPr>
            <w:tcW w:w="906" w:type="dxa"/>
            <w:tcBorders>
              <w:top w:val="nil"/>
              <w:left w:val="nil"/>
              <w:bottom w:val="nil"/>
              <w:right w:val="nil"/>
            </w:tcBorders>
          </w:tcPr>
          <w:p w14:paraId="00C16F1E" w14:textId="77777777" w:rsidR="00F536AB" w:rsidRPr="000A44E8" w:rsidRDefault="00F536AB" w:rsidP="00454EAE">
            <w:pPr>
              <w:spacing w:after="0" w:line="240" w:lineRule="auto"/>
              <w:rPr>
                <w:rFonts w:ascii="Times New Roman" w:eastAsia="Times New Roman" w:hAnsi="Times New Roman"/>
                <w:sz w:val="6"/>
                <w:szCs w:val="28"/>
                <w:lang w:eastAsia="lv-LV"/>
              </w:rPr>
            </w:pPr>
          </w:p>
        </w:tc>
        <w:tc>
          <w:tcPr>
            <w:tcW w:w="1200" w:type="dxa"/>
            <w:gridSpan w:val="4"/>
            <w:tcBorders>
              <w:top w:val="nil"/>
              <w:left w:val="nil"/>
              <w:bottom w:val="nil"/>
              <w:right w:val="nil"/>
            </w:tcBorders>
          </w:tcPr>
          <w:p w14:paraId="17D0909E" w14:textId="77777777" w:rsidR="00F536AB" w:rsidRPr="000A44E8" w:rsidRDefault="00F536AB" w:rsidP="00454EAE">
            <w:pPr>
              <w:spacing w:after="0" w:line="240" w:lineRule="auto"/>
              <w:rPr>
                <w:rFonts w:ascii="Times New Roman" w:eastAsia="Times New Roman" w:hAnsi="Times New Roman"/>
                <w:sz w:val="6"/>
                <w:szCs w:val="28"/>
                <w:lang w:eastAsia="lv-LV"/>
              </w:rPr>
            </w:pPr>
          </w:p>
        </w:tc>
        <w:tc>
          <w:tcPr>
            <w:tcW w:w="236" w:type="dxa"/>
            <w:gridSpan w:val="2"/>
            <w:tcBorders>
              <w:top w:val="nil"/>
              <w:left w:val="nil"/>
              <w:bottom w:val="nil"/>
              <w:right w:val="nil"/>
            </w:tcBorders>
          </w:tcPr>
          <w:p w14:paraId="3748B226" w14:textId="77777777" w:rsidR="00F536AB" w:rsidRPr="000A44E8" w:rsidRDefault="00F536AB" w:rsidP="00454EAE">
            <w:pPr>
              <w:spacing w:after="0" w:line="240" w:lineRule="auto"/>
              <w:rPr>
                <w:rFonts w:ascii="Times New Roman" w:eastAsia="Times New Roman" w:hAnsi="Times New Roman"/>
                <w:sz w:val="6"/>
                <w:szCs w:val="28"/>
                <w:lang w:eastAsia="lv-LV"/>
              </w:rPr>
            </w:pPr>
          </w:p>
        </w:tc>
        <w:tc>
          <w:tcPr>
            <w:tcW w:w="1286" w:type="dxa"/>
            <w:tcBorders>
              <w:top w:val="nil"/>
              <w:left w:val="nil"/>
              <w:bottom w:val="nil"/>
              <w:right w:val="nil"/>
            </w:tcBorders>
          </w:tcPr>
          <w:p w14:paraId="7AE73C59" w14:textId="77777777" w:rsidR="00F536AB" w:rsidRPr="000A44E8" w:rsidRDefault="00F536AB" w:rsidP="00454EAE">
            <w:pPr>
              <w:spacing w:after="0" w:line="240" w:lineRule="auto"/>
              <w:rPr>
                <w:rFonts w:ascii="Times New Roman" w:eastAsia="Times New Roman" w:hAnsi="Times New Roman"/>
                <w:sz w:val="6"/>
                <w:szCs w:val="28"/>
                <w:lang w:eastAsia="lv-LV"/>
              </w:rPr>
            </w:pPr>
          </w:p>
        </w:tc>
        <w:tc>
          <w:tcPr>
            <w:tcW w:w="906" w:type="dxa"/>
            <w:tcBorders>
              <w:top w:val="nil"/>
              <w:left w:val="nil"/>
              <w:bottom w:val="nil"/>
              <w:right w:val="nil"/>
            </w:tcBorders>
          </w:tcPr>
          <w:p w14:paraId="14031114" w14:textId="77777777" w:rsidR="00F536AB" w:rsidRPr="000A44E8" w:rsidRDefault="00F536AB" w:rsidP="00454EAE">
            <w:pPr>
              <w:spacing w:after="0" w:line="240" w:lineRule="auto"/>
              <w:rPr>
                <w:rFonts w:ascii="Times New Roman" w:eastAsia="Times New Roman" w:hAnsi="Times New Roman"/>
                <w:sz w:val="6"/>
                <w:szCs w:val="28"/>
                <w:lang w:eastAsia="lv-LV"/>
              </w:rPr>
            </w:pPr>
          </w:p>
        </w:tc>
        <w:tc>
          <w:tcPr>
            <w:tcW w:w="906" w:type="dxa"/>
            <w:tcBorders>
              <w:top w:val="nil"/>
              <w:left w:val="nil"/>
              <w:bottom w:val="nil"/>
              <w:right w:val="nil"/>
            </w:tcBorders>
          </w:tcPr>
          <w:p w14:paraId="54B2F1B9" w14:textId="77777777" w:rsidR="00F536AB" w:rsidRPr="000A44E8" w:rsidRDefault="00F536AB" w:rsidP="00454EAE">
            <w:pPr>
              <w:spacing w:after="0" w:line="240" w:lineRule="auto"/>
              <w:rPr>
                <w:rFonts w:ascii="Times New Roman" w:eastAsia="Times New Roman" w:hAnsi="Times New Roman"/>
                <w:sz w:val="6"/>
                <w:szCs w:val="28"/>
                <w:lang w:eastAsia="lv-LV"/>
              </w:rPr>
            </w:pPr>
          </w:p>
        </w:tc>
        <w:tc>
          <w:tcPr>
            <w:tcW w:w="907" w:type="dxa"/>
            <w:tcBorders>
              <w:top w:val="nil"/>
              <w:left w:val="nil"/>
              <w:bottom w:val="nil"/>
              <w:right w:val="nil"/>
            </w:tcBorders>
          </w:tcPr>
          <w:p w14:paraId="6FF02EA8" w14:textId="77777777" w:rsidR="00F536AB" w:rsidRPr="000A44E8" w:rsidRDefault="00F536AB" w:rsidP="00454EAE">
            <w:pPr>
              <w:spacing w:after="0" w:line="240" w:lineRule="auto"/>
              <w:rPr>
                <w:rFonts w:ascii="Times New Roman" w:eastAsia="Times New Roman" w:hAnsi="Times New Roman"/>
                <w:sz w:val="6"/>
                <w:szCs w:val="28"/>
                <w:lang w:eastAsia="lv-LV"/>
              </w:rPr>
            </w:pPr>
          </w:p>
        </w:tc>
      </w:tr>
      <w:tr w:rsidR="00AE08A2" w:rsidRPr="000A44E8" w14:paraId="400A0DB2" w14:textId="77777777" w:rsidTr="00866C1F">
        <w:trPr>
          <w:trHeight w:val="562"/>
        </w:trPr>
        <w:tc>
          <w:tcPr>
            <w:tcW w:w="9065" w:type="dxa"/>
            <w:gridSpan w:val="14"/>
            <w:tcBorders>
              <w:top w:val="nil"/>
              <w:left w:val="nil"/>
              <w:bottom w:val="nil"/>
              <w:right w:val="nil"/>
            </w:tcBorders>
            <w:vAlign w:val="center"/>
          </w:tcPr>
          <w:p w14:paraId="06E5FC3B" w14:textId="3453B7DB" w:rsidR="00454EAE" w:rsidRPr="000A44E8" w:rsidRDefault="0039661D" w:rsidP="0039661D">
            <w:pPr>
              <w:spacing w:after="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2018. gada 25. septembra</w:t>
            </w:r>
            <w:r w:rsidR="00454EAE" w:rsidRPr="000A44E8">
              <w:rPr>
                <w:rFonts w:ascii="Times New Roman" w:eastAsia="Times New Roman" w:hAnsi="Times New Roman"/>
                <w:sz w:val="28"/>
                <w:szCs w:val="28"/>
                <w:lang w:eastAsia="lv-LV"/>
              </w:rPr>
              <w:t xml:space="preserve"> noteikumiem Nr. 611 “Kārtība, kādā iestādes ievieto informāciju internetā” (</w:t>
            </w:r>
            <w:r w:rsidR="00454EAE" w:rsidRPr="000A44E8">
              <w:rPr>
                <w:rFonts w:ascii="Times New Roman" w:eastAsia="Times New Roman" w:hAnsi="Times New Roman"/>
                <w:i/>
                <w:sz w:val="28"/>
                <w:szCs w:val="28"/>
                <w:lang w:eastAsia="lv-LV"/>
              </w:rPr>
              <w:t>ja nepieciešams, precizējot Ministru kabineta noteikumu nosaukumu normatīvo aktu izmaiņu gadījumā</w:t>
            </w:r>
            <w:r w:rsidR="00454EAE" w:rsidRPr="000A44E8">
              <w:rPr>
                <w:rFonts w:ascii="Times New Roman" w:eastAsia="Times New Roman" w:hAnsi="Times New Roman"/>
                <w:sz w:val="28"/>
                <w:szCs w:val="28"/>
                <w:lang w:eastAsia="lv-LV"/>
              </w:rPr>
              <w:t>) apņemas savu</w:t>
            </w:r>
          </w:p>
        </w:tc>
      </w:tr>
      <w:tr w:rsidR="00AE08A2" w:rsidRPr="000A44E8" w14:paraId="040C6F93" w14:textId="77777777" w:rsidTr="00866C1F">
        <w:tc>
          <w:tcPr>
            <w:tcW w:w="906" w:type="dxa"/>
            <w:tcBorders>
              <w:top w:val="nil"/>
              <w:left w:val="nil"/>
              <w:bottom w:val="nil"/>
              <w:right w:val="nil"/>
            </w:tcBorders>
          </w:tcPr>
          <w:p w14:paraId="114A5455" w14:textId="77777777" w:rsidR="00F536AB" w:rsidRPr="000A44E8" w:rsidRDefault="00F536AB" w:rsidP="00454EAE">
            <w:pPr>
              <w:spacing w:after="0" w:line="240" w:lineRule="auto"/>
              <w:rPr>
                <w:rFonts w:ascii="Times New Roman" w:eastAsia="Times New Roman" w:hAnsi="Times New Roman"/>
                <w:sz w:val="4"/>
                <w:szCs w:val="28"/>
                <w:lang w:eastAsia="lv-LV"/>
              </w:rPr>
            </w:pPr>
          </w:p>
        </w:tc>
        <w:tc>
          <w:tcPr>
            <w:tcW w:w="906" w:type="dxa"/>
            <w:tcBorders>
              <w:top w:val="nil"/>
              <w:left w:val="nil"/>
              <w:bottom w:val="nil"/>
              <w:right w:val="nil"/>
            </w:tcBorders>
          </w:tcPr>
          <w:p w14:paraId="6B91EA76" w14:textId="77777777" w:rsidR="00F536AB" w:rsidRPr="000A44E8" w:rsidRDefault="00F536AB" w:rsidP="00454EAE">
            <w:pPr>
              <w:spacing w:after="0" w:line="240" w:lineRule="auto"/>
              <w:rPr>
                <w:rFonts w:ascii="Times New Roman" w:eastAsia="Times New Roman" w:hAnsi="Times New Roman"/>
                <w:sz w:val="4"/>
                <w:szCs w:val="28"/>
                <w:lang w:eastAsia="lv-LV"/>
              </w:rPr>
            </w:pPr>
          </w:p>
        </w:tc>
        <w:tc>
          <w:tcPr>
            <w:tcW w:w="906" w:type="dxa"/>
            <w:tcBorders>
              <w:top w:val="nil"/>
              <w:left w:val="nil"/>
              <w:bottom w:val="nil"/>
              <w:right w:val="nil"/>
            </w:tcBorders>
          </w:tcPr>
          <w:p w14:paraId="57DCA9CD" w14:textId="77777777" w:rsidR="00F536AB" w:rsidRPr="000A44E8" w:rsidRDefault="00F536AB" w:rsidP="00454EAE">
            <w:pPr>
              <w:spacing w:after="0" w:line="240" w:lineRule="auto"/>
              <w:rPr>
                <w:rFonts w:ascii="Times New Roman" w:eastAsia="Times New Roman" w:hAnsi="Times New Roman"/>
                <w:sz w:val="4"/>
                <w:szCs w:val="28"/>
                <w:lang w:eastAsia="lv-LV"/>
              </w:rPr>
            </w:pPr>
          </w:p>
        </w:tc>
        <w:tc>
          <w:tcPr>
            <w:tcW w:w="906" w:type="dxa"/>
            <w:tcBorders>
              <w:top w:val="nil"/>
              <w:left w:val="nil"/>
              <w:bottom w:val="nil"/>
              <w:right w:val="nil"/>
            </w:tcBorders>
          </w:tcPr>
          <w:p w14:paraId="476AFDE8" w14:textId="77777777" w:rsidR="00F536AB" w:rsidRPr="000A44E8" w:rsidRDefault="00F536AB" w:rsidP="00454EAE">
            <w:pPr>
              <w:spacing w:after="0" w:line="240" w:lineRule="auto"/>
              <w:rPr>
                <w:rFonts w:ascii="Times New Roman" w:eastAsia="Times New Roman" w:hAnsi="Times New Roman"/>
                <w:sz w:val="4"/>
                <w:szCs w:val="28"/>
                <w:lang w:eastAsia="lv-LV"/>
              </w:rPr>
            </w:pPr>
          </w:p>
        </w:tc>
        <w:tc>
          <w:tcPr>
            <w:tcW w:w="1200" w:type="dxa"/>
            <w:gridSpan w:val="4"/>
            <w:tcBorders>
              <w:top w:val="nil"/>
              <w:left w:val="nil"/>
              <w:bottom w:val="nil"/>
              <w:right w:val="nil"/>
            </w:tcBorders>
          </w:tcPr>
          <w:p w14:paraId="6E9B7E5A" w14:textId="77777777" w:rsidR="00F536AB" w:rsidRPr="000A44E8" w:rsidRDefault="00F536AB" w:rsidP="00454EAE">
            <w:pPr>
              <w:spacing w:after="0" w:line="240" w:lineRule="auto"/>
              <w:rPr>
                <w:rFonts w:ascii="Times New Roman" w:eastAsia="Times New Roman" w:hAnsi="Times New Roman"/>
                <w:sz w:val="4"/>
                <w:szCs w:val="28"/>
                <w:lang w:eastAsia="lv-LV"/>
              </w:rPr>
            </w:pPr>
          </w:p>
        </w:tc>
        <w:tc>
          <w:tcPr>
            <w:tcW w:w="236" w:type="dxa"/>
            <w:gridSpan w:val="2"/>
            <w:tcBorders>
              <w:top w:val="nil"/>
              <w:left w:val="nil"/>
              <w:bottom w:val="nil"/>
              <w:right w:val="nil"/>
            </w:tcBorders>
          </w:tcPr>
          <w:p w14:paraId="5E4B3110" w14:textId="77777777" w:rsidR="00F536AB" w:rsidRPr="000A44E8" w:rsidRDefault="00F536AB" w:rsidP="00454EAE">
            <w:pPr>
              <w:spacing w:after="0" w:line="240" w:lineRule="auto"/>
              <w:rPr>
                <w:rFonts w:ascii="Times New Roman" w:eastAsia="Times New Roman" w:hAnsi="Times New Roman"/>
                <w:sz w:val="4"/>
                <w:szCs w:val="28"/>
                <w:lang w:eastAsia="lv-LV"/>
              </w:rPr>
            </w:pPr>
          </w:p>
        </w:tc>
        <w:tc>
          <w:tcPr>
            <w:tcW w:w="1286" w:type="dxa"/>
            <w:tcBorders>
              <w:top w:val="nil"/>
              <w:left w:val="nil"/>
              <w:bottom w:val="nil"/>
              <w:right w:val="nil"/>
            </w:tcBorders>
          </w:tcPr>
          <w:p w14:paraId="05A62216" w14:textId="77777777" w:rsidR="00F536AB" w:rsidRPr="000A44E8" w:rsidRDefault="00F536AB" w:rsidP="00454EAE">
            <w:pPr>
              <w:spacing w:after="0" w:line="240" w:lineRule="auto"/>
              <w:rPr>
                <w:rFonts w:ascii="Times New Roman" w:eastAsia="Times New Roman" w:hAnsi="Times New Roman"/>
                <w:sz w:val="4"/>
                <w:szCs w:val="28"/>
                <w:lang w:eastAsia="lv-LV"/>
              </w:rPr>
            </w:pPr>
          </w:p>
        </w:tc>
        <w:tc>
          <w:tcPr>
            <w:tcW w:w="906" w:type="dxa"/>
            <w:tcBorders>
              <w:top w:val="nil"/>
              <w:left w:val="nil"/>
              <w:bottom w:val="nil"/>
              <w:right w:val="nil"/>
            </w:tcBorders>
          </w:tcPr>
          <w:p w14:paraId="51764F5A" w14:textId="77777777" w:rsidR="00F536AB" w:rsidRPr="000A44E8" w:rsidRDefault="00F536AB" w:rsidP="00454EAE">
            <w:pPr>
              <w:spacing w:after="0" w:line="240" w:lineRule="auto"/>
              <w:rPr>
                <w:rFonts w:ascii="Times New Roman" w:eastAsia="Times New Roman" w:hAnsi="Times New Roman"/>
                <w:sz w:val="4"/>
                <w:szCs w:val="28"/>
                <w:lang w:eastAsia="lv-LV"/>
              </w:rPr>
            </w:pPr>
          </w:p>
        </w:tc>
        <w:tc>
          <w:tcPr>
            <w:tcW w:w="906" w:type="dxa"/>
            <w:tcBorders>
              <w:top w:val="nil"/>
              <w:left w:val="nil"/>
              <w:bottom w:val="nil"/>
              <w:right w:val="nil"/>
            </w:tcBorders>
          </w:tcPr>
          <w:p w14:paraId="42CF13BA" w14:textId="77777777" w:rsidR="00F536AB" w:rsidRPr="000A44E8" w:rsidRDefault="00F536AB" w:rsidP="00454EAE">
            <w:pPr>
              <w:spacing w:after="0" w:line="240" w:lineRule="auto"/>
              <w:rPr>
                <w:rFonts w:ascii="Times New Roman" w:eastAsia="Times New Roman" w:hAnsi="Times New Roman"/>
                <w:sz w:val="4"/>
                <w:szCs w:val="28"/>
                <w:lang w:eastAsia="lv-LV"/>
              </w:rPr>
            </w:pPr>
          </w:p>
        </w:tc>
        <w:tc>
          <w:tcPr>
            <w:tcW w:w="907" w:type="dxa"/>
            <w:tcBorders>
              <w:top w:val="nil"/>
              <w:left w:val="nil"/>
              <w:bottom w:val="nil"/>
              <w:right w:val="nil"/>
            </w:tcBorders>
          </w:tcPr>
          <w:p w14:paraId="1D348CDB" w14:textId="77777777" w:rsidR="00F536AB" w:rsidRPr="000A44E8" w:rsidRDefault="00F536AB" w:rsidP="00454EAE">
            <w:pPr>
              <w:spacing w:after="0" w:line="240" w:lineRule="auto"/>
              <w:rPr>
                <w:rFonts w:ascii="Times New Roman" w:eastAsia="Times New Roman" w:hAnsi="Times New Roman"/>
                <w:sz w:val="4"/>
                <w:szCs w:val="28"/>
                <w:lang w:eastAsia="lv-LV"/>
              </w:rPr>
            </w:pPr>
          </w:p>
        </w:tc>
      </w:tr>
      <w:tr w:rsidR="00AE08A2" w:rsidRPr="000A44E8" w14:paraId="061D1D5E" w14:textId="77777777" w:rsidTr="00866C1F">
        <w:tc>
          <w:tcPr>
            <w:tcW w:w="4824" w:type="dxa"/>
            <w:gridSpan w:val="8"/>
            <w:tcBorders>
              <w:top w:val="nil"/>
              <w:left w:val="nil"/>
              <w:bottom w:val="single" w:sz="4" w:space="0" w:color="auto"/>
              <w:right w:val="nil"/>
            </w:tcBorders>
          </w:tcPr>
          <w:p w14:paraId="3CF7843A" w14:textId="6D196D04" w:rsidR="00454EAE" w:rsidRPr="000A44E8" w:rsidRDefault="00454EAE" w:rsidP="00454EAE">
            <w:pPr>
              <w:spacing w:after="0" w:line="240" w:lineRule="auto"/>
              <w:rPr>
                <w:rFonts w:ascii="Times New Roman" w:eastAsia="Times New Roman" w:hAnsi="Times New Roman"/>
                <w:sz w:val="28"/>
                <w:szCs w:val="28"/>
                <w:lang w:eastAsia="lv-LV"/>
              </w:rPr>
            </w:pPr>
          </w:p>
        </w:tc>
        <w:tc>
          <w:tcPr>
            <w:tcW w:w="4241" w:type="dxa"/>
            <w:gridSpan w:val="6"/>
            <w:vMerge w:val="restart"/>
            <w:tcBorders>
              <w:top w:val="nil"/>
              <w:left w:val="nil"/>
              <w:bottom w:val="nil"/>
              <w:right w:val="nil"/>
            </w:tcBorders>
            <w:vAlign w:val="center"/>
          </w:tcPr>
          <w:p w14:paraId="461DF3C1" w14:textId="7CFB9FDC" w:rsidR="00454EAE" w:rsidRPr="000A44E8" w:rsidRDefault="00454EAE" w:rsidP="00454EAE">
            <w:pPr>
              <w:spacing w:after="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veidot piekļūstamu.</w:t>
            </w:r>
          </w:p>
        </w:tc>
      </w:tr>
      <w:tr w:rsidR="00AE08A2" w:rsidRPr="000A44E8" w14:paraId="2C6E2202" w14:textId="77777777" w:rsidTr="00896E4A">
        <w:tc>
          <w:tcPr>
            <w:tcW w:w="4824" w:type="dxa"/>
            <w:gridSpan w:val="8"/>
            <w:tcBorders>
              <w:top w:val="single" w:sz="4" w:space="0" w:color="auto"/>
              <w:left w:val="nil"/>
              <w:bottom w:val="nil"/>
              <w:right w:val="nil"/>
            </w:tcBorders>
          </w:tcPr>
          <w:p w14:paraId="0D175F69" w14:textId="70C29E56" w:rsidR="00454EAE" w:rsidRPr="000A44E8" w:rsidRDefault="00454EAE" w:rsidP="00454EAE">
            <w:pPr>
              <w:spacing w:after="0" w:line="240" w:lineRule="auto"/>
              <w:jc w:val="center"/>
              <w:rPr>
                <w:rFonts w:ascii="Times New Roman" w:eastAsia="Times New Roman" w:hAnsi="Times New Roman"/>
                <w:sz w:val="28"/>
                <w:szCs w:val="28"/>
                <w:lang w:eastAsia="lv-LV"/>
              </w:rPr>
            </w:pPr>
            <w:r w:rsidRPr="000A44E8">
              <w:rPr>
                <w:rFonts w:ascii="Times New Roman" w:eastAsia="Times New Roman" w:hAnsi="Times New Roman"/>
                <w:szCs w:val="28"/>
                <w:lang w:eastAsia="lv-LV"/>
              </w:rPr>
              <w:t>(</w:t>
            </w:r>
            <w:r w:rsidRPr="000A44E8">
              <w:rPr>
                <w:rFonts w:ascii="Times New Roman" w:eastAsia="Times New Roman" w:hAnsi="Times New Roman"/>
                <w:i/>
                <w:szCs w:val="28"/>
                <w:lang w:eastAsia="lv-LV"/>
              </w:rPr>
              <w:t>tīmekļvietni vai mobilo lietotni</w:t>
            </w:r>
            <w:r w:rsidRPr="000A44E8">
              <w:rPr>
                <w:rFonts w:ascii="Times New Roman" w:eastAsia="Times New Roman" w:hAnsi="Times New Roman"/>
                <w:szCs w:val="28"/>
                <w:lang w:eastAsia="lv-LV"/>
              </w:rPr>
              <w:t>)</w:t>
            </w:r>
          </w:p>
        </w:tc>
        <w:tc>
          <w:tcPr>
            <w:tcW w:w="4241" w:type="dxa"/>
            <w:gridSpan w:val="6"/>
            <w:vMerge/>
            <w:tcBorders>
              <w:top w:val="nil"/>
              <w:left w:val="nil"/>
              <w:bottom w:val="nil"/>
              <w:right w:val="nil"/>
            </w:tcBorders>
          </w:tcPr>
          <w:p w14:paraId="1E4732A2" w14:textId="77777777" w:rsidR="00454EAE" w:rsidRPr="000A44E8" w:rsidRDefault="00454EAE" w:rsidP="00454EAE">
            <w:pPr>
              <w:spacing w:after="0" w:line="240" w:lineRule="auto"/>
              <w:rPr>
                <w:rFonts w:ascii="Times New Roman" w:eastAsia="Times New Roman" w:hAnsi="Times New Roman"/>
                <w:sz w:val="28"/>
                <w:szCs w:val="28"/>
                <w:lang w:eastAsia="lv-LV"/>
              </w:rPr>
            </w:pPr>
          </w:p>
        </w:tc>
      </w:tr>
      <w:tr w:rsidR="00AE08A2" w:rsidRPr="000A44E8" w14:paraId="2D748C6A" w14:textId="77777777" w:rsidTr="00896E4A">
        <w:tc>
          <w:tcPr>
            <w:tcW w:w="4962" w:type="dxa"/>
            <w:gridSpan w:val="9"/>
            <w:vMerge w:val="restart"/>
            <w:tcBorders>
              <w:top w:val="nil"/>
              <w:left w:val="nil"/>
              <w:bottom w:val="nil"/>
              <w:right w:val="nil"/>
            </w:tcBorders>
            <w:vAlign w:val="center"/>
          </w:tcPr>
          <w:p w14:paraId="3A0A34B5" w14:textId="758C6BC6" w:rsidR="00866C1F" w:rsidRPr="000A44E8" w:rsidRDefault="00866C1F" w:rsidP="00454EAE">
            <w:pPr>
              <w:spacing w:after="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Šis piekļūstamības paziņojums attiecas uz</w:t>
            </w:r>
          </w:p>
        </w:tc>
        <w:tc>
          <w:tcPr>
            <w:tcW w:w="4103" w:type="dxa"/>
            <w:gridSpan w:val="5"/>
            <w:tcBorders>
              <w:top w:val="nil"/>
              <w:left w:val="nil"/>
              <w:bottom w:val="nil"/>
              <w:right w:val="nil"/>
            </w:tcBorders>
          </w:tcPr>
          <w:p w14:paraId="2C860B84" w14:textId="77777777" w:rsidR="00866C1F" w:rsidRPr="000A44E8" w:rsidRDefault="00866C1F" w:rsidP="00454EAE">
            <w:pPr>
              <w:spacing w:after="0" w:line="240" w:lineRule="auto"/>
              <w:rPr>
                <w:rFonts w:ascii="Times New Roman" w:eastAsia="Times New Roman" w:hAnsi="Times New Roman"/>
                <w:sz w:val="28"/>
                <w:szCs w:val="28"/>
                <w:lang w:eastAsia="lv-LV"/>
              </w:rPr>
            </w:pPr>
          </w:p>
        </w:tc>
      </w:tr>
      <w:tr w:rsidR="00AE08A2" w:rsidRPr="000A44E8" w14:paraId="2885633D" w14:textId="77777777" w:rsidTr="00896E4A">
        <w:tc>
          <w:tcPr>
            <w:tcW w:w="4962" w:type="dxa"/>
            <w:gridSpan w:val="9"/>
            <w:vMerge/>
            <w:tcBorders>
              <w:top w:val="nil"/>
              <w:left w:val="nil"/>
              <w:bottom w:val="nil"/>
              <w:right w:val="nil"/>
            </w:tcBorders>
            <w:vAlign w:val="center"/>
          </w:tcPr>
          <w:p w14:paraId="6F6E6514" w14:textId="77777777" w:rsidR="00866C1F" w:rsidRPr="000A44E8" w:rsidRDefault="00866C1F" w:rsidP="00454EAE">
            <w:pPr>
              <w:spacing w:after="0" w:line="240" w:lineRule="auto"/>
              <w:rPr>
                <w:rFonts w:ascii="Times New Roman" w:eastAsia="Times New Roman" w:hAnsi="Times New Roman"/>
                <w:sz w:val="28"/>
                <w:szCs w:val="28"/>
                <w:lang w:eastAsia="lv-LV"/>
              </w:rPr>
            </w:pPr>
          </w:p>
        </w:tc>
        <w:tc>
          <w:tcPr>
            <w:tcW w:w="4103" w:type="dxa"/>
            <w:gridSpan w:val="5"/>
            <w:tcBorders>
              <w:top w:val="nil"/>
              <w:left w:val="nil"/>
              <w:bottom w:val="single" w:sz="4" w:space="0" w:color="auto"/>
              <w:right w:val="nil"/>
            </w:tcBorders>
          </w:tcPr>
          <w:p w14:paraId="7928AD18" w14:textId="77777777" w:rsidR="00866C1F" w:rsidRPr="000A44E8" w:rsidRDefault="00866C1F" w:rsidP="00454EAE">
            <w:pPr>
              <w:spacing w:after="0" w:line="240" w:lineRule="auto"/>
              <w:rPr>
                <w:rFonts w:ascii="Times New Roman" w:eastAsia="Times New Roman" w:hAnsi="Times New Roman"/>
                <w:sz w:val="28"/>
                <w:szCs w:val="28"/>
                <w:lang w:eastAsia="lv-LV"/>
              </w:rPr>
            </w:pPr>
          </w:p>
        </w:tc>
      </w:tr>
      <w:tr w:rsidR="00AE08A2" w:rsidRPr="000A44E8" w14:paraId="18929FEF" w14:textId="77777777" w:rsidTr="00896E4A">
        <w:tc>
          <w:tcPr>
            <w:tcW w:w="4962" w:type="dxa"/>
            <w:gridSpan w:val="9"/>
            <w:vMerge/>
            <w:tcBorders>
              <w:top w:val="nil"/>
              <w:left w:val="nil"/>
              <w:bottom w:val="nil"/>
              <w:right w:val="nil"/>
            </w:tcBorders>
          </w:tcPr>
          <w:p w14:paraId="6992D242" w14:textId="77777777" w:rsidR="00866C1F" w:rsidRPr="000A44E8" w:rsidRDefault="00866C1F" w:rsidP="00454EAE">
            <w:pPr>
              <w:spacing w:after="0" w:line="240" w:lineRule="auto"/>
              <w:rPr>
                <w:rFonts w:ascii="Times New Roman" w:eastAsia="Times New Roman" w:hAnsi="Times New Roman"/>
                <w:sz w:val="28"/>
                <w:szCs w:val="28"/>
                <w:lang w:eastAsia="lv-LV"/>
              </w:rPr>
            </w:pPr>
          </w:p>
        </w:tc>
        <w:tc>
          <w:tcPr>
            <w:tcW w:w="4103" w:type="dxa"/>
            <w:gridSpan w:val="5"/>
            <w:tcBorders>
              <w:top w:val="single" w:sz="4" w:space="0" w:color="auto"/>
              <w:left w:val="nil"/>
              <w:bottom w:val="nil"/>
              <w:right w:val="nil"/>
            </w:tcBorders>
          </w:tcPr>
          <w:p w14:paraId="76BBAAC1" w14:textId="0D644BE2" w:rsidR="00866C1F" w:rsidRPr="000A44E8" w:rsidRDefault="00866C1F" w:rsidP="00F45448">
            <w:pPr>
              <w:spacing w:after="0" w:line="240" w:lineRule="auto"/>
              <w:jc w:val="center"/>
              <w:rPr>
                <w:rFonts w:ascii="Times New Roman" w:eastAsia="Times New Roman" w:hAnsi="Times New Roman"/>
                <w:i/>
                <w:lang w:eastAsia="lv-LV"/>
              </w:rPr>
            </w:pPr>
            <w:r w:rsidRPr="000A44E8">
              <w:rPr>
                <w:rFonts w:ascii="Times New Roman" w:eastAsia="Times New Roman" w:hAnsi="Times New Roman"/>
                <w:i/>
                <w:lang w:eastAsia="lv-LV"/>
              </w:rPr>
              <w:t>(tīmekļvietnes /mobilās lietotnes adrese</w:t>
            </w:r>
            <w:r w:rsidR="007D543F" w:rsidRPr="000A44E8">
              <w:rPr>
                <w:rFonts w:ascii="Times New Roman" w:eastAsia="Times New Roman" w:hAnsi="Times New Roman"/>
                <w:i/>
                <w:lang w:eastAsia="lv-LV"/>
              </w:rPr>
              <w:t xml:space="preserve"> -URL</w:t>
            </w:r>
            <w:r w:rsidR="00B43D89" w:rsidRPr="000A44E8">
              <w:rPr>
                <w:rFonts w:ascii="Times New Roman" w:eastAsia="Times New Roman" w:hAnsi="Times New Roman"/>
                <w:i/>
                <w:lang w:eastAsia="lv-LV"/>
              </w:rPr>
              <w:t>. Var būt vairākas</w:t>
            </w:r>
            <w:r w:rsidRPr="000A44E8">
              <w:rPr>
                <w:rFonts w:ascii="Times New Roman" w:eastAsia="Times New Roman" w:hAnsi="Times New Roman"/>
                <w:i/>
                <w:lang w:eastAsia="lv-LV"/>
              </w:rPr>
              <w:t>)</w:t>
            </w:r>
          </w:p>
        </w:tc>
      </w:tr>
      <w:tr w:rsidR="00AE08A2" w:rsidRPr="000A44E8" w14:paraId="1306CC05" w14:textId="77777777" w:rsidTr="00896E4A">
        <w:tc>
          <w:tcPr>
            <w:tcW w:w="9065" w:type="dxa"/>
            <w:gridSpan w:val="14"/>
            <w:tcBorders>
              <w:top w:val="nil"/>
              <w:left w:val="nil"/>
              <w:bottom w:val="nil"/>
              <w:right w:val="nil"/>
            </w:tcBorders>
          </w:tcPr>
          <w:p w14:paraId="25ED1336" w14:textId="3E8645F9" w:rsidR="00032675" w:rsidRPr="000A44E8" w:rsidRDefault="00032675" w:rsidP="00CA3E57">
            <w:pPr>
              <w:spacing w:after="0" w:line="240" w:lineRule="auto"/>
              <w:jc w:val="both"/>
              <w:rPr>
                <w:rFonts w:ascii="Times New Roman" w:eastAsia="Times New Roman" w:hAnsi="Times New Roman"/>
                <w:sz w:val="10"/>
                <w:szCs w:val="28"/>
                <w:lang w:eastAsia="lv-LV"/>
              </w:rPr>
            </w:pPr>
          </w:p>
        </w:tc>
      </w:tr>
      <w:tr w:rsidR="00AE08A2" w:rsidRPr="000A44E8" w14:paraId="51A1E8C5" w14:textId="77777777" w:rsidTr="00896E4A">
        <w:tc>
          <w:tcPr>
            <w:tcW w:w="4253" w:type="dxa"/>
            <w:gridSpan w:val="5"/>
            <w:vMerge w:val="restart"/>
            <w:tcBorders>
              <w:top w:val="nil"/>
              <w:left w:val="nil"/>
              <w:bottom w:val="nil"/>
              <w:right w:val="nil"/>
            </w:tcBorders>
          </w:tcPr>
          <w:p w14:paraId="06CDA7A6" w14:textId="40373C6C" w:rsidR="00B71A19" w:rsidRPr="000A44E8" w:rsidRDefault="00B71A19" w:rsidP="00032675">
            <w:pPr>
              <w:spacing w:after="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Izvērtējums tika veikts izmantojot</w:t>
            </w:r>
          </w:p>
        </w:tc>
        <w:tc>
          <w:tcPr>
            <w:tcW w:w="283" w:type="dxa"/>
            <w:vMerge w:val="restart"/>
            <w:tcBorders>
              <w:top w:val="nil"/>
              <w:left w:val="nil"/>
              <w:bottom w:val="nil"/>
              <w:right w:val="nil"/>
            </w:tcBorders>
            <w:vAlign w:val="center"/>
          </w:tcPr>
          <w:p w14:paraId="1AA537E4" w14:textId="45C81575" w:rsidR="00B71A19" w:rsidRPr="000A44E8" w:rsidRDefault="00B71A19" w:rsidP="00CA3E57">
            <w:pPr>
              <w:spacing w:after="0" w:line="240" w:lineRule="auto"/>
              <w:ind w:left="-108"/>
              <w:rPr>
                <w:rFonts w:ascii="Times New Roman" w:eastAsia="Times New Roman" w:hAnsi="Times New Roman"/>
                <w:sz w:val="28"/>
                <w:szCs w:val="28"/>
                <w:lang w:eastAsia="lv-LV"/>
              </w:rPr>
            </w:pPr>
          </w:p>
        </w:tc>
        <w:tc>
          <w:tcPr>
            <w:tcW w:w="4529" w:type="dxa"/>
            <w:gridSpan w:val="8"/>
            <w:tcBorders>
              <w:top w:val="nil"/>
              <w:left w:val="nil"/>
              <w:bottom w:val="single" w:sz="4" w:space="0" w:color="auto"/>
              <w:right w:val="nil"/>
            </w:tcBorders>
          </w:tcPr>
          <w:p w14:paraId="78B1A207" w14:textId="77777777" w:rsidR="00B71A19" w:rsidRPr="000A44E8" w:rsidRDefault="00B71A19" w:rsidP="00CA3E57">
            <w:pPr>
              <w:spacing w:after="0" w:line="240" w:lineRule="auto"/>
              <w:rPr>
                <w:rFonts w:ascii="Times New Roman" w:eastAsia="Times New Roman" w:hAnsi="Times New Roman"/>
                <w:sz w:val="28"/>
                <w:szCs w:val="28"/>
                <w:lang w:eastAsia="lv-LV"/>
              </w:rPr>
            </w:pPr>
          </w:p>
        </w:tc>
      </w:tr>
      <w:tr w:rsidR="00AE08A2" w:rsidRPr="000A44E8" w14:paraId="5D0A1982" w14:textId="77777777" w:rsidTr="00896E4A">
        <w:tc>
          <w:tcPr>
            <w:tcW w:w="4253" w:type="dxa"/>
            <w:gridSpan w:val="5"/>
            <w:vMerge/>
            <w:tcBorders>
              <w:top w:val="single" w:sz="4" w:space="0" w:color="auto"/>
              <w:left w:val="nil"/>
              <w:bottom w:val="nil"/>
              <w:right w:val="nil"/>
            </w:tcBorders>
          </w:tcPr>
          <w:p w14:paraId="4B6B9BB7" w14:textId="663F5235" w:rsidR="00B71A19" w:rsidRPr="000A44E8" w:rsidRDefault="00B71A19" w:rsidP="00CA3E57">
            <w:pPr>
              <w:spacing w:after="0" w:line="240" w:lineRule="auto"/>
              <w:jc w:val="center"/>
              <w:rPr>
                <w:rFonts w:ascii="Times New Roman" w:eastAsia="Times New Roman" w:hAnsi="Times New Roman"/>
                <w:i/>
                <w:sz w:val="28"/>
                <w:szCs w:val="28"/>
                <w:lang w:eastAsia="lv-LV"/>
              </w:rPr>
            </w:pPr>
          </w:p>
        </w:tc>
        <w:tc>
          <w:tcPr>
            <w:tcW w:w="283" w:type="dxa"/>
            <w:vMerge/>
            <w:tcBorders>
              <w:top w:val="single" w:sz="4" w:space="0" w:color="auto"/>
              <w:left w:val="nil"/>
              <w:bottom w:val="nil"/>
              <w:right w:val="nil"/>
            </w:tcBorders>
          </w:tcPr>
          <w:p w14:paraId="7A41A6A0" w14:textId="77777777" w:rsidR="00B71A19" w:rsidRPr="000A44E8" w:rsidRDefault="00B71A19" w:rsidP="00CA3E57">
            <w:pPr>
              <w:spacing w:after="0" w:line="240" w:lineRule="auto"/>
              <w:rPr>
                <w:rFonts w:ascii="Times New Roman" w:eastAsia="Times New Roman" w:hAnsi="Times New Roman"/>
                <w:sz w:val="28"/>
                <w:szCs w:val="28"/>
                <w:lang w:eastAsia="lv-LV"/>
              </w:rPr>
            </w:pPr>
          </w:p>
        </w:tc>
        <w:tc>
          <w:tcPr>
            <w:tcW w:w="4529" w:type="dxa"/>
            <w:gridSpan w:val="8"/>
            <w:tcBorders>
              <w:top w:val="single" w:sz="4" w:space="0" w:color="auto"/>
              <w:left w:val="nil"/>
              <w:bottom w:val="nil"/>
              <w:right w:val="nil"/>
            </w:tcBorders>
          </w:tcPr>
          <w:p w14:paraId="3F9BF4C6" w14:textId="4DF8D5AB" w:rsidR="00B71A19" w:rsidRPr="000A44E8" w:rsidRDefault="00B71A19" w:rsidP="00032675">
            <w:pPr>
              <w:spacing w:after="0" w:line="240" w:lineRule="auto"/>
              <w:jc w:val="center"/>
              <w:rPr>
                <w:rFonts w:ascii="Times New Roman" w:eastAsia="Times New Roman" w:hAnsi="Times New Roman"/>
                <w:sz w:val="28"/>
                <w:szCs w:val="28"/>
                <w:lang w:eastAsia="lv-LV"/>
              </w:rPr>
            </w:pPr>
            <w:r w:rsidRPr="000A44E8">
              <w:rPr>
                <w:rFonts w:ascii="Times New Roman" w:eastAsia="Times New Roman" w:hAnsi="Times New Roman"/>
                <w:i/>
                <w:szCs w:val="28"/>
                <w:lang w:eastAsia="lv-LV"/>
              </w:rPr>
              <w:t>(norāda izmantoto izvērtēšanas metodi, ja izmantotas atšķirīgas metodes, norāda visas atbilstoši izmantošanai)</w:t>
            </w:r>
          </w:p>
        </w:tc>
      </w:tr>
      <w:tr w:rsidR="003A19CC" w:rsidRPr="000A44E8" w14:paraId="75020082" w14:textId="77777777" w:rsidTr="00896E4A">
        <w:tc>
          <w:tcPr>
            <w:tcW w:w="4253" w:type="dxa"/>
            <w:gridSpan w:val="5"/>
            <w:tcBorders>
              <w:top w:val="nil"/>
              <w:left w:val="nil"/>
              <w:bottom w:val="nil"/>
              <w:right w:val="nil"/>
            </w:tcBorders>
          </w:tcPr>
          <w:p w14:paraId="5D141F6E" w14:textId="77777777" w:rsidR="003A19CC" w:rsidRPr="000A44E8" w:rsidRDefault="003A19CC" w:rsidP="00CA3E57">
            <w:pPr>
              <w:spacing w:after="0" w:line="240" w:lineRule="auto"/>
              <w:jc w:val="center"/>
              <w:rPr>
                <w:rFonts w:ascii="Times New Roman" w:eastAsia="Times New Roman" w:hAnsi="Times New Roman"/>
                <w:i/>
                <w:sz w:val="28"/>
                <w:szCs w:val="28"/>
                <w:lang w:eastAsia="lv-LV"/>
              </w:rPr>
            </w:pPr>
          </w:p>
        </w:tc>
        <w:tc>
          <w:tcPr>
            <w:tcW w:w="283" w:type="dxa"/>
            <w:tcBorders>
              <w:top w:val="nil"/>
              <w:left w:val="nil"/>
              <w:bottom w:val="nil"/>
              <w:right w:val="nil"/>
            </w:tcBorders>
          </w:tcPr>
          <w:p w14:paraId="6806AC34" w14:textId="77777777" w:rsidR="003A19CC" w:rsidRPr="000A44E8" w:rsidRDefault="003A19CC" w:rsidP="00CA3E57">
            <w:pPr>
              <w:spacing w:after="0" w:line="240" w:lineRule="auto"/>
              <w:rPr>
                <w:rFonts w:ascii="Times New Roman" w:eastAsia="Times New Roman" w:hAnsi="Times New Roman"/>
                <w:sz w:val="28"/>
                <w:szCs w:val="28"/>
                <w:lang w:eastAsia="lv-LV"/>
              </w:rPr>
            </w:pPr>
          </w:p>
        </w:tc>
        <w:tc>
          <w:tcPr>
            <w:tcW w:w="4529" w:type="dxa"/>
            <w:gridSpan w:val="8"/>
            <w:tcBorders>
              <w:top w:val="nil"/>
              <w:left w:val="nil"/>
              <w:bottom w:val="nil"/>
              <w:right w:val="nil"/>
            </w:tcBorders>
          </w:tcPr>
          <w:p w14:paraId="630940A6" w14:textId="64B6EC3B" w:rsidR="003A19CC" w:rsidRPr="000A44E8" w:rsidRDefault="003A19CC" w:rsidP="00032675">
            <w:pPr>
              <w:spacing w:after="0" w:line="240" w:lineRule="auto"/>
              <w:jc w:val="center"/>
              <w:rPr>
                <w:rFonts w:ascii="Times New Roman" w:eastAsia="Times New Roman" w:hAnsi="Times New Roman"/>
                <w:i/>
                <w:szCs w:val="28"/>
                <w:lang w:eastAsia="lv-LV"/>
              </w:rPr>
            </w:pPr>
          </w:p>
        </w:tc>
      </w:tr>
      <w:tr w:rsidR="003A19CC" w:rsidRPr="000A44E8" w14:paraId="53F89EE4" w14:textId="77777777" w:rsidTr="00896E4A">
        <w:tc>
          <w:tcPr>
            <w:tcW w:w="4253" w:type="dxa"/>
            <w:gridSpan w:val="5"/>
            <w:tcBorders>
              <w:top w:val="nil"/>
              <w:left w:val="nil"/>
              <w:bottom w:val="nil"/>
              <w:right w:val="nil"/>
            </w:tcBorders>
          </w:tcPr>
          <w:p w14:paraId="0FC5DE6C" w14:textId="45611CD4" w:rsidR="003A19CC" w:rsidRPr="000A44E8" w:rsidRDefault="003A19CC" w:rsidP="00896E4A">
            <w:pPr>
              <w:spacing w:after="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Izvērtējumu apliecinošs dokuments </w:t>
            </w:r>
          </w:p>
        </w:tc>
        <w:tc>
          <w:tcPr>
            <w:tcW w:w="283" w:type="dxa"/>
            <w:tcBorders>
              <w:top w:val="nil"/>
              <w:left w:val="nil"/>
              <w:bottom w:val="nil"/>
              <w:right w:val="nil"/>
            </w:tcBorders>
          </w:tcPr>
          <w:p w14:paraId="34F27FB8"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4529" w:type="dxa"/>
            <w:gridSpan w:val="8"/>
            <w:tcBorders>
              <w:top w:val="nil"/>
              <w:left w:val="nil"/>
              <w:bottom w:val="nil"/>
              <w:right w:val="nil"/>
            </w:tcBorders>
          </w:tcPr>
          <w:p w14:paraId="561A8F4F" w14:textId="5ECBA40B" w:rsidR="003A19CC" w:rsidRPr="000A44E8" w:rsidRDefault="003A19CC" w:rsidP="00896E4A">
            <w:pPr>
              <w:spacing w:after="0" w:line="240" w:lineRule="auto"/>
              <w:jc w:val="center"/>
              <w:rPr>
                <w:rFonts w:ascii="Times New Roman" w:eastAsia="Times New Roman" w:hAnsi="Times New Roman"/>
                <w:i/>
                <w:szCs w:val="28"/>
                <w:lang w:eastAsia="lv-LV"/>
              </w:rPr>
            </w:pPr>
            <w:r w:rsidRPr="000A44E8">
              <w:rPr>
                <w:rFonts w:ascii="Times New Roman" w:eastAsia="Times New Roman" w:hAnsi="Times New Roman"/>
                <w:i/>
                <w:szCs w:val="28"/>
                <w:lang w:eastAsia="lv-LV"/>
              </w:rPr>
              <w:t xml:space="preserve">(pievieno hipersaiti uz izvērtējuma apliecinošu dokumentu, </w:t>
            </w:r>
            <w:r w:rsidR="00896E4A" w:rsidRPr="000A44E8">
              <w:rPr>
                <w:rFonts w:ascii="Times New Roman" w:eastAsia="Times New Roman" w:hAnsi="Times New Roman"/>
                <w:i/>
                <w:szCs w:val="28"/>
                <w:lang w:eastAsia="lv-LV"/>
              </w:rPr>
              <w:t>protokolu, atskaiti</w:t>
            </w:r>
            <w:r w:rsidRPr="000A44E8">
              <w:rPr>
                <w:rFonts w:ascii="Times New Roman" w:eastAsia="Times New Roman" w:hAnsi="Times New Roman"/>
                <w:i/>
                <w:szCs w:val="28"/>
                <w:lang w:eastAsia="lv-LV"/>
              </w:rPr>
              <w:t xml:space="preserve"> vai cita </w:t>
            </w:r>
            <w:r w:rsidR="00896E4A" w:rsidRPr="000A44E8">
              <w:rPr>
                <w:rFonts w:ascii="Times New Roman" w:eastAsia="Times New Roman" w:hAnsi="Times New Roman"/>
                <w:i/>
                <w:szCs w:val="28"/>
                <w:lang w:eastAsia="lv-LV"/>
              </w:rPr>
              <w:t>līdzvērtīga formāta dokumentu)</w:t>
            </w:r>
          </w:p>
        </w:tc>
      </w:tr>
      <w:tr w:rsidR="003A19CC" w:rsidRPr="000A44E8" w14:paraId="64ABB024" w14:textId="77777777" w:rsidTr="00896E4A">
        <w:tc>
          <w:tcPr>
            <w:tcW w:w="9065" w:type="dxa"/>
            <w:gridSpan w:val="14"/>
            <w:tcBorders>
              <w:top w:val="nil"/>
              <w:left w:val="nil"/>
              <w:bottom w:val="nil"/>
              <w:right w:val="nil"/>
            </w:tcBorders>
          </w:tcPr>
          <w:p w14:paraId="50D580C2" w14:textId="77777777" w:rsidR="003A19CC" w:rsidRPr="000A44E8" w:rsidRDefault="003A19CC" w:rsidP="003A19CC">
            <w:pPr>
              <w:spacing w:before="120" w:after="120" w:line="240" w:lineRule="auto"/>
              <w:jc w:val="center"/>
              <w:rPr>
                <w:rFonts w:ascii="Times New Roman" w:eastAsia="Times New Roman" w:hAnsi="Times New Roman"/>
                <w:b/>
                <w:sz w:val="28"/>
                <w:szCs w:val="28"/>
                <w:lang w:eastAsia="lv-LV"/>
              </w:rPr>
            </w:pPr>
          </w:p>
          <w:p w14:paraId="28086231" w14:textId="6F78ABB7" w:rsidR="003A19CC" w:rsidRPr="000A44E8" w:rsidRDefault="003A19CC" w:rsidP="003A19CC">
            <w:pPr>
              <w:spacing w:before="120" w:after="120" w:line="240" w:lineRule="auto"/>
              <w:jc w:val="center"/>
              <w:rPr>
                <w:rFonts w:ascii="Times New Roman" w:eastAsia="Times New Roman" w:hAnsi="Times New Roman"/>
                <w:sz w:val="28"/>
                <w:szCs w:val="28"/>
                <w:lang w:eastAsia="lv-LV"/>
              </w:rPr>
            </w:pPr>
            <w:r w:rsidRPr="000A44E8">
              <w:rPr>
                <w:rFonts w:ascii="Times New Roman" w:eastAsia="Times New Roman" w:hAnsi="Times New Roman"/>
                <w:b/>
                <w:sz w:val="28"/>
                <w:szCs w:val="28"/>
                <w:lang w:eastAsia="lv-LV"/>
              </w:rPr>
              <w:lastRenderedPageBreak/>
              <w:t>Atbilstības statuss</w:t>
            </w:r>
            <w:r w:rsidRPr="000A44E8">
              <w:rPr>
                <w:rFonts w:ascii="Times New Roman" w:eastAsia="Times New Roman" w:hAnsi="Times New Roman"/>
                <w:sz w:val="28"/>
                <w:szCs w:val="28"/>
                <w:lang w:eastAsia="lv-LV"/>
              </w:rPr>
              <w:t xml:space="preserve"> (vienā no sekojošiem veidiem)</w:t>
            </w:r>
          </w:p>
        </w:tc>
      </w:tr>
      <w:tr w:rsidR="003A19CC" w:rsidRPr="000A44E8" w14:paraId="6B5B6939" w14:textId="77777777" w:rsidTr="00D51B2C">
        <w:tc>
          <w:tcPr>
            <w:tcW w:w="4678" w:type="dxa"/>
            <w:gridSpan w:val="7"/>
            <w:tcBorders>
              <w:top w:val="nil"/>
              <w:left w:val="nil"/>
              <w:bottom w:val="single" w:sz="4" w:space="0" w:color="auto"/>
              <w:right w:val="nil"/>
            </w:tcBorders>
          </w:tcPr>
          <w:p w14:paraId="1D67E8A7" w14:textId="77777777" w:rsidR="003A19CC" w:rsidRPr="000A44E8" w:rsidRDefault="003A19CC" w:rsidP="003A19CC">
            <w:pPr>
              <w:spacing w:after="0" w:line="240" w:lineRule="auto"/>
              <w:rPr>
                <w:rFonts w:ascii="Times New Roman" w:eastAsia="Times New Roman" w:hAnsi="Times New Roman"/>
                <w:sz w:val="28"/>
                <w:szCs w:val="28"/>
                <w:lang w:eastAsia="lv-LV"/>
              </w:rPr>
            </w:pPr>
          </w:p>
          <w:p w14:paraId="27FFFDBC" w14:textId="6C96F25C" w:rsidR="003A19CC" w:rsidRPr="000A44E8" w:rsidRDefault="003A19CC" w:rsidP="003A19CC">
            <w:pPr>
              <w:spacing w:after="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Šī  tīmekļvietne / mobilā lietotne</w:t>
            </w:r>
          </w:p>
        </w:tc>
        <w:tc>
          <w:tcPr>
            <w:tcW w:w="4387" w:type="dxa"/>
            <w:gridSpan w:val="7"/>
            <w:vMerge w:val="restart"/>
            <w:tcBorders>
              <w:top w:val="nil"/>
              <w:left w:val="nil"/>
              <w:bottom w:val="nil"/>
              <w:right w:val="nil"/>
            </w:tcBorders>
            <w:vAlign w:val="center"/>
          </w:tcPr>
          <w:p w14:paraId="32C28454" w14:textId="4DD57E1A" w:rsidR="003A19CC" w:rsidRPr="000A44E8" w:rsidRDefault="003A19CC" w:rsidP="003A19CC">
            <w:pPr>
              <w:spacing w:after="0" w:line="240" w:lineRule="auto"/>
              <w:rPr>
                <w:rFonts w:ascii="Times New Roman" w:eastAsia="Times New Roman" w:hAnsi="Times New Roman"/>
                <w:sz w:val="28"/>
                <w:szCs w:val="28"/>
                <w:lang w:eastAsia="lv-LV"/>
              </w:rPr>
            </w:pPr>
            <w:r w:rsidRPr="000A44E8">
              <w:rPr>
                <w:rFonts w:ascii="Times New Roman" w:eastAsia="Times New Roman" w:hAnsi="Times New Roman"/>
                <w:b/>
                <w:sz w:val="28"/>
                <w:szCs w:val="28"/>
                <w:lang w:eastAsia="lv-LV"/>
              </w:rPr>
              <w:t>pilnīgi atbilst</w:t>
            </w:r>
            <w:r w:rsidRPr="000A44E8">
              <w:rPr>
                <w:rFonts w:ascii="Times New Roman" w:eastAsia="Times New Roman" w:hAnsi="Times New Roman"/>
                <w:sz w:val="28"/>
                <w:szCs w:val="28"/>
                <w:lang w:eastAsia="lv-LV"/>
              </w:rPr>
              <w:t xml:space="preserve"> Ministru kabineta</w:t>
            </w:r>
          </w:p>
        </w:tc>
      </w:tr>
      <w:tr w:rsidR="003A19CC" w:rsidRPr="000A44E8" w14:paraId="4587817E" w14:textId="77777777" w:rsidTr="00032675">
        <w:tc>
          <w:tcPr>
            <w:tcW w:w="4678" w:type="dxa"/>
            <w:gridSpan w:val="7"/>
            <w:tcBorders>
              <w:top w:val="single" w:sz="4" w:space="0" w:color="auto"/>
              <w:left w:val="nil"/>
              <w:bottom w:val="nil"/>
              <w:right w:val="nil"/>
            </w:tcBorders>
          </w:tcPr>
          <w:p w14:paraId="441ED081" w14:textId="77777777" w:rsidR="003A19CC" w:rsidRPr="000A44E8" w:rsidRDefault="003A19CC" w:rsidP="003A19CC">
            <w:pPr>
              <w:spacing w:after="0" w:line="240" w:lineRule="auto"/>
              <w:jc w:val="center"/>
              <w:rPr>
                <w:rFonts w:ascii="Times New Roman" w:eastAsia="Times New Roman" w:hAnsi="Times New Roman"/>
                <w:i/>
                <w:lang w:eastAsia="lv-LV"/>
              </w:rPr>
            </w:pPr>
            <w:r w:rsidRPr="000A44E8">
              <w:rPr>
                <w:rFonts w:ascii="Times New Roman" w:eastAsia="Times New Roman" w:hAnsi="Times New Roman"/>
                <w:lang w:eastAsia="lv-LV"/>
              </w:rPr>
              <w:t>(</w:t>
            </w:r>
            <w:r w:rsidRPr="000A44E8">
              <w:rPr>
                <w:rFonts w:ascii="Times New Roman" w:eastAsia="Times New Roman" w:hAnsi="Times New Roman"/>
                <w:i/>
                <w:lang w:eastAsia="lv-LV"/>
              </w:rPr>
              <w:t>var norādīt vairākas tīmekļvietnes un/vai mobilās lietotnes)</w:t>
            </w:r>
          </w:p>
          <w:p w14:paraId="14C7FE60" w14:textId="570AED04" w:rsidR="003A19CC" w:rsidRPr="000A44E8" w:rsidRDefault="003A19CC" w:rsidP="003A19CC">
            <w:pPr>
              <w:spacing w:after="0" w:line="240" w:lineRule="auto"/>
              <w:jc w:val="center"/>
              <w:rPr>
                <w:rFonts w:ascii="Times New Roman" w:eastAsia="Times New Roman" w:hAnsi="Times New Roman"/>
                <w:sz w:val="4"/>
                <w:lang w:eastAsia="lv-LV"/>
              </w:rPr>
            </w:pPr>
          </w:p>
        </w:tc>
        <w:tc>
          <w:tcPr>
            <w:tcW w:w="4387" w:type="dxa"/>
            <w:gridSpan w:val="7"/>
            <w:vMerge/>
            <w:tcBorders>
              <w:top w:val="nil"/>
              <w:left w:val="nil"/>
              <w:bottom w:val="nil"/>
              <w:right w:val="nil"/>
            </w:tcBorders>
          </w:tcPr>
          <w:p w14:paraId="54D3343A"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11978C20" w14:textId="77777777" w:rsidTr="00DF61E5">
        <w:tc>
          <w:tcPr>
            <w:tcW w:w="9065" w:type="dxa"/>
            <w:gridSpan w:val="14"/>
            <w:tcBorders>
              <w:top w:val="nil"/>
              <w:left w:val="nil"/>
              <w:bottom w:val="nil"/>
              <w:right w:val="nil"/>
            </w:tcBorders>
          </w:tcPr>
          <w:p w14:paraId="5690F1C2" w14:textId="2CF9AA9A" w:rsidR="003A19CC" w:rsidRPr="000A44E8" w:rsidRDefault="0039661D" w:rsidP="0039661D">
            <w:pPr>
              <w:spacing w:after="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2018. gada 25. septembra  </w:t>
            </w:r>
            <w:r w:rsidR="003A19CC" w:rsidRPr="000A44E8">
              <w:rPr>
                <w:rFonts w:ascii="Times New Roman" w:eastAsia="Times New Roman" w:hAnsi="Times New Roman"/>
                <w:sz w:val="28"/>
                <w:szCs w:val="28"/>
                <w:lang w:eastAsia="lv-LV"/>
              </w:rPr>
              <w:t>noteikumiem Nr. 611 “Kārtība, kādā iestādes ievieto informāciju internetā” (</w:t>
            </w:r>
            <w:r w:rsidR="003A19CC" w:rsidRPr="000A44E8">
              <w:rPr>
                <w:rFonts w:ascii="Times New Roman" w:eastAsia="Times New Roman" w:hAnsi="Times New Roman"/>
                <w:i/>
                <w:sz w:val="28"/>
                <w:szCs w:val="28"/>
                <w:lang w:eastAsia="lv-LV"/>
              </w:rPr>
              <w:t>ja nepieciešams, precizējot Ministru kabineta noteikumu nosaukumu normatīvo aktu izmaiņu gadījumā</w:t>
            </w:r>
            <w:r w:rsidR="003A19CC" w:rsidRPr="000A44E8">
              <w:rPr>
                <w:rFonts w:ascii="Times New Roman" w:eastAsia="Times New Roman" w:hAnsi="Times New Roman"/>
                <w:sz w:val="28"/>
                <w:szCs w:val="28"/>
                <w:lang w:eastAsia="lv-LV"/>
              </w:rPr>
              <w:t xml:space="preserve">). </w:t>
            </w:r>
          </w:p>
        </w:tc>
      </w:tr>
      <w:tr w:rsidR="003A19CC" w:rsidRPr="000A44E8" w14:paraId="305D91A3" w14:textId="77777777" w:rsidTr="00CA3E57">
        <w:tc>
          <w:tcPr>
            <w:tcW w:w="9065" w:type="dxa"/>
            <w:gridSpan w:val="14"/>
            <w:tcBorders>
              <w:top w:val="nil"/>
              <w:left w:val="nil"/>
              <w:bottom w:val="nil"/>
              <w:right w:val="nil"/>
            </w:tcBorders>
          </w:tcPr>
          <w:p w14:paraId="48BA5BB9" w14:textId="1EF5E89A" w:rsidR="003A19CC" w:rsidRPr="000A44E8" w:rsidRDefault="003A19CC" w:rsidP="003A19CC">
            <w:pPr>
              <w:spacing w:after="0" w:line="240" w:lineRule="auto"/>
              <w:jc w:val="center"/>
              <w:rPr>
                <w:rFonts w:ascii="Times New Roman" w:eastAsia="Times New Roman" w:hAnsi="Times New Roman"/>
                <w:b/>
                <w:sz w:val="28"/>
                <w:szCs w:val="28"/>
                <w:lang w:eastAsia="lv-LV"/>
              </w:rPr>
            </w:pPr>
            <w:r w:rsidRPr="000A44E8">
              <w:rPr>
                <w:rFonts w:ascii="Times New Roman" w:eastAsia="Times New Roman" w:hAnsi="Times New Roman"/>
                <w:b/>
                <w:i/>
                <w:szCs w:val="28"/>
                <w:lang w:eastAsia="lv-LV"/>
              </w:rPr>
              <w:t>vai</w:t>
            </w:r>
          </w:p>
        </w:tc>
      </w:tr>
      <w:tr w:rsidR="003A19CC" w:rsidRPr="000A44E8" w14:paraId="7DC4EBD1" w14:textId="77777777" w:rsidTr="00CA3E57">
        <w:tc>
          <w:tcPr>
            <w:tcW w:w="4678" w:type="dxa"/>
            <w:gridSpan w:val="7"/>
            <w:tcBorders>
              <w:top w:val="nil"/>
              <w:left w:val="nil"/>
              <w:bottom w:val="single" w:sz="4" w:space="0" w:color="auto"/>
              <w:right w:val="nil"/>
            </w:tcBorders>
          </w:tcPr>
          <w:p w14:paraId="61665370" w14:textId="77777777" w:rsidR="003A19CC" w:rsidRPr="000A44E8" w:rsidRDefault="003A19CC" w:rsidP="003A19CC">
            <w:pPr>
              <w:spacing w:after="0" w:line="240" w:lineRule="auto"/>
              <w:rPr>
                <w:rFonts w:ascii="Times New Roman" w:eastAsia="Times New Roman" w:hAnsi="Times New Roman"/>
                <w:sz w:val="28"/>
                <w:szCs w:val="28"/>
                <w:lang w:eastAsia="lv-LV"/>
              </w:rPr>
            </w:pPr>
          </w:p>
          <w:p w14:paraId="2D9BDECF" w14:textId="77777777" w:rsidR="003A19CC" w:rsidRPr="000A44E8" w:rsidRDefault="003A19CC" w:rsidP="003A19CC">
            <w:pPr>
              <w:spacing w:after="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Šī  tīmekļvietne / mobilā lietotne</w:t>
            </w:r>
          </w:p>
        </w:tc>
        <w:tc>
          <w:tcPr>
            <w:tcW w:w="4387" w:type="dxa"/>
            <w:gridSpan w:val="7"/>
            <w:vMerge w:val="restart"/>
            <w:tcBorders>
              <w:top w:val="nil"/>
              <w:left w:val="nil"/>
              <w:bottom w:val="nil"/>
              <w:right w:val="nil"/>
            </w:tcBorders>
            <w:vAlign w:val="center"/>
          </w:tcPr>
          <w:p w14:paraId="4FBF6CFC" w14:textId="03B5B6DB" w:rsidR="003A19CC" w:rsidRPr="000A44E8" w:rsidRDefault="003A19CC" w:rsidP="003A19CC">
            <w:pPr>
              <w:spacing w:after="0" w:line="240" w:lineRule="auto"/>
              <w:rPr>
                <w:rFonts w:ascii="Times New Roman" w:eastAsia="Times New Roman" w:hAnsi="Times New Roman"/>
                <w:sz w:val="28"/>
                <w:szCs w:val="28"/>
                <w:lang w:eastAsia="lv-LV"/>
              </w:rPr>
            </w:pPr>
            <w:r w:rsidRPr="000A44E8">
              <w:rPr>
                <w:rFonts w:ascii="Times New Roman" w:eastAsia="Times New Roman" w:hAnsi="Times New Roman"/>
                <w:b/>
                <w:sz w:val="28"/>
                <w:szCs w:val="28"/>
                <w:lang w:eastAsia="lv-LV"/>
              </w:rPr>
              <w:t>daļēji atbilst</w:t>
            </w:r>
            <w:r w:rsidRPr="000A44E8">
              <w:rPr>
                <w:rFonts w:ascii="Times New Roman" w:eastAsia="Times New Roman" w:hAnsi="Times New Roman"/>
                <w:sz w:val="28"/>
                <w:szCs w:val="28"/>
                <w:lang w:eastAsia="lv-LV"/>
              </w:rPr>
              <w:t xml:space="preserve"> Ministru kabineta</w:t>
            </w:r>
          </w:p>
        </w:tc>
      </w:tr>
      <w:tr w:rsidR="003A19CC" w:rsidRPr="000A44E8" w14:paraId="05EF924D" w14:textId="77777777" w:rsidTr="00CA3E57">
        <w:tc>
          <w:tcPr>
            <w:tcW w:w="4678" w:type="dxa"/>
            <w:gridSpan w:val="7"/>
            <w:tcBorders>
              <w:top w:val="single" w:sz="4" w:space="0" w:color="auto"/>
              <w:left w:val="nil"/>
              <w:bottom w:val="nil"/>
              <w:right w:val="nil"/>
            </w:tcBorders>
          </w:tcPr>
          <w:p w14:paraId="06979CD4" w14:textId="77777777" w:rsidR="003A19CC" w:rsidRPr="000A44E8" w:rsidRDefault="003A19CC" w:rsidP="003A19CC">
            <w:pPr>
              <w:spacing w:after="0" w:line="240" w:lineRule="auto"/>
              <w:jc w:val="center"/>
              <w:rPr>
                <w:rFonts w:ascii="Times New Roman" w:eastAsia="Times New Roman" w:hAnsi="Times New Roman"/>
                <w:i/>
                <w:lang w:eastAsia="lv-LV"/>
              </w:rPr>
            </w:pPr>
            <w:r w:rsidRPr="000A44E8">
              <w:rPr>
                <w:rFonts w:ascii="Times New Roman" w:eastAsia="Times New Roman" w:hAnsi="Times New Roman"/>
                <w:lang w:eastAsia="lv-LV"/>
              </w:rPr>
              <w:t>(</w:t>
            </w:r>
            <w:r w:rsidRPr="000A44E8">
              <w:rPr>
                <w:rFonts w:ascii="Times New Roman" w:eastAsia="Times New Roman" w:hAnsi="Times New Roman"/>
                <w:i/>
                <w:lang w:eastAsia="lv-LV"/>
              </w:rPr>
              <w:t>var norādīt vairākas tīmekļvietnes un/vai mobilās lietotnes)</w:t>
            </w:r>
          </w:p>
          <w:p w14:paraId="016813B6" w14:textId="77777777" w:rsidR="003A19CC" w:rsidRPr="000A44E8" w:rsidRDefault="003A19CC" w:rsidP="003A19CC">
            <w:pPr>
              <w:spacing w:after="0" w:line="240" w:lineRule="auto"/>
              <w:jc w:val="center"/>
              <w:rPr>
                <w:rFonts w:ascii="Times New Roman" w:eastAsia="Times New Roman" w:hAnsi="Times New Roman"/>
                <w:sz w:val="4"/>
                <w:lang w:eastAsia="lv-LV"/>
              </w:rPr>
            </w:pPr>
          </w:p>
        </w:tc>
        <w:tc>
          <w:tcPr>
            <w:tcW w:w="4387" w:type="dxa"/>
            <w:gridSpan w:val="7"/>
            <w:vMerge/>
            <w:tcBorders>
              <w:top w:val="nil"/>
              <w:left w:val="nil"/>
              <w:bottom w:val="nil"/>
              <w:right w:val="nil"/>
            </w:tcBorders>
          </w:tcPr>
          <w:p w14:paraId="10C8E46B"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00C59510" w14:textId="77777777" w:rsidTr="00EF0E9E">
        <w:tc>
          <w:tcPr>
            <w:tcW w:w="9065" w:type="dxa"/>
            <w:gridSpan w:val="14"/>
            <w:tcBorders>
              <w:top w:val="nil"/>
              <w:left w:val="nil"/>
              <w:bottom w:val="nil"/>
              <w:right w:val="nil"/>
            </w:tcBorders>
          </w:tcPr>
          <w:p w14:paraId="52CC4024" w14:textId="0112AE07" w:rsidR="003A19CC" w:rsidRPr="000A44E8" w:rsidRDefault="0039661D" w:rsidP="003A19CC">
            <w:pPr>
              <w:spacing w:after="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2018. gada 25. septembra  </w:t>
            </w:r>
            <w:r w:rsidR="003A19CC" w:rsidRPr="000A44E8">
              <w:rPr>
                <w:rFonts w:ascii="Times New Roman" w:eastAsia="Times New Roman" w:hAnsi="Times New Roman"/>
                <w:sz w:val="28"/>
                <w:szCs w:val="28"/>
                <w:lang w:eastAsia="lv-LV"/>
              </w:rPr>
              <w:t xml:space="preserve"> noteikumiem Nr. 611 “Kārtība, kādā iestādes ievieto informāciju internetā” (</w:t>
            </w:r>
            <w:r w:rsidR="003A19CC" w:rsidRPr="000A44E8">
              <w:rPr>
                <w:rFonts w:ascii="Times New Roman" w:eastAsia="Times New Roman" w:hAnsi="Times New Roman"/>
                <w:i/>
                <w:sz w:val="28"/>
                <w:szCs w:val="28"/>
                <w:lang w:eastAsia="lv-LV"/>
              </w:rPr>
              <w:t>ja nepieciešams, precizējot Ministru kabineta noteikumu nosaukumu normatīvo aktu izmaiņu gadījumā</w:t>
            </w:r>
            <w:r w:rsidR="003A19CC" w:rsidRPr="000A44E8">
              <w:rPr>
                <w:rFonts w:ascii="Times New Roman" w:eastAsia="Times New Roman" w:hAnsi="Times New Roman"/>
                <w:sz w:val="28"/>
                <w:szCs w:val="28"/>
                <w:lang w:eastAsia="lv-LV"/>
              </w:rPr>
              <w:t>) šādu neatbilstību / atbrīvojumu dēļ:</w:t>
            </w:r>
          </w:p>
        </w:tc>
      </w:tr>
      <w:tr w:rsidR="003A19CC" w:rsidRPr="000A44E8" w14:paraId="6D54320C" w14:textId="77777777" w:rsidTr="00EF0E9E">
        <w:tc>
          <w:tcPr>
            <w:tcW w:w="906" w:type="dxa"/>
            <w:tcBorders>
              <w:top w:val="nil"/>
              <w:left w:val="nil"/>
              <w:bottom w:val="nil"/>
              <w:right w:val="nil"/>
            </w:tcBorders>
          </w:tcPr>
          <w:p w14:paraId="23A3B58B"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5A786DD6"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591A8A80"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6A402F95"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1054" w:type="dxa"/>
            <w:gridSpan w:val="3"/>
            <w:tcBorders>
              <w:top w:val="nil"/>
              <w:left w:val="nil"/>
              <w:bottom w:val="nil"/>
              <w:right w:val="nil"/>
            </w:tcBorders>
          </w:tcPr>
          <w:p w14:paraId="3B6E543A"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284" w:type="dxa"/>
            <w:gridSpan w:val="2"/>
            <w:tcBorders>
              <w:top w:val="nil"/>
              <w:left w:val="nil"/>
              <w:bottom w:val="nil"/>
              <w:right w:val="nil"/>
            </w:tcBorders>
          </w:tcPr>
          <w:p w14:paraId="12A1FA88"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1384" w:type="dxa"/>
            <w:gridSpan w:val="2"/>
            <w:tcBorders>
              <w:top w:val="nil"/>
              <w:left w:val="nil"/>
              <w:bottom w:val="nil"/>
              <w:right w:val="nil"/>
            </w:tcBorders>
          </w:tcPr>
          <w:p w14:paraId="6B14F57E"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1E1AC48F"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03F35714"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7" w:type="dxa"/>
            <w:tcBorders>
              <w:top w:val="nil"/>
              <w:left w:val="nil"/>
              <w:bottom w:val="nil"/>
              <w:right w:val="nil"/>
            </w:tcBorders>
          </w:tcPr>
          <w:p w14:paraId="2960456D" w14:textId="77777777" w:rsidR="003A19CC" w:rsidRPr="000A44E8" w:rsidRDefault="003A19CC" w:rsidP="003A19CC">
            <w:pPr>
              <w:spacing w:after="0" w:line="240" w:lineRule="auto"/>
              <w:rPr>
                <w:rFonts w:ascii="Times New Roman" w:eastAsia="Times New Roman" w:hAnsi="Times New Roman"/>
                <w:sz w:val="8"/>
                <w:szCs w:val="28"/>
                <w:lang w:eastAsia="lv-LV"/>
              </w:rPr>
            </w:pPr>
          </w:p>
        </w:tc>
      </w:tr>
      <w:tr w:rsidR="003A19CC" w:rsidRPr="000A44E8" w14:paraId="0435667F" w14:textId="77777777" w:rsidTr="00CA3E57">
        <w:tc>
          <w:tcPr>
            <w:tcW w:w="9065" w:type="dxa"/>
            <w:gridSpan w:val="14"/>
            <w:tcBorders>
              <w:top w:val="nil"/>
              <w:left w:val="nil"/>
              <w:bottom w:val="single" w:sz="4" w:space="0" w:color="auto"/>
              <w:right w:val="nil"/>
            </w:tcBorders>
          </w:tcPr>
          <w:p w14:paraId="14651077" w14:textId="745DE84F" w:rsidR="003A19CC" w:rsidRPr="000A44E8" w:rsidRDefault="003A19CC" w:rsidP="003A19CC">
            <w:pPr>
              <w:spacing w:after="0" w:line="240" w:lineRule="auto"/>
              <w:jc w:val="right"/>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w:t>
            </w:r>
          </w:p>
        </w:tc>
      </w:tr>
      <w:tr w:rsidR="003A19CC" w:rsidRPr="000A44E8" w14:paraId="7328D2B3" w14:textId="77777777" w:rsidTr="00EF0E9E">
        <w:tc>
          <w:tcPr>
            <w:tcW w:w="9065" w:type="dxa"/>
            <w:gridSpan w:val="14"/>
            <w:tcBorders>
              <w:top w:val="nil"/>
              <w:left w:val="nil"/>
              <w:bottom w:val="nil"/>
              <w:right w:val="nil"/>
            </w:tcBorders>
          </w:tcPr>
          <w:p w14:paraId="2739E592" w14:textId="0625D4B5" w:rsidR="003A19CC" w:rsidRPr="000A44E8" w:rsidRDefault="003A19CC" w:rsidP="003A19CC">
            <w:pPr>
              <w:spacing w:after="0" w:line="240" w:lineRule="auto"/>
              <w:jc w:val="center"/>
              <w:rPr>
                <w:rFonts w:ascii="Times New Roman" w:eastAsia="Times New Roman" w:hAnsi="Times New Roman"/>
                <w:i/>
                <w:szCs w:val="28"/>
                <w:lang w:eastAsia="lv-LV"/>
              </w:rPr>
            </w:pPr>
            <w:r w:rsidRPr="000A44E8">
              <w:rPr>
                <w:rFonts w:ascii="Times New Roman" w:eastAsia="Times New Roman" w:hAnsi="Times New Roman"/>
                <w:i/>
                <w:szCs w:val="28"/>
                <w:lang w:eastAsia="lv-LV"/>
              </w:rPr>
              <w:t>(norāda neatbilstošo saturu vai pamato atbrīvojumu pamatojoties uz atbilstošiem šo noteikumu punktiem)</w:t>
            </w:r>
          </w:p>
        </w:tc>
      </w:tr>
      <w:tr w:rsidR="003A19CC" w:rsidRPr="000A44E8" w14:paraId="1AB1BC0F" w14:textId="77777777" w:rsidTr="00EF0E9E">
        <w:tc>
          <w:tcPr>
            <w:tcW w:w="9065" w:type="dxa"/>
            <w:gridSpan w:val="14"/>
            <w:tcBorders>
              <w:top w:val="nil"/>
              <w:left w:val="nil"/>
              <w:bottom w:val="nil"/>
              <w:right w:val="nil"/>
            </w:tcBorders>
          </w:tcPr>
          <w:p w14:paraId="304B6B97" w14:textId="77777777" w:rsidR="003A19CC" w:rsidRPr="000A44E8" w:rsidRDefault="003A19CC" w:rsidP="003A19CC">
            <w:pPr>
              <w:spacing w:after="0" w:line="240" w:lineRule="auto"/>
              <w:jc w:val="center"/>
              <w:rPr>
                <w:rFonts w:ascii="Times New Roman" w:eastAsia="Times New Roman" w:hAnsi="Times New Roman"/>
                <w:b/>
                <w:i/>
                <w:sz w:val="10"/>
                <w:szCs w:val="28"/>
                <w:lang w:eastAsia="lv-LV"/>
              </w:rPr>
            </w:pPr>
          </w:p>
          <w:p w14:paraId="33CEAC38" w14:textId="1AC5C60C" w:rsidR="003A19CC" w:rsidRPr="000A44E8" w:rsidRDefault="003A19CC" w:rsidP="003A19CC">
            <w:pPr>
              <w:spacing w:after="0" w:line="240" w:lineRule="auto"/>
              <w:jc w:val="center"/>
              <w:rPr>
                <w:rFonts w:ascii="Times New Roman" w:eastAsia="Times New Roman" w:hAnsi="Times New Roman"/>
                <w:b/>
                <w:szCs w:val="28"/>
                <w:lang w:eastAsia="lv-LV"/>
              </w:rPr>
            </w:pPr>
            <w:r w:rsidRPr="000A44E8">
              <w:rPr>
                <w:rFonts w:ascii="Times New Roman" w:eastAsia="Times New Roman" w:hAnsi="Times New Roman"/>
                <w:b/>
                <w:i/>
                <w:szCs w:val="28"/>
                <w:lang w:eastAsia="lv-LV"/>
              </w:rPr>
              <w:t>vai</w:t>
            </w:r>
          </w:p>
        </w:tc>
      </w:tr>
      <w:tr w:rsidR="003A19CC" w:rsidRPr="000A44E8" w14:paraId="1B4A318E" w14:textId="77777777" w:rsidTr="00CA3E57">
        <w:tc>
          <w:tcPr>
            <w:tcW w:w="4678" w:type="dxa"/>
            <w:gridSpan w:val="7"/>
            <w:tcBorders>
              <w:top w:val="nil"/>
              <w:left w:val="nil"/>
              <w:bottom w:val="single" w:sz="4" w:space="0" w:color="auto"/>
              <w:right w:val="nil"/>
            </w:tcBorders>
          </w:tcPr>
          <w:p w14:paraId="4EE63258" w14:textId="77777777" w:rsidR="003A19CC" w:rsidRPr="000A44E8" w:rsidRDefault="003A19CC" w:rsidP="003A19CC">
            <w:pPr>
              <w:spacing w:after="0" w:line="240" w:lineRule="auto"/>
              <w:rPr>
                <w:rFonts w:ascii="Times New Roman" w:eastAsia="Times New Roman" w:hAnsi="Times New Roman"/>
                <w:sz w:val="12"/>
                <w:szCs w:val="28"/>
                <w:lang w:eastAsia="lv-LV"/>
              </w:rPr>
            </w:pPr>
          </w:p>
          <w:p w14:paraId="70263262" w14:textId="77777777" w:rsidR="003A19CC" w:rsidRPr="000A44E8" w:rsidRDefault="003A19CC" w:rsidP="003A19CC">
            <w:pPr>
              <w:spacing w:after="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Šī  tīmekļvietne / mobilā lietotne</w:t>
            </w:r>
          </w:p>
        </w:tc>
        <w:tc>
          <w:tcPr>
            <w:tcW w:w="4387" w:type="dxa"/>
            <w:gridSpan w:val="7"/>
            <w:vMerge w:val="restart"/>
            <w:tcBorders>
              <w:top w:val="nil"/>
              <w:left w:val="nil"/>
              <w:bottom w:val="nil"/>
              <w:right w:val="nil"/>
            </w:tcBorders>
            <w:vAlign w:val="center"/>
          </w:tcPr>
          <w:p w14:paraId="0467C055" w14:textId="3D976093" w:rsidR="003A19CC" w:rsidRPr="000A44E8" w:rsidRDefault="003A19CC" w:rsidP="003A19CC">
            <w:pPr>
              <w:spacing w:after="0" w:line="240" w:lineRule="auto"/>
              <w:rPr>
                <w:rFonts w:ascii="Times New Roman" w:eastAsia="Times New Roman" w:hAnsi="Times New Roman"/>
                <w:sz w:val="28"/>
                <w:szCs w:val="28"/>
                <w:lang w:eastAsia="lv-LV"/>
              </w:rPr>
            </w:pPr>
            <w:r w:rsidRPr="000A44E8">
              <w:rPr>
                <w:rFonts w:ascii="Times New Roman" w:eastAsia="Times New Roman" w:hAnsi="Times New Roman"/>
                <w:b/>
                <w:sz w:val="28"/>
                <w:szCs w:val="28"/>
                <w:lang w:eastAsia="lv-LV"/>
              </w:rPr>
              <w:t>neatbils</w:t>
            </w:r>
            <w:r w:rsidRPr="000A44E8">
              <w:rPr>
                <w:rFonts w:ascii="Times New Roman" w:eastAsia="Times New Roman" w:hAnsi="Times New Roman"/>
                <w:sz w:val="28"/>
                <w:szCs w:val="28"/>
                <w:lang w:eastAsia="lv-LV"/>
              </w:rPr>
              <w:t>t Ministru kabineta</w:t>
            </w:r>
          </w:p>
        </w:tc>
      </w:tr>
      <w:tr w:rsidR="003A19CC" w:rsidRPr="000A44E8" w14:paraId="6C47DBE4" w14:textId="77777777" w:rsidTr="00937717">
        <w:trPr>
          <w:trHeight w:val="588"/>
        </w:trPr>
        <w:tc>
          <w:tcPr>
            <w:tcW w:w="4678" w:type="dxa"/>
            <w:gridSpan w:val="7"/>
            <w:tcBorders>
              <w:top w:val="single" w:sz="4" w:space="0" w:color="auto"/>
              <w:left w:val="nil"/>
              <w:bottom w:val="nil"/>
              <w:right w:val="nil"/>
            </w:tcBorders>
          </w:tcPr>
          <w:p w14:paraId="085BE2AA" w14:textId="77777777" w:rsidR="003A19CC" w:rsidRPr="000A44E8" w:rsidRDefault="003A19CC" w:rsidP="003A19CC">
            <w:pPr>
              <w:spacing w:after="0" w:line="240" w:lineRule="auto"/>
              <w:jc w:val="center"/>
              <w:rPr>
                <w:rFonts w:ascii="Times New Roman" w:eastAsia="Times New Roman" w:hAnsi="Times New Roman"/>
                <w:i/>
                <w:lang w:eastAsia="lv-LV"/>
              </w:rPr>
            </w:pPr>
            <w:r w:rsidRPr="000A44E8">
              <w:rPr>
                <w:rFonts w:ascii="Times New Roman" w:eastAsia="Times New Roman" w:hAnsi="Times New Roman"/>
                <w:lang w:eastAsia="lv-LV"/>
              </w:rPr>
              <w:t>(</w:t>
            </w:r>
            <w:r w:rsidRPr="000A44E8">
              <w:rPr>
                <w:rFonts w:ascii="Times New Roman" w:eastAsia="Times New Roman" w:hAnsi="Times New Roman"/>
                <w:i/>
                <w:lang w:eastAsia="lv-LV"/>
              </w:rPr>
              <w:t>var norādīt vairākas tīmekļvietnes un/vai mobilās lietotnes)</w:t>
            </w:r>
          </w:p>
          <w:p w14:paraId="48135193" w14:textId="77777777" w:rsidR="003A19CC" w:rsidRPr="000A44E8" w:rsidRDefault="003A19CC" w:rsidP="003A19CC">
            <w:pPr>
              <w:spacing w:after="0" w:line="240" w:lineRule="auto"/>
              <w:jc w:val="center"/>
              <w:rPr>
                <w:rFonts w:ascii="Times New Roman" w:eastAsia="Times New Roman" w:hAnsi="Times New Roman"/>
                <w:sz w:val="4"/>
                <w:lang w:eastAsia="lv-LV"/>
              </w:rPr>
            </w:pPr>
          </w:p>
        </w:tc>
        <w:tc>
          <w:tcPr>
            <w:tcW w:w="4387" w:type="dxa"/>
            <w:gridSpan w:val="7"/>
            <w:vMerge/>
            <w:tcBorders>
              <w:top w:val="nil"/>
              <w:left w:val="nil"/>
              <w:bottom w:val="nil"/>
              <w:right w:val="nil"/>
            </w:tcBorders>
          </w:tcPr>
          <w:p w14:paraId="282D48A0"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71EEB3C0" w14:textId="77777777" w:rsidTr="00CA3E57">
        <w:tc>
          <w:tcPr>
            <w:tcW w:w="9065" w:type="dxa"/>
            <w:gridSpan w:val="14"/>
            <w:tcBorders>
              <w:top w:val="nil"/>
              <w:left w:val="nil"/>
              <w:bottom w:val="nil"/>
              <w:right w:val="nil"/>
            </w:tcBorders>
          </w:tcPr>
          <w:p w14:paraId="1BCBBBC2" w14:textId="44AAF6BB" w:rsidR="003A19CC" w:rsidRPr="000A44E8" w:rsidRDefault="0039661D" w:rsidP="0039661D">
            <w:pPr>
              <w:spacing w:after="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2018. gada 25. septembra   </w:t>
            </w:r>
            <w:r w:rsidR="003A19CC" w:rsidRPr="000A44E8">
              <w:rPr>
                <w:rFonts w:ascii="Times New Roman" w:eastAsia="Times New Roman" w:hAnsi="Times New Roman"/>
                <w:sz w:val="28"/>
                <w:szCs w:val="28"/>
                <w:lang w:eastAsia="lv-LV"/>
              </w:rPr>
              <w:t>noteikumiem Nr. 611 “Kārtība, kādā iestādes ievieto informāciju internetā” (</w:t>
            </w:r>
            <w:r w:rsidR="003A19CC" w:rsidRPr="000A44E8">
              <w:rPr>
                <w:rFonts w:ascii="Times New Roman" w:eastAsia="Times New Roman" w:hAnsi="Times New Roman"/>
                <w:i/>
                <w:sz w:val="28"/>
                <w:szCs w:val="28"/>
                <w:lang w:eastAsia="lv-LV"/>
              </w:rPr>
              <w:t>ja nepieciešams, precizējot Ministru kabineta noteikumu nosaukumu normatīvo aktu izmaiņu gadījumā</w:t>
            </w:r>
            <w:r w:rsidR="003A19CC" w:rsidRPr="000A44E8">
              <w:rPr>
                <w:rFonts w:ascii="Times New Roman" w:eastAsia="Times New Roman" w:hAnsi="Times New Roman"/>
                <w:sz w:val="28"/>
                <w:szCs w:val="28"/>
                <w:lang w:eastAsia="lv-LV"/>
              </w:rPr>
              <w:t>) šādu neatbilstību / atbrīvojumu dēļ:</w:t>
            </w:r>
          </w:p>
        </w:tc>
      </w:tr>
      <w:tr w:rsidR="003A19CC" w:rsidRPr="000A44E8" w14:paraId="5526C099" w14:textId="77777777" w:rsidTr="00CA3E57">
        <w:tc>
          <w:tcPr>
            <w:tcW w:w="906" w:type="dxa"/>
            <w:tcBorders>
              <w:top w:val="nil"/>
              <w:left w:val="nil"/>
              <w:bottom w:val="nil"/>
              <w:right w:val="nil"/>
            </w:tcBorders>
          </w:tcPr>
          <w:p w14:paraId="6D72C861"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677E2659"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6D9220EF"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1A0673A7"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1054" w:type="dxa"/>
            <w:gridSpan w:val="3"/>
            <w:tcBorders>
              <w:top w:val="nil"/>
              <w:left w:val="nil"/>
              <w:bottom w:val="nil"/>
              <w:right w:val="nil"/>
            </w:tcBorders>
          </w:tcPr>
          <w:p w14:paraId="048F86D8"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284" w:type="dxa"/>
            <w:gridSpan w:val="2"/>
            <w:tcBorders>
              <w:top w:val="nil"/>
              <w:left w:val="nil"/>
              <w:bottom w:val="nil"/>
              <w:right w:val="nil"/>
            </w:tcBorders>
          </w:tcPr>
          <w:p w14:paraId="1134B04A"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1384" w:type="dxa"/>
            <w:gridSpan w:val="2"/>
            <w:tcBorders>
              <w:top w:val="nil"/>
              <w:left w:val="nil"/>
              <w:bottom w:val="nil"/>
              <w:right w:val="nil"/>
            </w:tcBorders>
          </w:tcPr>
          <w:p w14:paraId="2D5BB39E"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320678BC"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3D5290F3"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7" w:type="dxa"/>
            <w:tcBorders>
              <w:top w:val="nil"/>
              <w:left w:val="nil"/>
              <w:bottom w:val="nil"/>
              <w:right w:val="nil"/>
            </w:tcBorders>
          </w:tcPr>
          <w:p w14:paraId="238F8D26" w14:textId="77777777" w:rsidR="003A19CC" w:rsidRPr="000A44E8" w:rsidRDefault="003A19CC" w:rsidP="003A19CC">
            <w:pPr>
              <w:spacing w:after="0" w:line="240" w:lineRule="auto"/>
              <w:rPr>
                <w:rFonts w:ascii="Times New Roman" w:eastAsia="Times New Roman" w:hAnsi="Times New Roman"/>
                <w:sz w:val="8"/>
                <w:szCs w:val="28"/>
                <w:lang w:eastAsia="lv-LV"/>
              </w:rPr>
            </w:pPr>
          </w:p>
        </w:tc>
      </w:tr>
      <w:tr w:rsidR="003A19CC" w:rsidRPr="000A44E8" w14:paraId="7DB36D53" w14:textId="77777777" w:rsidTr="00CA3E57">
        <w:tc>
          <w:tcPr>
            <w:tcW w:w="9065" w:type="dxa"/>
            <w:gridSpan w:val="14"/>
            <w:tcBorders>
              <w:top w:val="nil"/>
              <w:left w:val="nil"/>
              <w:bottom w:val="single" w:sz="4" w:space="0" w:color="auto"/>
              <w:right w:val="nil"/>
            </w:tcBorders>
          </w:tcPr>
          <w:p w14:paraId="4AB78699" w14:textId="77777777" w:rsidR="003A19CC" w:rsidRPr="000A44E8" w:rsidRDefault="003A19CC" w:rsidP="003A19CC">
            <w:pPr>
              <w:spacing w:after="0" w:line="240" w:lineRule="auto"/>
              <w:jc w:val="right"/>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w:t>
            </w:r>
          </w:p>
        </w:tc>
      </w:tr>
      <w:tr w:rsidR="003A19CC" w:rsidRPr="000A44E8" w14:paraId="374BCEA1" w14:textId="77777777" w:rsidTr="0081207D">
        <w:tc>
          <w:tcPr>
            <w:tcW w:w="9065" w:type="dxa"/>
            <w:gridSpan w:val="14"/>
            <w:tcBorders>
              <w:top w:val="nil"/>
              <w:left w:val="nil"/>
              <w:bottom w:val="nil"/>
              <w:right w:val="nil"/>
            </w:tcBorders>
          </w:tcPr>
          <w:p w14:paraId="67760FDF" w14:textId="77777777" w:rsidR="003A19CC" w:rsidRPr="000A44E8" w:rsidRDefault="003A19CC" w:rsidP="003A19CC">
            <w:pPr>
              <w:spacing w:after="0" w:line="240" w:lineRule="auto"/>
              <w:jc w:val="center"/>
              <w:rPr>
                <w:rFonts w:ascii="Times New Roman" w:eastAsia="Times New Roman" w:hAnsi="Times New Roman"/>
                <w:szCs w:val="28"/>
                <w:lang w:eastAsia="lv-LV"/>
              </w:rPr>
            </w:pPr>
            <w:r w:rsidRPr="000A44E8">
              <w:rPr>
                <w:rFonts w:ascii="Times New Roman" w:eastAsia="Times New Roman" w:hAnsi="Times New Roman"/>
                <w:szCs w:val="28"/>
                <w:lang w:eastAsia="lv-LV"/>
              </w:rPr>
              <w:t>(</w:t>
            </w:r>
            <w:r w:rsidRPr="000A44E8">
              <w:rPr>
                <w:rFonts w:ascii="Times New Roman" w:eastAsia="Times New Roman" w:hAnsi="Times New Roman"/>
                <w:i/>
                <w:szCs w:val="28"/>
                <w:lang w:eastAsia="lv-LV"/>
              </w:rPr>
              <w:t>norāda neatbilstošo saturu vai pamato atbrīvojumu pamatojoties uz atbilstošiem šo noteikumu punktiem)</w:t>
            </w:r>
          </w:p>
        </w:tc>
      </w:tr>
      <w:tr w:rsidR="003A19CC" w:rsidRPr="000A44E8" w14:paraId="6852A92A" w14:textId="77777777" w:rsidTr="0081207D">
        <w:tc>
          <w:tcPr>
            <w:tcW w:w="906" w:type="dxa"/>
            <w:tcBorders>
              <w:top w:val="nil"/>
              <w:left w:val="nil"/>
              <w:bottom w:val="nil"/>
              <w:right w:val="nil"/>
            </w:tcBorders>
          </w:tcPr>
          <w:p w14:paraId="73BB27C4"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6DF16E3B"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621EBA27"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4FD85996"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1054" w:type="dxa"/>
            <w:gridSpan w:val="3"/>
            <w:tcBorders>
              <w:top w:val="nil"/>
              <w:left w:val="nil"/>
              <w:bottom w:val="nil"/>
              <w:right w:val="nil"/>
            </w:tcBorders>
          </w:tcPr>
          <w:p w14:paraId="39F1AD27"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284" w:type="dxa"/>
            <w:gridSpan w:val="2"/>
            <w:tcBorders>
              <w:top w:val="nil"/>
              <w:left w:val="nil"/>
              <w:bottom w:val="nil"/>
              <w:right w:val="nil"/>
            </w:tcBorders>
          </w:tcPr>
          <w:p w14:paraId="078C8CF5"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1384" w:type="dxa"/>
            <w:gridSpan w:val="2"/>
            <w:tcBorders>
              <w:top w:val="nil"/>
              <w:left w:val="nil"/>
              <w:bottom w:val="nil"/>
              <w:right w:val="nil"/>
            </w:tcBorders>
          </w:tcPr>
          <w:p w14:paraId="36085A09"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7972EC99"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48EBA7E9"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7" w:type="dxa"/>
            <w:tcBorders>
              <w:top w:val="nil"/>
              <w:left w:val="nil"/>
              <w:bottom w:val="nil"/>
              <w:right w:val="nil"/>
            </w:tcBorders>
          </w:tcPr>
          <w:p w14:paraId="13957914" w14:textId="77777777" w:rsidR="003A19CC" w:rsidRPr="000A44E8" w:rsidRDefault="003A19CC" w:rsidP="003A19CC">
            <w:pPr>
              <w:spacing w:after="0" w:line="240" w:lineRule="auto"/>
              <w:rPr>
                <w:rFonts w:ascii="Times New Roman" w:eastAsia="Times New Roman" w:hAnsi="Times New Roman"/>
                <w:sz w:val="8"/>
                <w:szCs w:val="28"/>
                <w:lang w:eastAsia="lv-LV"/>
              </w:rPr>
            </w:pPr>
          </w:p>
        </w:tc>
      </w:tr>
      <w:tr w:rsidR="003A19CC" w:rsidRPr="000A44E8" w14:paraId="5124D173" w14:textId="77777777" w:rsidTr="00B56AEE">
        <w:trPr>
          <w:trHeight w:val="1043"/>
        </w:trPr>
        <w:tc>
          <w:tcPr>
            <w:tcW w:w="9065" w:type="dxa"/>
            <w:gridSpan w:val="14"/>
            <w:tcBorders>
              <w:top w:val="nil"/>
              <w:left w:val="nil"/>
              <w:bottom w:val="nil"/>
              <w:right w:val="nil"/>
            </w:tcBorders>
          </w:tcPr>
          <w:p w14:paraId="337957AA" w14:textId="31904259" w:rsidR="003A19CC" w:rsidRPr="000A44E8" w:rsidRDefault="003A19CC" w:rsidP="003A19CC">
            <w:pPr>
              <w:spacing w:before="120" w:after="120" w:line="240" w:lineRule="auto"/>
              <w:ind w:left="709"/>
              <w:jc w:val="center"/>
              <w:rPr>
                <w:rFonts w:ascii="Times New Roman" w:eastAsia="Times New Roman" w:hAnsi="Times New Roman"/>
                <w:sz w:val="28"/>
                <w:szCs w:val="28"/>
                <w:lang w:eastAsia="lv-LV"/>
              </w:rPr>
            </w:pPr>
            <w:r w:rsidRPr="000A44E8">
              <w:rPr>
                <w:rFonts w:ascii="Times New Roman" w:eastAsia="Times New Roman" w:hAnsi="Times New Roman"/>
                <w:b/>
                <w:sz w:val="28"/>
                <w:szCs w:val="28"/>
                <w:lang w:eastAsia="lv-LV"/>
              </w:rPr>
              <w:t xml:space="preserve">Nepiekļūstamais saturs </w:t>
            </w:r>
            <w:r w:rsidRPr="000A44E8">
              <w:rPr>
                <w:rFonts w:ascii="Times New Roman" w:eastAsia="Times New Roman" w:hAnsi="Times New Roman"/>
                <w:sz w:val="28"/>
                <w:szCs w:val="28"/>
                <w:lang w:eastAsia="lv-LV"/>
              </w:rPr>
              <w:t>(vienā no sekojošiem veidiem atbilstoši izvēlētajam atbilstības statusam):</w:t>
            </w:r>
          </w:p>
        </w:tc>
      </w:tr>
      <w:tr w:rsidR="003A19CC" w:rsidRPr="000A44E8" w14:paraId="19853DF4" w14:textId="77777777" w:rsidTr="0081207D">
        <w:tc>
          <w:tcPr>
            <w:tcW w:w="9065" w:type="dxa"/>
            <w:gridSpan w:val="14"/>
            <w:tcBorders>
              <w:top w:val="nil"/>
              <w:left w:val="nil"/>
              <w:bottom w:val="nil"/>
              <w:right w:val="nil"/>
            </w:tcBorders>
          </w:tcPr>
          <w:p w14:paraId="748B27DD" w14:textId="6DC83E42" w:rsidR="003A19CC" w:rsidRPr="000A44E8" w:rsidRDefault="003A19CC" w:rsidP="0039661D">
            <w:pPr>
              <w:spacing w:after="0" w:line="240" w:lineRule="auto"/>
              <w:jc w:val="both"/>
              <w:rPr>
                <w:rFonts w:ascii="Times New Roman" w:eastAsia="Times New Roman" w:hAnsi="Times New Roman"/>
                <w:sz w:val="28"/>
                <w:szCs w:val="28"/>
                <w:lang w:eastAsia="lv-LV"/>
              </w:rPr>
            </w:pPr>
            <w:r w:rsidRPr="000A44E8">
              <w:rPr>
                <w:rFonts w:ascii="Times New Roman" w:eastAsia="Times New Roman" w:hAnsi="Times New Roman"/>
                <w:b/>
                <w:sz w:val="28"/>
                <w:szCs w:val="28"/>
                <w:lang w:eastAsia="lv-LV"/>
              </w:rPr>
              <w:t>Neatbilstība</w:t>
            </w:r>
            <w:r w:rsidRPr="000A44E8">
              <w:rPr>
                <w:rFonts w:ascii="Times New Roman" w:eastAsia="Times New Roman" w:hAnsi="Times New Roman"/>
                <w:sz w:val="28"/>
                <w:szCs w:val="28"/>
                <w:lang w:eastAsia="lv-LV"/>
              </w:rPr>
              <w:t xml:space="preserve"> Ministru kabineta </w:t>
            </w:r>
            <w:r w:rsidR="0039661D" w:rsidRPr="000A44E8">
              <w:rPr>
                <w:rFonts w:ascii="Times New Roman" w:eastAsia="Times New Roman" w:hAnsi="Times New Roman"/>
                <w:sz w:val="28"/>
                <w:szCs w:val="28"/>
                <w:lang w:eastAsia="lv-LV"/>
              </w:rPr>
              <w:t xml:space="preserve">2018. gada 25. septembra   </w:t>
            </w:r>
            <w:r w:rsidRPr="000A44E8">
              <w:rPr>
                <w:rFonts w:ascii="Times New Roman" w:eastAsia="Times New Roman" w:hAnsi="Times New Roman"/>
                <w:sz w:val="28"/>
                <w:szCs w:val="28"/>
                <w:lang w:eastAsia="lv-LV"/>
              </w:rPr>
              <w:t>noteikumu N. 611 “Kārtība, kādā iestādes ievieto informāciju internetā” (</w:t>
            </w:r>
            <w:r w:rsidRPr="000A44E8">
              <w:rPr>
                <w:rFonts w:ascii="Times New Roman" w:eastAsia="Times New Roman" w:hAnsi="Times New Roman"/>
                <w:i/>
                <w:sz w:val="28"/>
                <w:szCs w:val="28"/>
                <w:lang w:eastAsia="lv-LV"/>
              </w:rPr>
              <w:t>ja nepieciešams, precizējot normatīvo aktu izmaiņu gadījumā)</w:t>
            </w:r>
            <w:r w:rsidRPr="000A44E8">
              <w:rPr>
                <w:rFonts w:ascii="Times New Roman" w:eastAsia="Times New Roman" w:hAnsi="Times New Roman"/>
                <w:sz w:val="28"/>
                <w:szCs w:val="28"/>
                <w:lang w:eastAsia="lv-LV"/>
              </w:rPr>
              <w:t xml:space="preserve"> </w:t>
            </w:r>
            <w:r w:rsidRPr="000A44E8">
              <w:rPr>
                <w:rFonts w:ascii="Times New Roman" w:eastAsia="Times New Roman" w:hAnsi="Times New Roman"/>
                <w:b/>
                <w:sz w:val="28"/>
                <w:szCs w:val="28"/>
                <w:lang w:eastAsia="lv-LV"/>
              </w:rPr>
              <w:t>prasībām</w:t>
            </w:r>
            <w:r w:rsidRPr="000A44E8">
              <w:rPr>
                <w:rFonts w:ascii="Times New Roman" w:eastAsia="Times New Roman" w:hAnsi="Times New Roman"/>
                <w:sz w:val="28"/>
                <w:szCs w:val="28"/>
                <w:lang w:eastAsia="lv-LV"/>
              </w:rPr>
              <w:t>:</w:t>
            </w:r>
          </w:p>
        </w:tc>
      </w:tr>
      <w:tr w:rsidR="003A19CC" w:rsidRPr="000A44E8" w14:paraId="5A705986" w14:textId="77777777" w:rsidTr="0081207D">
        <w:tc>
          <w:tcPr>
            <w:tcW w:w="9065" w:type="dxa"/>
            <w:gridSpan w:val="14"/>
            <w:tcBorders>
              <w:top w:val="nil"/>
              <w:left w:val="nil"/>
              <w:bottom w:val="single" w:sz="4" w:space="0" w:color="auto"/>
              <w:right w:val="nil"/>
            </w:tcBorders>
          </w:tcPr>
          <w:p w14:paraId="322F44D4"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259F9EFD" w14:textId="77777777" w:rsidTr="00B56AEE">
        <w:tc>
          <w:tcPr>
            <w:tcW w:w="9065" w:type="dxa"/>
            <w:gridSpan w:val="14"/>
            <w:tcBorders>
              <w:top w:val="single" w:sz="4" w:space="0" w:color="auto"/>
              <w:left w:val="nil"/>
              <w:bottom w:val="nil"/>
              <w:right w:val="nil"/>
            </w:tcBorders>
          </w:tcPr>
          <w:p w14:paraId="235F99E5" w14:textId="6155252B" w:rsidR="003A19CC" w:rsidRPr="000A44E8" w:rsidRDefault="003A19CC" w:rsidP="003A19CC">
            <w:pPr>
              <w:spacing w:after="0" w:line="240" w:lineRule="auto"/>
              <w:jc w:val="center"/>
              <w:rPr>
                <w:rFonts w:ascii="Times New Roman" w:eastAsia="Times New Roman" w:hAnsi="Times New Roman"/>
                <w:sz w:val="28"/>
                <w:szCs w:val="28"/>
                <w:lang w:eastAsia="lv-LV"/>
              </w:rPr>
            </w:pPr>
            <w:r w:rsidRPr="000A44E8">
              <w:rPr>
                <w:rFonts w:ascii="Times New Roman" w:eastAsia="Times New Roman" w:hAnsi="Times New Roman"/>
                <w:szCs w:val="28"/>
                <w:lang w:eastAsia="lv-LV"/>
              </w:rPr>
              <w:t>(</w:t>
            </w:r>
            <w:r w:rsidRPr="000A44E8">
              <w:rPr>
                <w:rFonts w:ascii="Times New Roman" w:eastAsia="Times New Roman" w:hAnsi="Times New Roman"/>
                <w:i/>
                <w:szCs w:val="28"/>
                <w:lang w:eastAsia="lv-LV"/>
              </w:rPr>
              <w:t>uzskaitīt tīmekļvietņu/mobilo lietotņu neatbilstības un/vai uzrādīt, kuras sadaļas/saturs/funkcijas nav atbilstošas piekļūstamības prasībām</w:t>
            </w:r>
            <w:r w:rsidRPr="000A44E8">
              <w:rPr>
                <w:rFonts w:ascii="Times New Roman" w:eastAsia="Times New Roman" w:hAnsi="Times New Roman"/>
                <w:szCs w:val="28"/>
                <w:lang w:eastAsia="lv-LV"/>
              </w:rPr>
              <w:t>)</w:t>
            </w:r>
          </w:p>
        </w:tc>
      </w:tr>
      <w:tr w:rsidR="003A19CC" w:rsidRPr="000A44E8" w14:paraId="18ACC3DB" w14:textId="77777777" w:rsidTr="00CA3E57">
        <w:tc>
          <w:tcPr>
            <w:tcW w:w="9065" w:type="dxa"/>
            <w:gridSpan w:val="14"/>
            <w:tcBorders>
              <w:top w:val="nil"/>
              <w:left w:val="nil"/>
              <w:bottom w:val="nil"/>
              <w:right w:val="nil"/>
            </w:tcBorders>
          </w:tcPr>
          <w:p w14:paraId="253B5DAD" w14:textId="33498616" w:rsidR="003A19CC" w:rsidRPr="000A44E8" w:rsidRDefault="003A19CC" w:rsidP="003A19CC">
            <w:pPr>
              <w:spacing w:after="0" w:line="240" w:lineRule="auto"/>
              <w:jc w:val="center"/>
              <w:rPr>
                <w:rFonts w:ascii="Times New Roman" w:eastAsia="Times New Roman" w:hAnsi="Times New Roman"/>
                <w:sz w:val="28"/>
                <w:szCs w:val="28"/>
                <w:lang w:eastAsia="lv-LV"/>
              </w:rPr>
            </w:pPr>
            <w:r w:rsidRPr="000A44E8">
              <w:rPr>
                <w:rFonts w:ascii="Times New Roman" w:eastAsia="Times New Roman" w:hAnsi="Times New Roman"/>
                <w:b/>
                <w:i/>
                <w:szCs w:val="28"/>
                <w:lang w:eastAsia="lv-LV"/>
              </w:rPr>
              <w:t>vai</w:t>
            </w:r>
          </w:p>
          <w:p w14:paraId="372EC79E" w14:textId="77777777" w:rsidR="003A19CC" w:rsidRPr="000A44E8" w:rsidRDefault="003A19CC" w:rsidP="003A19CC">
            <w:pPr>
              <w:spacing w:after="0" w:line="240" w:lineRule="auto"/>
              <w:jc w:val="center"/>
              <w:rPr>
                <w:rFonts w:ascii="Times New Roman" w:eastAsia="Times New Roman" w:hAnsi="Times New Roman"/>
                <w:sz w:val="8"/>
                <w:szCs w:val="28"/>
                <w:lang w:eastAsia="lv-LV"/>
              </w:rPr>
            </w:pPr>
          </w:p>
        </w:tc>
      </w:tr>
      <w:tr w:rsidR="003A19CC" w:rsidRPr="000A44E8" w14:paraId="0D131462" w14:textId="77777777" w:rsidTr="00B56AEE">
        <w:tc>
          <w:tcPr>
            <w:tcW w:w="9065" w:type="dxa"/>
            <w:gridSpan w:val="14"/>
            <w:tcBorders>
              <w:top w:val="nil"/>
              <w:left w:val="nil"/>
              <w:bottom w:val="nil"/>
              <w:right w:val="nil"/>
            </w:tcBorders>
          </w:tcPr>
          <w:p w14:paraId="674CEC53" w14:textId="11A88379" w:rsidR="003A19CC" w:rsidRPr="000A44E8" w:rsidRDefault="003A19CC" w:rsidP="003A19CC">
            <w:pPr>
              <w:spacing w:after="0" w:line="240" w:lineRule="auto"/>
              <w:jc w:val="both"/>
              <w:rPr>
                <w:rFonts w:ascii="Times New Roman" w:eastAsia="Times New Roman" w:hAnsi="Times New Roman"/>
                <w:sz w:val="28"/>
                <w:szCs w:val="28"/>
                <w:lang w:eastAsia="lv-LV"/>
              </w:rPr>
            </w:pPr>
            <w:r w:rsidRPr="000A44E8">
              <w:rPr>
                <w:rFonts w:ascii="Times New Roman" w:eastAsia="Times New Roman" w:hAnsi="Times New Roman"/>
                <w:b/>
                <w:sz w:val="28"/>
                <w:szCs w:val="28"/>
                <w:lang w:eastAsia="lv-LV"/>
              </w:rPr>
              <w:t>Piekļūstamības prasību nodrošināšanas nesamērīgs slogs:</w:t>
            </w:r>
          </w:p>
        </w:tc>
      </w:tr>
      <w:tr w:rsidR="003A19CC" w:rsidRPr="000A44E8" w14:paraId="48823250" w14:textId="77777777" w:rsidTr="00CA3E57">
        <w:tc>
          <w:tcPr>
            <w:tcW w:w="9065" w:type="dxa"/>
            <w:gridSpan w:val="14"/>
            <w:tcBorders>
              <w:top w:val="nil"/>
              <w:left w:val="nil"/>
              <w:bottom w:val="single" w:sz="4" w:space="0" w:color="auto"/>
              <w:right w:val="nil"/>
            </w:tcBorders>
          </w:tcPr>
          <w:p w14:paraId="30019A1E"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7BA6EBE9" w14:textId="77777777" w:rsidTr="00B56AEE">
        <w:tc>
          <w:tcPr>
            <w:tcW w:w="9065" w:type="dxa"/>
            <w:gridSpan w:val="14"/>
            <w:tcBorders>
              <w:top w:val="single" w:sz="4" w:space="0" w:color="auto"/>
              <w:left w:val="nil"/>
              <w:bottom w:val="nil"/>
              <w:right w:val="nil"/>
            </w:tcBorders>
          </w:tcPr>
          <w:p w14:paraId="45D0F07E" w14:textId="5804D3DE" w:rsidR="003A19CC" w:rsidRPr="000A44E8" w:rsidRDefault="003A19CC" w:rsidP="003A19CC">
            <w:pPr>
              <w:spacing w:after="0" w:line="240" w:lineRule="auto"/>
              <w:jc w:val="center"/>
              <w:rPr>
                <w:rFonts w:ascii="Times New Roman" w:eastAsia="Times New Roman" w:hAnsi="Times New Roman"/>
                <w:i/>
                <w:sz w:val="28"/>
                <w:szCs w:val="28"/>
                <w:lang w:eastAsia="lv-LV"/>
              </w:rPr>
            </w:pPr>
            <w:r w:rsidRPr="000A44E8">
              <w:rPr>
                <w:rFonts w:ascii="Times New Roman" w:eastAsia="Times New Roman" w:hAnsi="Times New Roman"/>
                <w:i/>
                <w:szCs w:val="28"/>
                <w:lang w:eastAsia="lv-LV"/>
              </w:rPr>
              <w:lastRenderedPageBreak/>
              <w:t>(uzskaitīt nepiekļūstamās sadaļas/saturu/funkcijas, uz ko uz laiku attiecināts atbrīvojums nesamērīga sloga dēļ atbilstoši šo noteikumu prasībām)</w:t>
            </w:r>
          </w:p>
        </w:tc>
      </w:tr>
      <w:tr w:rsidR="003A19CC" w:rsidRPr="000A44E8" w14:paraId="04C4E878" w14:textId="77777777" w:rsidTr="00B56AEE">
        <w:tc>
          <w:tcPr>
            <w:tcW w:w="906" w:type="dxa"/>
            <w:tcBorders>
              <w:top w:val="nil"/>
              <w:left w:val="nil"/>
              <w:bottom w:val="nil"/>
              <w:right w:val="nil"/>
            </w:tcBorders>
          </w:tcPr>
          <w:p w14:paraId="5FB06DA5"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0E6B4B94"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453F312D"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244E5EF8"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1054" w:type="dxa"/>
            <w:gridSpan w:val="3"/>
            <w:tcBorders>
              <w:top w:val="nil"/>
              <w:left w:val="nil"/>
              <w:bottom w:val="nil"/>
              <w:right w:val="nil"/>
            </w:tcBorders>
          </w:tcPr>
          <w:p w14:paraId="6D9E1ED7"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284" w:type="dxa"/>
            <w:gridSpan w:val="2"/>
            <w:tcBorders>
              <w:top w:val="nil"/>
              <w:left w:val="nil"/>
              <w:bottom w:val="nil"/>
              <w:right w:val="nil"/>
            </w:tcBorders>
          </w:tcPr>
          <w:p w14:paraId="66121AA2"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1384" w:type="dxa"/>
            <w:gridSpan w:val="2"/>
            <w:tcBorders>
              <w:top w:val="nil"/>
              <w:left w:val="nil"/>
              <w:bottom w:val="nil"/>
              <w:right w:val="nil"/>
            </w:tcBorders>
          </w:tcPr>
          <w:p w14:paraId="5F94B4DB" w14:textId="77777777" w:rsidR="003A19CC" w:rsidRPr="000A44E8" w:rsidRDefault="003A19CC" w:rsidP="003A19CC">
            <w:pPr>
              <w:spacing w:after="0" w:line="240" w:lineRule="auto"/>
              <w:rPr>
                <w:rFonts w:ascii="Times New Roman" w:eastAsia="Times New Roman" w:hAnsi="Times New Roman"/>
                <w:i/>
                <w:sz w:val="8"/>
                <w:szCs w:val="28"/>
                <w:lang w:eastAsia="lv-LV"/>
              </w:rPr>
            </w:pPr>
          </w:p>
        </w:tc>
        <w:tc>
          <w:tcPr>
            <w:tcW w:w="906" w:type="dxa"/>
            <w:tcBorders>
              <w:top w:val="nil"/>
              <w:left w:val="nil"/>
              <w:bottom w:val="nil"/>
              <w:right w:val="nil"/>
            </w:tcBorders>
          </w:tcPr>
          <w:p w14:paraId="66EB26FF"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664404FD"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7" w:type="dxa"/>
            <w:tcBorders>
              <w:top w:val="nil"/>
              <w:left w:val="nil"/>
              <w:bottom w:val="nil"/>
              <w:right w:val="nil"/>
            </w:tcBorders>
          </w:tcPr>
          <w:p w14:paraId="5A803D84" w14:textId="77777777" w:rsidR="003A19CC" w:rsidRPr="000A44E8" w:rsidRDefault="003A19CC" w:rsidP="003A19CC">
            <w:pPr>
              <w:spacing w:after="0" w:line="240" w:lineRule="auto"/>
              <w:rPr>
                <w:rFonts w:ascii="Times New Roman" w:eastAsia="Times New Roman" w:hAnsi="Times New Roman"/>
                <w:sz w:val="8"/>
                <w:szCs w:val="28"/>
                <w:lang w:eastAsia="lv-LV"/>
              </w:rPr>
            </w:pPr>
          </w:p>
        </w:tc>
      </w:tr>
      <w:tr w:rsidR="003A19CC" w:rsidRPr="000A44E8" w14:paraId="2C6A5155" w14:textId="77777777" w:rsidTr="00B56AEE">
        <w:tc>
          <w:tcPr>
            <w:tcW w:w="9065" w:type="dxa"/>
            <w:gridSpan w:val="14"/>
            <w:tcBorders>
              <w:top w:val="nil"/>
              <w:left w:val="nil"/>
              <w:bottom w:val="nil"/>
              <w:right w:val="nil"/>
            </w:tcBorders>
          </w:tcPr>
          <w:p w14:paraId="3298D684" w14:textId="42E433DC" w:rsidR="003A19CC" w:rsidRPr="000A44E8" w:rsidRDefault="003A19CC" w:rsidP="003A19CC">
            <w:pPr>
              <w:spacing w:after="0" w:line="240" w:lineRule="auto"/>
              <w:jc w:val="center"/>
              <w:rPr>
                <w:rFonts w:ascii="Times New Roman" w:eastAsia="Times New Roman" w:hAnsi="Times New Roman"/>
                <w:sz w:val="28"/>
                <w:szCs w:val="28"/>
                <w:lang w:eastAsia="lv-LV"/>
              </w:rPr>
            </w:pPr>
            <w:r w:rsidRPr="000A44E8">
              <w:rPr>
                <w:rFonts w:ascii="Times New Roman" w:eastAsia="Times New Roman" w:hAnsi="Times New Roman"/>
                <w:b/>
                <w:i/>
                <w:szCs w:val="28"/>
                <w:lang w:eastAsia="lv-LV"/>
              </w:rPr>
              <w:t>vai</w:t>
            </w:r>
          </w:p>
        </w:tc>
      </w:tr>
      <w:tr w:rsidR="003A19CC" w:rsidRPr="000A44E8" w14:paraId="6567CDAD" w14:textId="77777777" w:rsidTr="00B56AEE">
        <w:tc>
          <w:tcPr>
            <w:tcW w:w="906" w:type="dxa"/>
            <w:tcBorders>
              <w:top w:val="nil"/>
              <w:left w:val="nil"/>
              <w:bottom w:val="nil"/>
              <w:right w:val="nil"/>
            </w:tcBorders>
          </w:tcPr>
          <w:p w14:paraId="24157E76" w14:textId="77777777" w:rsidR="003A19CC" w:rsidRPr="000A44E8" w:rsidRDefault="003A19CC" w:rsidP="003A19CC">
            <w:pPr>
              <w:spacing w:after="0" w:line="240" w:lineRule="auto"/>
              <w:rPr>
                <w:rFonts w:ascii="Times New Roman" w:eastAsia="Times New Roman" w:hAnsi="Times New Roman"/>
                <w:sz w:val="10"/>
                <w:szCs w:val="28"/>
                <w:lang w:eastAsia="lv-LV"/>
              </w:rPr>
            </w:pPr>
          </w:p>
        </w:tc>
        <w:tc>
          <w:tcPr>
            <w:tcW w:w="906" w:type="dxa"/>
            <w:tcBorders>
              <w:top w:val="nil"/>
              <w:left w:val="nil"/>
              <w:bottom w:val="nil"/>
              <w:right w:val="nil"/>
            </w:tcBorders>
          </w:tcPr>
          <w:p w14:paraId="67A12F3C" w14:textId="77777777" w:rsidR="003A19CC" w:rsidRPr="000A44E8" w:rsidRDefault="003A19CC" w:rsidP="003A19CC">
            <w:pPr>
              <w:spacing w:after="0" w:line="240" w:lineRule="auto"/>
              <w:rPr>
                <w:rFonts w:ascii="Times New Roman" w:eastAsia="Times New Roman" w:hAnsi="Times New Roman"/>
                <w:sz w:val="10"/>
                <w:szCs w:val="28"/>
                <w:lang w:eastAsia="lv-LV"/>
              </w:rPr>
            </w:pPr>
          </w:p>
        </w:tc>
        <w:tc>
          <w:tcPr>
            <w:tcW w:w="906" w:type="dxa"/>
            <w:tcBorders>
              <w:top w:val="nil"/>
              <w:left w:val="nil"/>
              <w:bottom w:val="nil"/>
              <w:right w:val="nil"/>
            </w:tcBorders>
          </w:tcPr>
          <w:p w14:paraId="2D9DFDBE" w14:textId="77777777" w:rsidR="003A19CC" w:rsidRPr="000A44E8" w:rsidRDefault="003A19CC" w:rsidP="003A19CC">
            <w:pPr>
              <w:spacing w:after="0" w:line="240" w:lineRule="auto"/>
              <w:rPr>
                <w:rFonts w:ascii="Times New Roman" w:eastAsia="Times New Roman" w:hAnsi="Times New Roman"/>
                <w:sz w:val="10"/>
                <w:szCs w:val="28"/>
                <w:lang w:eastAsia="lv-LV"/>
              </w:rPr>
            </w:pPr>
          </w:p>
        </w:tc>
        <w:tc>
          <w:tcPr>
            <w:tcW w:w="906" w:type="dxa"/>
            <w:tcBorders>
              <w:top w:val="nil"/>
              <w:left w:val="nil"/>
              <w:bottom w:val="nil"/>
              <w:right w:val="nil"/>
            </w:tcBorders>
          </w:tcPr>
          <w:p w14:paraId="211C3FE9" w14:textId="77777777" w:rsidR="003A19CC" w:rsidRPr="000A44E8" w:rsidRDefault="003A19CC" w:rsidP="003A19CC">
            <w:pPr>
              <w:spacing w:after="0" w:line="240" w:lineRule="auto"/>
              <w:rPr>
                <w:rFonts w:ascii="Times New Roman" w:eastAsia="Times New Roman" w:hAnsi="Times New Roman"/>
                <w:sz w:val="10"/>
                <w:szCs w:val="28"/>
                <w:lang w:eastAsia="lv-LV"/>
              </w:rPr>
            </w:pPr>
          </w:p>
        </w:tc>
        <w:tc>
          <w:tcPr>
            <w:tcW w:w="1054" w:type="dxa"/>
            <w:gridSpan w:val="3"/>
            <w:tcBorders>
              <w:top w:val="nil"/>
              <w:left w:val="nil"/>
              <w:bottom w:val="nil"/>
              <w:right w:val="nil"/>
            </w:tcBorders>
          </w:tcPr>
          <w:p w14:paraId="53CC97F9" w14:textId="77777777" w:rsidR="003A19CC" w:rsidRPr="000A44E8" w:rsidRDefault="003A19CC" w:rsidP="003A19CC">
            <w:pPr>
              <w:spacing w:after="0" w:line="240" w:lineRule="auto"/>
              <w:rPr>
                <w:rFonts w:ascii="Times New Roman" w:eastAsia="Times New Roman" w:hAnsi="Times New Roman"/>
                <w:sz w:val="10"/>
                <w:szCs w:val="28"/>
                <w:lang w:eastAsia="lv-LV"/>
              </w:rPr>
            </w:pPr>
          </w:p>
        </w:tc>
        <w:tc>
          <w:tcPr>
            <w:tcW w:w="284" w:type="dxa"/>
            <w:gridSpan w:val="2"/>
            <w:tcBorders>
              <w:top w:val="nil"/>
              <w:left w:val="nil"/>
              <w:bottom w:val="nil"/>
              <w:right w:val="nil"/>
            </w:tcBorders>
          </w:tcPr>
          <w:p w14:paraId="6AEF0C7D" w14:textId="77777777" w:rsidR="003A19CC" w:rsidRPr="000A44E8" w:rsidRDefault="003A19CC" w:rsidP="003A19CC">
            <w:pPr>
              <w:spacing w:after="0" w:line="240" w:lineRule="auto"/>
              <w:rPr>
                <w:rFonts w:ascii="Times New Roman" w:eastAsia="Times New Roman" w:hAnsi="Times New Roman"/>
                <w:sz w:val="10"/>
                <w:szCs w:val="28"/>
                <w:lang w:eastAsia="lv-LV"/>
              </w:rPr>
            </w:pPr>
          </w:p>
        </w:tc>
        <w:tc>
          <w:tcPr>
            <w:tcW w:w="1384" w:type="dxa"/>
            <w:gridSpan w:val="2"/>
            <w:tcBorders>
              <w:top w:val="nil"/>
              <w:left w:val="nil"/>
              <w:bottom w:val="nil"/>
              <w:right w:val="nil"/>
            </w:tcBorders>
          </w:tcPr>
          <w:p w14:paraId="6FBEF9DD" w14:textId="77777777" w:rsidR="003A19CC" w:rsidRPr="000A44E8" w:rsidRDefault="003A19CC" w:rsidP="003A19CC">
            <w:pPr>
              <w:spacing w:after="0" w:line="240" w:lineRule="auto"/>
              <w:rPr>
                <w:rFonts w:ascii="Times New Roman" w:eastAsia="Times New Roman" w:hAnsi="Times New Roman"/>
                <w:sz w:val="10"/>
                <w:szCs w:val="28"/>
                <w:lang w:eastAsia="lv-LV"/>
              </w:rPr>
            </w:pPr>
          </w:p>
        </w:tc>
        <w:tc>
          <w:tcPr>
            <w:tcW w:w="906" w:type="dxa"/>
            <w:tcBorders>
              <w:top w:val="nil"/>
              <w:left w:val="nil"/>
              <w:bottom w:val="nil"/>
              <w:right w:val="nil"/>
            </w:tcBorders>
          </w:tcPr>
          <w:p w14:paraId="0C848734" w14:textId="77777777" w:rsidR="003A19CC" w:rsidRPr="000A44E8" w:rsidRDefault="003A19CC" w:rsidP="003A19CC">
            <w:pPr>
              <w:spacing w:after="0" w:line="240" w:lineRule="auto"/>
              <w:rPr>
                <w:rFonts w:ascii="Times New Roman" w:eastAsia="Times New Roman" w:hAnsi="Times New Roman"/>
                <w:sz w:val="10"/>
                <w:szCs w:val="28"/>
                <w:lang w:eastAsia="lv-LV"/>
              </w:rPr>
            </w:pPr>
          </w:p>
        </w:tc>
        <w:tc>
          <w:tcPr>
            <w:tcW w:w="906" w:type="dxa"/>
            <w:tcBorders>
              <w:top w:val="nil"/>
              <w:left w:val="nil"/>
              <w:bottom w:val="nil"/>
              <w:right w:val="nil"/>
            </w:tcBorders>
          </w:tcPr>
          <w:p w14:paraId="5343895E" w14:textId="77777777" w:rsidR="003A19CC" w:rsidRPr="000A44E8" w:rsidRDefault="003A19CC" w:rsidP="003A19CC">
            <w:pPr>
              <w:spacing w:after="0" w:line="240" w:lineRule="auto"/>
              <w:rPr>
                <w:rFonts w:ascii="Times New Roman" w:eastAsia="Times New Roman" w:hAnsi="Times New Roman"/>
                <w:sz w:val="10"/>
                <w:szCs w:val="28"/>
                <w:lang w:eastAsia="lv-LV"/>
              </w:rPr>
            </w:pPr>
          </w:p>
        </w:tc>
        <w:tc>
          <w:tcPr>
            <w:tcW w:w="907" w:type="dxa"/>
            <w:tcBorders>
              <w:top w:val="nil"/>
              <w:left w:val="nil"/>
              <w:bottom w:val="nil"/>
              <w:right w:val="nil"/>
            </w:tcBorders>
          </w:tcPr>
          <w:p w14:paraId="60F9ACD2" w14:textId="77777777" w:rsidR="003A19CC" w:rsidRPr="000A44E8" w:rsidRDefault="003A19CC" w:rsidP="003A19CC">
            <w:pPr>
              <w:spacing w:after="0" w:line="240" w:lineRule="auto"/>
              <w:rPr>
                <w:rFonts w:ascii="Times New Roman" w:eastAsia="Times New Roman" w:hAnsi="Times New Roman"/>
                <w:sz w:val="10"/>
                <w:szCs w:val="28"/>
                <w:lang w:eastAsia="lv-LV"/>
              </w:rPr>
            </w:pPr>
          </w:p>
        </w:tc>
      </w:tr>
      <w:tr w:rsidR="003A19CC" w:rsidRPr="000A44E8" w14:paraId="7D8D35F4" w14:textId="77777777" w:rsidTr="00CA3E57">
        <w:tc>
          <w:tcPr>
            <w:tcW w:w="9065" w:type="dxa"/>
            <w:gridSpan w:val="14"/>
            <w:tcBorders>
              <w:top w:val="nil"/>
              <w:left w:val="nil"/>
              <w:bottom w:val="nil"/>
              <w:right w:val="nil"/>
            </w:tcBorders>
          </w:tcPr>
          <w:p w14:paraId="52ED8828" w14:textId="36096143" w:rsidR="003A19CC" w:rsidRPr="000A44E8" w:rsidRDefault="003A19CC" w:rsidP="0039661D">
            <w:pPr>
              <w:spacing w:after="0" w:line="240" w:lineRule="auto"/>
              <w:jc w:val="both"/>
              <w:rPr>
                <w:rFonts w:ascii="Times New Roman" w:eastAsia="Times New Roman" w:hAnsi="Times New Roman"/>
                <w:sz w:val="28"/>
                <w:szCs w:val="28"/>
                <w:lang w:eastAsia="lv-LV"/>
              </w:rPr>
            </w:pPr>
            <w:r w:rsidRPr="000A44E8">
              <w:rPr>
                <w:rFonts w:ascii="Times New Roman" w:eastAsia="Times New Roman" w:hAnsi="Times New Roman"/>
                <w:b/>
                <w:sz w:val="28"/>
                <w:szCs w:val="28"/>
                <w:lang w:eastAsia="lv-LV"/>
              </w:rPr>
              <w:t xml:space="preserve">Neattiecas. </w:t>
            </w:r>
            <w:r w:rsidRPr="000A44E8">
              <w:rPr>
                <w:rFonts w:ascii="Times New Roman" w:eastAsia="Times New Roman" w:hAnsi="Times New Roman"/>
                <w:sz w:val="28"/>
                <w:szCs w:val="28"/>
                <w:lang w:eastAsia="lv-LV"/>
              </w:rPr>
              <w:t xml:space="preserve">Saturs nav Ministru kabineta </w:t>
            </w:r>
            <w:r w:rsidR="0039661D" w:rsidRPr="000A44E8">
              <w:rPr>
                <w:rFonts w:ascii="Times New Roman" w:eastAsia="Times New Roman" w:hAnsi="Times New Roman"/>
                <w:sz w:val="28"/>
                <w:szCs w:val="28"/>
                <w:lang w:eastAsia="lv-LV"/>
              </w:rPr>
              <w:t xml:space="preserve">2018. gada 25. septembra   </w:t>
            </w:r>
            <w:r w:rsidRPr="000A44E8">
              <w:rPr>
                <w:rFonts w:ascii="Times New Roman" w:eastAsia="Times New Roman" w:hAnsi="Times New Roman"/>
                <w:sz w:val="28"/>
                <w:szCs w:val="28"/>
                <w:lang w:eastAsia="lv-LV"/>
              </w:rPr>
              <w:t>noteikumu N. 611 “Kārtība, kādā iestādes ievieto informāciju internetā”</w:t>
            </w:r>
            <w:r w:rsidRPr="000A44E8">
              <w:rPr>
                <w:rFonts w:ascii="Times New Roman" w:eastAsia="Times New Roman" w:hAnsi="Times New Roman"/>
                <w:i/>
                <w:sz w:val="28"/>
                <w:szCs w:val="28"/>
                <w:lang w:eastAsia="lv-LV"/>
              </w:rPr>
              <w:t xml:space="preserve"> (ja nepieciešams, precizējot normatīvo aktu izmaiņu gadījumā)</w:t>
            </w:r>
            <w:r w:rsidRPr="000A44E8">
              <w:rPr>
                <w:rFonts w:ascii="Times New Roman" w:eastAsia="Times New Roman" w:hAnsi="Times New Roman"/>
                <w:sz w:val="28"/>
                <w:szCs w:val="28"/>
                <w:lang w:eastAsia="lv-LV"/>
              </w:rPr>
              <w:t xml:space="preserve"> tvērumā.</w:t>
            </w:r>
          </w:p>
        </w:tc>
      </w:tr>
      <w:tr w:rsidR="003A19CC" w:rsidRPr="000A44E8" w14:paraId="33E7BBBD" w14:textId="77777777" w:rsidTr="00CA3E57">
        <w:tc>
          <w:tcPr>
            <w:tcW w:w="9065" w:type="dxa"/>
            <w:gridSpan w:val="14"/>
            <w:tcBorders>
              <w:top w:val="nil"/>
              <w:left w:val="nil"/>
              <w:bottom w:val="single" w:sz="4" w:space="0" w:color="auto"/>
              <w:right w:val="nil"/>
            </w:tcBorders>
          </w:tcPr>
          <w:p w14:paraId="2D5BC029" w14:textId="7C1C9C2E"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6DDD8EDB" w14:textId="77777777" w:rsidTr="00427FE0">
        <w:tc>
          <w:tcPr>
            <w:tcW w:w="9065" w:type="dxa"/>
            <w:gridSpan w:val="14"/>
            <w:tcBorders>
              <w:top w:val="single" w:sz="4" w:space="0" w:color="auto"/>
              <w:left w:val="nil"/>
              <w:bottom w:val="nil"/>
              <w:right w:val="nil"/>
            </w:tcBorders>
          </w:tcPr>
          <w:p w14:paraId="5C1A0924" w14:textId="20E527C6" w:rsidR="003A19CC" w:rsidRPr="000A44E8" w:rsidRDefault="003A19CC" w:rsidP="003A19CC">
            <w:pPr>
              <w:spacing w:after="0" w:line="240" w:lineRule="auto"/>
              <w:jc w:val="center"/>
              <w:rPr>
                <w:rFonts w:ascii="Times New Roman" w:eastAsia="Times New Roman" w:hAnsi="Times New Roman"/>
                <w:sz w:val="28"/>
                <w:szCs w:val="28"/>
                <w:lang w:eastAsia="lv-LV"/>
              </w:rPr>
            </w:pPr>
            <w:r w:rsidRPr="000A44E8">
              <w:rPr>
                <w:rFonts w:ascii="Times New Roman" w:eastAsia="Times New Roman" w:hAnsi="Times New Roman"/>
                <w:szCs w:val="28"/>
                <w:lang w:eastAsia="lv-LV"/>
              </w:rPr>
              <w:t>(</w:t>
            </w:r>
            <w:r w:rsidRPr="000A44E8">
              <w:rPr>
                <w:rFonts w:ascii="Times New Roman" w:eastAsia="Times New Roman" w:hAnsi="Times New Roman"/>
                <w:i/>
                <w:szCs w:val="28"/>
                <w:lang w:eastAsia="lv-LV"/>
              </w:rPr>
              <w:t xml:space="preserve">uzskaitīt </w:t>
            </w:r>
            <w:r w:rsidRPr="000A44E8">
              <w:rPr>
                <w:rFonts w:ascii="Times New Roman" w:eastAsia="Times New Roman" w:hAnsi="Times New Roman"/>
                <w:i/>
                <w:lang w:eastAsia="lv-LV"/>
              </w:rPr>
              <w:t>nepiekļū</w:t>
            </w:r>
            <w:r w:rsidRPr="000A44E8">
              <w:rPr>
                <w:rFonts w:ascii="Times New Roman" w:eastAsia="Times New Roman" w:hAnsi="Times New Roman"/>
                <w:lang w:eastAsia="lv-LV"/>
              </w:rPr>
              <w:t xml:space="preserve">stamās iedaļas/saturu/funkcijas, kas nav Ministru kabineta </w:t>
            </w:r>
            <w:r w:rsidR="0039661D" w:rsidRPr="000A44E8">
              <w:rPr>
                <w:rFonts w:ascii="Times New Roman" w:eastAsia="Times New Roman" w:hAnsi="Times New Roman"/>
                <w:lang w:eastAsia="lv-LV"/>
              </w:rPr>
              <w:t xml:space="preserve">2018. gada 25. septembra   </w:t>
            </w:r>
            <w:r w:rsidRPr="000A44E8">
              <w:rPr>
                <w:rFonts w:ascii="Times New Roman" w:eastAsia="Times New Roman" w:hAnsi="Times New Roman"/>
                <w:i/>
                <w:lang w:eastAsia="lv-LV"/>
              </w:rPr>
              <w:t xml:space="preserve"> noteikumu N. 611 “Kārtība, kādā iestādes ievieto informāciju</w:t>
            </w:r>
            <w:r w:rsidRPr="000A44E8">
              <w:rPr>
                <w:rFonts w:ascii="Times New Roman" w:eastAsia="Times New Roman" w:hAnsi="Times New Roman"/>
                <w:i/>
                <w:szCs w:val="28"/>
                <w:lang w:eastAsia="lv-LV"/>
              </w:rPr>
              <w:t xml:space="preserve"> internetā” prasībām tvērumā</w:t>
            </w:r>
            <w:r w:rsidRPr="000A44E8">
              <w:rPr>
                <w:rFonts w:ascii="Times New Roman" w:eastAsia="Times New Roman" w:hAnsi="Times New Roman"/>
                <w:szCs w:val="28"/>
                <w:lang w:eastAsia="lv-LV"/>
              </w:rPr>
              <w:t>)</w:t>
            </w:r>
          </w:p>
        </w:tc>
      </w:tr>
      <w:tr w:rsidR="003A19CC" w:rsidRPr="000A44E8" w14:paraId="788F0A8E" w14:textId="77777777" w:rsidTr="00427FE0">
        <w:tc>
          <w:tcPr>
            <w:tcW w:w="906" w:type="dxa"/>
            <w:tcBorders>
              <w:top w:val="nil"/>
              <w:left w:val="nil"/>
              <w:bottom w:val="nil"/>
              <w:right w:val="nil"/>
            </w:tcBorders>
          </w:tcPr>
          <w:p w14:paraId="374EA0FB"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5E829B11"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5383CBDE"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0230E4AF"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1054" w:type="dxa"/>
            <w:gridSpan w:val="3"/>
            <w:tcBorders>
              <w:top w:val="nil"/>
              <w:left w:val="nil"/>
              <w:bottom w:val="nil"/>
              <w:right w:val="nil"/>
            </w:tcBorders>
          </w:tcPr>
          <w:p w14:paraId="28C1C9AB"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284" w:type="dxa"/>
            <w:gridSpan w:val="2"/>
            <w:tcBorders>
              <w:top w:val="nil"/>
              <w:left w:val="nil"/>
              <w:bottom w:val="nil"/>
              <w:right w:val="nil"/>
            </w:tcBorders>
          </w:tcPr>
          <w:p w14:paraId="2D627287"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1384" w:type="dxa"/>
            <w:gridSpan w:val="2"/>
            <w:tcBorders>
              <w:top w:val="nil"/>
              <w:left w:val="nil"/>
              <w:bottom w:val="nil"/>
              <w:right w:val="nil"/>
            </w:tcBorders>
          </w:tcPr>
          <w:p w14:paraId="34D06183"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3939A878"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7400E12D"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7" w:type="dxa"/>
            <w:tcBorders>
              <w:top w:val="nil"/>
              <w:left w:val="nil"/>
              <w:bottom w:val="nil"/>
              <w:right w:val="nil"/>
            </w:tcBorders>
          </w:tcPr>
          <w:p w14:paraId="60CB7687"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06B157EC" w14:textId="77777777" w:rsidTr="00427FE0">
        <w:tc>
          <w:tcPr>
            <w:tcW w:w="9065" w:type="dxa"/>
            <w:gridSpan w:val="14"/>
            <w:tcBorders>
              <w:top w:val="nil"/>
              <w:left w:val="nil"/>
              <w:bottom w:val="nil"/>
              <w:right w:val="nil"/>
            </w:tcBorders>
          </w:tcPr>
          <w:p w14:paraId="7516CC87" w14:textId="0736B67E" w:rsidR="003A19CC" w:rsidRPr="000A44E8" w:rsidRDefault="003A19CC" w:rsidP="003A19CC">
            <w:pPr>
              <w:spacing w:before="120" w:after="120" w:line="240" w:lineRule="auto"/>
              <w:ind w:left="709" w:hanging="709"/>
              <w:jc w:val="center"/>
              <w:rPr>
                <w:rFonts w:ascii="Times New Roman" w:eastAsia="Times New Roman" w:hAnsi="Times New Roman"/>
                <w:b/>
                <w:sz w:val="28"/>
                <w:szCs w:val="28"/>
                <w:lang w:eastAsia="lv-LV"/>
              </w:rPr>
            </w:pPr>
            <w:r w:rsidRPr="000A44E8">
              <w:rPr>
                <w:rFonts w:ascii="Times New Roman" w:eastAsia="Times New Roman" w:hAnsi="Times New Roman"/>
                <w:b/>
                <w:sz w:val="28"/>
                <w:szCs w:val="28"/>
                <w:lang w:eastAsia="lv-LV"/>
              </w:rPr>
              <w:t xml:space="preserve">Piekļūstamības alternatīvas </w:t>
            </w:r>
            <w:r w:rsidRPr="000A44E8">
              <w:rPr>
                <w:rFonts w:ascii="Times New Roman" w:eastAsia="Times New Roman" w:hAnsi="Times New Roman"/>
                <w:sz w:val="28"/>
                <w:szCs w:val="28"/>
                <w:lang w:eastAsia="lv-LV"/>
              </w:rPr>
              <w:t>(atbilstoši atbilstības statusam un nepiekļūstamajam saturam)</w:t>
            </w:r>
          </w:p>
        </w:tc>
      </w:tr>
      <w:tr w:rsidR="003A19CC" w:rsidRPr="000A44E8" w14:paraId="17C0DCA9" w14:textId="77777777" w:rsidTr="00427FE0">
        <w:tc>
          <w:tcPr>
            <w:tcW w:w="9065" w:type="dxa"/>
            <w:gridSpan w:val="14"/>
            <w:tcBorders>
              <w:top w:val="nil"/>
              <w:left w:val="nil"/>
              <w:bottom w:val="single" w:sz="4" w:space="0" w:color="auto"/>
              <w:right w:val="nil"/>
            </w:tcBorders>
          </w:tcPr>
          <w:p w14:paraId="0C078689"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186097C5" w14:textId="77777777" w:rsidTr="00427FE0">
        <w:tc>
          <w:tcPr>
            <w:tcW w:w="9065" w:type="dxa"/>
            <w:gridSpan w:val="14"/>
            <w:tcBorders>
              <w:top w:val="single" w:sz="4" w:space="0" w:color="auto"/>
              <w:left w:val="nil"/>
              <w:bottom w:val="nil"/>
              <w:right w:val="nil"/>
            </w:tcBorders>
          </w:tcPr>
          <w:p w14:paraId="5E986B7E" w14:textId="505919B3" w:rsidR="003A19CC" w:rsidRPr="000A44E8" w:rsidRDefault="003A19CC" w:rsidP="003A19CC">
            <w:pPr>
              <w:spacing w:after="0" w:line="240" w:lineRule="auto"/>
              <w:jc w:val="center"/>
              <w:rPr>
                <w:rFonts w:ascii="Times New Roman" w:eastAsia="Times New Roman" w:hAnsi="Times New Roman"/>
                <w:i/>
                <w:sz w:val="28"/>
                <w:szCs w:val="28"/>
                <w:lang w:eastAsia="lv-LV"/>
              </w:rPr>
            </w:pPr>
            <w:r w:rsidRPr="000A44E8">
              <w:rPr>
                <w:rFonts w:ascii="Times New Roman" w:eastAsia="Times New Roman" w:hAnsi="Times New Roman"/>
                <w:i/>
                <w:szCs w:val="28"/>
                <w:lang w:eastAsia="lv-LV"/>
              </w:rPr>
              <w:t>(uzskaita piekļūstamības alternatīvas, to saņemšanas iespējas u.c. informāciju atbilstoši alternatīvai)</w:t>
            </w:r>
          </w:p>
        </w:tc>
      </w:tr>
      <w:tr w:rsidR="003A19CC" w:rsidRPr="000A44E8" w14:paraId="0B5D735B" w14:textId="77777777" w:rsidTr="000F0FBF">
        <w:tc>
          <w:tcPr>
            <w:tcW w:w="906" w:type="dxa"/>
            <w:tcBorders>
              <w:top w:val="nil"/>
              <w:left w:val="nil"/>
              <w:bottom w:val="nil"/>
              <w:right w:val="nil"/>
            </w:tcBorders>
          </w:tcPr>
          <w:p w14:paraId="184B6EF8"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20ECF1FE"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3D0C6535"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1F93641E"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1054" w:type="dxa"/>
            <w:gridSpan w:val="3"/>
            <w:tcBorders>
              <w:top w:val="nil"/>
              <w:left w:val="nil"/>
              <w:bottom w:val="nil"/>
              <w:right w:val="nil"/>
            </w:tcBorders>
          </w:tcPr>
          <w:p w14:paraId="5460B967" w14:textId="77777777" w:rsidR="003A19CC" w:rsidRPr="000A44E8" w:rsidRDefault="003A19CC" w:rsidP="003A19CC">
            <w:pPr>
              <w:spacing w:after="0" w:line="240" w:lineRule="auto"/>
              <w:rPr>
                <w:rFonts w:ascii="Times New Roman" w:eastAsia="Times New Roman" w:hAnsi="Times New Roman"/>
                <w:szCs w:val="28"/>
                <w:lang w:eastAsia="lv-LV"/>
              </w:rPr>
            </w:pPr>
          </w:p>
          <w:p w14:paraId="1DB597BC" w14:textId="77777777" w:rsidR="00937717" w:rsidRPr="000A44E8" w:rsidRDefault="00937717" w:rsidP="003A19CC">
            <w:pPr>
              <w:spacing w:after="0" w:line="240" w:lineRule="auto"/>
              <w:rPr>
                <w:rFonts w:ascii="Times New Roman" w:eastAsia="Times New Roman" w:hAnsi="Times New Roman"/>
                <w:szCs w:val="28"/>
                <w:lang w:eastAsia="lv-LV"/>
              </w:rPr>
            </w:pPr>
          </w:p>
          <w:p w14:paraId="5A8ACFAD" w14:textId="77777777" w:rsidR="00937717" w:rsidRPr="000A44E8" w:rsidRDefault="00937717" w:rsidP="003A19CC">
            <w:pPr>
              <w:spacing w:after="0" w:line="240" w:lineRule="auto"/>
              <w:rPr>
                <w:rFonts w:ascii="Times New Roman" w:eastAsia="Times New Roman" w:hAnsi="Times New Roman"/>
                <w:szCs w:val="28"/>
                <w:lang w:eastAsia="lv-LV"/>
              </w:rPr>
            </w:pPr>
          </w:p>
          <w:p w14:paraId="74749FC6" w14:textId="77777777" w:rsidR="00937717" w:rsidRPr="000A44E8" w:rsidRDefault="00937717" w:rsidP="003A19CC">
            <w:pPr>
              <w:spacing w:after="0" w:line="240" w:lineRule="auto"/>
              <w:rPr>
                <w:rFonts w:ascii="Times New Roman" w:eastAsia="Times New Roman" w:hAnsi="Times New Roman"/>
                <w:szCs w:val="28"/>
                <w:lang w:eastAsia="lv-LV"/>
              </w:rPr>
            </w:pPr>
          </w:p>
        </w:tc>
        <w:tc>
          <w:tcPr>
            <w:tcW w:w="284" w:type="dxa"/>
            <w:gridSpan w:val="2"/>
            <w:tcBorders>
              <w:top w:val="nil"/>
              <w:left w:val="nil"/>
              <w:bottom w:val="nil"/>
              <w:right w:val="nil"/>
            </w:tcBorders>
          </w:tcPr>
          <w:p w14:paraId="392256B5"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1384" w:type="dxa"/>
            <w:gridSpan w:val="2"/>
            <w:tcBorders>
              <w:top w:val="nil"/>
              <w:left w:val="nil"/>
              <w:bottom w:val="nil"/>
              <w:right w:val="nil"/>
            </w:tcBorders>
          </w:tcPr>
          <w:p w14:paraId="75652741"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449FF015"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46CA3F0E"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7" w:type="dxa"/>
            <w:tcBorders>
              <w:top w:val="nil"/>
              <w:left w:val="nil"/>
              <w:bottom w:val="nil"/>
              <w:right w:val="nil"/>
            </w:tcBorders>
          </w:tcPr>
          <w:p w14:paraId="57E1C55D"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32DF30AF" w14:textId="77777777" w:rsidTr="000F0FBF">
        <w:tc>
          <w:tcPr>
            <w:tcW w:w="9065" w:type="dxa"/>
            <w:gridSpan w:val="14"/>
            <w:tcBorders>
              <w:top w:val="nil"/>
              <w:left w:val="nil"/>
              <w:bottom w:val="nil"/>
              <w:right w:val="nil"/>
            </w:tcBorders>
          </w:tcPr>
          <w:p w14:paraId="363F3BA0" w14:textId="38F0C6EC" w:rsidR="003A19CC" w:rsidRPr="000A44E8" w:rsidRDefault="003A19CC" w:rsidP="003A19CC">
            <w:pPr>
              <w:spacing w:after="0" w:line="240" w:lineRule="auto"/>
              <w:jc w:val="center"/>
              <w:rPr>
                <w:rFonts w:ascii="Times New Roman" w:eastAsia="Times New Roman" w:hAnsi="Times New Roman"/>
                <w:sz w:val="28"/>
                <w:szCs w:val="28"/>
                <w:lang w:eastAsia="lv-LV"/>
              </w:rPr>
            </w:pPr>
            <w:r w:rsidRPr="000A44E8">
              <w:rPr>
                <w:rFonts w:ascii="Times New Roman" w:eastAsia="Times New Roman" w:hAnsi="Times New Roman"/>
                <w:b/>
                <w:sz w:val="28"/>
                <w:szCs w:val="28"/>
                <w:lang w:eastAsia="lv-LV"/>
              </w:rPr>
              <w:t>Piekļūstamības paziņojums sagatavots:</w:t>
            </w:r>
          </w:p>
        </w:tc>
      </w:tr>
      <w:tr w:rsidR="003A19CC" w:rsidRPr="000A44E8" w14:paraId="0DF49DD2" w14:textId="77777777" w:rsidTr="000F0FBF">
        <w:tc>
          <w:tcPr>
            <w:tcW w:w="906" w:type="dxa"/>
            <w:tcBorders>
              <w:top w:val="nil"/>
              <w:left w:val="nil"/>
              <w:bottom w:val="nil"/>
              <w:right w:val="nil"/>
            </w:tcBorders>
          </w:tcPr>
          <w:p w14:paraId="54E1D388"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767CE623"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3095D5D6"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7F3935CD"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1054" w:type="dxa"/>
            <w:gridSpan w:val="3"/>
            <w:tcBorders>
              <w:top w:val="nil"/>
              <w:left w:val="nil"/>
              <w:bottom w:val="nil"/>
              <w:right w:val="nil"/>
            </w:tcBorders>
          </w:tcPr>
          <w:p w14:paraId="50D1E91D"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284" w:type="dxa"/>
            <w:gridSpan w:val="2"/>
            <w:tcBorders>
              <w:top w:val="nil"/>
              <w:left w:val="nil"/>
              <w:bottom w:val="nil"/>
              <w:right w:val="nil"/>
            </w:tcBorders>
          </w:tcPr>
          <w:p w14:paraId="1FE8F041"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1384" w:type="dxa"/>
            <w:gridSpan w:val="2"/>
            <w:tcBorders>
              <w:top w:val="nil"/>
              <w:left w:val="nil"/>
              <w:bottom w:val="nil"/>
              <w:right w:val="nil"/>
            </w:tcBorders>
          </w:tcPr>
          <w:p w14:paraId="4655A49C"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5E98DAF3"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291473CC"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7" w:type="dxa"/>
            <w:tcBorders>
              <w:top w:val="nil"/>
              <w:left w:val="nil"/>
              <w:bottom w:val="nil"/>
              <w:right w:val="nil"/>
            </w:tcBorders>
          </w:tcPr>
          <w:p w14:paraId="10AB1295" w14:textId="77777777" w:rsidR="003A19CC" w:rsidRPr="000A44E8" w:rsidRDefault="003A19CC" w:rsidP="003A19CC">
            <w:pPr>
              <w:spacing w:after="0" w:line="240" w:lineRule="auto"/>
              <w:rPr>
                <w:rFonts w:ascii="Times New Roman" w:eastAsia="Times New Roman" w:hAnsi="Times New Roman"/>
                <w:sz w:val="8"/>
                <w:szCs w:val="28"/>
                <w:lang w:eastAsia="lv-LV"/>
              </w:rPr>
            </w:pPr>
          </w:p>
        </w:tc>
      </w:tr>
      <w:tr w:rsidR="003A19CC" w:rsidRPr="000A44E8" w14:paraId="0CB82F94" w14:textId="77777777" w:rsidTr="000F0FBF">
        <w:tc>
          <w:tcPr>
            <w:tcW w:w="3624" w:type="dxa"/>
            <w:gridSpan w:val="4"/>
            <w:vMerge w:val="restart"/>
            <w:tcBorders>
              <w:top w:val="nil"/>
              <w:left w:val="nil"/>
              <w:bottom w:val="nil"/>
              <w:right w:val="nil"/>
            </w:tcBorders>
            <w:vAlign w:val="center"/>
          </w:tcPr>
          <w:p w14:paraId="2DAFFBFF" w14:textId="1CC73338" w:rsidR="003A19CC" w:rsidRPr="000A44E8" w:rsidRDefault="003A19CC" w:rsidP="003A19CC">
            <w:pPr>
              <w:spacing w:after="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Atkārtoti pārskatīts:</w:t>
            </w:r>
          </w:p>
        </w:tc>
        <w:tc>
          <w:tcPr>
            <w:tcW w:w="5441" w:type="dxa"/>
            <w:gridSpan w:val="10"/>
            <w:tcBorders>
              <w:top w:val="nil"/>
              <w:left w:val="nil"/>
              <w:bottom w:val="single" w:sz="4" w:space="0" w:color="auto"/>
              <w:right w:val="nil"/>
            </w:tcBorders>
          </w:tcPr>
          <w:p w14:paraId="1987E065"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23E8D212" w14:textId="77777777" w:rsidTr="000F0FBF">
        <w:tc>
          <w:tcPr>
            <w:tcW w:w="3624" w:type="dxa"/>
            <w:gridSpan w:val="4"/>
            <w:vMerge/>
            <w:tcBorders>
              <w:top w:val="single" w:sz="4" w:space="0" w:color="auto"/>
              <w:left w:val="nil"/>
              <w:bottom w:val="nil"/>
              <w:right w:val="nil"/>
            </w:tcBorders>
          </w:tcPr>
          <w:p w14:paraId="6CF3E89B"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5441" w:type="dxa"/>
            <w:gridSpan w:val="10"/>
            <w:tcBorders>
              <w:top w:val="single" w:sz="4" w:space="0" w:color="auto"/>
              <w:left w:val="nil"/>
              <w:bottom w:val="nil"/>
              <w:right w:val="nil"/>
            </w:tcBorders>
          </w:tcPr>
          <w:p w14:paraId="2FD545F0" w14:textId="36CDCC55" w:rsidR="003A19CC" w:rsidRPr="000A44E8" w:rsidRDefault="003A19CC" w:rsidP="003A19CC">
            <w:pPr>
              <w:spacing w:after="0" w:line="240" w:lineRule="auto"/>
              <w:rPr>
                <w:rFonts w:ascii="Times New Roman" w:eastAsia="Times New Roman" w:hAnsi="Times New Roman"/>
                <w:szCs w:val="28"/>
                <w:lang w:eastAsia="lv-LV"/>
              </w:rPr>
            </w:pPr>
            <w:r w:rsidRPr="000A44E8">
              <w:rPr>
                <w:rFonts w:ascii="Times New Roman" w:eastAsia="Times New Roman" w:hAnsi="Times New Roman"/>
                <w:szCs w:val="28"/>
                <w:lang w:eastAsia="lv-LV"/>
              </w:rPr>
              <w:t>(</w:t>
            </w:r>
            <w:r w:rsidRPr="000A44E8">
              <w:rPr>
                <w:rFonts w:ascii="Times New Roman" w:eastAsia="Times New Roman" w:hAnsi="Times New Roman"/>
                <w:i/>
                <w:szCs w:val="28"/>
                <w:lang w:eastAsia="lv-LV"/>
              </w:rPr>
              <w:t>datums, kad pēdējo reizi paziņojums pārskatīts. Ja pirmreizējais paziņojums, tad šo neiekļauj)</w:t>
            </w:r>
          </w:p>
        </w:tc>
      </w:tr>
      <w:tr w:rsidR="003A19CC" w:rsidRPr="000A44E8" w14:paraId="6A387F1A" w14:textId="77777777" w:rsidTr="000F0FBF">
        <w:tc>
          <w:tcPr>
            <w:tcW w:w="906" w:type="dxa"/>
            <w:tcBorders>
              <w:top w:val="nil"/>
              <w:left w:val="nil"/>
              <w:bottom w:val="nil"/>
              <w:right w:val="nil"/>
            </w:tcBorders>
          </w:tcPr>
          <w:p w14:paraId="638EF7FF"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7ECCDD28"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144D3A79"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71C90002"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1054" w:type="dxa"/>
            <w:gridSpan w:val="3"/>
            <w:tcBorders>
              <w:top w:val="nil"/>
              <w:left w:val="nil"/>
              <w:bottom w:val="nil"/>
              <w:right w:val="nil"/>
            </w:tcBorders>
          </w:tcPr>
          <w:p w14:paraId="47123494"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284" w:type="dxa"/>
            <w:gridSpan w:val="2"/>
            <w:tcBorders>
              <w:top w:val="nil"/>
              <w:left w:val="nil"/>
              <w:bottom w:val="nil"/>
              <w:right w:val="nil"/>
            </w:tcBorders>
          </w:tcPr>
          <w:p w14:paraId="2077E251"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1384" w:type="dxa"/>
            <w:gridSpan w:val="2"/>
            <w:tcBorders>
              <w:top w:val="nil"/>
              <w:left w:val="nil"/>
              <w:bottom w:val="nil"/>
              <w:right w:val="nil"/>
            </w:tcBorders>
          </w:tcPr>
          <w:p w14:paraId="3231FB05"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4277AE22"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6" w:type="dxa"/>
            <w:tcBorders>
              <w:top w:val="nil"/>
              <w:left w:val="nil"/>
              <w:bottom w:val="nil"/>
              <w:right w:val="nil"/>
            </w:tcBorders>
          </w:tcPr>
          <w:p w14:paraId="0460147D" w14:textId="77777777" w:rsidR="003A19CC" w:rsidRPr="000A44E8" w:rsidRDefault="003A19CC" w:rsidP="003A19CC">
            <w:pPr>
              <w:spacing w:after="0" w:line="240" w:lineRule="auto"/>
              <w:rPr>
                <w:rFonts w:ascii="Times New Roman" w:eastAsia="Times New Roman" w:hAnsi="Times New Roman"/>
                <w:sz w:val="8"/>
                <w:szCs w:val="28"/>
                <w:lang w:eastAsia="lv-LV"/>
              </w:rPr>
            </w:pPr>
          </w:p>
        </w:tc>
        <w:tc>
          <w:tcPr>
            <w:tcW w:w="907" w:type="dxa"/>
            <w:tcBorders>
              <w:top w:val="nil"/>
              <w:left w:val="nil"/>
              <w:bottom w:val="nil"/>
              <w:right w:val="nil"/>
            </w:tcBorders>
          </w:tcPr>
          <w:p w14:paraId="74FEB37B" w14:textId="77777777" w:rsidR="003A19CC" w:rsidRPr="000A44E8" w:rsidRDefault="003A19CC" w:rsidP="003A19CC">
            <w:pPr>
              <w:spacing w:after="0" w:line="240" w:lineRule="auto"/>
              <w:rPr>
                <w:rFonts w:ascii="Times New Roman" w:eastAsia="Times New Roman" w:hAnsi="Times New Roman"/>
                <w:sz w:val="8"/>
                <w:szCs w:val="28"/>
                <w:lang w:eastAsia="lv-LV"/>
              </w:rPr>
            </w:pPr>
          </w:p>
        </w:tc>
      </w:tr>
      <w:tr w:rsidR="003A19CC" w:rsidRPr="000A44E8" w14:paraId="45B13DC1" w14:textId="77777777" w:rsidTr="000F0FBF">
        <w:tc>
          <w:tcPr>
            <w:tcW w:w="3624" w:type="dxa"/>
            <w:gridSpan w:val="4"/>
            <w:vMerge w:val="restart"/>
            <w:tcBorders>
              <w:top w:val="nil"/>
              <w:left w:val="nil"/>
              <w:bottom w:val="nil"/>
              <w:right w:val="nil"/>
            </w:tcBorders>
            <w:vAlign w:val="center"/>
          </w:tcPr>
          <w:p w14:paraId="1470E762" w14:textId="2A61E5C2" w:rsidR="003A19CC" w:rsidRPr="000A44E8" w:rsidRDefault="003A19CC" w:rsidP="003A19CC">
            <w:pPr>
              <w:spacing w:after="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Pirmreizēji sagatavots:</w:t>
            </w:r>
          </w:p>
        </w:tc>
        <w:tc>
          <w:tcPr>
            <w:tcW w:w="5441" w:type="dxa"/>
            <w:gridSpan w:val="10"/>
            <w:tcBorders>
              <w:top w:val="nil"/>
              <w:left w:val="nil"/>
              <w:bottom w:val="single" w:sz="4" w:space="0" w:color="auto"/>
              <w:right w:val="nil"/>
            </w:tcBorders>
          </w:tcPr>
          <w:p w14:paraId="4A695366"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41D2D43A" w14:textId="77777777" w:rsidTr="000F0FBF">
        <w:tc>
          <w:tcPr>
            <w:tcW w:w="3624" w:type="dxa"/>
            <w:gridSpan w:val="4"/>
            <w:vMerge/>
            <w:tcBorders>
              <w:top w:val="single" w:sz="4" w:space="0" w:color="auto"/>
              <w:left w:val="nil"/>
              <w:bottom w:val="nil"/>
              <w:right w:val="nil"/>
            </w:tcBorders>
          </w:tcPr>
          <w:p w14:paraId="3B9AFCD1"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5441" w:type="dxa"/>
            <w:gridSpan w:val="10"/>
            <w:tcBorders>
              <w:top w:val="single" w:sz="4" w:space="0" w:color="auto"/>
              <w:left w:val="nil"/>
              <w:bottom w:val="nil"/>
              <w:right w:val="nil"/>
            </w:tcBorders>
          </w:tcPr>
          <w:p w14:paraId="43E1A063" w14:textId="6140B458" w:rsidR="003A19CC" w:rsidRPr="000A44E8" w:rsidRDefault="003A19CC" w:rsidP="003A19CC">
            <w:pPr>
              <w:spacing w:after="0" w:line="240" w:lineRule="auto"/>
              <w:rPr>
                <w:rFonts w:ascii="Times New Roman" w:eastAsia="Times New Roman" w:hAnsi="Times New Roman"/>
                <w:szCs w:val="28"/>
                <w:lang w:eastAsia="lv-LV"/>
              </w:rPr>
            </w:pPr>
            <w:r w:rsidRPr="000A44E8">
              <w:rPr>
                <w:rFonts w:ascii="Times New Roman" w:eastAsia="Times New Roman" w:hAnsi="Times New Roman"/>
                <w:szCs w:val="28"/>
                <w:lang w:eastAsia="lv-LV"/>
              </w:rPr>
              <w:t>(</w:t>
            </w:r>
            <w:r w:rsidRPr="000A44E8">
              <w:rPr>
                <w:rFonts w:ascii="Times New Roman" w:eastAsia="Times New Roman" w:hAnsi="Times New Roman"/>
                <w:i/>
                <w:szCs w:val="28"/>
                <w:lang w:eastAsia="lv-LV"/>
              </w:rPr>
              <w:t>pirmreizējais paziņojuma sagatavošanas datums</w:t>
            </w:r>
            <w:r w:rsidRPr="000A44E8">
              <w:rPr>
                <w:rFonts w:ascii="Times New Roman" w:eastAsia="Times New Roman" w:hAnsi="Times New Roman"/>
                <w:szCs w:val="28"/>
                <w:lang w:eastAsia="lv-LV"/>
              </w:rPr>
              <w:t>)</w:t>
            </w:r>
          </w:p>
        </w:tc>
      </w:tr>
      <w:tr w:rsidR="003A19CC" w:rsidRPr="000A44E8" w14:paraId="44CACB81" w14:textId="77777777" w:rsidTr="001443B1">
        <w:tc>
          <w:tcPr>
            <w:tcW w:w="9065" w:type="dxa"/>
            <w:gridSpan w:val="14"/>
            <w:tcBorders>
              <w:top w:val="nil"/>
              <w:left w:val="nil"/>
              <w:bottom w:val="nil"/>
              <w:right w:val="nil"/>
            </w:tcBorders>
          </w:tcPr>
          <w:p w14:paraId="35CE2874" w14:textId="77777777" w:rsidR="003A19CC" w:rsidRPr="000A44E8" w:rsidRDefault="003A19CC" w:rsidP="003A19CC">
            <w:pPr>
              <w:spacing w:before="120" w:after="120" w:line="240" w:lineRule="auto"/>
              <w:ind w:left="709" w:hanging="709"/>
              <w:jc w:val="center"/>
              <w:rPr>
                <w:rFonts w:ascii="Times New Roman" w:eastAsia="Times New Roman" w:hAnsi="Times New Roman"/>
                <w:b/>
                <w:sz w:val="14"/>
                <w:szCs w:val="28"/>
                <w:lang w:eastAsia="lv-LV"/>
              </w:rPr>
            </w:pPr>
          </w:p>
          <w:p w14:paraId="19509E04" w14:textId="3C79BE7D" w:rsidR="003A19CC" w:rsidRPr="000A44E8" w:rsidRDefault="003A19CC" w:rsidP="003A19CC">
            <w:pPr>
              <w:spacing w:before="120" w:after="120" w:line="240" w:lineRule="auto"/>
              <w:ind w:left="709" w:hanging="709"/>
              <w:jc w:val="center"/>
              <w:rPr>
                <w:rFonts w:ascii="Times New Roman" w:eastAsia="Times New Roman" w:hAnsi="Times New Roman"/>
                <w:b/>
                <w:sz w:val="28"/>
                <w:szCs w:val="28"/>
                <w:lang w:eastAsia="lv-LV"/>
              </w:rPr>
            </w:pPr>
            <w:r w:rsidRPr="000A44E8">
              <w:rPr>
                <w:rFonts w:ascii="Times New Roman" w:eastAsia="Times New Roman" w:hAnsi="Times New Roman"/>
                <w:b/>
                <w:sz w:val="28"/>
                <w:szCs w:val="28"/>
                <w:lang w:eastAsia="lv-LV"/>
              </w:rPr>
              <w:t>Atsauksmēm un saziņai</w:t>
            </w:r>
          </w:p>
        </w:tc>
      </w:tr>
      <w:tr w:rsidR="003A19CC" w:rsidRPr="000A44E8" w14:paraId="6EDE6BE0" w14:textId="77777777" w:rsidTr="001443B1">
        <w:tc>
          <w:tcPr>
            <w:tcW w:w="9065" w:type="dxa"/>
            <w:gridSpan w:val="14"/>
            <w:tcBorders>
              <w:top w:val="nil"/>
              <w:left w:val="nil"/>
              <w:bottom w:val="single" w:sz="4" w:space="0" w:color="auto"/>
              <w:right w:val="nil"/>
            </w:tcBorders>
          </w:tcPr>
          <w:p w14:paraId="32EDFBB7"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7AA21608" w14:textId="77777777" w:rsidTr="00DA16E5">
        <w:tc>
          <w:tcPr>
            <w:tcW w:w="9065" w:type="dxa"/>
            <w:gridSpan w:val="14"/>
            <w:tcBorders>
              <w:top w:val="single" w:sz="4" w:space="0" w:color="auto"/>
              <w:left w:val="nil"/>
              <w:bottom w:val="nil"/>
              <w:right w:val="nil"/>
            </w:tcBorders>
          </w:tcPr>
          <w:p w14:paraId="65DD6CC1" w14:textId="5D87E413" w:rsidR="003A19CC" w:rsidRPr="000A44E8" w:rsidRDefault="003A19CC" w:rsidP="003A19CC">
            <w:pPr>
              <w:spacing w:after="0" w:line="240" w:lineRule="auto"/>
              <w:jc w:val="center"/>
              <w:rPr>
                <w:rFonts w:ascii="Times New Roman" w:eastAsia="Times New Roman" w:hAnsi="Times New Roman"/>
                <w:sz w:val="28"/>
                <w:szCs w:val="28"/>
                <w:lang w:eastAsia="lv-LV"/>
              </w:rPr>
            </w:pPr>
            <w:r w:rsidRPr="000A44E8">
              <w:rPr>
                <w:rFonts w:ascii="Times New Roman" w:eastAsia="Times New Roman" w:hAnsi="Times New Roman"/>
                <w:szCs w:val="28"/>
                <w:lang w:eastAsia="lv-LV"/>
              </w:rPr>
              <w:t>(</w:t>
            </w:r>
            <w:r w:rsidRPr="000A44E8">
              <w:rPr>
                <w:rFonts w:ascii="Times New Roman" w:eastAsia="Times New Roman" w:hAnsi="Times New Roman"/>
                <w:i/>
                <w:szCs w:val="28"/>
                <w:lang w:eastAsia="lv-LV"/>
              </w:rPr>
              <w:t>apraksta atsauksmju sniegšanas mehānismu un uzrāda hipersaiti, kuru izmantojot iestādi  var informēt par atbilstības nepilnībām un pieprasīt informāciju vai saturu, kas piekļūstams)</w:t>
            </w:r>
          </w:p>
        </w:tc>
      </w:tr>
      <w:tr w:rsidR="003A19CC" w:rsidRPr="000A44E8" w14:paraId="37D40EEE" w14:textId="77777777" w:rsidTr="00DA16E5">
        <w:tc>
          <w:tcPr>
            <w:tcW w:w="906" w:type="dxa"/>
            <w:tcBorders>
              <w:top w:val="nil"/>
              <w:left w:val="nil"/>
              <w:bottom w:val="nil"/>
              <w:right w:val="nil"/>
            </w:tcBorders>
          </w:tcPr>
          <w:p w14:paraId="6A3F8D0B"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2312BEC2"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212CD133"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4F625842"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1054" w:type="dxa"/>
            <w:gridSpan w:val="3"/>
            <w:tcBorders>
              <w:top w:val="nil"/>
              <w:left w:val="nil"/>
              <w:bottom w:val="nil"/>
              <w:right w:val="nil"/>
            </w:tcBorders>
          </w:tcPr>
          <w:p w14:paraId="0AE0C7CD"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284" w:type="dxa"/>
            <w:gridSpan w:val="2"/>
            <w:tcBorders>
              <w:top w:val="nil"/>
              <w:left w:val="nil"/>
              <w:bottom w:val="nil"/>
              <w:right w:val="nil"/>
            </w:tcBorders>
          </w:tcPr>
          <w:p w14:paraId="6C5DC58F"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1384" w:type="dxa"/>
            <w:gridSpan w:val="2"/>
            <w:tcBorders>
              <w:top w:val="nil"/>
              <w:left w:val="nil"/>
              <w:bottom w:val="nil"/>
              <w:right w:val="nil"/>
            </w:tcBorders>
          </w:tcPr>
          <w:p w14:paraId="6470E0BB"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596A416B"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5C5C9DC1"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7" w:type="dxa"/>
            <w:tcBorders>
              <w:top w:val="nil"/>
              <w:left w:val="nil"/>
              <w:bottom w:val="nil"/>
              <w:right w:val="nil"/>
            </w:tcBorders>
          </w:tcPr>
          <w:p w14:paraId="681CE6ED"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24B41D59" w14:textId="77777777" w:rsidTr="00DA16E5">
        <w:tc>
          <w:tcPr>
            <w:tcW w:w="906" w:type="dxa"/>
            <w:tcBorders>
              <w:top w:val="nil"/>
              <w:left w:val="nil"/>
              <w:bottom w:val="nil"/>
              <w:right w:val="nil"/>
            </w:tcBorders>
          </w:tcPr>
          <w:p w14:paraId="3DA0B3D6"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591FED2F"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38DB191D"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485F3CBC"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1054" w:type="dxa"/>
            <w:gridSpan w:val="3"/>
            <w:tcBorders>
              <w:top w:val="nil"/>
              <w:left w:val="nil"/>
              <w:bottom w:val="nil"/>
              <w:right w:val="nil"/>
            </w:tcBorders>
          </w:tcPr>
          <w:p w14:paraId="08A9D1EA"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284" w:type="dxa"/>
            <w:gridSpan w:val="2"/>
            <w:tcBorders>
              <w:top w:val="nil"/>
              <w:left w:val="nil"/>
              <w:bottom w:val="nil"/>
              <w:right w:val="nil"/>
            </w:tcBorders>
          </w:tcPr>
          <w:p w14:paraId="75E6BAC6"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1384" w:type="dxa"/>
            <w:gridSpan w:val="2"/>
            <w:tcBorders>
              <w:top w:val="nil"/>
              <w:left w:val="nil"/>
              <w:bottom w:val="nil"/>
              <w:right w:val="nil"/>
            </w:tcBorders>
          </w:tcPr>
          <w:p w14:paraId="2F9823AF"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7A9DBDD2"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10882BE9"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7" w:type="dxa"/>
            <w:tcBorders>
              <w:top w:val="nil"/>
              <w:left w:val="nil"/>
              <w:bottom w:val="nil"/>
              <w:right w:val="nil"/>
            </w:tcBorders>
          </w:tcPr>
          <w:p w14:paraId="53093E9E"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7AC55D5A" w14:textId="77777777" w:rsidTr="00DA16E5">
        <w:tc>
          <w:tcPr>
            <w:tcW w:w="9065" w:type="dxa"/>
            <w:gridSpan w:val="14"/>
            <w:tcBorders>
              <w:top w:val="nil"/>
              <w:left w:val="nil"/>
              <w:bottom w:val="single" w:sz="4" w:space="0" w:color="auto"/>
              <w:right w:val="nil"/>
            </w:tcBorders>
          </w:tcPr>
          <w:p w14:paraId="453E1C02"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5F81FE20" w14:textId="77777777" w:rsidTr="00DA16E5">
        <w:tc>
          <w:tcPr>
            <w:tcW w:w="9065" w:type="dxa"/>
            <w:gridSpan w:val="14"/>
            <w:tcBorders>
              <w:top w:val="single" w:sz="4" w:space="0" w:color="auto"/>
              <w:left w:val="nil"/>
              <w:bottom w:val="nil"/>
              <w:right w:val="nil"/>
            </w:tcBorders>
          </w:tcPr>
          <w:p w14:paraId="009B43BB" w14:textId="0CEF0519" w:rsidR="003A19CC" w:rsidRPr="000A44E8" w:rsidRDefault="003A19CC" w:rsidP="003A19CC">
            <w:pPr>
              <w:spacing w:after="0" w:line="240" w:lineRule="auto"/>
              <w:jc w:val="center"/>
              <w:rPr>
                <w:rFonts w:ascii="Times New Roman" w:eastAsia="Times New Roman" w:hAnsi="Times New Roman"/>
                <w:sz w:val="28"/>
                <w:szCs w:val="28"/>
                <w:lang w:eastAsia="lv-LV"/>
              </w:rPr>
            </w:pPr>
            <w:r w:rsidRPr="000A44E8">
              <w:rPr>
                <w:rFonts w:ascii="Times New Roman" w:eastAsia="Times New Roman" w:hAnsi="Times New Roman"/>
                <w:szCs w:val="28"/>
                <w:lang w:eastAsia="lv-LV"/>
              </w:rPr>
              <w:t>(</w:t>
            </w:r>
            <w:r w:rsidRPr="000A44E8">
              <w:rPr>
                <w:rFonts w:ascii="Times New Roman" w:eastAsia="Times New Roman" w:hAnsi="Times New Roman"/>
                <w:i/>
                <w:szCs w:val="28"/>
                <w:lang w:eastAsia="lv-LV"/>
              </w:rPr>
              <w:t>norāda kontaktinformāciju saziņai ar iestādi piekļūstamības jautājumos</w:t>
            </w:r>
            <w:r w:rsidRPr="000A44E8">
              <w:rPr>
                <w:rFonts w:ascii="Times New Roman" w:eastAsia="Times New Roman" w:hAnsi="Times New Roman"/>
                <w:szCs w:val="28"/>
                <w:lang w:eastAsia="lv-LV"/>
              </w:rPr>
              <w:t>)</w:t>
            </w:r>
          </w:p>
        </w:tc>
      </w:tr>
      <w:tr w:rsidR="003A19CC" w:rsidRPr="000A44E8" w14:paraId="3E4D6678" w14:textId="77777777" w:rsidTr="00DA16E5">
        <w:tc>
          <w:tcPr>
            <w:tcW w:w="906" w:type="dxa"/>
            <w:tcBorders>
              <w:top w:val="nil"/>
              <w:left w:val="nil"/>
              <w:bottom w:val="nil"/>
              <w:right w:val="nil"/>
            </w:tcBorders>
          </w:tcPr>
          <w:p w14:paraId="1A5CAC7D"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7051EB08"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11B297E2"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0B7963E4"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1054" w:type="dxa"/>
            <w:gridSpan w:val="3"/>
            <w:tcBorders>
              <w:top w:val="nil"/>
              <w:left w:val="nil"/>
              <w:bottom w:val="nil"/>
              <w:right w:val="nil"/>
            </w:tcBorders>
          </w:tcPr>
          <w:p w14:paraId="4AF9CA70"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284" w:type="dxa"/>
            <w:gridSpan w:val="2"/>
            <w:tcBorders>
              <w:top w:val="nil"/>
              <w:left w:val="nil"/>
              <w:bottom w:val="nil"/>
              <w:right w:val="nil"/>
            </w:tcBorders>
          </w:tcPr>
          <w:p w14:paraId="6BD815C2"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1384" w:type="dxa"/>
            <w:gridSpan w:val="2"/>
            <w:tcBorders>
              <w:top w:val="nil"/>
              <w:left w:val="nil"/>
              <w:bottom w:val="nil"/>
              <w:right w:val="nil"/>
            </w:tcBorders>
          </w:tcPr>
          <w:p w14:paraId="5BC7A2F8"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14C3E8BA"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6" w:type="dxa"/>
            <w:tcBorders>
              <w:top w:val="nil"/>
              <w:left w:val="nil"/>
              <w:bottom w:val="nil"/>
              <w:right w:val="nil"/>
            </w:tcBorders>
          </w:tcPr>
          <w:p w14:paraId="3AC3D8E0" w14:textId="77777777" w:rsidR="003A19CC" w:rsidRPr="000A44E8" w:rsidRDefault="003A19CC" w:rsidP="003A19CC">
            <w:pPr>
              <w:spacing w:after="0" w:line="240" w:lineRule="auto"/>
              <w:rPr>
                <w:rFonts w:ascii="Times New Roman" w:eastAsia="Times New Roman" w:hAnsi="Times New Roman"/>
                <w:sz w:val="28"/>
                <w:szCs w:val="28"/>
                <w:lang w:eastAsia="lv-LV"/>
              </w:rPr>
            </w:pPr>
          </w:p>
        </w:tc>
        <w:tc>
          <w:tcPr>
            <w:tcW w:w="907" w:type="dxa"/>
            <w:tcBorders>
              <w:top w:val="nil"/>
              <w:left w:val="nil"/>
              <w:bottom w:val="nil"/>
              <w:right w:val="nil"/>
            </w:tcBorders>
          </w:tcPr>
          <w:p w14:paraId="0663D0C9"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6319C99A" w14:textId="77777777" w:rsidTr="00DA16E5">
        <w:tc>
          <w:tcPr>
            <w:tcW w:w="9065" w:type="dxa"/>
            <w:gridSpan w:val="14"/>
            <w:tcBorders>
              <w:top w:val="nil"/>
              <w:left w:val="nil"/>
              <w:bottom w:val="nil"/>
              <w:right w:val="nil"/>
            </w:tcBorders>
          </w:tcPr>
          <w:p w14:paraId="57729DBA" w14:textId="07234831" w:rsidR="003A19CC" w:rsidRPr="000A44E8" w:rsidRDefault="003A19CC" w:rsidP="003A19CC">
            <w:pPr>
              <w:spacing w:before="120" w:after="120" w:line="240" w:lineRule="auto"/>
              <w:jc w:val="center"/>
              <w:rPr>
                <w:rFonts w:ascii="Times New Roman" w:eastAsia="Times New Roman" w:hAnsi="Times New Roman"/>
                <w:b/>
                <w:sz w:val="28"/>
                <w:szCs w:val="28"/>
                <w:lang w:eastAsia="lv-LV"/>
              </w:rPr>
            </w:pPr>
            <w:r w:rsidRPr="000A44E8">
              <w:rPr>
                <w:rFonts w:ascii="Times New Roman" w:eastAsia="Times New Roman" w:hAnsi="Times New Roman"/>
                <w:b/>
                <w:sz w:val="28"/>
                <w:szCs w:val="28"/>
                <w:lang w:eastAsia="lv-LV"/>
              </w:rPr>
              <w:t>Izpildes nodrošināšanas procedūra un sūdzību iesniegšanas kārtība</w:t>
            </w:r>
          </w:p>
        </w:tc>
      </w:tr>
      <w:tr w:rsidR="003A19CC" w:rsidRPr="000A44E8" w14:paraId="03DDEBB1" w14:textId="77777777" w:rsidTr="00DA16E5">
        <w:tc>
          <w:tcPr>
            <w:tcW w:w="9065" w:type="dxa"/>
            <w:gridSpan w:val="14"/>
            <w:tcBorders>
              <w:top w:val="nil"/>
              <w:left w:val="nil"/>
              <w:bottom w:val="single" w:sz="4" w:space="0" w:color="auto"/>
              <w:right w:val="nil"/>
            </w:tcBorders>
          </w:tcPr>
          <w:p w14:paraId="087B7902"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7DFEEE96" w14:textId="77777777" w:rsidTr="00A322D6">
        <w:tc>
          <w:tcPr>
            <w:tcW w:w="9065" w:type="dxa"/>
            <w:gridSpan w:val="14"/>
            <w:tcBorders>
              <w:top w:val="single" w:sz="4" w:space="0" w:color="auto"/>
              <w:left w:val="nil"/>
              <w:bottom w:val="nil"/>
              <w:right w:val="nil"/>
            </w:tcBorders>
          </w:tcPr>
          <w:p w14:paraId="103B1CB9" w14:textId="77777777" w:rsidR="003A19CC" w:rsidRPr="000A44E8" w:rsidRDefault="003A19CC" w:rsidP="003A19CC">
            <w:pPr>
              <w:spacing w:after="0" w:line="240" w:lineRule="auto"/>
              <w:jc w:val="center"/>
              <w:rPr>
                <w:rFonts w:ascii="Times New Roman" w:eastAsia="Times New Roman" w:hAnsi="Times New Roman"/>
                <w:szCs w:val="28"/>
                <w:lang w:eastAsia="lv-LV"/>
              </w:rPr>
            </w:pPr>
            <w:r w:rsidRPr="000A44E8">
              <w:rPr>
                <w:rFonts w:ascii="Times New Roman" w:eastAsia="Times New Roman" w:hAnsi="Times New Roman"/>
                <w:szCs w:val="28"/>
                <w:lang w:eastAsia="lv-LV"/>
              </w:rPr>
              <w:t>(</w:t>
            </w:r>
            <w:r w:rsidRPr="000A44E8">
              <w:rPr>
                <w:rFonts w:ascii="Times New Roman" w:eastAsia="Times New Roman" w:hAnsi="Times New Roman"/>
                <w:i/>
                <w:szCs w:val="28"/>
                <w:lang w:eastAsia="lv-LV"/>
              </w:rPr>
              <w:t>apraksta izpildes panākšanas procedūru iestādē (iesnieguma vai sūdzības par nepiekļūstamu saturu iesniegšanas un izpildes process) un, ja attiecināms, tās pārraugošajā iestādē. Sniedz attiecīgās izpildes nodrošinātājas struktūras kontaktinformāciju</w:t>
            </w:r>
            <w:r w:rsidRPr="000A44E8">
              <w:rPr>
                <w:rFonts w:ascii="Times New Roman" w:eastAsia="Times New Roman" w:hAnsi="Times New Roman"/>
                <w:szCs w:val="28"/>
                <w:lang w:eastAsia="lv-LV"/>
              </w:rPr>
              <w:t>)</w:t>
            </w:r>
          </w:p>
          <w:p w14:paraId="73A78DFC" w14:textId="5439EA8E" w:rsidR="003A19CC" w:rsidRPr="000A44E8" w:rsidRDefault="003A19CC" w:rsidP="003A19CC">
            <w:pPr>
              <w:spacing w:after="0" w:line="240" w:lineRule="auto"/>
              <w:jc w:val="center"/>
              <w:rPr>
                <w:rFonts w:ascii="Times New Roman" w:eastAsia="Times New Roman" w:hAnsi="Times New Roman"/>
                <w:sz w:val="12"/>
                <w:szCs w:val="28"/>
                <w:lang w:eastAsia="lv-LV"/>
              </w:rPr>
            </w:pPr>
          </w:p>
        </w:tc>
      </w:tr>
      <w:tr w:rsidR="003A19CC" w:rsidRPr="000A44E8" w14:paraId="7D543214" w14:textId="77777777" w:rsidTr="00A322D6">
        <w:tc>
          <w:tcPr>
            <w:tcW w:w="9065" w:type="dxa"/>
            <w:gridSpan w:val="14"/>
            <w:tcBorders>
              <w:top w:val="nil"/>
              <w:left w:val="nil"/>
              <w:bottom w:val="nil"/>
              <w:right w:val="nil"/>
            </w:tcBorders>
          </w:tcPr>
          <w:p w14:paraId="252E53DE" w14:textId="7176F0AA" w:rsidR="003A19CC" w:rsidRPr="000A44E8" w:rsidRDefault="003A19CC" w:rsidP="003A19CC">
            <w:pPr>
              <w:spacing w:after="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Gadījumā, ja par attiecīgās tīmekļvietnes vai mobilās lietotnes saturu atbildīgā iestāde nav atbilstoši reaģējusi uz lietotāja iesniegumu vai sūdzību par </w:t>
            </w:r>
            <w:r w:rsidRPr="000A44E8">
              <w:rPr>
                <w:rFonts w:ascii="Times New Roman" w:eastAsia="Times New Roman" w:hAnsi="Times New Roman"/>
                <w:sz w:val="28"/>
                <w:szCs w:val="28"/>
                <w:lang w:eastAsia="lv-LV"/>
              </w:rPr>
              <w:lastRenderedPageBreak/>
              <w:t>tīmekļvietnes satura piekļūstamību, lietotājs var iesniegt sūdzību Latvijas Republikas Tiesībsargam:</w:t>
            </w:r>
          </w:p>
        </w:tc>
      </w:tr>
      <w:tr w:rsidR="003A19CC" w:rsidRPr="000A44E8" w14:paraId="5E13166E" w14:textId="77777777" w:rsidTr="00A322D6">
        <w:tc>
          <w:tcPr>
            <w:tcW w:w="9065" w:type="dxa"/>
            <w:gridSpan w:val="14"/>
            <w:tcBorders>
              <w:top w:val="nil"/>
              <w:left w:val="nil"/>
              <w:bottom w:val="single" w:sz="4" w:space="0" w:color="auto"/>
              <w:right w:val="nil"/>
            </w:tcBorders>
          </w:tcPr>
          <w:p w14:paraId="3C889042" w14:textId="77777777" w:rsidR="003A19CC" w:rsidRPr="000A44E8" w:rsidRDefault="003A19CC" w:rsidP="003A19CC">
            <w:pPr>
              <w:spacing w:after="0" w:line="240" w:lineRule="auto"/>
              <w:rPr>
                <w:rFonts w:ascii="Times New Roman" w:eastAsia="Times New Roman" w:hAnsi="Times New Roman"/>
                <w:sz w:val="28"/>
                <w:szCs w:val="28"/>
                <w:lang w:eastAsia="lv-LV"/>
              </w:rPr>
            </w:pPr>
          </w:p>
        </w:tc>
      </w:tr>
      <w:tr w:rsidR="003A19CC" w:rsidRPr="000A44E8" w14:paraId="56F58939" w14:textId="77777777" w:rsidTr="00A322D6">
        <w:tc>
          <w:tcPr>
            <w:tcW w:w="9065" w:type="dxa"/>
            <w:gridSpan w:val="14"/>
            <w:tcBorders>
              <w:top w:val="single" w:sz="4" w:space="0" w:color="auto"/>
              <w:left w:val="nil"/>
              <w:bottom w:val="nil"/>
              <w:right w:val="nil"/>
            </w:tcBorders>
          </w:tcPr>
          <w:p w14:paraId="6AB5AE88" w14:textId="0569AC83" w:rsidR="003A19CC" w:rsidRPr="000A44E8" w:rsidRDefault="003A19CC" w:rsidP="003A19CC">
            <w:pPr>
              <w:spacing w:after="0" w:line="240" w:lineRule="auto"/>
              <w:jc w:val="center"/>
              <w:rPr>
                <w:rFonts w:ascii="Times New Roman" w:eastAsia="Times New Roman" w:hAnsi="Times New Roman"/>
                <w:i/>
                <w:sz w:val="28"/>
                <w:szCs w:val="28"/>
                <w:lang w:eastAsia="lv-LV"/>
              </w:rPr>
            </w:pPr>
            <w:r w:rsidRPr="000A44E8">
              <w:rPr>
                <w:rFonts w:ascii="Times New Roman" w:eastAsia="Times New Roman" w:hAnsi="Times New Roman"/>
                <w:i/>
                <w:szCs w:val="28"/>
                <w:lang w:eastAsia="lv-LV"/>
              </w:rPr>
              <w:t>(norāda kontaktinformāciju saziņai ar Latvijas Republikas Tiesībsargu (hipersaite uz tīmekļvietni un tiesībsarga kontaktinformāciju)</w:t>
            </w:r>
          </w:p>
        </w:tc>
      </w:tr>
    </w:tbl>
    <w:p w14:paraId="24929951" w14:textId="492C56B9" w:rsidR="00F536AB" w:rsidRPr="000A44E8" w:rsidRDefault="007C4123" w:rsidP="00454EAE">
      <w:pPr>
        <w:spacing w:after="0" w:line="240" w:lineRule="auto"/>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w:t>
      </w:r>
    </w:p>
    <w:p w14:paraId="371B1D6E" w14:textId="7554D7FB" w:rsidR="002C07E8" w:rsidRPr="000A44E8" w:rsidRDefault="002C07E8" w:rsidP="00570ED6">
      <w:pPr>
        <w:tabs>
          <w:tab w:val="left" w:pos="6521"/>
          <w:tab w:val="right" w:pos="8820"/>
        </w:tabs>
        <w:spacing w:before="120" w:after="120" w:line="240" w:lineRule="auto"/>
        <w:ind w:firstLine="375"/>
        <w:jc w:val="center"/>
        <w:rPr>
          <w:rFonts w:ascii="Times New Roman" w:eastAsia="Times New Roman" w:hAnsi="Times New Roman"/>
          <w:b/>
          <w:sz w:val="28"/>
          <w:szCs w:val="28"/>
          <w:lang w:eastAsia="lv-LV"/>
        </w:rPr>
      </w:pPr>
      <w:r w:rsidRPr="000A44E8" w:rsidDel="002C07E8">
        <w:rPr>
          <w:rFonts w:ascii="Times New Roman" w:eastAsia="Times New Roman" w:hAnsi="Times New Roman"/>
          <w:sz w:val="28"/>
          <w:szCs w:val="28"/>
        </w:rPr>
        <w:t xml:space="preserve"> </w:t>
      </w:r>
    </w:p>
    <w:p w14:paraId="2644D0CA" w14:textId="272DE02D" w:rsidR="002C07E8" w:rsidRPr="000A44E8" w:rsidRDefault="002C07E8" w:rsidP="000A44E8">
      <w:pPr>
        <w:pStyle w:val="naisf"/>
        <w:tabs>
          <w:tab w:val="left" w:pos="6521"/>
          <w:tab w:val="right" w:pos="8820"/>
        </w:tabs>
        <w:spacing w:before="120" w:after="120"/>
        <w:jc w:val="right"/>
        <w:rPr>
          <w:sz w:val="28"/>
          <w:szCs w:val="28"/>
        </w:rPr>
      </w:pPr>
      <w:r w:rsidRPr="000A44E8">
        <w:rPr>
          <w:color w:val="414142"/>
          <w:sz w:val="28"/>
          <w:szCs w:val="28"/>
        </w:rPr>
        <w:t>5.pielikums</w:t>
      </w:r>
      <w:r w:rsidRPr="000A44E8">
        <w:rPr>
          <w:color w:val="414142"/>
          <w:sz w:val="28"/>
          <w:szCs w:val="28"/>
        </w:rPr>
        <w:br/>
        <w:t>Ministru kabineta</w:t>
      </w:r>
      <w:r w:rsidRPr="000A44E8">
        <w:rPr>
          <w:color w:val="414142"/>
          <w:sz w:val="28"/>
          <w:szCs w:val="28"/>
        </w:rPr>
        <w:br/>
        <w:t>2018.gada 25.septembra</w:t>
      </w:r>
      <w:r w:rsidRPr="000A44E8">
        <w:rPr>
          <w:color w:val="414142"/>
          <w:sz w:val="28"/>
          <w:szCs w:val="28"/>
        </w:rPr>
        <w:br/>
        <w:t>noteikumiem Nr.611</w:t>
      </w:r>
    </w:p>
    <w:p w14:paraId="68E87B46" w14:textId="77777777" w:rsidR="002C07E8" w:rsidRPr="000A44E8" w:rsidRDefault="002C07E8" w:rsidP="000A44E8">
      <w:pPr>
        <w:tabs>
          <w:tab w:val="left" w:pos="6521"/>
          <w:tab w:val="right" w:pos="8820"/>
        </w:tabs>
        <w:spacing w:before="120" w:after="120" w:line="240" w:lineRule="auto"/>
        <w:rPr>
          <w:rFonts w:ascii="Times New Roman" w:eastAsia="Times New Roman" w:hAnsi="Times New Roman"/>
          <w:b/>
          <w:sz w:val="28"/>
          <w:szCs w:val="28"/>
          <w:lang w:eastAsia="lv-LV"/>
        </w:rPr>
      </w:pPr>
    </w:p>
    <w:p w14:paraId="3C18A026" w14:textId="52EEA2BB" w:rsidR="003155E5" w:rsidRPr="000A44E8" w:rsidRDefault="003155E5" w:rsidP="00570ED6">
      <w:pPr>
        <w:tabs>
          <w:tab w:val="left" w:pos="6521"/>
          <w:tab w:val="right" w:pos="8820"/>
        </w:tabs>
        <w:spacing w:before="120" w:after="120" w:line="240" w:lineRule="auto"/>
        <w:ind w:firstLine="375"/>
        <w:jc w:val="center"/>
        <w:rPr>
          <w:rFonts w:ascii="Times New Roman" w:eastAsia="Times New Roman" w:hAnsi="Times New Roman"/>
          <w:b/>
          <w:sz w:val="28"/>
          <w:szCs w:val="28"/>
          <w:lang w:eastAsia="lv-LV"/>
        </w:rPr>
      </w:pPr>
      <w:r w:rsidRPr="000A44E8">
        <w:rPr>
          <w:rFonts w:ascii="Times New Roman" w:eastAsia="Times New Roman" w:hAnsi="Times New Roman"/>
          <w:b/>
          <w:sz w:val="28"/>
          <w:szCs w:val="28"/>
          <w:lang w:eastAsia="lv-LV"/>
        </w:rPr>
        <w:t>Veidlapa informācijas sniegšanai par iestādes īpašumā esošajām tīmekļvietnēm un mobilajām lietotnēm</w:t>
      </w:r>
    </w:p>
    <w:p w14:paraId="17C4940B" w14:textId="77777777" w:rsidR="003155E5" w:rsidRPr="000A44E8" w:rsidRDefault="003155E5" w:rsidP="00570ED6">
      <w:pPr>
        <w:tabs>
          <w:tab w:val="left" w:pos="6521"/>
          <w:tab w:val="right" w:pos="8820"/>
        </w:tabs>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1. Iestādes nosaukums:</w:t>
      </w:r>
    </w:p>
    <w:p w14:paraId="6B703359" w14:textId="77777777" w:rsidR="003155E5" w:rsidRPr="000A44E8" w:rsidRDefault="003155E5" w:rsidP="00570ED6">
      <w:pPr>
        <w:tabs>
          <w:tab w:val="left" w:pos="6521"/>
          <w:tab w:val="right" w:pos="8820"/>
        </w:tabs>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2. Iestādes īpašumā esošās tīmekļvietnes:</w:t>
      </w:r>
    </w:p>
    <w:tbl>
      <w:tblPr>
        <w:tblStyle w:val="TableGrid1"/>
        <w:tblW w:w="0" w:type="auto"/>
        <w:tblLook w:val="04A0" w:firstRow="1" w:lastRow="0" w:firstColumn="1" w:lastColumn="0" w:noHBand="0" w:noVBand="1"/>
      </w:tblPr>
      <w:tblGrid>
        <w:gridCol w:w="1152"/>
        <w:gridCol w:w="3112"/>
        <w:gridCol w:w="4797"/>
      </w:tblGrid>
      <w:tr w:rsidR="00AE08A2" w:rsidRPr="000A44E8" w14:paraId="225A8903" w14:textId="77777777" w:rsidTr="0049089C">
        <w:tc>
          <w:tcPr>
            <w:tcW w:w="988" w:type="dxa"/>
          </w:tcPr>
          <w:p w14:paraId="4A6ED6DE" w14:textId="77777777" w:rsidR="003155E5" w:rsidRPr="000A44E8" w:rsidRDefault="003155E5" w:rsidP="00BC70CD">
            <w:pPr>
              <w:tabs>
                <w:tab w:val="left" w:pos="6521"/>
                <w:tab w:val="right" w:pos="8820"/>
              </w:tabs>
              <w:spacing w:before="120" w:after="120" w:line="240" w:lineRule="auto"/>
              <w:ind w:firstLine="375"/>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NPK</w:t>
            </w:r>
          </w:p>
        </w:tc>
        <w:tc>
          <w:tcPr>
            <w:tcW w:w="3118" w:type="dxa"/>
          </w:tcPr>
          <w:p w14:paraId="1935CE1B" w14:textId="77777777" w:rsidR="003155E5" w:rsidRPr="000A44E8" w:rsidRDefault="003155E5" w:rsidP="00BC70CD">
            <w:pPr>
              <w:tabs>
                <w:tab w:val="left" w:pos="6521"/>
                <w:tab w:val="right" w:pos="8820"/>
              </w:tabs>
              <w:spacing w:before="120" w:after="120" w:line="240" w:lineRule="auto"/>
              <w:ind w:firstLine="375"/>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Tīmekļvietnes nosaukums</w:t>
            </w:r>
          </w:p>
        </w:tc>
        <w:tc>
          <w:tcPr>
            <w:tcW w:w="4814" w:type="dxa"/>
          </w:tcPr>
          <w:p w14:paraId="403091EA" w14:textId="77777777" w:rsidR="003155E5" w:rsidRPr="000A44E8" w:rsidRDefault="003155E5" w:rsidP="00BC70CD">
            <w:pPr>
              <w:tabs>
                <w:tab w:val="left" w:pos="6521"/>
                <w:tab w:val="right" w:pos="8820"/>
              </w:tabs>
              <w:spacing w:before="120" w:after="120" w:line="240" w:lineRule="auto"/>
              <w:ind w:firstLine="375"/>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Tīmekļvietnes URL:</w:t>
            </w:r>
          </w:p>
        </w:tc>
      </w:tr>
      <w:tr w:rsidR="00AE08A2" w:rsidRPr="000A44E8" w14:paraId="3E9C02F2" w14:textId="77777777" w:rsidTr="0049089C">
        <w:tc>
          <w:tcPr>
            <w:tcW w:w="988" w:type="dxa"/>
          </w:tcPr>
          <w:p w14:paraId="06470B1D" w14:textId="77777777" w:rsidR="003155E5" w:rsidRPr="000A44E8" w:rsidRDefault="003155E5" w:rsidP="00BC70CD">
            <w:pPr>
              <w:tabs>
                <w:tab w:val="left" w:pos="6521"/>
                <w:tab w:val="right" w:pos="8820"/>
              </w:tabs>
              <w:spacing w:before="120" w:after="120" w:line="240" w:lineRule="auto"/>
              <w:ind w:firstLine="375"/>
              <w:jc w:val="both"/>
              <w:rPr>
                <w:rFonts w:ascii="Times New Roman" w:eastAsia="Times New Roman" w:hAnsi="Times New Roman"/>
                <w:sz w:val="28"/>
                <w:szCs w:val="28"/>
                <w:lang w:eastAsia="lv-LV"/>
              </w:rPr>
            </w:pPr>
          </w:p>
        </w:tc>
        <w:tc>
          <w:tcPr>
            <w:tcW w:w="3118" w:type="dxa"/>
          </w:tcPr>
          <w:p w14:paraId="6E8214E6" w14:textId="77777777" w:rsidR="003155E5" w:rsidRPr="000A44E8" w:rsidRDefault="003155E5" w:rsidP="00BC70CD">
            <w:pPr>
              <w:tabs>
                <w:tab w:val="left" w:pos="6521"/>
                <w:tab w:val="right" w:pos="8820"/>
              </w:tabs>
              <w:spacing w:before="120" w:after="120" w:line="240" w:lineRule="auto"/>
              <w:ind w:firstLine="375"/>
              <w:jc w:val="both"/>
              <w:rPr>
                <w:rFonts w:ascii="Times New Roman" w:eastAsia="Times New Roman" w:hAnsi="Times New Roman"/>
                <w:sz w:val="28"/>
                <w:szCs w:val="28"/>
                <w:lang w:eastAsia="lv-LV"/>
              </w:rPr>
            </w:pPr>
          </w:p>
        </w:tc>
        <w:tc>
          <w:tcPr>
            <w:tcW w:w="4814" w:type="dxa"/>
          </w:tcPr>
          <w:p w14:paraId="0F68B2B2" w14:textId="77777777" w:rsidR="003155E5" w:rsidRPr="000A44E8" w:rsidRDefault="003155E5" w:rsidP="00BC70CD">
            <w:pPr>
              <w:tabs>
                <w:tab w:val="left" w:pos="6521"/>
                <w:tab w:val="right" w:pos="8820"/>
              </w:tabs>
              <w:spacing w:before="120" w:after="120" w:line="240" w:lineRule="auto"/>
              <w:ind w:firstLine="375"/>
              <w:jc w:val="both"/>
              <w:rPr>
                <w:rFonts w:ascii="Times New Roman" w:eastAsia="Times New Roman" w:hAnsi="Times New Roman"/>
                <w:sz w:val="28"/>
                <w:szCs w:val="28"/>
                <w:lang w:eastAsia="lv-LV"/>
              </w:rPr>
            </w:pPr>
          </w:p>
        </w:tc>
      </w:tr>
      <w:tr w:rsidR="003155E5" w:rsidRPr="000A44E8" w14:paraId="3FFC65AB" w14:textId="77777777" w:rsidTr="0049089C">
        <w:tc>
          <w:tcPr>
            <w:tcW w:w="988" w:type="dxa"/>
          </w:tcPr>
          <w:p w14:paraId="0229E52B" w14:textId="77777777" w:rsidR="003155E5" w:rsidRPr="000A44E8" w:rsidRDefault="003155E5" w:rsidP="00BC70CD">
            <w:pPr>
              <w:tabs>
                <w:tab w:val="left" w:pos="6521"/>
                <w:tab w:val="right" w:pos="8820"/>
              </w:tabs>
              <w:spacing w:before="120" w:after="120" w:line="240" w:lineRule="auto"/>
              <w:ind w:firstLine="375"/>
              <w:jc w:val="both"/>
              <w:rPr>
                <w:rFonts w:ascii="Times New Roman" w:eastAsia="Times New Roman" w:hAnsi="Times New Roman"/>
                <w:sz w:val="28"/>
                <w:szCs w:val="28"/>
                <w:lang w:eastAsia="lv-LV"/>
              </w:rPr>
            </w:pPr>
          </w:p>
        </w:tc>
        <w:tc>
          <w:tcPr>
            <w:tcW w:w="3118" w:type="dxa"/>
          </w:tcPr>
          <w:p w14:paraId="1C4961A3" w14:textId="77777777" w:rsidR="003155E5" w:rsidRPr="000A44E8" w:rsidRDefault="003155E5" w:rsidP="00BC70CD">
            <w:pPr>
              <w:tabs>
                <w:tab w:val="left" w:pos="6521"/>
                <w:tab w:val="right" w:pos="8820"/>
              </w:tabs>
              <w:spacing w:before="120" w:after="120" w:line="240" w:lineRule="auto"/>
              <w:ind w:firstLine="375"/>
              <w:jc w:val="both"/>
              <w:rPr>
                <w:rFonts w:ascii="Times New Roman" w:eastAsia="Times New Roman" w:hAnsi="Times New Roman"/>
                <w:sz w:val="28"/>
                <w:szCs w:val="28"/>
                <w:lang w:eastAsia="lv-LV"/>
              </w:rPr>
            </w:pPr>
          </w:p>
        </w:tc>
        <w:tc>
          <w:tcPr>
            <w:tcW w:w="4814" w:type="dxa"/>
          </w:tcPr>
          <w:p w14:paraId="46337AD7" w14:textId="77777777" w:rsidR="003155E5" w:rsidRPr="000A44E8" w:rsidRDefault="003155E5" w:rsidP="00BC70CD">
            <w:pPr>
              <w:tabs>
                <w:tab w:val="left" w:pos="6521"/>
                <w:tab w:val="right" w:pos="8820"/>
              </w:tabs>
              <w:spacing w:before="120" w:after="120" w:line="240" w:lineRule="auto"/>
              <w:ind w:firstLine="375"/>
              <w:jc w:val="both"/>
              <w:rPr>
                <w:rFonts w:ascii="Times New Roman" w:eastAsia="Times New Roman" w:hAnsi="Times New Roman"/>
                <w:sz w:val="28"/>
                <w:szCs w:val="28"/>
                <w:lang w:eastAsia="lv-LV"/>
              </w:rPr>
            </w:pPr>
          </w:p>
        </w:tc>
      </w:tr>
    </w:tbl>
    <w:p w14:paraId="50D5299C" w14:textId="77777777" w:rsidR="003155E5" w:rsidRPr="000A44E8" w:rsidRDefault="003155E5" w:rsidP="00385680">
      <w:pPr>
        <w:tabs>
          <w:tab w:val="left" w:pos="6521"/>
          <w:tab w:val="right" w:pos="8820"/>
        </w:tabs>
        <w:spacing w:before="120" w:after="120" w:line="240" w:lineRule="auto"/>
        <w:jc w:val="both"/>
        <w:rPr>
          <w:rFonts w:ascii="Times New Roman" w:eastAsia="Times New Roman" w:hAnsi="Times New Roman"/>
          <w:sz w:val="28"/>
          <w:szCs w:val="28"/>
          <w:lang w:eastAsia="lv-LV"/>
        </w:rPr>
      </w:pPr>
    </w:p>
    <w:p w14:paraId="1CAA335F" w14:textId="77777777" w:rsidR="003155E5" w:rsidRPr="000A44E8" w:rsidRDefault="003155E5" w:rsidP="00385680">
      <w:pPr>
        <w:tabs>
          <w:tab w:val="left" w:pos="6521"/>
          <w:tab w:val="right" w:pos="8820"/>
        </w:tabs>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3. Iestādes īpašumā esošās mobilās lietotnes:</w:t>
      </w:r>
    </w:p>
    <w:tbl>
      <w:tblPr>
        <w:tblStyle w:val="TableGrid1"/>
        <w:tblW w:w="0" w:type="auto"/>
        <w:tblLook w:val="04A0" w:firstRow="1" w:lastRow="0" w:firstColumn="1" w:lastColumn="0" w:noHBand="0" w:noVBand="1"/>
      </w:tblPr>
      <w:tblGrid>
        <w:gridCol w:w="988"/>
        <w:gridCol w:w="3118"/>
        <w:gridCol w:w="4814"/>
      </w:tblGrid>
      <w:tr w:rsidR="00AE08A2" w:rsidRPr="000A44E8" w14:paraId="5044AE6E" w14:textId="77777777" w:rsidTr="0049089C">
        <w:tc>
          <w:tcPr>
            <w:tcW w:w="988" w:type="dxa"/>
          </w:tcPr>
          <w:p w14:paraId="488173FD" w14:textId="77777777" w:rsidR="003155E5" w:rsidRPr="000A44E8" w:rsidRDefault="003155E5" w:rsidP="00BC70CD">
            <w:pPr>
              <w:tabs>
                <w:tab w:val="left" w:pos="6521"/>
                <w:tab w:val="right" w:pos="8820"/>
              </w:tabs>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NPK</w:t>
            </w:r>
          </w:p>
        </w:tc>
        <w:tc>
          <w:tcPr>
            <w:tcW w:w="3118" w:type="dxa"/>
          </w:tcPr>
          <w:p w14:paraId="294B9EC2" w14:textId="77777777" w:rsidR="003155E5" w:rsidRPr="000A44E8" w:rsidRDefault="003155E5" w:rsidP="00BC70CD">
            <w:pPr>
              <w:tabs>
                <w:tab w:val="left" w:pos="6521"/>
                <w:tab w:val="right" w:pos="8820"/>
              </w:tabs>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Mobilās lietotnes nosaukums</w:t>
            </w:r>
          </w:p>
        </w:tc>
        <w:tc>
          <w:tcPr>
            <w:tcW w:w="4814" w:type="dxa"/>
          </w:tcPr>
          <w:p w14:paraId="551636E4" w14:textId="77777777" w:rsidR="003155E5" w:rsidRPr="000A44E8" w:rsidRDefault="003155E5" w:rsidP="00BC70CD">
            <w:pPr>
              <w:tabs>
                <w:tab w:val="left" w:pos="6521"/>
                <w:tab w:val="right" w:pos="8820"/>
              </w:tabs>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Mobilās lietotnes URL:</w:t>
            </w:r>
          </w:p>
        </w:tc>
      </w:tr>
      <w:tr w:rsidR="00AE08A2" w:rsidRPr="000A44E8" w14:paraId="0959BDFB" w14:textId="77777777" w:rsidTr="0049089C">
        <w:tc>
          <w:tcPr>
            <w:tcW w:w="988" w:type="dxa"/>
          </w:tcPr>
          <w:p w14:paraId="75E4977C" w14:textId="77777777" w:rsidR="003155E5" w:rsidRPr="000A44E8" w:rsidRDefault="003155E5" w:rsidP="00BC70CD">
            <w:pPr>
              <w:tabs>
                <w:tab w:val="left" w:pos="6521"/>
                <w:tab w:val="right" w:pos="8820"/>
              </w:tabs>
              <w:spacing w:before="120" w:after="120" w:line="240" w:lineRule="auto"/>
              <w:jc w:val="both"/>
              <w:rPr>
                <w:rFonts w:ascii="Times New Roman" w:eastAsia="Times New Roman" w:hAnsi="Times New Roman"/>
                <w:sz w:val="28"/>
                <w:szCs w:val="28"/>
                <w:lang w:eastAsia="lv-LV"/>
              </w:rPr>
            </w:pPr>
          </w:p>
        </w:tc>
        <w:tc>
          <w:tcPr>
            <w:tcW w:w="3118" w:type="dxa"/>
          </w:tcPr>
          <w:p w14:paraId="5D9474F8" w14:textId="77777777" w:rsidR="003155E5" w:rsidRPr="000A44E8" w:rsidRDefault="003155E5" w:rsidP="00BC70CD">
            <w:pPr>
              <w:tabs>
                <w:tab w:val="left" w:pos="6521"/>
                <w:tab w:val="right" w:pos="8820"/>
              </w:tabs>
              <w:spacing w:before="120" w:after="120" w:line="240" w:lineRule="auto"/>
              <w:jc w:val="both"/>
              <w:rPr>
                <w:rFonts w:ascii="Times New Roman" w:eastAsia="Times New Roman" w:hAnsi="Times New Roman"/>
                <w:sz w:val="28"/>
                <w:szCs w:val="28"/>
                <w:lang w:eastAsia="lv-LV"/>
              </w:rPr>
            </w:pPr>
          </w:p>
        </w:tc>
        <w:tc>
          <w:tcPr>
            <w:tcW w:w="4814" w:type="dxa"/>
          </w:tcPr>
          <w:p w14:paraId="235830ED" w14:textId="77777777" w:rsidR="003155E5" w:rsidRPr="000A44E8" w:rsidRDefault="003155E5" w:rsidP="00BC70CD">
            <w:pPr>
              <w:tabs>
                <w:tab w:val="left" w:pos="6521"/>
                <w:tab w:val="right" w:pos="8820"/>
              </w:tabs>
              <w:spacing w:before="120" w:after="120" w:line="240" w:lineRule="auto"/>
              <w:jc w:val="both"/>
              <w:rPr>
                <w:rFonts w:ascii="Times New Roman" w:eastAsia="Times New Roman" w:hAnsi="Times New Roman"/>
                <w:sz w:val="28"/>
                <w:szCs w:val="28"/>
                <w:lang w:eastAsia="lv-LV"/>
              </w:rPr>
            </w:pPr>
          </w:p>
        </w:tc>
      </w:tr>
      <w:tr w:rsidR="00AE08A2" w:rsidRPr="000A44E8" w14:paraId="16ADCE0B" w14:textId="77777777" w:rsidTr="0049089C">
        <w:tc>
          <w:tcPr>
            <w:tcW w:w="988" w:type="dxa"/>
          </w:tcPr>
          <w:p w14:paraId="52D9FD68" w14:textId="77777777" w:rsidR="003155E5" w:rsidRPr="000A44E8" w:rsidRDefault="003155E5" w:rsidP="00BC70CD">
            <w:pPr>
              <w:tabs>
                <w:tab w:val="left" w:pos="6521"/>
                <w:tab w:val="right" w:pos="8820"/>
              </w:tabs>
              <w:spacing w:before="120" w:after="120" w:line="240" w:lineRule="auto"/>
              <w:jc w:val="both"/>
              <w:rPr>
                <w:rFonts w:ascii="Times New Roman" w:eastAsia="Times New Roman" w:hAnsi="Times New Roman"/>
                <w:sz w:val="28"/>
                <w:szCs w:val="28"/>
                <w:lang w:eastAsia="lv-LV"/>
              </w:rPr>
            </w:pPr>
          </w:p>
        </w:tc>
        <w:tc>
          <w:tcPr>
            <w:tcW w:w="3118" w:type="dxa"/>
          </w:tcPr>
          <w:p w14:paraId="0FDB539A" w14:textId="77777777" w:rsidR="003155E5" w:rsidRPr="000A44E8" w:rsidRDefault="003155E5" w:rsidP="00BC70CD">
            <w:pPr>
              <w:tabs>
                <w:tab w:val="left" w:pos="6521"/>
                <w:tab w:val="right" w:pos="8820"/>
              </w:tabs>
              <w:spacing w:before="120" w:after="120" w:line="240" w:lineRule="auto"/>
              <w:jc w:val="both"/>
              <w:rPr>
                <w:rFonts w:ascii="Times New Roman" w:eastAsia="Times New Roman" w:hAnsi="Times New Roman"/>
                <w:sz w:val="28"/>
                <w:szCs w:val="28"/>
                <w:lang w:eastAsia="lv-LV"/>
              </w:rPr>
            </w:pPr>
          </w:p>
        </w:tc>
        <w:tc>
          <w:tcPr>
            <w:tcW w:w="4814" w:type="dxa"/>
          </w:tcPr>
          <w:p w14:paraId="6C230619" w14:textId="77777777" w:rsidR="003155E5" w:rsidRPr="000A44E8" w:rsidRDefault="003155E5" w:rsidP="00BC70CD">
            <w:pPr>
              <w:tabs>
                <w:tab w:val="left" w:pos="6521"/>
                <w:tab w:val="right" w:pos="8820"/>
              </w:tabs>
              <w:spacing w:before="120" w:after="120" w:line="240" w:lineRule="auto"/>
              <w:jc w:val="both"/>
              <w:rPr>
                <w:rFonts w:ascii="Times New Roman" w:eastAsia="Times New Roman" w:hAnsi="Times New Roman"/>
                <w:sz w:val="28"/>
                <w:szCs w:val="28"/>
                <w:lang w:eastAsia="lv-LV"/>
              </w:rPr>
            </w:pPr>
          </w:p>
        </w:tc>
      </w:tr>
    </w:tbl>
    <w:p w14:paraId="24C63146" w14:textId="77777777" w:rsidR="003155E5" w:rsidRPr="000A44E8" w:rsidRDefault="003155E5" w:rsidP="00385680">
      <w:pPr>
        <w:tabs>
          <w:tab w:val="left" w:pos="6521"/>
          <w:tab w:val="right" w:pos="8820"/>
        </w:tabs>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 xml:space="preserve">4. Datums: </w:t>
      </w:r>
    </w:p>
    <w:p w14:paraId="625D0386" w14:textId="1E39BED3" w:rsidR="003155E5" w:rsidRPr="000A44E8" w:rsidRDefault="003155E5" w:rsidP="00385680">
      <w:pPr>
        <w:tabs>
          <w:tab w:val="left" w:pos="6521"/>
          <w:tab w:val="right" w:pos="8820"/>
        </w:tabs>
        <w:spacing w:before="120" w:after="120" w:line="240" w:lineRule="auto"/>
        <w:jc w:val="both"/>
        <w:rPr>
          <w:rFonts w:ascii="Times New Roman" w:eastAsia="Times New Roman" w:hAnsi="Times New Roman"/>
          <w:sz w:val="28"/>
          <w:szCs w:val="28"/>
          <w:lang w:eastAsia="lv-LV"/>
        </w:rPr>
      </w:pPr>
      <w:r w:rsidRPr="000A44E8">
        <w:rPr>
          <w:rFonts w:ascii="Times New Roman" w:eastAsia="Times New Roman" w:hAnsi="Times New Roman"/>
          <w:sz w:val="28"/>
          <w:szCs w:val="28"/>
          <w:lang w:eastAsia="lv-LV"/>
        </w:rPr>
        <w:t>5. Kontaktpersona (vārds, uzvārds, e-pasta adrese,</w:t>
      </w:r>
      <w:r w:rsidR="00385680" w:rsidRPr="000A44E8">
        <w:rPr>
          <w:rFonts w:ascii="Times New Roman" w:eastAsia="Times New Roman" w:hAnsi="Times New Roman"/>
          <w:sz w:val="28"/>
          <w:szCs w:val="28"/>
          <w:lang w:eastAsia="lv-LV"/>
        </w:rPr>
        <w:t xml:space="preserve"> </w:t>
      </w:r>
      <w:r w:rsidRPr="000A44E8">
        <w:rPr>
          <w:rFonts w:ascii="Times New Roman" w:eastAsia="Times New Roman" w:hAnsi="Times New Roman"/>
          <w:sz w:val="28"/>
          <w:szCs w:val="28"/>
          <w:lang w:eastAsia="lv-LV"/>
        </w:rPr>
        <w:t>tālruņa numurs):”</w:t>
      </w:r>
    </w:p>
    <w:p w14:paraId="01AA14FD" w14:textId="77777777" w:rsidR="00E70668" w:rsidRPr="000A44E8" w:rsidRDefault="00E70668" w:rsidP="00385680">
      <w:pPr>
        <w:tabs>
          <w:tab w:val="left" w:pos="6521"/>
          <w:tab w:val="right" w:pos="8820"/>
        </w:tabs>
        <w:spacing w:before="120" w:after="120" w:line="240" w:lineRule="auto"/>
        <w:jc w:val="both"/>
        <w:rPr>
          <w:rFonts w:ascii="Times New Roman" w:eastAsia="Times New Roman" w:hAnsi="Times New Roman"/>
          <w:sz w:val="28"/>
          <w:szCs w:val="28"/>
          <w:lang w:eastAsia="lv-LV"/>
        </w:rPr>
      </w:pPr>
    </w:p>
    <w:p w14:paraId="16CC1EFC" w14:textId="77777777" w:rsidR="001E0F95" w:rsidRPr="000A44E8" w:rsidRDefault="001E0F95" w:rsidP="00BC70CD">
      <w:pPr>
        <w:pStyle w:val="ListParagraph"/>
        <w:shd w:val="clear" w:color="auto" w:fill="FFFFFF"/>
        <w:spacing w:after="0" w:line="240" w:lineRule="auto"/>
        <w:ind w:left="1080"/>
        <w:jc w:val="both"/>
        <w:rPr>
          <w:rFonts w:ascii="Times New Roman" w:eastAsia="Times New Roman" w:hAnsi="Times New Roman"/>
          <w:sz w:val="28"/>
          <w:szCs w:val="28"/>
          <w:lang w:eastAsia="lv-LV"/>
        </w:rPr>
      </w:pPr>
    </w:p>
    <w:p w14:paraId="441C232A" w14:textId="336D1DAD" w:rsidR="002630B9" w:rsidRPr="000A44E8" w:rsidRDefault="008158F4" w:rsidP="00BC70CD">
      <w:pPr>
        <w:widowControl w:val="0"/>
        <w:tabs>
          <w:tab w:val="left" w:pos="6521"/>
        </w:tabs>
        <w:spacing w:after="0" w:line="240" w:lineRule="auto"/>
        <w:jc w:val="both"/>
        <w:outlineLvl w:val="2"/>
        <w:rPr>
          <w:rFonts w:ascii="Times New Roman" w:hAnsi="Times New Roman"/>
          <w:noProof/>
          <w:sz w:val="28"/>
          <w:szCs w:val="28"/>
        </w:rPr>
      </w:pPr>
      <w:r w:rsidRPr="000A44E8">
        <w:rPr>
          <w:rFonts w:ascii="Times New Roman" w:hAnsi="Times New Roman"/>
          <w:noProof/>
          <w:sz w:val="28"/>
          <w:szCs w:val="28"/>
        </w:rPr>
        <w:t>Ministru prezidents</w:t>
      </w:r>
      <w:r w:rsidR="002630B9" w:rsidRPr="000A44E8">
        <w:rPr>
          <w:rFonts w:ascii="Times New Roman" w:hAnsi="Times New Roman"/>
          <w:noProof/>
          <w:sz w:val="28"/>
          <w:szCs w:val="28"/>
        </w:rPr>
        <w:tab/>
      </w:r>
      <w:r w:rsidR="002065B1" w:rsidRPr="000A44E8">
        <w:rPr>
          <w:rFonts w:ascii="Times New Roman" w:hAnsi="Times New Roman"/>
          <w:noProof/>
          <w:sz w:val="28"/>
          <w:szCs w:val="28"/>
        </w:rPr>
        <w:t>A.</w:t>
      </w:r>
      <w:r w:rsidR="00413BF0" w:rsidRPr="000A44E8">
        <w:rPr>
          <w:rFonts w:ascii="Times New Roman" w:hAnsi="Times New Roman"/>
          <w:noProof/>
          <w:sz w:val="28"/>
          <w:szCs w:val="28"/>
        </w:rPr>
        <w:t>K.Kariņš</w:t>
      </w:r>
    </w:p>
    <w:p w14:paraId="067DD7E8" w14:textId="77777777" w:rsidR="006B611E" w:rsidRPr="000A44E8" w:rsidRDefault="006B611E" w:rsidP="00BC70CD">
      <w:pPr>
        <w:widowControl w:val="0"/>
        <w:tabs>
          <w:tab w:val="left" w:pos="6521"/>
        </w:tabs>
        <w:spacing w:after="0" w:line="240" w:lineRule="auto"/>
        <w:ind w:firstLine="720"/>
        <w:jc w:val="both"/>
        <w:outlineLvl w:val="2"/>
        <w:rPr>
          <w:rFonts w:ascii="Times New Roman" w:hAnsi="Times New Roman"/>
          <w:noProof/>
          <w:sz w:val="28"/>
          <w:szCs w:val="28"/>
        </w:rPr>
      </w:pPr>
    </w:p>
    <w:p w14:paraId="38921374" w14:textId="60D3D536" w:rsidR="000B15D2" w:rsidRPr="00AE08A2" w:rsidRDefault="00B70CA6" w:rsidP="00830B68">
      <w:pPr>
        <w:tabs>
          <w:tab w:val="left" w:pos="1665"/>
        </w:tabs>
        <w:rPr>
          <w:rFonts w:ascii="Times New Roman" w:hAnsi="Times New Roman"/>
          <w:sz w:val="28"/>
          <w:szCs w:val="28"/>
        </w:rPr>
      </w:pPr>
      <w:r w:rsidRPr="000A44E8">
        <w:rPr>
          <w:rFonts w:ascii="Times New Roman" w:hAnsi="Times New Roman"/>
          <w:noProof/>
          <w:sz w:val="28"/>
          <w:szCs w:val="28"/>
        </w:rPr>
        <w:t xml:space="preserve">Vides aizsardzības un reģionālās attīstības ministrs </w:t>
      </w:r>
      <w:r w:rsidR="009D1FE3" w:rsidRPr="000A44E8">
        <w:rPr>
          <w:rFonts w:ascii="Times New Roman" w:hAnsi="Times New Roman"/>
          <w:noProof/>
          <w:sz w:val="28"/>
          <w:szCs w:val="28"/>
        </w:rPr>
        <w:tab/>
      </w:r>
      <w:hyperlink r:id="rId11" w:history="1">
        <w:r w:rsidR="00413BF0" w:rsidRPr="000A44E8">
          <w:rPr>
            <w:rFonts w:ascii="Times New Roman" w:hAnsi="Times New Roman"/>
            <w:noProof/>
            <w:sz w:val="28"/>
            <w:szCs w:val="28"/>
          </w:rPr>
          <w:t>J.Pūce</w:t>
        </w:r>
      </w:hyperlink>
    </w:p>
    <w:sectPr w:rsidR="000B15D2" w:rsidRPr="00AE08A2" w:rsidSect="00141E3F">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D2187" w14:textId="77777777" w:rsidR="004F0917" w:rsidRDefault="004F0917" w:rsidP="003A2194">
      <w:pPr>
        <w:spacing w:after="0" w:line="240" w:lineRule="auto"/>
      </w:pPr>
      <w:r>
        <w:separator/>
      </w:r>
    </w:p>
  </w:endnote>
  <w:endnote w:type="continuationSeparator" w:id="0">
    <w:p w14:paraId="3B45EE6B" w14:textId="77777777" w:rsidR="004F0917" w:rsidRDefault="004F0917" w:rsidP="003A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397D0" w14:textId="6A91CDBF" w:rsidR="001443B1" w:rsidRDefault="001443B1">
    <w:pPr>
      <w:pStyle w:val="Footer"/>
    </w:pPr>
    <w:r w:rsidRPr="002D7FFC">
      <w:rPr>
        <w:rFonts w:ascii="Times New Roman" w:eastAsia="Times New Roman" w:hAnsi="Times New Roman"/>
      </w:rPr>
      <w:fldChar w:fldCharType="begin"/>
    </w:r>
    <w:r w:rsidRPr="002D7FFC">
      <w:rPr>
        <w:rFonts w:ascii="Times New Roman" w:eastAsia="Times New Roman" w:hAnsi="Times New Roman"/>
      </w:rPr>
      <w:instrText xml:space="preserve"> FILENAME   \* MERGEFORMAT </w:instrText>
    </w:r>
    <w:r w:rsidRPr="002D7FFC">
      <w:rPr>
        <w:rFonts w:ascii="Times New Roman" w:eastAsia="Times New Roman" w:hAnsi="Times New Roman"/>
      </w:rPr>
      <w:fldChar w:fldCharType="separate"/>
    </w:r>
    <w:r>
      <w:rPr>
        <w:rFonts w:ascii="Times New Roman" w:eastAsia="Times New Roman" w:hAnsi="Times New Roman"/>
        <w:noProof/>
      </w:rPr>
      <w:t>VARAMNot_</w:t>
    </w:r>
    <w:r w:rsidR="000A44E8">
      <w:rPr>
        <w:rFonts w:ascii="Times New Roman" w:eastAsia="Times New Roman" w:hAnsi="Times New Roman"/>
        <w:noProof/>
      </w:rPr>
      <w:t>17</w:t>
    </w:r>
    <w:r>
      <w:rPr>
        <w:rFonts w:ascii="Times New Roman" w:eastAsia="Times New Roman" w:hAnsi="Times New Roman"/>
        <w:noProof/>
      </w:rPr>
      <w:t>1219_GROZ611</w:t>
    </w:r>
    <w:r w:rsidRPr="002D7FFC">
      <w:rPr>
        <w:rFonts w:ascii="Times New Roman" w:eastAsia="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C3D6" w14:textId="77777777" w:rsidR="001443B1" w:rsidRPr="002D7FFC" w:rsidRDefault="001443B1" w:rsidP="002D7FFC">
    <w:pPr>
      <w:tabs>
        <w:tab w:val="center" w:pos="4153"/>
        <w:tab w:val="right" w:pos="8306"/>
      </w:tabs>
      <w:spacing w:after="0" w:line="240" w:lineRule="auto"/>
      <w:ind w:firstLine="709"/>
      <w:jc w:val="both"/>
      <w:rPr>
        <w:rFonts w:ascii="Times New Roman" w:eastAsia="Times New Roman" w:hAnsi="Times New Roman"/>
        <w:sz w:val="24"/>
        <w:szCs w:val="24"/>
        <w:lang w:val="en-GB"/>
      </w:rPr>
    </w:pPr>
  </w:p>
  <w:p w14:paraId="292FE032" w14:textId="1ECA9D80" w:rsidR="001443B1" w:rsidRPr="002D7FFC" w:rsidRDefault="001443B1" w:rsidP="002D7FFC">
    <w:pPr>
      <w:pStyle w:val="Footer"/>
    </w:pPr>
    <w:r w:rsidRPr="002D7FFC">
      <w:rPr>
        <w:rFonts w:ascii="Times New Roman" w:eastAsia="Times New Roman" w:hAnsi="Times New Roman"/>
      </w:rPr>
      <w:fldChar w:fldCharType="begin"/>
    </w:r>
    <w:r w:rsidRPr="002D7FFC">
      <w:rPr>
        <w:rFonts w:ascii="Times New Roman" w:eastAsia="Times New Roman" w:hAnsi="Times New Roman"/>
      </w:rPr>
      <w:instrText xml:space="preserve"> FILENAME   \* MERGEFORMAT </w:instrText>
    </w:r>
    <w:r w:rsidRPr="002D7FFC">
      <w:rPr>
        <w:rFonts w:ascii="Times New Roman" w:eastAsia="Times New Roman" w:hAnsi="Times New Roman"/>
      </w:rPr>
      <w:fldChar w:fldCharType="separate"/>
    </w:r>
    <w:r>
      <w:rPr>
        <w:rFonts w:ascii="Times New Roman" w:eastAsia="Times New Roman" w:hAnsi="Times New Roman"/>
        <w:noProof/>
      </w:rPr>
      <w:t>VARAMNOT_</w:t>
    </w:r>
    <w:r w:rsidR="000A44E8">
      <w:rPr>
        <w:rFonts w:ascii="Times New Roman" w:eastAsia="Times New Roman" w:hAnsi="Times New Roman"/>
        <w:noProof/>
      </w:rPr>
      <w:t>17</w:t>
    </w:r>
    <w:r>
      <w:rPr>
        <w:rFonts w:ascii="Times New Roman" w:eastAsia="Times New Roman" w:hAnsi="Times New Roman"/>
        <w:noProof/>
      </w:rPr>
      <w:t>1219_GROZ611</w:t>
    </w:r>
    <w:r w:rsidRPr="002D7FFC">
      <w:rPr>
        <w:rFonts w:ascii="Times New Roman" w:eastAsia="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938A1" w14:textId="77777777" w:rsidR="004F0917" w:rsidRDefault="004F0917" w:rsidP="003A2194">
      <w:pPr>
        <w:spacing w:after="0" w:line="240" w:lineRule="auto"/>
      </w:pPr>
      <w:r>
        <w:separator/>
      </w:r>
    </w:p>
  </w:footnote>
  <w:footnote w:type="continuationSeparator" w:id="0">
    <w:p w14:paraId="753542DA" w14:textId="77777777" w:rsidR="004F0917" w:rsidRDefault="004F0917" w:rsidP="003A2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319551"/>
      <w:docPartObj>
        <w:docPartGallery w:val="Page Numbers (Top of Page)"/>
        <w:docPartUnique/>
      </w:docPartObj>
    </w:sdtPr>
    <w:sdtEndPr>
      <w:rPr>
        <w:rFonts w:ascii="Times New Roman" w:hAnsi="Times New Roman"/>
        <w:sz w:val="24"/>
      </w:rPr>
    </w:sdtEndPr>
    <w:sdtContent>
      <w:p w14:paraId="01C22BFE" w14:textId="77777777" w:rsidR="001443B1" w:rsidRPr="002B67D1" w:rsidRDefault="001443B1" w:rsidP="002B67D1">
        <w:pPr>
          <w:pStyle w:val="Header"/>
          <w:jc w:val="center"/>
          <w:rPr>
            <w:rFonts w:ascii="Times New Roman" w:hAnsi="Times New Roman"/>
            <w:sz w:val="24"/>
          </w:rPr>
        </w:pPr>
        <w:r w:rsidRPr="002B67D1">
          <w:rPr>
            <w:rFonts w:ascii="Times New Roman" w:hAnsi="Times New Roman"/>
            <w:sz w:val="24"/>
          </w:rPr>
          <w:fldChar w:fldCharType="begin"/>
        </w:r>
        <w:r w:rsidRPr="002B67D1">
          <w:rPr>
            <w:rFonts w:ascii="Times New Roman" w:hAnsi="Times New Roman"/>
            <w:sz w:val="24"/>
          </w:rPr>
          <w:instrText>PAGE   \* MERGEFORMAT</w:instrText>
        </w:r>
        <w:r w:rsidRPr="002B67D1">
          <w:rPr>
            <w:rFonts w:ascii="Times New Roman" w:hAnsi="Times New Roman"/>
            <w:sz w:val="24"/>
          </w:rPr>
          <w:fldChar w:fldCharType="separate"/>
        </w:r>
        <w:r w:rsidR="00075A95">
          <w:rPr>
            <w:rFonts w:ascii="Times New Roman" w:hAnsi="Times New Roman"/>
            <w:noProof/>
            <w:sz w:val="24"/>
          </w:rPr>
          <w:t>12</w:t>
        </w:r>
        <w:r w:rsidRPr="002B67D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229"/>
    <w:multiLevelType w:val="hybridMultilevel"/>
    <w:tmpl w:val="DDFC956E"/>
    <w:lvl w:ilvl="0" w:tplc="30E88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9094A"/>
    <w:multiLevelType w:val="multilevel"/>
    <w:tmpl w:val="32068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376543"/>
    <w:multiLevelType w:val="hybridMultilevel"/>
    <w:tmpl w:val="04766E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CD445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AE5FFD"/>
    <w:multiLevelType w:val="hybridMultilevel"/>
    <w:tmpl w:val="75FE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E710C"/>
    <w:multiLevelType w:val="hybridMultilevel"/>
    <w:tmpl w:val="0D1679A4"/>
    <w:lvl w:ilvl="0" w:tplc="44865B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F10CE6"/>
    <w:multiLevelType w:val="hybridMultilevel"/>
    <w:tmpl w:val="8C10A374"/>
    <w:lvl w:ilvl="0" w:tplc="F8C64AD0">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8774EC"/>
    <w:multiLevelType w:val="hybridMultilevel"/>
    <w:tmpl w:val="0944E764"/>
    <w:lvl w:ilvl="0" w:tplc="A5DA3FB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15:restartNumberingAfterBreak="0">
    <w:nsid w:val="136C473D"/>
    <w:multiLevelType w:val="hybridMultilevel"/>
    <w:tmpl w:val="4B3485F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2D35100B"/>
    <w:multiLevelType w:val="multilevel"/>
    <w:tmpl w:val="32068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613CB9"/>
    <w:multiLevelType w:val="hybridMultilevel"/>
    <w:tmpl w:val="68646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EB17B3"/>
    <w:multiLevelType w:val="multilevel"/>
    <w:tmpl w:val="E9E48590"/>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2" w15:restartNumberingAfterBreak="0">
    <w:nsid w:val="432F2B3E"/>
    <w:multiLevelType w:val="hybridMultilevel"/>
    <w:tmpl w:val="7248C1EE"/>
    <w:lvl w:ilvl="0" w:tplc="BBB0EC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17B157D"/>
    <w:multiLevelType w:val="hybridMultilevel"/>
    <w:tmpl w:val="5E6E2BEA"/>
    <w:lvl w:ilvl="0" w:tplc="462EABA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5739769A"/>
    <w:multiLevelType w:val="hybridMultilevel"/>
    <w:tmpl w:val="70F6E92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AF1D35"/>
    <w:multiLevelType w:val="hybridMultilevel"/>
    <w:tmpl w:val="4CCA3B48"/>
    <w:lvl w:ilvl="0" w:tplc="5BA2D2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9E85442"/>
    <w:multiLevelType w:val="hybridMultilevel"/>
    <w:tmpl w:val="48F202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5E414140"/>
    <w:multiLevelType w:val="hybridMultilevel"/>
    <w:tmpl w:val="0B18D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020" w:hanging="720"/>
      </w:pPr>
      <w:rPr>
        <w:rFonts w:cs="Times New Roman" w:hint="default"/>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380" w:hanging="108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2100" w:hanging="1800"/>
      </w:pPr>
      <w:rPr>
        <w:rFonts w:cs="Times New Roman" w:hint="default"/>
      </w:rPr>
    </w:lvl>
    <w:lvl w:ilvl="7">
      <w:start w:val="1"/>
      <w:numFmt w:val="decimal"/>
      <w:isLgl/>
      <w:lvlText w:val="%1.%2.%3.%4.%5.%6.%7.%8."/>
      <w:lvlJc w:val="left"/>
      <w:pPr>
        <w:ind w:left="2100" w:hanging="1800"/>
      </w:pPr>
      <w:rPr>
        <w:rFonts w:cs="Times New Roman" w:hint="default"/>
      </w:rPr>
    </w:lvl>
    <w:lvl w:ilvl="8">
      <w:start w:val="1"/>
      <w:numFmt w:val="decimal"/>
      <w:isLgl/>
      <w:lvlText w:val="%1.%2.%3.%4.%5.%6.%7.%8.%9."/>
      <w:lvlJc w:val="left"/>
      <w:pPr>
        <w:ind w:left="2460" w:hanging="2160"/>
      </w:pPr>
      <w:rPr>
        <w:rFonts w:cs="Times New Roman" w:hint="default"/>
      </w:rPr>
    </w:lvl>
  </w:abstractNum>
  <w:abstractNum w:abstractNumId="19" w15:restartNumberingAfterBreak="0">
    <w:nsid w:val="695D67C5"/>
    <w:multiLevelType w:val="hybridMultilevel"/>
    <w:tmpl w:val="85D82BEA"/>
    <w:lvl w:ilvl="0" w:tplc="63EA85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2336AB"/>
    <w:multiLevelType w:val="hybridMultilevel"/>
    <w:tmpl w:val="0C743D0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72880A28"/>
    <w:multiLevelType w:val="multilevel"/>
    <w:tmpl w:val="F972148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4D31A88"/>
    <w:multiLevelType w:val="hybridMultilevel"/>
    <w:tmpl w:val="8458AF10"/>
    <w:lvl w:ilvl="0" w:tplc="5DBEB5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7555B77"/>
    <w:multiLevelType w:val="hybridMultilevel"/>
    <w:tmpl w:val="7E44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2094A"/>
    <w:multiLevelType w:val="hybridMultilevel"/>
    <w:tmpl w:val="03EA81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8"/>
  </w:num>
  <w:num w:numId="2">
    <w:abstractNumId w:val="8"/>
  </w:num>
  <w:num w:numId="3">
    <w:abstractNumId w:val="7"/>
  </w:num>
  <w:num w:numId="4">
    <w:abstractNumId w:val="0"/>
  </w:num>
  <w:num w:numId="5">
    <w:abstractNumId w:val="17"/>
  </w:num>
  <w:num w:numId="6">
    <w:abstractNumId w:val="20"/>
  </w:num>
  <w:num w:numId="7">
    <w:abstractNumId w:val="2"/>
  </w:num>
  <w:num w:numId="8">
    <w:abstractNumId w:val="24"/>
  </w:num>
  <w:num w:numId="9">
    <w:abstractNumId w:val="4"/>
  </w:num>
  <w:num w:numId="10">
    <w:abstractNumId w:val="23"/>
  </w:num>
  <w:num w:numId="11">
    <w:abstractNumId w:val="12"/>
  </w:num>
  <w:num w:numId="12">
    <w:abstractNumId w:val="13"/>
  </w:num>
  <w:num w:numId="13">
    <w:abstractNumId w:val="5"/>
  </w:num>
  <w:num w:numId="14">
    <w:abstractNumId w:val="10"/>
  </w:num>
  <w:num w:numId="15">
    <w:abstractNumId w:val="15"/>
  </w:num>
  <w:num w:numId="16">
    <w:abstractNumId w:val="11"/>
  </w:num>
  <w:num w:numId="17">
    <w:abstractNumId w:val="6"/>
  </w:num>
  <w:num w:numId="18">
    <w:abstractNumId w:val="19"/>
  </w:num>
  <w:num w:numId="19">
    <w:abstractNumId w:val="16"/>
  </w:num>
  <w:num w:numId="20">
    <w:abstractNumId w:val="14"/>
  </w:num>
  <w:num w:numId="21">
    <w:abstractNumId w:val="22"/>
  </w:num>
  <w:num w:numId="22">
    <w:abstractNumId w:val="3"/>
  </w:num>
  <w:num w:numId="23">
    <w:abstractNumId w:val="1"/>
  </w:num>
  <w:num w:numId="24">
    <w:abstractNumId w:val="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5D"/>
    <w:rsid w:val="000003E1"/>
    <w:rsid w:val="0000076E"/>
    <w:rsid w:val="00002436"/>
    <w:rsid w:val="00002C74"/>
    <w:rsid w:val="00004579"/>
    <w:rsid w:val="00004C2D"/>
    <w:rsid w:val="000123CE"/>
    <w:rsid w:val="00015653"/>
    <w:rsid w:val="0001634B"/>
    <w:rsid w:val="000208DD"/>
    <w:rsid w:val="0002366C"/>
    <w:rsid w:val="0002640B"/>
    <w:rsid w:val="00026E42"/>
    <w:rsid w:val="00032675"/>
    <w:rsid w:val="00033B02"/>
    <w:rsid w:val="0003426F"/>
    <w:rsid w:val="000359BE"/>
    <w:rsid w:val="000367E1"/>
    <w:rsid w:val="00041C06"/>
    <w:rsid w:val="00041F85"/>
    <w:rsid w:val="0004445E"/>
    <w:rsid w:val="000476F2"/>
    <w:rsid w:val="00047BC2"/>
    <w:rsid w:val="00050A4A"/>
    <w:rsid w:val="00050F2D"/>
    <w:rsid w:val="000515D4"/>
    <w:rsid w:val="000527B5"/>
    <w:rsid w:val="0005358B"/>
    <w:rsid w:val="00056660"/>
    <w:rsid w:val="00067D00"/>
    <w:rsid w:val="00070FF9"/>
    <w:rsid w:val="00073207"/>
    <w:rsid w:val="00075A95"/>
    <w:rsid w:val="00075FB0"/>
    <w:rsid w:val="00080475"/>
    <w:rsid w:val="00081322"/>
    <w:rsid w:val="00083C49"/>
    <w:rsid w:val="000843D8"/>
    <w:rsid w:val="00091205"/>
    <w:rsid w:val="00093889"/>
    <w:rsid w:val="00095318"/>
    <w:rsid w:val="000A0E8A"/>
    <w:rsid w:val="000A1F13"/>
    <w:rsid w:val="000A285E"/>
    <w:rsid w:val="000A41FF"/>
    <w:rsid w:val="000A44E8"/>
    <w:rsid w:val="000A5126"/>
    <w:rsid w:val="000A5D49"/>
    <w:rsid w:val="000B15D2"/>
    <w:rsid w:val="000B24DD"/>
    <w:rsid w:val="000B24F3"/>
    <w:rsid w:val="000B5409"/>
    <w:rsid w:val="000B56F7"/>
    <w:rsid w:val="000B5DAB"/>
    <w:rsid w:val="000B667A"/>
    <w:rsid w:val="000C0B1E"/>
    <w:rsid w:val="000C209F"/>
    <w:rsid w:val="000C3371"/>
    <w:rsid w:val="000C5D1D"/>
    <w:rsid w:val="000C5FA9"/>
    <w:rsid w:val="000C7084"/>
    <w:rsid w:val="000C7579"/>
    <w:rsid w:val="000D00E7"/>
    <w:rsid w:val="000D0311"/>
    <w:rsid w:val="000D183D"/>
    <w:rsid w:val="000D2286"/>
    <w:rsid w:val="000D228F"/>
    <w:rsid w:val="000D2F0D"/>
    <w:rsid w:val="000D4E81"/>
    <w:rsid w:val="000D66F5"/>
    <w:rsid w:val="000D6878"/>
    <w:rsid w:val="000D7340"/>
    <w:rsid w:val="000D7974"/>
    <w:rsid w:val="000E03E5"/>
    <w:rsid w:val="000E09C6"/>
    <w:rsid w:val="000E0F4E"/>
    <w:rsid w:val="000E14DC"/>
    <w:rsid w:val="000E22F0"/>
    <w:rsid w:val="000E572C"/>
    <w:rsid w:val="000E6DEE"/>
    <w:rsid w:val="000E6E59"/>
    <w:rsid w:val="000E7D38"/>
    <w:rsid w:val="000F0431"/>
    <w:rsid w:val="000F0474"/>
    <w:rsid w:val="000F0E3B"/>
    <w:rsid w:val="000F0FBF"/>
    <w:rsid w:val="000F3764"/>
    <w:rsid w:val="000F63C5"/>
    <w:rsid w:val="000F681F"/>
    <w:rsid w:val="000F68FE"/>
    <w:rsid w:val="00100827"/>
    <w:rsid w:val="00100A87"/>
    <w:rsid w:val="0010125D"/>
    <w:rsid w:val="00101B32"/>
    <w:rsid w:val="00101D59"/>
    <w:rsid w:val="001025A1"/>
    <w:rsid w:val="0010285F"/>
    <w:rsid w:val="00102A38"/>
    <w:rsid w:val="00102D1D"/>
    <w:rsid w:val="00106DF5"/>
    <w:rsid w:val="00110549"/>
    <w:rsid w:val="00112650"/>
    <w:rsid w:val="001138AC"/>
    <w:rsid w:val="0011432C"/>
    <w:rsid w:val="00116053"/>
    <w:rsid w:val="00116F58"/>
    <w:rsid w:val="00122C1E"/>
    <w:rsid w:val="00125BE8"/>
    <w:rsid w:val="0012626E"/>
    <w:rsid w:val="0012710C"/>
    <w:rsid w:val="00127735"/>
    <w:rsid w:val="0013038B"/>
    <w:rsid w:val="00132447"/>
    <w:rsid w:val="00134F02"/>
    <w:rsid w:val="00135907"/>
    <w:rsid w:val="00135C94"/>
    <w:rsid w:val="00141E3F"/>
    <w:rsid w:val="00142367"/>
    <w:rsid w:val="00142AD7"/>
    <w:rsid w:val="00143A1E"/>
    <w:rsid w:val="00143AAE"/>
    <w:rsid w:val="001443B1"/>
    <w:rsid w:val="00146EFC"/>
    <w:rsid w:val="001514AD"/>
    <w:rsid w:val="00152974"/>
    <w:rsid w:val="00152E23"/>
    <w:rsid w:val="00155C26"/>
    <w:rsid w:val="00162816"/>
    <w:rsid w:val="00163549"/>
    <w:rsid w:val="001672BF"/>
    <w:rsid w:val="00167512"/>
    <w:rsid w:val="0016766F"/>
    <w:rsid w:val="00170754"/>
    <w:rsid w:val="00176108"/>
    <w:rsid w:val="001761DA"/>
    <w:rsid w:val="001814C0"/>
    <w:rsid w:val="00182711"/>
    <w:rsid w:val="001848B9"/>
    <w:rsid w:val="001848C0"/>
    <w:rsid w:val="00190328"/>
    <w:rsid w:val="00192A85"/>
    <w:rsid w:val="001943BB"/>
    <w:rsid w:val="00195AC4"/>
    <w:rsid w:val="00195B0B"/>
    <w:rsid w:val="001A4384"/>
    <w:rsid w:val="001A65F5"/>
    <w:rsid w:val="001A7D94"/>
    <w:rsid w:val="001B0A83"/>
    <w:rsid w:val="001B19C3"/>
    <w:rsid w:val="001B5DBE"/>
    <w:rsid w:val="001B71A2"/>
    <w:rsid w:val="001C1565"/>
    <w:rsid w:val="001C1E37"/>
    <w:rsid w:val="001C409A"/>
    <w:rsid w:val="001C45C5"/>
    <w:rsid w:val="001C4AE3"/>
    <w:rsid w:val="001C75BB"/>
    <w:rsid w:val="001D0A05"/>
    <w:rsid w:val="001D2EC1"/>
    <w:rsid w:val="001D6916"/>
    <w:rsid w:val="001D696C"/>
    <w:rsid w:val="001D6C58"/>
    <w:rsid w:val="001D77C7"/>
    <w:rsid w:val="001E09D2"/>
    <w:rsid w:val="001E0CD0"/>
    <w:rsid w:val="001E0E68"/>
    <w:rsid w:val="001E0F95"/>
    <w:rsid w:val="001E1261"/>
    <w:rsid w:val="001E257A"/>
    <w:rsid w:val="001E2946"/>
    <w:rsid w:val="001E4B33"/>
    <w:rsid w:val="001E5FF2"/>
    <w:rsid w:val="001F1435"/>
    <w:rsid w:val="001F44CA"/>
    <w:rsid w:val="001F537F"/>
    <w:rsid w:val="001F5901"/>
    <w:rsid w:val="001F6796"/>
    <w:rsid w:val="001F72C0"/>
    <w:rsid w:val="00203C30"/>
    <w:rsid w:val="002047DC"/>
    <w:rsid w:val="00204F24"/>
    <w:rsid w:val="002065B1"/>
    <w:rsid w:val="00210403"/>
    <w:rsid w:val="00210BAC"/>
    <w:rsid w:val="00212C69"/>
    <w:rsid w:val="00212D09"/>
    <w:rsid w:val="00213664"/>
    <w:rsid w:val="00215C26"/>
    <w:rsid w:val="0022253A"/>
    <w:rsid w:val="00223D93"/>
    <w:rsid w:val="00224AD8"/>
    <w:rsid w:val="002308C2"/>
    <w:rsid w:val="00231760"/>
    <w:rsid w:val="00234779"/>
    <w:rsid w:val="00236006"/>
    <w:rsid w:val="00237503"/>
    <w:rsid w:val="00237789"/>
    <w:rsid w:val="00237AE2"/>
    <w:rsid w:val="00237D3F"/>
    <w:rsid w:val="002412E6"/>
    <w:rsid w:val="00241A36"/>
    <w:rsid w:val="00242171"/>
    <w:rsid w:val="00242639"/>
    <w:rsid w:val="00242BF4"/>
    <w:rsid w:val="00245B56"/>
    <w:rsid w:val="00246996"/>
    <w:rsid w:val="00246F74"/>
    <w:rsid w:val="00247124"/>
    <w:rsid w:val="00250638"/>
    <w:rsid w:val="002525BA"/>
    <w:rsid w:val="00254F21"/>
    <w:rsid w:val="00256C83"/>
    <w:rsid w:val="002574FC"/>
    <w:rsid w:val="00260989"/>
    <w:rsid w:val="00260BF1"/>
    <w:rsid w:val="00260C50"/>
    <w:rsid w:val="002630B9"/>
    <w:rsid w:val="00265249"/>
    <w:rsid w:val="00265ACA"/>
    <w:rsid w:val="00265C70"/>
    <w:rsid w:val="002663F5"/>
    <w:rsid w:val="00266ED6"/>
    <w:rsid w:val="00267DF6"/>
    <w:rsid w:val="00271819"/>
    <w:rsid w:val="00271D7C"/>
    <w:rsid w:val="00272501"/>
    <w:rsid w:val="002747E5"/>
    <w:rsid w:val="00275018"/>
    <w:rsid w:val="002765CE"/>
    <w:rsid w:val="00280FC0"/>
    <w:rsid w:val="0028255F"/>
    <w:rsid w:val="002854B4"/>
    <w:rsid w:val="002908D1"/>
    <w:rsid w:val="0029398D"/>
    <w:rsid w:val="002974B8"/>
    <w:rsid w:val="002A3105"/>
    <w:rsid w:val="002A436A"/>
    <w:rsid w:val="002B0C50"/>
    <w:rsid w:val="002B1209"/>
    <w:rsid w:val="002B2BDF"/>
    <w:rsid w:val="002B2C10"/>
    <w:rsid w:val="002B388D"/>
    <w:rsid w:val="002B67D1"/>
    <w:rsid w:val="002B6B1D"/>
    <w:rsid w:val="002B7067"/>
    <w:rsid w:val="002C0522"/>
    <w:rsid w:val="002C07E8"/>
    <w:rsid w:val="002C1850"/>
    <w:rsid w:val="002C1BB6"/>
    <w:rsid w:val="002C36B0"/>
    <w:rsid w:val="002C4F36"/>
    <w:rsid w:val="002C6913"/>
    <w:rsid w:val="002C726F"/>
    <w:rsid w:val="002D2002"/>
    <w:rsid w:val="002D3AD1"/>
    <w:rsid w:val="002D3CE6"/>
    <w:rsid w:val="002D7FFC"/>
    <w:rsid w:val="002E063F"/>
    <w:rsid w:val="002E0DCE"/>
    <w:rsid w:val="002E1101"/>
    <w:rsid w:val="002E1584"/>
    <w:rsid w:val="002E172E"/>
    <w:rsid w:val="002E1886"/>
    <w:rsid w:val="002E2B78"/>
    <w:rsid w:val="002E3DE6"/>
    <w:rsid w:val="002E43B6"/>
    <w:rsid w:val="002E5BB9"/>
    <w:rsid w:val="002E65E2"/>
    <w:rsid w:val="002E7659"/>
    <w:rsid w:val="002F1955"/>
    <w:rsid w:val="002F3466"/>
    <w:rsid w:val="002F5343"/>
    <w:rsid w:val="002F7740"/>
    <w:rsid w:val="003026B8"/>
    <w:rsid w:val="003045C2"/>
    <w:rsid w:val="00304983"/>
    <w:rsid w:val="0030581A"/>
    <w:rsid w:val="00305C7C"/>
    <w:rsid w:val="003102AF"/>
    <w:rsid w:val="003104F8"/>
    <w:rsid w:val="00310EE9"/>
    <w:rsid w:val="00311CE4"/>
    <w:rsid w:val="0031350A"/>
    <w:rsid w:val="00314144"/>
    <w:rsid w:val="003147F1"/>
    <w:rsid w:val="003155E5"/>
    <w:rsid w:val="00320AC8"/>
    <w:rsid w:val="00322DFD"/>
    <w:rsid w:val="0032561D"/>
    <w:rsid w:val="0032724B"/>
    <w:rsid w:val="00333A11"/>
    <w:rsid w:val="003354DD"/>
    <w:rsid w:val="0033688E"/>
    <w:rsid w:val="00336D04"/>
    <w:rsid w:val="0034038C"/>
    <w:rsid w:val="00342CFB"/>
    <w:rsid w:val="003433C4"/>
    <w:rsid w:val="00344923"/>
    <w:rsid w:val="00345239"/>
    <w:rsid w:val="00347BEA"/>
    <w:rsid w:val="00351539"/>
    <w:rsid w:val="00353E7C"/>
    <w:rsid w:val="00356A7B"/>
    <w:rsid w:val="00356D13"/>
    <w:rsid w:val="00357EEC"/>
    <w:rsid w:val="003628F8"/>
    <w:rsid w:val="00365E0D"/>
    <w:rsid w:val="00365ED4"/>
    <w:rsid w:val="00371FB0"/>
    <w:rsid w:val="00372913"/>
    <w:rsid w:val="00372CE1"/>
    <w:rsid w:val="00373A8A"/>
    <w:rsid w:val="00376040"/>
    <w:rsid w:val="00382F46"/>
    <w:rsid w:val="00383EEF"/>
    <w:rsid w:val="00385680"/>
    <w:rsid w:val="00385C36"/>
    <w:rsid w:val="00385E6D"/>
    <w:rsid w:val="003901C4"/>
    <w:rsid w:val="003904F2"/>
    <w:rsid w:val="0039086A"/>
    <w:rsid w:val="00392576"/>
    <w:rsid w:val="00393293"/>
    <w:rsid w:val="00395619"/>
    <w:rsid w:val="0039661D"/>
    <w:rsid w:val="00397C75"/>
    <w:rsid w:val="00397EF3"/>
    <w:rsid w:val="003A0B0D"/>
    <w:rsid w:val="003A19CC"/>
    <w:rsid w:val="003A2194"/>
    <w:rsid w:val="003A3B5E"/>
    <w:rsid w:val="003A43F2"/>
    <w:rsid w:val="003A5469"/>
    <w:rsid w:val="003A7731"/>
    <w:rsid w:val="003B060F"/>
    <w:rsid w:val="003B44E4"/>
    <w:rsid w:val="003B5141"/>
    <w:rsid w:val="003B5D70"/>
    <w:rsid w:val="003D48C2"/>
    <w:rsid w:val="003D7A79"/>
    <w:rsid w:val="003D7AA5"/>
    <w:rsid w:val="003E2008"/>
    <w:rsid w:val="003E2856"/>
    <w:rsid w:val="003E34BE"/>
    <w:rsid w:val="003E7042"/>
    <w:rsid w:val="003F01E9"/>
    <w:rsid w:val="003F3CB0"/>
    <w:rsid w:val="003F4B61"/>
    <w:rsid w:val="003F65EF"/>
    <w:rsid w:val="003F6F8C"/>
    <w:rsid w:val="0040347C"/>
    <w:rsid w:val="0040378B"/>
    <w:rsid w:val="0040496F"/>
    <w:rsid w:val="00406BC9"/>
    <w:rsid w:val="004122C7"/>
    <w:rsid w:val="00412A75"/>
    <w:rsid w:val="00413249"/>
    <w:rsid w:val="00413BF0"/>
    <w:rsid w:val="00413C39"/>
    <w:rsid w:val="00414EC6"/>
    <w:rsid w:val="00422CA9"/>
    <w:rsid w:val="004236AC"/>
    <w:rsid w:val="004240E4"/>
    <w:rsid w:val="00424B69"/>
    <w:rsid w:val="00427FE0"/>
    <w:rsid w:val="00431D02"/>
    <w:rsid w:val="00433556"/>
    <w:rsid w:val="00435788"/>
    <w:rsid w:val="00436ED0"/>
    <w:rsid w:val="00437389"/>
    <w:rsid w:val="004373BD"/>
    <w:rsid w:val="00437C01"/>
    <w:rsid w:val="00437E80"/>
    <w:rsid w:val="00443F44"/>
    <w:rsid w:val="00445E90"/>
    <w:rsid w:val="004526F4"/>
    <w:rsid w:val="004539CB"/>
    <w:rsid w:val="004549D8"/>
    <w:rsid w:val="00454AA4"/>
    <w:rsid w:val="00454CA3"/>
    <w:rsid w:val="00454EAE"/>
    <w:rsid w:val="0045771B"/>
    <w:rsid w:val="00457BBD"/>
    <w:rsid w:val="00460362"/>
    <w:rsid w:val="00460750"/>
    <w:rsid w:val="00461CFF"/>
    <w:rsid w:val="004633B3"/>
    <w:rsid w:val="0046459F"/>
    <w:rsid w:val="00464BAF"/>
    <w:rsid w:val="004655BD"/>
    <w:rsid w:val="00470226"/>
    <w:rsid w:val="00473AC2"/>
    <w:rsid w:val="00474442"/>
    <w:rsid w:val="00477359"/>
    <w:rsid w:val="0048390D"/>
    <w:rsid w:val="00483B6C"/>
    <w:rsid w:val="00486CF2"/>
    <w:rsid w:val="0049089C"/>
    <w:rsid w:val="0049125B"/>
    <w:rsid w:val="00492B62"/>
    <w:rsid w:val="00496050"/>
    <w:rsid w:val="004966F6"/>
    <w:rsid w:val="0049731A"/>
    <w:rsid w:val="004A4A21"/>
    <w:rsid w:val="004A51D2"/>
    <w:rsid w:val="004A68A5"/>
    <w:rsid w:val="004A69A4"/>
    <w:rsid w:val="004A6B91"/>
    <w:rsid w:val="004A75FC"/>
    <w:rsid w:val="004A7CCE"/>
    <w:rsid w:val="004B1C7E"/>
    <w:rsid w:val="004B2563"/>
    <w:rsid w:val="004B2DDA"/>
    <w:rsid w:val="004B5F0E"/>
    <w:rsid w:val="004C0324"/>
    <w:rsid w:val="004C252E"/>
    <w:rsid w:val="004C32A0"/>
    <w:rsid w:val="004D0A0A"/>
    <w:rsid w:val="004D0F6C"/>
    <w:rsid w:val="004D25C4"/>
    <w:rsid w:val="004D3124"/>
    <w:rsid w:val="004D471F"/>
    <w:rsid w:val="004E0C71"/>
    <w:rsid w:val="004E1088"/>
    <w:rsid w:val="004E17F3"/>
    <w:rsid w:val="004E1811"/>
    <w:rsid w:val="004E4EFA"/>
    <w:rsid w:val="004F0917"/>
    <w:rsid w:val="004F107E"/>
    <w:rsid w:val="004F5131"/>
    <w:rsid w:val="00503FE5"/>
    <w:rsid w:val="00506D77"/>
    <w:rsid w:val="0051524B"/>
    <w:rsid w:val="005154BF"/>
    <w:rsid w:val="00515C67"/>
    <w:rsid w:val="005165D6"/>
    <w:rsid w:val="005169D5"/>
    <w:rsid w:val="00517AB8"/>
    <w:rsid w:val="00517FCF"/>
    <w:rsid w:val="005207E6"/>
    <w:rsid w:val="0052106F"/>
    <w:rsid w:val="00521267"/>
    <w:rsid w:val="005257FB"/>
    <w:rsid w:val="005265A6"/>
    <w:rsid w:val="005331EC"/>
    <w:rsid w:val="005350EA"/>
    <w:rsid w:val="00535A86"/>
    <w:rsid w:val="00535AA0"/>
    <w:rsid w:val="00536963"/>
    <w:rsid w:val="00537228"/>
    <w:rsid w:val="00543A06"/>
    <w:rsid w:val="00543DF3"/>
    <w:rsid w:val="00544D3C"/>
    <w:rsid w:val="005455CD"/>
    <w:rsid w:val="0054773C"/>
    <w:rsid w:val="00547C5D"/>
    <w:rsid w:val="0055014B"/>
    <w:rsid w:val="00550A8E"/>
    <w:rsid w:val="00551818"/>
    <w:rsid w:val="0055307C"/>
    <w:rsid w:val="005552C8"/>
    <w:rsid w:val="0055576F"/>
    <w:rsid w:val="00555A3B"/>
    <w:rsid w:val="0056008F"/>
    <w:rsid w:val="00561BAD"/>
    <w:rsid w:val="00563B9B"/>
    <w:rsid w:val="00564B7A"/>
    <w:rsid w:val="00565040"/>
    <w:rsid w:val="00565FBC"/>
    <w:rsid w:val="00566381"/>
    <w:rsid w:val="00567CF2"/>
    <w:rsid w:val="00570ED6"/>
    <w:rsid w:val="00571780"/>
    <w:rsid w:val="0058190B"/>
    <w:rsid w:val="00581E64"/>
    <w:rsid w:val="005821B6"/>
    <w:rsid w:val="00582292"/>
    <w:rsid w:val="00582346"/>
    <w:rsid w:val="00584058"/>
    <w:rsid w:val="00584942"/>
    <w:rsid w:val="00584D40"/>
    <w:rsid w:val="005856ED"/>
    <w:rsid w:val="00587316"/>
    <w:rsid w:val="005908E2"/>
    <w:rsid w:val="005915CA"/>
    <w:rsid w:val="00592EFB"/>
    <w:rsid w:val="00593665"/>
    <w:rsid w:val="005947B0"/>
    <w:rsid w:val="005956B8"/>
    <w:rsid w:val="00595A23"/>
    <w:rsid w:val="005A042C"/>
    <w:rsid w:val="005A1D64"/>
    <w:rsid w:val="005A25F5"/>
    <w:rsid w:val="005A39EC"/>
    <w:rsid w:val="005A678B"/>
    <w:rsid w:val="005A77D9"/>
    <w:rsid w:val="005A793A"/>
    <w:rsid w:val="005B09C0"/>
    <w:rsid w:val="005B17CB"/>
    <w:rsid w:val="005B6C98"/>
    <w:rsid w:val="005C0143"/>
    <w:rsid w:val="005C1003"/>
    <w:rsid w:val="005C376C"/>
    <w:rsid w:val="005C402E"/>
    <w:rsid w:val="005C41A0"/>
    <w:rsid w:val="005D1099"/>
    <w:rsid w:val="005D4702"/>
    <w:rsid w:val="005D496B"/>
    <w:rsid w:val="005D4DBA"/>
    <w:rsid w:val="005D515B"/>
    <w:rsid w:val="005D6105"/>
    <w:rsid w:val="005D6913"/>
    <w:rsid w:val="005E42E5"/>
    <w:rsid w:val="005E73DB"/>
    <w:rsid w:val="005F3F1D"/>
    <w:rsid w:val="005F4365"/>
    <w:rsid w:val="00600989"/>
    <w:rsid w:val="00603623"/>
    <w:rsid w:val="0060477C"/>
    <w:rsid w:val="0060523D"/>
    <w:rsid w:val="00605A07"/>
    <w:rsid w:val="006065AB"/>
    <w:rsid w:val="00606FEB"/>
    <w:rsid w:val="0061314E"/>
    <w:rsid w:val="00614A41"/>
    <w:rsid w:val="0061650A"/>
    <w:rsid w:val="00617492"/>
    <w:rsid w:val="00620795"/>
    <w:rsid w:val="00622829"/>
    <w:rsid w:val="006263CA"/>
    <w:rsid w:val="00627E65"/>
    <w:rsid w:val="00627EA1"/>
    <w:rsid w:val="00630748"/>
    <w:rsid w:val="00631047"/>
    <w:rsid w:val="006317CD"/>
    <w:rsid w:val="00634FC5"/>
    <w:rsid w:val="00635289"/>
    <w:rsid w:val="00636700"/>
    <w:rsid w:val="006377FD"/>
    <w:rsid w:val="00641EC6"/>
    <w:rsid w:val="00644945"/>
    <w:rsid w:val="006451E1"/>
    <w:rsid w:val="00646E47"/>
    <w:rsid w:val="00647403"/>
    <w:rsid w:val="0065002F"/>
    <w:rsid w:val="00652446"/>
    <w:rsid w:val="00653F70"/>
    <w:rsid w:val="00654F25"/>
    <w:rsid w:val="006561BB"/>
    <w:rsid w:val="0065644F"/>
    <w:rsid w:val="0066414F"/>
    <w:rsid w:val="006709DB"/>
    <w:rsid w:val="00672E37"/>
    <w:rsid w:val="0067420C"/>
    <w:rsid w:val="00674DFC"/>
    <w:rsid w:val="006753E6"/>
    <w:rsid w:val="00676D22"/>
    <w:rsid w:val="006806EA"/>
    <w:rsid w:val="00687795"/>
    <w:rsid w:val="006879B5"/>
    <w:rsid w:val="0069260F"/>
    <w:rsid w:val="00693766"/>
    <w:rsid w:val="006963E9"/>
    <w:rsid w:val="0069664F"/>
    <w:rsid w:val="006966BA"/>
    <w:rsid w:val="00697164"/>
    <w:rsid w:val="006974C0"/>
    <w:rsid w:val="006979D0"/>
    <w:rsid w:val="00697C5C"/>
    <w:rsid w:val="006A15B7"/>
    <w:rsid w:val="006A208B"/>
    <w:rsid w:val="006A7AC4"/>
    <w:rsid w:val="006B0C6B"/>
    <w:rsid w:val="006B4EDE"/>
    <w:rsid w:val="006B50FD"/>
    <w:rsid w:val="006B611E"/>
    <w:rsid w:val="006C0245"/>
    <w:rsid w:val="006C1ED0"/>
    <w:rsid w:val="006C2ECA"/>
    <w:rsid w:val="006C335B"/>
    <w:rsid w:val="006C44A7"/>
    <w:rsid w:val="006C4F19"/>
    <w:rsid w:val="006C548F"/>
    <w:rsid w:val="006C78F9"/>
    <w:rsid w:val="006D03AA"/>
    <w:rsid w:val="006D0E68"/>
    <w:rsid w:val="006D3D8E"/>
    <w:rsid w:val="006D59EB"/>
    <w:rsid w:val="006E0B9E"/>
    <w:rsid w:val="006E0FFF"/>
    <w:rsid w:val="006E112D"/>
    <w:rsid w:val="006E1925"/>
    <w:rsid w:val="006E32BB"/>
    <w:rsid w:val="006F0232"/>
    <w:rsid w:val="006F2A50"/>
    <w:rsid w:val="006F34B2"/>
    <w:rsid w:val="006F43B5"/>
    <w:rsid w:val="006F4A21"/>
    <w:rsid w:val="007015F5"/>
    <w:rsid w:val="00704152"/>
    <w:rsid w:val="007055E0"/>
    <w:rsid w:val="007074CC"/>
    <w:rsid w:val="00707CFC"/>
    <w:rsid w:val="00711C91"/>
    <w:rsid w:val="00712D3D"/>
    <w:rsid w:val="00715A96"/>
    <w:rsid w:val="00715EE4"/>
    <w:rsid w:val="00716CED"/>
    <w:rsid w:val="00717A4F"/>
    <w:rsid w:val="00720B95"/>
    <w:rsid w:val="00721E9D"/>
    <w:rsid w:val="007222C7"/>
    <w:rsid w:val="007237B1"/>
    <w:rsid w:val="00724193"/>
    <w:rsid w:val="0072647F"/>
    <w:rsid w:val="007303BE"/>
    <w:rsid w:val="00730490"/>
    <w:rsid w:val="00730AB1"/>
    <w:rsid w:val="00731273"/>
    <w:rsid w:val="00732E95"/>
    <w:rsid w:val="00733E17"/>
    <w:rsid w:val="00736E00"/>
    <w:rsid w:val="00737468"/>
    <w:rsid w:val="007374CE"/>
    <w:rsid w:val="00737A08"/>
    <w:rsid w:val="00737F29"/>
    <w:rsid w:val="0074234B"/>
    <w:rsid w:val="007463A8"/>
    <w:rsid w:val="0075340D"/>
    <w:rsid w:val="00754703"/>
    <w:rsid w:val="007555E9"/>
    <w:rsid w:val="00757814"/>
    <w:rsid w:val="00761B6E"/>
    <w:rsid w:val="007620EF"/>
    <w:rsid w:val="00763889"/>
    <w:rsid w:val="00766647"/>
    <w:rsid w:val="00772A58"/>
    <w:rsid w:val="00772AAB"/>
    <w:rsid w:val="00772EE7"/>
    <w:rsid w:val="00773A96"/>
    <w:rsid w:val="007745FA"/>
    <w:rsid w:val="0078046B"/>
    <w:rsid w:val="007804AC"/>
    <w:rsid w:val="00781CC6"/>
    <w:rsid w:val="007829C3"/>
    <w:rsid w:val="00784B21"/>
    <w:rsid w:val="00784EF2"/>
    <w:rsid w:val="0078708C"/>
    <w:rsid w:val="00790A48"/>
    <w:rsid w:val="00790E2F"/>
    <w:rsid w:val="00792733"/>
    <w:rsid w:val="00796956"/>
    <w:rsid w:val="00797F4B"/>
    <w:rsid w:val="007A04DC"/>
    <w:rsid w:val="007A1F5C"/>
    <w:rsid w:val="007A5738"/>
    <w:rsid w:val="007B2E47"/>
    <w:rsid w:val="007B687C"/>
    <w:rsid w:val="007C001B"/>
    <w:rsid w:val="007C2DD3"/>
    <w:rsid w:val="007C3836"/>
    <w:rsid w:val="007C3893"/>
    <w:rsid w:val="007C4123"/>
    <w:rsid w:val="007C45A4"/>
    <w:rsid w:val="007C4A97"/>
    <w:rsid w:val="007C5D10"/>
    <w:rsid w:val="007C5F9D"/>
    <w:rsid w:val="007C6E3F"/>
    <w:rsid w:val="007D11C1"/>
    <w:rsid w:val="007D3400"/>
    <w:rsid w:val="007D543F"/>
    <w:rsid w:val="007D5614"/>
    <w:rsid w:val="007D6383"/>
    <w:rsid w:val="007E236C"/>
    <w:rsid w:val="007E34F8"/>
    <w:rsid w:val="007E4188"/>
    <w:rsid w:val="007E54F8"/>
    <w:rsid w:val="007E6DD0"/>
    <w:rsid w:val="007F125A"/>
    <w:rsid w:val="007F315D"/>
    <w:rsid w:val="00802A61"/>
    <w:rsid w:val="00804054"/>
    <w:rsid w:val="008051A5"/>
    <w:rsid w:val="00805DB9"/>
    <w:rsid w:val="008068A2"/>
    <w:rsid w:val="00807A32"/>
    <w:rsid w:val="00807C84"/>
    <w:rsid w:val="00811509"/>
    <w:rsid w:val="00811A26"/>
    <w:rsid w:val="0081207D"/>
    <w:rsid w:val="008158F4"/>
    <w:rsid w:val="008161C7"/>
    <w:rsid w:val="00817A3A"/>
    <w:rsid w:val="00822283"/>
    <w:rsid w:val="00823A5C"/>
    <w:rsid w:val="00830B68"/>
    <w:rsid w:val="00830C08"/>
    <w:rsid w:val="00831A3B"/>
    <w:rsid w:val="00831E00"/>
    <w:rsid w:val="00832BF6"/>
    <w:rsid w:val="00833BCC"/>
    <w:rsid w:val="00833E3D"/>
    <w:rsid w:val="00835478"/>
    <w:rsid w:val="00835E93"/>
    <w:rsid w:val="008375C4"/>
    <w:rsid w:val="0084059D"/>
    <w:rsid w:val="0084229B"/>
    <w:rsid w:val="00846C28"/>
    <w:rsid w:val="00857667"/>
    <w:rsid w:val="0085784F"/>
    <w:rsid w:val="00857D08"/>
    <w:rsid w:val="008611A5"/>
    <w:rsid w:val="008620DE"/>
    <w:rsid w:val="00866C1F"/>
    <w:rsid w:val="00866C82"/>
    <w:rsid w:val="00870CB4"/>
    <w:rsid w:val="00876AC3"/>
    <w:rsid w:val="008775EE"/>
    <w:rsid w:val="008807FB"/>
    <w:rsid w:val="00880802"/>
    <w:rsid w:val="00881AEF"/>
    <w:rsid w:val="00883A5D"/>
    <w:rsid w:val="008868F7"/>
    <w:rsid w:val="008910E0"/>
    <w:rsid w:val="00891C0A"/>
    <w:rsid w:val="008940FD"/>
    <w:rsid w:val="008946CB"/>
    <w:rsid w:val="00894A26"/>
    <w:rsid w:val="00894AFE"/>
    <w:rsid w:val="00895320"/>
    <w:rsid w:val="008959F6"/>
    <w:rsid w:val="00896D99"/>
    <w:rsid w:val="00896E4A"/>
    <w:rsid w:val="008A024E"/>
    <w:rsid w:val="008A05BE"/>
    <w:rsid w:val="008A506E"/>
    <w:rsid w:val="008A52FE"/>
    <w:rsid w:val="008A65D2"/>
    <w:rsid w:val="008A72E8"/>
    <w:rsid w:val="008A770E"/>
    <w:rsid w:val="008B2FBE"/>
    <w:rsid w:val="008B59B3"/>
    <w:rsid w:val="008B764E"/>
    <w:rsid w:val="008B79ED"/>
    <w:rsid w:val="008C01E6"/>
    <w:rsid w:val="008C38B4"/>
    <w:rsid w:val="008C6D42"/>
    <w:rsid w:val="008D01A6"/>
    <w:rsid w:val="008D0969"/>
    <w:rsid w:val="008D6BA0"/>
    <w:rsid w:val="008E2B73"/>
    <w:rsid w:val="008E2DC7"/>
    <w:rsid w:val="008E51C8"/>
    <w:rsid w:val="008E75D6"/>
    <w:rsid w:val="008F0EA5"/>
    <w:rsid w:val="008F5302"/>
    <w:rsid w:val="008F53ED"/>
    <w:rsid w:val="008F7306"/>
    <w:rsid w:val="008F7E3B"/>
    <w:rsid w:val="00900711"/>
    <w:rsid w:val="00901023"/>
    <w:rsid w:val="00904DB1"/>
    <w:rsid w:val="0090583E"/>
    <w:rsid w:val="009062A8"/>
    <w:rsid w:val="00907493"/>
    <w:rsid w:val="00910B7C"/>
    <w:rsid w:val="00911F53"/>
    <w:rsid w:val="00914023"/>
    <w:rsid w:val="009164C9"/>
    <w:rsid w:val="00916840"/>
    <w:rsid w:val="009214B4"/>
    <w:rsid w:val="009229A2"/>
    <w:rsid w:val="00924A01"/>
    <w:rsid w:val="00924A4E"/>
    <w:rsid w:val="009271B8"/>
    <w:rsid w:val="00927F87"/>
    <w:rsid w:val="009308E9"/>
    <w:rsid w:val="00930BD7"/>
    <w:rsid w:val="009312A5"/>
    <w:rsid w:val="00931658"/>
    <w:rsid w:val="00931DE8"/>
    <w:rsid w:val="0093243C"/>
    <w:rsid w:val="009337AC"/>
    <w:rsid w:val="00933809"/>
    <w:rsid w:val="00935EFB"/>
    <w:rsid w:val="009373AA"/>
    <w:rsid w:val="00937717"/>
    <w:rsid w:val="00937CED"/>
    <w:rsid w:val="00950D22"/>
    <w:rsid w:val="0095132B"/>
    <w:rsid w:val="00951580"/>
    <w:rsid w:val="00951FE7"/>
    <w:rsid w:val="00952AF0"/>
    <w:rsid w:val="00952E83"/>
    <w:rsid w:val="00953F97"/>
    <w:rsid w:val="0095612C"/>
    <w:rsid w:val="00957305"/>
    <w:rsid w:val="00957AA0"/>
    <w:rsid w:val="009607F6"/>
    <w:rsid w:val="00963664"/>
    <w:rsid w:val="00963F00"/>
    <w:rsid w:val="00967517"/>
    <w:rsid w:val="009677E7"/>
    <w:rsid w:val="00967A75"/>
    <w:rsid w:val="00971704"/>
    <w:rsid w:val="0097241F"/>
    <w:rsid w:val="009739ED"/>
    <w:rsid w:val="00974938"/>
    <w:rsid w:val="0097655E"/>
    <w:rsid w:val="00976822"/>
    <w:rsid w:val="00976DAE"/>
    <w:rsid w:val="00977A94"/>
    <w:rsid w:val="00980B9E"/>
    <w:rsid w:val="00981BE3"/>
    <w:rsid w:val="0099041C"/>
    <w:rsid w:val="0099274B"/>
    <w:rsid w:val="009931A0"/>
    <w:rsid w:val="00996599"/>
    <w:rsid w:val="009A1B73"/>
    <w:rsid w:val="009A1F9F"/>
    <w:rsid w:val="009A2573"/>
    <w:rsid w:val="009A516F"/>
    <w:rsid w:val="009A6044"/>
    <w:rsid w:val="009A63B2"/>
    <w:rsid w:val="009A7A12"/>
    <w:rsid w:val="009B03DF"/>
    <w:rsid w:val="009B0AB8"/>
    <w:rsid w:val="009B32EE"/>
    <w:rsid w:val="009B6279"/>
    <w:rsid w:val="009B752F"/>
    <w:rsid w:val="009C0918"/>
    <w:rsid w:val="009C0FD2"/>
    <w:rsid w:val="009C42D7"/>
    <w:rsid w:val="009C6176"/>
    <w:rsid w:val="009C69C7"/>
    <w:rsid w:val="009D17DC"/>
    <w:rsid w:val="009D1FE3"/>
    <w:rsid w:val="009D3042"/>
    <w:rsid w:val="009D426D"/>
    <w:rsid w:val="009D79D6"/>
    <w:rsid w:val="009D7FC2"/>
    <w:rsid w:val="009E1A98"/>
    <w:rsid w:val="009E1BB5"/>
    <w:rsid w:val="009E269E"/>
    <w:rsid w:val="009E49F1"/>
    <w:rsid w:val="009E67BD"/>
    <w:rsid w:val="009E6F27"/>
    <w:rsid w:val="009F1600"/>
    <w:rsid w:val="009F327A"/>
    <w:rsid w:val="009F6EF9"/>
    <w:rsid w:val="00A00713"/>
    <w:rsid w:val="00A00DB3"/>
    <w:rsid w:val="00A01944"/>
    <w:rsid w:val="00A0228D"/>
    <w:rsid w:val="00A02D57"/>
    <w:rsid w:val="00A03C90"/>
    <w:rsid w:val="00A055E7"/>
    <w:rsid w:val="00A07D3C"/>
    <w:rsid w:val="00A11EB7"/>
    <w:rsid w:val="00A129D6"/>
    <w:rsid w:val="00A12D74"/>
    <w:rsid w:val="00A16475"/>
    <w:rsid w:val="00A16C9D"/>
    <w:rsid w:val="00A17436"/>
    <w:rsid w:val="00A17F50"/>
    <w:rsid w:val="00A21287"/>
    <w:rsid w:val="00A2169D"/>
    <w:rsid w:val="00A2178E"/>
    <w:rsid w:val="00A239AE"/>
    <w:rsid w:val="00A250A9"/>
    <w:rsid w:val="00A25159"/>
    <w:rsid w:val="00A26B1A"/>
    <w:rsid w:val="00A272CC"/>
    <w:rsid w:val="00A27632"/>
    <w:rsid w:val="00A3078D"/>
    <w:rsid w:val="00A30E6A"/>
    <w:rsid w:val="00A320B1"/>
    <w:rsid w:val="00A322D6"/>
    <w:rsid w:val="00A32B9F"/>
    <w:rsid w:val="00A3320A"/>
    <w:rsid w:val="00A341BA"/>
    <w:rsid w:val="00A35F38"/>
    <w:rsid w:val="00A363F0"/>
    <w:rsid w:val="00A37DC0"/>
    <w:rsid w:val="00A413A7"/>
    <w:rsid w:val="00A42A94"/>
    <w:rsid w:val="00A45F0C"/>
    <w:rsid w:val="00A4732F"/>
    <w:rsid w:val="00A50588"/>
    <w:rsid w:val="00A50662"/>
    <w:rsid w:val="00A50D5F"/>
    <w:rsid w:val="00A55135"/>
    <w:rsid w:val="00A61AD4"/>
    <w:rsid w:val="00A63875"/>
    <w:rsid w:val="00A65FD1"/>
    <w:rsid w:val="00A66DA9"/>
    <w:rsid w:val="00A74711"/>
    <w:rsid w:val="00A77234"/>
    <w:rsid w:val="00A81F28"/>
    <w:rsid w:val="00A833FD"/>
    <w:rsid w:val="00A83477"/>
    <w:rsid w:val="00A84C5E"/>
    <w:rsid w:val="00A84D15"/>
    <w:rsid w:val="00A8743C"/>
    <w:rsid w:val="00A9035B"/>
    <w:rsid w:val="00A91590"/>
    <w:rsid w:val="00A955C6"/>
    <w:rsid w:val="00A95E95"/>
    <w:rsid w:val="00A96346"/>
    <w:rsid w:val="00AA15FE"/>
    <w:rsid w:val="00AA2C59"/>
    <w:rsid w:val="00AA4EE4"/>
    <w:rsid w:val="00AA6B70"/>
    <w:rsid w:val="00AA6D20"/>
    <w:rsid w:val="00AA7C1F"/>
    <w:rsid w:val="00AB0460"/>
    <w:rsid w:val="00AB20C3"/>
    <w:rsid w:val="00AB41F6"/>
    <w:rsid w:val="00AB5316"/>
    <w:rsid w:val="00AB6BAF"/>
    <w:rsid w:val="00AB789D"/>
    <w:rsid w:val="00AC12CD"/>
    <w:rsid w:val="00AC2FF8"/>
    <w:rsid w:val="00AC446F"/>
    <w:rsid w:val="00AC505C"/>
    <w:rsid w:val="00AC6DBE"/>
    <w:rsid w:val="00AD0761"/>
    <w:rsid w:val="00AD1F03"/>
    <w:rsid w:val="00AD2EB4"/>
    <w:rsid w:val="00AD3A29"/>
    <w:rsid w:val="00AD76CD"/>
    <w:rsid w:val="00AE08A2"/>
    <w:rsid w:val="00AE0F4F"/>
    <w:rsid w:val="00AE1691"/>
    <w:rsid w:val="00AE23AF"/>
    <w:rsid w:val="00AE2D6C"/>
    <w:rsid w:val="00AE3DD6"/>
    <w:rsid w:val="00AE715D"/>
    <w:rsid w:val="00AF10B1"/>
    <w:rsid w:val="00AF17A6"/>
    <w:rsid w:val="00AF228C"/>
    <w:rsid w:val="00AF33FD"/>
    <w:rsid w:val="00AF3FF4"/>
    <w:rsid w:val="00AF4B05"/>
    <w:rsid w:val="00AF6CD0"/>
    <w:rsid w:val="00B00805"/>
    <w:rsid w:val="00B00E86"/>
    <w:rsid w:val="00B03357"/>
    <w:rsid w:val="00B04E5E"/>
    <w:rsid w:val="00B069F4"/>
    <w:rsid w:val="00B07856"/>
    <w:rsid w:val="00B12712"/>
    <w:rsid w:val="00B12DE8"/>
    <w:rsid w:val="00B1654D"/>
    <w:rsid w:val="00B16EA0"/>
    <w:rsid w:val="00B20334"/>
    <w:rsid w:val="00B205C0"/>
    <w:rsid w:val="00B22DAD"/>
    <w:rsid w:val="00B3000A"/>
    <w:rsid w:val="00B3024E"/>
    <w:rsid w:val="00B30988"/>
    <w:rsid w:val="00B312AE"/>
    <w:rsid w:val="00B320DA"/>
    <w:rsid w:val="00B34B53"/>
    <w:rsid w:val="00B40784"/>
    <w:rsid w:val="00B4319A"/>
    <w:rsid w:val="00B439CC"/>
    <w:rsid w:val="00B43D89"/>
    <w:rsid w:val="00B44925"/>
    <w:rsid w:val="00B4690B"/>
    <w:rsid w:val="00B46CAA"/>
    <w:rsid w:val="00B47A0C"/>
    <w:rsid w:val="00B501B4"/>
    <w:rsid w:val="00B50D2F"/>
    <w:rsid w:val="00B517EC"/>
    <w:rsid w:val="00B522DA"/>
    <w:rsid w:val="00B52906"/>
    <w:rsid w:val="00B53654"/>
    <w:rsid w:val="00B54143"/>
    <w:rsid w:val="00B546BA"/>
    <w:rsid w:val="00B55C06"/>
    <w:rsid w:val="00B56AEE"/>
    <w:rsid w:val="00B57136"/>
    <w:rsid w:val="00B579E9"/>
    <w:rsid w:val="00B61C40"/>
    <w:rsid w:val="00B644E3"/>
    <w:rsid w:val="00B64CAE"/>
    <w:rsid w:val="00B6514C"/>
    <w:rsid w:val="00B65556"/>
    <w:rsid w:val="00B65E5B"/>
    <w:rsid w:val="00B66D0E"/>
    <w:rsid w:val="00B70082"/>
    <w:rsid w:val="00B70CA6"/>
    <w:rsid w:val="00B71A19"/>
    <w:rsid w:val="00B71D25"/>
    <w:rsid w:val="00B7247B"/>
    <w:rsid w:val="00B72AFB"/>
    <w:rsid w:val="00B72FB5"/>
    <w:rsid w:val="00B75C4F"/>
    <w:rsid w:val="00B76149"/>
    <w:rsid w:val="00B80085"/>
    <w:rsid w:val="00B80B67"/>
    <w:rsid w:val="00B85D5E"/>
    <w:rsid w:val="00B905C3"/>
    <w:rsid w:val="00B91DDC"/>
    <w:rsid w:val="00B97277"/>
    <w:rsid w:val="00B976F4"/>
    <w:rsid w:val="00B97ED6"/>
    <w:rsid w:val="00BA249A"/>
    <w:rsid w:val="00BB03B8"/>
    <w:rsid w:val="00BB35C6"/>
    <w:rsid w:val="00BB493B"/>
    <w:rsid w:val="00BC1FD3"/>
    <w:rsid w:val="00BC3315"/>
    <w:rsid w:val="00BC5CF3"/>
    <w:rsid w:val="00BC6119"/>
    <w:rsid w:val="00BC70CD"/>
    <w:rsid w:val="00BD1DA1"/>
    <w:rsid w:val="00BD4662"/>
    <w:rsid w:val="00BD4FCA"/>
    <w:rsid w:val="00BD764F"/>
    <w:rsid w:val="00BD7914"/>
    <w:rsid w:val="00BE0673"/>
    <w:rsid w:val="00BE1510"/>
    <w:rsid w:val="00BE3D5A"/>
    <w:rsid w:val="00BE6932"/>
    <w:rsid w:val="00BF17B6"/>
    <w:rsid w:val="00BF277D"/>
    <w:rsid w:val="00BF2B4C"/>
    <w:rsid w:val="00BF5A58"/>
    <w:rsid w:val="00BF7499"/>
    <w:rsid w:val="00C008F0"/>
    <w:rsid w:val="00C03CF9"/>
    <w:rsid w:val="00C03FC0"/>
    <w:rsid w:val="00C1170C"/>
    <w:rsid w:val="00C11B8D"/>
    <w:rsid w:val="00C128F7"/>
    <w:rsid w:val="00C160A6"/>
    <w:rsid w:val="00C16414"/>
    <w:rsid w:val="00C177C6"/>
    <w:rsid w:val="00C20614"/>
    <w:rsid w:val="00C219C7"/>
    <w:rsid w:val="00C227CE"/>
    <w:rsid w:val="00C229FB"/>
    <w:rsid w:val="00C2325C"/>
    <w:rsid w:val="00C23C17"/>
    <w:rsid w:val="00C252AD"/>
    <w:rsid w:val="00C25F1C"/>
    <w:rsid w:val="00C26C0E"/>
    <w:rsid w:val="00C2726C"/>
    <w:rsid w:val="00C335DB"/>
    <w:rsid w:val="00C33E79"/>
    <w:rsid w:val="00C35210"/>
    <w:rsid w:val="00C3563B"/>
    <w:rsid w:val="00C35BF9"/>
    <w:rsid w:val="00C40703"/>
    <w:rsid w:val="00C40A5E"/>
    <w:rsid w:val="00C416C4"/>
    <w:rsid w:val="00C47F6A"/>
    <w:rsid w:val="00C5363C"/>
    <w:rsid w:val="00C56F53"/>
    <w:rsid w:val="00C5714F"/>
    <w:rsid w:val="00C57307"/>
    <w:rsid w:val="00C61537"/>
    <w:rsid w:val="00C6355B"/>
    <w:rsid w:val="00C651BC"/>
    <w:rsid w:val="00C658D2"/>
    <w:rsid w:val="00C65F49"/>
    <w:rsid w:val="00C66026"/>
    <w:rsid w:val="00C72D15"/>
    <w:rsid w:val="00C737D5"/>
    <w:rsid w:val="00C7446F"/>
    <w:rsid w:val="00C7539D"/>
    <w:rsid w:val="00C76346"/>
    <w:rsid w:val="00C81034"/>
    <w:rsid w:val="00C82896"/>
    <w:rsid w:val="00C835A6"/>
    <w:rsid w:val="00C84368"/>
    <w:rsid w:val="00C84924"/>
    <w:rsid w:val="00C84F32"/>
    <w:rsid w:val="00C857A5"/>
    <w:rsid w:val="00C90548"/>
    <w:rsid w:val="00C9084F"/>
    <w:rsid w:val="00C90A6A"/>
    <w:rsid w:val="00C90B3D"/>
    <w:rsid w:val="00C9152D"/>
    <w:rsid w:val="00C9246B"/>
    <w:rsid w:val="00CA11DA"/>
    <w:rsid w:val="00CA3E57"/>
    <w:rsid w:val="00CA67AF"/>
    <w:rsid w:val="00CB029B"/>
    <w:rsid w:val="00CB1255"/>
    <w:rsid w:val="00CB13F5"/>
    <w:rsid w:val="00CB6074"/>
    <w:rsid w:val="00CC0BBE"/>
    <w:rsid w:val="00CC0F78"/>
    <w:rsid w:val="00CC2FC4"/>
    <w:rsid w:val="00CC4A3A"/>
    <w:rsid w:val="00CC50F0"/>
    <w:rsid w:val="00CC6717"/>
    <w:rsid w:val="00CC7E25"/>
    <w:rsid w:val="00CD2E76"/>
    <w:rsid w:val="00CD3576"/>
    <w:rsid w:val="00CD405C"/>
    <w:rsid w:val="00CD46E6"/>
    <w:rsid w:val="00CD645D"/>
    <w:rsid w:val="00CE042C"/>
    <w:rsid w:val="00CE1595"/>
    <w:rsid w:val="00CE3B2D"/>
    <w:rsid w:val="00CE4D02"/>
    <w:rsid w:val="00CE5747"/>
    <w:rsid w:val="00CE6224"/>
    <w:rsid w:val="00CE7489"/>
    <w:rsid w:val="00CE778D"/>
    <w:rsid w:val="00CF10C7"/>
    <w:rsid w:val="00CF3E49"/>
    <w:rsid w:val="00CF4EE4"/>
    <w:rsid w:val="00D003E1"/>
    <w:rsid w:val="00D02B55"/>
    <w:rsid w:val="00D04A1B"/>
    <w:rsid w:val="00D04A1D"/>
    <w:rsid w:val="00D06041"/>
    <w:rsid w:val="00D062F0"/>
    <w:rsid w:val="00D100B6"/>
    <w:rsid w:val="00D10EF7"/>
    <w:rsid w:val="00D11461"/>
    <w:rsid w:val="00D118A3"/>
    <w:rsid w:val="00D149B3"/>
    <w:rsid w:val="00D15871"/>
    <w:rsid w:val="00D20C60"/>
    <w:rsid w:val="00D20F61"/>
    <w:rsid w:val="00D22C68"/>
    <w:rsid w:val="00D238EF"/>
    <w:rsid w:val="00D23F30"/>
    <w:rsid w:val="00D242FD"/>
    <w:rsid w:val="00D249EA"/>
    <w:rsid w:val="00D24F0F"/>
    <w:rsid w:val="00D2500C"/>
    <w:rsid w:val="00D25821"/>
    <w:rsid w:val="00D306E1"/>
    <w:rsid w:val="00D30FE7"/>
    <w:rsid w:val="00D34E08"/>
    <w:rsid w:val="00D37CB9"/>
    <w:rsid w:val="00D408F6"/>
    <w:rsid w:val="00D41227"/>
    <w:rsid w:val="00D4231E"/>
    <w:rsid w:val="00D5004A"/>
    <w:rsid w:val="00D502D2"/>
    <w:rsid w:val="00D51140"/>
    <w:rsid w:val="00D51377"/>
    <w:rsid w:val="00D51AEC"/>
    <w:rsid w:val="00D51B2C"/>
    <w:rsid w:val="00D52ECD"/>
    <w:rsid w:val="00D53039"/>
    <w:rsid w:val="00D54B9B"/>
    <w:rsid w:val="00D60554"/>
    <w:rsid w:val="00D60874"/>
    <w:rsid w:val="00D6184D"/>
    <w:rsid w:val="00D632A1"/>
    <w:rsid w:val="00D63910"/>
    <w:rsid w:val="00D63F5F"/>
    <w:rsid w:val="00D708CD"/>
    <w:rsid w:val="00D716E1"/>
    <w:rsid w:val="00D7208C"/>
    <w:rsid w:val="00D728E6"/>
    <w:rsid w:val="00D73BBF"/>
    <w:rsid w:val="00D7433D"/>
    <w:rsid w:val="00D74377"/>
    <w:rsid w:val="00D76A65"/>
    <w:rsid w:val="00D7768E"/>
    <w:rsid w:val="00D80067"/>
    <w:rsid w:val="00D81546"/>
    <w:rsid w:val="00D81782"/>
    <w:rsid w:val="00D827C9"/>
    <w:rsid w:val="00D82D98"/>
    <w:rsid w:val="00D85B5F"/>
    <w:rsid w:val="00D87C06"/>
    <w:rsid w:val="00D9545E"/>
    <w:rsid w:val="00D955D0"/>
    <w:rsid w:val="00D9591A"/>
    <w:rsid w:val="00D95947"/>
    <w:rsid w:val="00D9596B"/>
    <w:rsid w:val="00D95C56"/>
    <w:rsid w:val="00DA09DF"/>
    <w:rsid w:val="00DA16E5"/>
    <w:rsid w:val="00DA231C"/>
    <w:rsid w:val="00DA2D2A"/>
    <w:rsid w:val="00DA45FB"/>
    <w:rsid w:val="00DB2391"/>
    <w:rsid w:val="00DB491D"/>
    <w:rsid w:val="00DB55D1"/>
    <w:rsid w:val="00DB55DF"/>
    <w:rsid w:val="00DB5F85"/>
    <w:rsid w:val="00DB7781"/>
    <w:rsid w:val="00DC1556"/>
    <w:rsid w:val="00DC2699"/>
    <w:rsid w:val="00DC3B20"/>
    <w:rsid w:val="00DC47C6"/>
    <w:rsid w:val="00DC550D"/>
    <w:rsid w:val="00DC5631"/>
    <w:rsid w:val="00DC6D7B"/>
    <w:rsid w:val="00DC74B7"/>
    <w:rsid w:val="00DC79E8"/>
    <w:rsid w:val="00DC7D45"/>
    <w:rsid w:val="00DD08D3"/>
    <w:rsid w:val="00DD1569"/>
    <w:rsid w:val="00DD1D83"/>
    <w:rsid w:val="00DD4323"/>
    <w:rsid w:val="00DD4C54"/>
    <w:rsid w:val="00DD6B72"/>
    <w:rsid w:val="00DE0E95"/>
    <w:rsid w:val="00DE2191"/>
    <w:rsid w:val="00DE569D"/>
    <w:rsid w:val="00DE70A1"/>
    <w:rsid w:val="00DF2028"/>
    <w:rsid w:val="00DF3917"/>
    <w:rsid w:val="00DF3C93"/>
    <w:rsid w:val="00DF3CFA"/>
    <w:rsid w:val="00DF4B16"/>
    <w:rsid w:val="00DF5B30"/>
    <w:rsid w:val="00DF61E5"/>
    <w:rsid w:val="00DF6C6C"/>
    <w:rsid w:val="00E00CFD"/>
    <w:rsid w:val="00E02827"/>
    <w:rsid w:val="00E03C41"/>
    <w:rsid w:val="00E05343"/>
    <w:rsid w:val="00E069E6"/>
    <w:rsid w:val="00E07832"/>
    <w:rsid w:val="00E103FC"/>
    <w:rsid w:val="00E1099B"/>
    <w:rsid w:val="00E112D1"/>
    <w:rsid w:val="00E112DB"/>
    <w:rsid w:val="00E12204"/>
    <w:rsid w:val="00E13F0D"/>
    <w:rsid w:val="00E16C08"/>
    <w:rsid w:val="00E17AF3"/>
    <w:rsid w:val="00E17E4E"/>
    <w:rsid w:val="00E2143E"/>
    <w:rsid w:val="00E2312C"/>
    <w:rsid w:val="00E24B92"/>
    <w:rsid w:val="00E263E0"/>
    <w:rsid w:val="00E30ECB"/>
    <w:rsid w:val="00E314AC"/>
    <w:rsid w:val="00E334C3"/>
    <w:rsid w:val="00E34112"/>
    <w:rsid w:val="00E3587C"/>
    <w:rsid w:val="00E37684"/>
    <w:rsid w:val="00E37CB0"/>
    <w:rsid w:val="00E408BA"/>
    <w:rsid w:val="00E42103"/>
    <w:rsid w:val="00E45DB9"/>
    <w:rsid w:val="00E46BDF"/>
    <w:rsid w:val="00E51F69"/>
    <w:rsid w:val="00E5249D"/>
    <w:rsid w:val="00E52B79"/>
    <w:rsid w:val="00E52E45"/>
    <w:rsid w:val="00E5309E"/>
    <w:rsid w:val="00E538A5"/>
    <w:rsid w:val="00E56294"/>
    <w:rsid w:val="00E57481"/>
    <w:rsid w:val="00E57B1C"/>
    <w:rsid w:val="00E622B2"/>
    <w:rsid w:val="00E62300"/>
    <w:rsid w:val="00E62997"/>
    <w:rsid w:val="00E62BAB"/>
    <w:rsid w:val="00E62D41"/>
    <w:rsid w:val="00E62EB5"/>
    <w:rsid w:val="00E70668"/>
    <w:rsid w:val="00E737D9"/>
    <w:rsid w:val="00E74BA8"/>
    <w:rsid w:val="00E76B1B"/>
    <w:rsid w:val="00E800EA"/>
    <w:rsid w:val="00E81C35"/>
    <w:rsid w:val="00E82795"/>
    <w:rsid w:val="00E83395"/>
    <w:rsid w:val="00E835A9"/>
    <w:rsid w:val="00E83F21"/>
    <w:rsid w:val="00E854FE"/>
    <w:rsid w:val="00E94E3A"/>
    <w:rsid w:val="00E96F4A"/>
    <w:rsid w:val="00E97493"/>
    <w:rsid w:val="00EA082D"/>
    <w:rsid w:val="00EA2265"/>
    <w:rsid w:val="00EA584B"/>
    <w:rsid w:val="00EA77F8"/>
    <w:rsid w:val="00EB2757"/>
    <w:rsid w:val="00EB2BFE"/>
    <w:rsid w:val="00EB4A63"/>
    <w:rsid w:val="00EB57BC"/>
    <w:rsid w:val="00EB6E96"/>
    <w:rsid w:val="00EC16E3"/>
    <w:rsid w:val="00EC2E24"/>
    <w:rsid w:val="00EC40A4"/>
    <w:rsid w:val="00EC5125"/>
    <w:rsid w:val="00EC5398"/>
    <w:rsid w:val="00EC6C33"/>
    <w:rsid w:val="00EC6DAE"/>
    <w:rsid w:val="00ED1187"/>
    <w:rsid w:val="00ED4121"/>
    <w:rsid w:val="00ED45D7"/>
    <w:rsid w:val="00ED45DE"/>
    <w:rsid w:val="00ED4BFD"/>
    <w:rsid w:val="00ED649C"/>
    <w:rsid w:val="00ED6B19"/>
    <w:rsid w:val="00EE298F"/>
    <w:rsid w:val="00EE5E2D"/>
    <w:rsid w:val="00EE6D94"/>
    <w:rsid w:val="00EF0E9E"/>
    <w:rsid w:val="00EF1F1C"/>
    <w:rsid w:val="00EF23CB"/>
    <w:rsid w:val="00EF5492"/>
    <w:rsid w:val="00EF600B"/>
    <w:rsid w:val="00EF668E"/>
    <w:rsid w:val="00EF6ACC"/>
    <w:rsid w:val="00EF7B9F"/>
    <w:rsid w:val="00F02330"/>
    <w:rsid w:val="00F0355F"/>
    <w:rsid w:val="00F03615"/>
    <w:rsid w:val="00F041B2"/>
    <w:rsid w:val="00F058CB"/>
    <w:rsid w:val="00F101AC"/>
    <w:rsid w:val="00F11630"/>
    <w:rsid w:val="00F11BF7"/>
    <w:rsid w:val="00F12AD8"/>
    <w:rsid w:val="00F15861"/>
    <w:rsid w:val="00F172AE"/>
    <w:rsid w:val="00F17CC3"/>
    <w:rsid w:val="00F20AA4"/>
    <w:rsid w:val="00F21D33"/>
    <w:rsid w:val="00F22F9C"/>
    <w:rsid w:val="00F23600"/>
    <w:rsid w:val="00F2450A"/>
    <w:rsid w:val="00F24B8B"/>
    <w:rsid w:val="00F24E72"/>
    <w:rsid w:val="00F26E1E"/>
    <w:rsid w:val="00F27985"/>
    <w:rsid w:val="00F3067D"/>
    <w:rsid w:val="00F31E78"/>
    <w:rsid w:val="00F343F0"/>
    <w:rsid w:val="00F344CC"/>
    <w:rsid w:val="00F37ED1"/>
    <w:rsid w:val="00F403D3"/>
    <w:rsid w:val="00F42F14"/>
    <w:rsid w:val="00F438EB"/>
    <w:rsid w:val="00F45448"/>
    <w:rsid w:val="00F46DA4"/>
    <w:rsid w:val="00F51EDF"/>
    <w:rsid w:val="00F536AB"/>
    <w:rsid w:val="00F542D6"/>
    <w:rsid w:val="00F5681C"/>
    <w:rsid w:val="00F611E3"/>
    <w:rsid w:val="00F62AED"/>
    <w:rsid w:val="00F631CE"/>
    <w:rsid w:val="00F6365F"/>
    <w:rsid w:val="00F65821"/>
    <w:rsid w:val="00F65CEB"/>
    <w:rsid w:val="00F66957"/>
    <w:rsid w:val="00F66A5D"/>
    <w:rsid w:val="00F738CF"/>
    <w:rsid w:val="00F73DEA"/>
    <w:rsid w:val="00F76262"/>
    <w:rsid w:val="00F7733C"/>
    <w:rsid w:val="00F80729"/>
    <w:rsid w:val="00F81A87"/>
    <w:rsid w:val="00F81B3D"/>
    <w:rsid w:val="00F844AF"/>
    <w:rsid w:val="00F90700"/>
    <w:rsid w:val="00F91526"/>
    <w:rsid w:val="00F94630"/>
    <w:rsid w:val="00F959D8"/>
    <w:rsid w:val="00F95BE6"/>
    <w:rsid w:val="00F961EC"/>
    <w:rsid w:val="00F96518"/>
    <w:rsid w:val="00FA0671"/>
    <w:rsid w:val="00FA1002"/>
    <w:rsid w:val="00FA32BB"/>
    <w:rsid w:val="00FA632B"/>
    <w:rsid w:val="00FA75AD"/>
    <w:rsid w:val="00FB07EF"/>
    <w:rsid w:val="00FB11E7"/>
    <w:rsid w:val="00FB1B3C"/>
    <w:rsid w:val="00FB1DC7"/>
    <w:rsid w:val="00FB394A"/>
    <w:rsid w:val="00FB718C"/>
    <w:rsid w:val="00FC0379"/>
    <w:rsid w:val="00FC1334"/>
    <w:rsid w:val="00FC2D31"/>
    <w:rsid w:val="00FC36A1"/>
    <w:rsid w:val="00FC3837"/>
    <w:rsid w:val="00FC543B"/>
    <w:rsid w:val="00FC6153"/>
    <w:rsid w:val="00FC6514"/>
    <w:rsid w:val="00FD0279"/>
    <w:rsid w:val="00FD2837"/>
    <w:rsid w:val="00FD3034"/>
    <w:rsid w:val="00FD4210"/>
    <w:rsid w:val="00FE46D6"/>
    <w:rsid w:val="00FE5078"/>
    <w:rsid w:val="00FE520A"/>
    <w:rsid w:val="00FE526F"/>
    <w:rsid w:val="00FF054A"/>
    <w:rsid w:val="00FF0C86"/>
    <w:rsid w:val="00FF11AA"/>
    <w:rsid w:val="00FF38AD"/>
    <w:rsid w:val="00FF4881"/>
    <w:rsid w:val="00FF49DE"/>
    <w:rsid w:val="00FF7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1B4B04"/>
  <w15:docId w15:val="{5B50B046-5DE3-4808-8206-E6EF829C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6E5"/>
    <w:pPr>
      <w:spacing w:after="200" w:line="276" w:lineRule="auto"/>
    </w:pPr>
    <w:rPr>
      <w:sz w:val="22"/>
      <w:szCs w:val="22"/>
      <w:lang w:eastAsia="en-US"/>
    </w:rPr>
  </w:style>
  <w:style w:type="paragraph" w:styleId="Heading1">
    <w:name w:val="heading 1"/>
    <w:basedOn w:val="Normal"/>
    <w:next w:val="Normal"/>
    <w:link w:val="Heading1Char"/>
    <w:qFormat/>
    <w:locked/>
    <w:rsid w:val="002D7F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locked/>
    <w:rsid w:val="00DC563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315D"/>
    <w:pPr>
      <w:tabs>
        <w:tab w:val="center" w:pos="4153"/>
        <w:tab w:val="right" w:pos="8306"/>
      </w:tabs>
    </w:pPr>
  </w:style>
  <w:style w:type="character" w:customStyle="1" w:styleId="FooterChar">
    <w:name w:val="Footer Char"/>
    <w:link w:val="Footer"/>
    <w:uiPriority w:val="99"/>
    <w:locked/>
    <w:rsid w:val="007F315D"/>
    <w:rPr>
      <w:rFonts w:cs="Times New Roman"/>
      <w:sz w:val="22"/>
      <w:lang w:eastAsia="en-US"/>
    </w:rPr>
  </w:style>
  <w:style w:type="paragraph" w:styleId="Header">
    <w:name w:val="header"/>
    <w:basedOn w:val="Normal"/>
    <w:link w:val="HeaderChar"/>
    <w:uiPriority w:val="99"/>
    <w:rsid w:val="007F315D"/>
    <w:pPr>
      <w:tabs>
        <w:tab w:val="center" w:pos="4153"/>
        <w:tab w:val="right" w:pos="8306"/>
      </w:tabs>
    </w:pPr>
  </w:style>
  <w:style w:type="character" w:customStyle="1" w:styleId="HeaderChar">
    <w:name w:val="Header Char"/>
    <w:link w:val="Header"/>
    <w:uiPriority w:val="99"/>
    <w:locked/>
    <w:rsid w:val="007F315D"/>
    <w:rPr>
      <w:rFonts w:cs="Times New Roman"/>
      <w:sz w:val="22"/>
      <w:lang w:eastAsia="en-US"/>
    </w:rPr>
  </w:style>
  <w:style w:type="character" w:styleId="PageNumber">
    <w:name w:val="page number"/>
    <w:uiPriority w:val="99"/>
    <w:rsid w:val="007F315D"/>
    <w:rPr>
      <w:rFonts w:cs="Times New Roman"/>
    </w:rPr>
  </w:style>
  <w:style w:type="paragraph" w:styleId="ListParagraph">
    <w:name w:val="List Paragraph"/>
    <w:aliases w:val="2,Saistīto dokumentu saraksts,Syle 1,List Paragraph1,Numurets"/>
    <w:basedOn w:val="Normal"/>
    <w:link w:val="ListParagraphChar"/>
    <w:uiPriority w:val="34"/>
    <w:qFormat/>
    <w:rsid w:val="0010125D"/>
    <w:pPr>
      <w:ind w:left="720"/>
    </w:pPr>
  </w:style>
  <w:style w:type="paragraph" w:styleId="BalloonText">
    <w:name w:val="Balloon Text"/>
    <w:basedOn w:val="Normal"/>
    <w:link w:val="BalloonTextChar"/>
    <w:uiPriority w:val="99"/>
    <w:semiHidden/>
    <w:rsid w:val="00DB55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B55D1"/>
    <w:rPr>
      <w:rFonts w:ascii="Tahoma" w:hAnsi="Tahoma" w:cs="Tahoma"/>
      <w:sz w:val="16"/>
      <w:szCs w:val="16"/>
      <w:lang w:eastAsia="en-US"/>
    </w:rPr>
  </w:style>
  <w:style w:type="paragraph" w:styleId="Subtitle">
    <w:name w:val="Subtitle"/>
    <w:basedOn w:val="Normal"/>
    <w:link w:val="SubtitleChar"/>
    <w:qFormat/>
    <w:rsid w:val="00CB029B"/>
    <w:pPr>
      <w:spacing w:after="0" w:line="240" w:lineRule="auto"/>
    </w:pPr>
    <w:rPr>
      <w:rFonts w:ascii="Arial" w:eastAsia="Times New Roman" w:hAnsi="Arial"/>
      <w:b/>
      <w:bCs/>
      <w:sz w:val="24"/>
      <w:szCs w:val="24"/>
    </w:rPr>
  </w:style>
  <w:style w:type="character" w:customStyle="1" w:styleId="SubtitleChar">
    <w:name w:val="Subtitle Char"/>
    <w:link w:val="Subtitle"/>
    <w:locked/>
    <w:rsid w:val="00CB029B"/>
    <w:rPr>
      <w:rFonts w:ascii="Arial" w:hAnsi="Arial" w:cs="Times New Roman"/>
      <w:b/>
      <w:bCs/>
      <w:sz w:val="24"/>
      <w:szCs w:val="24"/>
      <w:lang w:eastAsia="en-US"/>
    </w:rPr>
  </w:style>
  <w:style w:type="paragraph" w:customStyle="1" w:styleId="NormalMK">
    <w:name w:val="Normal MK"/>
    <w:basedOn w:val="Normal"/>
    <w:rsid w:val="00CB029B"/>
    <w:pPr>
      <w:spacing w:after="0" w:line="240" w:lineRule="auto"/>
    </w:pPr>
    <w:rPr>
      <w:rFonts w:ascii="RimTimes" w:eastAsia="Times New Roman" w:hAnsi="RimTimes"/>
      <w:sz w:val="28"/>
      <w:szCs w:val="20"/>
    </w:rPr>
  </w:style>
  <w:style w:type="character" w:styleId="CommentReference">
    <w:name w:val="annotation reference"/>
    <w:uiPriority w:val="99"/>
    <w:semiHidden/>
    <w:rsid w:val="00587316"/>
    <w:rPr>
      <w:rFonts w:cs="Times New Roman"/>
      <w:sz w:val="16"/>
      <w:szCs w:val="16"/>
    </w:rPr>
  </w:style>
  <w:style w:type="paragraph" w:styleId="CommentText">
    <w:name w:val="annotation text"/>
    <w:basedOn w:val="Normal"/>
    <w:link w:val="CommentTextChar"/>
    <w:uiPriority w:val="99"/>
    <w:semiHidden/>
    <w:rsid w:val="00587316"/>
    <w:pPr>
      <w:spacing w:line="240" w:lineRule="auto"/>
    </w:pPr>
    <w:rPr>
      <w:sz w:val="20"/>
      <w:szCs w:val="20"/>
    </w:rPr>
  </w:style>
  <w:style w:type="character" w:customStyle="1" w:styleId="CommentTextChar">
    <w:name w:val="Comment Text Char"/>
    <w:link w:val="CommentText"/>
    <w:uiPriority w:val="99"/>
    <w:semiHidden/>
    <w:locked/>
    <w:rsid w:val="0058731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87316"/>
    <w:rPr>
      <w:b/>
      <w:bCs/>
    </w:rPr>
  </w:style>
  <w:style w:type="character" w:customStyle="1" w:styleId="CommentSubjectChar">
    <w:name w:val="Comment Subject Char"/>
    <w:link w:val="CommentSubject"/>
    <w:uiPriority w:val="99"/>
    <w:semiHidden/>
    <w:locked/>
    <w:rsid w:val="00587316"/>
    <w:rPr>
      <w:rFonts w:cs="Times New Roman"/>
      <w:b/>
      <w:bCs/>
      <w:sz w:val="20"/>
      <w:szCs w:val="20"/>
      <w:lang w:eastAsia="en-US"/>
    </w:rPr>
  </w:style>
  <w:style w:type="paragraph" w:styleId="NoSpacing">
    <w:name w:val="No Spacing"/>
    <w:uiPriority w:val="1"/>
    <w:qFormat/>
    <w:rsid w:val="00FE520A"/>
    <w:rPr>
      <w:rFonts w:ascii="Times New Roman" w:eastAsia="Times New Roman" w:hAnsi="Times New Roman"/>
      <w:sz w:val="24"/>
      <w:szCs w:val="24"/>
      <w:lang w:val="en-GB" w:eastAsia="en-US"/>
    </w:rPr>
  </w:style>
  <w:style w:type="paragraph" w:styleId="Revision">
    <w:name w:val="Revision"/>
    <w:hidden/>
    <w:uiPriority w:val="99"/>
    <w:semiHidden/>
    <w:rsid w:val="00B97277"/>
    <w:rPr>
      <w:sz w:val="22"/>
      <w:szCs w:val="22"/>
      <w:lang w:eastAsia="en-US"/>
    </w:rPr>
  </w:style>
  <w:style w:type="character" w:styleId="Hyperlink">
    <w:name w:val="Hyperlink"/>
    <w:basedOn w:val="DefaultParagraphFont"/>
    <w:uiPriority w:val="99"/>
    <w:unhideWhenUsed/>
    <w:rsid w:val="00832BF6"/>
    <w:rPr>
      <w:color w:val="0000FF"/>
      <w:u w:val="single"/>
    </w:rPr>
  </w:style>
  <w:style w:type="paragraph" w:customStyle="1" w:styleId="tv213">
    <w:name w:val="tv213"/>
    <w:basedOn w:val="Normal"/>
    <w:rsid w:val="00832B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6Char">
    <w:name w:val="Heading 6 Char"/>
    <w:basedOn w:val="DefaultParagraphFont"/>
    <w:link w:val="Heading6"/>
    <w:rsid w:val="00DC5631"/>
    <w:rPr>
      <w:rFonts w:eastAsia="Times New Roman"/>
      <w:b/>
      <w:bCs/>
      <w:sz w:val="22"/>
      <w:szCs w:val="22"/>
      <w:lang w:eastAsia="en-US"/>
    </w:rPr>
  </w:style>
  <w:style w:type="paragraph" w:customStyle="1" w:styleId="naisf">
    <w:name w:val="naisf"/>
    <w:basedOn w:val="Normal"/>
    <w:rsid w:val="00DC5631"/>
    <w:pPr>
      <w:spacing w:before="100" w:beforeAutospacing="1" w:after="100" w:afterAutospacing="1" w:line="240" w:lineRule="auto"/>
    </w:pPr>
    <w:rPr>
      <w:rFonts w:ascii="Times New Roman" w:eastAsia="Times New Roman" w:hAnsi="Times New Roman"/>
      <w:sz w:val="24"/>
      <w:szCs w:val="24"/>
      <w:lang w:eastAsia="lv-LV"/>
    </w:rPr>
  </w:style>
  <w:style w:type="paragraph" w:styleId="BodyText3">
    <w:name w:val="Body Text 3"/>
    <w:basedOn w:val="Normal"/>
    <w:link w:val="BodyText3Char"/>
    <w:rsid w:val="00DC563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C5631"/>
    <w:rPr>
      <w:rFonts w:ascii="Times New Roman" w:eastAsia="Times New Roman" w:hAnsi="Times New Roman"/>
      <w:sz w:val="16"/>
      <w:szCs w:val="16"/>
      <w:lang w:eastAsia="en-US"/>
    </w:rPr>
  </w:style>
  <w:style w:type="paragraph" w:styleId="BodyText2">
    <w:name w:val="Body Text 2"/>
    <w:basedOn w:val="Normal"/>
    <w:link w:val="BodyText2Char"/>
    <w:rsid w:val="00DC5631"/>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C5631"/>
    <w:rPr>
      <w:rFonts w:ascii="Times New Roman" w:eastAsia="Times New Roman" w:hAnsi="Times New Roman"/>
      <w:sz w:val="24"/>
      <w:szCs w:val="24"/>
      <w:lang w:eastAsia="en-US"/>
    </w:rPr>
  </w:style>
  <w:style w:type="paragraph" w:styleId="Title">
    <w:name w:val="Title"/>
    <w:basedOn w:val="Normal"/>
    <w:link w:val="TitleChar"/>
    <w:qFormat/>
    <w:locked/>
    <w:rsid w:val="00DC5631"/>
    <w:pPr>
      <w:spacing w:after="0" w:line="240" w:lineRule="auto"/>
      <w:jc w:val="center"/>
    </w:pPr>
    <w:rPr>
      <w:rFonts w:ascii="Arial" w:eastAsia="Times New Roman" w:hAnsi="Arial"/>
      <w:b/>
      <w:bCs/>
      <w:sz w:val="28"/>
      <w:szCs w:val="24"/>
      <w:lang w:val="en-GB"/>
    </w:rPr>
  </w:style>
  <w:style w:type="character" w:customStyle="1" w:styleId="TitleChar">
    <w:name w:val="Title Char"/>
    <w:basedOn w:val="DefaultParagraphFont"/>
    <w:link w:val="Title"/>
    <w:rsid w:val="00DC5631"/>
    <w:rPr>
      <w:rFonts w:ascii="Arial" w:eastAsia="Times New Roman" w:hAnsi="Arial"/>
      <w:b/>
      <w:bCs/>
      <w:sz w:val="28"/>
      <w:szCs w:val="24"/>
      <w:lang w:val="en-GB" w:eastAsia="en-US"/>
    </w:rPr>
  </w:style>
  <w:style w:type="paragraph" w:styleId="FootnoteText">
    <w:name w:val="footnote text"/>
    <w:basedOn w:val="Normal"/>
    <w:link w:val="FootnoteTextChar"/>
    <w:rsid w:val="00DC563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C5631"/>
    <w:rPr>
      <w:rFonts w:ascii="Times New Roman" w:eastAsia="Times New Roman" w:hAnsi="Times New Roman"/>
      <w:lang w:eastAsia="en-US"/>
    </w:rPr>
  </w:style>
  <w:style w:type="paragraph" w:customStyle="1" w:styleId="labojumupamats">
    <w:name w:val="labojumu_pamats"/>
    <w:basedOn w:val="Normal"/>
    <w:rsid w:val="0083547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deleg">
    <w:name w:val="naisdeleg"/>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A65F5"/>
  </w:style>
  <w:style w:type="paragraph" w:customStyle="1" w:styleId="naiskr">
    <w:name w:val="naiskr"/>
    <w:basedOn w:val="Normal"/>
    <w:rsid w:val="00654F2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ighlight">
    <w:name w:val="highlight"/>
    <w:basedOn w:val="DefaultParagraphFont"/>
    <w:rsid w:val="00831A3B"/>
  </w:style>
  <w:style w:type="table" w:styleId="TableGrid">
    <w:name w:val="Table Grid"/>
    <w:basedOn w:val="TableNormal"/>
    <w:locked/>
    <w:rsid w:val="0011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E800EA"/>
    <w:pPr>
      <w:spacing w:before="240" w:after="0" w:line="360" w:lineRule="auto"/>
      <w:ind w:firstLine="182"/>
      <w:jc w:val="both"/>
    </w:pPr>
    <w:rPr>
      <w:rFonts w:ascii="Verdana" w:eastAsia="Times New Roman" w:hAnsi="Verdana"/>
      <w:sz w:val="11"/>
      <w:szCs w:val="11"/>
      <w:lang w:eastAsia="lv-LV"/>
    </w:rPr>
  </w:style>
  <w:style w:type="character" w:customStyle="1" w:styleId="spelle">
    <w:name w:val="spelle"/>
    <w:basedOn w:val="DefaultParagraphFont"/>
    <w:rsid w:val="00FA0671"/>
  </w:style>
  <w:style w:type="character" w:styleId="Emphasis">
    <w:name w:val="Emphasis"/>
    <w:basedOn w:val="DefaultParagraphFont"/>
    <w:uiPriority w:val="20"/>
    <w:qFormat/>
    <w:locked/>
    <w:rsid w:val="00A83477"/>
    <w:rPr>
      <w:i/>
      <w:iCs/>
    </w:rPr>
  </w:style>
  <w:style w:type="character" w:customStyle="1" w:styleId="ListParagraphChar">
    <w:name w:val="List Paragraph Char"/>
    <w:aliases w:val="2 Char,Saistīto dokumentu saraksts Char,Syle 1 Char,List Paragraph1 Char,Numurets Char"/>
    <w:link w:val="ListParagraph"/>
    <w:uiPriority w:val="34"/>
    <w:rsid w:val="00B34B53"/>
    <w:rPr>
      <w:sz w:val="22"/>
      <w:szCs w:val="22"/>
      <w:lang w:eastAsia="en-US"/>
    </w:rPr>
  </w:style>
  <w:style w:type="paragraph" w:styleId="PlainText">
    <w:name w:val="Plain Text"/>
    <w:basedOn w:val="Normal"/>
    <w:link w:val="PlainTextChar"/>
    <w:uiPriority w:val="99"/>
    <w:semiHidden/>
    <w:unhideWhenUsed/>
    <w:rsid w:val="00830C08"/>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830C08"/>
    <w:rPr>
      <w:rFonts w:eastAsiaTheme="minorHAnsi" w:cs="Consolas"/>
      <w:sz w:val="22"/>
      <w:szCs w:val="21"/>
      <w:lang w:eastAsia="en-US"/>
    </w:rPr>
  </w:style>
  <w:style w:type="table" w:customStyle="1" w:styleId="TableGrid1">
    <w:name w:val="Table Grid1"/>
    <w:basedOn w:val="TableNormal"/>
    <w:next w:val="TableGrid"/>
    <w:uiPriority w:val="59"/>
    <w:rsid w:val="003155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915CA"/>
  </w:style>
  <w:style w:type="character" w:customStyle="1" w:styleId="Heading1Char">
    <w:name w:val="Heading 1 Char"/>
    <w:basedOn w:val="DefaultParagraphFont"/>
    <w:link w:val="Heading1"/>
    <w:uiPriority w:val="9"/>
    <w:rsid w:val="002D7FFC"/>
    <w:rPr>
      <w:rFonts w:asciiTheme="majorHAnsi" w:eastAsiaTheme="majorEastAsia" w:hAnsiTheme="majorHAnsi" w:cstheme="majorBidi"/>
      <w:color w:val="365F91" w:themeColor="accent1" w:themeShade="BF"/>
      <w:sz w:val="32"/>
      <w:szCs w:val="32"/>
      <w:lang w:eastAsia="en-US"/>
    </w:rPr>
  </w:style>
  <w:style w:type="paragraph" w:styleId="ListNumber">
    <w:name w:val="List Number"/>
    <w:basedOn w:val="Normal"/>
    <w:rsid w:val="00DC3B20"/>
    <w:pPr>
      <w:numPr>
        <w:numId w:val="25"/>
      </w:numPr>
      <w:tabs>
        <w:tab w:val="clear" w:pos="360"/>
      </w:tabs>
      <w:spacing w:after="240" w:line="230" w:lineRule="atLeast"/>
      <w:jc w:val="both"/>
    </w:pPr>
    <w:rPr>
      <w:rFonts w:ascii="Arial" w:eastAsia="MS Mincho" w:hAnsi="Arial"/>
      <w:sz w:val="20"/>
      <w:szCs w:val="20"/>
      <w:lang w:val="en-GB" w:eastAsia="ja-JP"/>
    </w:rPr>
  </w:style>
  <w:style w:type="paragraph" w:styleId="ListNumber2">
    <w:name w:val="List Number 2"/>
    <w:basedOn w:val="Normal"/>
    <w:rsid w:val="00DC3B20"/>
    <w:pPr>
      <w:numPr>
        <w:ilvl w:val="1"/>
        <w:numId w:val="25"/>
      </w:numPr>
      <w:tabs>
        <w:tab w:val="left" w:pos="800"/>
      </w:tabs>
      <w:spacing w:after="240" w:line="230" w:lineRule="atLeast"/>
      <w:jc w:val="both"/>
    </w:pPr>
    <w:rPr>
      <w:rFonts w:ascii="Arial" w:eastAsia="MS Mincho" w:hAnsi="Arial"/>
      <w:sz w:val="20"/>
      <w:szCs w:val="20"/>
      <w:lang w:val="en-GB" w:eastAsia="ja-JP"/>
    </w:rPr>
  </w:style>
  <w:style w:type="paragraph" w:styleId="ListNumber3">
    <w:name w:val="List Number 3"/>
    <w:basedOn w:val="Normal"/>
    <w:rsid w:val="00DC3B20"/>
    <w:pPr>
      <w:numPr>
        <w:ilvl w:val="2"/>
        <w:numId w:val="25"/>
      </w:numPr>
      <w:tabs>
        <w:tab w:val="left" w:pos="1200"/>
      </w:tabs>
      <w:spacing w:after="240" w:line="230" w:lineRule="atLeast"/>
      <w:jc w:val="both"/>
    </w:pPr>
    <w:rPr>
      <w:rFonts w:ascii="Arial" w:eastAsia="MS Mincho" w:hAnsi="Arial"/>
      <w:sz w:val="20"/>
      <w:szCs w:val="20"/>
      <w:lang w:val="en-GB" w:eastAsia="ja-JP"/>
    </w:rPr>
  </w:style>
  <w:style w:type="paragraph" w:styleId="ListNumber4">
    <w:name w:val="List Number 4"/>
    <w:basedOn w:val="Normal"/>
    <w:rsid w:val="00DC3B20"/>
    <w:pPr>
      <w:numPr>
        <w:ilvl w:val="3"/>
        <w:numId w:val="25"/>
      </w:numPr>
      <w:tabs>
        <w:tab w:val="left" w:pos="1600"/>
      </w:tabs>
      <w:spacing w:after="240" w:line="230" w:lineRule="atLeast"/>
      <w:jc w:val="both"/>
    </w:pPr>
    <w:rPr>
      <w:rFonts w:ascii="Arial" w:eastAsia="MS Mincho" w:hAnsi="Arial"/>
      <w:sz w:val="20"/>
      <w:szCs w:val="20"/>
      <w:lang w:val="en-GB" w:eastAsia="ja-JP"/>
    </w:rPr>
  </w:style>
  <w:style w:type="paragraph" w:customStyle="1" w:styleId="zzLn5">
    <w:name w:val="zzLn5"/>
    <w:basedOn w:val="Normal"/>
    <w:next w:val="Normal"/>
    <w:rsid w:val="00DC3B20"/>
    <w:pPr>
      <w:numPr>
        <w:ilvl w:val="4"/>
        <w:numId w:val="25"/>
      </w:numPr>
      <w:spacing w:after="240" w:line="230" w:lineRule="atLeast"/>
    </w:pPr>
    <w:rPr>
      <w:rFonts w:ascii="Arial" w:eastAsia="MS Mincho" w:hAnsi="Arial"/>
      <w:sz w:val="20"/>
      <w:szCs w:val="20"/>
      <w:lang w:val="en-GB" w:eastAsia="ja-JP"/>
    </w:rPr>
  </w:style>
  <w:style w:type="paragraph" w:customStyle="1" w:styleId="zzLn6">
    <w:name w:val="zzLn6"/>
    <w:basedOn w:val="Normal"/>
    <w:next w:val="Normal"/>
    <w:rsid w:val="00DC3B20"/>
    <w:pPr>
      <w:numPr>
        <w:ilvl w:val="5"/>
        <w:numId w:val="25"/>
      </w:numPr>
      <w:spacing w:after="240" w:line="230" w:lineRule="atLeast"/>
    </w:pPr>
    <w:rPr>
      <w:rFonts w:ascii="Arial" w:eastAsia="MS Mincho" w:hAnsi="Arial"/>
      <w:sz w:val="20"/>
      <w:szCs w:val="20"/>
      <w:lang w:val="en-GB" w:eastAsia="ja-JP"/>
    </w:rPr>
  </w:style>
  <w:style w:type="paragraph" w:customStyle="1" w:styleId="Default">
    <w:name w:val="Default"/>
    <w:rsid w:val="004D25C4"/>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5489">
      <w:bodyDiv w:val="1"/>
      <w:marLeft w:val="0"/>
      <w:marRight w:val="0"/>
      <w:marTop w:val="0"/>
      <w:marBottom w:val="0"/>
      <w:divBdr>
        <w:top w:val="none" w:sz="0" w:space="0" w:color="auto"/>
        <w:left w:val="none" w:sz="0" w:space="0" w:color="auto"/>
        <w:bottom w:val="none" w:sz="0" w:space="0" w:color="auto"/>
        <w:right w:val="none" w:sz="0" w:space="0" w:color="auto"/>
      </w:divBdr>
    </w:div>
    <w:div w:id="51738530">
      <w:bodyDiv w:val="1"/>
      <w:marLeft w:val="0"/>
      <w:marRight w:val="0"/>
      <w:marTop w:val="0"/>
      <w:marBottom w:val="0"/>
      <w:divBdr>
        <w:top w:val="none" w:sz="0" w:space="0" w:color="auto"/>
        <w:left w:val="none" w:sz="0" w:space="0" w:color="auto"/>
        <w:bottom w:val="none" w:sz="0" w:space="0" w:color="auto"/>
        <w:right w:val="none" w:sz="0" w:space="0" w:color="auto"/>
      </w:divBdr>
      <w:divsChild>
        <w:div w:id="854534920">
          <w:marLeft w:val="0"/>
          <w:marRight w:val="0"/>
          <w:marTop w:val="0"/>
          <w:marBottom w:val="0"/>
          <w:divBdr>
            <w:top w:val="none" w:sz="0" w:space="0" w:color="auto"/>
            <w:left w:val="none" w:sz="0" w:space="0" w:color="auto"/>
            <w:bottom w:val="none" w:sz="0" w:space="0" w:color="auto"/>
            <w:right w:val="none" w:sz="0" w:space="0" w:color="auto"/>
          </w:divBdr>
        </w:div>
        <w:div w:id="1761639774">
          <w:marLeft w:val="0"/>
          <w:marRight w:val="0"/>
          <w:marTop w:val="0"/>
          <w:marBottom w:val="0"/>
          <w:divBdr>
            <w:top w:val="none" w:sz="0" w:space="0" w:color="auto"/>
            <w:left w:val="none" w:sz="0" w:space="0" w:color="auto"/>
            <w:bottom w:val="none" w:sz="0" w:space="0" w:color="auto"/>
            <w:right w:val="none" w:sz="0" w:space="0" w:color="auto"/>
          </w:divBdr>
        </w:div>
        <w:div w:id="2010867252">
          <w:marLeft w:val="0"/>
          <w:marRight w:val="0"/>
          <w:marTop w:val="0"/>
          <w:marBottom w:val="0"/>
          <w:divBdr>
            <w:top w:val="none" w:sz="0" w:space="0" w:color="auto"/>
            <w:left w:val="none" w:sz="0" w:space="0" w:color="auto"/>
            <w:bottom w:val="none" w:sz="0" w:space="0" w:color="auto"/>
            <w:right w:val="none" w:sz="0" w:space="0" w:color="auto"/>
          </w:divBdr>
        </w:div>
      </w:divsChild>
    </w:div>
    <w:div w:id="62290325">
      <w:bodyDiv w:val="1"/>
      <w:marLeft w:val="0"/>
      <w:marRight w:val="0"/>
      <w:marTop w:val="0"/>
      <w:marBottom w:val="0"/>
      <w:divBdr>
        <w:top w:val="none" w:sz="0" w:space="0" w:color="auto"/>
        <w:left w:val="none" w:sz="0" w:space="0" w:color="auto"/>
        <w:bottom w:val="none" w:sz="0" w:space="0" w:color="auto"/>
        <w:right w:val="none" w:sz="0" w:space="0" w:color="auto"/>
      </w:divBdr>
    </w:div>
    <w:div w:id="139619868">
      <w:bodyDiv w:val="1"/>
      <w:marLeft w:val="0"/>
      <w:marRight w:val="0"/>
      <w:marTop w:val="0"/>
      <w:marBottom w:val="0"/>
      <w:divBdr>
        <w:top w:val="none" w:sz="0" w:space="0" w:color="auto"/>
        <w:left w:val="none" w:sz="0" w:space="0" w:color="auto"/>
        <w:bottom w:val="none" w:sz="0" w:space="0" w:color="auto"/>
        <w:right w:val="none" w:sz="0" w:space="0" w:color="auto"/>
      </w:divBdr>
    </w:div>
    <w:div w:id="242568736">
      <w:bodyDiv w:val="1"/>
      <w:marLeft w:val="0"/>
      <w:marRight w:val="0"/>
      <w:marTop w:val="0"/>
      <w:marBottom w:val="0"/>
      <w:divBdr>
        <w:top w:val="none" w:sz="0" w:space="0" w:color="auto"/>
        <w:left w:val="none" w:sz="0" w:space="0" w:color="auto"/>
        <w:bottom w:val="none" w:sz="0" w:space="0" w:color="auto"/>
        <w:right w:val="none" w:sz="0" w:space="0" w:color="auto"/>
      </w:divBdr>
    </w:div>
    <w:div w:id="257494108">
      <w:bodyDiv w:val="1"/>
      <w:marLeft w:val="0"/>
      <w:marRight w:val="0"/>
      <w:marTop w:val="0"/>
      <w:marBottom w:val="0"/>
      <w:divBdr>
        <w:top w:val="none" w:sz="0" w:space="0" w:color="auto"/>
        <w:left w:val="none" w:sz="0" w:space="0" w:color="auto"/>
        <w:bottom w:val="none" w:sz="0" w:space="0" w:color="auto"/>
        <w:right w:val="none" w:sz="0" w:space="0" w:color="auto"/>
      </w:divBdr>
    </w:div>
    <w:div w:id="306055224">
      <w:bodyDiv w:val="1"/>
      <w:marLeft w:val="0"/>
      <w:marRight w:val="0"/>
      <w:marTop w:val="0"/>
      <w:marBottom w:val="0"/>
      <w:divBdr>
        <w:top w:val="none" w:sz="0" w:space="0" w:color="auto"/>
        <w:left w:val="none" w:sz="0" w:space="0" w:color="auto"/>
        <w:bottom w:val="none" w:sz="0" w:space="0" w:color="auto"/>
        <w:right w:val="none" w:sz="0" w:space="0" w:color="auto"/>
      </w:divBdr>
    </w:div>
    <w:div w:id="502278274">
      <w:bodyDiv w:val="1"/>
      <w:marLeft w:val="0"/>
      <w:marRight w:val="0"/>
      <w:marTop w:val="0"/>
      <w:marBottom w:val="0"/>
      <w:divBdr>
        <w:top w:val="none" w:sz="0" w:space="0" w:color="auto"/>
        <w:left w:val="none" w:sz="0" w:space="0" w:color="auto"/>
        <w:bottom w:val="none" w:sz="0" w:space="0" w:color="auto"/>
        <w:right w:val="none" w:sz="0" w:space="0" w:color="auto"/>
      </w:divBdr>
    </w:div>
    <w:div w:id="561792442">
      <w:bodyDiv w:val="1"/>
      <w:marLeft w:val="0"/>
      <w:marRight w:val="0"/>
      <w:marTop w:val="0"/>
      <w:marBottom w:val="0"/>
      <w:divBdr>
        <w:top w:val="none" w:sz="0" w:space="0" w:color="auto"/>
        <w:left w:val="none" w:sz="0" w:space="0" w:color="auto"/>
        <w:bottom w:val="none" w:sz="0" w:space="0" w:color="auto"/>
        <w:right w:val="none" w:sz="0" w:space="0" w:color="auto"/>
      </w:divBdr>
    </w:div>
    <w:div w:id="572396691">
      <w:bodyDiv w:val="1"/>
      <w:marLeft w:val="0"/>
      <w:marRight w:val="0"/>
      <w:marTop w:val="0"/>
      <w:marBottom w:val="0"/>
      <w:divBdr>
        <w:top w:val="none" w:sz="0" w:space="0" w:color="auto"/>
        <w:left w:val="none" w:sz="0" w:space="0" w:color="auto"/>
        <w:bottom w:val="none" w:sz="0" w:space="0" w:color="auto"/>
        <w:right w:val="none" w:sz="0" w:space="0" w:color="auto"/>
      </w:divBdr>
      <w:divsChild>
        <w:div w:id="109784213">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 w:id="270669659">
          <w:marLeft w:val="0"/>
          <w:marRight w:val="0"/>
          <w:marTop w:val="0"/>
          <w:marBottom w:val="0"/>
          <w:divBdr>
            <w:top w:val="none" w:sz="0" w:space="0" w:color="auto"/>
            <w:left w:val="none" w:sz="0" w:space="0" w:color="auto"/>
            <w:bottom w:val="none" w:sz="0" w:space="0" w:color="auto"/>
            <w:right w:val="none" w:sz="0" w:space="0" w:color="auto"/>
          </w:divBdr>
        </w:div>
        <w:div w:id="290669174">
          <w:marLeft w:val="0"/>
          <w:marRight w:val="0"/>
          <w:marTop w:val="0"/>
          <w:marBottom w:val="0"/>
          <w:divBdr>
            <w:top w:val="none" w:sz="0" w:space="0" w:color="auto"/>
            <w:left w:val="none" w:sz="0" w:space="0" w:color="auto"/>
            <w:bottom w:val="none" w:sz="0" w:space="0" w:color="auto"/>
            <w:right w:val="none" w:sz="0" w:space="0" w:color="auto"/>
          </w:divBdr>
        </w:div>
        <w:div w:id="356128333">
          <w:marLeft w:val="0"/>
          <w:marRight w:val="0"/>
          <w:marTop w:val="0"/>
          <w:marBottom w:val="0"/>
          <w:divBdr>
            <w:top w:val="none" w:sz="0" w:space="0" w:color="auto"/>
            <w:left w:val="none" w:sz="0" w:space="0" w:color="auto"/>
            <w:bottom w:val="none" w:sz="0" w:space="0" w:color="auto"/>
            <w:right w:val="none" w:sz="0" w:space="0" w:color="auto"/>
          </w:divBdr>
        </w:div>
        <w:div w:id="424620411">
          <w:marLeft w:val="0"/>
          <w:marRight w:val="0"/>
          <w:marTop w:val="0"/>
          <w:marBottom w:val="0"/>
          <w:divBdr>
            <w:top w:val="none" w:sz="0" w:space="0" w:color="auto"/>
            <w:left w:val="none" w:sz="0" w:space="0" w:color="auto"/>
            <w:bottom w:val="none" w:sz="0" w:space="0" w:color="auto"/>
            <w:right w:val="none" w:sz="0" w:space="0" w:color="auto"/>
          </w:divBdr>
        </w:div>
        <w:div w:id="453446386">
          <w:marLeft w:val="0"/>
          <w:marRight w:val="0"/>
          <w:marTop w:val="0"/>
          <w:marBottom w:val="0"/>
          <w:divBdr>
            <w:top w:val="none" w:sz="0" w:space="0" w:color="auto"/>
            <w:left w:val="none" w:sz="0" w:space="0" w:color="auto"/>
            <w:bottom w:val="none" w:sz="0" w:space="0" w:color="auto"/>
            <w:right w:val="none" w:sz="0" w:space="0" w:color="auto"/>
          </w:divBdr>
        </w:div>
        <w:div w:id="717045068">
          <w:marLeft w:val="0"/>
          <w:marRight w:val="0"/>
          <w:marTop w:val="0"/>
          <w:marBottom w:val="0"/>
          <w:divBdr>
            <w:top w:val="none" w:sz="0" w:space="0" w:color="auto"/>
            <w:left w:val="none" w:sz="0" w:space="0" w:color="auto"/>
            <w:bottom w:val="none" w:sz="0" w:space="0" w:color="auto"/>
            <w:right w:val="none" w:sz="0" w:space="0" w:color="auto"/>
          </w:divBdr>
        </w:div>
        <w:div w:id="783767840">
          <w:marLeft w:val="0"/>
          <w:marRight w:val="0"/>
          <w:marTop w:val="0"/>
          <w:marBottom w:val="0"/>
          <w:divBdr>
            <w:top w:val="none" w:sz="0" w:space="0" w:color="auto"/>
            <w:left w:val="none" w:sz="0" w:space="0" w:color="auto"/>
            <w:bottom w:val="none" w:sz="0" w:space="0" w:color="auto"/>
            <w:right w:val="none" w:sz="0" w:space="0" w:color="auto"/>
          </w:divBdr>
        </w:div>
        <w:div w:id="785805900">
          <w:marLeft w:val="0"/>
          <w:marRight w:val="0"/>
          <w:marTop w:val="0"/>
          <w:marBottom w:val="0"/>
          <w:divBdr>
            <w:top w:val="none" w:sz="0" w:space="0" w:color="auto"/>
            <w:left w:val="none" w:sz="0" w:space="0" w:color="auto"/>
            <w:bottom w:val="none" w:sz="0" w:space="0" w:color="auto"/>
            <w:right w:val="none" w:sz="0" w:space="0" w:color="auto"/>
          </w:divBdr>
        </w:div>
        <w:div w:id="848253022">
          <w:marLeft w:val="0"/>
          <w:marRight w:val="0"/>
          <w:marTop w:val="0"/>
          <w:marBottom w:val="0"/>
          <w:divBdr>
            <w:top w:val="none" w:sz="0" w:space="0" w:color="auto"/>
            <w:left w:val="none" w:sz="0" w:space="0" w:color="auto"/>
            <w:bottom w:val="none" w:sz="0" w:space="0" w:color="auto"/>
            <w:right w:val="none" w:sz="0" w:space="0" w:color="auto"/>
          </w:divBdr>
        </w:div>
        <w:div w:id="1033000136">
          <w:marLeft w:val="0"/>
          <w:marRight w:val="0"/>
          <w:marTop w:val="0"/>
          <w:marBottom w:val="0"/>
          <w:divBdr>
            <w:top w:val="none" w:sz="0" w:space="0" w:color="auto"/>
            <w:left w:val="none" w:sz="0" w:space="0" w:color="auto"/>
            <w:bottom w:val="none" w:sz="0" w:space="0" w:color="auto"/>
            <w:right w:val="none" w:sz="0" w:space="0" w:color="auto"/>
          </w:divBdr>
        </w:div>
        <w:div w:id="1098869259">
          <w:marLeft w:val="0"/>
          <w:marRight w:val="0"/>
          <w:marTop w:val="0"/>
          <w:marBottom w:val="0"/>
          <w:divBdr>
            <w:top w:val="none" w:sz="0" w:space="0" w:color="auto"/>
            <w:left w:val="none" w:sz="0" w:space="0" w:color="auto"/>
            <w:bottom w:val="none" w:sz="0" w:space="0" w:color="auto"/>
            <w:right w:val="none" w:sz="0" w:space="0" w:color="auto"/>
          </w:divBdr>
        </w:div>
        <w:div w:id="1104567837">
          <w:marLeft w:val="0"/>
          <w:marRight w:val="0"/>
          <w:marTop w:val="0"/>
          <w:marBottom w:val="0"/>
          <w:divBdr>
            <w:top w:val="none" w:sz="0" w:space="0" w:color="auto"/>
            <w:left w:val="none" w:sz="0" w:space="0" w:color="auto"/>
            <w:bottom w:val="none" w:sz="0" w:space="0" w:color="auto"/>
            <w:right w:val="none" w:sz="0" w:space="0" w:color="auto"/>
          </w:divBdr>
        </w:div>
        <w:div w:id="1286354292">
          <w:marLeft w:val="0"/>
          <w:marRight w:val="0"/>
          <w:marTop w:val="0"/>
          <w:marBottom w:val="0"/>
          <w:divBdr>
            <w:top w:val="none" w:sz="0" w:space="0" w:color="auto"/>
            <w:left w:val="none" w:sz="0" w:space="0" w:color="auto"/>
            <w:bottom w:val="none" w:sz="0" w:space="0" w:color="auto"/>
            <w:right w:val="none" w:sz="0" w:space="0" w:color="auto"/>
          </w:divBdr>
        </w:div>
        <w:div w:id="1390417779">
          <w:marLeft w:val="0"/>
          <w:marRight w:val="0"/>
          <w:marTop w:val="0"/>
          <w:marBottom w:val="0"/>
          <w:divBdr>
            <w:top w:val="none" w:sz="0" w:space="0" w:color="auto"/>
            <w:left w:val="none" w:sz="0" w:space="0" w:color="auto"/>
            <w:bottom w:val="none" w:sz="0" w:space="0" w:color="auto"/>
            <w:right w:val="none" w:sz="0" w:space="0" w:color="auto"/>
          </w:divBdr>
        </w:div>
        <w:div w:id="1395469052">
          <w:marLeft w:val="0"/>
          <w:marRight w:val="0"/>
          <w:marTop w:val="0"/>
          <w:marBottom w:val="0"/>
          <w:divBdr>
            <w:top w:val="none" w:sz="0" w:space="0" w:color="auto"/>
            <w:left w:val="none" w:sz="0" w:space="0" w:color="auto"/>
            <w:bottom w:val="none" w:sz="0" w:space="0" w:color="auto"/>
            <w:right w:val="none" w:sz="0" w:space="0" w:color="auto"/>
          </w:divBdr>
        </w:div>
        <w:div w:id="1458373152">
          <w:marLeft w:val="0"/>
          <w:marRight w:val="0"/>
          <w:marTop w:val="0"/>
          <w:marBottom w:val="0"/>
          <w:divBdr>
            <w:top w:val="none" w:sz="0" w:space="0" w:color="auto"/>
            <w:left w:val="none" w:sz="0" w:space="0" w:color="auto"/>
            <w:bottom w:val="none" w:sz="0" w:space="0" w:color="auto"/>
            <w:right w:val="none" w:sz="0" w:space="0" w:color="auto"/>
          </w:divBdr>
        </w:div>
        <w:div w:id="1698462049">
          <w:marLeft w:val="0"/>
          <w:marRight w:val="0"/>
          <w:marTop w:val="0"/>
          <w:marBottom w:val="0"/>
          <w:divBdr>
            <w:top w:val="none" w:sz="0" w:space="0" w:color="auto"/>
            <w:left w:val="none" w:sz="0" w:space="0" w:color="auto"/>
            <w:bottom w:val="none" w:sz="0" w:space="0" w:color="auto"/>
            <w:right w:val="none" w:sz="0" w:space="0" w:color="auto"/>
          </w:divBdr>
        </w:div>
        <w:div w:id="1756394333">
          <w:marLeft w:val="0"/>
          <w:marRight w:val="0"/>
          <w:marTop w:val="0"/>
          <w:marBottom w:val="0"/>
          <w:divBdr>
            <w:top w:val="none" w:sz="0" w:space="0" w:color="auto"/>
            <w:left w:val="none" w:sz="0" w:space="0" w:color="auto"/>
            <w:bottom w:val="none" w:sz="0" w:space="0" w:color="auto"/>
            <w:right w:val="none" w:sz="0" w:space="0" w:color="auto"/>
          </w:divBdr>
        </w:div>
        <w:div w:id="1762068919">
          <w:marLeft w:val="0"/>
          <w:marRight w:val="0"/>
          <w:marTop w:val="0"/>
          <w:marBottom w:val="0"/>
          <w:divBdr>
            <w:top w:val="none" w:sz="0" w:space="0" w:color="auto"/>
            <w:left w:val="none" w:sz="0" w:space="0" w:color="auto"/>
            <w:bottom w:val="none" w:sz="0" w:space="0" w:color="auto"/>
            <w:right w:val="none" w:sz="0" w:space="0" w:color="auto"/>
          </w:divBdr>
        </w:div>
        <w:div w:id="1876623540">
          <w:marLeft w:val="0"/>
          <w:marRight w:val="0"/>
          <w:marTop w:val="0"/>
          <w:marBottom w:val="0"/>
          <w:divBdr>
            <w:top w:val="none" w:sz="0" w:space="0" w:color="auto"/>
            <w:left w:val="none" w:sz="0" w:space="0" w:color="auto"/>
            <w:bottom w:val="none" w:sz="0" w:space="0" w:color="auto"/>
            <w:right w:val="none" w:sz="0" w:space="0" w:color="auto"/>
          </w:divBdr>
        </w:div>
      </w:divsChild>
    </w:div>
    <w:div w:id="594482514">
      <w:bodyDiv w:val="1"/>
      <w:marLeft w:val="0"/>
      <w:marRight w:val="0"/>
      <w:marTop w:val="0"/>
      <w:marBottom w:val="0"/>
      <w:divBdr>
        <w:top w:val="none" w:sz="0" w:space="0" w:color="auto"/>
        <w:left w:val="none" w:sz="0" w:space="0" w:color="auto"/>
        <w:bottom w:val="none" w:sz="0" w:space="0" w:color="auto"/>
        <w:right w:val="none" w:sz="0" w:space="0" w:color="auto"/>
      </w:divBdr>
      <w:divsChild>
        <w:div w:id="1012337237">
          <w:marLeft w:val="0"/>
          <w:marRight w:val="0"/>
          <w:marTop w:val="0"/>
          <w:marBottom w:val="0"/>
          <w:divBdr>
            <w:top w:val="none" w:sz="0" w:space="0" w:color="auto"/>
            <w:left w:val="none" w:sz="0" w:space="0" w:color="auto"/>
            <w:bottom w:val="none" w:sz="0" w:space="0" w:color="auto"/>
            <w:right w:val="none" w:sz="0" w:space="0" w:color="auto"/>
          </w:divBdr>
        </w:div>
        <w:div w:id="1461338219">
          <w:marLeft w:val="0"/>
          <w:marRight w:val="0"/>
          <w:marTop w:val="0"/>
          <w:marBottom w:val="0"/>
          <w:divBdr>
            <w:top w:val="none" w:sz="0" w:space="0" w:color="auto"/>
            <w:left w:val="none" w:sz="0" w:space="0" w:color="auto"/>
            <w:bottom w:val="none" w:sz="0" w:space="0" w:color="auto"/>
            <w:right w:val="none" w:sz="0" w:space="0" w:color="auto"/>
          </w:divBdr>
        </w:div>
        <w:div w:id="1870026218">
          <w:marLeft w:val="0"/>
          <w:marRight w:val="0"/>
          <w:marTop w:val="0"/>
          <w:marBottom w:val="0"/>
          <w:divBdr>
            <w:top w:val="none" w:sz="0" w:space="0" w:color="auto"/>
            <w:left w:val="none" w:sz="0" w:space="0" w:color="auto"/>
            <w:bottom w:val="none" w:sz="0" w:space="0" w:color="auto"/>
            <w:right w:val="none" w:sz="0" w:space="0" w:color="auto"/>
          </w:divBdr>
        </w:div>
      </w:divsChild>
    </w:div>
    <w:div w:id="714694060">
      <w:bodyDiv w:val="1"/>
      <w:marLeft w:val="0"/>
      <w:marRight w:val="0"/>
      <w:marTop w:val="0"/>
      <w:marBottom w:val="0"/>
      <w:divBdr>
        <w:top w:val="none" w:sz="0" w:space="0" w:color="auto"/>
        <w:left w:val="none" w:sz="0" w:space="0" w:color="auto"/>
        <w:bottom w:val="none" w:sz="0" w:space="0" w:color="auto"/>
        <w:right w:val="none" w:sz="0" w:space="0" w:color="auto"/>
      </w:divBdr>
    </w:div>
    <w:div w:id="738289793">
      <w:bodyDiv w:val="1"/>
      <w:marLeft w:val="0"/>
      <w:marRight w:val="0"/>
      <w:marTop w:val="0"/>
      <w:marBottom w:val="0"/>
      <w:divBdr>
        <w:top w:val="none" w:sz="0" w:space="0" w:color="auto"/>
        <w:left w:val="none" w:sz="0" w:space="0" w:color="auto"/>
        <w:bottom w:val="none" w:sz="0" w:space="0" w:color="auto"/>
        <w:right w:val="none" w:sz="0" w:space="0" w:color="auto"/>
      </w:divBdr>
    </w:div>
    <w:div w:id="744495203">
      <w:bodyDiv w:val="1"/>
      <w:marLeft w:val="0"/>
      <w:marRight w:val="0"/>
      <w:marTop w:val="0"/>
      <w:marBottom w:val="0"/>
      <w:divBdr>
        <w:top w:val="none" w:sz="0" w:space="0" w:color="auto"/>
        <w:left w:val="none" w:sz="0" w:space="0" w:color="auto"/>
        <w:bottom w:val="none" w:sz="0" w:space="0" w:color="auto"/>
        <w:right w:val="none" w:sz="0" w:space="0" w:color="auto"/>
      </w:divBdr>
    </w:div>
    <w:div w:id="817650171">
      <w:bodyDiv w:val="1"/>
      <w:marLeft w:val="0"/>
      <w:marRight w:val="0"/>
      <w:marTop w:val="0"/>
      <w:marBottom w:val="0"/>
      <w:divBdr>
        <w:top w:val="none" w:sz="0" w:space="0" w:color="auto"/>
        <w:left w:val="none" w:sz="0" w:space="0" w:color="auto"/>
        <w:bottom w:val="none" w:sz="0" w:space="0" w:color="auto"/>
        <w:right w:val="none" w:sz="0" w:space="0" w:color="auto"/>
      </w:divBdr>
      <w:divsChild>
        <w:div w:id="1076055964">
          <w:marLeft w:val="0"/>
          <w:marRight w:val="0"/>
          <w:marTop w:val="0"/>
          <w:marBottom w:val="0"/>
          <w:divBdr>
            <w:top w:val="none" w:sz="0" w:space="0" w:color="auto"/>
            <w:left w:val="none" w:sz="0" w:space="0" w:color="auto"/>
            <w:bottom w:val="none" w:sz="0" w:space="0" w:color="auto"/>
            <w:right w:val="none" w:sz="0" w:space="0" w:color="auto"/>
          </w:divBdr>
        </w:div>
        <w:div w:id="1417245405">
          <w:marLeft w:val="0"/>
          <w:marRight w:val="0"/>
          <w:marTop w:val="0"/>
          <w:marBottom w:val="0"/>
          <w:divBdr>
            <w:top w:val="none" w:sz="0" w:space="0" w:color="auto"/>
            <w:left w:val="none" w:sz="0" w:space="0" w:color="auto"/>
            <w:bottom w:val="none" w:sz="0" w:space="0" w:color="auto"/>
            <w:right w:val="none" w:sz="0" w:space="0" w:color="auto"/>
          </w:divBdr>
        </w:div>
      </w:divsChild>
    </w:div>
    <w:div w:id="1304193831">
      <w:bodyDiv w:val="1"/>
      <w:marLeft w:val="0"/>
      <w:marRight w:val="0"/>
      <w:marTop w:val="0"/>
      <w:marBottom w:val="0"/>
      <w:divBdr>
        <w:top w:val="none" w:sz="0" w:space="0" w:color="auto"/>
        <w:left w:val="none" w:sz="0" w:space="0" w:color="auto"/>
        <w:bottom w:val="none" w:sz="0" w:space="0" w:color="auto"/>
        <w:right w:val="none" w:sz="0" w:space="0" w:color="auto"/>
      </w:divBdr>
    </w:div>
    <w:div w:id="1726563313">
      <w:bodyDiv w:val="1"/>
      <w:marLeft w:val="0"/>
      <w:marRight w:val="0"/>
      <w:marTop w:val="0"/>
      <w:marBottom w:val="0"/>
      <w:divBdr>
        <w:top w:val="none" w:sz="0" w:space="0" w:color="auto"/>
        <w:left w:val="none" w:sz="0" w:space="0" w:color="auto"/>
        <w:bottom w:val="none" w:sz="0" w:space="0" w:color="auto"/>
        <w:right w:val="none" w:sz="0" w:space="0" w:color="auto"/>
      </w:divBdr>
    </w:div>
    <w:div w:id="1951351788">
      <w:bodyDiv w:val="1"/>
      <w:marLeft w:val="0"/>
      <w:marRight w:val="0"/>
      <w:marTop w:val="0"/>
      <w:marBottom w:val="0"/>
      <w:divBdr>
        <w:top w:val="none" w:sz="0" w:space="0" w:color="auto"/>
        <w:left w:val="none" w:sz="0" w:space="0" w:color="auto"/>
        <w:bottom w:val="none" w:sz="0" w:space="0" w:color="auto"/>
        <w:right w:val="none" w:sz="0" w:space="0" w:color="auto"/>
      </w:divBdr>
    </w:div>
    <w:div w:id="1978878750">
      <w:bodyDiv w:val="1"/>
      <w:marLeft w:val="0"/>
      <w:marRight w:val="0"/>
      <w:marTop w:val="0"/>
      <w:marBottom w:val="0"/>
      <w:divBdr>
        <w:top w:val="none" w:sz="0" w:space="0" w:color="auto"/>
        <w:left w:val="none" w:sz="0" w:space="0" w:color="auto"/>
        <w:bottom w:val="none" w:sz="0" w:space="0" w:color="auto"/>
        <w:right w:val="none" w:sz="0" w:space="0" w:color="auto"/>
      </w:divBdr>
    </w:div>
    <w:div w:id="2112436093">
      <w:marLeft w:val="0"/>
      <w:marRight w:val="0"/>
      <w:marTop w:val="0"/>
      <w:marBottom w:val="0"/>
      <w:divBdr>
        <w:top w:val="none" w:sz="0" w:space="0" w:color="auto"/>
        <w:left w:val="none" w:sz="0" w:space="0" w:color="auto"/>
        <w:bottom w:val="none" w:sz="0" w:space="0" w:color="auto"/>
        <w:right w:val="none" w:sz="0" w:space="0" w:color="auto"/>
      </w:divBdr>
      <w:divsChild>
        <w:div w:id="2112436098">
          <w:marLeft w:val="0"/>
          <w:marRight w:val="0"/>
          <w:marTop w:val="0"/>
          <w:marBottom w:val="0"/>
          <w:divBdr>
            <w:top w:val="none" w:sz="0" w:space="0" w:color="auto"/>
            <w:left w:val="none" w:sz="0" w:space="0" w:color="auto"/>
            <w:bottom w:val="none" w:sz="0" w:space="0" w:color="auto"/>
            <w:right w:val="none" w:sz="0" w:space="0" w:color="auto"/>
          </w:divBdr>
          <w:divsChild>
            <w:div w:id="2112436097">
              <w:marLeft w:val="0"/>
              <w:marRight w:val="0"/>
              <w:marTop w:val="0"/>
              <w:marBottom w:val="0"/>
              <w:divBdr>
                <w:top w:val="none" w:sz="0" w:space="0" w:color="auto"/>
                <w:left w:val="none" w:sz="0" w:space="0" w:color="auto"/>
                <w:bottom w:val="none" w:sz="0" w:space="0" w:color="auto"/>
                <w:right w:val="none" w:sz="0" w:space="0" w:color="auto"/>
              </w:divBdr>
              <w:divsChild>
                <w:div w:id="2112436099">
                  <w:marLeft w:val="0"/>
                  <w:marRight w:val="0"/>
                  <w:marTop w:val="0"/>
                  <w:marBottom w:val="0"/>
                  <w:divBdr>
                    <w:top w:val="none" w:sz="0" w:space="0" w:color="auto"/>
                    <w:left w:val="none" w:sz="0" w:space="0" w:color="auto"/>
                    <w:bottom w:val="none" w:sz="0" w:space="0" w:color="auto"/>
                    <w:right w:val="none" w:sz="0" w:space="0" w:color="auto"/>
                  </w:divBdr>
                  <w:divsChild>
                    <w:div w:id="2112436103">
                      <w:marLeft w:val="0"/>
                      <w:marRight w:val="0"/>
                      <w:marTop w:val="0"/>
                      <w:marBottom w:val="0"/>
                      <w:divBdr>
                        <w:top w:val="none" w:sz="0" w:space="0" w:color="auto"/>
                        <w:left w:val="none" w:sz="0" w:space="0" w:color="auto"/>
                        <w:bottom w:val="none" w:sz="0" w:space="0" w:color="auto"/>
                        <w:right w:val="none" w:sz="0" w:space="0" w:color="auto"/>
                      </w:divBdr>
                      <w:divsChild>
                        <w:div w:id="2112436105">
                          <w:marLeft w:val="0"/>
                          <w:marRight w:val="0"/>
                          <w:marTop w:val="300"/>
                          <w:marBottom w:val="0"/>
                          <w:divBdr>
                            <w:top w:val="none" w:sz="0" w:space="0" w:color="auto"/>
                            <w:left w:val="none" w:sz="0" w:space="0" w:color="auto"/>
                            <w:bottom w:val="none" w:sz="0" w:space="0" w:color="auto"/>
                            <w:right w:val="none" w:sz="0" w:space="0" w:color="auto"/>
                          </w:divBdr>
                          <w:divsChild>
                            <w:div w:id="21124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36100">
      <w:marLeft w:val="0"/>
      <w:marRight w:val="0"/>
      <w:marTop w:val="0"/>
      <w:marBottom w:val="0"/>
      <w:divBdr>
        <w:top w:val="none" w:sz="0" w:space="0" w:color="auto"/>
        <w:left w:val="none" w:sz="0" w:space="0" w:color="auto"/>
        <w:bottom w:val="none" w:sz="0" w:space="0" w:color="auto"/>
        <w:right w:val="none" w:sz="0" w:space="0" w:color="auto"/>
      </w:divBdr>
      <w:divsChild>
        <w:div w:id="2112436104">
          <w:marLeft w:val="0"/>
          <w:marRight w:val="0"/>
          <w:marTop w:val="0"/>
          <w:marBottom w:val="0"/>
          <w:divBdr>
            <w:top w:val="none" w:sz="0" w:space="0" w:color="auto"/>
            <w:left w:val="none" w:sz="0" w:space="0" w:color="auto"/>
            <w:bottom w:val="none" w:sz="0" w:space="0" w:color="auto"/>
            <w:right w:val="none" w:sz="0" w:space="0" w:color="auto"/>
          </w:divBdr>
          <w:divsChild>
            <w:div w:id="2112436102">
              <w:marLeft w:val="0"/>
              <w:marRight w:val="0"/>
              <w:marTop w:val="0"/>
              <w:marBottom w:val="0"/>
              <w:divBdr>
                <w:top w:val="none" w:sz="0" w:space="0" w:color="auto"/>
                <w:left w:val="none" w:sz="0" w:space="0" w:color="auto"/>
                <w:bottom w:val="none" w:sz="0" w:space="0" w:color="auto"/>
                <w:right w:val="none" w:sz="0" w:space="0" w:color="auto"/>
              </w:divBdr>
              <w:divsChild>
                <w:div w:id="2112436101">
                  <w:marLeft w:val="0"/>
                  <w:marRight w:val="0"/>
                  <w:marTop w:val="0"/>
                  <w:marBottom w:val="0"/>
                  <w:divBdr>
                    <w:top w:val="none" w:sz="0" w:space="0" w:color="auto"/>
                    <w:left w:val="none" w:sz="0" w:space="0" w:color="auto"/>
                    <w:bottom w:val="none" w:sz="0" w:space="0" w:color="auto"/>
                    <w:right w:val="none" w:sz="0" w:space="0" w:color="auto"/>
                  </w:divBdr>
                  <w:divsChild>
                    <w:div w:id="2112436096">
                      <w:marLeft w:val="0"/>
                      <w:marRight w:val="0"/>
                      <w:marTop w:val="0"/>
                      <w:marBottom w:val="0"/>
                      <w:divBdr>
                        <w:top w:val="none" w:sz="0" w:space="0" w:color="auto"/>
                        <w:left w:val="none" w:sz="0" w:space="0" w:color="auto"/>
                        <w:bottom w:val="none" w:sz="0" w:space="0" w:color="auto"/>
                        <w:right w:val="none" w:sz="0" w:space="0" w:color="auto"/>
                      </w:divBdr>
                      <w:divsChild>
                        <w:div w:id="2112436094">
                          <w:marLeft w:val="0"/>
                          <w:marRight w:val="0"/>
                          <w:marTop w:val="300"/>
                          <w:marBottom w:val="0"/>
                          <w:divBdr>
                            <w:top w:val="none" w:sz="0" w:space="0" w:color="auto"/>
                            <w:left w:val="none" w:sz="0" w:space="0" w:color="auto"/>
                            <w:bottom w:val="none" w:sz="0" w:space="0" w:color="auto"/>
                            <w:right w:val="none" w:sz="0" w:space="0" w:color="auto"/>
                          </w:divBdr>
                          <w:divsChild>
                            <w:div w:id="21124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lv/amatpersonas/kaspars-gerh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71E8EB670144CB80E4B0EFFE2B324" ma:contentTypeVersion="10" ma:contentTypeDescription="Create a new document." ma:contentTypeScope="" ma:versionID="e60ea8cdc82c809a6e42afc3f7d2084c">
  <xsd:schema xmlns:xsd="http://www.w3.org/2001/XMLSchema" xmlns:xs="http://www.w3.org/2001/XMLSchema" xmlns:p="http://schemas.microsoft.com/office/2006/metadata/properties" xmlns:ns2="4ae305c7-e755-403b-9232-db043c577745" xmlns:ns3="b88d83cc-a4cb-49d3-9c8d-9222e4bbbdd5" targetNamespace="http://schemas.microsoft.com/office/2006/metadata/properties" ma:root="true" ma:fieldsID="8eca15511ca624250106ac1aade0bdec" ns2:_="" ns3:_="">
    <xsd:import namespace="4ae305c7-e755-403b-9232-db043c577745"/>
    <xsd:import namespace="b88d83cc-a4cb-49d3-9c8d-9222e4bbb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305c7-e755-403b-9232-db043c57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d83cc-a4cb-49d3-9c8d-9222e4bbbd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A9CEE-8236-4197-8DBD-DCB64A3E5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305c7-e755-403b-9232-db043c577745"/>
    <ds:schemaRef ds:uri="b88d83cc-a4cb-49d3-9c8d-9222e4bbb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5DC00-6888-4891-ABFA-AE75DF58B8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A968D-9EF2-460F-B642-07B1A9A6763A}">
  <ds:schemaRefs>
    <ds:schemaRef ds:uri="http://schemas.microsoft.com/sharepoint/v3/contenttype/forms"/>
  </ds:schemaRefs>
</ds:datastoreItem>
</file>

<file path=customXml/itemProps4.xml><?xml version="1.0" encoding="utf-8"?>
<ds:datastoreItem xmlns:ds="http://schemas.openxmlformats.org/officeDocument/2006/customXml" ds:itemID="{81BC7F5D-79B4-4442-B939-E0F2E338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13027</Words>
  <Characters>7426</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2018.gada 25.septembra noteikumos Nr. 611 „Kārtība, kādā iestādes ievieto informāciju internetā”</vt:lpstr>
      <vt:lpstr>Kārtība, kādā piešķir, administrē un uzrauga valsts un Eiropas Savienības atbalstu piena produktu piegādei izglītojamiem vispārējās izglītības iestādēs</vt:lpstr>
    </vt:vector>
  </TitlesOfParts>
  <Company>VARAM</Company>
  <LinksUpToDate>false</LinksUpToDate>
  <CharactersWithSpaces>20413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25.septembra noteikumos Nr. 611 „Kārtība, kādā iestādes ievieto informāciju internetā”</dc:title>
  <dc:subject>noteikumu projekts</dc:subject>
  <dc:creator>Margarita Krišlauka</dc:creator>
  <cp:keywords/>
  <dc:description/>
  <cp:lastModifiedBy>Margarita Krišlauka</cp:lastModifiedBy>
  <cp:revision>5</cp:revision>
  <cp:lastPrinted>2019-12-09T14:02:00Z</cp:lastPrinted>
  <dcterms:created xsi:type="dcterms:W3CDTF">2019-12-17T07:51:00Z</dcterms:created>
  <dcterms:modified xsi:type="dcterms:W3CDTF">2019-12-17T09:58:00Z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0x01010067D71E8EB670144CB80E4B0EFFE2B324</vt:lpwstr>
  </property>
</Properties>
</file>