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7D535" w14:textId="6C238A30" w:rsidR="006714A6" w:rsidRPr="00EE7242" w:rsidRDefault="005F6240" w:rsidP="006714A6">
      <w:pPr>
        <w:spacing w:after="120" w:line="240" w:lineRule="auto"/>
        <w:contextualSpacing/>
        <w:jc w:val="center"/>
        <w:rPr>
          <w:rFonts w:eastAsia="Times New Roman" w:cs="Times New Roman"/>
          <w:b/>
          <w:bCs/>
          <w:color w:val="000000" w:themeColor="text1"/>
          <w:szCs w:val="28"/>
          <w:lang w:eastAsia="lv-LV"/>
        </w:rPr>
      </w:pPr>
      <w:r w:rsidRPr="00EE7242">
        <w:rPr>
          <w:rFonts w:eastAsia="Times New Roman" w:cs="Times New Roman"/>
          <w:b/>
          <w:bCs/>
          <w:color w:val="000000" w:themeColor="text1"/>
          <w:szCs w:val="28"/>
          <w:lang w:eastAsia="lv-LV"/>
        </w:rPr>
        <w:t>Ministru kabineta noteikumu “Grozījumi Ministru kabineta 2018.</w:t>
      </w:r>
      <w:r w:rsidR="008E4AB7" w:rsidRPr="00EE7242">
        <w:rPr>
          <w:rFonts w:eastAsia="Times New Roman" w:cs="Times New Roman"/>
          <w:b/>
          <w:bCs/>
          <w:color w:val="000000" w:themeColor="text1"/>
          <w:szCs w:val="28"/>
          <w:lang w:eastAsia="lv-LV"/>
        </w:rPr>
        <w:t> </w:t>
      </w:r>
      <w:r w:rsidRPr="00EE7242">
        <w:rPr>
          <w:rFonts w:eastAsia="Times New Roman" w:cs="Times New Roman"/>
          <w:b/>
          <w:bCs/>
          <w:color w:val="000000" w:themeColor="text1"/>
          <w:szCs w:val="28"/>
          <w:lang w:eastAsia="lv-LV"/>
        </w:rPr>
        <w:t>gada 25.</w:t>
      </w:r>
      <w:r w:rsidR="008E4AB7" w:rsidRPr="00EE7242">
        <w:rPr>
          <w:rFonts w:eastAsia="Times New Roman" w:cs="Times New Roman"/>
          <w:b/>
          <w:bCs/>
          <w:color w:val="000000" w:themeColor="text1"/>
          <w:szCs w:val="28"/>
          <w:lang w:eastAsia="lv-LV"/>
        </w:rPr>
        <w:t> septembra noteikumos Nr. 611 “</w:t>
      </w:r>
      <w:r w:rsidRPr="00EE7242">
        <w:rPr>
          <w:rFonts w:eastAsia="Times New Roman" w:cs="Times New Roman"/>
          <w:b/>
          <w:bCs/>
          <w:color w:val="000000" w:themeColor="text1"/>
          <w:szCs w:val="28"/>
          <w:lang w:eastAsia="lv-LV"/>
        </w:rPr>
        <w:t xml:space="preserve">Kārtība, kādā iestādes ievieto informāciju internetā” </w:t>
      </w:r>
      <w:r w:rsidR="00D93754" w:rsidRPr="00EE7242">
        <w:rPr>
          <w:rFonts w:eastAsia="Times New Roman" w:cs="Times New Roman"/>
          <w:b/>
          <w:bCs/>
          <w:color w:val="000000" w:themeColor="text1"/>
          <w:szCs w:val="28"/>
          <w:lang w:eastAsia="lv-LV"/>
        </w:rPr>
        <w:t xml:space="preserve">projekta </w:t>
      </w:r>
      <w:r w:rsidRPr="00EE7242">
        <w:rPr>
          <w:rFonts w:eastAsia="Times New Roman" w:cs="Times New Roman"/>
          <w:b/>
          <w:bCs/>
          <w:color w:val="000000" w:themeColor="text1"/>
          <w:szCs w:val="28"/>
          <w:lang w:eastAsia="lv-LV"/>
        </w:rPr>
        <w:t>sākotnējās ietekmes novērtējuma ziņojums (anotācija)</w:t>
      </w:r>
    </w:p>
    <w:p w14:paraId="1897D536" w14:textId="77777777" w:rsidR="005F6240" w:rsidRPr="00A159C3" w:rsidRDefault="005F6240" w:rsidP="006714A6">
      <w:pPr>
        <w:spacing w:after="120" w:line="240" w:lineRule="auto"/>
        <w:contextualSpacing/>
        <w:jc w:val="center"/>
        <w:rPr>
          <w:rFonts w:eastAsia="Times New Roman" w:cs="Times New Roman"/>
          <w:b/>
          <w:bCs/>
          <w:color w:val="000000" w:themeColor="text1"/>
          <w:sz w:val="24"/>
          <w:szCs w:val="24"/>
          <w:lang w:eastAsia="lv-LV"/>
        </w:rPr>
      </w:pPr>
    </w:p>
    <w:tbl>
      <w:tblPr>
        <w:tblStyle w:val="TableGrid"/>
        <w:tblW w:w="5000" w:type="pct"/>
        <w:tblLook w:val="04A0" w:firstRow="1" w:lastRow="0" w:firstColumn="1" w:lastColumn="0" w:noHBand="0" w:noVBand="1"/>
      </w:tblPr>
      <w:tblGrid>
        <w:gridCol w:w="2689"/>
        <w:gridCol w:w="6372"/>
      </w:tblGrid>
      <w:tr w:rsidR="00043E45" w:rsidRPr="00A159C3" w14:paraId="1897D538" w14:textId="77777777">
        <w:tc>
          <w:tcPr>
            <w:tcW w:w="5000" w:type="pct"/>
            <w:gridSpan w:val="2"/>
            <w:hideMark/>
          </w:tcPr>
          <w:p w14:paraId="1897D537" w14:textId="77777777" w:rsidR="00B93D13" w:rsidRPr="00A159C3" w:rsidRDefault="00943CCD" w:rsidP="00283D64">
            <w:pPr>
              <w:spacing w:after="120"/>
              <w:jc w:val="center"/>
              <w:rPr>
                <w:rFonts w:eastAsia="Times New Roman" w:cs="Times New Roman"/>
                <w:b/>
                <w:bCs/>
                <w:iCs/>
                <w:color w:val="000000" w:themeColor="text1"/>
                <w:sz w:val="24"/>
                <w:szCs w:val="24"/>
                <w:lang w:eastAsia="lv-LV"/>
              </w:rPr>
            </w:pPr>
            <w:r w:rsidRPr="00A159C3">
              <w:rPr>
                <w:rFonts w:eastAsia="Times New Roman" w:cs="Times New Roman"/>
                <w:b/>
                <w:bCs/>
                <w:color w:val="000000" w:themeColor="text1"/>
                <w:sz w:val="24"/>
                <w:szCs w:val="24"/>
                <w:lang w:eastAsia="lv-LV"/>
              </w:rPr>
              <w:t>Tiesību akta projekta anotācijas kopsavilkums</w:t>
            </w:r>
          </w:p>
        </w:tc>
      </w:tr>
      <w:tr w:rsidR="00043E45" w:rsidRPr="00DE4D65" w14:paraId="1897D53B" w14:textId="77777777" w:rsidTr="00FD2895">
        <w:trPr>
          <w:trHeight w:val="3302"/>
        </w:trPr>
        <w:tc>
          <w:tcPr>
            <w:tcW w:w="1484" w:type="pct"/>
            <w:hideMark/>
          </w:tcPr>
          <w:p w14:paraId="1897D539" w14:textId="77777777" w:rsidR="00B93D13" w:rsidRPr="00DE4D65" w:rsidRDefault="00943CCD" w:rsidP="00283D64">
            <w:pPr>
              <w:spacing w:after="120"/>
              <w:rPr>
                <w:rFonts w:cs="Times New Roman"/>
                <w:color w:val="000000" w:themeColor="text1"/>
                <w:sz w:val="24"/>
                <w:szCs w:val="24"/>
              </w:rPr>
            </w:pPr>
            <w:r w:rsidRPr="00DE4D65">
              <w:rPr>
                <w:rFonts w:cs="Times New Roman"/>
                <w:color w:val="000000" w:themeColor="text1"/>
                <w:sz w:val="24"/>
                <w:szCs w:val="24"/>
              </w:rPr>
              <w:t xml:space="preserve">Mērķis, risinājums un projekta spēkā stāšanās laiks </w:t>
            </w:r>
          </w:p>
        </w:tc>
        <w:tc>
          <w:tcPr>
            <w:tcW w:w="3516" w:type="pct"/>
            <w:shd w:val="clear" w:color="auto" w:fill="auto"/>
            <w:hideMark/>
          </w:tcPr>
          <w:p w14:paraId="1897D53A" w14:textId="590C2B6F" w:rsidR="00B93D13" w:rsidRPr="00DE4D65" w:rsidRDefault="00943CCD" w:rsidP="006001EE">
            <w:pPr>
              <w:spacing w:after="120"/>
              <w:jc w:val="both"/>
              <w:rPr>
                <w:rFonts w:cs="Times New Roman"/>
                <w:color w:val="000000" w:themeColor="text1"/>
                <w:sz w:val="24"/>
                <w:szCs w:val="24"/>
              </w:rPr>
            </w:pPr>
            <w:r w:rsidRPr="00DE4D65">
              <w:rPr>
                <w:rFonts w:cs="Times New Roman"/>
                <w:color w:val="000000" w:themeColor="text1"/>
                <w:sz w:val="24"/>
                <w:szCs w:val="24"/>
              </w:rPr>
              <w:t xml:space="preserve">Ministru kabineta noteikumu </w:t>
            </w:r>
            <w:r w:rsidR="005F6240" w:rsidRPr="00DE4D65">
              <w:rPr>
                <w:rFonts w:cs="Times New Roman"/>
                <w:color w:val="000000" w:themeColor="text1"/>
                <w:sz w:val="24"/>
                <w:szCs w:val="24"/>
              </w:rPr>
              <w:t>“Grozījumi Ministru kabineta 2018.</w:t>
            </w:r>
            <w:r w:rsidR="000B4FD7">
              <w:rPr>
                <w:rFonts w:cs="Times New Roman"/>
                <w:color w:val="000000" w:themeColor="text1"/>
                <w:sz w:val="24"/>
                <w:szCs w:val="24"/>
              </w:rPr>
              <w:t> </w:t>
            </w:r>
            <w:r w:rsidR="005F6240" w:rsidRPr="00DE4D65">
              <w:rPr>
                <w:rFonts w:cs="Times New Roman"/>
                <w:color w:val="000000" w:themeColor="text1"/>
                <w:sz w:val="24"/>
                <w:szCs w:val="24"/>
              </w:rPr>
              <w:t>gada 25.</w:t>
            </w:r>
            <w:r w:rsidR="000B4FD7">
              <w:rPr>
                <w:rFonts w:cs="Times New Roman"/>
                <w:color w:val="000000" w:themeColor="text1"/>
                <w:sz w:val="24"/>
                <w:szCs w:val="24"/>
              </w:rPr>
              <w:t> septembra noteikumos Nr. 611 “</w:t>
            </w:r>
            <w:r w:rsidR="005F6240" w:rsidRPr="00DE4D65">
              <w:rPr>
                <w:rFonts w:cs="Times New Roman"/>
                <w:color w:val="000000" w:themeColor="text1"/>
                <w:sz w:val="24"/>
                <w:szCs w:val="24"/>
              </w:rPr>
              <w:t>Kārtība, kādā iestādes ievieto informāciju internetā”</w:t>
            </w:r>
            <w:r w:rsidRPr="00DE4D65">
              <w:rPr>
                <w:rFonts w:cs="Times New Roman"/>
                <w:color w:val="000000" w:themeColor="text1"/>
                <w:sz w:val="24"/>
                <w:szCs w:val="24"/>
              </w:rPr>
              <w:t xml:space="preserve"> </w:t>
            </w:r>
            <w:r w:rsidR="00D93754" w:rsidRPr="00DE4D65">
              <w:rPr>
                <w:rFonts w:cs="Times New Roman"/>
                <w:color w:val="000000" w:themeColor="text1"/>
                <w:sz w:val="24"/>
                <w:szCs w:val="24"/>
              </w:rPr>
              <w:t xml:space="preserve">projekta </w:t>
            </w:r>
            <w:r w:rsidRPr="00DE4D65">
              <w:rPr>
                <w:rFonts w:cs="Times New Roman"/>
                <w:color w:val="000000" w:themeColor="text1"/>
                <w:sz w:val="24"/>
                <w:szCs w:val="24"/>
              </w:rPr>
              <w:t>(turpm</w:t>
            </w:r>
            <w:r w:rsidR="001D24F3" w:rsidRPr="00DE4D65">
              <w:rPr>
                <w:rFonts w:cs="Times New Roman"/>
                <w:color w:val="000000" w:themeColor="text1"/>
                <w:sz w:val="24"/>
                <w:szCs w:val="24"/>
              </w:rPr>
              <w:t>āk </w:t>
            </w:r>
            <w:r w:rsidR="00906952" w:rsidRPr="00DE4D65">
              <w:rPr>
                <w:rFonts w:cs="Times New Roman"/>
                <w:color w:val="000000" w:themeColor="text1"/>
                <w:sz w:val="24"/>
                <w:szCs w:val="24"/>
              </w:rPr>
              <w:t>–</w:t>
            </w:r>
            <w:r w:rsidR="001D24F3" w:rsidRPr="00DE4D65">
              <w:rPr>
                <w:rFonts w:cs="Times New Roman"/>
                <w:color w:val="000000" w:themeColor="text1"/>
                <w:sz w:val="24"/>
                <w:szCs w:val="24"/>
              </w:rPr>
              <w:t> </w:t>
            </w:r>
            <w:r w:rsidR="00906952" w:rsidRPr="00DE4D65">
              <w:rPr>
                <w:rFonts w:cs="Times New Roman"/>
                <w:color w:val="000000" w:themeColor="text1"/>
                <w:sz w:val="24"/>
                <w:szCs w:val="24"/>
              </w:rPr>
              <w:t>noteikumu projekts</w:t>
            </w:r>
            <w:r w:rsidRPr="00DE4D65">
              <w:rPr>
                <w:rFonts w:cs="Times New Roman"/>
                <w:color w:val="000000" w:themeColor="text1"/>
                <w:sz w:val="24"/>
                <w:szCs w:val="24"/>
              </w:rPr>
              <w:t>)</w:t>
            </w:r>
            <w:r w:rsidR="00363972" w:rsidRPr="00DE4D65">
              <w:rPr>
                <w:rFonts w:cs="Times New Roman"/>
                <w:color w:val="000000" w:themeColor="text1"/>
                <w:sz w:val="24"/>
                <w:szCs w:val="24"/>
              </w:rPr>
              <w:t xml:space="preserve"> </w:t>
            </w:r>
            <w:r w:rsidR="00F36726" w:rsidRPr="00DE4D65">
              <w:rPr>
                <w:rFonts w:cs="Times New Roman"/>
                <w:color w:val="000000" w:themeColor="text1"/>
                <w:sz w:val="24"/>
                <w:szCs w:val="24"/>
              </w:rPr>
              <w:t>mērķis ir sniegt valsts iestāžu</w:t>
            </w:r>
            <w:r w:rsidR="00062E10">
              <w:rPr>
                <w:rFonts w:cs="Times New Roman"/>
                <w:color w:val="000000" w:themeColor="text1"/>
                <w:sz w:val="24"/>
                <w:szCs w:val="24"/>
              </w:rPr>
              <w:t>, tai skaitā pašvaldību</w:t>
            </w:r>
            <w:r w:rsidR="00F36726" w:rsidRPr="00DE4D65">
              <w:rPr>
                <w:rFonts w:cs="Times New Roman"/>
                <w:color w:val="000000" w:themeColor="text1"/>
                <w:sz w:val="24"/>
                <w:szCs w:val="24"/>
              </w:rPr>
              <w:t xml:space="preserve"> informāciju tīmekļvietnēs </w:t>
            </w:r>
            <w:r w:rsidR="00A807CA" w:rsidRPr="00DE4D65">
              <w:rPr>
                <w:rFonts w:cs="Times New Roman"/>
                <w:color w:val="000000" w:themeColor="text1"/>
                <w:sz w:val="24"/>
                <w:szCs w:val="24"/>
              </w:rPr>
              <w:t>lietotājorientētā</w:t>
            </w:r>
            <w:r w:rsidR="00F36726" w:rsidRPr="00DE4D65">
              <w:rPr>
                <w:rFonts w:cs="Times New Roman"/>
                <w:color w:val="000000" w:themeColor="text1"/>
                <w:sz w:val="24"/>
                <w:szCs w:val="24"/>
              </w:rPr>
              <w:t xml:space="preserve">, mūsdienu prasībām atbilstošā, piekļūstamā </w:t>
            </w:r>
            <w:r w:rsidR="00377794" w:rsidRPr="00DE4D65">
              <w:rPr>
                <w:rFonts w:cs="Times New Roman"/>
                <w:color w:val="000000" w:themeColor="text1"/>
                <w:sz w:val="24"/>
                <w:szCs w:val="24"/>
              </w:rPr>
              <w:t xml:space="preserve">veidā </w:t>
            </w:r>
            <w:r w:rsidR="00F36726" w:rsidRPr="00DE4D65">
              <w:rPr>
                <w:rFonts w:cs="Times New Roman"/>
                <w:color w:val="000000" w:themeColor="text1"/>
                <w:sz w:val="24"/>
                <w:szCs w:val="24"/>
              </w:rPr>
              <w:t>personām ar invaliditāti, vecākiem cilvēkiem un citām lietotāju grupām</w:t>
            </w:r>
            <w:r w:rsidR="005F6240" w:rsidRPr="00DE4D65">
              <w:rPr>
                <w:rFonts w:cs="Times New Roman"/>
                <w:color w:val="000000" w:themeColor="text1"/>
                <w:sz w:val="24"/>
                <w:szCs w:val="24"/>
              </w:rPr>
              <w:t xml:space="preserve"> </w:t>
            </w:r>
            <w:r w:rsidR="006001EE">
              <w:rPr>
                <w:rFonts w:cs="Times New Roman"/>
                <w:color w:val="000000" w:themeColor="text1"/>
                <w:sz w:val="24"/>
                <w:szCs w:val="24"/>
              </w:rPr>
              <w:t>kā arī</w:t>
            </w:r>
            <w:r w:rsidR="006001EE" w:rsidRPr="00DE4D65">
              <w:rPr>
                <w:rFonts w:cs="Times New Roman"/>
                <w:color w:val="000000" w:themeColor="text1"/>
                <w:sz w:val="24"/>
                <w:szCs w:val="24"/>
              </w:rPr>
              <w:t xml:space="preserve"> </w:t>
            </w:r>
            <w:r w:rsidR="005F6240" w:rsidRPr="00DE4D65">
              <w:rPr>
                <w:rFonts w:cs="Times New Roman"/>
                <w:color w:val="000000" w:themeColor="text1"/>
                <w:sz w:val="24"/>
                <w:szCs w:val="24"/>
              </w:rPr>
              <w:t>pilnveidot uzraudzības kārtību,</w:t>
            </w:r>
            <w:r w:rsidR="00F36726" w:rsidRPr="00DE4D65">
              <w:rPr>
                <w:rFonts w:cs="Times New Roman"/>
                <w:color w:val="000000" w:themeColor="text1"/>
                <w:sz w:val="24"/>
                <w:szCs w:val="24"/>
              </w:rPr>
              <w:t xml:space="preserve"> tā veidojot valsts pārvaldes informāciju pieejamāku un piekļūstamāku lietotājiem. </w:t>
            </w:r>
            <w:r w:rsidR="007243F4" w:rsidRPr="00DE4D65">
              <w:rPr>
                <w:rFonts w:eastAsia="Times New Roman"/>
                <w:color w:val="000000" w:themeColor="text1"/>
                <w:sz w:val="24"/>
                <w:szCs w:val="24"/>
                <w:lang w:eastAsia="lv-LV"/>
              </w:rPr>
              <w:t xml:space="preserve">Noteikumu projekts stājas spēkā </w:t>
            </w:r>
            <w:r w:rsidR="007243F4" w:rsidRPr="00DE4D65">
              <w:rPr>
                <w:rFonts w:cs="Times New Roman"/>
                <w:color w:val="000000" w:themeColor="text1"/>
                <w:sz w:val="24"/>
                <w:szCs w:val="24"/>
              </w:rPr>
              <w:t>Oficiālo publikāciju un tiesiskās informācijas likuma 7.</w:t>
            </w:r>
            <w:r w:rsidR="0091717E" w:rsidRPr="00DE4D65">
              <w:rPr>
                <w:rFonts w:cs="Times New Roman"/>
                <w:color w:val="000000" w:themeColor="text1"/>
                <w:sz w:val="24"/>
                <w:szCs w:val="24"/>
              </w:rPr>
              <w:t> </w:t>
            </w:r>
            <w:r w:rsidR="007243F4" w:rsidRPr="00DE4D65">
              <w:rPr>
                <w:rFonts w:cs="Times New Roman"/>
                <w:color w:val="000000" w:themeColor="text1"/>
                <w:sz w:val="24"/>
                <w:szCs w:val="24"/>
              </w:rPr>
              <w:t>panta</w:t>
            </w:r>
            <w:r w:rsidR="005F6240" w:rsidRPr="00DE4D65">
              <w:rPr>
                <w:rFonts w:cs="Times New Roman"/>
                <w:color w:val="000000" w:themeColor="text1"/>
                <w:sz w:val="24"/>
                <w:szCs w:val="24"/>
              </w:rPr>
              <w:t xml:space="preserve"> otrajā daļā noteiktajā kārtībā</w:t>
            </w:r>
            <w:r w:rsidR="00F36726" w:rsidRPr="00DE4D65">
              <w:rPr>
                <w:rFonts w:cs="Times New Roman"/>
                <w:color w:val="000000" w:themeColor="text1"/>
                <w:sz w:val="24"/>
                <w:szCs w:val="24"/>
              </w:rPr>
              <w:t xml:space="preserve">, savukārt </w:t>
            </w:r>
            <w:r w:rsidR="0032654E" w:rsidRPr="00DE4D65">
              <w:rPr>
                <w:rFonts w:cs="Times New Roman"/>
                <w:color w:val="000000" w:themeColor="text1"/>
                <w:sz w:val="24"/>
                <w:szCs w:val="24"/>
              </w:rPr>
              <w:t xml:space="preserve">noteikumu </w:t>
            </w:r>
            <w:r w:rsidR="00F36726" w:rsidRPr="00DE4D65">
              <w:rPr>
                <w:rFonts w:cs="Times New Roman"/>
                <w:color w:val="000000" w:themeColor="text1"/>
                <w:sz w:val="24"/>
                <w:szCs w:val="24"/>
              </w:rPr>
              <w:t>projektā iekļautās piekļūstamības prasības stāsies spēkā pakāpeniski</w:t>
            </w:r>
            <w:r w:rsidR="005F6240" w:rsidRPr="00DE4D65">
              <w:rPr>
                <w:rFonts w:cs="Times New Roman"/>
                <w:color w:val="000000" w:themeColor="text1"/>
                <w:sz w:val="24"/>
                <w:szCs w:val="24"/>
              </w:rPr>
              <w:t>.</w:t>
            </w:r>
          </w:p>
        </w:tc>
      </w:tr>
    </w:tbl>
    <w:p w14:paraId="1897D53C" w14:textId="77777777" w:rsidR="00B93D13" w:rsidRPr="00DE4D65" w:rsidRDefault="00B93D13" w:rsidP="006714A6">
      <w:pPr>
        <w:spacing w:after="120" w:line="240" w:lineRule="auto"/>
        <w:rPr>
          <w:rFonts w:eastAsia="Times New Roman" w:cs="Times New Roman"/>
          <w:i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57" w:type="dxa"/>
          <w:left w:w="57" w:type="dxa"/>
          <w:bottom w:w="57" w:type="dxa"/>
          <w:right w:w="57" w:type="dxa"/>
        </w:tblCellMar>
        <w:tblLook w:val="04A0" w:firstRow="1" w:lastRow="0" w:firstColumn="1" w:lastColumn="0" w:noHBand="0" w:noVBand="1"/>
      </w:tblPr>
      <w:tblGrid>
        <w:gridCol w:w="560"/>
        <w:gridCol w:w="2267"/>
        <w:gridCol w:w="6228"/>
      </w:tblGrid>
      <w:tr w:rsidR="00043E45" w:rsidRPr="00DE4D65" w14:paraId="1897D53E" w14:textId="77777777" w:rsidTr="006714A6">
        <w:trPr>
          <w:trHeight w:val="2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97D53D" w14:textId="77777777" w:rsidR="00B93D13" w:rsidRPr="00DE4D65" w:rsidRDefault="00943CCD" w:rsidP="00283D64">
            <w:pPr>
              <w:spacing w:after="120" w:line="240" w:lineRule="auto"/>
              <w:jc w:val="center"/>
              <w:rPr>
                <w:rFonts w:eastAsia="Times New Roman" w:cs="Times New Roman"/>
                <w:b/>
                <w:bCs/>
                <w:color w:val="000000" w:themeColor="text1"/>
                <w:sz w:val="24"/>
                <w:szCs w:val="24"/>
                <w:lang w:eastAsia="lv-LV"/>
              </w:rPr>
            </w:pPr>
            <w:r w:rsidRPr="00DE4D65">
              <w:rPr>
                <w:rFonts w:eastAsia="Times New Roman" w:cs="Times New Roman"/>
                <w:b/>
                <w:bCs/>
                <w:color w:val="000000" w:themeColor="text1"/>
                <w:sz w:val="24"/>
                <w:szCs w:val="24"/>
                <w:lang w:eastAsia="lv-LV"/>
              </w:rPr>
              <w:t>I.</w:t>
            </w:r>
            <w:r w:rsidR="00372775" w:rsidRPr="00DE4D65">
              <w:rPr>
                <w:rFonts w:eastAsia="Times New Roman" w:cs="Times New Roman"/>
                <w:b/>
                <w:bCs/>
                <w:color w:val="000000" w:themeColor="text1"/>
                <w:sz w:val="24"/>
                <w:szCs w:val="24"/>
                <w:lang w:eastAsia="lv-LV"/>
              </w:rPr>
              <w:t> </w:t>
            </w:r>
            <w:r w:rsidRPr="00DE4D65">
              <w:rPr>
                <w:rFonts w:eastAsia="Times New Roman" w:cs="Times New Roman"/>
                <w:b/>
                <w:bCs/>
                <w:color w:val="000000" w:themeColor="text1"/>
                <w:sz w:val="24"/>
                <w:szCs w:val="24"/>
                <w:lang w:eastAsia="lv-LV"/>
              </w:rPr>
              <w:t>Tiesību akta projekta izstrādes nepieciešamība</w:t>
            </w:r>
          </w:p>
        </w:tc>
      </w:tr>
      <w:tr w:rsidR="00043E45" w:rsidRPr="00DE4D65" w14:paraId="1897D546" w14:textId="77777777" w:rsidTr="00320A8E">
        <w:trPr>
          <w:trHeight w:val="324"/>
        </w:trPr>
        <w:tc>
          <w:tcPr>
            <w:tcW w:w="309" w:type="pct"/>
            <w:tcBorders>
              <w:top w:val="outset" w:sz="6" w:space="0" w:color="414142"/>
              <w:left w:val="outset" w:sz="6" w:space="0" w:color="414142"/>
              <w:bottom w:val="outset" w:sz="6" w:space="0" w:color="414142"/>
              <w:right w:val="outset" w:sz="6" w:space="0" w:color="414142"/>
            </w:tcBorders>
            <w:hideMark/>
          </w:tcPr>
          <w:p w14:paraId="1897D53F" w14:textId="77777777" w:rsidR="00B93D13" w:rsidRPr="00DE4D65" w:rsidRDefault="00943CCD" w:rsidP="00283D64">
            <w:pPr>
              <w:spacing w:after="120" w:line="240" w:lineRule="auto"/>
              <w:jc w:val="center"/>
              <w:rPr>
                <w:rFonts w:eastAsia="Times New Roman" w:cs="Times New Roman"/>
                <w:color w:val="000000" w:themeColor="text1"/>
                <w:sz w:val="24"/>
                <w:szCs w:val="24"/>
                <w:lang w:eastAsia="lv-LV"/>
              </w:rPr>
            </w:pPr>
            <w:r w:rsidRPr="00DE4D65">
              <w:rPr>
                <w:rFonts w:eastAsia="Times New Roman" w:cs="Times New Roman"/>
                <w:color w:val="000000" w:themeColor="text1"/>
                <w:sz w:val="24"/>
                <w:szCs w:val="24"/>
                <w:lang w:eastAsia="lv-LV"/>
              </w:rPr>
              <w:t>1.</w:t>
            </w:r>
          </w:p>
        </w:tc>
        <w:tc>
          <w:tcPr>
            <w:tcW w:w="1252" w:type="pct"/>
            <w:tcBorders>
              <w:top w:val="outset" w:sz="6" w:space="0" w:color="414142"/>
              <w:left w:val="outset" w:sz="6" w:space="0" w:color="414142"/>
              <w:bottom w:val="outset" w:sz="6" w:space="0" w:color="414142"/>
              <w:right w:val="outset" w:sz="6" w:space="0" w:color="414142"/>
            </w:tcBorders>
            <w:hideMark/>
          </w:tcPr>
          <w:p w14:paraId="1897D540" w14:textId="77777777" w:rsidR="00B93D13" w:rsidRPr="00DE4D65" w:rsidRDefault="00943CCD" w:rsidP="00283D64">
            <w:pPr>
              <w:spacing w:after="120" w:line="240" w:lineRule="auto"/>
              <w:rPr>
                <w:rFonts w:eastAsia="Times New Roman" w:cs="Times New Roman"/>
                <w:color w:val="000000" w:themeColor="text1"/>
                <w:sz w:val="24"/>
                <w:szCs w:val="24"/>
                <w:lang w:eastAsia="lv-LV"/>
              </w:rPr>
            </w:pPr>
            <w:r w:rsidRPr="00DE4D65">
              <w:rPr>
                <w:rFonts w:eastAsia="Times New Roman" w:cs="Times New Roman"/>
                <w:color w:val="000000" w:themeColor="text1"/>
                <w:sz w:val="24"/>
                <w:szCs w:val="24"/>
                <w:lang w:eastAsia="lv-LV"/>
              </w:rPr>
              <w:t>Pamatojums</w:t>
            </w:r>
          </w:p>
        </w:tc>
        <w:tc>
          <w:tcPr>
            <w:tcW w:w="3439" w:type="pct"/>
            <w:tcBorders>
              <w:top w:val="outset" w:sz="6" w:space="0" w:color="414142"/>
              <w:left w:val="outset" w:sz="6" w:space="0" w:color="414142"/>
              <w:bottom w:val="outset" w:sz="6" w:space="0" w:color="414142"/>
              <w:right w:val="outset" w:sz="6" w:space="0" w:color="414142"/>
            </w:tcBorders>
            <w:hideMark/>
          </w:tcPr>
          <w:p w14:paraId="1897D541" w14:textId="77777777" w:rsidR="00B93D13" w:rsidRPr="00DE4D65" w:rsidRDefault="00943CCD" w:rsidP="00D73443">
            <w:pPr>
              <w:spacing w:after="120" w:line="240" w:lineRule="auto"/>
              <w:jc w:val="both"/>
              <w:rPr>
                <w:rFonts w:eastAsia="Times New Roman" w:cs="Times New Roman"/>
                <w:bCs/>
                <w:color w:val="000000" w:themeColor="text1"/>
                <w:sz w:val="24"/>
                <w:szCs w:val="24"/>
                <w:lang w:eastAsia="lv-LV"/>
              </w:rPr>
            </w:pPr>
            <w:r w:rsidRPr="00DE4D65">
              <w:rPr>
                <w:rFonts w:eastAsia="Times New Roman" w:cs="Times New Roman"/>
                <w:bCs/>
                <w:color w:val="000000" w:themeColor="text1"/>
                <w:sz w:val="24"/>
                <w:szCs w:val="24"/>
                <w:lang w:eastAsia="lv-LV"/>
              </w:rPr>
              <w:t>Informācijas atklātības likuma 10.</w:t>
            </w:r>
            <w:r w:rsidR="005660EC" w:rsidRPr="00DE4D65">
              <w:rPr>
                <w:rFonts w:eastAsia="Times New Roman" w:cs="Times New Roman"/>
                <w:bCs/>
                <w:color w:val="000000" w:themeColor="text1"/>
                <w:sz w:val="24"/>
                <w:szCs w:val="24"/>
                <w:lang w:eastAsia="lv-LV"/>
              </w:rPr>
              <w:t> </w:t>
            </w:r>
            <w:r w:rsidRPr="00DE4D65">
              <w:rPr>
                <w:rFonts w:eastAsia="Times New Roman" w:cs="Times New Roman"/>
                <w:bCs/>
                <w:color w:val="000000" w:themeColor="text1"/>
                <w:sz w:val="24"/>
                <w:szCs w:val="24"/>
                <w:lang w:eastAsia="lv-LV"/>
              </w:rPr>
              <w:t xml:space="preserve">panta </w:t>
            </w:r>
            <w:r w:rsidR="005660EC" w:rsidRPr="00DE4D65">
              <w:rPr>
                <w:rFonts w:eastAsia="Times New Roman" w:cs="Times New Roman"/>
                <w:bCs/>
                <w:color w:val="000000" w:themeColor="text1"/>
                <w:sz w:val="24"/>
                <w:szCs w:val="24"/>
                <w:lang w:eastAsia="lv-LV"/>
              </w:rPr>
              <w:t>sestā</w:t>
            </w:r>
            <w:r w:rsidR="00061931" w:rsidRPr="00DE4D65">
              <w:rPr>
                <w:rFonts w:eastAsia="Times New Roman" w:cs="Times New Roman"/>
                <w:bCs/>
                <w:color w:val="000000" w:themeColor="text1"/>
                <w:sz w:val="24"/>
                <w:szCs w:val="24"/>
                <w:lang w:eastAsia="lv-LV"/>
              </w:rPr>
              <w:t xml:space="preserve"> </w:t>
            </w:r>
            <w:r w:rsidRPr="00DE4D65">
              <w:rPr>
                <w:rFonts w:eastAsia="Times New Roman" w:cs="Times New Roman"/>
                <w:bCs/>
                <w:color w:val="000000" w:themeColor="text1"/>
                <w:sz w:val="24"/>
                <w:szCs w:val="24"/>
                <w:lang w:eastAsia="lv-LV"/>
              </w:rPr>
              <w:t>daļa.</w:t>
            </w:r>
          </w:p>
          <w:p w14:paraId="1897D542" w14:textId="3339039E" w:rsidR="00B93D13" w:rsidRPr="00DE4D65" w:rsidRDefault="00943CCD" w:rsidP="00D73443">
            <w:pPr>
              <w:spacing w:after="120" w:line="240" w:lineRule="auto"/>
              <w:jc w:val="both"/>
              <w:rPr>
                <w:rFonts w:cs="Times New Roman"/>
                <w:color w:val="000000" w:themeColor="text1"/>
                <w:sz w:val="24"/>
                <w:szCs w:val="24"/>
              </w:rPr>
            </w:pPr>
            <w:r w:rsidRPr="00DE4D65">
              <w:rPr>
                <w:rFonts w:cs="Times New Roman"/>
                <w:color w:val="000000" w:themeColor="text1"/>
                <w:sz w:val="24"/>
                <w:szCs w:val="24"/>
              </w:rPr>
              <w:t>Eiropas Parlamenta un Padomes 2016.</w:t>
            </w:r>
            <w:r w:rsidR="005660EC" w:rsidRPr="00DE4D65">
              <w:rPr>
                <w:rFonts w:cs="Times New Roman"/>
                <w:color w:val="000000" w:themeColor="text1"/>
                <w:sz w:val="24"/>
                <w:szCs w:val="24"/>
              </w:rPr>
              <w:t> </w:t>
            </w:r>
            <w:r w:rsidRPr="00DE4D65">
              <w:rPr>
                <w:rFonts w:cs="Times New Roman"/>
                <w:color w:val="000000" w:themeColor="text1"/>
                <w:sz w:val="24"/>
                <w:szCs w:val="24"/>
              </w:rPr>
              <w:t>gada 26.</w:t>
            </w:r>
            <w:r w:rsidR="005660EC" w:rsidRPr="00DE4D65">
              <w:rPr>
                <w:rFonts w:cs="Times New Roman"/>
                <w:color w:val="000000" w:themeColor="text1"/>
                <w:sz w:val="24"/>
                <w:szCs w:val="24"/>
              </w:rPr>
              <w:t> </w:t>
            </w:r>
            <w:r w:rsidRPr="00DE4D65">
              <w:rPr>
                <w:rFonts w:cs="Times New Roman"/>
                <w:color w:val="000000" w:themeColor="text1"/>
                <w:sz w:val="24"/>
                <w:szCs w:val="24"/>
              </w:rPr>
              <w:t>oktobra Direktīva 2016/2102</w:t>
            </w:r>
            <w:r w:rsidR="0091717E" w:rsidRPr="00DE4D65">
              <w:rPr>
                <w:rFonts w:cs="Times New Roman"/>
                <w:color w:val="000000" w:themeColor="text1"/>
                <w:sz w:val="24"/>
                <w:szCs w:val="24"/>
              </w:rPr>
              <w:t>/ES</w:t>
            </w:r>
            <w:r w:rsidRPr="00DE4D65">
              <w:rPr>
                <w:rFonts w:cs="Times New Roman"/>
                <w:color w:val="000000" w:themeColor="text1"/>
                <w:sz w:val="24"/>
                <w:szCs w:val="24"/>
              </w:rPr>
              <w:t xml:space="preserve"> </w:t>
            </w:r>
            <w:r w:rsidRPr="00062E10">
              <w:rPr>
                <w:rFonts w:cs="Times New Roman"/>
                <w:i/>
                <w:color w:val="000000" w:themeColor="text1"/>
                <w:sz w:val="24"/>
                <w:szCs w:val="24"/>
              </w:rPr>
              <w:t>par publiskā sektora struktūru tīmekļvietņu u</w:t>
            </w:r>
            <w:r w:rsidR="004A658D" w:rsidRPr="00062E10">
              <w:rPr>
                <w:rFonts w:cs="Times New Roman"/>
                <w:i/>
                <w:color w:val="000000" w:themeColor="text1"/>
                <w:sz w:val="24"/>
                <w:szCs w:val="24"/>
              </w:rPr>
              <w:t>n mobilo lietotņu piekļūstamību</w:t>
            </w:r>
            <w:r w:rsidR="004A658D" w:rsidRPr="00DE4D65">
              <w:rPr>
                <w:rFonts w:cs="Times New Roman"/>
                <w:color w:val="000000" w:themeColor="text1"/>
                <w:sz w:val="24"/>
                <w:szCs w:val="24"/>
              </w:rPr>
              <w:t xml:space="preserve"> (turpmāk – Direktīva 2016/2010)</w:t>
            </w:r>
            <w:r w:rsidR="00303220">
              <w:rPr>
                <w:rFonts w:cs="Times New Roman"/>
                <w:color w:val="000000" w:themeColor="text1"/>
                <w:sz w:val="24"/>
                <w:szCs w:val="24"/>
              </w:rPr>
              <w:t>.</w:t>
            </w:r>
          </w:p>
          <w:p w14:paraId="1897D543" w14:textId="7B9C5449" w:rsidR="00B82158" w:rsidRPr="00DE4D65" w:rsidRDefault="003B2B17" w:rsidP="00B82158">
            <w:pPr>
              <w:spacing w:after="120" w:line="240" w:lineRule="auto"/>
              <w:jc w:val="both"/>
              <w:rPr>
                <w:rFonts w:cs="Times New Roman"/>
                <w:color w:val="000000" w:themeColor="text1"/>
                <w:sz w:val="24"/>
                <w:szCs w:val="24"/>
              </w:rPr>
            </w:pPr>
            <w:r>
              <w:rPr>
                <w:rFonts w:cs="Times New Roman"/>
                <w:color w:val="000000" w:themeColor="text1"/>
                <w:sz w:val="24"/>
                <w:szCs w:val="24"/>
              </w:rPr>
              <w:t xml:space="preserve">Eiropas </w:t>
            </w:r>
            <w:r w:rsidR="00B82158" w:rsidRPr="00DE4D65">
              <w:rPr>
                <w:rFonts w:cs="Times New Roman"/>
                <w:color w:val="000000" w:themeColor="text1"/>
                <w:sz w:val="24"/>
                <w:szCs w:val="24"/>
              </w:rPr>
              <w:t xml:space="preserve">Komisijas </w:t>
            </w:r>
            <w:r>
              <w:rPr>
                <w:rFonts w:cs="Times New Roman"/>
                <w:color w:val="000000" w:themeColor="text1"/>
                <w:sz w:val="24"/>
                <w:szCs w:val="24"/>
              </w:rPr>
              <w:t xml:space="preserve">(turpmāk - Eiropas Komisija, Komisija) </w:t>
            </w:r>
            <w:r w:rsidR="00B82158" w:rsidRPr="00DE4D65">
              <w:rPr>
                <w:rFonts w:cs="Times New Roman"/>
                <w:color w:val="000000" w:themeColor="text1"/>
                <w:sz w:val="24"/>
                <w:szCs w:val="24"/>
              </w:rPr>
              <w:t>2018. gada 11.</w:t>
            </w:r>
            <w:r w:rsidR="00303220">
              <w:rPr>
                <w:rFonts w:cs="Times New Roman"/>
                <w:color w:val="000000" w:themeColor="text1"/>
                <w:sz w:val="24"/>
                <w:szCs w:val="24"/>
              </w:rPr>
              <w:t> </w:t>
            </w:r>
            <w:r w:rsidR="00B82158" w:rsidRPr="00DE4D65">
              <w:rPr>
                <w:rFonts w:cs="Times New Roman"/>
                <w:color w:val="000000" w:themeColor="text1"/>
                <w:sz w:val="24"/>
                <w:szCs w:val="24"/>
              </w:rPr>
              <w:t xml:space="preserve">oktobra īstenošanas lēmums (ES) 2018/1524, </w:t>
            </w:r>
            <w:r w:rsidR="00B82158" w:rsidRPr="00062E10">
              <w:rPr>
                <w:rFonts w:cs="Times New Roman"/>
                <w:i/>
                <w:color w:val="000000" w:themeColor="text1"/>
                <w:sz w:val="24"/>
                <w:szCs w:val="24"/>
              </w:rPr>
              <w:t>ar  ko  izveido  uzraudzības metodiku un  kārtību,  kādā  dalībvalstis  iesniedz ziņojumus saskaņā  ar Eiropas Parlamenta un  Padomes Direktīvu (ES)  2016/2102 par  publiskā sektora struktūru tīmekļvietņu un mobilo lietotņu piekļūstamību</w:t>
            </w:r>
            <w:r w:rsidR="009E2F96" w:rsidRPr="00DE4D65">
              <w:rPr>
                <w:rFonts w:cs="Times New Roman"/>
                <w:color w:val="000000" w:themeColor="text1"/>
                <w:sz w:val="24"/>
                <w:szCs w:val="24"/>
              </w:rPr>
              <w:t xml:space="preserve"> </w:t>
            </w:r>
            <w:r w:rsidR="00172130" w:rsidRPr="00DE4D65">
              <w:rPr>
                <w:rFonts w:cs="Times New Roman"/>
                <w:color w:val="000000" w:themeColor="text1"/>
                <w:sz w:val="24"/>
                <w:szCs w:val="24"/>
              </w:rPr>
              <w:t xml:space="preserve">(turpmāk – </w:t>
            </w:r>
            <w:r w:rsidR="004A658D" w:rsidRPr="00DE4D65">
              <w:rPr>
                <w:rFonts w:cs="Times New Roman"/>
                <w:color w:val="000000" w:themeColor="text1"/>
                <w:sz w:val="24"/>
                <w:szCs w:val="24"/>
              </w:rPr>
              <w:t>Lēmums 2018/1524</w:t>
            </w:r>
            <w:r w:rsidR="00172130" w:rsidRPr="00DE4D65">
              <w:rPr>
                <w:rFonts w:cs="Times New Roman"/>
                <w:color w:val="000000" w:themeColor="text1"/>
                <w:sz w:val="24"/>
                <w:szCs w:val="24"/>
              </w:rPr>
              <w:t>)</w:t>
            </w:r>
            <w:r w:rsidR="00D93754">
              <w:rPr>
                <w:rFonts w:cs="Times New Roman"/>
                <w:color w:val="000000" w:themeColor="text1"/>
                <w:sz w:val="24"/>
                <w:szCs w:val="24"/>
              </w:rPr>
              <w:t>.</w:t>
            </w:r>
          </w:p>
          <w:p w14:paraId="1897D544" w14:textId="6B434B2A" w:rsidR="00B82158" w:rsidRPr="00DE4D65" w:rsidRDefault="00B82158" w:rsidP="00B82158">
            <w:pPr>
              <w:spacing w:after="120" w:line="240" w:lineRule="auto"/>
              <w:jc w:val="both"/>
              <w:rPr>
                <w:rFonts w:cs="Times New Roman"/>
                <w:color w:val="000000" w:themeColor="text1"/>
                <w:sz w:val="24"/>
                <w:szCs w:val="24"/>
              </w:rPr>
            </w:pPr>
            <w:r w:rsidRPr="00DE4D65">
              <w:rPr>
                <w:rFonts w:cs="Times New Roman"/>
                <w:color w:val="000000" w:themeColor="text1"/>
                <w:sz w:val="24"/>
                <w:szCs w:val="24"/>
              </w:rPr>
              <w:t>Komisijas 2018. gada 11.</w:t>
            </w:r>
            <w:r w:rsidR="00303220">
              <w:rPr>
                <w:rFonts w:cs="Times New Roman"/>
                <w:color w:val="000000" w:themeColor="text1"/>
                <w:sz w:val="24"/>
                <w:szCs w:val="24"/>
              </w:rPr>
              <w:t> </w:t>
            </w:r>
            <w:r w:rsidRPr="00DE4D65">
              <w:rPr>
                <w:rFonts w:cs="Times New Roman"/>
                <w:color w:val="000000" w:themeColor="text1"/>
                <w:sz w:val="24"/>
                <w:szCs w:val="24"/>
              </w:rPr>
              <w:t xml:space="preserve">oktobra īstenošanas lēmums (ES) 2018/1523, </w:t>
            </w:r>
            <w:r w:rsidRPr="00062E10">
              <w:rPr>
                <w:rFonts w:cs="Times New Roman"/>
                <w:i/>
                <w:color w:val="000000" w:themeColor="text1"/>
                <w:sz w:val="24"/>
                <w:szCs w:val="24"/>
              </w:rPr>
              <w:t>ar ko izveido piekļūstamības paziņojuma paraugu saskaņā ar Eiropas Parlamenta un Padomes Direktīvu (ES) 2016/2102 par publiskā sektora struktūru tīmekļvietņu un mobilo lietotņu piekļūstamību</w:t>
            </w:r>
            <w:r w:rsidR="00172130" w:rsidRPr="00DE4D65">
              <w:rPr>
                <w:rFonts w:cs="Times New Roman"/>
                <w:color w:val="000000" w:themeColor="text1"/>
                <w:sz w:val="24"/>
                <w:szCs w:val="24"/>
              </w:rPr>
              <w:t xml:space="preserve"> (turpmāk – </w:t>
            </w:r>
            <w:r w:rsidR="004A658D" w:rsidRPr="00DE4D65">
              <w:rPr>
                <w:rFonts w:cs="Times New Roman"/>
                <w:color w:val="000000" w:themeColor="text1"/>
                <w:sz w:val="24"/>
                <w:szCs w:val="24"/>
              </w:rPr>
              <w:t>Lēmums 2018/1523</w:t>
            </w:r>
            <w:r w:rsidR="00172130" w:rsidRPr="00DE4D65">
              <w:rPr>
                <w:rFonts w:cs="Times New Roman"/>
                <w:color w:val="000000" w:themeColor="text1"/>
                <w:sz w:val="24"/>
                <w:szCs w:val="24"/>
              </w:rPr>
              <w:t>)</w:t>
            </w:r>
            <w:r w:rsidR="00D93754">
              <w:rPr>
                <w:rFonts w:cs="Times New Roman"/>
                <w:color w:val="000000" w:themeColor="text1"/>
                <w:sz w:val="24"/>
                <w:szCs w:val="24"/>
              </w:rPr>
              <w:t>.</w:t>
            </w:r>
          </w:p>
          <w:p w14:paraId="1897D545" w14:textId="33B98B4F" w:rsidR="009E2F96" w:rsidRPr="00DE4D65" w:rsidRDefault="00B82158" w:rsidP="00B82158">
            <w:pPr>
              <w:spacing w:after="120" w:line="240" w:lineRule="auto"/>
              <w:jc w:val="both"/>
              <w:rPr>
                <w:rFonts w:cs="Times New Roman"/>
                <w:color w:val="000000" w:themeColor="text1"/>
                <w:sz w:val="24"/>
                <w:szCs w:val="24"/>
              </w:rPr>
            </w:pPr>
            <w:r w:rsidRPr="00DE4D65">
              <w:rPr>
                <w:rFonts w:cs="Times New Roman"/>
                <w:color w:val="000000" w:themeColor="text1"/>
                <w:sz w:val="24"/>
                <w:szCs w:val="24"/>
              </w:rPr>
              <w:t xml:space="preserve">Komisijas </w:t>
            </w:r>
            <w:r w:rsidR="009E2F96" w:rsidRPr="00DE4D65">
              <w:rPr>
                <w:rFonts w:cs="Times New Roman"/>
                <w:color w:val="000000" w:themeColor="text1"/>
                <w:sz w:val="24"/>
                <w:szCs w:val="24"/>
              </w:rPr>
              <w:t>2018. gada 2</w:t>
            </w:r>
            <w:r w:rsidRPr="00DE4D65">
              <w:rPr>
                <w:rFonts w:cs="Times New Roman"/>
                <w:color w:val="000000" w:themeColor="text1"/>
                <w:sz w:val="24"/>
                <w:szCs w:val="24"/>
              </w:rPr>
              <w:t>0. decembra īstenošanas lēmums (ES) 2018/2048</w:t>
            </w:r>
            <w:r w:rsidRPr="00062E10">
              <w:rPr>
                <w:rFonts w:cs="Times New Roman"/>
                <w:i/>
                <w:color w:val="000000" w:themeColor="text1"/>
                <w:sz w:val="24"/>
                <w:szCs w:val="24"/>
              </w:rPr>
              <w:t>,</w:t>
            </w:r>
            <w:r w:rsidR="009E2F96" w:rsidRPr="00062E10">
              <w:rPr>
                <w:rFonts w:cs="Times New Roman"/>
                <w:i/>
                <w:color w:val="000000" w:themeColor="text1"/>
                <w:sz w:val="24"/>
                <w:szCs w:val="24"/>
              </w:rPr>
              <w:t xml:space="preserve"> par tīmekļvietņu un mobilo lietotņu saskaņoto standartu, kas izstrādāts Eiropas Parlamenta un Padomes Direktīvas (ES) 201</w:t>
            </w:r>
            <w:r w:rsidRPr="00062E10">
              <w:rPr>
                <w:rFonts w:cs="Times New Roman"/>
                <w:i/>
                <w:color w:val="000000" w:themeColor="text1"/>
                <w:sz w:val="24"/>
                <w:szCs w:val="24"/>
              </w:rPr>
              <w:t>6/2102 īstenošanas vajadzībām</w:t>
            </w:r>
            <w:r w:rsidR="00172130" w:rsidRPr="00DE4D65">
              <w:rPr>
                <w:rFonts w:cs="Times New Roman"/>
                <w:color w:val="000000" w:themeColor="text1"/>
                <w:sz w:val="24"/>
                <w:szCs w:val="24"/>
              </w:rPr>
              <w:t xml:space="preserve"> (turpmāk – </w:t>
            </w:r>
            <w:r w:rsidR="004A658D" w:rsidRPr="00DE4D65">
              <w:rPr>
                <w:rFonts w:cs="Times New Roman"/>
                <w:color w:val="000000" w:themeColor="text1"/>
                <w:sz w:val="24"/>
                <w:szCs w:val="24"/>
              </w:rPr>
              <w:t>Lēmums 2018/2048</w:t>
            </w:r>
            <w:r w:rsidR="00172130" w:rsidRPr="00DE4D65">
              <w:rPr>
                <w:rFonts w:cs="Times New Roman"/>
                <w:color w:val="000000" w:themeColor="text1"/>
                <w:sz w:val="24"/>
                <w:szCs w:val="24"/>
              </w:rPr>
              <w:t>)</w:t>
            </w:r>
            <w:r w:rsidR="00D93754">
              <w:rPr>
                <w:rFonts w:cs="Times New Roman"/>
                <w:color w:val="000000" w:themeColor="text1"/>
                <w:sz w:val="24"/>
                <w:szCs w:val="24"/>
              </w:rPr>
              <w:t>.</w:t>
            </w:r>
          </w:p>
        </w:tc>
      </w:tr>
      <w:tr w:rsidR="006370E7" w:rsidRPr="00A159C3" w14:paraId="1897D58A" w14:textId="77777777" w:rsidTr="00320A8E">
        <w:trPr>
          <w:trHeight w:val="372"/>
        </w:trPr>
        <w:tc>
          <w:tcPr>
            <w:tcW w:w="309" w:type="pct"/>
            <w:tcBorders>
              <w:top w:val="outset" w:sz="6" w:space="0" w:color="414142"/>
              <w:left w:val="outset" w:sz="6" w:space="0" w:color="414142"/>
              <w:bottom w:val="outset" w:sz="6" w:space="0" w:color="414142"/>
              <w:right w:val="outset" w:sz="6" w:space="0" w:color="414142"/>
            </w:tcBorders>
            <w:hideMark/>
          </w:tcPr>
          <w:p w14:paraId="1897D547" w14:textId="77777777" w:rsidR="00B93D13" w:rsidRPr="00DE4D65" w:rsidRDefault="00943CCD" w:rsidP="00283D64">
            <w:pPr>
              <w:spacing w:after="120" w:line="240" w:lineRule="auto"/>
              <w:jc w:val="center"/>
              <w:rPr>
                <w:rFonts w:eastAsia="Times New Roman" w:cs="Times New Roman"/>
                <w:color w:val="000000" w:themeColor="text1"/>
                <w:sz w:val="24"/>
                <w:szCs w:val="24"/>
                <w:lang w:eastAsia="lv-LV"/>
              </w:rPr>
            </w:pPr>
            <w:r w:rsidRPr="00DE4D65">
              <w:rPr>
                <w:rFonts w:eastAsia="Times New Roman" w:cs="Times New Roman"/>
                <w:color w:val="000000" w:themeColor="text1"/>
                <w:sz w:val="24"/>
                <w:szCs w:val="24"/>
                <w:lang w:eastAsia="lv-LV"/>
              </w:rPr>
              <w:t>2.</w:t>
            </w:r>
          </w:p>
        </w:tc>
        <w:tc>
          <w:tcPr>
            <w:tcW w:w="1252" w:type="pct"/>
            <w:tcBorders>
              <w:top w:val="outset" w:sz="6" w:space="0" w:color="414142"/>
              <w:left w:val="outset" w:sz="6" w:space="0" w:color="414142"/>
              <w:bottom w:val="outset" w:sz="6" w:space="0" w:color="414142"/>
              <w:right w:val="outset" w:sz="6" w:space="0" w:color="414142"/>
            </w:tcBorders>
            <w:hideMark/>
          </w:tcPr>
          <w:p w14:paraId="1897D548" w14:textId="77777777" w:rsidR="00B93D13" w:rsidRPr="00DE4D65" w:rsidRDefault="00943CCD" w:rsidP="00283D64">
            <w:pPr>
              <w:spacing w:after="120" w:line="240" w:lineRule="auto"/>
              <w:rPr>
                <w:rFonts w:eastAsia="Times New Roman" w:cs="Times New Roman"/>
                <w:color w:val="000000" w:themeColor="text1"/>
                <w:sz w:val="24"/>
                <w:szCs w:val="24"/>
                <w:lang w:eastAsia="lv-LV"/>
              </w:rPr>
            </w:pPr>
            <w:r w:rsidRPr="00DE4D65">
              <w:rPr>
                <w:rFonts w:eastAsia="Times New Roman" w:cs="Times New Roman"/>
                <w:color w:val="000000" w:themeColor="text1"/>
                <w:sz w:val="24"/>
                <w:szCs w:val="24"/>
                <w:lang w:eastAsia="lv-LV"/>
              </w:rPr>
              <w:t xml:space="preserve">Pašreizējā situācija un problēmas, kuru risināšanai tiesību akta projekts </w:t>
            </w:r>
            <w:r w:rsidRPr="00DE4D65">
              <w:rPr>
                <w:rFonts w:eastAsia="Times New Roman" w:cs="Times New Roman"/>
                <w:color w:val="000000" w:themeColor="text1"/>
                <w:sz w:val="24"/>
                <w:szCs w:val="24"/>
                <w:lang w:eastAsia="lv-LV"/>
              </w:rPr>
              <w:lastRenderedPageBreak/>
              <w:t>izstrādāts, tiesiskā regulējuma mērķis un būtība</w:t>
            </w:r>
          </w:p>
          <w:p w14:paraId="1897D549" w14:textId="77777777" w:rsidR="00B93D13" w:rsidRPr="00DE4D65" w:rsidRDefault="00B93D13" w:rsidP="00283D64">
            <w:pPr>
              <w:spacing w:after="120" w:line="240" w:lineRule="auto"/>
              <w:rPr>
                <w:rFonts w:eastAsia="Times New Roman" w:cs="Times New Roman"/>
                <w:color w:val="000000" w:themeColor="text1"/>
                <w:sz w:val="24"/>
                <w:szCs w:val="24"/>
                <w:lang w:eastAsia="lv-LV"/>
              </w:rPr>
            </w:pPr>
          </w:p>
          <w:p w14:paraId="1897D54A" w14:textId="77777777" w:rsidR="00B93D13" w:rsidRPr="00DE4D65" w:rsidRDefault="00B93D13" w:rsidP="00283D64">
            <w:pPr>
              <w:spacing w:after="120" w:line="240" w:lineRule="auto"/>
              <w:rPr>
                <w:rFonts w:eastAsia="Times New Roman" w:cs="Times New Roman"/>
                <w:color w:val="000000" w:themeColor="text1"/>
                <w:sz w:val="24"/>
                <w:szCs w:val="24"/>
                <w:lang w:eastAsia="lv-LV"/>
              </w:rPr>
            </w:pPr>
          </w:p>
          <w:p w14:paraId="1897D54B" w14:textId="77777777" w:rsidR="00B93D13" w:rsidRPr="00DE4D65" w:rsidRDefault="00B93D13" w:rsidP="00283D64">
            <w:pPr>
              <w:spacing w:after="120" w:line="240" w:lineRule="auto"/>
              <w:rPr>
                <w:rFonts w:eastAsia="Times New Roman" w:cs="Times New Roman"/>
                <w:color w:val="000000" w:themeColor="text1"/>
                <w:sz w:val="24"/>
                <w:szCs w:val="24"/>
                <w:lang w:eastAsia="lv-LV"/>
              </w:rPr>
            </w:pPr>
          </w:p>
          <w:p w14:paraId="1897D54C" w14:textId="77777777" w:rsidR="00B93D13" w:rsidRPr="00DE4D65" w:rsidRDefault="00B93D13" w:rsidP="00283D64">
            <w:pPr>
              <w:spacing w:after="120" w:line="240" w:lineRule="auto"/>
              <w:rPr>
                <w:rFonts w:eastAsia="Times New Roman" w:cs="Times New Roman"/>
                <w:color w:val="000000" w:themeColor="text1"/>
                <w:sz w:val="24"/>
                <w:szCs w:val="24"/>
                <w:lang w:eastAsia="lv-LV"/>
              </w:rPr>
            </w:pPr>
          </w:p>
          <w:p w14:paraId="1897D54D" w14:textId="77777777" w:rsidR="00B93D13" w:rsidRPr="00DE4D65" w:rsidRDefault="00B93D13" w:rsidP="00283D64">
            <w:pPr>
              <w:spacing w:after="120" w:line="240" w:lineRule="auto"/>
              <w:rPr>
                <w:rFonts w:eastAsia="Times New Roman" w:cs="Times New Roman"/>
                <w:color w:val="000000" w:themeColor="text1"/>
                <w:sz w:val="24"/>
                <w:szCs w:val="24"/>
                <w:lang w:eastAsia="lv-LV"/>
              </w:rPr>
            </w:pPr>
          </w:p>
          <w:p w14:paraId="1897D54E" w14:textId="77777777" w:rsidR="00B93D13" w:rsidRPr="00DE4D65" w:rsidRDefault="00B93D13" w:rsidP="00283D64">
            <w:pPr>
              <w:spacing w:after="120" w:line="240" w:lineRule="auto"/>
              <w:rPr>
                <w:rFonts w:eastAsia="Times New Roman" w:cs="Times New Roman"/>
                <w:color w:val="000000" w:themeColor="text1"/>
                <w:sz w:val="24"/>
                <w:szCs w:val="24"/>
                <w:lang w:eastAsia="lv-LV"/>
              </w:rPr>
            </w:pPr>
          </w:p>
          <w:p w14:paraId="1897D54F" w14:textId="77777777" w:rsidR="00B93D13" w:rsidRPr="00DE4D65" w:rsidRDefault="00B93D13" w:rsidP="00283D64">
            <w:pPr>
              <w:spacing w:after="120" w:line="240" w:lineRule="auto"/>
              <w:rPr>
                <w:rFonts w:eastAsia="Times New Roman" w:cs="Times New Roman"/>
                <w:color w:val="000000" w:themeColor="text1"/>
                <w:sz w:val="24"/>
                <w:szCs w:val="24"/>
                <w:lang w:eastAsia="lv-LV"/>
              </w:rPr>
            </w:pPr>
          </w:p>
          <w:p w14:paraId="1897D550" w14:textId="77777777" w:rsidR="00B93D13" w:rsidRPr="00DE4D65" w:rsidRDefault="00B93D13" w:rsidP="00283D64">
            <w:pPr>
              <w:spacing w:after="120" w:line="240" w:lineRule="auto"/>
              <w:rPr>
                <w:rFonts w:eastAsia="Times New Roman" w:cs="Times New Roman"/>
                <w:color w:val="000000" w:themeColor="text1"/>
                <w:sz w:val="24"/>
                <w:szCs w:val="24"/>
                <w:lang w:eastAsia="lv-LV"/>
              </w:rPr>
            </w:pPr>
          </w:p>
          <w:p w14:paraId="1897D551" w14:textId="77777777" w:rsidR="00B93D13" w:rsidRPr="00DE4D65" w:rsidRDefault="00B93D13" w:rsidP="00283D64">
            <w:pPr>
              <w:spacing w:after="120" w:line="240" w:lineRule="auto"/>
              <w:rPr>
                <w:rFonts w:eastAsia="Times New Roman" w:cs="Times New Roman"/>
                <w:color w:val="000000" w:themeColor="text1"/>
                <w:sz w:val="24"/>
                <w:szCs w:val="24"/>
                <w:lang w:eastAsia="lv-LV"/>
              </w:rPr>
            </w:pPr>
          </w:p>
          <w:p w14:paraId="1897D552" w14:textId="77777777" w:rsidR="00B93D13" w:rsidRPr="00DE4D65" w:rsidRDefault="00B93D13" w:rsidP="00283D64">
            <w:pPr>
              <w:spacing w:after="120" w:line="240" w:lineRule="auto"/>
              <w:jc w:val="right"/>
              <w:rPr>
                <w:rFonts w:eastAsia="Times New Roman" w:cs="Times New Roman"/>
                <w:color w:val="000000" w:themeColor="text1"/>
                <w:sz w:val="24"/>
                <w:szCs w:val="24"/>
                <w:lang w:eastAsia="lv-LV"/>
              </w:rPr>
            </w:pPr>
          </w:p>
          <w:p w14:paraId="1897D553" w14:textId="77777777" w:rsidR="00B93D13" w:rsidRPr="00DE4D65" w:rsidRDefault="00B93D13" w:rsidP="00283D64">
            <w:pPr>
              <w:spacing w:after="120" w:line="240" w:lineRule="auto"/>
              <w:rPr>
                <w:rFonts w:eastAsia="Times New Roman" w:cs="Times New Roman"/>
                <w:color w:val="000000" w:themeColor="text1"/>
                <w:sz w:val="24"/>
                <w:szCs w:val="24"/>
                <w:lang w:eastAsia="lv-LV"/>
              </w:rPr>
            </w:pPr>
          </w:p>
          <w:p w14:paraId="1897D554" w14:textId="77777777" w:rsidR="00B93D13" w:rsidRPr="00DE4D65" w:rsidRDefault="00B93D13" w:rsidP="00283D64">
            <w:pPr>
              <w:spacing w:after="120" w:line="240" w:lineRule="auto"/>
              <w:rPr>
                <w:rFonts w:eastAsia="Times New Roman" w:cs="Times New Roman"/>
                <w:color w:val="000000" w:themeColor="text1"/>
                <w:sz w:val="24"/>
                <w:szCs w:val="24"/>
                <w:lang w:eastAsia="lv-LV"/>
              </w:rPr>
            </w:pPr>
          </w:p>
          <w:p w14:paraId="1897D555" w14:textId="77777777" w:rsidR="00B93D13" w:rsidRPr="00DE4D65" w:rsidRDefault="00B93D13" w:rsidP="00283D64">
            <w:pPr>
              <w:spacing w:after="120" w:line="240" w:lineRule="auto"/>
              <w:rPr>
                <w:rFonts w:eastAsia="Times New Roman" w:cs="Times New Roman"/>
                <w:color w:val="000000" w:themeColor="text1"/>
                <w:sz w:val="24"/>
                <w:szCs w:val="24"/>
                <w:lang w:eastAsia="lv-LV"/>
              </w:rPr>
            </w:pPr>
          </w:p>
          <w:p w14:paraId="1897D556" w14:textId="77777777" w:rsidR="00B93D13" w:rsidRPr="00DE4D65" w:rsidRDefault="00B93D13" w:rsidP="00283D64">
            <w:pPr>
              <w:spacing w:after="120" w:line="240" w:lineRule="auto"/>
              <w:rPr>
                <w:rFonts w:eastAsia="Times New Roman" w:cs="Times New Roman"/>
                <w:color w:val="000000" w:themeColor="text1"/>
                <w:sz w:val="24"/>
                <w:szCs w:val="24"/>
                <w:lang w:eastAsia="lv-LV"/>
              </w:rPr>
            </w:pPr>
          </w:p>
          <w:p w14:paraId="1897D557" w14:textId="77777777" w:rsidR="00B93D13" w:rsidRPr="00DE4D65" w:rsidRDefault="00B93D13" w:rsidP="00283D64">
            <w:pPr>
              <w:spacing w:after="120" w:line="240" w:lineRule="auto"/>
              <w:rPr>
                <w:rFonts w:eastAsia="Times New Roman" w:cs="Times New Roman"/>
                <w:color w:val="000000" w:themeColor="text1"/>
                <w:sz w:val="24"/>
                <w:szCs w:val="24"/>
                <w:lang w:eastAsia="lv-LV"/>
              </w:rPr>
            </w:pPr>
          </w:p>
          <w:p w14:paraId="1897D558" w14:textId="77777777" w:rsidR="00B93D13" w:rsidRPr="00DE4D65" w:rsidRDefault="00B93D13" w:rsidP="00283D64">
            <w:pPr>
              <w:spacing w:after="120" w:line="240" w:lineRule="auto"/>
              <w:rPr>
                <w:rFonts w:eastAsia="Times New Roman" w:cs="Times New Roman"/>
                <w:color w:val="000000" w:themeColor="text1"/>
                <w:sz w:val="24"/>
                <w:szCs w:val="24"/>
                <w:lang w:eastAsia="lv-LV"/>
              </w:rPr>
            </w:pPr>
          </w:p>
          <w:p w14:paraId="1897D559" w14:textId="77777777" w:rsidR="0091717E" w:rsidRPr="00DE4D65" w:rsidRDefault="0091717E" w:rsidP="00283D64">
            <w:pPr>
              <w:spacing w:after="120" w:line="240" w:lineRule="auto"/>
              <w:jc w:val="center"/>
              <w:rPr>
                <w:rFonts w:eastAsia="Times New Roman" w:cs="Times New Roman"/>
                <w:color w:val="000000" w:themeColor="text1"/>
                <w:sz w:val="24"/>
                <w:szCs w:val="24"/>
                <w:lang w:eastAsia="lv-LV"/>
              </w:rPr>
            </w:pPr>
          </w:p>
          <w:p w14:paraId="1897D55A" w14:textId="77777777" w:rsidR="0091717E" w:rsidRPr="00DE4D65" w:rsidRDefault="0091717E" w:rsidP="00D73443">
            <w:pPr>
              <w:rPr>
                <w:rFonts w:eastAsia="Times New Roman" w:cs="Times New Roman"/>
                <w:color w:val="000000" w:themeColor="text1"/>
                <w:sz w:val="24"/>
                <w:szCs w:val="24"/>
                <w:lang w:eastAsia="lv-LV"/>
              </w:rPr>
            </w:pPr>
          </w:p>
          <w:p w14:paraId="1897D55B" w14:textId="77777777" w:rsidR="0091717E" w:rsidRPr="00DE4D65" w:rsidRDefault="0091717E" w:rsidP="00D73443">
            <w:pPr>
              <w:rPr>
                <w:rFonts w:eastAsia="Times New Roman" w:cs="Times New Roman"/>
                <w:color w:val="000000" w:themeColor="text1"/>
                <w:sz w:val="24"/>
                <w:szCs w:val="24"/>
                <w:lang w:eastAsia="lv-LV"/>
              </w:rPr>
            </w:pPr>
          </w:p>
          <w:p w14:paraId="1897D55C" w14:textId="77777777" w:rsidR="0091717E" w:rsidRPr="00DE4D65" w:rsidRDefault="0091717E" w:rsidP="00D73443">
            <w:pPr>
              <w:rPr>
                <w:rFonts w:eastAsia="Times New Roman" w:cs="Times New Roman"/>
                <w:color w:val="000000" w:themeColor="text1"/>
                <w:sz w:val="24"/>
                <w:szCs w:val="24"/>
                <w:lang w:eastAsia="lv-LV"/>
              </w:rPr>
            </w:pPr>
          </w:p>
          <w:p w14:paraId="1897D55D" w14:textId="77777777" w:rsidR="0091717E" w:rsidRPr="00DE4D65" w:rsidRDefault="0091717E" w:rsidP="0091717E">
            <w:pPr>
              <w:rPr>
                <w:rFonts w:eastAsia="Times New Roman" w:cs="Times New Roman"/>
                <w:color w:val="000000" w:themeColor="text1"/>
                <w:sz w:val="24"/>
                <w:szCs w:val="24"/>
                <w:lang w:eastAsia="lv-LV"/>
              </w:rPr>
            </w:pPr>
          </w:p>
          <w:p w14:paraId="1897D55E" w14:textId="77777777" w:rsidR="00B93D13" w:rsidRPr="00DE4D65" w:rsidRDefault="00B93D13" w:rsidP="00D73443">
            <w:pPr>
              <w:jc w:val="center"/>
              <w:rPr>
                <w:rFonts w:eastAsia="Times New Roman" w:cs="Times New Roman"/>
                <w:color w:val="000000" w:themeColor="text1"/>
                <w:sz w:val="24"/>
                <w:szCs w:val="24"/>
                <w:lang w:eastAsia="lv-LV"/>
              </w:rPr>
            </w:pPr>
          </w:p>
        </w:tc>
        <w:tc>
          <w:tcPr>
            <w:tcW w:w="3439" w:type="pct"/>
            <w:tcBorders>
              <w:top w:val="outset" w:sz="6" w:space="0" w:color="414142"/>
              <w:left w:val="outset" w:sz="6" w:space="0" w:color="414142"/>
              <w:bottom w:val="outset" w:sz="6" w:space="0" w:color="414142"/>
              <w:right w:val="outset" w:sz="6" w:space="0" w:color="414142"/>
            </w:tcBorders>
            <w:shd w:val="clear" w:color="auto" w:fill="auto"/>
            <w:hideMark/>
          </w:tcPr>
          <w:p w14:paraId="1897D55F" w14:textId="799802B8" w:rsidR="00B915B7" w:rsidRPr="00EE7242" w:rsidRDefault="003B2B17" w:rsidP="00EE7242">
            <w:pPr>
              <w:pStyle w:val="ListParagraph"/>
              <w:spacing w:after="120" w:line="240" w:lineRule="auto"/>
              <w:ind w:left="360"/>
              <w:jc w:val="both"/>
              <w:rPr>
                <w:rFonts w:cs="Times New Roman"/>
                <w:b/>
                <w:color w:val="000000" w:themeColor="text1"/>
                <w:sz w:val="24"/>
                <w:szCs w:val="24"/>
              </w:rPr>
            </w:pPr>
            <w:r w:rsidRPr="00EE7242">
              <w:rPr>
                <w:rFonts w:cs="Times New Roman"/>
                <w:b/>
                <w:color w:val="000000" w:themeColor="text1"/>
                <w:sz w:val="24"/>
                <w:szCs w:val="24"/>
              </w:rPr>
              <w:lastRenderedPageBreak/>
              <w:t xml:space="preserve">2.1. </w:t>
            </w:r>
            <w:r w:rsidR="00943CCD" w:rsidRPr="00EE7242">
              <w:rPr>
                <w:rFonts w:cs="Times New Roman"/>
                <w:b/>
                <w:color w:val="000000" w:themeColor="text1"/>
                <w:sz w:val="24"/>
                <w:szCs w:val="24"/>
              </w:rPr>
              <w:t>Noteikumu projekta tiesiskā regulējuma mērķis un būtība</w:t>
            </w:r>
            <w:r w:rsidR="00BA3E85" w:rsidRPr="00EE7242">
              <w:rPr>
                <w:rFonts w:cs="Times New Roman"/>
                <w:b/>
                <w:color w:val="000000" w:themeColor="text1"/>
                <w:sz w:val="24"/>
                <w:szCs w:val="24"/>
              </w:rPr>
              <w:t>:</w:t>
            </w:r>
          </w:p>
          <w:p w14:paraId="1897D560" w14:textId="13BB0052" w:rsidR="00B93D13" w:rsidRPr="00DE4D65" w:rsidRDefault="004A658D" w:rsidP="005763EF">
            <w:pPr>
              <w:spacing w:after="120" w:line="240" w:lineRule="auto"/>
              <w:ind w:left="368"/>
              <w:jc w:val="both"/>
              <w:rPr>
                <w:rFonts w:cs="Times New Roman"/>
                <w:color w:val="000000" w:themeColor="text1"/>
                <w:sz w:val="24"/>
                <w:szCs w:val="24"/>
              </w:rPr>
            </w:pPr>
            <w:r w:rsidRPr="00DE4D65">
              <w:rPr>
                <w:rFonts w:cs="Times New Roman"/>
                <w:color w:val="000000" w:themeColor="text1"/>
                <w:sz w:val="24"/>
                <w:szCs w:val="24"/>
              </w:rPr>
              <w:t xml:space="preserve">Direktīvas </w:t>
            </w:r>
            <w:r w:rsidR="00D27C20" w:rsidRPr="00DE4D65">
              <w:rPr>
                <w:rFonts w:cs="Times New Roman"/>
                <w:color w:val="000000" w:themeColor="text1"/>
                <w:sz w:val="24"/>
                <w:szCs w:val="24"/>
              </w:rPr>
              <w:t xml:space="preserve">2016/2010 transponēšanas termiņš </w:t>
            </w:r>
            <w:r w:rsidR="00E34296" w:rsidRPr="00DE4D65">
              <w:rPr>
                <w:rFonts w:cs="Times New Roman"/>
                <w:color w:val="000000" w:themeColor="text1"/>
                <w:sz w:val="24"/>
                <w:szCs w:val="24"/>
              </w:rPr>
              <w:t>bija 2018. gada 23.</w:t>
            </w:r>
            <w:r w:rsidR="00303220">
              <w:rPr>
                <w:rFonts w:cs="Times New Roman"/>
                <w:color w:val="000000" w:themeColor="text1"/>
                <w:sz w:val="24"/>
                <w:szCs w:val="24"/>
              </w:rPr>
              <w:t> </w:t>
            </w:r>
            <w:r w:rsidR="00E34296" w:rsidRPr="00DE4D65">
              <w:rPr>
                <w:rFonts w:cs="Times New Roman"/>
                <w:color w:val="000000" w:themeColor="text1"/>
                <w:sz w:val="24"/>
                <w:szCs w:val="24"/>
              </w:rPr>
              <w:t>septembris.</w:t>
            </w:r>
            <w:r w:rsidR="00D27C20" w:rsidRPr="00DE4D65">
              <w:rPr>
                <w:rFonts w:cs="Times New Roman"/>
                <w:color w:val="000000" w:themeColor="text1"/>
                <w:sz w:val="24"/>
                <w:szCs w:val="24"/>
              </w:rPr>
              <w:t xml:space="preserve"> </w:t>
            </w:r>
            <w:r w:rsidR="00E34296" w:rsidRPr="00DE4D65">
              <w:rPr>
                <w:rFonts w:cs="Times New Roman"/>
                <w:color w:val="000000" w:themeColor="text1"/>
                <w:sz w:val="24"/>
                <w:szCs w:val="24"/>
              </w:rPr>
              <w:t xml:space="preserve">Ar Ministru kabineta 2018. gada </w:t>
            </w:r>
            <w:r w:rsidR="00E34296" w:rsidRPr="00DE4D65">
              <w:rPr>
                <w:rFonts w:cs="Times New Roman"/>
                <w:color w:val="000000" w:themeColor="text1"/>
                <w:sz w:val="24"/>
                <w:szCs w:val="24"/>
              </w:rPr>
              <w:lastRenderedPageBreak/>
              <w:t>25.</w:t>
            </w:r>
            <w:r w:rsidR="00303220">
              <w:rPr>
                <w:rFonts w:cs="Times New Roman"/>
                <w:color w:val="000000" w:themeColor="text1"/>
                <w:sz w:val="24"/>
                <w:szCs w:val="24"/>
              </w:rPr>
              <w:t> </w:t>
            </w:r>
            <w:r w:rsidR="00E34296" w:rsidRPr="00DE4D65">
              <w:rPr>
                <w:rFonts w:cs="Times New Roman"/>
                <w:color w:val="000000" w:themeColor="text1"/>
                <w:sz w:val="24"/>
                <w:szCs w:val="24"/>
              </w:rPr>
              <w:t>septembra noteikumiem Nr. 116. “Kārtība, kādā iestādes ievieto informāciju internetā”</w:t>
            </w:r>
            <w:r w:rsidR="00D93754">
              <w:rPr>
                <w:rFonts w:cs="Times New Roman"/>
                <w:color w:val="000000" w:themeColor="text1"/>
                <w:sz w:val="24"/>
                <w:szCs w:val="24"/>
              </w:rPr>
              <w:t xml:space="preserve"> </w:t>
            </w:r>
            <w:r w:rsidR="00E34296" w:rsidRPr="00DE4D65">
              <w:rPr>
                <w:rFonts w:cs="Times New Roman"/>
                <w:color w:val="000000" w:themeColor="text1"/>
                <w:sz w:val="24"/>
                <w:szCs w:val="24"/>
              </w:rPr>
              <w:t>(turpmāk – MK noteikumi Nr. 611) tika pārņemtas Direktīvas 2016/2010 prasības, taču atsevišķu Direktīvas 2016/201</w:t>
            </w:r>
            <w:r w:rsidR="00184D82" w:rsidRPr="00DE4D65">
              <w:rPr>
                <w:rFonts w:cs="Times New Roman"/>
                <w:color w:val="000000" w:themeColor="text1"/>
                <w:sz w:val="24"/>
                <w:szCs w:val="24"/>
              </w:rPr>
              <w:t>0</w:t>
            </w:r>
            <w:r w:rsidR="00E34296" w:rsidRPr="00DE4D65">
              <w:rPr>
                <w:rFonts w:cs="Times New Roman"/>
                <w:color w:val="000000" w:themeColor="text1"/>
                <w:sz w:val="24"/>
                <w:szCs w:val="24"/>
              </w:rPr>
              <w:t xml:space="preserve"> prasību ieviešanas akti, kas nosaka uzraudzības kārtību (Lēmums 2018/1524) un piekļūstamības paziņojuma publicēšanas kārtību (Lēmums 2018/1523) </w:t>
            </w:r>
            <w:r w:rsidR="00D93754">
              <w:rPr>
                <w:rFonts w:cs="Times New Roman"/>
                <w:color w:val="000000" w:themeColor="text1"/>
                <w:sz w:val="24"/>
                <w:szCs w:val="24"/>
              </w:rPr>
              <w:t xml:space="preserve">Komisijā </w:t>
            </w:r>
            <w:r w:rsidR="00E34296" w:rsidRPr="00DE4D65">
              <w:rPr>
                <w:rFonts w:cs="Times New Roman"/>
                <w:color w:val="000000" w:themeColor="text1"/>
                <w:sz w:val="24"/>
                <w:szCs w:val="24"/>
              </w:rPr>
              <w:t>tika pieņemti vēlāk, 2018. gada 11.</w:t>
            </w:r>
            <w:r w:rsidR="00303220">
              <w:rPr>
                <w:rFonts w:cs="Times New Roman"/>
                <w:color w:val="000000" w:themeColor="text1"/>
                <w:sz w:val="24"/>
                <w:szCs w:val="24"/>
              </w:rPr>
              <w:t> </w:t>
            </w:r>
            <w:r w:rsidR="00E34296" w:rsidRPr="00DE4D65">
              <w:rPr>
                <w:rFonts w:cs="Times New Roman"/>
                <w:color w:val="000000" w:themeColor="text1"/>
                <w:sz w:val="24"/>
                <w:szCs w:val="24"/>
              </w:rPr>
              <w:t>oktobrī.</w:t>
            </w:r>
          </w:p>
          <w:p w14:paraId="1897D561" w14:textId="77777777" w:rsidR="00E34296" w:rsidRPr="00DE4D65" w:rsidRDefault="00E34296" w:rsidP="005763EF">
            <w:pPr>
              <w:spacing w:after="120" w:line="240" w:lineRule="auto"/>
              <w:ind w:left="368"/>
              <w:jc w:val="both"/>
              <w:rPr>
                <w:rFonts w:cs="Times New Roman"/>
                <w:color w:val="000000" w:themeColor="text1"/>
                <w:sz w:val="24"/>
                <w:szCs w:val="24"/>
              </w:rPr>
            </w:pPr>
            <w:r w:rsidRPr="00DE4D65">
              <w:rPr>
                <w:rFonts w:cs="Times New Roman"/>
                <w:color w:val="000000" w:themeColor="text1"/>
                <w:sz w:val="24"/>
                <w:szCs w:val="24"/>
              </w:rPr>
              <w:t>2018. gada 20. decembrī stājās spēkā Lēmums 2018/2048, kas nosaka citu piemērojamā standarta versiju, jaunāku, piekļūstamības prasīb</w:t>
            </w:r>
            <w:r w:rsidR="00184D82" w:rsidRPr="00DE4D65">
              <w:rPr>
                <w:rFonts w:cs="Times New Roman"/>
                <w:color w:val="000000" w:themeColor="text1"/>
                <w:sz w:val="24"/>
                <w:szCs w:val="24"/>
              </w:rPr>
              <w:t>u nodrošināšanai</w:t>
            </w:r>
            <w:r w:rsidRPr="00DE4D65">
              <w:rPr>
                <w:rFonts w:cs="Times New Roman"/>
                <w:color w:val="000000" w:themeColor="text1"/>
                <w:sz w:val="24"/>
                <w:szCs w:val="24"/>
              </w:rPr>
              <w:t xml:space="preserve"> atbilstoši</w:t>
            </w:r>
            <w:r w:rsidR="00184D82" w:rsidRPr="00DE4D65">
              <w:rPr>
                <w:rFonts w:cs="Times New Roman"/>
                <w:color w:val="000000" w:themeColor="text1"/>
                <w:sz w:val="24"/>
                <w:szCs w:val="24"/>
              </w:rPr>
              <w:t xml:space="preserve"> Direktīvas 2016/2010</w:t>
            </w:r>
            <w:r w:rsidR="00D12EC3" w:rsidRPr="00DE4D65">
              <w:rPr>
                <w:rFonts w:cs="Times New Roman"/>
                <w:color w:val="000000" w:themeColor="text1"/>
                <w:sz w:val="24"/>
                <w:szCs w:val="24"/>
              </w:rPr>
              <w:t xml:space="preserve"> prasībām.</w:t>
            </w:r>
            <w:r w:rsidR="00184D82" w:rsidRPr="00DE4D65">
              <w:rPr>
                <w:rFonts w:cs="Times New Roman"/>
                <w:color w:val="000000" w:themeColor="text1"/>
                <w:sz w:val="24"/>
                <w:szCs w:val="24"/>
              </w:rPr>
              <w:t xml:space="preserve"> </w:t>
            </w:r>
            <w:r w:rsidRPr="00DE4D65">
              <w:rPr>
                <w:rFonts w:cs="Times New Roman"/>
                <w:color w:val="000000" w:themeColor="text1"/>
                <w:sz w:val="24"/>
                <w:szCs w:val="24"/>
              </w:rPr>
              <w:t xml:space="preserve"> </w:t>
            </w:r>
          </w:p>
          <w:p w14:paraId="1897D562" w14:textId="77F83F93" w:rsidR="001479D8" w:rsidRPr="00DE4D65" w:rsidRDefault="0065048B" w:rsidP="0065048B">
            <w:pPr>
              <w:autoSpaceDE w:val="0"/>
              <w:autoSpaceDN w:val="0"/>
              <w:adjustRightInd w:val="0"/>
              <w:spacing w:after="0" w:line="240" w:lineRule="auto"/>
              <w:ind w:left="369"/>
              <w:jc w:val="both"/>
              <w:rPr>
                <w:sz w:val="24"/>
                <w:szCs w:val="24"/>
              </w:rPr>
            </w:pPr>
            <w:r w:rsidRPr="00DE4D65">
              <w:rPr>
                <w:sz w:val="24"/>
                <w:szCs w:val="24"/>
              </w:rPr>
              <w:t xml:space="preserve">Ministru kabineta 2018. gada 25. septembra sēdes protokola Nr. 44 38.§ </w:t>
            </w:r>
            <w:r w:rsidR="001479D8" w:rsidRPr="00DE4D65">
              <w:rPr>
                <w:sz w:val="24"/>
                <w:szCs w:val="24"/>
              </w:rPr>
              <w:t>noteikti</w:t>
            </w:r>
            <w:r w:rsidR="00062E10">
              <w:rPr>
                <w:sz w:val="24"/>
                <w:szCs w:val="24"/>
              </w:rPr>
              <w:t xml:space="preserve"> </w:t>
            </w:r>
            <w:r w:rsidR="00D93754">
              <w:rPr>
                <w:sz w:val="24"/>
                <w:szCs w:val="24"/>
              </w:rPr>
              <w:t xml:space="preserve">šādi </w:t>
            </w:r>
            <w:r w:rsidRPr="00DE4D65">
              <w:rPr>
                <w:sz w:val="24"/>
                <w:szCs w:val="24"/>
              </w:rPr>
              <w:t>uzdevu</w:t>
            </w:r>
            <w:r w:rsidR="001479D8" w:rsidRPr="00DE4D65">
              <w:rPr>
                <w:sz w:val="24"/>
                <w:szCs w:val="24"/>
              </w:rPr>
              <w:t>mi Vides aizsardzības un reģionālās attīstības ministrij</w:t>
            </w:r>
            <w:r w:rsidR="00D93754">
              <w:rPr>
                <w:sz w:val="24"/>
                <w:szCs w:val="24"/>
              </w:rPr>
              <w:t>ai</w:t>
            </w:r>
            <w:r w:rsidR="001479D8" w:rsidRPr="00DE4D65">
              <w:rPr>
                <w:sz w:val="24"/>
                <w:szCs w:val="24"/>
              </w:rPr>
              <w:t xml:space="preserve"> (turpmāk –VARAM):</w:t>
            </w:r>
          </w:p>
          <w:p w14:paraId="1897D563" w14:textId="10639A4F" w:rsidR="0065048B" w:rsidRPr="00DE4D65" w:rsidRDefault="00D93754" w:rsidP="0065048B">
            <w:pPr>
              <w:autoSpaceDE w:val="0"/>
              <w:autoSpaceDN w:val="0"/>
              <w:adjustRightInd w:val="0"/>
              <w:spacing w:after="0" w:line="240" w:lineRule="auto"/>
              <w:ind w:left="369"/>
              <w:jc w:val="both"/>
              <w:rPr>
                <w:sz w:val="24"/>
                <w:szCs w:val="24"/>
              </w:rPr>
            </w:pPr>
            <w:r>
              <w:rPr>
                <w:sz w:val="24"/>
                <w:szCs w:val="24"/>
              </w:rPr>
              <w:t>“</w:t>
            </w:r>
            <w:r w:rsidR="006001EE">
              <w:rPr>
                <w:sz w:val="24"/>
                <w:szCs w:val="24"/>
              </w:rPr>
              <w:t>[..]</w:t>
            </w:r>
            <w:r w:rsidR="0065048B" w:rsidRPr="00DE4D65">
              <w:rPr>
                <w:sz w:val="24"/>
                <w:szCs w:val="24"/>
              </w:rPr>
              <w:t>3.4. līdz 2020. gada 23. jūnijam izveidot konsultatīvu padomi tīmekļvietņu lietotāju iesniegto iesniegumu izskatīšanai par piekļūstamības prasību nenodrošināšanu, noteikt padomes sastāvu un darbības pamatprincipus;</w:t>
            </w:r>
          </w:p>
          <w:p w14:paraId="1897D564" w14:textId="5823944D" w:rsidR="0065048B" w:rsidRPr="00DE4D65" w:rsidRDefault="0065048B" w:rsidP="004E6B02">
            <w:pPr>
              <w:autoSpaceDE w:val="0"/>
              <w:autoSpaceDN w:val="0"/>
              <w:adjustRightInd w:val="0"/>
              <w:spacing w:before="120" w:after="120" w:line="240" w:lineRule="auto"/>
              <w:ind w:left="369"/>
              <w:jc w:val="both"/>
              <w:rPr>
                <w:sz w:val="24"/>
                <w:szCs w:val="24"/>
              </w:rPr>
            </w:pPr>
            <w:r w:rsidRPr="00DE4D65">
              <w:rPr>
                <w:sz w:val="24"/>
                <w:szCs w:val="24"/>
              </w:rPr>
              <w:t>3.5. organizēt starpinstitūciju darba grupu. Darba grupai līdz 2019. gada 31. decembrim sagatavot priekšlikumus par tiešās pārvaldes iestāžu un pašvaldību domēnu un darbinieku elektroniskā pasta adrešu lietošanas kārtību.</w:t>
            </w:r>
            <w:r w:rsidR="006001EE">
              <w:rPr>
                <w:sz w:val="24"/>
                <w:szCs w:val="24"/>
              </w:rPr>
              <w:t xml:space="preserve"> [..]</w:t>
            </w:r>
            <w:r w:rsidR="00ED1804">
              <w:rPr>
                <w:sz w:val="24"/>
                <w:szCs w:val="24"/>
              </w:rPr>
              <w:t>”</w:t>
            </w:r>
          </w:p>
          <w:p w14:paraId="1897D565" w14:textId="3632A3E0" w:rsidR="008B15AA" w:rsidRPr="00DE4D65" w:rsidRDefault="008B15AA" w:rsidP="00EE7242">
            <w:pPr>
              <w:pStyle w:val="ListParagraph"/>
              <w:numPr>
                <w:ilvl w:val="1"/>
                <w:numId w:val="4"/>
              </w:numPr>
              <w:tabs>
                <w:tab w:val="left" w:pos="510"/>
              </w:tabs>
              <w:spacing w:before="120" w:after="120" w:line="240" w:lineRule="auto"/>
              <w:contextualSpacing w:val="0"/>
              <w:jc w:val="both"/>
              <w:rPr>
                <w:rFonts w:cs="Times New Roman"/>
                <w:b/>
                <w:color w:val="000000" w:themeColor="text1"/>
                <w:sz w:val="24"/>
                <w:szCs w:val="24"/>
              </w:rPr>
            </w:pPr>
            <w:r w:rsidRPr="00DE4D65">
              <w:rPr>
                <w:rFonts w:cs="Times New Roman"/>
                <w:b/>
                <w:color w:val="000000" w:themeColor="text1"/>
                <w:sz w:val="24"/>
                <w:szCs w:val="24"/>
              </w:rPr>
              <w:t xml:space="preserve">Noteikumu projekta 1. un  </w:t>
            </w:r>
            <w:r w:rsidR="00062E10">
              <w:rPr>
                <w:rFonts w:cs="Times New Roman"/>
                <w:b/>
                <w:color w:val="000000" w:themeColor="text1"/>
                <w:sz w:val="24"/>
                <w:szCs w:val="24"/>
              </w:rPr>
              <w:t>9</w:t>
            </w:r>
            <w:r w:rsidRPr="00DE4D65">
              <w:rPr>
                <w:rFonts w:cs="Times New Roman"/>
                <w:b/>
                <w:color w:val="000000" w:themeColor="text1"/>
                <w:sz w:val="24"/>
                <w:szCs w:val="24"/>
              </w:rPr>
              <w:t>.</w:t>
            </w:r>
            <w:r w:rsidR="001624E8">
              <w:rPr>
                <w:rFonts w:cs="Times New Roman"/>
                <w:b/>
                <w:color w:val="000000" w:themeColor="text1"/>
                <w:sz w:val="24"/>
                <w:szCs w:val="24"/>
              </w:rPr>
              <w:t> </w:t>
            </w:r>
            <w:r w:rsidRPr="00DE4D65">
              <w:rPr>
                <w:rFonts w:cs="Times New Roman"/>
                <w:b/>
                <w:color w:val="000000" w:themeColor="text1"/>
                <w:sz w:val="24"/>
                <w:szCs w:val="24"/>
              </w:rPr>
              <w:t>punkts</w:t>
            </w:r>
            <w:r w:rsidR="00303220">
              <w:rPr>
                <w:rFonts w:cs="Times New Roman"/>
                <w:b/>
                <w:color w:val="000000" w:themeColor="text1"/>
                <w:sz w:val="24"/>
                <w:szCs w:val="24"/>
              </w:rPr>
              <w:t>:</w:t>
            </w:r>
          </w:p>
          <w:p w14:paraId="1897D566" w14:textId="10B13A9E" w:rsidR="008B15AA" w:rsidRDefault="001479D8" w:rsidP="004E6B02">
            <w:pPr>
              <w:pStyle w:val="ListParagraph"/>
              <w:tabs>
                <w:tab w:val="left" w:pos="510"/>
              </w:tabs>
              <w:spacing w:before="120" w:after="120" w:line="240" w:lineRule="auto"/>
              <w:ind w:left="369"/>
              <w:contextualSpacing w:val="0"/>
              <w:jc w:val="both"/>
              <w:rPr>
                <w:rFonts w:cs="Times New Roman"/>
                <w:color w:val="000000" w:themeColor="text1"/>
                <w:sz w:val="24"/>
                <w:szCs w:val="24"/>
              </w:rPr>
            </w:pPr>
            <w:r w:rsidRPr="00DE4D65">
              <w:rPr>
                <w:rFonts w:cs="Times New Roman"/>
                <w:color w:val="000000" w:themeColor="text1"/>
                <w:sz w:val="24"/>
                <w:szCs w:val="24"/>
              </w:rPr>
              <w:t xml:space="preserve">Noteikumu projekts </w:t>
            </w:r>
            <w:r w:rsidR="002D64D4" w:rsidRPr="00DE4D65">
              <w:rPr>
                <w:rFonts w:cs="Times New Roman"/>
                <w:color w:val="000000" w:themeColor="text1"/>
                <w:sz w:val="24"/>
                <w:szCs w:val="24"/>
              </w:rPr>
              <w:t>aizstāj MK noteikumu Nr. 611 13.</w:t>
            </w:r>
            <w:r w:rsidR="00303220">
              <w:rPr>
                <w:rFonts w:cs="Times New Roman"/>
                <w:color w:val="000000" w:themeColor="text1"/>
                <w:sz w:val="24"/>
                <w:szCs w:val="24"/>
              </w:rPr>
              <w:t> </w:t>
            </w:r>
            <w:r w:rsidR="002D64D4" w:rsidRPr="00DE4D65">
              <w:rPr>
                <w:rFonts w:cs="Times New Roman"/>
                <w:color w:val="000000" w:themeColor="text1"/>
                <w:sz w:val="24"/>
                <w:szCs w:val="24"/>
              </w:rPr>
              <w:t xml:space="preserve">punktā </w:t>
            </w:r>
            <w:r w:rsidR="00ED1804">
              <w:rPr>
                <w:rFonts w:cs="Times New Roman"/>
                <w:color w:val="000000" w:themeColor="text1"/>
                <w:sz w:val="24"/>
                <w:szCs w:val="24"/>
              </w:rPr>
              <w:t xml:space="preserve">iekļauto </w:t>
            </w:r>
            <w:r w:rsidR="002D64D4" w:rsidRPr="00DE4D65">
              <w:rPr>
                <w:rFonts w:cs="Times New Roman"/>
                <w:color w:val="000000" w:themeColor="text1"/>
                <w:sz w:val="24"/>
                <w:szCs w:val="24"/>
              </w:rPr>
              <w:t xml:space="preserve">tiešo atsauci uz Latvijas nacionālo standartu LVS ISO 9241-210 “Cilvēka un sistēmas mijiedarbības ergonomika. 210. daļa: Cilvēkorientēta interaktīvo sistēmu projektēšana” (turpmāk – Standarts </w:t>
            </w:r>
            <w:r w:rsidR="008B15AA" w:rsidRPr="00DE4D65">
              <w:rPr>
                <w:rFonts w:cs="Times New Roman"/>
                <w:color w:val="000000" w:themeColor="text1"/>
                <w:sz w:val="24"/>
                <w:szCs w:val="24"/>
              </w:rPr>
              <w:t>ISO 9241-210</w:t>
            </w:r>
            <w:r w:rsidR="002D64D4" w:rsidRPr="00DE4D65">
              <w:rPr>
                <w:rFonts w:cs="Times New Roman"/>
                <w:color w:val="000000" w:themeColor="text1"/>
                <w:sz w:val="24"/>
                <w:szCs w:val="24"/>
              </w:rPr>
              <w:t>)</w:t>
            </w:r>
            <w:r w:rsidR="008B15AA" w:rsidRPr="00DE4D65">
              <w:rPr>
                <w:rFonts w:cs="Times New Roman"/>
                <w:color w:val="000000" w:themeColor="text1"/>
                <w:sz w:val="24"/>
                <w:szCs w:val="24"/>
              </w:rPr>
              <w:t xml:space="preserve"> ar netiešo atsauci uz standartu atbilstoši Eiropā un Latvijā pieņemtajai praksei. Latvijas valsts standarta tīmekļvietnes sadaļā </w:t>
            </w:r>
            <w:r w:rsidR="00ED1804">
              <w:rPr>
                <w:rFonts w:cs="Times New Roman"/>
                <w:color w:val="000000" w:themeColor="text1"/>
                <w:sz w:val="24"/>
                <w:szCs w:val="24"/>
              </w:rPr>
              <w:t>“</w:t>
            </w:r>
            <w:r w:rsidR="008B15AA" w:rsidRPr="00DE4D65">
              <w:rPr>
                <w:rFonts w:cs="Times New Roman"/>
                <w:color w:val="000000" w:themeColor="text1"/>
                <w:sz w:val="24"/>
                <w:szCs w:val="24"/>
              </w:rPr>
              <w:t>Likumdošana/piemērojamie  standarti</w:t>
            </w:r>
            <w:r w:rsidR="00ED1804">
              <w:rPr>
                <w:rFonts w:cs="Times New Roman"/>
                <w:color w:val="000000" w:themeColor="text1"/>
                <w:sz w:val="24"/>
                <w:szCs w:val="24"/>
              </w:rPr>
              <w:t>”</w:t>
            </w:r>
            <w:r w:rsidR="008B15AA" w:rsidRPr="00DE4D65">
              <w:rPr>
                <w:rFonts w:cs="Times New Roman"/>
                <w:color w:val="000000" w:themeColor="text1"/>
                <w:sz w:val="24"/>
                <w:szCs w:val="24"/>
              </w:rPr>
              <w:t xml:space="preserve">  (</w:t>
            </w:r>
            <w:hyperlink r:id="rId21" w:history="1">
              <w:r w:rsidR="008B15AA" w:rsidRPr="00DE4D65">
                <w:rPr>
                  <w:rStyle w:val="Hyperlink"/>
                  <w:sz w:val="24"/>
                </w:rPr>
                <w:t>https://www.lvs.lv/page?slug=piemrojamie-standarti</w:t>
              </w:r>
            </w:hyperlink>
            <w:r w:rsidR="008B15AA" w:rsidRPr="00DE4D65">
              <w:rPr>
                <w:sz w:val="24"/>
              </w:rPr>
              <w:t>), tiks public</w:t>
            </w:r>
            <w:r w:rsidR="00C728F8" w:rsidRPr="00DE4D65">
              <w:rPr>
                <w:sz w:val="24"/>
              </w:rPr>
              <w:t>ēts MK noteikumiem Nr.</w:t>
            </w:r>
            <w:r w:rsidR="00303220">
              <w:rPr>
                <w:sz w:val="24"/>
              </w:rPr>
              <w:t> </w:t>
            </w:r>
            <w:r w:rsidR="00C728F8" w:rsidRPr="00DE4D65">
              <w:rPr>
                <w:sz w:val="24"/>
              </w:rPr>
              <w:t xml:space="preserve">611 piemērojamo standartu saraksts, tostarp </w:t>
            </w:r>
            <w:r w:rsidR="008B15AA" w:rsidRPr="00DE4D65">
              <w:rPr>
                <w:rFonts w:cs="Times New Roman"/>
                <w:color w:val="000000" w:themeColor="text1"/>
                <w:sz w:val="24"/>
                <w:szCs w:val="24"/>
              </w:rPr>
              <w:t>Standarts ISO 9241-210</w:t>
            </w:r>
            <w:r w:rsidR="00C728F8" w:rsidRPr="00DE4D65">
              <w:rPr>
                <w:rFonts w:cs="Times New Roman"/>
                <w:color w:val="000000" w:themeColor="text1"/>
                <w:sz w:val="24"/>
                <w:szCs w:val="24"/>
              </w:rPr>
              <w:t>.</w:t>
            </w:r>
          </w:p>
          <w:p w14:paraId="09C12585" w14:textId="77777777" w:rsidR="006001EE" w:rsidRPr="00DE4D65" w:rsidRDefault="006001EE" w:rsidP="006001EE">
            <w:pPr>
              <w:pStyle w:val="ListParagraph"/>
              <w:numPr>
                <w:ilvl w:val="1"/>
                <w:numId w:val="4"/>
              </w:numPr>
              <w:tabs>
                <w:tab w:val="left" w:pos="510"/>
              </w:tabs>
              <w:spacing w:before="120" w:after="120" w:line="240" w:lineRule="auto"/>
              <w:ind w:left="369"/>
              <w:contextualSpacing w:val="0"/>
              <w:jc w:val="both"/>
              <w:rPr>
                <w:rFonts w:cs="Times New Roman"/>
                <w:color w:val="000000" w:themeColor="text1"/>
                <w:sz w:val="24"/>
                <w:szCs w:val="24"/>
              </w:rPr>
            </w:pPr>
            <w:r w:rsidRPr="00DE4D65">
              <w:rPr>
                <w:rFonts w:cs="Times New Roman"/>
                <w:b/>
                <w:color w:val="000000" w:themeColor="text1"/>
                <w:sz w:val="24"/>
                <w:szCs w:val="24"/>
              </w:rPr>
              <w:t>Noteikumu projekta 2.</w:t>
            </w:r>
            <w:r>
              <w:rPr>
                <w:rFonts w:cs="Times New Roman"/>
                <w:b/>
                <w:color w:val="000000" w:themeColor="text1"/>
                <w:sz w:val="24"/>
                <w:szCs w:val="24"/>
              </w:rPr>
              <w:t> </w:t>
            </w:r>
            <w:r w:rsidRPr="00DE4D65">
              <w:rPr>
                <w:rFonts w:cs="Times New Roman"/>
                <w:b/>
                <w:color w:val="000000" w:themeColor="text1"/>
                <w:sz w:val="24"/>
                <w:szCs w:val="24"/>
              </w:rPr>
              <w:t>punkts</w:t>
            </w:r>
            <w:r>
              <w:rPr>
                <w:rFonts w:cs="Times New Roman"/>
                <w:b/>
                <w:color w:val="000000" w:themeColor="text1"/>
                <w:sz w:val="24"/>
                <w:szCs w:val="24"/>
              </w:rPr>
              <w:t>:</w:t>
            </w:r>
          </w:p>
          <w:p w14:paraId="51C9072D" w14:textId="63A1067B" w:rsidR="006001EE" w:rsidRPr="00DE4D65" w:rsidRDefault="006001EE" w:rsidP="006001EE">
            <w:pPr>
              <w:autoSpaceDE w:val="0"/>
              <w:autoSpaceDN w:val="0"/>
              <w:adjustRightInd w:val="0"/>
              <w:spacing w:after="0" w:line="240" w:lineRule="auto"/>
              <w:ind w:left="369"/>
              <w:jc w:val="both"/>
              <w:rPr>
                <w:sz w:val="24"/>
                <w:szCs w:val="24"/>
              </w:rPr>
            </w:pPr>
            <w:r w:rsidRPr="00DE4D65">
              <w:rPr>
                <w:sz w:val="24"/>
                <w:szCs w:val="24"/>
              </w:rPr>
              <w:t>Atbilstoši Ministru kabineta 2018. gada 25. septembra sēdes protokola Nr. 44 38.§ 3.5. apakšpunktā noteiktajam uzdevumam ar VARAM 2019. gada 29.</w:t>
            </w:r>
            <w:r>
              <w:rPr>
                <w:sz w:val="24"/>
                <w:szCs w:val="24"/>
              </w:rPr>
              <w:t> </w:t>
            </w:r>
            <w:r w:rsidRPr="00DE4D65">
              <w:rPr>
                <w:sz w:val="24"/>
                <w:szCs w:val="24"/>
              </w:rPr>
              <w:t>jūlija rīkojumu Nr.</w:t>
            </w:r>
            <w:r>
              <w:rPr>
                <w:sz w:val="24"/>
                <w:szCs w:val="24"/>
              </w:rPr>
              <w:t> </w:t>
            </w:r>
            <w:r w:rsidRPr="00DE4D65">
              <w:rPr>
                <w:sz w:val="24"/>
                <w:szCs w:val="24"/>
              </w:rPr>
              <w:t xml:space="preserve">1-2/93 </w:t>
            </w:r>
            <w:r w:rsidR="00860248">
              <w:rPr>
                <w:sz w:val="24"/>
                <w:szCs w:val="24"/>
              </w:rPr>
              <w:t xml:space="preserve">tika </w:t>
            </w:r>
            <w:r w:rsidRPr="00DE4D65">
              <w:rPr>
                <w:sz w:val="24"/>
                <w:szCs w:val="24"/>
              </w:rPr>
              <w:t>izveido</w:t>
            </w:r>
            <w:r w:rsidR="00860248">
              <w:rPr>
                <w:sz w:val="24"/>
                <w:szCs w:val="24"/>
              </w:rPr>
              <w:t>t</w:t>
            </w:r>
            <w:r w:rsidRPr="00DE4D65">
              <w:rPr>
                <w:sz w:val="24"/>
                <w:szCs w:val="24"/>
              </w:rPr>
              <w:t>a darba grup</w:t>
            </w:r>
            <w:r w:rsidR="00860248">
              <w:rPr>
                <w:sz w:val="24"/>
                <w:szCs w:val="24"/>
              </w:rPr>
              <w:t>a</w:t>
            </w:r>
            <w:r w:rsidRPr="00DE4D65">
              <w:rPr>
                <w:sz w:val="24"/>
                <w:szCs w:val="24"/>
              </w:rPr>
              <w:t xml:space="preserve">, kuras </w:t>
            </w:r>
            <w:r>
              <w:rPr>
                <w:sz w:val="24"/>
                <w:szCs w:val="24"/>
              </w:rPr>
              <w:t xml:space="preserve">uzdevums </w:t>
            </w:r>
            <w:r w:rsidRPr="00DE4D65">
              <w:rPr>
                <w:sz w:val="24"/>
                <w:szCs w:val="24"/>
              </w:rPr>
              <w:t xml:space="preserve">bija līdz 2019. gada 31. decembrim sagatavot priekšlikumus par tiešās pārvaldes iestāžu un pašvaldību domēnu un darbinieku elektroniskā pasta adrešu lietošanas kārtību (turpmāk – </w:t>
            </w:r>
            <w:r>
              <w:rPr>
                <w:sz w:val="24"/>
                <w:szCs w:val="24"/>
              </w:rPr>
              <w:t>d</w:t>
            </w:r>
            <w:r w:rsidRPr="00DE4D65">
              <w:rPr>
                <w:sz w:val="24"/>
                <w:szCs w:val="24"/>
              </w:rPr>
              <w:t xml:space="preserve">arba grupa). Darba grupa piedalījās pārstāvji no VARAM, </w:t>
            </w:r>
            <w:r w:rsidRPr="00DE4D65">
              <w:rPr>
                <w:color w:val="000000" w:themeColor="text1"/>
                <w:sz w:val="24"/>
                <w:szCs w:val="24"/>
              </w:rPr>
              <w:t xml:space="preserve">Valsts kancelejas, </w:t>
            </w:r>
            <w:r w:rsidRPr="00DE4D65">
              <w:rPr>
                <w:sz w:val="24"/>
                <w:szCs w:val="24"/>
              </w:rPr>
              <w:t xml:space="preserve">Valsts valodas centra, Izglītības un zinātnes ministrijas, </w:t>
            </w:r>
            <w:r w:rsidRPr="00DE4D65">
              <w:rPr>
                <w:color w:val="000000" w:themeColor="text1"/>
                <w:sz w:val="24"/>
                <w:szCs w:val="24"/>
              </w:rPr>
              <w:t>Kultūras ministrija</w:t>
            </w:r>
            <w:r w:rsidRPr="00DE4D65">
              <w:rPr>
                <w:sz w:val="24"/>
                <w:szCs w:val="24"/>
              </w:rPr>
              <w:t xml:space="preserve">s, </w:t>
            </w:r>
            <w:r w:rsidRPr="00DE4D65">
              <w:rPr>
                <w:color w:val="000000" w:themeColor="text1"/>
                <w:sz w:val="24"/>
                <w:szCs w:val="24"/>
              </w:rPr>
              <w:t xml:space="preserve">Latvijas pašvaldību savienības, Ekonomikas ministrijas, Labklājības ministrijas, Valsts reģionālās attīstības aģentūras, Satiksmes ministrijas, Veselības ministrijas, </w:t>
            </w:r>
            <w:r w:rsidRPr="00DE4D65">
              <w:rPr>
                <w:rFonts w:eastAsia="Times New Roman"/>
                <w:color w:val="000000" w:themeColor="text1"/>
                <w:sz w:val="24"/>
                <w:szCs w:val="24"/>
                <w:lang w:eastAsia="lv-LV"/>
              </w:rPr>
              <w:lastRenderedPageBreak/>
              <w:t xml:space="preserve">Aizsardzības ministrijas, </w:t>
            </w:r>
            <w:r w:rsidRPr="00DE4D65">
              <w:rPr>
                <w:color w:val="000000" w:themeColor="text1"/>
                <w:sz w:val="24"/>
                <w:szCs w:val="24"/>
              </w:rPr>
              <w:t xml:space="preserve">Finanšu ministrijas, Zemkopības ministrijas un </w:t>
            </w:r>
            <w:r w:rsidR="00860248">
              <w:rPr>
                <w:color w:val="000000" w:themeColor="text1"/>
                <w:sz w:val="24"/>
                <w:szCs w:val="24"/>
              </w:rPr>
              <w:t>v</w:t>
            </w:r>
            <w:r w:rsidRPr="00DE4D65">
              <w:rPr>
                <w:color w:val="000000" w:themeColor="text1"/>
                <w:sz w:val="24"/>
                <w:szCs w:val="24"/>
              </w:rPr>
              <w:t>alsts akciju sabiedrības “Tiesu namu aģentūra”.</w:t>
            </w:r>
          </w:p>
          <w:p w14:paraId="28253B77" w14:textId="77777777" w:rsidR="006001EE" w:rsidRPr="00DE4D65" w:rsidRDefault="006001EE" w:rsidP="006001EE">
            <w:pPr>
              <w:autoSpaceDE w:val="0"/>
              <w:autoSpaceDN w:val="0"/>
              <w:adjustRightInd w:val="0"/>
              <w:spacing w:before="120" w:after="120" w:line="240" w:lineRule="auto"/>
              <w:ind w:left="369"/>
              <w:jc w:val="both"/>
              <w:rPr>
                <w:sz w:val="24"/>
                <w:szCs w:val="24"/>
              </w:rPr>
            </w:pPr>
            <w:r w:rsidRPr="00DE4D65">
              <w:rPr>
                <w:sz w:val="24"/>
                <w:szCs w:val="24"/>
              </w:rPr>
              <w:t xml:space="preserve">Atbilstoši darba grupas lēmumam, noteikumu projekts tiek papildināts ar prasību šifrēt tīkla plūsmas starp attiecīgo serveri un tīmekļvietnes lietotāju, nodrošinot TLS/SSL </w:t>
            </w:r>
            <w:r>
              <w:rPr>
                <w:sz w:val="24"/>
                <w:szCs w:val="24"/>
              </w:rPr>
              <w:t xml:space="preserve">protokola </w:t>
            </w:r>
            <w:r w:rsidRPr="00DE4D65">
              <w:rPr>
                <w:sz w:val="24"/>
                <w:szCs w:val="24"/>
              </w:rPr>
              <w:t xml:space="preserve">sertifikāciju iestāžu tīmekļvietnēm. Sertifikācijas izmaksām nav būtiskas ietekmes uz iestāžu budžetu, jo sertifikācijai var izmantot pārlūkprogrammās un operētājsistēmās atzītus bezmaksas sertifikātus, piemēram, </w:t>
            </w:r>
            <w:r w:rsidRPr="00E44208">
              <w:rPr>
                <w:i/>
                <w:sz w:val="24"/>
                <w:szCs w:val="24"/>
              </w:rPr>
              <w:t>Let’s Encrypt</w:t>
            </w:r>
            <w:r w:rsidRPr="00DE4D65">
              <w:rPr>
                <w:sz w:val="24"/>
                <w:szCs w:val="24"/>
              </w:rPr>
              <w:t xml:space="preserve"> un līdzvērtīgus.</w:t>
            </w:r>
          </w:p>
          <w:p w14:paraId="60647AA0" w14:textId="77777777" w:rsidR="006001EE" w:rsidRPr="00DE4D65" w:rsidRDefault="006001EE" w:rsidP="004E6B02">
            <w:pPr>
              <w:pStyle w:val="ListParagraph"/>
              <w:tabs>
                <w:tab w:val="left" w:pos="510"/>
              </w:tabs>
              <w:spacing w:before="120" w:after="120" w:line="240" w:lineRule="auto"/>
              <w:ind w:left="369"/>
              <w:contextualSpacing w:val="0"/>
              <w:jc w:val="both"/>
              <w:rPr>
                <w:rFonts w:cs="Times New Roman"/>
                <w:color w:val="000000" w:themeColor="text1"/>
                <w:sz w:val="24"/>
                <w:szCs w:val="24"/>
              </w:rPr>
            </w:pPr>
          </w:p>
          <w:p w14:paraId="1897D567" w14:textId="5F641C58" w:rsidR="001479D8" w:rsidRPr="00DE4D65" w:rsidRDefault="004E6B02" w:rsidP="004E6B02">
            <w:pPr>
              <w:pStyle w:val="ListParagraph"/>
              <w:numPr>
                <w:ilvl w:val="1"/>
                <w:numId w:val="4"/>
              </w:numPr>
              <w:tabs>
                <w:tab w:val="left" w:pos="510"/>
              </w:tabs>
              <w:spacing w:before="120" w:after="120" w:line="240" w:lineRule="auto"/>
              <w:ind w:left="369"/>
              <w:contextualSpacing w:val="0"/>
              <w:jc w:val="both"/>
              <w:rPr>
                <w:rFonts w:cs="Times New Roman"/>
                <w:b/>
                <w:color w:val="000000" w:themeColor="text1"/>
                <w:sz w:val="24"/>
                <w:szCs w:val="24"/>
              </w:rPr>
            </w:pPr>
            <w:r w:rsidRPr="00DE4D65">
              <w:rPr>
                <w:rFonts w:cs="Times New Roman"/>
                <w:b/>
                <w:color w:val="000000" w:themeColor="text1"/>
                <w:sz w:val="24"/>
                <w:szCs w:val="24"/>
              </w:rPr>
              <w:t xml:space="preserve">Noteikumu projekta 3. un  </w:t>
            </w:r>
            <w:r w:rsidR="00062E10">
              <w:rPr>
                <w:rFonts w:cs="Times New Roman"/>
                <w:b/>
                <w:color w:val="000000" w:themeColor="text1"/>
                <w:sz w:val="24"/>
                <w:szCs w:val="24"/>
              </w:rPr>
              <w:t>9.</w:t>
            </w:r>
            <w:r w:rsidR="001624E8">
              <w:rPr>
                <w:rFonts w:cs="Times New Roman"/>
                <w:b/>
                <w:color w:val="000000" w:themeColor="text1"/>
                <w:sz w:val="24"/>
                <w:szCs w:val="24"/>
              </w:rPr>
              <w:t> </w:t>
            </w:r>
            <w:r w:rsidRPr="00DE4D65">
              <w:rPr>
                <w:rFonts w:cs="Times New Roman"/>
                <w:b/>
                <w:color w:val="000000" w:themeColor="text1"/>
                <w:sz w:val="24"/>
                <w:szCs w:val="24"/>
              </w:rPr>
              <w:t>punkts</w:t>
            </w:r>
            <w:r w:rsidR="00303220">
              <w:rPr>
                <w:rFonts w:cs="Times New Roman"/>
                <w:b/>
                <w:color w:val="000000" w:themeColor="text1"/>
                <w:sz w:val="24"/>
                <w:szCs w:val="24"/>
              </w:rPr>
              <w:t>:</w:t>
            </w:r>
          </w:p>
          <w:p w14:paraId="1897D568" w14:textId="07EBFC00" w:rsidR="004E6B02" w:rsidRPr="00DE4D65" w:rsidRDefault="006A46DE" w:rsidP="009C4E79">
            <w:pPr>
              <w:pStyle w:val="ListParagraph"/>
              <w:tabs>
                <w:tab w:val="left" w:pos="510"/>
              </w:tabs>
              <w:spacing w:before="120" w:after="120" w:line="240" w:lineRule="auto"/>
              <w:ind w:left="369"/>
              <w:contextualSpacing w:val="0"/>
              <w:jc w:val="both"/>
              <w:rPr>
                <w:sz w:val="24"/>
                <w:szCs w:val="24"/>
              </w:rPr>
            </w:pPr>
            <w:r w:rsidRPr="00DE4D65">
              <w:rPr>
                <w:rFonts w:cs="Times New Roman"/>
                <w:color w:val="000000" w:themeColor="text1"/>
                <w:sz w:val="24"/>
                <w:szCs w:val="24"/>
              </w:rPr>
              <w:t xml:space="preserve">Uz MK noteikumu Nr. 611 </w:t>
            </w:r>
            <w:r w:rsidR="007A347B" w:rsidRPr="00DE4D65">
              <w:rPr>
                <w:rFonts w:cs="Times New Roman"/>
                <w:color w:val="000000" w:themeColor="text1"/>
                <w:sz w:val="24"/>
                <w:szCs w:val="24"/>
              </w:rPr>
              <w:t>apstiprināšanas brīdi 2018. gada 25.</w:t>
            </w:r>
            <w:r w:rsidR="00303220">
              <w:rPr>
                <w:rFonts w:cs="Times New Roman"/>
                <w:color w:val="000000" w:themeColor="text1"/>
                <w:sz w:val="24"/>
                <w:szCs w:val="24"/>
              </w:rPr>
              <w:t> </w:t>
            </w:r>
            <w:r w:rsidR="007A347B" w:rsidRPr="00DE4D65">
              <w:rPr>
                <w:rFonts w:cs="Times New Roman"/>
                <w:color w:val="000000" w:themeColor="text1"/>
                <w:sz w:val="24"/>
                <w:szCs w:val="24"/>
              </w:rPr>
              <w:t xml:space="preserve">septembrī </w:t>
            </w:r>
            <w:r w:rsidRPr="00DE4D65">
              <w:rPr>
                <w:rFonts w:cs="Times New Roman"/>
                <w:color w:val="000000" w:themeColor="text1"/>
                <w:sz w:val="24"/>
                <w:szCs w:val="24"/>
              </w:rPr>
              <w:t xml:space="preserve">Direktīva 2016/2010 paredzēja </w:t>
            </w:r>
            <w:r w:rsidR="007A347B" w:rsidRPr="00DE4D65">
              <w:rPr>
                <w:rFonts w:cs="Times New Roman"/>
                <w:color w:val="000000" w:themeColor="text1"/>
                <w:sz w:val="24"/>
                <w:szCs w:val="24"/>
              </w:rPr>
              <w:t>nodrošināt tīmekļvietņu piekļūstamību atbilstoši Eiropas standarta</w:t>
            </w:r>
            <w:r w:rsidRPr="00DE4D65">
              <w:rPr>
                <w:rFonts w:cs="Times New Roman"/>
                <w:color w:val="000000" w:themeColor="text1"/>
                <w:sz w:val="24"/>
                <w:szCs w:val="24"/>
              </w:rPr>
              <w:t xml:space="preserve"> EN 301 549 V1.1.2 (2015-04) “Eiropā piemērotas piekļūstamības prasības IKT produktu un pakalpojumu publiskajam iepirkumam” 9., 10. un 11. nodaļai. </w:t>
            </w:r>
            <w:r w:rsidR="007A347B" w:rsidRPr="00DE4D65">
              <w:rPr>
                <w:rFonts w:cs="Times New Roman"/>
                <w:color w:val="000000" w:themeColor="text1"/>
                <w:sz w:val="24"/>
                <w:szCs w:val="24"/>
              </w:rPr>
              <w:t>MK n</w:t>
            </w:r>
            <w:r w:rsidRPr="00DE4D65">
              <w:rPr>
                <w:sz w:val="24"/>
                <w:szCs w:val="24"/>
              </w:rPr>
              <w:t xml:space="preserve">oteikumi Nr. 611 nosaka </w:t>
            </w:r>
            <w:r w:rsidR="007A347B" w:rsidRPr="00DE4D65">
              <w:rPr>
                <w:sz w:val="24"/>
                <w:szCs w:val="24"/>
              </w:rPr>
              <w:t>tīmekļvietnes piekļūstamību nodrošināt atbilstoši Latvijas nacionālā standarta</w:t>
            </w:r>
            <w:r w:rsidRPr="00DE4D65">
              <w:rPr>
                <w:sz w:val="24"/>
                <w:szCs w:val="24"/>
              </w:rPr>
              <w:t xml:space="preserve"> EN 301549:2017 “IKT produktu un pakalpojumu</w:t>
            </w:r>
            <w:r w:rsidRPr="00DE4D65">
              <w:rPr>
                <w:rFonts w:cs="Times New Roman"/>
                <w:color w:val="000000" w:themeColor="text1"/>
                <w:sz w:val="24"/>
                <w:szCs w:val="24"/>
              </w:rPr>
              <w:t xml:space="preserve"> piekļūstamības prasības Eiropas publiskajos iepirkumos”</w:t>
            </w:r>
            <w:r w:rsidR="007A347B" w:rsidRPr="00DE4D65">
              <w:rPr>
                <w:rFonts w:cs="Times New Roman"/>
                <w:color w:val="000000" w:themeColor="text1"/>
                <w:sz w:val="24"/>
                <w:szCs w:val="24"/>
              </w:rPr>
              <w:t xml:space="preserve">  9., 10. un 11. nodaļai</w:t>
            </w:r>
            <w:r w:rsidRPr="00DE4D65">
              <w:rPr>
                <w:rFonts w:cs="Times New Roman"/>
                <w:color w:val="000000" w:themeColor="text1"/>
                <w:sz w:val="24"/>
                <w:szCs w:val="24"/>
              </w:rPr>
              <w:t>.</w:t>
            </w:r>
            <w:r w:rsidR="009C4E79" w:rsidRPr="00DE4D65">
              <w:rPr>
                <w:sz w:val="24"/>
                <w:szCs w:val="24"/>
              </w:rPr>
              <w:t xml:space="preserve"> Ar </w:t>
            </w:r>
            <w:r w:rsidR="004E6B02" w:rsidRPr="00DE4D65">
              <w:rPr>
                <w:sz w:val="24"/>
                <w:szCs w:val="24"/>
              </w:rPr>
              <w:t xml:space="preserve">Lēmumu 2018/2048, </w:t>
            </w:r>
            <w:r w:rsidR="009C4E79" w:rsidRPr="00DE4D65">
              <w:rPr>
                <w:sz w:val="24"/>
                <w:szCs w:val="24"/>
              </w:rPr>
              <w:t>Direktīvā 2016/2010 iekļautais Eiropas standarts EN 301 549 V1.1.2 (2015-04) tiek aizstāts ar jaunāku Eiropas standarta versiju “</w:t>
            </w:r>
            <w:r w:rsidR="009C4E79" w:rsidRPr="00062E10">
              <w:rPr>
                <w:i/>
                <w:sz w:val="24"/>
                <w:szCs w:val="24"/>
              </w:rPr>
              <w:t>EN 301 549 V2.1.2 (2018-08) Accessibility requirements for ICT products and services</w:t>
            </w:r>
            <w:r w:rsidR="009C4E79" w:rsidRPr="00DE4D65">
              <w:rPr>
                <w:sz w:val="24"/>
                <w:szCs w:val="24"/>
              </w:rPr>
              <w:t>”</w:t>
            </w:r>
            <w:r w:rsidR="00062E10">
              <w:rPr>
                <w:sz w:val="24"/>
                <w:szCs w:val="24"/>
              </w:rPr>
              <w:t xml:space="preserve"> (turpmāk – standarts </w:t>
            </w:r>
            <w:r w:rsidR="00062E10" w:rsidRPr="00062E10">
              <w:rPr>
                <w:sz w:val="24"/>
                <w:szCs w:val="24"/>
              </w:rPr>
              <w:t xml:space="preserve"> EN 301 549 V2.1.2 (2018-08</w:t>
            </w:r>
            <w:r w:rsidR="00F87834">
              <w:rPr>
                <w:sz w:val="24"/>
                <w:szCs w:val="24"/>
              </w:rPr>
              <w:t>))</w:t>
            </w:r>
            <w:r w:rsidR="007A347B" w:rsidRPr="00DE4D65">
              <w:rPr>
                <w:sz w:val="24"/>
                <w:szCs w:val="24"/>
              </w:rPr>
              <w:t>, papildinot</w:t>
            </w:r>
            <w:r w:rsidR="009C4E79" w:rsidRPr="00DE4D65">
              <w:rPr>
                <w:sz w:val="24"/>
                <w:szCs w:val="24"/>
              </w:rPr>
              <w:t xml:space="preserve"> </w:t>
            </w:r>
            <w:r w:rsidR="007A347B" w:rsidRPr="00DE4D65">
              <w:rPr>
                <w:sz w:val="24"/>
                <w:szCs w:val="24"/>
              </w:rPr>
              <w:t>a</w:t>
            </w:r>
            <w:r w:rsidR="009C4E79" w:rsidRPr="00DE4D65">
              <w:rPr>
                <w:sz w:val="24"/>
                <w:szCs w:val="24"/>
              </w:rPr>
              <w:t>r  piekļūstamības prasībām mobilajām lietotnēm</w:t>
            </w:r>
            <w:r w:rsidR="007A347B" w:rsidRPr="00DE4D65">
              <w:rPr>
                <w:sz w:val="24"/>
                <w:szCs w:val="24"/>
              </w:rPr>
              <w:t xml:space="preserve">. </w:t>
            </w:r>
            <w:r w:rsidR="009C4E79" w:rsidRPr="00DE4D65">
              <w:rPr>
                <w:sz w:val="24"/>
                <w:szCs w:val="24"/>
              </w:rPr>
              <w:t xml:space="preserve">  </w:t>
            </w:r>
            <w:r w:rsidR="008E25BD" w:rsidRPr="00DF4E69">
              <w:rPr>
                <w:sz w:val="24"/>
                <w:szCs w:val="24"/>
              </w:rPr>
              <w:t xml:space="preserve">VARAM šobrīd organizē Eiropas standarta versijas EN 301 549 V2.1.2 (2018-08) tulkošanu latviešu valodā, lai to </w:t>
            </w:r>
            <w:r w:rsidR="008E25BD" w:rsidRPr="00DE4D65">
              <w:rPr>
                <w:sz w:val="24"/>
                <w:szCs w:val="24"/>
              </w:rPr>
              <w:t>pārņemtu kā Latvijas standartu.</w:t>
            </w:r>
            <w:r w:rsidR="008E25BD" w:rsidRPr="00DE4D65">
              <w:rPr>
                <w:rFonts w:cs="Times New Roman"/>
                <w:color w:val="000000" w:themeColor="text1"/>
                <w:sz w:val="24"/>
                <w:szCs w:val="24"/>
              </w:rPr>
              <w:t xml:space="preserve"> </w:t>
            </w:r>
            <w:r w:rsidR="007A347B" w:rsidRPr="00DE4D65">
              <w:rPr>
                <w:rFonts w:cs="Times New Roman"/>
                <w:color w:val="000000" w:themeColor="text1"/>
                <w:sz w:val="24"/>
                <w:szCs w:val="24"/>
              </w:rPr>
              <w:t>Noteikumu projektā tiek norādīta netiešā atsauce uz  standartu</w:t>
            </w:r>
            <w:r w:rsidR="007A347B" w:rsidRPr="00DE4D65">
              <w:rPr>
                <w:sz w:val="24"/>
                <w:szCs w:val="24"/>
              </w:rPr>
              <w:t xml:space="preserve"> EN 301 549 V2.1.2 (2018-08), tā 9., 10. un 11. sadaļu. </w:t>
            </w:r>
            <w:r w:rsidR="008E25BD" w:rsidRPr="00DE4D65">
              <w:rPr>
                <w:rFonts w:cs="Times New Roman"/>
                <w:color w:val="000000" w:themeColor="text1"/>
                <w:sz w:val="24"/>
                <w:szCs w:val="24"/>
              </w:rPr>
              <w:t xml:space="preserve">Latvijas valsts standarta tīmekļvietnes sadaļā </w:t>
            </w:r>
            <w:r w:rsidR="00ED1804">
              <w:rPr>
                <w:rFonts w:cs="Times New Roman"/>
                <w:color w:val="000000" w:themeColor="text1"/>
                <w:sz w:val="24"/>
                <w:szCs w:val="24"/>
              </w:rPr>
              <w:t>“</w:t>
            </w:r>
            <w:r w:rsidR="008E25BD" w:rsidRPr="00DE4D65">
              <w:rPr>
                <w:rFonts w:cs="Times New Roman"/>
                <w:color w:val="000000" w:themeColor="text1"/>
                <w:sz w:val="24"/>
                <w:szCs w:val="24"/>
              </w:rPr>
              <w:t>Likumdošana/piemērojamie</w:t>
            </w:r>
            <w:r w:rsidR="00303220">
              <w:rPr>
                <w:rFonts w:cs="Times New Roman"/>
                <w:color w:val="000000" w:themeColor="text1"/>
                <w:sz w:val="24"/>
                <w:szCs w:val="24"/>
              </w:rPr>
              <w:t xml:space="preserve"> </w:t>
            </w:r>
            <w:r w:rsidR="008E25BD" w:rsidRPr="00DE4D65">
              <w:rPr>
                <w:rFonts w:cs="Times New Roman"/>
                <w:color w:val="000000" w:themeColor="text1"/>
                <w:sz w:val="24"/>
                <w:szCs w:val="24"/>
              </w:rPr>
              <w:t>standarti</w:t>
            </w:r>
            <w:r w:rsidR="00ED1804">
              <w:rPr>
                <w:rFonts w:cs="Times New Roman"/>
                <w:color w:val="000000" w:themeColor="text1"/>
                <w:sz w:val="24"/>
                <w:szCs w:val="24"/>
              </w:rPr>
              <w:t>”</w:t>
            </w:r>
            <w:r w:rsidR="008E25BD" w:rsidRPr="00DE4D65">
              <w:rPr>
                <w:rFonts w:cs="Times New Roman"/>
                <w:color w:val="000000" w:themeColor="text1"/>
                <w:sz w:val="24"/>
                <w:szCs w:val="24"/>
              </w:rPr>
              <w:t xml:space="preserve">  (</w:t>
            </w:r>
            <w:hyperlink r:id="rId22" w:history="1">
              <w:r w:rsidR="008E25BD" w:rsidRPr="00DE4D65">
                <w:rPr>
                  <w:rStyle w:val="Hyperlink"/>
                  <w:sz w:val="24"/>
                </w:rPr>
                <w:t>https://www.lvs.lv/page?slug=piemrojamie-standarti</w:t>
              </w:r>
            </w:hyperlink>
            <w:r w:rsidR="008E25BD" w:rsidRPr="00DE4D65">
              <w:rPr>
                <w:sz w:val="24"/>
              </w:rPr>
              <w:t>), tiks publicēts MK noteikumiem Nr.</w:t>
            </w:r>
            <w:r w:rsidR="005A032A">
              <w:rPr>
                <w:sz w:val="24"/>
              </w:rPr>
              <w:t> </w:t>
            </w:r>
            <w:r w:rsidR="008E25BD" w:rsidRPr="00DE4D65">
              <w:rPr>
                <w:sz w:val="24"/>
              </w:rPr>
              <w:t xml:space="preserve">611 piemērojamo standartu saraksts, tostarp </w:t>
            </w:r>
            <w:r w:rsidR="007A347B" w:rsidRPr="00DE4D65">
              <w:rPr>
                <w:rFonts w:cs="Times New Roman"/>
                <w:color w:val="000000" w:themeColor="text1"/>
                <w:sz w:val="24"/>
                <w:szCs w:val="24"/>
              </w:rPr>
              <w:t>s</w:t>
            </w:r>
            <w:r w:rsidR="008E25BD" w:rsidRPr="00DE4D65">
              <w:rPr>
                <w:rFonts w:cs="Times New Roman"/>
                <w:color w:val="000000" w:themeColor="text1"/>
                <w:sz w:val="24"/>
                <w:szCs w:val="24"/>
              </w:rPr>
              <w:t>tandarts</w:t>
            </w:r>
            <w:r w:rsidR="007A347B" w:rsidRPr="00DE4D65">
              <w:rPr>
                <w:sz w:val="24"/>
                <w:szCs w:val="24"/>
              </w:rPr>
              <w:t xml:space="preserve"> EN 301 549 V2.1.2 (2018-08)</w:t>
            </w:r>
            <w:r w:rsidR="006E6C66" w:rsidRPr="00DE4D65">
              <w:rPr>
                <w:sz w:val="24"/>
                <w:szCs w:val="24"/>
              </w:rPr>
              <w:t>, tā 9., 10. un 11. sadaļa</w:t>
            </w:r>
            <w:r w:rsidR="007A347B" w:rsidRPr="00DE4D65">
              <w:rPr>
                <w:sz w:val="24"/>
                <w:szCs w:val="24"/>
              </w:rPr>
              <w:t>.</w:t>
            </w:r>
          </w:p>
          <w:p w14:paraId="1897D569" w14:textId="032F38A9" w:rsidR="00F252B7" w:rsidRPr="00DE4D65" w:rsidRDefault="00F252B7" w:rsidP="00F252B7">
            <w:pPr>
              <w:pStyle w:val="ListParagraph"/>
              <w:tabs>
                <w:tab w:val="left" w:pos="510"/>
              </w:tabs>
              <w:spacing w:before="120" w:after="120" w:line="240" w:lineRule="auto"/>
              <w:ind w:left="369"/>
              <w:contextualSpacing w:val="0"/>
              <w:jc w:val="both"/>
              <w:rPr>
                <w:rFonts w:cs="Times New Roman"/>
                <w:color w:val="000000" w:themeColor="text1"/>
                <w:sz w:val="24"/>
                <w:szCs w:val="24"/>
              </w:rPr>
            </w:pPr>
            <w:r w:rsidRPr="00DE4D65">
              <w:rPr>
                <w:rFonts w:cs="Times New Roman"/>
                <w:color w:val="000000" w:themeColor="text1"/>
                <w:sz w:val="24"/>
                <w:szCs w:val="24"/>
              </w:rPr>
              <w:t>Standarts</w:t>
            </w:r>
            <w:r w:rsidRPr="00DE4D65">
              <w:rPr>
                <w:sz w:val="24"/>
                <w:szCs w:val="24"/>
              </w:rPr>
              <w:t xml:space="preserve"> EN 301 549 V2.1.2 (2018-08)</w:t>
            </w:r>
            <w:r w:rsidRPr="00DE4D65">
              <w:rPr>
                <w:rFonts w:cs="Times New Roman"/>
                <w:color w:val="000000" w:themeColor="text1"/>
                <w:sz w:val="24"/>
                <w:szCs w:val="24"/>
              </w:rPr>
              <w:t xml:space="preserve"> ir veidots, standartā plaši izmantojot atsauces uz </w:t>
            </w:r>
            <w:r w:rsidR="00E44208" w:rsidRPr="00EE7242">
              <w:rPr>
                <w:rFonts w:cs="Times New Roman"/>
                <w:i/>
                <w:color w:val="000000" w:themeColor="text1"/>
                <w:sz w:val="24"/>
                <w:szCs w:val="24"/>
              </w:rPr>
              <w:t>World Wide Web Consortium</w:t>
            </w:r>
            <w:r w:rsidR="00E44208">
              <w:rPr>
                <w:rFonts w:cs="Times New Roman"/>
                <w:color w:val="000000" w:themeColor="text1"/>
                <w:sz w:val="24"/>
                <w:szCs w:val="24"/>
              </w:rPr>
              <w:t xml:space="preserve"> (</w:t>
            </w:r>
            <w:r w:rsidRPr="00DE4D65">
              <w:rPr>
                <w:rFonts w:cs="Times New Roman"/>
                <w:color w:val="000000" w:themeColor="text1"/>
                <w:sz w:val="24"/>
                <w:szCs w:val="24"/>
              </w:rPr>
              <w:t>W3C</w:t>
            </w:r>
            <w:r w:rsidR="00E44208">
              <w:rPr>
                <w:rFonts w:cs="Times New Roman"/>
                <w:color w:val="000000" w:themeColor="text1"/>
                <w:sz w:val="24"/>
                <w:szCs w:val="24"/>
              </w:rPr>
              <w:t>)</w:t>
            </w:r>
            <w:r w:rsidRPr="00DE4D65">
              <w:rPr>
                <w:rFonts w:cs="Times New Roman"/>
                <w:color w:val="000000" w:themeColor="text1"/>
                <w:sz w:val="24"/>
                <w:szCs w:val="24"/>
              </w:rPr>
              <w:t xml:space="preserve"> izstrādāto </w:t>
            </w:r>
            <w:r w:rsidR="00E44208">
              <w:rPr>
                <w:rFonts w:cs="Times New Roman"/>
                <w:color w:val="000000" w:themeColor="text1"/>
                <w:sz w:val="24"/>
                <w:szCs w:val="24"/>
              </w:rPr>
              <w:t>(</w:t>
            </w:r>
            <w:r w:rsidR="00E44208" w:rsidRPr="00EE7242">
              <w:rPr>
                <w:rFonts w:cs="Times New Roman"/>
                <w:i/>
                <w:color w:val="000000" w:themeColor="text1"/>
                <w:sz w:val="24"/>
                <w:szCs w:val="24"/>
              </w:rPr>
              <w:t>Web Content Accessibility Guidelines</w:t>
            </w:r>
            <w:r w:rsidR="00E44208">
              <w:rPr>
                <w:rFonts w:cs="Times New Roman"/>
                <w:color w:val="000000" w:themeColor="text1"/>
                <w:sz w:val="24"/>
                <w:szCs w:val="24"/>
              </w:rPr>
              <w:t xml:space="preserve">) </w:t>
            </w:r>
            <w:r w:rsidRPr="00DE4D65">
              <w:rPr>
                <w:rFonts w:cs="Times New Roman"/>
                <w:color w:val="000000" w:themeColor="text1"/>
                <w:sz w:val="24"/>
                <w:szCs w:val="24"/>
              </w:rPr>
              <w:t>WCAG 2.1 vadlīniju AA līmeni, kas ir pasaulē plaši atzītas un pielietojamas vadlīnija IKT nozarē, ko izmanto, lai nodrošinātu tīmekļvietņu piekļūstamību un pieejamību personām ar invaliditāti un vecākiem cilvēkiem, kā arī citām sabiedrības grupām, kam nepieciešami pielāgojumi tīmekļvietņu satura uztveršanai un izpratnei. Vadlīnijas WCAG 2.1</w:t>
            </w:r>
            <w:r w:rsidR="00E44208">
              <w:rPr>
                <w:rFonts w:cs="Times New Roman"/>
                <w:color w:val="000000" w:themeColor="text1"/>
                <w:sz w:val="24"/>
                <w:szCs w:val="24"/>
              </w:rPr>
              <w:t xml:space="preserve"> tīmeklī</w:t>
            </w:r>
            <w:r w:rsidRPr="00DE4D65">
              <w:rPr>
                <w:rFonts w:cs="Times New Roman"/>
                <w:color w:val="000000" w:themeColor="text1"/>
                <w:sz w:val="24"/>
                <w:szCs w:val="24"/>
              </w:rPr>
              <w:t xml:space="preserve"> ir pieejamas bez maksas.</w:t>
            </w:r>
          </w:p>
          <w:p w14:paraId="1897D56D" w14:textId="55FD59CA" w:rsidR="007E587A" w:rsidRPr="00DE4D65" w:rsidRDefault="001539A9" w:rsidP="004E6B02">
            <w:pPr>
              <w:pStyle w:val="ListParagraph"/>
              <w:numPr>
                <w:ilvl w:val="1"/>
                <w:numId w:val="4"/>
              </w:numPr>
              <w:tabs>
                <w:tab w:val="left" w:pos="510"/>
              </w:tabs>
              <w:spacing w:before="120" w:after="120" w:line="240" w:lineRule="auto"/>
              <w:ind w:left="369"/>
              <w:contextualSpacing w:val="0"/>
              <w:jc w:val="both"/>
              <w:rPr>
                <w:rFonts w:cs="Times New Roman"/>
                <w:color w:val="000000" w:themeColor="text1"/>
                <w:sz w:val="24"/>
                <w:szCs w:val="24"/>
              </w:rPr>
            </w:pPr>
            <w:r>
              <w:rPr>
                <w:rFonts w:cs="Times New Roman"/>
                <w:b/>
                <w:color w:val="000000" w:themeColor="text1"/>
                <w:sz w:val="24"/>
                <w:szCs w:val="24"/>
              </w:rPr>
              <w:lastRenderedPageBreak/>
              <w:t>Noteikumu projekta 7</w:t>
            </w:r>
            <w:r w:rsidR="007E587A" w:rsidRPr="00DE4D65">
              <w:rPr>
                <w:rFonts w:cs="Times New Roman"/>
                <w:b/>
                <w:color w:val="000000" w:themeColor="text1"/>
                <w:sz w:val="24"/>
                <w:szCs w:val="24"/>
              </w:rPr>
              <w:t>.</w:t>
            </w:r>
            <w:r w:rsidR="00D121CF">
              <w:rPr>
                <w:rFonts w:cs="Times New Roman"/>
                <w:b/>
                <w:color w:val="000000" w:themeColor="text1"/>
                <w:sz w:val="24"/>
                <w:szCs w:val="24"/>
              </w:rPr>
              <w:t> </w:t>
            </w:r>
            <w:r w:rsidR="007E587A" w:rsidRPr="00DE4D65">
              <w:rPr>
                <w:rFonts w:cs="Times New Roman"/>
                <w:b/>
                <w:color w:val="000000" w:themeColor="text1"/>
                <w:sz w:val="24"/>
                <w:szCs w:val="24"/>
              </w:rPr>
              <w:t>punkts</w:t>
            </w:r>
            <w:r w:rsidR="00D121CF">
              <w:rPr>
                <w:rFonts w:cs="Times New Roman"/>
                <w:b/>
                <w:color w:val="000000" w:themeColor="text1"/>
                <w:sz w:val="24"/>
                <w:szCs w:val="24"/>
              </w:rPr>
              <w:t>:</w:t>
            </w:r>
          </w:p>
          <w:p w14:paraId="1897D56E" w14:textId="760F3577" w:rsidR="00DB523B" w:rsidRPr="00DE4D65" w:rsidRDefault="00DB523B" w:rsidP="00DB523B">
            <w:pPr>
              <w:pStyle w:val="ListParagraph"/>
              <w:tabs>
                <w:tab w:val="left" w:pos="510"/>
              </w:tabs>
              <w:spacing w:before="120" w:after="120" w:line="240" w:lineRule="auto"/>
              <w:ind w:left="369"/>
              <w:jc w:val="both"/>
              <w:rPr>
                <w:rFonts w:cs="Times New Roman"/>
                <w:color w:val="000000" w:themeColor="text1"/>
                <w:sz w:val="24"/>
                <w:szCs w:val="24"/>
              </w:rPr>
            </w:pPr>
            <w:r w:rsidRPr="00DE4D65">
              <w:rPr>
                <w:rFonts w:cs="Times New Roman"/>
                <w:color w:val="000000" w:themeColor="text1"/>
                <w:sz w:val="24"/>
                <w:szCs w:val="24"/>
              </w:rPr>
              <w:t xml:space="preserve">Darba grupas viens no lēmumiem </w:t>
            </w:r>
            <w:r w:rsidR="00E44208">
              <w:rPr>
                <w:rFonts w:cs="Times New Roman"/>
                <w:color w:val="000000" w:themeColor="text1"/>
                <w:sz w:val="24"/>
                <w:szCs w:val="24"/>
              </w:rPr>
              <w:t xml:space="preserve">ir </w:t>
            </w:r>
            <w:r w:rsidRPr="00DE4D65">
              <w:rPr>
                <w:rFonts w:cs="Times New Roman"/>
                <w:color w:val="000000" w:themeColor="text1"/>
                <w:sz w:val="24"/>
                <w:szCs w:val="24"/>
              </w:rPr>
              <w:t xml:space="preserve">veidot </w:t>
            </w:r>
            <w:r w:rsidR="00E44208">
              <w:rPr>
                <w:rFonts w:cs="Times New Roman"/>
                <w:color w:val="000000" w:themeColor="text1"/>
                <w:sz w:val="24"/>
                <w:szCs w:val="24"/>
              </w:rPr>
              <w:t>esošajiem domēnu vārdiem papildu domēnu vārdus</w:t>
            </w:r>
            <w:r w:rsidRPr="00DE4D65">
              <w:rPr>
                <w:rFonts w:cs="Times New Roman"/>
                <w:color w:val="000000" w:themeColor="text1"/>
                <w:sz w:val="24"/>
                <w:szCs w:val="24"/>
              </w:rPr>
              <w:t xml:space="preserve"> ar diakritiskajām zīmēm. Noteikumu projekts </w:t>
            </w:r>
            <w:r w:rsidR="00FA03E5">
              <w:rPr>
                <w:rFonts w:cs="Times New Roman"/>
                <w:color w:val="000000" w:themeColor="text1"/>
                <w:sz w:val="24"/>
                <w:szCs w:val="24"/>
              </w:rPr>
              <w:t>pie</w:t>
            </w:r>
            <w:r w:rsidRPr="00DE4D65">
              <w:rPr>
                <w:rFonts w:cs="Times New Roman"/>
                <w:color w:val="000000" w:themeColor="text1"/>
                <w:sz w:val="24"/>
                <w:szCs w:val="24"/>
              </w:rPr>
              <w:t xml:space="preserve">ļauj papildu </w:t>
            </w:r>
            <w:r w:rsidR="00E44208">
              <w:rPr>
                <w:rFonts w:cs="Times New Roman"/>
                <w:color w:val="000000" w:themeColor="text1"/>
                <w:sz w:val="24"/>
                <w:szCs w:val="24"/>
              </w:rPr>
              <w:t>domēnu vārdus</w:t>
            </w:r>
            <w:r w:rsidRPr="00DE4D65">
              <w:rPr>
                <w:rFonts w:cs="Times New Roman"/>
                <w:color w:val="000000" w:themeColor="text1"/>
                <w:sz w:val="24"/>
                <w:szCs w:val="24"/>
              </w:rPr>
              <w:t xml:space="preserve"> un e-pastus atsevišķos gadījumos veidot ar diakritiskajām zīmēm. Iestādei, pieņemot lēmumu veidot domēnus un e-pastus ar diakritiskajām zīmēm </w:t>
            </w:r>
            <w:r w:rsidR="00FA03E5">
              <w:rPr>
                <w:rFonts w:cs="Times New Roman"/>
                <w:color w:val="000000" w:themeColor="text1"/>
                <w:sz w:val="24"/>
                <w:szCs w:val="24"/>
              </w:rPr>
              <w:t xml:space="preserve">ieteicams </w:t>
            </w:r>
            <w:r w:rsidRPr="00DE4D65">
              <w:rPr>
                <w:rFonts w:cs="Times New Roman"/>
                <w:color w:val="000000" w:themeColor="text1"/>
                <w:sz w:val="24"/>
                <w:szCs w:val="24"/>
              </w:rPr>
              <w:t>ņemt vērā, ka:</w:t>
            </w:r>
          </w:p>
          <w:p w14:paraId="1897D56F" w14:textId="58804348" w:rsidR="00DB523B" w:rsidRPr="00DE4D65" w:rsidRDefault="00FA03E5" w:rsidP="00570651">
            <w:pPr>
              <w:pStyle w:val="ListParagraph"/>
              <w:numPr>
                <w:ilvl w:val="0"/>
                <w:numId w:val="17"/>
              </w:numPr>
              <w:spacing w:before="120" w:after="120" w:line="240" w:lineRule="auto"/>
              <w:jc w:val="both"/>
              <w:rPr>
                <w:rFonts w:cs="Times New Roman"/>
                <w:color w:val="000000" w:themeColor="text1"/>
                <w:sz w:val="24"/>
                <w:szCs w:val="24"/>
              </w:rPr>
            </w:pPr>
            <w:r>
              <w:rPr>
                <w:rFonts w:cs="Times New Roman"/>
                <w:color w:val="000000" w:themeColor="text1"/>
                <w:sz w:val="24"/>
                <w:szCs w:val="24"/>
              </w:rPr>
              <w:t>d</w:t>
            </w:r>
            <w:r w:rsidR="00DB523B" w:rsidRPr="00DE4D65">
              <w:rPr>
                <w:rFonts w:cs="Times New Roman"/>
                <w:color w:val="000000" w:themeColor="text1"/>
                <w:sz w:val="24"/>
                <w:szCs w:val="24"/>
              </w:rPr>
              <w:t>atora lietotājam jābūt iespējai ievadīt burtus ar latviešu diakritiskajām zīmēm. Lietotājiem ārvalstīs jābūt tehniskām iespējam ievadīt latviešu burtus</w:t>
            </w:r>
            <w:r w:rsidR="00D121CF">
              <w:rPr>
                <w:rFonts w:cs="Times New Roman"/>
                <w:color w:val="000000" w:themeColor="text1"/>
                <w:sz w:val="24"/>
                <w:szCs w:val="24"/>
              </w:rPr>
              <w:t>;</w:t>
            </w:r>
          </w:p>
          <w:p w14:paraId="1897D570" w14:textId="4BA1F41A" w:rsidR="00DB523B" w:rsidRPr="00DE4D65" w:rsidRDefault="00FA03E5" w:rsidP="00570651">
            <w:pPr>
              <w:pStyle w:val="ListParagraph"/>
              <w:numPr>
                <w:ilvl w:val="0"/>
                <w:numId w:val="17"/>
              </w:numPr>
              <w:spacing w:before="120" w:after="120" w:line="240" w:lineRule="auto"/>
              <w:jc w:val="both"/>
              <w:rPr>
                <w:rFonts w:cs="Times New Roman"/>
                <w:color w:val="000000" w:themeColor="text1"/>
                <w:sz w:val="24"/>
                <w:szCs w:val="24"/>
              </w:rPr>
            </w:pPr>
            <w:r>
              <w:rPr>
                <w:rFonts w:cs="Times New Roman"/>
                <w:color w:val="000000" w:themeColor="text1"/>
                <w:sz w:val="24"/>
                <w:szCs w:val="24"/>
              </w:rPr>
              <w:t>t</w:t>
            </w:r>
            <w:r w:rsidR="00DB523B" w:rsidRPr="00DE4D65">
              <w:rPr>
                <w:rFonts w:cs="Times New Roman"/>
                <w:color w:val="000000" w:themeColor="text1"/>
                <w:sz w:val="24"/>
                <w:szCs w:val="24"/>
              </w:rPr>
              <w:t>ehniskajos ierakstos un rēķinos latviskais domēna vārds tiek izteikts ASCII (</w:t>
            </w:r>
            <w:r w:rsidR="00DB523B" w:rsidRPr="00E44208">
              <w:rPr>
                <w:rFonts w:cs="Times New Roman"/>
                <w:i/>
                <w:color w:val="000000" w:themeColor="text1"/>
                <w:sz w:val="24"/>
                <w:szCs w:val="24"/>
              </w:rPr>
              <w:t>ASCII Compatible Encoding</w:t>
            </w:r>
            <w:r w:rsidR="00DB523B" w:rsidRPr="00DE4D65">
              <w:rPr>
                <w:rFonts w:cs="Times New Roman"/>
                <w:color w:val="000000" w:themeColor="text1"/>
                <w:sz w:val="24"/>
                <w:szCs w:val="24"/>
              </w:rPr>
              <w:t>) virknē</w:t>
            </w:r>
            <w:r w:rsidR="006F70D3" w:rsidRPr="00DE4D65">
              <w:rPr>
                <w:rFonts w:cs="Times New Roman"/>
                <w:color w:val="000000" w:themeColor="text1"/>
                <w:sz w:val="24"/>
                <w:szCs w:val="24"/>
              </w:rPr>
              <w:t xml:space="preserve"> (latīņu alfabētā)</w:t>
            </w:r>
            <w:r w:rsidR="00DB523B" w:rsidRPr="00DE4D65">
              <w:rPr>
                <w:rFonts w:cs="Times New Roman"/>
                <w:color w:val="000000" w:themeColor="text1"/>
                <w:sz w:val="24"/>
                <w:szCs w:val="24"/>
              </w:rPr>
              <w:t xml:space="preserve">, piemēram, latviskā domēna vārda tūdaliņ.lv atbilstošais tradicionālais domēna vārds </w:t>
            </w:r>
            <w:r w:rsidR="00E44208">
              <w:rPr>
                <w:rFonts w:cs="Times New Roman"/>
                <w:color w:val="000000" w:themeColor="text1"/>
                <w:sz w:val="24"/>
                <w:szCs w:val="24"/>
              </w:rPr>
              <w:t>latīņu alfabēta veidā tiek izteikts šādos simbolos</w:t>
            </w:r>
            <w:r w:rsidR="00DB523B" w:rsidRPr="00DE4D65">
              <w:rPr>
                <w:rFonts w:cs="Times New Roman"/>
                <w:color w:val="000000" w:themeColor="text1"/>
                <w:sz w:val="24"/>
                <w:szCs w:val="24"/>
              </w:rPr>
              <w:t xml:space="preserve"> </w:t>
            </w:r>
            <w:r>
              <w:rPr>
                <w:rFonts w:cs="Times New Roman"/>
                <w:color w:val="000000" w:themeColor="text1"/>
                <w:sz w:val="24"/>
                <w:szCs w:val="24"/>
              </w:rPr>
              <w:t>“</w:t>
            </w:r>
            <w:r w:rsidR="00DB523B" w:rsidRPr="00DE4D65">
              <w:rPr>
                <w:rFonts w:cs="Times New Roman"/>
                <w:color w:val="000000" w:themeColor="text1"/>
                <w:sz w:val="24"/>
                <w:szCs w:val="24"/>
              </w:rPr>
              <w:t>xn–tdali-d8a8w.lv.</w:t>
            </w:r>
            <w:r>
              <w:rPr>
                <w:rFonts w:cs="Times New Roman"/>
                <w:color w:val="000000" w:themeColor="text1"/>
                <w:sz w:val="24"/>
                <w:szCs w:val="24"/>
              </w:rPr>
              <w:t>”</w:t>
            </w:r>
            <w:r w:rsidR="00D121CF">
              <w:rPr>
                <w:rFonts w:cs="Times New Roman"/>
                <w:color w:val="000000" w:themeColor="text1"/>
                <w:sz w:val="24"/>
                <w:szCs w:val="24"/>
              </w:rPr>
              <w:t>;</w:t>
            </w:r>
          </w:p>
          <w:p w14:paraId="1897D572" w14:textId="61F4D91F" w:rsidR="006F70D3" w:rsidRPr="00E44208" w:rsidRDefault="000B580D" w:rsidP="004654AB">
            <w:pPr>
              <w:pStyle w:val="ListParagraph"/>
              <w:numPr>
                <w:ilvl w:val="0"/>
                <w:numId w:val="18"/>
              </w:numPr>
              <w:spacing w:before="120" w:after="120" w:line="240" w:lineRule="auto"/>
              <w:ind w:left="652" w:hanging="425"/>
              <w:jc w:val="both"/>
              <w:rPr>
                <w:rFonts w:cs="Times New Roman"/>
                <w:color w:val="000000" w:themeColor="text1"/>
                <w:sz w:val="24"/>
                <w:szCs w:val="24"/>
              </w:rPr>
            </w:pPr>
            <w:r>
              <w:rPr>
                <w:rFonts w:cs="Times New Roman"/>
                <w:color w:val="000000" w:themeColor="text1"/>
                <w:sz w:val="24"/>
                <w:szCs w:val="24"/>
              </w:rPr>
              <w:t>s</w:t>
            </w:r>
            <w:r w:rsidR="006F70D3" w:rsidRPr="00DE4D65">
              <w:rPr>
                <w:rFonts w:cs="Times New Roman"/>
                <w:color w:val="000000" w:themeColor="text1"/>
                <w:sz w:val="24"/>
                <w:szCs w:val="24"/>
              </w:rPr>
              <w:t xml:space="preserve">tāvokli, kurā gan ASCII (latīņu alfabētā), gan starptautiskie (ar diakritiskajām zīmēm vai citā alfabētā) reģistrētie domēna vārdi un e-pasta adreses tiek pieņemti, apstiprināti, glabāti, apstrādāti un attēloti pareizi un vienoti sauc par vispārējo akceptēšanu (angļu valodā </w:t>
            </w:r>
            <w:r w:rsidR="006F70D3" w:rsidRPr="00E44208">
              <w:rPr>
                <w:rFonts w:cs="Times New Roman"/>
                <w:i/>
                <w:color w:val="000000" w:themeColor="text1"/>
                <w:sz w:val="24"/>
                <w:szCs w:val="24"/>
              </w:rPr>
              <w:t>Universal Acceptance</w:t>
            </w:r>
            <w:r w:rsidR="006F70D3" w:rsidRPr="00DE4D65">
              <w:rPr>
                <w:rFonts w:cs="Times New Roman"/>
                <w:color w:val="000000" w:themeColor="text1"/>
                <w:sz w:val="24"/>
                <w:szCs w:val="24"/>
              </w:rPr>
              <w:t xml:space="preserve">, UA). Vispārējās akceptēšanas vadības grupa (angļu valodā </w:t>
            </w:r>
            <w:r w:rsidR="006F70D3" w:rsidRPr="00E44208">
              <w:rPr>
                <w:rFonts w:cs="Times New Roman"/>
                <w:i/>
                <w:color w:val="000000" w:themeColor="text1"/>
                <w:sz w:val="24"/>
                <w:szCs w:val="24"/>
              </w:rPr>
              <w:t>Universal Acceptance Steering Group</w:t>
            </w:r>
            <w:r w:rsidR="006F70D3" w:rsidRPr="00DE4D65">
              <w:rPr>
                <w:rFonts w:cs="Times New Roman"/>
                <w:color w:val="000000" w:themeColor="text1"/>
                <w:sz w:val="24"/>
                <w:szCs w:val="24"/>
              </w:rPr>
              <w:t>), ir izstrādājusi vadlīnijas</w:t>
            </w:r>
            <w:r w:rsidR="00E44208">
              <w:t xml:space="preserve"> “</w:t>
            </w:r>
            <w:r w:rsidR="00E44208" w:rsidRPr="00EE7242">
              <w:rPr>
                <w:rFonts w:cs="Times New Roman"/>
                <w:i/>
                <w:color w:val="000000" w:themeColor="text1"/>
                <w:sz w:val="24"/>
                <w:szCs w:val="24"/>
              </w:rPr>
              <w:t>Universal Acceptance Quick Guide</w:t>
            </w:r>
            <w:r w:rsidR="00E44208">
              <w:rPr>
                <w:rFonts w:cs="Times New Roman"/>
                <w:color w:val="000000" w:themeColor="text1"/>
                <w:sz w:val="24"/>
                <w:szCs w:val="24"/>
              </w:rPr>
              <w:t>”</w:t>
            </w:r>
            <w:r w:rsidR="006F70D3" w:rsidRPr="00E44208">
              <w:rPr>
                <w:rFonts w:cs="Times New Roman"/>
                <w:color w:val="000000" w:themeColor="text1"/>
                <w:sz w:val="24"/>
                <w:szCs w:val="24"/>
              </w:rPr>
              <w:t>, kas jāievēro, lai visus augstākā līmeņa domēnus (ASCII un starptautiskos) apstrādātu vienādi. Lai arī šī grupa pamatā koncentrējas uz augstākā līmeņa domēniem, tās ieteikumi ir pietiekami vispārīgi, lai tos izmantotu gadījumiem, kad runa ir par starptautiskajiem domēna vārdiem otrajā vai trešajā līmenī.</w:t>
            </w:r>
          </w:p>
          <w:p w14:paraId="1897D573" w14:textId="77777777" w:rsidR="006F70D3" w:rsidRPr="00DE4D65" w:rsidRDefault="006F70D3" w:rsidP="006F70D3">
            <w:pPr>
              <w:tabs>
                <w:tab w:val="left" w:pos="794"/>
              </w:tabs>
              <w:spacing w:before="120" w:after="120" w:line="240" w:lineRule="auto"/>
              <w:ind w:left="652"/>
              <w:jc w:val="both"/>
              <w:rPr>
                <w:rFonts w:cs="Times New Roman"/>
                <w:color w:val="000000" w:themeColor="text1"/>
                <w:sz w:val="24"/>
                <w:szCs w:val="24"/>
              </w:rPr>
            </w:pPr>
            <w:r w:rsidRPr="00DE4D65">
              <w:rPr>
                <w:rFonts w:cs="Times New Roman"/>
                <w:color w:val="000000" w:themeColor="text1"/>
                <w:sz w:val="24"/>
                <w:szCs w:val="24"/>
              </w:rPr>
              <w:t xml:space="preserve">Vadlīnijas ir pieejamas angļu valodā: </w:t>
            </w:r>
          </w:p>
          <w:p w14:paraId="1897D574" w14:textId="77777777" w:rsidR="006F70D3" w:rsidRPr="00DE4D65" w:rsidRDefault="006F70D3" w:rsidP="006F70D3">
            <w:pPr>
              <w:tabs>
                <w:tab w:val="left" w:pos="794"/>
              </w:tabs>
              <w:spacing w:before="120" w:after="120" w:line="240" w:lineRule="auto"/>
              <w:ind w:left="652"/>
              <w:jc w:val="both"/>
              <w:rPr>
                <w:rFonts w:cs="Times New Roman"/>
                <w:color w:val="000000" w:themeColor="text1"/>
                <w:sz w:val="24"/>
                <w:szCs w:val="24"/>
              </w:rPr>
            </w:pPr>
            <w:r w:rsidRPr="00DE4D65">
              <w:rPr>
                <w:rFonts w:cs="Times New Roman"/>
                <w:color w:val="000000" w:themeColor="text1"/>
                <w:sz w:val="24"/>
                <w:szCs w:val="24"/>
              </w:rPr>
              <w:t>Vispārējās akceptēšanas ātrā rokasgrāmata pieejama :</w:t>
            </w:r>
            <w:hyperlink r:id="rId23" w:history="1">
              <w:r w:rsidRPr="00DE4D65">
                <w:rPr>
                  <w:rStyle w:val="Hyperlink"/>
                  <w:rFonts w:cs="Times New Roman"/>
                  <w:sz w:val="24"/>
                  <w:szCs w:val="24"/>
                </w:rPr>
                <w:t>https://uasg.tech/wp-content/uploads/documents/UASG005-en-digital.pdf</w:t>
              </w:r>
            </w:hyperlink>
          </w:p>
          <w:p w14:paraId="1897D575" w14:textId="77777777" w:rsidR="006F70D3" w:rsidRDefault="006F70D3" w:rsidP="006F70D3">
            <w:pPr>
              <w:ind w:left="652"/>
              <w:jc w:val="both"/>
              <w:rPr>
                <w:rStyle w:val="Hyperlink"/>
                <w:rFonts w:cs="Times New Roman"/>
                <w:sz w:val="24"/>
                <w:szCs w:val="24"/>
              </w:rPr>
            </w:pPr>
            <w:r w:rsidRPr="00DE4D65">
              <w:rPr>
                <w:rFonts w:cs="Times New Roman"/>
                <w:sz w:val="24"/>
                <w:szCs w:val="24"/>
              </w:rPr>
              <w:t>Vispārējās akceptēšanas ieviešanas plāns informācijas sistēmās</w:t>
            </w:r>
            <w:r w:rsidR="00570651" w:rsidRPr="00DE4D65">
              <w:rPr>
                <w:rFonts w:cs="Times New Roman"/>
                <w:sz w:val="24"/>
                <w:szCs w:val="24"/>
              </w:rPr>
              <w:t xml:space="preserve"> pieejams</w:t>
            </w:r>
            <w:r w:rsidRPr="00DE4D65">
              <w:rPr>
                <w:rFonts w:cs="Times New Roman"/>
                <w:sz w:val="24"/>
                <w:szCs w:val="24"/>
              </w:rPr>
              <w:t xml:space="preserve">: </w:t>
            </w:r>
            <w:hyperlink r:id="rId24" w:history="1">
              <w:r w:rsidR="00570651" w:rsidRPr="00DE4D65">
                <w:rPr>
                  <w:rStyle w:val="Hyperlink"/>
                  <w:rFonts w:cs="Times New Roman"/>
                  <w:sz w:val="24"/>
                  <w:szCs w:val="24"/>
                </w:rPr>
                <w:t>https://uasg.tech/wp-content/uploads/2017/08/UASG015-Internet-Industry-CIO-Blueprint.pdf</w:t>
              </w:r>
            </w:hyperlink>
          </w:p>
          <w:p w14:paraId="1897D577" w14:textId="116F9570" w:rsidR="009A4A12" w:rsidRPr="00B12683" w:rsidRDefault="00B12683" w:rsidP="00B12683">
            <w:pPr>
              <w:pStyle w:val="ListParagraph"/>
              <w:numPr>
                <w:ilvl w:val="1"/>
                <w:numId w:val="4"/>
              </w:numPr>
              <w:tabs>
                <w:tab w:val="left" w:pos="510"/>
              </w:tabs>
              <w:spacing w:before="120" w:after="120" w:line="240" w:lineRule="auto"/>
              <w:ind w:left="369"/>
              <w:contextualSpacing w:val="0"/>
              <w:jc w:val="both"/>
              <w:rPr>
                <w:rFonts w:cs="Times New Roman"/>
                <w:color w:val="000000" w:themeColor="text1"/>
                <w:sz w:val="24"/>
                <w:szCs w:val="24"/>
              </w:rPr>
            </w:pPr>
            <w:r>
              <w:rPr>
                <w:rFonts w:cs="Times New Roman"/>
                <w:b/>
                <w:color w:val="000000" w:themeColor="text1"/>
                <w:sz w:val="24"/>
                <w:szCs w:val="24"/>
              </w:rPr>
              <w:t xml:space="preserve">Noteikumu projekta </w:t>
            </w:r>
            <w:r w:rsidR="001624E8">
              <w:rPr>
                <w:rFonts w:cs="Times New Roman"/>
                <w:b/>
                <w:color w:val="000000" w:themeColor="text1"/>
                <w:sz w:val="24"/>
                <w:szCs w:val="24"/>
              </w:rPr>
              <w:t>9</w:t>
            </w:r>
            <w:r>
              <w:rPr>
                <w:rFonts w:cs="Times New Roman"/>
                <w:b/>
                <w:color w:val="000000" w:themeColor="text1"/>
                <w:sz w:val="24"/>
                <w:szCs w:val="24"/>
              </w:rPr>
              <w:t>. punkts</w:t>
            </w:r>
            <w:r w:rsidR="005B6940">
              <w:rPr>
                <w:rFonts w:cs="Times New Roman"/>
                <w:b/>
                <w:color w:val="000000" w:themeColor="text1"/>
                <w:sz w:val="24"/>
                <w:szCs w:val="24"/>
              </w:rPr>
              <w:t>:</w:t>
            </w:r>
          </w:p>
          <w:p w14:paraId="1897D578" w14:textId="36D9FF81" w:rsidR="009A4A12" w:rsidRPr="00732832" w:rsidRDefault="00732832" w:rsidP="009A4A12">
            <w:pPr>
              <w:pStyle w:val="ListParagraph"/>
              <w:tabs>
                <w:tab w:val="left" w:pos="510"/>
              </w:tabs>
              <w:spacing w:before="120" w:after="120" w:line="240" w:lineRule="auto"/>
              <w:ind w:left="369"/>
              <w:contextualSpacing w:val="0"/>
              <w:jc w:val="both"/>
              <w:rPr>
                <w:rFonts w:cs="Times New Roman"/>
                <w:color w:val="000000" w:themeColor="text1"/>
                <w:sz w:val="24"/>
                <w:szCs w:val="24"/>
              </w:rPr>
            </w:pPr>
            <w:r>
              <w:rPr>
                <w:rFonts w:cs="Times New Roman"/>
                <w:color w:val="000000" w:themeColor="text1"/>
                <w:sz w:val="24"/>
                <w:szCs w:val="24"/>
              </w:rPr>
              <w:t>Viens no aktuāliem jautājumiem ir</w:t>
            </w:r>
            <w:r w:rsidR="00B12683">
              <w:rPr>
                <w:rFonts w:cs="Times New Roman"/>
                <w:color w:val="000000" w:themeColor="text1"/>
                <w:sz w:val="24"/>
                <w:szCs w:val="24"/>
              </w:rPr>
              <w:t xml:space="preserve"> domēnu</w:t>
            </w:r>
            <w:r>
              <w:rPr>
                <w:rFonts w:cs="Times New Roman"/>
                <w:color w:val="000000" w:themeColor="text1"/>
                <w:sz w:val="24"/>
                <w:szCs w:val="24"/>
              </w:rPr>
              <w:t xml:space="preserve"> vārdu</w:t>
            </w:r>
            <w:r w:rsidR="00B12683">
              <w:rPr>
                <w:rFonts w:cs="Times New Roman"/>
                <w:color w:val="000000" w:themeColor="text1"/>
                <w:sz w:val="24"/>
                <w:szCs w:val="24"/>
              </w:rPr>
              <w:t xml:space="preserve"> ai</w:t>
            </w:r>
            <w:r>
              <w:rPr>
                <w:rFonts w:cs="Times New Roman"/>
                <w:color w:val="000000" w:themeColor="text1"/>
                <w:sz w:val="24"/>
                <w:szCs w:val="24"/>
              </w:rPr>
              <w:t>zsardzību, kā arī nepieciešamība</w:t>
            </w:r>
            <w:r w:rsidR="00B12683">
              <w:rPr>
                <w:rFonts w:cs="Times New Roman"/>
                <w:color w:val="000000" w:themeColor="text1"/>
                <w:sz w:val="24"/>
                <w:szCs w:val="24"/>
              </w:rPr>
              <w:t xml:space="preserve"> paredzēt pārejas periodu gadījumos, ja mainās iestādes nosaukums. </w:t>
            </w:r>
            <w:r w:rsidR="009A4A12" w:rsidRPr="00DE4D65">
              <w:rPr>
                <w:rFonts w:cs="Times New Roman"/>
                <w:color w:val="000000" w:themeColor="text1"/>
                <w:sz w:val="24"/>
                <w:szCs w:val="24"/>
              </w:rPr>
              <w:t>Darba grupas viens no lēmumiem ir noteikumos iekļaut pārejas periodu iestāžu domēnu un e-pastu pārveidošanai gadījumos, ja iestāde maina nosaukumu</w:t>
            </w:r>
            <w:r w:rsidR="00B12683">
              <w:rPr>
                <w:rFonts w:cs="Times New Roman"/>
                <w:color w:val="000000" w:themeColor="text1"/>
                <w:sz w:val="24"/>
                <w:szCs w:val="24"/>
              </w:rPr>
              <w:t>, papildinot  šo punktu ar iepriekšējā domēna aizsardzības pasākumiem</w:t>
            </w:r>
            <w:r w:rsidR="009A4A12" w:rsidRPr="00DE4D65">
              <w:rPr>
                <w:rFonts w:cs="Times New Roman"/>
                <w:color w:val="000000" w:themeColor="text1"/>
                <w:sz w:val="24"/>
                <w:szCs w:val="24"/>
              </w:rPr>
              <w:t>.</w:t>
            </w:r>
            <w:r>
              <w:rPr>
                <w:rFonts w:cs="Times New Roman"/>
                <w:color w:val="000000" w:themeColor="text1"/>
                <w:sz w:val="24"/>
                <w:szCs w:val="24"/>
              </w:rPr>
              <w:t xml:space="preserve"> Atbilstoši darba grupas lēmumam protokollēmumā tiek iekļauti šādi </w:t>
            </w:r>
            <w:r w:rsidRPr="00732832">
              <w:rPr>
                <w:rFonts w:cs="Times New Roman"/>
                <w:color w:val="000000" w:themeColor="text1"/>
                <w:sz w:val="24"/>
                <w:szCs w:val="24"/>
              </w:rPr>
              <w:t>uzdevumi:</w:t>
            </w:r>
            <w:r w:rsidR="009A4A12" w:rsidRPr="00732832">
              <w:rPr>
                <w:rFonts w:cs="Times New Roman"/>
                <w:color w:val="000000" w:themeColor="text1"/>
                <w:sz w:val="24"/>
                <w:szCs w:val="24"/>
              </w:rPr>
              <w:t xml:space="preserve"> </w:t>
            </w:r>
          </w:p>
          <w:p w14:paraId="0987E1BB" w14:textId="11020F1D" w:rsidR="00732832" w:rsidRPr="00732832" w:rsidRDefault="00732832" w:rsidP="00732832">
            <w:pPr>
              <w:pStyle w:val="ListParagraph"/>
              <w:numPr>
                <w:ilvl w:val="0"/>
                <w:numId w:val="18"/>
              </w:numPr>
              <w:ind w:left="369"/>
              <w:jc w:val="both"/>
              <w:rPr>
                <w:color w:val="000000" w:themeColor="text1"/>
                <w:sz w:val="24"/>
              </w:rPr>
            </w:pPr>
            <w:r w:rsidRPr="00732832">
              <w:rPr>
                <w:sz w:val="24"/>
                <w:szCs w:val="24"/>
              </w:rPr>
              <w:lastRenderedPageBreak/>
              <w:t xml:space="preserve">izstrādāt </w:t>
            </w:r>
            <w:r w:rsidRPr="00732832">
              <w:rPr>
                <w:color w:val="000000" w:themeColor="text1"/>
                <w:sz w:val="24"/>
                <w:szCs w:val="24"/>
              </w:rPr>
              <w:t>vadlīnijas par kārtību kādā aizsargājami iestāžu domēnu vārdi</w:t>
            </w:r>
            <w:r w:rsidRPr="00732832">
              <w:rPr>
                <w:color w:val="000000" w:themeColor="text1"/>
                <w:sz w:val="24"/>
              </w:rPr>
              <w:t xml:space="preserve">, kurus iestāde pārtrauc lietot, iestādes nosaukumu un nacionālas nozīmes ģeogrāfisko un administratīvo nosaukumu aizsardzību domēnu vārdu brīvajā tirgū, kā arī citiem ar domēnu </w:t>
            </w:r>
            <w:r>
              <w:rPr>
                <w:color w:val="000000" w:themeColor="text1"/>
                <w:sz w:val="24"/>
              </w:rPr>
              <w:t xml:space="preserve">vārdu </w:t>
            </w:r>
            <w:r w:rsidRPr="00732832">
              <w:rPr>
                <w:color w:val="000000" w:themeColor="text1"/>
                <w:sz w:val="24"/>
              </w:rPr>
              <w:t>aizsardzību saistītiem aspektiem</w:t>
            </w:r>
            <w:r w:rsidR="005B6940">
              <w:rPr>
                <w:color w:val="000000" w:themeColor="text1"/>
                <w:sz w:val="24"/>
              </w:rPr>
              <w:t>;</w:t>
            </w:r>
          </w:p>
          <w:p w14:paraId="3CEB7B21" w14:textId="40C895CB" w:rsidR="00732832" w:rsidRPr="00732832" w:rsidRDefault="00732832" w:rsidP="00732832">
            <w:pPr>
              <w:pStyle w:val="ListParagraph"/>
              <w:numPr>
                <w:ilvl w:val="0"/>
                <w:numId w:val="18"/>
              </w:numPr>
              <w:ind w:left="369"/>
              <w:jc w:val="both"/>
              <w:rPr>
                <w:color w:val="000000" w:themeColor="text1"/>
                <w:sz w:val="24"/>
              </w:rPr>
            </w:pPr>
            <w:r w:rsidRPr="00732832">
              <w:rPr>
                <w:color w:val="000000" w:themeColor="text1"/>
                <w:sz w:val="24"/>
              </w:rPr>
              <w:t xml:space="preserve">izstrādāt vadlīnijas, kas nodrošina vienotu pieeju e-pastu adrešu </w:t>
            </w:r>
            <w:r>
              <w:rPr>
                <w:color w:val="000000" w:themeColor="text1"/>
                <w:sz w:val="24"/>
              </w:rPr>
              <w:t>veidošanas kārtībā</w:t>
            </w:r>
            <w:r w:rsidRPr="00732832">
              <w:rPr>
                <w:color w:val="000000" w:themeColor="text1"/>
                <w:sz w:val="24"/>
              </w:rPr>
              <w:t xml:space="preserve"> personām, kam ir vairāki vārdi vai uzvārdi, kā arī citiem aspektiem .</w:t>
            </w:r>
          </w:p>
          <w:p w14:paraId="1897D57C" w14:textId="317204F0" w:rsidR="004E6B02" w:rsidRPr="00DE4D65" w:rsidRDefault="007E587A" w:rsidP="004E6B02">
            <w:pPr>
              <w:pStyle w:val="ListParagraph"/>
              <w:numPr>
                <w:ilvl w:val="1"/>
                <w:numId w:val="4"/>
              </w:numPr>
              <w:tabs>
                <w:tab w:val="left" w:pos="510"/>
              </w:tabs>
              <w:spacing w:before="120" w:after="120" w:line="240" w:lineRule="auto"/>
              <w:ind w:left="369"/>
              <w:contextualSpacing w:val="0"/>
              <w:jc w:val="both"/>
              <w:rPr>
                <w:rFonts w:cs="Times New Roman"/>
                <w:color w:val="000000" w:themeColor="text1"/>
                <w:sz w:val="24"/>
                <w:szCs w:val="24"/>
              </w:rPr>
            </w:pPr>
            <w:r w:rsidRPr="00DE4D65">
              <w:rPr>
                <w:rFonts w:cs="Times New Roman"/>
                <w:b/>
                <w:color w:val="000000" w:themeColor="text1"/>
                <w:sz w:val="24"/>
                <w:szCs w:val="24"/>
              </w:rPr>
              <w:t>N</w:t>
            </w:r>
            <w:r w:rsidR="007E0331" w:rsidRPr="00DE4D65">
              <w:rPr>
                <w:rFonts w:cs="Times New Roman"/>
                <w:b/>
                <w:color w:val="000000" w:themeColor="text1"/>
                <w:sz w:val="24"/>
                <w:szCs w:val="24"/>
              </w:rPr>
              <w:t xml:space="preserve">oteikumu projekta </w:t>
            </w:r>
            <w:r w:rsidR="002009B2" w:rsidRPr="00DE4D65">
              <w:rPr>
                <w:rFonts w:cs="Times New Roman"/>
                <w:b/>
                <w:color w:val="000000" w:themeColor="text1"/>
                <w:sz w:val="24"/>
                <w:szCs w:val="24"/>
              </w:rPr>
              <w:t xml:space="preserve">4., </w:t>
            </w:r>
            <w:r w:rsidR="003A6B90">
              <w:rPr>
                <w:rFonts w:cs="Times New Roman"/>
                <w:b/>
                <w:color w:val="000000" w:themeColor="text1"/>
                <w:sz w:val="24"/>
                <w:szCs w:val="24"/>
              </w:rPr>
              <w:t>6</w:t>
            </w:r>
            <w:r w:rsidR="007E0331" w:rsidRPr="00DE4D65">
              <w:rPr>
                <w:rFonts w:cs="Times New Roman"/>
                <w:b/>
                <w:color w:val="000000" w:themeColor="text1"/>
                <w:sz w:val="24"/>
                <w:szCs w:val="24"/>
              </w:rPr>
              <w:t>.</w:t>
            </w:r>
            <w:r w:rsidR="001B5297" w:rsidRPr="00DE4D65">
              <w:rPr>
                <w:rFonts w:cs="Times New Roman"/>
                <w:b/>
                <w:color w:val="000000" w:themeColor="text1"/>
                <w:sz w:val="24"/>
                <w:szCs w:val="24"/>
              </w:rPr>
              <w:t xml:space="preserve">, </w:t>
            </w:r>
            <w:r w:rsidR="00F81EC3">
              <w:rPr>
                <w:rFonts w:cs="Times New Roman"/>
                <w:b/>
                <w:color w:val="000000" w:themeColor="text1"/>
                <w:sz w:val="24"/>
                <w:szCs w:val="24"/>
              </w:rPr>
              <w:t>8.,</w:t>
            </w:r>
            <w:r w:rsidR="0069492F">
              <w:rPr>
                <w:rFonts w:cs="Times New Roman"/>
                <w:b/>
                <w:color w:val="000000" w:themeColor="text1"/>
                <w:sz w:val="24"/>
                <w:szCs w:val="24"/>
              </w:rPr>
              <w:t xml:space="preserve"> </w:t>
            </w:r>
            <w:r w:rsidR="003A6B90">
              <w:rPr>
                <w:rFonts w:cs="Times New Roman"/>
                <w:b/>
                <w:color w:val="000000" w:themeColor="text1"/>
                <w:sz w:val="24"/>
                <w:szCs w:val="24"/>
              </w:rPr>
              <w:t>9</w:t>
            </w:r>
            <w:r w:rsidR="001B5297" w:rsidRPr="00DE4D65">
              <w:rPr>
                <w:rFonts w:cs="Times New Roman"/>
                <w:b/>
                <w:color w:val="000000" w:themeColor="text1"/>
                <w:sz w:val="24"/>
                <w:szCs w:val="24"/>
              </w:rPr>
              <w:t>.</w:t>
            </w:r>
            <w:r w:rsidR="009A4A12" w:rsidRPr="00DE4D65">
              <w:rPr>
                <w:rFonts w:cs="Times New Roman"/>
                <w:b/>
                <w:color w:val="000000" w:themeColor="text1"/>
                <w:sz w:val="24"/>
                <w:szCs w:val="24"/>
              </w:rPr>
              <w:t>,</w:t>
            </w:r>
            <w:r w:rsidR="001B5297" w:rsidRPr="00DE4D65">
              <w:rPr>
                <w:rFonts w:cs="Times New Roman"/>
                <w:b/>
                <w:color w:val="000000" w:themeColor="text1"/>
                <w:sz w:val="24"/>
                <w:szCs w:val="24"/>
              </w:rPr>
              <w:t xml:space="preserve"> </w:t>
            </w:r>
            <w:r w:rsidR="001624E8">
              <w:rPr>
                <w:rFonts w:cs="Times New Roman"/>
                <w:b/>
                <w:color w:val="000000" w:themeColor="text1"/>
                <w:sz w:val="24"/>
                <w:szCs w:val="24"/>
              </w:rPr>
              <w:t>10</w:t>
            </w:r>
            <w:r w:rsidR="009A4A12" w:rsidRPr="00DE4D65">
              <w:rPr>
                <w:rFonts w:cs="Times New Roman"/>
                <w:b/>
                <w:color w:val="000000" w:themeColor="text1"/>
                <w:sz w:val="24"/>
                <w:szCs w:val="24"/>
              </w:rPr>
              <w:t>.</w:t>
            </w:r>
            <w:r w:rsidR="001624E8">
              <w:rPr>
                <w:rFonts w:cs="Times New Roman"/>
                <w:b/>
                <w:color w:val="000000" w:themeColor="text1"/>
                <w:sz w:val="24"/>
                <w:szCs w:val="24"/>
              </w:rPr>
              <w:t>,</w:t>
            </w:r>
            <w:r w:rsidR="009A4A12" w:rsidRPr="00DE4D65">
              <w:rPr>
                <w:rFonts w:cs="Times New Roman"/>
                <w:b/>
                <w:color w:val="000000" w:themeColor="text1"/>
                <w:sz w:val="24"/>
                <w:szCs w:val="24"/>
              </w:rPr>
              <w:t xml:space="preserve"> </w:t>
            </w:r>
            <w:r w:rsidR="001624E8">
              <w:rPr>
                <w:rFonts w:cs="Times New Roman"/>
                <w:b/>
                <w:color w:val="000000" w:themeColor="text1"/>
                <w:sz w:val="24"/>
                <w:szCs w:val="24"/>
              </w:rPr>
              <w:t>11</w:t>
            </w:r>
            <w:r w:rsidR="0069492F">
              <w:rPr>
                <w:rFonts w:cs="Times New Roman"/>
                <w:b/>
                <w:color w:val="000000" w:themeColor="text1"/>
                <w:sz w:val="24"/>
                <w:szCs w:val="24"/>
              </w:rPr>
              <w:t>.</w:t>
            </w:r>
            <w:r w:rsidR="003A6B90">
              <w:rPr>
                <w:rFonts w:cs="Times New Roman"/>
                <w:b/>
                <w:color w:val="000000" w:themeColor="text1"/>
                <w:sz w:val="24"/>
                <w:szCs w:val="24"/>
              </w:rPr>
              <w:t>, 1</w:t>
            </w:r>
            <w:r w:rsidR="001624E8">
              <w:rPr>
                <w:rFonts w:cs="Times New Roman"/>
                <w:b/>
                <w:color w:val="000000" w:themeColor="text1"/>
                <w:sz w:val="24"/>
                <w:szCs w:val="24"/>
              </w:rPr>
              <w:t>2., 13</w:t>
            </w:r>
            <w:r w:rsidR="003A6B90">
              <w:rPr>
                <w:rFonts w:cs="Times New Roman"/>
                <w:b/>
                <w:color w:val="000000" w:themeColor="text1"/>
                <w:sz w:val="24"/>
                <w:szCs w:val="24"/>
              </w:rPr>
              <w:t xml:space="preserve">., </w:t>
            </w:r>
            <w:r w:rsidR="001624E8">
              <w:rPr>
                <w:rFonts w:cs="Times New Roman"/>
                <w:b/>
                <w:color w:val="000000" w:themeColor="text1"/>
                <w:sz w:val="24"/>
                <w:szCs w:val="24"/>
              </w:rPr>
              <w:t>14</w:t>
            </w:r>
            <w:r w:rsidR="003A6B90">
              <w:rPr>
                <w:rFonts w:cs="Times New Roman"/>
                <w:b/>
                <w:color w:val="000000" w:themeColor="text1"/>
                <w:sz w:val="24"/>
                <w:szCs w:val="24"/>
              </w:rPr>
              <w:t>.</w:t>
            </w:r>
            <w:r w:rsidR="00116C52">
              <w:rPr>
                <w:rFonts w:cs="Times New Roman"/>
                <w:b/>
                <w:color w:val="000000" w:themeColor="text1"/>
                <w:sz w:val="24"/>
                <w:szCs w:val="24"/>
              </w:rPr>
              <w:t xml:space="preserve"> un </w:t>
            </w:r>
            <w:r w:rsidR="001624E8">
              <w:rPr>
                <w:rFonts w:cs="Times New Roman"/>
                <w:b/>
                <w:color w:val="000000" w:themeColor="text1"/>
                <w:sz w:val="24"/>
                <w:szCs w:val="24"/>
              </w:rPr>
              <w:t>15</w:t>
            </w:r>
            <w:r w:rsidR="00116C52">
              <w:rPr>
                <w:rFonts w:cs="Times New Roman"/>
                <w:b/>
                <w:color w:val="000000" w:themeColor="text1"/>
                <w:sz w:val="24"/>
                <w:szCs w:val="24"/>
              </w:rPr>
              <w:t>.</w:t>
            </w:r>
            <w:r w:rsidR="009A4A12" w:rsidRPr="00DE4D65">
              <w:rPr>
                <w:rFonts w:cs="Times New Roman"/>
                <w:b/>
                <w:color w:val="000000" w:themeColor="text1"/>
                <w:sz w:val="24"/>
                <w:szCs w:val="24"/>
              </w:rPr>
              <w:t xml:space="preserve"> p</w:t>
            </w:r>
            <w:r w:rsidR="007E0331" w:rsidRPr="00DE4D65">
              <w:rPr>
                <w:rFonts w:cs="Times New Roman"/>
                <w:b/>
                <w:color w:val="000000" w:themeColor="text1"/>
                <w:sz w:val="24"/>
                <w:szCs w:val="24"/>
              </w:rPr>
              <w:t>unkts</w:t>
            </w:r>
            <w:r w:rsidR="005B6940">
              <w:rPr>
                <w:rFonts w:cs="Times New Roman"/>
                <w:b/>
                <w:color w:val="000000" w:themeColor="text1"/>
                <w:sz w:val="24"/>
                <w:szCs w:val="24"/>
              </w:rPr>
              <w:t>:</w:t>
            </w:r>
          </w:p>
          <w:p w14:paraId="7EF0C1C1" w14:textId="77777777" w:rsidR="00732832" w:rsidRDefault="002009B2" w:rsidP="00732832">
            <w:pPr>
              <w:pStyle w:val="ListParagraph"/>
              <w:tabs>
                <w:tab w:val="left" w:pos="510"/>
              </w:tabs>
              <w:spacing w:before="120" w:after="120" w:line="240" w:lineRule="auto"/>
              <w:ind w:left="369"/>
              <w:contextualSpacing w:val="0"/>
              <w:jc w:val="both"/>
              <w:rPr>
                <w:rFonts w:cs="Times New Roman"/>
                <w:color w:val="000000" w:themeColor="text1"/>
                <w:sz w:val="24"/>
                <w:szCs w:val="24"/>
              </w:rPr>
            </w:pPr>
            <w:r w:rsidRPr="00DE4D65">
              <w:rPr>
                <w:rFonts w:cs="Times New Roman"/>
                <w:color w:val="000000" w:themeColor="text1"/>
                <w:sz w:val="24"/>
                <w:szCs w:val="24"/>
              </w:rPr>
              <w:t xml:space="preserve">Noteikumu projektā tiek iekļautas Lēmuma 2018/1524 prasības par uzraudzības kārtību. </w:t>
            </w:r>
          </w:p>
          <w:p w14:paraId="1897D57E" w14:textId="3D2B96B5" w:rsidR="00572AF4" w:rsidRPr="00DE4D65" w:rsidRDefault="00572AF4" w:rsidP="00732832">
            <w:pPr>
              <w:pStyle w:val="ListParagraph"/>
              <w:numPr>
                <w:ilvl w:val="1"/>
                <w:numId w:val="4"/>
              </w:numPr>
              <w:tabs>
                <w:tab w:val="left" w:pos="510"/>
              </w:tabs>
              <w:spacing w:before="120" w:after="120" w:line="240" w:lineRule="auto"/>
              <w:ind w:left="369"/>
              <w:contextualSpacing w:val="0"/>
              <w:jc w:val="both"/>
              <w:rPr>
                <w:rFonts w:cs="Times New Roman"/>
                <w:b/>
                <w:color w:val="000000" w:themeColor="text1"/>
                <w:sz w:val="24"/>
                <w:szCs w:val="24"/>
              </w:rPr>
            </w:pPr>
            <w:r w:rsidRPr="00DE4D65">
              <w:rPr>
                <w:rFonts w:cs="Times New Roman"/>
                <w:b/>
                <w:color w:val="000000" w:themeColor="text1"/>
                <w:sz w:val="24"/>
                <w:szCs w:val="24"/>
              </w:rPr>
              <w:t xml:space="preserve">Noteikumu projekta </w:t>
            </w:r>
            <w:r w:rsidR="006F5C66">
              <w:rPr>
                <w:rFonts w:cs="Times New Roman"/>
                <w:b/>
                <w:color w:val="000000" w:themeColor="text1"/>
                <w:sz w:val="24"/>
                <w:szCs w:val="24"/>
              </w:rPr>
              <w:t>5</w:t>
            </w:r>
            <w:r w:rsidRPr="00DE4D65">
              <w:rPr>
                <w:rFonts w:cs="Times New Roman"/>
                <w:b/>
                <w:color w:val="000000" w:themeColor="text1"/>
                <w:sz w:val="24"/>
                <w:szCs w:val="24"/>
              </w:rPr>
              <w:t>.</w:t>
            </w:r>
            <w:r w:rsidR="009A586D">
              <w:rPr>
                <w:rFonts w:cs="Times New Roman"/>
                <w:b/>
                <w:color w:val="000000" w:themeColor="text1"/>
                <w:sz w:val="24"/>
                <w:szCs w:val="24"/>
              </w:rPr>
              <w:t xml:space="preserve"> un </w:t>
            </w:r>
            <w:r w:rsidR="0069492F">
              <w:rPr>
                <w:rFonts w:cs="Times New Roman"/>
                <w:b/>
                <w:color w:val="000000" w:themeColor="text1"/>
                <w:sz w:val="24"/>
                <w:szCs w:val="24"/>
              </w:rPr>
              <w:t>14</w:t>
            </w:r>
            <w:r w:rsidR="009A586D">
              <w:rPr>
                <w:rFonts w:cs="Times New Roman"/>
                <w:b/>
                <w:color w:val="000000" w:themeColor="text1"/>
                <w:sz w:val="24"/>
                <w:szCs w:val="24"/>
              </w:rPr>
              <w:t>.</w:t>
            </w:r>
            <w:r w:rsidR="0069492F">
              <w:rPr>
                <w:rFonts w:cs="Times New Roman"/>
                <w:b/>
                <w:color w:val="000000" w:themeColor="text1"/>
                <w:sz w:val="24"/>
                <w:szCs w:val="24"/>
              </w:rPr>
              <w:t> </w:t>
            </w:r>
            <w:r w:rsidR="009A586D">
              <w:rPr>
                <w:rFonts w:cs="Times New Roman"/>
                <w:b/>
                <w:color w:val="000000" w:themeColor="text1"/>
                <w:sz w:val="24"/>
                <w:szCs w:val="24"/>
              </w:rPr>
              <w:t>p</w:t>
            </w:r>
            <w:r w:rsidR="00732832">
              <w:rPr>
                <w:rFonts w:cs="Times New Roman"/>
                <w:b/>
                <w:color w:val="000000" w:themeColor="text1"/>
                <w:sz w:val="24"/>
                <w:szCs w:val="24"/>
              </w:rPr>
              <w:t>unkts</w:t>
            </w:r>
          </w:p>
          <w:p w14:paraId="1897D57F" w14:textId="395EEC71" w:rsidR="00854210" w:rsidRPr="00DE4D65" w:rsidRDefault="003E4819" w:rsidP="006F5C66">
            <w:pPr>
              <w:ind w:left="369"/>
              <w:jc w:val="both"/>
              <w:rPr>
                <w:rFonts w:cs="Times New Roman"/>
                <w:color w:val="000000" w:themeColor="text1"/>
                <w:sz w:val="24"/>
                <w:szCs w:val="24"/>
              </w:rPr>
            </w:pPr>
            <w:r w:rsidRPr="00DE4D65">
              <w:rPr>
                <w:rFonts w:cs="Times New Roman"/>
                <w:color w:val="000000" w:themeColor="text1"/>
                <w:sz w:val="24"/>
                <w:szCs w:val="24"/>
              </w:rPr>
              <w:t>Ministru kabineta 2018. gada 25. septembra sēdes protokol</w:t>
            </w:r>
            <w:r w:rsidR="00854210" w:rsidRPr="00DE4D65">
              <w:rPr>
                <w:rFonts w:cs="Times New Roman"/>
                <w:color w:val="000000" w:themeColor="text1"/>
                <w:sz w:val="24"/>
                <w:szCs w:val="24"/>
              </w:rPr>
              <w:t>s</w:t>
            </w:r>
            <w:r w:rsidRPr="00DE4D65">
              <w:rPr>
                <w:rFonts w:cs="Times New Roman"/>
                <w:color w:val="000000" w:themeColor="text1"/>
                <w:sz w:val="24"/>
                <w:szCs w:val="24"/>
              </w:rPr>
              <w:t xml:space="preserve"> Nr. 44 38.§ </w:t>
            </w:r>
            <w:r w:rsidR="00854210" w:rsidRPr="00DE4D65">
              <w:rPr>
                <w:rFonts w:cs="Times New Roman"/>
                <w:color w:val="000000" w:themeColor="text1"/>
                <w:sz w:val="24"/>
                <w:szCs w:val="24"/>
              </w:rPr>
              <w:t xml:space="preserve"> VARAM </w:t>
            </w:r>
            <w:r w:rsidRPr="00DE4D65">
              <w:rPr>
                <w:rFonts w:cs="Times New Roman"/>
                <w:color w:val="000000" w:themeColor="text1"/>
                <w:sz w:val="24"/>
                <w:szCs w:val="24"/>
              </w:rPr>
              <w:t>3.</w:t>
            </w:r>
            <w:r w:rsidR="00854210" w:rsidRPr="00DE4D65">
              <w:rPr>
                <w:rFonts w:cs="Times New Roman"/>
                <w:color w:val="000000" w:themeColor="text1"/>
                <w:sz w:val="24"/>
                <w:szCs w:val="24"/>
              </w:rPr>
              <w:t>4</w:t>
            </w:r>
            <w:r w:rsidRPr="00DE4D65">
              <w:rPr>
                <w:rFonts w:cs="Times New Roman"/>
                <w:color w:val="000000" w:themeColor="text1"/>
                <w:sz w:val="24"/>
                <w:szCs w:val="24"/>
              </w:rPr>
              <w:t xml:space="preserve">. apakšpunktā </w:t>
            </w:r>
            <w:r w:rsidR="00854210" w:rsidRPr="00DE4D65">
              <w:rPr>
                <w:rFonts w:cs="Times New Roman"/>
                <w:color w:val="000000" w:themeColor="text1"/>
                <w:sz w:val="24"/>
                <w:szCs w:val="24"/>
              </w:rPr>
              <w:t>nosaka “</w:t>
            </w:r>
            <w:r w:rsidR="006607E5">
              <w:rPr>
                <w:rFonts w:cs="Times New Roman"/>
                <w:color w:val="000000" w:themeColor="text1"/>
                <w:sz w:val="24"/>
                <w:szCs w:val="24"/>
              </w:rPr>
              <w:t>[..]</w:t>
            </w:r>
            <w:r w:rsidR="00854210" w:rsidRPr="00DE4D65">
              <w:rPr>
                <w:rFonts w:cs="Times New Roman"/>
                <w:color w:val="000000" w:themeColor="text1"/>
                <w:sz w:val="24"/>
                <w:szCs w:val="24"/>
              </w:rPr>
              <w:t>3.4. līdz 2020. gada 23. jūnijam izveidot konsultatīvu padomi tīmekļvietņu lietotāju iesniegto iesniegumu izskatīšanai par piekļūstamības prasību nenodrošināšanu, noteikt padomes sastāvu un darbības pamatprincipus</w:t>
            </w:r>
            <w:r w:rsidR="006607E5">
              <w:rPr>
                <w:rFonts w:cs="Times New Roman"/>
                <w:color w:val="000000" w:themeColor="text1"/>
                <w:sz w:val="24"/>
                <w:szCs w:val="24"/>
              </w:rPr>
              <w:t>[..]</w:t>
            </w:r>
            <w:r w:rsidR="00854210" w:rsidRPr="00DE4D65">
              <w:rPr>
                <w:rFonts w:cs="Times New Roman"/>
                <w:color w:val="000000" w:themeColor="text1"/>
                <w:sz w:val="24"/>
                <w:szCs w:val="24"/>
              </w:rPr>
              <w:t>”. MK noteikumu Nr.</w:t>
            </w:r>
            <w:r w:rsidR="00BA5527">
              <w:rPr>
                <w:rFonts w:cs="Times New Roman"/>
                <w:color w:val="000000" w:themeColor="text1"/>
                <w:sz w:val="24"/>
                <w:szCs w:val="24"/>
              </w:rPr>
              <w:t xml:space="preserve">  </w:t>
            </w:r>
            <w:r w:rsidR="00854210" w:rsidRPr="00DE4D65">
              <w:rPr>
                <w:rFonts w:cs="Times New Roman"/>
                <w:color w:val="000000" w:themeColor="text1"/>
                <w:sz w:val="24"/>
                <w:szCs w:val="24"/>
              </w:rPr>
              <w:t>611 27.2.</w:t>
            </w:r>
            <w:r w:rsidR="00BA5527">
              <w:rPr>
                <w:rFonts w:cs="Times New Roman"/>
                <w:color w:val="000000" w:themeColor="text1"/>
                <w:sz w:val="24"/>
                <w:szCs w:val="24"/>
              </w:rPr>
              <w:t> </w:t>
            </w:r>
            <w:r w:rsidR="00854210" w:rsidRPr="00DE4D65">
              <w:rPr>
                <w:rFonts w:cs="Times New Roman"/>
                <w:color w:val="000000" w:themeColor="text1"/>
                <w:sz w:val="24"/>
                <w:szCs w:val="24"/>
              </w:rPr>
              <w:t>apakšpunkts VARAM nosaka  izveidot konsultatīvu padomi, kas izskata tīmekļvietņu lietotāju iesniegumus par piekļūstamības prasību nenodrošināšanu.</w:t>
            </w:r>
          </w:p>
          <w:p w14:paraId="04E37D40" w14:textId="09A17622" w:rsidR="006F5C66" w:rsidRDefault="004F6DE5" w:rsidP="006F5C66">
            <w:pPr>
              <w:spacing w:after="120"/>
              <w:ind w:left="369"/>
              <w:jc w:val="both"/>
              <w:rPr>
                <w:sz w:val="24"/>
                <w:szCs w:val="24"/>
              </w:rPr>
            </w:pPr>
            <w:r w:rsidRPr="00DE4D65">
              <w:rPr>
                <w:sz w:val="24"/>
                <w:szCs w:val="24"/>
              </w:rPr>
              <w:t xml:space="preserve">Tiesībsarga likums, Iesniegumu likums un Administratīvā procesa likums nosaka lietotāja tiesības vērsties pie Latvijas Republikas </w:t>
            </w:r>
            <w:r w:rsidR="007835F6" w:rsidRPr="00DE4D65">
              <w:rPr>
                <w:sz w:val="24"/>
                <w:szCs w:val="24"/>
              </w:rPr>
              <w:t>Tiesībsarga ar sūdz</w:t>
            </w:r>
            <w:r w:rsidR="00C25C67" w:rsidRPr="00DE4D65">
              <w:rPr>
                <w:sz w:val="24"/>
                <w:szCs w:val="24"/>
              </w:rPr>
              <w:t>ību</w:t>
            </w:r>
            <w:r w:rsidR="007835F6" w:rsidRPr="00DE4D65">
              <w:rPr>
                <w:sz w:val="24"/>
                <w:szCs w:val="24"/>
              </w:rPr>
              <w:t xml:space="preserve"> gadījum</w:t>
            </w:r>
            <w:r w:rsidR="00C25C67" w:rsidRPr="00DE4D65">
              <w:rPr>
                <w:sz w:val="24"/>
                <w:szCs w:val="24"/>
              </w:rPr>
              <w:t>os, kad</w:t>
            </w:r>
            <w:r w:rsidR="007835F6" w:rsidRPr="00DE4D65">
              <w:rPr>
                <w:sz w:val="24"/>
                <w:szCs w:val="24"/>
              </w:rPr>
              <w:t xml:space="preserve"> iestāde un tās augstākstāvošā iestāde </w:t>
            </w:r>
            <w:r w:rsidR="00C25C67" w:rsidRPr="00DE4D65">
              <w:rPr>
                <w:sz w:val="24"/>
                <w:szCs w:val="24"/>
              </w:rPr>
              <w:t>normatīvo</w:t>
            </w:r>
            <w:r w:rsidR="007835F6" w:rsidRPr="00DE4D65">
              <w:rPr>
                <w:sz w:val="24"/>
                <w:szCs w:val="24"/>
              </w:rPr>
              <w:t xml:space="preserve"> aktu kārt</w:t>
            </w:r>
            <w:r w:rsidR="00C25C67" w:rsidRPr="00DE4D65">
              <w:rPr>
                <w:sz w:val="24"/>
                <w:szCs w:val="24"/>
              </w:rPr>
              <w:t>ī</w:t>
            </w:r>
            <w:r w:rsidR="007835F6" w:rsidRPr="00DE4D65">
              <w:rPr>
                <w:sz w:val="24"/>
                <w:szCs w:val="24"/>
              </w:rPr>
              <w:t>bā nav reaģējusi uz lietotāja iesniegtām sūdzībām</w:t>
            </w:r>
            <w:r w:rsidR="00E35AA1">
              <w:rPr>
                <w:sz w:val="24"/>
                <w:szCs w:val="24"/>
              </w:rPr>
              <w:t>, t.sk.</w:t>
            </w:r>
            <w:r w:rsidR="007835F6" w:rsidRPr="00DE4D65">
              <w:rPr>
                <w:sz w:val="24"/>
                <w:szCs w:val="24"/>
              </w:rPr>
              <w:t xml:space="preserve"> par tīmekļvietnes piekļūstamību.</w:t>
            </w:r>
            <w:r w:rsidR="002B1410" w:rsidRPr="00DE4D65">
              <w:rPr>
                <w:sz w:val="24"/>
                <w:szCs w:val="24"/>
              </w:rPr>
              <w:t xml:space="preserve"> A</w:t>
            </w:r>
            <w:r w:rsidR="002B1410" w:rsidRPr="00DE4D65">
              <w:rPr>
                <w:rFonts w:cs="Times New Roman"/>
                <w:color w:val="000000" w:themeColor="text1"/>
                <w:sz w:val="24"/>
                <w:szCs w:val="24"/>
              </w:rPr>
              <w:t>dministratīvais process attiecās uz tiesībām vērsties iestādē un augstākstāvošā iestādē.</w:t>
            </w:r>
            <w:r w:rsidRPr="00DE4D65">
              <w:rPr>
                <w:sz w:val="24"/>
                <w:szCs w:val="24"/>
              </w:rPr>
              <w:t xml:space="preserve"> </w:t>
            </w:r>
            <w:r w:rsidR="00841F44">
              <w:rPr>
                <w:rFonts w:cs="Times New Roman"/>
                <w:color w:val="000000" w:themeColor="text1"/>
                <w:sz w:val="24"/>
                <w:szCs w:val="24"/>
              </w:rPr>
              <w:t>Sadarbībā ar</w:t>
            </w:r>
            <w:r w:rsidR="00732832" w:rsidRPr="00DE4D65">
              <w:rPr>
                <w:rFonts w:cs="Times New Roman"/>
                <w:color w:val="000000" w:themeColor="text1"/>
                <w:sz w:val="24"/>
                <w:szCs w:val="24"/>
              </w:rPr>
              <w:t xml:space="preserve"> Labklājības ministriju un Latvijas Republikas Tiesībsargu par lietotāju sūdzību kārtību par tīmekļvietņu un mobilo lietotņu piekļūstamību</w:t>
            </w:r>
            <w:r w:rsidR="00841F44">
              <w:rPr>
                <w:rFonts w:cs="Times New Roman"/>
                <w:color w:val="000000" w:themeColor="text1"/>
                <w:sz w:val="24"/>
                <w:szCs w:val="24"/>
              </w:rPr>
              <w:t xml:space="preserve"> precizēšanu, tika pieņemt</w:t>
            </w:r>
            <w:r w:rsidR="006607E5">
              <w:rPr>
                <w:rFonts w:cs="Times New Roman"/>
                <w:color w:val="000000" w:themeColor="text1"/>
                <w:sz w:val="24"/>
                <w:szCs w:val="24"/>
              </w:rPr>
              <w:t>s</w:t>
            </w:r>
            <w:r w:rsidR="00841F44">
              <w:rPr>
                <w:rFonts w:cs="Times New Roman"/>
                <w:color w:val="000000" w:themeColor="text1"/>
                <w:sz w:val="24"/>
                <w:szCs w:val="24"/>
              </w:rPr>
              <w:t xml:space="preserve"> lēmums </w:t>
            </w:r>
            <w:r w:rsidR="00C25C67" w:rsidRPr="00DE4D65">
              <w:rPr>
                <w:sz w:val="24"/>
                <w:szCs w:val="24"/>
              </w:rPr>
              <w:t>par 27.2.</w:t>
            </w:r>
            <w:r w:rsidR="00BA5527">
              <w:rPr>
                <w:sz w:val="24"/>
                <w:szCs w:val="24"/>
              </w:rPr>
              <w:t> </w:t>
            </w:r>
            <w:r w:rsidR="00C25C67" w:rsidRPr="00DE4D65">
              <w:rPr>
                <w:sz w:val="24"/>
                <w:szCs w:val="24"/>
              </w:rPr>
              <w:t xml:space="preserve">apakšpunkta svītrošanu no </w:t>
            </w:r>
            <w:r w:rsidR="004F5A10">
              <w:rPr>
                <w:rFonts w:cs="Times New Roman"/>
                <w:color w:val="000000" w:themeColor="text1"/>
                <w:sz w:val="24"/>
                <w:szCs w:val="24"/>
              </w:rPr>
              <w:t>MK noteikumiem</w:t>
            </w:r>
            <w:r w:rsidR="004F5A10" w:rsidRPr="00DE4D65">
              <w:rPr>
                <w:rFonts w:cs="Times New Roman"/>
                <w:color w:val="000000" w:themeColor="text1"/>
                <w:sz w:val="24"/>
                <w:szCs w:val="24"/>
              </w:rPr>
              <w:t xml:space="preserve"> Nr. 611</w:t>
            </w:r>
            <w:r w:rsidR="00841F44">
              <w:rPr>
                <w:rFonts w:cs="Times New Roman"/>
                <w:color w:val="000000" w:themeColor="text1"/>
                <w:sz w:val="24"/>
                <w:szCs w:val="24"/>
              </w:rPr>
              <w:t>, svītrojot atsevišķas konsultatīvas padomes izveidi lietotāju sūdzību izvērtēšanai.</w:t>
            </w:r>
            <w:r w:rsidR="00C25C67" w:rsidRPr="00DE4D65">
              <w:rPr>
                <w:sz w:val="24"/>
                <w:szCs w:val="24"/>
              </w:rPr>
              <w:t xml:space="preserve"> Noteikumu projekta</w:t>
            </w:r>
            <w:r w:rsidR="006F2FE9" w:rsidRPr="00DE4D65">
              <w:rPr>
                <w:sz w:val="24"/>
                <w:szCs w:val="24"/>
              </w:rPr>
              <w:t xml:space="preserve"> 5.</w:t>
            </w:r>
            <w:r w:rsidR="00BA5527">
              <w:rPr>
                <w:sz w:val="24"/>
                <w:szCs w:val="24"/>
              </w:rPr>
              <w:t> </w:t>
            </w:r>
            <w:r w:rsidR="006F2FE9" w:rsidRPr="00DE4D65">
              <w:rPr>
                <w:sz w:val="24"/>
                <w:szCs w:val="24"/>
              </w:rPr>
              <w:t>pi</w:t>
            </w:r>
            <w:r w:rsidR="00C25C67" w:rsidRPr="00DE4D65">
              <w:rPr>
                <w:sz w:val="24"/>
                <w:szCs w:val="24"/>
              </w:rPr>
              <w:t>e</w:t>
            </w:r>
            <w:r w:rsidR="006F2FE9" w:rsidRPr="00DE4D65">
              <w:rPr>
                <w:sz w:val="24"/>
                <w:szCs w:val="24"/>
              </w:rPr>
              <w:t>l</w:t>
            </w:r>
            <w:r w:rsidR="00C25C67" w:rsidRPr="00DE4D65">
              <w:rPr>
                <w:sz w:val="24"/>
                <w:szCs w:val="24"/>
              </w:rPr>
              <w:t xml:space="preserve">ikumā </w:t>
            </w:r>
            <w:r w:rsidR="00C25C67" w:rsidRPr="00841F44">
              <w:rPr>
                <w:sz w:val="24"/>
                <w:szCs w:val="24"/>
              </w:rPr>
              <w:t>“</w:t>
            </w:r>
            <w:r w:rsidR="00841F44" w:rsidRPr="00841F44">
              <w:rPr>
                <w:sz w:val="24"/>
                <w:szCs w:val="28"/>
              </w:rPr>
              <w:t>Piekļūstamības paziņojuma veidošanas un publicēšanas kārtība</w:t>
            </w:r>
            <w:r w:rsidR="00C25C67" w:rsidRPr="00DE4D65">
              <w:rPr>
                <w:sz w:val="24"/>
                <w:szCs w:val="24"/>
              </w:rPr>
              <w:t xml:space="preserve">” iekļautajā piekļūstamības paziņojuma paraugā sadaļā “Izpildes nodrošināšanas procedūra” </w:t>
            </w:r>
            <w:r w:rsidR="00841F44">
              <w:rPr>
                <w:sz w:val="24"/>
                <w:szCs w:val="24"/>
              </w:rPr>
              <w:t xml:space="preserve">jānorāda informācija </w:t>
            </w:r>
            <w:r w:rsidR="00FD6EF2">
              <w:rPr>
                <w:sz w:val="24"/>
                <w:szCs w:val="24"/>
              </w:rPr>
              <w:t>par lietotāju sūdzību iesniegšanas procesu</w:t>
            </w:r>
            <w:r w:rsidR="00C25C67" w:rsidRPr="00DE4D65">
              <w:rPr>
                <w:sz w:val="24"/>
                <w:szCs w:val="24"/>
              </w:rPr>
              <w:t xml:space="preserve">, tai skaitā, </w:t>
            </w:r>
            <w:r w:rsidR="00FD6EF2">
              <w:rPr>
                <w:sz w:val="24"/>
                <w:szCs w:val="24"/>
              </w:rPr>
              <w:t xml:space="preserve">norādot </w:t>
            </w:r>
            <w:r w:rsidR="006F5C66">
              <w:rPr>
                <w:sz w:val="24"/>
                <w:szCs w:val="24"/>
              </w:rPr>
              <w:t xml:space="preserve"> Latvijas Republikas T</w:t>
            </w:r>
            <w:r w:rsidR="00C25C67" w:rsidRPr="00DE4D65">
              <w:rPr>
                <w:sz w:val="24"/>
                <w:szCs w:val="24"/>
              </w:rPr>
              <w:t>iesībsarga</w:t>
            </w:r>
            <w:r w:rsidR="00FD6EF2">
              <w:rPr>
                <w:sz w:val="24"/>
                <w:szCs w:val="24"/>
              </w:rPr>
              <w:t xml:space="preserve"> kontaktinformāciju</w:t>
            </w:r>
            <w:r w:rsidR="00C25C67" w:rsidRPr="00DE4D65">
              <w:rPr>
                <w:sz w:val="24"/>
                <w:szCs w:val="24"/>
              </w:rPr>
              <w:t xml:space="preserve">. </w:t>
            </w:r>
          </w:p>
          <w:p w14:paraId="4B6657CC" w14:textId="4E63294E" w:rsidR="006F5C66" w:rsidRDefault="006F5C66" w:rsidP="006F5C66">
            <w:pPr>
              <w:spacing w:after="120"/>
              <w:ind w:left="369"/>
              <w:jc w:val="both"/>
              <w:rPr>
                <w:sz w:val="24"/>
                <w:szCs w:val="24"/>
              </w:rPr>
            </w:pPr>
            <w:r>
              <w:rPr>
                <w:sz w:val="24"/>
                <w:szCs w:val="24"/>
              </w:rPr>
              <w:t>Papildus iestādēm tiek noteikts konsultēt un sniegt atbalstu lietotājiem, tai skaitā nodrošinot arī pieprasījumu, ierosinājumu un sūdzību izskatīšanu.</w:t>
            </w:r>
          </w:p>
          <w:p w14:paraId="1897D580" w14:textId="1C3EFCE2" w:rsidR="00854210" w:rsidRPr="00DE4D65" w:rsidRDefault="00C25C67" w:rsidP="006F5C66">
            <w:pPr>
              <w:spacing w:after="120"/>
              <w:ind w:left="369"/>
              <w:jc w:val="both"/>
              <w:rPr>
                <w:rFonts w:cs="Times New Roman"/>
                <w:color w:val="000000" w:themeColor="text1"/>
                <w:sz w:val="24"/>
                <w:szCs w:val="24"/>
              </w:rPr>
            </w:pPr>
            <w:r w:rsidRPr="00DE4D65">
              <w:rPr>
                <w:sz w:val="24"/>
                <w:szCs w:val="24"/>
              </w:rPr>
              <w:lastRenderedPageBreak/>
              <w:t>Kopumā lietotāju sūdzību</w:t>
            </w:r>
            <w:r w:rsidR="006F2FE9" w:rsidRPr="00DE4D65">
              <w:rPr>
                <w:sz w:val="24"/>
                <w:szCs w:val="24"/>
              </w:rPr>
              <w:t xml:space="preserve"> par iestāžu tīmekļvietņu un mobilo lietotņu piekļūstamību </w:t>
            </w:r>
            <w:r w:rsidR="004F5A10">
              <w:rPr>
                <w:sz w:val="24"/>
                <w:szCs w:val="24"/>
              </w:rPr>
              <w:t xml:space="preserve">procedūra </w:t>
            </w:r>
            <w:r w:rsidR="006F2FE9" w:rsidRPr="00DE4D65">
              <w:rPr>
                <w:sz w:val="24"/>
                <w:szCs w:val="24"/>
              </w:rPr>
              <w:t>ir</w:t>
            </w:r>
            <w:r w:rsidR="00FD6EF2">
              <w:rPr>
                <w:sz w:val="24"/>
                <w:szCs w:val="24"/>
              </w:rPr>
              <w:t xml:space="preserve"> </w:t>
            </w:r>
            <w:r w:rsidR="004F5A10">
              <w:rPr>
                <w:sz w:val="24"/>
                <w:szCs w:val="24"/>
              </w:rPr>
              <w:t>šāda</w:t>
            </w:r>
            <w:r w:rsidR="004F6DE5" w:rsidRPr="00DE4D65">
              <w:rPr>
                <w:sz w:val="24"/>
                <w:szCs w:val="24"/>
              </w:rPr>
              <w:t xml:space="preserve">: </w:t>
            </w:r>
            <w:r w:rsidR="00854210" w:rsidRPr="00DE4D65">
              <w:rPr>
                <w:rFonts w:cs="Times New Roman"/>
                <w:color w:val="000000" w:themeColor="text1"/>
                <w:sz w:val="24"/>
                <w:szCs w:val="24"/>
              </w:rPr>
              <w:t xml:space="preserve"> </w:t>
            </w:r>
          </w:p>
          <w:p w14:paraId="1897D581" w14:textId="71D51086" w:rsidR="00854210" w:rsidRPr="00DE4D65" w:rsidRDefault="00854210" w:rsidP="002B1410">
            <w:pPr>
              <w:pStyle w:val="ListParagraph"/>
              <w:numPr>
                <w:ilvl w:val="0"/>
                <w:numId w:val="19"/>
              </w:numPr>
              <w:tabs>
                <w:tab w:val="left" w:pos="510"/>
              </w:tabs>
              <w:spacing w:before="120" w:after="120" w:line="240" w:lineRule="auto"/>
              <w:ind w:left="369"/>
              <w:contextualSpacing w:val="0"/>
              <w:jc w:val="both"/>
              <w:rPr>
                <w:rFonts w:cs="Times New Roman"/>
                <w:color w:val="000000" w:themeColor="text1"/>
                <w:sz w:val="24"/>
                <w:szCs w:val="24"/>
              </w:rPr>
            </w:pPr>
            <w:r w:rsidRPr="00DE4D65">
              <w:rPr>
                <w:rFonts w:cs="Times New Roman"/>
                <w:color w:val="000000" w:themeColor="text1"/>
                <w:sz w:val="24"/>
                <w:szCs w:val="24"/>
              </w:rPr>
              <w:t xml:space="preserve">lietotājs konstatē, ka saturs </w:t>
            </w:r>
            <w:r w:rsidR="006F2FE9" w:rsidRPr="00DE4D65">
              <w:rPr>
                <w:rFonts w:cs="Times New Roman"/>
                <w:color w:val="000000" w:themeColor="text1"/>
                <w:sz w:val="24"/>
                <w:szCs w:val="24"/>
              </w:rPr>
              <w:t>tīmekļvietnē vai mobilajā lietotnē</w:t>
            </w:r>
            <w:r w:rsidRPr="00DE4D65">
              <w:rPr>
                <w:rFonts w:cs="Times New Roman"/>
                <w:color w:val="000000" w:themeColor="text1"/>
                <w:sz w:val="24"/>
                <w:szCs w:val="24"/>
              </w:rPr>
              <w:t xml:space="preserve"> ir nepiekļūstams un neatbilst </w:t>
            </w:r>
            <w:r w:rsidR="00230E93" w:rsidRPr="00DE4D65">
              <w:rPr>
                <w:rFonts w:cs="Times New Roman"/>
                <w:color w:val="000000" w:themeColor="text1"/>
                <w:sz w:val="24"/>
                <w:szCs w:val="24"/>
              </w:rPr>
              <w:t>MK n</w:t>
            </w:r>
            <w:r w:rsidR="006F2FE9" w:rsidRPr="00DE4D65">
              <w:rPr>
                <w:rFonts w:cs="Times New Roman"/>
                <w:color w:val="000000" w:themeColor="text1"/>
                <w:sz w:val="24"/>
                <w:szCs w:val="24"/>
              </w:rPr>
              <w:t>oteikum</w:t>
            </w:r>
            <w:r w:rsidR="00230E93" w:rsidRPr="00DE4D65">
              <w:rPr>
                <w:rFonts w:cs="Times New Roman"/>
                <w:color w:val="000000" w:themeColor="text1"/>
                <w:sz w:val="24"/>
                <w:szCs w:val="24"/>
              </w:rPr>
              <w:t>u</w:t>
            </w:r>
            <w:r w:rsidR="006F2FE9" w:rsidRPr="00DE4D65">
              <w:rPr>
                <w:rFonts w:cs="Times New Roman"/>
                <w:color w:val="000000" w:themeColor="text1"/>
                <w:sz w:val="24"/>
                <w:szCs w:val="24"/>
              </w:rPr>
              <w:t xml:space="preserve"> Nr. 611</w:t>
            </w:r>
            <w:r w:rsidR="00230E93" w:rsidRPr="00DE4D65">
              <w:rPr>
                <w:rFonts w:cs="Times New Roman"/>
                <w:color w:val="000000" w:themeColor="text1"/>
                <w:sz w:val="24"/>
                <w:szCs w:val="24"/>
              </w:rPr>
              <w:t xml:space="preserve"> </w:t>
            </w:r>
            <w:r w:rsidRPr="00DE4D65">
              <w:rPr>
                <w:rFonts w:cs="Times New Roman"/>
                <w:color w:val="000000" w:themeColor="text1"/>
                <w:sz w:val="24"/>
                <w:szCs w:val="24"/>
              </w:rPr>
              <w:t xml:space="preserve">un </w:t>
            </w:r>
            <w:r w:rsidR="00230E93" w:rsidRPr="00DE4D65">
              <w:rPr>
                <w:rFonts w:cs="Times New Roman"/>
                <w:color w:val="000000" w:themeColor="text1"/>
                <w:sz w:val="24"/>
                <w:szCs w:val="24"/>
              </w:rPr>
              <w:t>Direktīvas 2016/2010</w:t>
            </w:r>
            <w:r w:rsidRPr="00DE4D65">
              <w:rPr>
                <w:rFonts w:cs="Times New Roman"/>
                <w:color w:val="000000" w:themeColor="text1"/>
                <w:sz w:val="24"/>
                <w:szCs w:val="24"/>
              </w:rPr>
              <w:t xml:space="preserve"> noteiktajām prasībām;  </w:t>
            </w:r>
          </w:p>
          <w:p w14:paraId="1897D582" w14:textId="15E7E077" w:rsidR="00854210" w:rsidRPr="00DE4D65" w:rsidRDefault="00854210" w:rsidP="002B1410">
            <w:pPr>
              <w:pStyle w:val="ListParagraph"/>
              <w:numPr>
                <w:ilvl w:val="0"/>
                <w:numId w:val="19"/>
              </w:numPr>
              <w:tabs>
                <w:tab w:val="left" w:pos="510"/>
              </w:tabs>
              <w:spacing w:before="120" w:after="120" w:line="240" w:lineRule="auto"/>
              <w:ind w:left="369"/>
              <w:contextualSpacing w:val="0"/>
              <w:jc w:val="both"/>
              <w:rPr>
                <w:rFonts w:cs="Times New Roman"/>
                <w:color w:val="000000" w:themeColor="text1"/>
                <w:sz w:val="24"/>
                <w:szCs w:val="24"/>
              </w:rPr>
            </w:pPr>
            <w:r w:rsidRPr="00DE4D65">
              <w:rPr>
                <w:rFonts w:cs="Times New Roman"/>
                <w:color w:val="000000" w:themeColor="text1"/>
                <w:sz w:val="24"/>
                <w:szCs w:val="24"/>
              </w:rPr>
              <w:t xml:space="preserve">lietotājs vēršas pie iestādes vai augstākstāvošās iestādes un lūdz nodrošināt tīmekļvietnes </w:t>
            </w:r>
            <w:r w:rsidR="00230E93" w:rsidRPr="00DE4D65">
              <w:rPr>
                <w:rFonts w:cs="Times New Roman"/>
                <w:color w:val="000000" w:themeColor="text1"/>
                <w:sz w:val="24"/>
                <w:szCs w:val="24"/>
              </w:rPr>
              <w:t xml:space="preserve">vai mobilās lietotnes </w:t>
            </w:r>
            <w:r w:rsidRPr="00DE4D65">
              <w:rPr>
                <w:rFonts w:cs="Times New Roman"/>
                <w:color w:val="000000" w:themeColor="text1"/>
                <w:sz w:val="24"/>
                <w:szCs w:val="24"/>
              </w:rPr>
              <w:t>saturu atbilstoš</w:t>
            </w:r>
            <w:r w:rsidR="00230E93" w:rsidRPr="00DE4D65">
              <w:rPr>
                <w:rFonts w:cs="Times New Roman"/>
                <w:color w:val="000000" w:themeColor="text1"/>
                <w:sz w:val="24"/>
                <w:szCs w:val="24"/>
              </w:rPr>
              <w:t>i</w:t>
            </w:r>
            <w:r w:rsidRPr="00DE4D65">
              <w:rPr>
                <w:rFonts w:cs="Times New Roman"/>
                <w:color w:val="000000" w:themeColor="text1"/>
                <w:sz w:val="24"/>
                <w:szCs w:val="24"/>
              </w:rPr>
              <w:t xml:space="preserve"> </w:t>
            </w:r>
            <w:r w:rsidR="00230E93" w:rsidRPr="00DE4D65">
              <w:rPr>
                <w:rFonts w:cs="Times New Roman"/>
                <w:color w:val="000000" w:themeColor="text1"/>
                <w:sz w:val="24"/>
                <w:szCs w:val="24"/>
              </w:rPr>
              <w:t>MK noteikumu Nr. 611 un Direktīvas 2016/2010 noteiktajām prasībām</w:t>
            </w:r>
            <w:r w:rsidRPr="00DE4D65">
              <w:rPr>
                <w:rFonts w:cs="Times New Roman"/>
                <w:color w:val="000000" w:themeColor="text1"/>
                <w:sz w:val="24"/>
                <w:szCs w:val="24"/>
              </w:rPr>
              <w:t xml:space="preserve">; </w:t>
            </w:r>
          </w:p>
          <w:p w14:paraId="1897D583" w14:textId="0AE73A46" w:rsidR="00854210" w:rsidRPr="00DE4D65" w:rsidRDefault="00854210" w:rsidP="002B1410">
            <w:pPr>
              <w:pStyle w:val="ListParagraph"/>
              <w:numPr>
                <w:ilvl w:val="0"/>
                <w:numId w:val="19"/>
              </w:numPr>
              <w:tabs>
                <w:tab w:val="left" w:pos="510"/>
              </w:tabs>
              <w:spacing w:before="120" w:after="120" w:line="240" w:lineRule="auto"/>
              <w:ind w:left="369"/>
              <w:contextualSpacing w:val="0"/>
              <w:jc w:val="both"/>
              <w:rPr>
                <w:rFonts w:cs="Times New Roman"/>
                <w:color w:val="000000" w:themeColor="text1"/>
                <w:sz w:val="24"/>
                <w:szCs w:val="24"/>
              </w:rPr>
            </w:pPr>
            <w:r w:rsidRPr="00DE4D65">
              <w:rPr>
                <w:rFonts w:cs="Times New Roman"/>
                <w:color w:val="000000" w:themeColor="text1"/>
                <w:sz w:val="24"/>
                <w:szCs w:val="24"/>
              </w:rPr>
              <w:t xml:space="preserve">gadījumā, ja iestāde </w:t>
            </w:r>
            <w:r w:rsidR="00FD6EF2">
              <w:rPr>
                <w:rFonts w:cs="Times New Roman"/>
                <w:color w:val="000000" w:themeColor="text1"/>
                <w:sz w:val="24"/>
                <w:szCs w:val="24"/>
              </w:rPr>
              <w:t xml:space="preserve">normatīvajos aktos noteiktajā kārtībā </w:t>
            </w:r>
            <w:r w:rsidRPr="00DE4D65">
              <w:rPr>
                <w:rFonts w:cs="Times New Roman"/>
                <w:color w:val="000000" w:themeColor="text1"/>
                <w:sz w:val="24"/>
                <w:szCs w:val="24"/>
              </w:rPr>
              <w:t xml:space="preserve">nereaģē uz tīmekļvietnes lietotāja lūgumu un neveic tīmekļvietnes </w:t>
            </w:r>
            <w:r w:rsidR="00230E93" w:rsidRPr="00DE4D65">
              <w:rPr>
                <w:rFonts w:cs="Times New Roman"/>
                <w:color w:val="000000" w:themeColor="text1"/>
                <w:sz w:val="24"/>
                <w:szCs w:val="24"/>
              </w:rPr>
              <w:t xml:space="preserve">vai mobilās lietotnes </w:t>
            </w:r>
            <w:r w:rsidRPr="00DE4D65">
              <w:rPr>
                <w:rFonts w:cs="Times New Roman"/>
                <w:color w:val="000000" w:themeColor="text1"/>
                <w:sz w:val="24"/>
                <w:szCs w:val="24"/>
              </w:rPr>
              <w:t>uzlabojumus vai nenodrošina alternatīvu risinājumu</w:t>
            </w:r>
            <w:r w:rsidR="002B1410" w:rsidRPr="00DE4D65">
              <w:rPr>
                <w:rFonts w:cs="Times New Roman"/>
                <w:color w:val="000000" w:themeColor="text1"/>
                <w:sz w:val="24"/>
                <w:szCs w:val="24"/>
              </w:rPr>
              <w:t>,</w:t>
            </w:r>
            <w:r w:rsidRPr="00DE4D65">
              <w:rPr>
                <w:rFonts w:cs="Times New Roman"/>
                <w:color w:val="000000" w:themeColor="text1"/>
                <w:sz w:val="24"/>
                <w:szCs w:val="24"/>
              </w:rPr>
              <w:t xml:space="preserve"> lietotājs iesniedz iesniegumu </w:t>
            </w:r>
            <w:r w:rsidR="002B1410" w:rsidRPr="00DE4D65">
              <w:rPr>
                <w:rFonts w:cs="Times New Roman"/>
                <w:color w:val="000000" w:themeColor="text1"/>
                <w:sz w:val="24"/>
                <w:szCs w:val="24"/>
              </w:rPr>
              <w:t xml:space="preserve">Latvijas Republikas </w:t>
            </w:r>
            <w:r w:rsidRPr="00DE4D65">
              <w:rPr>
                <w:rFonts w:cs="Times New Roman"/>
                <w:color w:val="000000" w:themeColor="text1"/>
                <w:sz w:val="24"/>
                <w:szCs w:val="24"/>
              </w:rPr>
              <w:t xml:space="preserve">Tiesībsargam; </w:t>
            </w:r>
          </w:p>
          <w:p w14:paraId="1897D584" w14:textId="77777777" w:rsidR="00854210" w:rsidRPr="00DE4D65" w:rsidRDefault="00854210" w:rsidP="002B1410">
            <w:pPr>
              <w:pStyle w:val="ListParagraph"/>
              <w:numPr>
                <w:ilvl w:val="0"/>
                <w:numId w:val="19"/>
              </w:numPr>
              <w:tabs>
                <w:tab w:val="left" w:pos="510"/>
              </w:tabs>
              <w:spacing w:before="120" w:after="120" w:line="240" w:lineRule="auto"/>
              <w:ind w:left="369"/>
              <w:contextualSpacing w:val="0"/>
              <w:jc w:val="both"/>
              <w:rPr>
                <w:rFonts w:cs="Times New Roman"/>
                <w:color w:val="000000" w:themeColor="text1"/>
                <w:sz w:val="24"/>
                <w:szCs w:val="24"/>
              </w:rPr>
            </w:pPr>
            <w:r w:rsidRPr="00DE4D65">
              <w:rPr>
                <w:rFonts w:cs="Times New Roman"/>
                <w:color w:val="000000" w:themeColor="text1"/>
                <w:sz w:val="24"/>
                <w:szCs w:val="24"/>
              </w:rPr>
              <w:t xml:space="preserve">persona var vērsties pie </w:t>
            </w:r>
            <w:r w:rsidR="002B1410" w:rsidRPr="00DE4D65">
              <w:rPr>
                <w:rFonts w:cs="Times New Roman"/>
                <w:color w:val="000000" w:themeColor="text1"/>
                <w:sz w:val="24"/>
                <w:szCs w:val="24"/>
              </w:rPr>
              <w:t xml:space="preserve">Latvijas Republikas </w:t>
            </w:r>
            <w:r w:rsidRPr="00DE4D65">
              <w:rPr>
                <w:rFonts w:cs="Times New Roman"/>
                <w:color w:val="000000" w:themeColor="text1"/>
                <w:sz w:val="24"/>
                <w:szCs w:val="24"/>
              </w:rPr>
              <w:t xml:space="preserve">Tiesībsarga arī, nevēršoties pie atbilstošas iestādes vai augstākstāvošas iestādes; </w:t>
            </w:r>
          </w:p>
          <w:p w14:paraId="1897D585" w14:textId="6D997FBC" w:rsidR="00854210" w:rsidRPr="00DE4D65" w:rsidRDefault="00854210" w:rsidP="002B1410">
            <w:pPr>
              <w:pStyle w:val="ListParagraph"/>
              <w:numPr>
                <w:ilvl w:val="0"/>
                <w:numId w:val="19"/>
              </w:numPr>
              <w:tabs>
                <w:tab w:val="left" w:pos="510"/>
              </w:tabs>
              <w:spacing w:before="120" w:after="120" w:line="240" w:lineRule="auto"/>
              <w:ind w:left="369"/>
              <w:contextualSpacing w:val="0"/>
              <w:jc w:val="both"/>
              <w:rPr>
                <w:rFonts w:cs="Times New Roman"/>
                <w:color w:val="000000" w:themeColor="text1"/>
                <w:sz w:val="24"/>
                <w:szCs w:val="24"/>
              </w:rPr>
            </w:pPr>
            <w:r w:rsidRPr="00DE4D65">
              <w:rPr>
                <w:rFonts w:cs="Times New Roman"/>
                <w:color w:val="000000" w:themeColor="text1"/>
                <w:sz w:val="24"/>
                <w:szCs w:val="24"/>
              </w:rPr>
              <w:t>Tiesībsargs atbilstoši pilnvarām un saskaņā ar Tiesībsarga likuma 13. panta 1</w:t>
            </w:r>
            <w:r w:rsidR="004F5A10">
              <w:rPr>
                <w:rFonts w:cs="Times New Roman"/>
                <w:color w:val="000000" w:themeColor="text1"/>
                <w:sz w:val="24"/>
                <w:szCs w:val="24"/>
              </w:rPr>
              <w:t>.</w:t>
            </w:r>
            <w:r w:rsidRPr="00DE4D65">
              <w:rPr>
                <w:rFonts w:cs="Times New Roman"/>
                <w:color w:val="000000" w:themeColor="text1"/>
                <w:sz w:val="24"/>
                <w:szCs w:val="24"/>
              </w:rPr>
              <w:t xml:space="preserve"> punktu pieprasa iestādei nepieciešamos dokumentus, paskaidrojumus un citu informāciju un, ja nepieciešams, sadarbojoties ar valsts pārvaldi un </w:t>
            </w:r>
            <w:r w:rsidR="00FD6EF2">
              <w:rPr>
                <w:rFonts w:cs="Times New Roman"/>
                <w:color w:val="000000" w:themeColor="text1"/>
                <w:sz w:val="24"/>
                <w:szCs w:val="24"/>
              </w:rPr>
              <w:t xml:space="preserve">nevalstiskajām organizācijām </w:t>
            </w:r>
            <w:r w:rsidRPr="00DE4D65">
              <w:rPr>
                <w:rFonts w:cs="Times New Roman"/>
                <w:color w:val="000000" w:themeColor="text1"/>
                <w:sz w:val="24"/>
                <w:szCs w:val="24"/>
              </w:rPr>
              <w:t xml:space="preserve">organizē ekspertu piesaisti konkrēta gadījuma izvērtēšanai; </w:t>
            </w:r>
          </w:p>
          <w:p w14:paraId="1897D586" w14:textId="4083111D" w:rsidR="00854210" w:rsidRPr="00DE4D65" w:rsidRDefault="00CB05C3" w:rsidP="002B1410">
            <w:pPr>
              <w:pStyle w:val="ListParagraph"/>
              <w:numPr>
                <w:ilvl w:val="0"/>
                <w:numId w:val="19"/>
              </w:numPr>
              <w:tabs>
                <w:tab w:val="left" w:pos="510"/>
              </w:tabs>
              <w:spacing w:before="120" w:after="120" w:line="240" w:lineRule="auto"/>
              <w:ind w:left="369"/>
              <w:contextualSpacing w:val="0"/>
              <w:jc w:val="both"/>
              <w:rPr>
                <w:rFonts w:cs="Times New Roman"/>
                <w:color w:val="000000" w:themeColor="text1"/>
                <w:sz w:val="24"/>
                <w:szCs w:val="24"/>
              </w:rPr>
            </w:pPr>
            <w:r>
              <w:rPr>
                <w:rFonts w:cs="Times New Roman"/>
                <w:color w:val="000000" w:themeColor="text1"/>
                <w:sz w:val="24"/>
                <w:szCs w:val="24"/>
              </w:rPr>
              <w:t>j</w:t>
            </w:r>
            <w:r w:rsidR="00854210" w:rsidRPr="00DE4D65">
              <w:rPr>
                <w:rFonts w:cs="Times New Roman"/>
                <w:color w:val="000000" w:themeColor="text1"/>
                <w:sz w:val="24"/>
                <w:szCs w:val="24"/>
              </w:rPr>
              <w:t xml:space="preserve">a tiek konstatētas </w:t>
            </w:r>
            <w:r w:rsidR="00FD6EF2">
              <w:rPr>
                <w:rFonts w:cs="Times New Roman"/>
                <w:color w:val="000000" w:themeColor="text1"/>
                <w:sz w:val="24"/>
                <w:szCs w:val="24"/>
              </w:rPr>
              <w:t>neatbilstības</w:t>
            </w:r>
            <w:r w:rsidR="00854210" w:rsidRPr="00DE4D65">
              <w:rPr>
                <w:rFonts w:cs="Times New Roman"/>
                <w:color w:val="000000" w:themeColor="text1"/>
                <w:sz w:val="24"/>
                <w:szCs w:val="24"/>
              </w:rPr>
              <w:t>, Tiesībsargs izdod rekomendācijas iestādei novērst konkrēto trūkumu novēršanai</w:t>
            </w:r>
            <w:r>
              <w:rPr>
                <w:rFonts w:cs="Times New Roman"/>
                <w:color w:val="000000" w:themeColor="text1"/>
                <w:sz w:val="24"/>
                <w:szCs w:val="24"/>
              </w:rPr>
              <w:t>;</w:t>
            </w:r>
            <w:r w:rsidR="00854210" w:rsidRPr="00DE4D65">
              <w:rPr>
                <w:rFonts w:cs="Times New Roman"/>
                <w:color w:val="000000" w:themeColor="text1"/>
                <w:sz w:val="24"/>
                <w:szCs w:val="24"/>
              </w:rPr>
              <w:t xml:space="preserve"> </w:t>
            </w:r>
          </w:p>
          <w:p w14:paraId="1897D587" w14:textId="77777777" w:rsidR="00572AF4" w:rsidRPr="00DE4D65" w:rsidRDefault="00854210" w:rsidP="004516FA">
            <w:pPr>
              <w:pStyle w:val="ListParagraph"/>
              <w:numPr>
                <w:ilvl w:val="0"/>
                <w:numId w:val="19"/>
              </w:numPr>
              <w:tabs>
                <w:tab w:val="left" w:pos="510"/>
              </w:tabs>
              <w:spacing w:before="120" w:after="120" w:line="240" w:lineRule="auto"/>
              <w:ind w:left="369"/>
              <w:contextualSpacing w:val="0"/>
              <w:jc w:val="both"/>
              <w:rPr>
                <w:rFonts w:cs="Times New Roman"/>
                <w:color w:val="000000" w:themeColor="text1"/>
                <w:sz w:val="24"/>
                <w:szCs w:val="24"/>
              </w:rPr>
            </w:pPr>
            <w:r w:rsidRPr="00DE4D65">
              <w:rPr>
                <w:rFonts w:cs="Times New Roman"/>
                <w:color w:val="000000" w:themeColor="text1"/>
                <w:sz w:val="24"/>
                <w:szCs w:val="24"/>
              </w:rPr>
              <w:t xml:space="preserve">Tiesībsargs kontrolē rekomendāciju izpildi. </w:t>
            </w:r>
          </w:p>
          <w:p w14:paraId="1897D588" w14:textId="267C2A7B" w:rsidR="009A4A12" w:rsidRPr="00DE4D65" w:rsidRDefault="009A4A12" w:rsidP="002B1410">
            <w:pPr>
              <w:pStyle w:val="ListParagraph"/>
              <w:numPr>
                <w:ilvl w:val="1"/>
                <w:numId w:val="4"/>
              </w:numPr>
              <w:tabs>
                <w:tab w:val="left" w:pos="510"/>
              </w:tabs>
              <w:spacing w:before="120" w:after="120" w:line="240" w:lineRule="auto"/>
              <w:ind w:left="369"/>
              <w:contextualSpacing w:val="0"/>
              <w:jc w:val="both"/>
              <w:rPr>
                <w:rFonts w:cs="Times New Roman"/>
                <w:color w:val="000000" w:themeColor="text1"/>
                <w:sz w:val="24"/>
                <w:szCs w:val="24"/>
              </w:rPr>
            </w:pPr>
            <w:r w:rsidRPr="00DE4D65">
              <w:rPr>
                <w:rFonts w:cs="Times New Roman"/>
                <w:b/>
                <w:color w:val="000000" w:themeColor="text1"/>
                <w:sz w:val="24"/>
                <w:szCs w:val="24"/>
              </w:rPr>
              <w:t xml:space="preserve">Noteikumu projekta </w:t>
            </w:r>
            <w:r w:rsidR="00012987" w:rsidRPr="00012987">
              <w:rPr>
                <w:rFonts w:cs="Times New Roman"/>
                <w:b/>
                <w:color w:val="000000" w:themeColor="text1"/>
                <w:sz w:val="24"/>
                <w:szCs w:val="24"/>
              </w:rPr>
              <w:t>6</w:t>
            </w:r>
            <w:r w:rsidR="00D607A7">
              <w:rPr>
                <w:rFonts w:cs="Times New Roman"/>
                <w:b/>
                <w:color w:val="000000" w:themeColor="text1"/>
                <w:sz w:val="24"/>
                <w:szCs w:val="24"/>
              </w:rPr>
              <w:t>.</w:t>
            </w:r>
            <w:r w:rsidR="00012987" w:rsidRPr="00012987">
              <w:rPr>
                <w:rFonts w:cs="Times New Roman"/>
                <w:b/>
                <w:color w:val="000000" w:themeColor="text1"/>
                <w:sz w:val="24"/>
                <w:szCs w:val="24"/>
              </w:rPr>
              <w:t xml:space="preserve"> un </w:t>
            </w:r>
            <w:r w:rsidR="00D607A7">
              <w:rPr>
                <w:rFonts w:cs="Times New Roman"/>
                <w:b/>
                <w:color w:val="000000" w:themeColor="text1"/>
                <w:sz w:val="24"/>
                <w:szCs w:val="24"/>
              </w:rPr>
              <w:t>14. </w:t>
            </w:r>
            <w:r w:rsidRPr="00012987">
              <w:rPr>
                <w:rFonts w:cs="Times New Roman"/>
                <w:b/>
                <w:color w:val="000000" w:themeColor="text1"/>
                <w:sz w:val="24"/>
                <w:szCs w:val="24"/>
              </w:rPr>
              <w:t>punkts</w:t>
            </w:r>
            <w:r w:rsidR="00CB05C3">
              <w:rPr>
                <w:rFonts w:cs="Times New Roman"/>
                <w:b/>
                <w:color w:val="000000" w:themeColor="text1"/>
                <w:sz w:val="24"/>
                <w:szCs w:val="24"/>
              </w:rPr>
              <w:t>:</w:t>
            </w:r>
          </w:p>
          <w:p w14:paraId="51B50FB6" w14:textId="77777777" w:rsidR="00A635A7" w:rsidRDefault="009A4A12" w:rsidP="00A635A7">
            <w:pPr>
              <w:pStyle w:val="ListParagraph"/>
              <w:tabs>
                <w:tab w:val="left" w:pos="510"/>
              </w:tabs>
              <w:spacing w:after="120" w:line="240" w:lineRule="auto"/>
              <w:ind w:left="369"/>
              <w:contextualSpacing w:val="0"/>
              <w:jc w:val="both"/>
              <w:rPr>
                <w:color w:val="000000" w:themeColor="text1"/>
                <w:sz w:val="24"/>
                <w:szCs w:val="24"/>
              </w:rPr>
            </w:pPr>
            <w:r w:rsidRPr="00DE4D65">
              <w:rPr>
                <w:rFonts w:cs="Times New Roman"/>
                <w:color w:val="000000" w:themeColor="text1"/>
                <w:sz w:val="24"/>
                <w:szCs w:val="24"/>
              </w:rPr>
              <w:t>Noteikumu projektā tiek iekļautas Lēmuma 2018/1523 prasības par piekļūstamības paziņojuma publicēšanas kārtību un saturu.</w:t>
            </w:r>
            <w:r w:rsidR="00943CCD" w:rsidRPr="00A159C3">
              <w:rPr>
                <w:color w:val="000000" w:themeColor="text1"/>
                <w:sz w:val="24"/>
                <w:szCs w:val="24"/>
              </w:rPr>
              <w:t xml:space="preserve"> </w:t>
            </w:r>
          </w:p>
          <w:p w14:paraId="501DEA06" w14:textId="0476752C" w:rsidR="00116C52" w:rsidRPr="00351815" w:rsidRDefault="00116C52" w:rsidP="00351815">
            <w:pPr>
              <w:pStyle w:val="ListParagraph"/>
              <w:tabs>
                <w:tab w:val="left" w:pos="510"/>
              </w:tabs>
              <w:spacing w:before="120" w:after="120" w:line="240" w:lineRule="auto"/>
              <w:ind w:left="369" w:hanging="426"/>
              <w:contextualSpacing w:val="0"/>
              <w:jc w:val="both"/>
              <w:rPr>
                <w:rFonts w:cs="Times New Roman"/>
                <w:b/>
                <w:color w:val="000000" w:themeColor="text1"/>
                <w:sz w:val="24"/>
                <w:szCs w:val="24"/>
              </w:rPr>
            </w:pPr>
            <w:r w:rsidRPr="00351815">
              <w:rPr>
                <w:rFonts w:cs="Times New Roman"/>
                <w:b/>
                <w:color w:val="000000" w:themeColor="text1"/>
                <w:sz w:val="24"/>
                <w:szCs w:val="24"/>
              </w:rPr>
              <w:t xml:space="preserve">2.9. </w:t>
            </w:r>
            <w:r w:rsidR="00351815">
              <w:rPr>
                <w:rFonts w:cs="Times New Roman"/>
                <w:b/>
                <w:color w:val="000000" w:themeColor="text1"/>
                <w:sz w:val="24"/>
                <w:szCs w:val="24"/>
              </w:rPr>
              <w:t>Noteikumu projekta 1</w:t>
            </w:r>
            <w:r w:rsidR="00D607A7">
              <w:rPr>
                <w:rFonts w:cs="Times New Roman"/>
                <w:b/>
                <w:color w:val="000000" w:themeColor="text1"/>
                <w:sz w:val="24"/>
                <w:szCs w:val="24"/>
              </w:rPr>
              <w:t>0., 11., 12., 13</w:t>
            </w:r>
            <w:r w:rsidR="00351815">
              <w:rPr>
                <w:rFonts w:cs="Times New Roman"/>
                <w:b/>
                <w:color w:val="000000" w:themeColor="text1"/>
                <w:sz w:val="24"/>
                <w:szCs w:val="24"/>
              </w:rPr>
              <w:t xml:space="preserve">., </w:t>
            </w:r>
            <w:r w:rsidR="00D607A7">
              <w:rPr>
                <w:rFonts w:cs="Times New Roman"/>
                <w:b/>
                <w:color w:val="000000" w:themeColor="text1"/>
                <w:sz w:val="24"/>
                <w:szCs w:val="24"/>
              </w:rPr>
              <w:t>14.</w:t>
            </w:r>
            <w:r w:rsidR="00351815">
              <w:rPr>
                <w:rFonts w:cs="Times New Roman"/>
                <w:b/>
                <w:color w:val="000000" w:themeColor="text1"/>
                <w:sz w:val="24"/>
                <w:szCs w:val="24"/>
              </w:rPr>
              <w:t xml:space="preserve"> un </w:t>
            </w:r>
            <w:r w:rsidR="00D607A7">
              <w:rPr>
                <w:rFonts w:cs="Times New Roman"/>
                <w:b/>
                <w:color w:val="000000" w:themeColor="text1"/>
                <w:sz w:val="24"/>
                <w:szCs w:val="24"/>
              </w:rPr>
              <w:t>15</w:t>
            </w:r>
            <w:r w:rsidR="00351815">
              <w:rPr>
                <w:rFonts w:cs="Times New Roman"/>
                <w:b/>
                <w:color w:val="000000" w:themeColor="text1"/>
                <w:sz w:val="24"/>
                <w:szCs w:val="24"/>
              </w:rPr>
              <w:t>.</w:t>
            </w:r>
            <w:r w:rsidR="00351815" w:rsidRPr="00351815">
              <w:rPr>
                <w:rFonts w:cs="Times New Roman"/>
                <w:b/>
                <w:color w:val="000000" w:themeColor="text1"/>
                <w:sz w:val="24"/>
                <w:szCs w:val="24"/>
              </w:rPr>
              <w:t xml:space="preserve"> </w:t>
            </w:r>
            <w:r w:rsidR="00351815">
              <w:rPr>
                <w:rFonts w:cs="Times New Roman"/>
                <w:b/>
                <w:color w:val="000000" w:themeColor="text1"/>
                <w:sz w:val="24"/>
                <w:szCs w:val="24"/>
              </w:rPr>
              <w:t>punkts</w:t>
            </w:r>
            <w:r w:rsidR="00CB05C3">
              <w:rPr>
                <w:rFonts w:cs="Times New Roman"/>
                <w:b/>
                <w:color w:val="000000" w:themeColor="text1"/>
                <w:sz w:val="24"/>
                <w:szCs w:val="24"/>
              </w:rPr>
              <w:t>:</w:t>
            </w:r>
          </w:p>
          <w:p w14:paraId="1897D589" w14:textId="54D09344" w:rsidR="001539A9" w:rsidRPr="001539A9" w:rsidRDefault="00351815" w:rsidP="000C1E19">
            <w:pPr>
              <w:pStyle w:val="ListParagraph"/>
              <w:tabs>
                <w:tab w:val="left" w:pos="510"/>
              </w:tabs>
              <w:spacing w:after="120" w:line="240" w:lineRule="auto"/>
              <w:ind w:left="369"/>
              <w:contextualSpacing w:val="0"/>
              <w:jc w:val="both"/>
              <w:rPr>
                <w:color w:val="FF0000"/>
                <w:sz w:val="24"/>
                <w:szCs w:val="24"/>
              </w:rPr>
            </w:pPr>
            <w:r w:rsidRPr="00351815">
              <w:rPr>
                <w:rFonts w:cs="Times New Roman"/>
                <w:color w:val="000000" w:themeColor="text1"/>
                <w:sz w:val="24"/>
                <w:szCs w:val="24"/>
              </w:rPr>
              <w:t xml:space="preserve">VARAM tīmekļvietnē ir izveidota sadaļa </w:t>
            </w:r>
            <w:r>
              <w:rPr>
                <w:rFonts w:cs="Times New Roman"/>
                <w:color w:val="000000" w:themeColor="text1"/>
                <w:sz w:val="24"/>
                <w:szCs w:val="24"/>
              </w:rPr>
              <w:t>“</w:t>
            </w:r>
            <w:r w:rsidRPr="00351815">
              <w:rPr>
                <w:rFonts w:cs="Times New Roman"/>
                <w:color w:val="000000" w:themeColor="text1"/>
                <w:sz w:val="24"/>
                <w:szCs w:val="24"/>
              </w:rPr>
              <w:t>Tīmekļvietņu un mobilo lietotņu piekļūstamība</w:t>
            </w:r>
            <w:r>
              <w:rPr>
                <w:rFonts w:cs="Times New Roman"/>
                <w:color w:val="000000" w:themeColor="text1"/>
                <w:sz w:val="24"/>
                <w:szCs w:val="24"/>
              </w:rPr>
              <w:t xml:space="preserve">” (saite: </w:t>
            </w:r>
            <w:r w:rsidRPr="00351815">
              <w:rPr>
                <w:rFonts w:cs="Times New Roman"/>
                <w:color w:val="000000" w:themeColor="text1"/>
                <w:sz w:val="24"/>
                <w:szCs w:val="24"/>
              </w:rPr>
              <w:t xml:space="preserve"> </w:t>
            </w:r>
            <w:hyperlink r:id="rId25" w:history="1">
              <w:r w:rsidRPr="00351815">
                <w:rPr>
                  <w:rFonts w:cs="Times New Roman"/>
                  <w:color w:val="000000" w:themeColor="text1"/>
                  <w:sz w:val="24"/>
                  <w:szCs w:val="24"/>
                </w:rPr>
                <w:t>http://www.varam.gov.lv/lat/darbibas_veidi/e_parv/timeklvietnu_un_mobilo_lietotnu_pieklustamiba/</w:t>
              </w:r>
            </w:hyperlink>
            <w:r>
              <w:rPr>
                <w:rFonts w:cs="Times New Roman"/>
                <w:color w:val="000000" w:themeColor="text1"/>
                <w:sz w:val="24"/>
                <w:szCs w:val="24"/>
              </w:rPr>
              <w:t xml:space="preserve">) ar mērķi veidot </w:t>
            </w:r>
            <w:r w:rsidR="000C1E19">
              <w:rPr>
                <w:rFonts w:cs="Times New Roman"/>
                <w:color w:val="000000" w:themeColor="text1"/>
                <w:sz w:val="24"/>
                <w:szCs w:val="24"/>
              </w:rPr>
              <w:t>informācijas apkopojumu vienuviet</w:t>
            </w:r>
            <w:r>
              <w:rPr>
                <w:rFonts w:cs="Times New Roman"/>
                <w:color w:val="000000" w:themeColor="text1"/>
                <w:sz w:val="24"/>
                <w:szCs w:val="24"/>
              </w:rPr>
              <w:t xml:space="preserve"> par piekļūstamības jautājumiem iestādēm. Šī </w:t>
            </w:r>
            <w:r w:rsidR="004F5A10" w:rsidRPr="00351815">
              <w:rPr>
                <w:rFonts w:cs="Times New Roman"/>
                <w:color w:val="000000" w:themeColor="text1"/>
                <w:sz w:val="24"/>
                <w:szCs w:val="24"/>
              </w:rPr>
              <w:t>VARAM tīmekļvietn</w:t>
            </w:r>
            <w:r w:rsidR="004F5A10">
              <w:rPr>
                <w:rFonts w:cs="Times New Roman"/>
                <w:color w:val="000000" w:themeColor="text1"/>
                <w:sz w:val="24"/>
                <w:szCs w:val="24"/>
              </w:rPr>
              <w:t>es</w:t>
            </w:r>
            <w:r w:rsidR="004F5A10" w:rsidRPr="00351815">
              <w:rPr>
                <w:rFonts w:cs="Times New Roman"/>
                <w:color w:val="000000" w:themeColor="text1"/>
                <w:sz w:val="24"/>
                <w:szCs w:val="24"/>
              </w:rPr>
              <w:t xml:space="preserve"> </w:t>
            </w:r>
            <w:r>
              <w:rPr>
                <w:rFonts w:cs="Times New Roman"/>
                <w:color w:val="000000" w:themeColor="text1"/>
                <w:sz w:val="24"/>
                <w:szCs w:val="24"/>
              </w:rPr>
              <w:t xml:space="preserve">sadaļa tiks regulāri atjaunota. </w:t>
            </w:r>
            <w:r w:rsidR="004F5A10">
              <w:rPr>
                <w:rFonts w:cs="Times New Roman"/>
                <w:color w:val="000000" w:themeColor="text1"/>
                <w:sz w:val="24"/>
                <w:szCs w:val="24"/>
              </w:rPr>
              <w:t>Tajā</w:t>
            </w:r>
            <w:r>
              <w:rPr>
                <w:rFonts w:cs="Times New Roman"/>
                <w:color w:val="000000" w:themeColor="text1"/>
                <w:sz w:val="24"/>
                <w:szCs w:val="24"/>
              </w:rPr>
              <w:t xml:space="preserve"> </w:t>
            </w:r>
            <w:r w:rsidR="004F5A10">
              <w:rPr>
                <w:rFonts w:cs="Times New Roman"/>
                <w:color w:val="000000" w:themeColor="text1"/>
                <w:sz w:val="24"/>
                <w:szCs w:val="24"/>
              </w:rPr>
              <w:t xml:space="preserve">lietotājiem </w:t>
            </w:r>
            <w:r>
              <w:rPr>
                <w:rFonts w:cs="Times New Roman"/>
                <w:color w:val="000000" w:themeColor="text1"/>
                <w:sz w:val="24"/>
                <w:szCs w:val="24"/>
              </w:rPr>
              <w:t>viegli uztveramā un izmantojamā veidā tiks ievietota informācija par piekļūstamības prasībām, tai skaitā noteikumu projektā iekļautie pielikumi MK noteikumiem Nr. 611.</w:t>
            </w:r>
          </w:p>
        </w:tc>
        <w:bookmarkStart w:id="0" w:name="_GoBack"/>
        <w:bookmarkEnd w:id="0"/>
      </w:tr>
      <w:tr w:rsidR="006370E7" w:rsidRPr="00A159C3" w14:paraId="1897D58E" w14:textId="77777777" w:rsidTr="00C003F5">
        <w:trPr>
          <w:trHeight w:val="372"/>
        </w:trPr>
        <w:tc>
          <w:tcPr>
            <w:tcW w:w="309" w:type="pct"/>
            <w:tcBorders>
              <w:top w:val="outset" w:sz="6" w:space="0" w:color="414142"/>
              <w:left w:val="outset" w:sz="6" w:space="0" w:color="414142"/>
              <w:bottom w:val="outset" w:sz="6" w:space="0" w:color="414142"/>
              <w:right w:val="outset" w:sz="6" w:space="0" w:color="414142"/>
            </w:tcBorders>
            <w:hideMark/>
          </w:tcPr>
          <w:p w14:paraId="1897D58B" w14:textId="31EE94D9" w:rsidR="00B93D13" w:rsidRPr="00A159C3" w:rsidRDefault="00943CCD" w:rsidP="00283D64">
            <w:pPr>
              <w:spacing w:after="120" w:line="240" w:lineRule="auto"/>
              <w:jc w:val="center"/>
              <w:rPr>
                <w:rFonts w:eastAsia="Times New Roman" w:cs="Times New Roman"/>
                <w:color w:val="000000" w:themeColor="text1"/>
                <w:sz w:val="24"/>
                <w:szCs w:val="24"/>
                <w:lang w:eastAsia="lv-LV"/>
              </w:rPr>
            </w:pPr>
            <w:r w:rsidRPr="00A159C3">
              <w:rPr>
                <w:rFonts w:eastAsia="Times New Roman" w:cs="Times New Roman"/>
                <w:color w:val="000000" w:themeColor="text1"/>
                <w:sz w:val="24"/>
                <w:szCs w:val="24"/>
                <w:lang w:eastAsia="lv-LV"/>
              </w:rPr>
              <w:lastRenderedPageBreak/>
              <w:t>3.</w:t>
            </w:r>
          </w:p>
        </w:tc>
        <w:tc>
          <w:tcPr>
            <w:tcW w:w="1252" w:type="pct"/>
            <w:tcBorders>
              <w:top w:val="outset" w:sz="6" w:space="0" w:color="414142"/>
              <w:left w:val="outset" w:sz="6" w:space="0" w:color="414142"/>
              <w:bottom w:val="outset" w:sz="6" w:space="0" w:color="414142"/>
              <w:right w:val="outset" w:sz="6" w:space="0" w:color="414142"/>
            </w:tcBorders>
            <w:hideMark/>
          </w:tcPr>
          <w:p w14:paraId="1897D58C" w14:textId="77777777" w:rsidR="00B93D13" w:rsidRPr="00A159C3" w:rsidRDefault="00943CCD" w:rsidP="00283D64">
            <w:pPr>
              <w:spacing w:after="120" w:line="240" w:lineRule="auto"/>
              <w:rPr>
                <w:rFonts w:eastAsia="Times New Roman" w:cs="Times New Roman"/>
                <w:color w:val="000000" w:themeColor="text1"/>
                <w:sz w:val="24"/>
                <w:szCs w:val="24"/>
                <w:lang w:eastAsia="lv-LV"/>
              </w:rPr>
            </w:pPr>
            <w:r w:rsidRPr="00A159C3">
              <w:rPr>
                <w:rFonts w:eastAsia="Times New Roman" w:cs="Times New Roman"/>
                <w:color w:val="000000" w:themeColor="text1"/>
                <w:sz w:val="24"/>
                <w:szCs w:val="24"/>
                <w:lang w:eastAsia="lv-LV"/>
              </w:rPr>
              <w:t>Projekta izstrādē iesaistītās institūcijas</w:t>
            </w:r>
            <w:r w:rsidR="005660EC" w:rsidRPr="00A159C3">
              <w:rPr>
                <w:rFonts w:eastAsia="Times New Roman" w:cs="Times New Roman"/>
                <w:color w:val="000000" w:themeColor="text1"/>
                <w:sz w:val="24"/>
                <w:szCs w:val="24"/>
                <w:lang w:eastAsia="lv-LV"/>
              </w:rPr>
              <w:t xml:space="preserve"> un publiskas personas kapitāl</w:t>
            </w:r>
            <w:r w:rsidR="00EF7B30" w:rsidRPr="00A159C3">
              <w:rPr>
                <w:rFonts w:eastAsia="Times New Roman" w:cs="Times New Roman"/>
                <w:color w:val="000000" w:themeColor="text1"/>
                <w:sz w:val="24"/>
                <w:szCs w:val="24"/>
                <w:lang w:eastAsia="lv-LV"/>
              </w:rPr>
              <w:t>-</w:t>
            </w:r>
            <w:r w:rsidR="005660EC" w:rsidRPr="00A159C3">
              <w:rPr>
                <w:rFonts w:eastAsia="Times New Roman" w:cs="Times New Roman"/>
                <w:color w:val="000000" w:themeColor="text1"/>
                <w:sz w:val="24"/>
                <w:szCs w:val="24"/>
                <w:lang w:eastAsia="lv-LV"/>
              </w:rPr>
              <w:t>sabiedrības</w:t>
            </w:r>
          </w:p>
        </w:tc>
        <w:tc>
          <w:tcPr>
            <w:tcW w:w="3439" w:type="pct"/>
            <w:tcBorders>
              <w:top w:val="outset" w:sz="6" w:space="0" w:color="414142"/>
              <w:left w:val="outset" w:sz="6" w:space="0" w:color="414142"/>
              <w:bottom w:val="outset" w:sz="6" w:space="0" w:color="414142"/>
              <w:right w:val="outset" w:sz="6" w:space="0" w:color="414142"/>
            </w:tcBorders>
            <w:hideMark/>
          </w:tcPr>
          <w:p w14:paraId="1897D58D" w14:textId="7F345B2D" w:rsidR="004B5A14" w:rsidRPr="00A159C3" w:rsidRDefault="003E76CF" w:rsidP="00E87857">
            <w:pPr>
              <w:spacing w:after="120" w:line="240" w:lineRule="auto"/>
              <w:jc w:val="both"/>
              <w:rPr>
                <w:rFonts w:eastAsia="Times New Roman" w:cs="Times New Roman"/>
                <w:color w:val="000000" w:themeColor="text1"/>
                <w:sz w:val="24"/>
                <w:szCs w:val="24"/>
                <w:lang w:eastAsia="lv-LV"/>
              </w:rPr>
            </w:pPr>
            <w:r w:rsidRPr="00A159C3">
              <w:rPr>
                <w:sz w:val="24"/>
                <w:szCs w:val="24"/>
              </w:rPr>
              <w:t>Atbilstoši Ministru kabineta 2018. gada 25. septembra sēdes protokola Nr. 44 38.§ 3.5. apakšpunktā noteiktajam uzdevumam ar VARAM 2019. gada 29.</w:t>
            </w:r>
            <w:r w:rsidR="00363BBF">
              <w:rPr>
                <w:sz w:val="24"/>
                <w:szCs w:val="24"/>
              </w:rPr>
              <w:t> </w:t>
            </w:r>
            <w:r w:rsidRPr="00A159C3">
              <w:rPr>
                <w:sz w:val="24"/>
                <w:szCs w:val="24"/>
              </w:rPr>
              <w:t xml:space="preserve">jūlija rīkojumu Nr. 1-2/93 “Par darba grupas izveidi” izveidoja darba grupu, kuras bija līdz 2019. gada 31. decembrim sagatavot priekšlikumus par tiešās pārvaldes </w:t>
            </w:r>
            <w:r w:rsidRPr="00A159C3">
              <w:rPr>
                <w:sz w:val="24"/>
                <w:szCs w:val="24"/>
              </w:rPr>
              <w:lastRenderedPageBreak/>
              <w:t xml:space="preserve">iestāžu un pašvaldību domēnu un darbinieku elektroniskā pasta adrešu lietošanas kārtību. Darba grupa piedalījās pārstāvji no VARAM, </w:t>
            </w:r>
            <w:r w:rsidRPr="00A159C3">
              <w:rPr>
                <w:color w:val="000000" w:themeColor="text1"/>
                <w:sz w:val="24"/>
                <w:szCs w:val="24"/>
              </w:rPr>
              <w:t xml:space="preserve">Valsts kancelejas, </w:t>
            </w:r>
            <w:r w:rsidRPr="00A159C3">
              <w:rPr>
                <w:sz w:val="24"/>
                <w:szCs w:val="24"/>
              </w:rPr>
              <w:t xml:space="preserve">Valsts valodas centra, Izglītības un zinātnes ministrijas, </w:t>
            </w:r>
            <w:r w:rsidRPr="00A159C3">
              <w:rPr>
                <w:color w:val="000000" w:themeColor="text1"/>
                <w:sz w:val="24"/>
                <w:szCs w:val="24"/>
              </w:rPr>
              <w:t>Kultūras ministrija</w:t>
            </w:r>
            <w:r w:rsidRPr="00A159C3">
              <w:rPr>
                <w:sz w:val="24"/>
                <w:szCs w:val="24"/>
              </w:rPr>
              <w:t xml:space="preserve">s, </w:t>
            </w:r>
            <w:r w:rsidRPr="00A159C3">
              <w:rPr>
                <w:color w:val="000000" w:themeColor="text1"/>
                <w:sz w:val="24"/>
                <w:szCs w:val="24"/>
              </w:rPr>
              <w:t xml:space="preserve">Latvijas pašvaldību savienības, Ekonomikas ministrijas, Labklājības ministrijas, Valsts reģionālās attīstības aģentūras, Satiksmes ministrijas, Veselības ministrijas, </w:t>
            </w:r>
            <w:r w:rsidRPr="00A159C3">
              <w:rPr>
                <w:rFonts w:eastAsia="Times New Roman"/>
                <w:color w:val="000000" w:themeColor="text1"/>
                <w:sz w:val="24"/>
                <w:szCs w:val="24"/>
                <w:lang w:eastAsia="lv-LV"/>
              </w:rPr>
              <w:t xml:space="preserve">Aizsardzības ministrijas, </w:t>
            </w:r>
            <w:r w:rsidRPr="00A159C3">
              <w:rPr>
                <w:color w:val="000000" w:themeColor="text1"/>
                <w:sz w:val="24"/>
                <w:szCs w:val="24"/>
              </w:rPr>
              <w:t xml:space="preserve">Finanšu ministrijas, Zemkopības ministrijas un </w:t>
            </w:r>
            <w:r w:rsidR="00860248">
              <w:rPr>
                <w:color w:val="000000" w:themeColor="text1"/>
                <w:sz w:val="24"/>
                <w:szCs w:val="24"/>
              </w:rPr>
              <w:t>v</w:t>
            </w:r>
            <w:r w:rsidRPr="00A159C3">
              <w:rPr>
                <w:color w:val="000000" w:themeColor="text1"/>
                <w:sz w:val="24"/>
                <w:szCs w:val="24"/>
              </w:rPr>
              <w:t>alsts akciju sabiedrības “Tiesu namu aģentūra”.</w:t>
            </w:r>
          </w:p>
        </w:tc>
      </w:tr>
      <w:tr w:rsidR="006370E7" w:rsidRPr="00A159C3" w14:paraId="1897D592" w14:textId="77777777" w:rsidTr="00C003F5">
        <w:tc>
          <w:tcPr>
            <w:tcW w:w="309" w:type="pct"/>
            <w:tcBorders>
              <w:top w:val="outset" w:sz="6" w:space="0" w:color="414142"/>
              <w:left w:val="outset" w:sz="6" w:space="0" w:color="414142"/>
              <w:bottom w:val="outset" w:sz="6" w:space="0" w:color="414142"/>
              <w:right w:val="outset" w:sz="6" w:space="0" w:color="414142"/>
            </w:tcBorders>
            <w:hideMark/>
          </w:tcPr>
          <w:p w14:paraId="1897D58F" w14:textId="77777777" w:rsidR="00B93D13" w:rsidRPr="00A159C3" w:rsidRDefault="00943CCD" w:rsidP="00283D64">
            <w:pPr>
              <w:spacing w:after="120" w:line="240" w:lineRule="auto"/>
              <w:jc w:val="center"/>
              <w:rPr>
                <w:rFonts w:eastAsia="Times New Roman" w:cs="Times New Roman"/>
                <w:color w:val="000000" w:themeColor="text1"/>
                <w:sz w:val="24"/>
                <w:szCs w:val="24"/>
                <w:lang w:eastAsia="lv-LV"/>
              </w:rPr>
            </w:pPr>
            <w:r w:rsidRPr="00A159C3">
              <w:rPr>
                <w:rFonts w:eastAsia="Times New Roman" w:cs="Times New Roman"/>
                <w:color w:val="000000" w:themeColor="text1"/>
                <w:sz w:val="24"/>
                <w:szCs w:val="24"/>
                <w:lang w:eastAsia="lv-LV"/>
              </w:rPr>
              <w:lastRenderedPageBreak/>
              <w:t>4.</w:t>
            </w:r>
          </w:p>
        </w:tc>
        <w:tc>
          <w:tcPr>
            <w:tcW w:w="1252" w:type="pct"/>
            <w:tcBorders>
              <w:top w:val="outset" w:sz="6" w:space="0" w:color="414142"/>
              <w:left w:val="outset" w:sz="6" w:space="0" w:color="414142"/>
              <w:bottom w:val="outset" w:sz="6" w:space="0" w:color="414142"/>
              <w:right w:val="outset" w:sz="6" w:space="0" w:color="414142"/>
            </w:tcBorders>
            <w:hideMark/>
          </w:tcPr>
          <w:p w14:paraId="1897D590" w14:textId="77777777" w:rsidR="00B93D13" w:rsidRPr="00A159C3" w:rsidRDefault="00943CCD" w:rsidP="00283D64">
            <w:pPr>
              <w:spacing w:after="120" w:line="240" w:lineRule="auto"/>
              <w:rPr>
                <w:rFonts w:eastAsia="Times New Roman" w:cs="Times New Roman"/>
                <w:color w:val="000000" w:themeColor="text1"/>
                <w:sz w:val="24"/>
                <w:szCs w:val="24"/>
                <w:lang w:eastAsia="lv-LV"/>
              </w:rPr>
            </w:pPr>
            <w:r w:rsidRPr="00A159C3">
              <w:rPr>
                <w:rFonts w:eastAsia="Times New Roman" w:cs="Times New Roman"/>
                <w:color w:val="000000" w:themeColor="text1"/>
                <w:sz w:val="24"/>
                <w:szCs w:val="24"/>
                <w:lang w:eastAsia="lv-LV"/>
              </w:rPr>
              <w:t>Cita informācija</w:t>
            </w:r>
          </w:p>
        </w:tc>
        <w:tc>
          <w:tcPr>
            <w:tcW w:w="3439" w:type="pct"/>
            <w:tcBorders>
              <w:top w:val="outset" w:sz="6" w:space="0" w:color="414142"/>
              <w:left w:val="outset" w:sz="6" w:space="0" w:color="414142"/>
              <w:bottom w:val="single" w:sz="4" w:space="0" w:color="auto"/>
              <w:right w:val="outset" w:sz="6" w:space="0" w:color="414142"/>
            </w:tcBorders>
            <w:shd w:val="clear" w:color="auto" w:fill="auto"/>
            <w:hideMark/>
          </w:tcPr>
          <w:p w14:paraId="1897D591" w14:textId="64D77130" w:rsidR="00C03C43" w:rsidRPr="00A159C3" w:rsidRDefault="00943CCD" w:rsidP="00B84A78">
            <w:pPr>
              <w:autoSpaceDE w:val="0"/>
              <w:autoSpaceDN w:val="0"/>
              <w:adjustRightInd w:val="0"/>
              <w:spacing w:after="120" w:line="240" w:lineRule="auto"/>
              <w:jc w:val="both"/>
              <w:rPr>
                <w:rFonts w:cs="Times New Roman"/>
                <w:color w:val="000000" w:themeColor="text1"/>
                <w:sz w:val="24"/>
                <w:szCs w:val="24"/>
              </w:rPr>
            </w:pPr>
            <w:r w:rsidRPr="00A159C3">
              <w:rPr>
                <w:rFonts w:cs="Times New Roman"/>
                <w:color w:val="000000" w:themeColor="text1"/>
                <w:sz w:val="24"/>
                <w:szCs w:val="24"/>
              </w:rPr>
              <w:t xml:space="preserve"> </w:t>
            </w:r>
            <w:r w:rsidR="000400C6">
              <w:rPr>
                <w:rFonts w:cs="Times New Roman"/>
                <w:color w:val="000000" w:themeColor="text1"/>
                <w:sz w:val="24"/>
                <w:szCs w:val="24"/>
              </w:rPr>
              <w:t>-</w:t>
            </w:r>
          </w:p>
        </w:tc>
      </w:tr>
    </w:tbl>
    <w:p w14:paraId="1897D593" w14:textId="77777777" w:rsidR="00B93D13" w:rsidRPr="00A159C3" w:rsidRDefault="00B93D13" w:rsidP="00283D64">
      <w:pPr>
        <w:spacing w:after="120" w:line="240" w:lineRule="auto"/>
        <w:ind w:firstLine="301"/>
        <w:rPr>
          <w:rFonts w:eastAsia="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3"/>
        <w:gridCol w:w="2233"/>
        <w:gridCol w:w="6369"/>
      </w:tblGrid>
      <w:tr w:rsidR="00043E45" w:rsidRPr="00A159C3" w14:paraId="1897D595" w14:textId="77777777">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97D594" w14:textId="77777777" w:rsidR="00B93D13" w:rsidRPr="00A159C3" w:rsidRDefault="00943CCD" w:rsidP="00283D64">
            <w:pPr>
              <w:spacing w:after="120" w:line="240" w:lineRule="auto"/>
              <w:jc w:val="center"/>
              <w:rPr>
                <w:rFonts w:eastAsia="Times New Roman" w:cs="Times New Roman"/>
                <w:b/>
                <w:bCs/>
                <w:color w:val="000000" w:themeColor="text1"/>
                <w:sz w:val="24"/>
                <w:szCs w:val="24"/>
                <w:lang w:eastAsia="lv-LV"/>
              </w:rPr>
            </w:pPr>
            <w:r w:rsidRPr="00A159C3">
              <w:rPr>
                <w:rFonts w:eastAsia="Times New Roman" w:cs="Times New Roman"/>
                <w:b/>
                <w:bCs/>
                <w:color w:val="000000" w:themeColor="text1"/>
                <w:sz w:val="24"/>
                <w:szCs w:val="24"/>
                <w:lang w:eastAsia="lv-LV"/>
              </w:rPr>
              <w:t>II. Tiesību akta projekta ietekme uz sabiedrību, tautsaimniecības attīstību un administratīvo slogu</w:t>
            </w:r>
          </w:p>
        </w:tc>
      </w:tr>
      <w:tr w:rsidR="00043E45" w:rsidRPr="00A159C3" w14:paraId="1897D59C" w14:textId="77777777" w:rsidTr="00A2062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897D596" w14:textId="77777777" w:rsidR="00B93D13" w:rsidRPr="00A159C3" w:rsidRDefault="00943CCD" w:rsidP="00283D64">
            <w:pPr>
              <w:spacing w:after="120" w:line="240" w:lineRule="auto"/>
              <w:rPr>
                <w:rFonts w:eastAsia="Times New Roman" w:cs="Times New Roman"/>
                <w:color w:val="000000" w:themeColor="text1"/>
                <w:sz w:val="24"/>
                <w:szCs w:val="24"/>
                <w:lang w:eastAsia="lv-LV"/>
              </w:rPr>
            </w:pPr>
            <w:r w:rsidRPr="00A159C3">
              <w:rPr>
                <w:rFonts w:eastAsia="Times New Roman" w:cs="Times New Roman"/>
                <w:color w:val="000000" w:themeColor="text1"/>
                <w:sz w:val="24"/>
                <w:szCs w:val="24"/>
                <w:lang w:eastAsia="lv-LV"/>
              </w:rPr>
              <w:t>1.</w:t>
            </w:r>
          </w:p>
        </w:tc>
        <w:tc>
          <w:tcPr>
            <w:tcW w:w="1233" w:type="pct"/>
            <w:tcBorders>
              <w:top w:val="outset" w:sz="6" w:space="0" w:color="414142"/>
              <w:left w:val="outset" w:sz="6" w:space="0" w:color="414142"/>
              <w:bottom w:val="outset" w:sz="6" w:space="0" w:color="414142"/>
              <w:right w:val="outset" w:sz="6" w:space="0" w:color="414142"/>
            </w:tcBorders>
            <w:hideMark/>
          </w:tcPr>
          <w:p w14:paraId="1897D597" w14:textId="77777777" w:rsidR="00B93D13" w:rsidRPr="00A159C3" w:rsidRDefault="00943CCD" w:rsidP="00283D64">
            <w:pPr>
              <w:spacing w:after="120" w:line="240" w:lineRule="auto"/>
              <w:rPr>
                <w:rFonts w:eastAsia="Times New Roman" w:cs="Times New Roman"/>
                <w:color w:val="000000" w:themeColor="text1"/>
                <w:sz w:val="24"/>
                <w:szCs w:val="24"/>
                <w:lang w:eastAsia="lv-LV"/>
              </w:rPr>
            </w:pPr>
            <w:r w:rsidRPr="00A159C3">
              <w:rPr>
                <w:rFonts w:eastAsia="Times New Roman" w:cs="Times New Roman"/>
                <w:color w:val="000000" w:themeColor="text1"/>
                <w:sz w:val="24"/>
                <w:szCs w:val="24"/>
                <w:lang w:eastAsia="lv-LV"/>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1897D598" w14:textId="79912DAC" w:rsidR="00B93D13" w:rsidRPr="000C1E19" w:rsidRDefault="00943CCD" w:rsidP="000C1E19">
            <w:pPr>
              <w:pStyle w:val="ListParagraph"/>
              <w:numPr>
                <w:ilvl w:val="0"/>
                <w:numId w:val="22"/>
              </w:numPr>
              <w:spacing w:after="120" w:line="240" w:lineRule="auto"/>
              <w:jc w:val="both"/>
              <w:rPr>
                <w:rFonts w:eastAsia="Times New Roman" w:cs="Times New Roman"/>
                <w:color w:val="000000" w:themeColor="text1"/>
                <w:sz w:val="24"/>
                <w:szCs w:val="24"/>
                <w:lang w:eastAsia="lv-LV"/>
              </w:rPr>
            </w:pPr>
            <w:r w:rsidRPr="000C1E19">
              <w:rPr>
                <w:rFonts w:eastAsia="Times New Roman" w:cs="Times New Roman"/>
                <w:color w:val="000000" w:themeColor="text1"/>
                <w:sz w:val="24"/>
                <w:szCs w:val="24"/>
                <w:lang w:eastAsia="lv-LV"/>
              </w:rPr>
              <w:t xml:space="preserve">Tiešās pārvaldes iestādes un atvasinātās publiskās personas un tiešās pārvaldes iestāžu un atvasināto publisko personu padotībā esošās institūcijas, biedrības un nodibinājumi, kas īsteno valsts pārvaldes funkcijas un uzdevumus, kā arī tādas privāto tiesību juridiskās personas, kas atbilst visiem </w:t>
            </w:r>
            <w:r w:rsidR="00081E69" w:rsidRPr="000C1E19">
              <w:rPr>
                <w:rFonts w:eastAsia="Times New Roman" w:cs="Times New Roman"/>
                <w:color w:val="000000" w:themeColor="text1"/>
                <w:sz w:val="24"/>
                <w:szCs w:val="24"/>
                <w:lang w:eastAsia="lv-LV"/>
              </w:rPr>
              <w:t>norādītajiem</w:t>
            </w:r>
            <w:r w:rsidRPr="000C1E19">
              <w:rPr>
                <w:rFonts w:eastAsia="Times New Roman" w:cs="Times New Roman"/>
                <w:color w:val="000000" w:themeColor="text1"/>
                <w:sz w:val="24"/>
                <w:szCs w:val="24"/>
                <w:lang w:eastAsia="lv-LV"/>
              </w:rPr>
              <w:t xml:space="preserve"> kritērijiem:</w:t>
            </w:r>
          </w:p>
          <w:p w14:paraId="1897D599" w14:textId="169ABECB" w:rsidR="00B93D13" w:rsidRPr="00A159C3" w:rsidRDefault="00860248" w:rsidP="00EE7242">
            <w:pPr>
              <w:pStyle w:val="ListParagraph"/>
              <w:spacing w:after="120" w:line="240" w:lineRule="auto"/>
              <w:ind w:left="359"/>
              <w:contextualSpacing w:val="0"/>
              <w:jc w:val="both"/>
              <w:rPr>
                <w:rFonts w:cs="Times New Roman"/>
                <w:color w:val="000000" w:themeColor="text1"/>
                <w:sz w:val="24"/>
                <w:szCs w:val="24"/>
              </w:rPr>
            </w:pPr>
            <w:r>
              <w:rPr>
                <w:rFonts w:eastAsia="Times New Roman" w:cs="Times New Roman"/>
                <w:color w:val="000000" w:themeColor="text1"/>
                <w:sz w:val="24"/>
                <w:szCs w:val="24"/>
                <w:lang w:eastAsia="lv-LV"/>
              </w:rPr>
              <w:t xml:space="preserve">- </w:t>
            </w:r>
            <w:r w:rsidR="00943CCD" w:rsidRPr="00A159C3">
              <w:rPr>
                <w:rFonts w:eastAsia="Times New Roman" w:cs="Times New Roman"/>
                <w:color w:val="000000" w:themeColor="text1"/>
                <w:sz w:val="24"/>
                <w:szCs w:val="24"/>
                <w:lang w:eastAsia="lv-LV"/>
              </w:rPr>
              <w:t>ir nodibināta</w:t>
            </w:r>
            <w:r>
              <w:rPr>
                <w:rFonts w:eastAsia="Times New Roman" w:cs="Times New Roman"/>
                <w:color w:val="000000" w:themeColor="text1"/>
                <w:sz w:val="24"/>
                <w:szCs w:val="24"/>
                <w:lang w:eastAsia="lv-LV"/>
              </w:rPr>
              <w:t>s</w:t>
            </w:r>
            <w:r w:rsidR="00943CCD" w:rsidRPr="00A159C3">
              <w:rPr>
                <w:rFonts w:eastAsia="Times New Roman" w:cs="Times New Roman"/>
                <w:color w:val="000000" w:themeColor="text1"/>
                <w:sz w:val="24"/>
                <w:szCs w:val="24"/>
                <w:lang w:eastAsia="lv-LV"/>
              </w:rPr>
              <w:t xml:space="preserve"> vai darbojas, lai apmierinātu sabiedrības </w:t>
            </w:r>
            <w:r w:rsidR="00943CCD" w:rsidRPr="00A159C3">
              <w:rPr>
                <w:rFonts w:cs="Times New Roman"/>
                <w:color w:val="000000" w:themeColor="text1"/>
                <w:sz w:val="24"/>
                <w:szCs w:val="24"/>
              </w:rPr>
              <w:t>vajadzības, kurām nav komerciāla vai rūpnieciska rakstura;</w:t>
            </w:r>
          </w:p>
          <w:p w14:paraId="1897D59A" w14:textId="49962585" w:rsidR="00B93D13" w:rsidRPr="00A159C3" w:rsidRDefault="00860248" w:rsidP="00EE7242">
            <w:pPr>
              <w:pStyle w:val="ListParagraph"/>
              <w:spacing w:after="120" w:line="240" w:lineRule="auto"/>
              <w:ind w:left="359"/>
              <w:contextualSpacing w:val="0"/>
              <w:jc w:val="both"/>
              <w:rPr>
                <w:rFonts w:eastAsia="Times New Roman" w:cs="Times New Roman"/>
                <w:color w:val="000000" w:themeColor="text1"/>
                <w:sz w:val="24"/>
                <w:szCs w:val="24"/>
                <w:lang w:eastAsia="lv-LV"/>
              </w:rPr>
            </w:pPr>
            <w:r>
              <w:rPr>
                <w:rFonts w:cs="Times New Roman"/>
                <w:color w:val="000000" w:themeColor="text1"/>
                <w:sz w:val="24"/>
                <w:szCs w:val="24"/>
              </w:rPr>
              <w:t xml:space="preserve">- </w:t>
            </w:r>
            <w:r w:rsidR="00943CCD" w:rsidRPr="00A159C3">
              <w:rPr>
                <w:rFonts w:cs="Times New Roman"/>
                <w:color w:val="000000" w:themeColor="text1"/>
                <w:sz w:val="24"/>
                <w:szCs w:val="24"/>
              </w:rPr>
              <w:t>atrodas publiskas personas vai tās institūcijas padotībā vai izšķirošā ietekmē vai šiem kritērijiem atbilstošas privāto tiesību juridiskās personas izšķirošā ietekmē (šī ietekme izpaužas kā balsstiesību vairākums pārraudzības</w:t>
            </w:r>
            <w:r w:rsidR="00943CCD" w:rsidRPr="00A159C3">
              <w:rPr>
                <w:rFonts w:eastAsia="Times New Roman" w:cs="Times New Roman"/>
                <w:color w:val="000000" w:themeColor="text1"/>
                <w:sz w:val="24"/>
                <w:szCs w:val="24"/>
                <w:lang w:eastAsia="lv-LV"/>
              </w:rPr>
              <w:t xml:space="preserve"> institūcijas vai izpildinstitūcijas locekļu ievēlēšanā vai vadības iecelšanā), vai arī šīs privāto tiesību juridiskās personas darbību vairāk par 50 </w:t>
            </w:r>
            <w:r w:rsidR="005B3467" w:rsidRPr="00A159C3">
              <w:rPr>
                <w:rFonts w:eastAsia="Times New Roman" w:cs="Times New Roman"/>
                <w:color w:val="000000" w:themeColor="text1"/>
                <w:sz w:val="24"/>
                <w:szCs w:val="24"/>
                <w:lang w:eastAsia="lv-LV"/>
              </w:rPr>
              <w:t xml:space="preserve">(piecdesmit) </w:t>
            </w:r>
            <w:r w:rsidR="00943CCD" w:rsidRPr="00A159C3">
              <w:rPr>
                <w:rFonts w:eastAsia="Times New Roman" w:cs="Times New Roman"/>
                <w:color w:val="000000" w:themeColor="text1"/>
                <w:sz w:val="24"/>
                <w:szCs w:val="24"/>
                <w:lang w:eastAsia="lv-LV"/>
              </w:rPr>
              <w:t>procentiem finansē publiska persona, tās institūcija vai cita šiem kritērijiem atbilstoša privāto tiesību juridiskā persona.</w:t>
            </w:r>
          </w:p>
          <w:p w14:paraId="1897D59B" w14:textId="7F4FA964" w:rsidR="00B93D13" w:rsidRPr="000C1E19" w:rsidRDefault="00943CCD" w:rsidP="000C1E19">
            <w:pPr>
              <w:pStyle w:val="ListParagraph"/>
              <w:numPr>
                <w:ilvl w:val="0"/>
                <w:numId w:val="22"/>
              </w:numPr>
              <w:spacing w:after="120" w:line="240" w:lineRule="auto"/>
              <w:jc w:val="both"/>
              <w:rPr>
                <w:rFonts w:eastAsia="Times New Roman" w:cs="Times New Roman"/>
                <w:color w:val="000000" w:themeColor="text1"/>
                <w:sz w:val="24"/>
                <w:szCs w:val="24"/>
                <w:lang w:eastAsia="lv-LV"/>
              </w:rPr>
            </w:pPr>
            <w:r w:rsidRPr="000C1E19">
              <w:rPr>
                <w:rFonts w:eastAsia="Times New Roman" w:cs="Times New Roman"/>
                <w:color w:val="000000" w:themeColor="text1"/>
                <w:sz w:val="24"/>
                <w:szCs w:val="24"/>
                <w:lang w:eastAsia="lv-LV"/>
              </w:rPr>
              <w:t>Visas sabiedrības grupas, kas lieto augstākminēto iestāžu tīmekļvietnes un mobilās lietotnes, īpaši personas ar invaliditāti</w:t>
            </w:r>
            <w:r w:rsidR="00CD658B" w:rsidRPr="000C1E19">
              <w:rPr>
                <w:rFonts w:eastAsia="Times New Roman" w:cs="Times New Roman"/>
                <w:color w:val="000000" w:themeColor="text1"/>
                <w:sz w:val="24"/>
                <w:szCs w:val="24"/>
                <w:lang w:eastAsia="lv-LV"/>
              </w:rPr>
              <w:t xml:space="preserve"> un </w:t>
            </w:r>
            <w:r w:rsidR="00B01FE6" w:rsidRPr="000C1E19">
              <w:rPr>
                <w:rFonts w:eastAsia="Times New Roman" w:cs="Times New Roman"/>
                <w:color w:val="000000" w:themeColor="text1"/>
                <w:sz w:val="24"/>
                <w:szCs w:val="24"/>
                <w:lang w:eastAsia="lv-LV"/>
              </w:rPr>
              <w:t xml:space="preserve">gados </w:t>
            </w:r>
            <w:r w:rsidR="00CD658B" w:rsidRPr="000C1E19">
              <w:rPr>
                <w:rFonts w:eastAsia="Times New Roman" w:cs="Times New Roman"/>
                <w:color w:val="000000" w:themeColor="text1"/>
                <w:sz w:val="24"/>
                <w:szCs w:val="24"/>
                <w:lang w:eastAsia="lv-LV"/>
              </w:rPr>
              <w:t>vecāki cilvēki</w:t>
            </w:r>
            <w:r w:rsidRPr="000C1E19">
              <w:rPr>
                <w:rFonts w:eastAsia="Times New Roman" w:cs="Times New Roman"/>
                <w:color w:val="000000" w:themeColor="text1"/>
                <w:sz w:val="24"/>
                <w:szCs w:val="24"/>
                <w:lang w:eastAsia="lv-LV"/>
              </w:rPr>
              <w:t xml:space="preserve">. </w:t>
            </w:r>
          </w:p>
        </w:tc>
      </w:tr>
      <w:tr w:rsidR="00043E45" w:rsidRPr="00A159C3" w14:paraId="1897D5A3" w14:textId="77777777" w:rsidTr="00A206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897D59D" w14:textId="77777777" w:rsidR="00B93D13" w:rsidRPr="00A159C3" w:rsidRDefault="00943CCD" w:rsidP="00283D64">
            <w:pPr>
              <w:spacing w:after="120" w:line="240" w:lineRule="auto"/>
              <w:rPr>
                <w:rFonts w:eastAsia="Times New Roman" w:cs="Times New Roman"/>
                <w:color w:val="000000" w:themeColor="text1"/>
                <w:sz w:val="24"/>
                <w:szCs w:val="24"/>
                <w:lang w:eastAsia="lv-LV"/>
              </w:rPr>
            </w:pPr>
            <w:r w:rsidRPr="00A159C3">
              <w:rPr>
                <w:rFonts w:eastAsia="Times New Roman" w:cs="Times New Roman"/>
                <w:color w:val="000000" w:themeColor="text1"/>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1897D59E" w14:textId="77777777" w:rsidR="00B93D13" w:rsidRPr="00A159C3" w:rsidRDefault="00943CCD" w:rsidP="00283D64">
            <w:pPr>
              <w:spacing w:after="120" w:line="240" w:lineRule="auto"/>
              <w:rPr>
                <w:rFonts w:eastAsia="Times New Roman" w:cs="Times New Roman"/>
                <w:color w:val="000000" w:themeColor="text1"/>
                <w:sz w:val="24"/>
                <w:szCs w:val="24"/>
                <w:lang w:eastAsia="lv-LV"/>
              </w:rPr>
            </w:pPr>
            <w:r w:rsidRPr="00A159C3">
              <w:rPr>
                <w:rFonts w:eastAsia="Times New Roman" w:cs="Times New Roman"/>
                <w:color w:val="000000" w:themeColor="text1"/>
                <w:sz w:val="24"/>
                <w:szCs w:val="24"/>
                <w:lang w:eastAsia="lv-LV"/>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1897D59F" w14:textId="77777777" w:rsidR="00B93D13" w:rsidRPr="00C82645" w:rsidRDefault="00943CCD" w:rsidP="003B105D">
            <w:pPr>
              <w:spacing w:after="120" w:line="240" w:lineRule="auto"/>
              <w:jc w:val="both"/>
              <w:rPr>
                <w:rFonts w:eastAsia="Times New Roman" w:cs="Times New Roman"/>
                <w:color w:val="000000" w:themeColor="text1"/>
                <w:sz w:val="24"/>
                <w:szCs w:val="24"/>
                <w:lang w:eastAsia="lv-LV"/>
              </w:rPr>
            </w:pPr>
            <w:r w:rsidRPr="00C82645">
              <w:rPr>
                <w:rFonts w:eastAsia="Times New Roman" w:cs="Times New Roman"/>
                <w:color w:val="000000" w:themeColor="text1"/>
                <w:sz w:val="24"/>
                <w:szCs w:val="24"/>
                <w:lang w:eastAsia="lv-LV"/>
              </w:rPr>
              <w:t>N</w:t>
            </w:r>
            <w:r w:rsidR="00081E69" w:rsidRPr="00C82645">
              <w:rPr>
                <w:rFonts w:eastAsia="Times New Roman" w:cs="Times New Roman"/>
                <w:color w:val="000000" w:themeColor="text1"/>
                <w:sz w:val="24"/>
                <w:szCs w:val="24"/>
                <w:lang w:eastAsia="lv-LV"/>
              </w:rPr>
              <w:t>oteikumu p</w:t>
            </w:r>
            <w:r w:rsidR="00F36726" w:rsidRPr="00C82645">
              <w:rPr>
                <w:rFonts w:eastAsia="Times New Roman" w:cs="Times New Roman"/>
                <w:color w:val="000000" w:themeColor="text1"/>
                <w:sz w:val="24"/>
                <w:szCs w:val="24"/>
                <w:lang w:eastAsia="lv-LV"/>
              </w:rPr>
              <w:t>rojekts veicina labāku valsts pārvaldes informācijas pieejamību un piekļūstamību iestāžu tīmekļvietnēs un mobilajās lietotnēs, līdz ar to šo tīmekļvietņu un mobilo lietotņu plašāku izmantošanu sabiedrībā.</w:t>
            </w:r>
          </w:p>
          <w:p w14:paraId="1897D5A0" w14:textId="3AC37346" w:rsidR="00D47B31" w:rsidRDefault="00B47D1A" w:rsidP="00D47B31">
            <w:pPr>
              <w:spacing w:after="120" w:line="240" w:lineRule="auto"/>
              <w:jc w:val="both"/>
              <w:rPr>
                <w:rFonts w:eastAsia="Times New Roman" w:cs="Times New Roman"/>
                <w:color w:val="000000" w:themeColor="text1"/>
                <w:sz w:val="24"/>
                <w:szCs w:val="24"/>
                <w:lang w:eastAsia="lv-LV"/>
              </w:rPr>
            </w:pPr>
            <w:r w:rsidRPr="00D47B31">
              <w:rPr>
                <w:rFonts w:eastAsia="Times New Roman" w:cs="Times New Roman"/>
                <w:color w:val="000000" w:themeColor="text1"/>
                <w:sz w:val="24"/>
                <w:szCs w:val="24"/>
                <w:lang w:eastAsia="lv-LV"/>
              </w:rPr>
              <w:t>N</w:t>
            </w:r>
            <w:r w:rsidR="00943CCD" w:rsidRPr="00D47B31">
              <w:rPr>
                <w:rFonts w:eastAsia="Times New Roman" w:cs="Times New Roman"/>
                <w:color w:val="000000" w:themeColor="text1"/>
                <w:sz w:val="24"/>
                <w:szCs w:val="24"/>
                <w:lang w:eastAsia="lv-LV"/>
              </w:rPr>
              <w:t>oteikumu p</w:t>
            </w:r>
            <w:r w:rsidR="00F36726" w:rsidRPr="00D47B31">
              <w:rPr>
                <w:rFonts w:eastAsia="Times New Roman" w:cs="Times New Roman"/>
                <w:color w:val="000000" w:themeColor="text1"/>
                <w:sz w:val="24"/>
                <w:szCs w:val="24"/>
                <w:lang w:eastAsia="lv-LV"/>
              </w:rPr>
              <w:t>rojekts palielina iestā</w:t>
            </w:r>
            <w:r w:rsidR="00D47B31" w:rsidRPr="00D47B31">
              <w:rPr>
                <w:rFonts w:eastAsia="Times New Roman" w:cs="Times New Roman"/>
                <w:color w:val="000000" w:themeColor="text1"/>
                <w:sz w:val="24"/>
                <w:szCs w:val="24"/>
                <w:lang w:eastAsia="lv-LV"/>
              </w:rPr>
              <w:t>žu</w:t>
            </w:r>
            <w:r w:rsidR="00F36726" w:rsidRPr="00D47B31">
              <w:rPr>
                <w:rFonts w:eastAsia="Times New Roman" w:cs="Times New Roman"/>
                <w:color w:val="000000" w:themeColor="text1"/>
                <w:sz w:val="24"/>
                <w:szCs w:val="24"/>
                <w:lang w:eastAsia="lv-LV"/>
              </w:rPr>
              <w:t xml:space="preserve"> </w:t>
            </w:r>
            <w:r w:rsidR="00C82645" w:rsidRPr="00D47B31">
              <w:rPr>
                <w:rFonts w:eastAsia="Times New Roman" w:cs="Times New Roman"/>
                <w:color w:val="000000" w:themeColor="text1"/>
                <w:sz w:val="24"/>
                <w:szCs w:val="24"/>
                <w:lang w:eastAsia="lv-LV"/>
              </w:rPr>
              <w:t xml:space="preserve">administratīvās </w:t>
            </w:r>
            <w:r w:rsidR="00943CCD" w:rsidRPr="00D47B31">
              <w:rPr>
                <w:rFonts w:eastAsia="Times New Roman" w:cs="Times New Roman"/>
                <w:color w:val="000000" w:themeColor="text1"/>
                <w:sz w:val="24"/>
                <w:szCs w:val="24"/>
                <w:lang w:eastAsia="lv-LV"/>
              </w:rPr>
              <w:t xml:space="preserve">izmaksas </w:t>
            </w:r>
            <w:r w:rsidR="009A0C32" w:rsidRPr="00D47B31">
              <w:rPr>
                <w:rFonts w:eastAsia="Times New Roman" w:cs="Times New Roman"/>
                <w:color w:val="000000" w:themeColor="text1"/>
                <w:sz w:val="24"/>
                <w:szCs w:val="24"/>
                <w:lang w:eastAsia="lv-LV"/>
              </w:rPr>
              <w:t>par MK noteikumu Nr. 611</w:t>
            </w:r>
            <w:r w:rsidR="00F36726" w:rsidRPr="00D47B31">
              <w:rPr>
                <w:rFonts w:eastAsia="Times New Roman" w:cs="Times New Roman"/>
                <w:color w:val="000000" w:themeColor="text1"/>
                <w:sz w:val="24"/>
                <w:szCs w:val="24"/>
                <w:lang w:eastAsia="lv-LV"/>
              </w:rPr>
              <w:t xml:space="preserve"> prasību izpildi, kas radīsies no periodiska</w:t>
            </w:r>
            <w:r w:rsidR="003B2B17">
              <w:rPr>
                <w:rFonts w:eastAsia="Times New Roman" w:cs="Times New Roman"/>
                <w:color w:val="000000" w:themeColor="text1"/>
                <w:sz w:val="24"/>
                <w:szCs w:val="24"/>
                <w:lang w:eastAsia="lv-LV"/>
              </w:rPr>
              <w:t>s</w:t>
            </w:r>
            <w:r w:rsidR="00F36726" w:rsidRPr="00D47B31">
              <w:rPr>
                <w:rFonts w:eastAsia="Times New Roman" w:cs="Times New Roman"/>
                <w:color w:val="000000" w:themeColor="text1"/>
                <w:sz w:val="24"/>
                <w:szCs w:val="24"/>
                <w:lang w:eastAsia="lv-LV"/>
              </w:rPr>
              <w:t xml:space="preserve"> iestāžu tīmekļvietņu un mobilo lietotņu atbilstības piekļūstamības prasībām uzraudzības</w:t>
            </w:r>
            <w:r w:rsidR="00904EBB" w:rsidRPr="00D47B31">
              <w:rPr>
                <w:rFonts w:eastAsia="Times New Roman" w:cs="Times New Roman"/>
                <w:color w:val="000000" w:themeColor="text1"/>
                <w:sz w:val="24"/>
                <w:szCs w:val="24"/>
                <w:lang w:eastAsia="lv-LV"/>
              </w:rPr>
              <w:t>.</w:t>
            </w:r>
            <w:r w:rsidR="00C82645" w:rsidRPr="00D47B31">
              <w:rPr>
                <w:rFonts w:eastAsia="Times New Roman" w:cs="Times New Roman"/>
                <w:color w:val="000000" w:themeColor="text1"/>
                <w:sz w:val="24"/>
                <w:szCs w:val="24"/>
                <w:lang w:eastAsia="lv-LV"/>
              </w:rPr>
              <w:t xml:space="preserve"> </w:t>
            </w:r>
          </w:p>
          <w:p w14:paraId="1897D5A1" w14:textId="77777777" w:rsidR="00B93D13" w:rsidRPr="00AF76C2" w:rsidRDefault="00C82645" w:rsidP="00D47B31">
            <w:pPr>
              <w:pStyle w:val="ListParagraph"/>
              <w:numPr>
                <w:ilvl w:val="0"/>
                <w:numId w:val="21"/>
              </w:numPr>
              <w:spacing w:after="120" w:line="240" w:lineRule="auto"/>
              <w:jc w:val="both"/>
              <w:rPr>
                <w:rFonts w:eastAsia="Times New Roman" w:cs="Times New Roman"/>
                <w:sz w:val="24"/>
                <w:szCs w:val="24"/>
                <w:lang w:eastAsia="lv-LV"/>
              </w:rPr>
            </w:pPr>
            <w:r w:rsidRPr="00D47B31">
              <w:rPr>
                <w:rFonts w:eastAsia="Times New Roman" w:cs="Times New Roman"/>
                <w:color w:val="000000" w:themeColor="text1"/>
                <w:sz w:val="24"/>
                <w:szCs w:val="24"/>
                <w:lang w:eastAsia="lv-LV"/>
              </w:rPr>
              <w:t>Iestādei atbilstoši izvērtēšanas periodiem</w:t>
            </w:r>
            <w:r w:rsidR="00D47B31">
              <w:rPr>
                <w:rFonts w:eastAsia="Times New Roman" w:cs="Times New Roman"/>
                <w:color w:val="000000" w:themeColor="text1"/>
                <w:sz w:val="24"/>
                <w:szCs w:val="24"/>
                <w:lang w:eastAsia="lv-LV"/>
              </w:rPr>
              <w:t xml:space="preserve"> (vienu reizi gadā</w:t>
            </w:r>
            <w:r w:rsidR="00AF76C2">
              <w:rPr>
                <w:rFonts w:eastAsia="Times New Roman" w:cs="Times New Roman"/>
                <w:color w:val="000000" w:themeColor="text1"/>
                <w:sz w:val="24"/>
                <w:szCs w:val="24"/>
                <w:lang w:eastAsia="lv-LV"/>
              </w:rPr>
              <w:t>, noteiktai izlasei</w:t>
            </w:r>
            <w:r w:rsidR="00D47B31">
              <w:rPr>
                <w:rFonts w:eastAsia="Times New Roman" w:cs="Times New Roman"/>
                <w:color w:val="000000" w:themeColor="text1"/>
                <w:sz w:val="24"/>
                <w:szCs w:val="24"/>
                <w:lang w:eastAsia="lv-LV"/>
              </w:rPr>
              <w:t>)</w:t>
            </w:r>
            <w:r w:rsidRPr="00D47B31">
              <w:rPr>
                <w:rFonts w:eastAsia="Times New Roman" w:cs="Times New Roman"/>
                <w:color w:val="000000" w:themeColor="text1"/>
                <w:sz w:val="24"/>
                <w:szCs w:val="24"/>
                <w:lang w:eastAsia="lv-LV"/>
              </w:rPr>
              <w:t xml:space="preserve"> jāveic tīmekļvietņu un mobilo lietotņu vienkāršots izvērtējums – pašvērtējums</w:t>
            </w:r>
            <w:r w:rsidR="00D47B31">
              <w:rPr>
                <w:rFonts w:eastAsia="Times New Roman" w:cs="Times New Roman"/>
                <w:color w:val="000000" w:themeColor="text1"/>
                <w:sz w:val="24"/>
                <w:szCs w:val="24"/>
                <w:lang w:eastAsia="lv-LV"/>
              </w:rPr>
              <w:t xml:space="preserve"> par atbilstību piekļūstamības prasībām</w:t>
            </w:r>
            <w:r w:rsidRPr="00D47B31">
              <w:rPr>
                <w:rFonts w:eastAsia="Times New Roman" w:cs="Times New Roman"/>
                <w:color w:val="000000" w:themeColor="text1"/>
                <w:sz w:val="24"/>
                <w:szCs w:val="24"/>
                <w:lang w:eastAsia="lv-LV"/>
              </w:rPr>
              <w:t xml:space="preserve">. VARAM ir izstrādājusi vienkāršotās izvērtēšanas metodiku, ko iesaka izmantot iestādēm, taču iestādes var izmantot citu </w:t>
            </w:r>
            <w:r w:rsidRPr="00D47B31">
              <w:rPr>
                <w:rFonts w:eastAsia="Times New Roman" w:cs="Times New Roman"/>
                <w:color w:val="000000" w:themeColor="text1"/>
                <w:sz w:val="24"/>
                <w:szCs w:val="24"/>
                <w:lang w:eastAsia="lv-LV"/>
              </w:rPr>
              <w:lastRenderedPageBreak/>
              <w:t xml:space="preserve">izvērtēšanas pieeju, nodrošinot līdzvērtīgu izvērtēšanu.   </w:t>
            </w:r>
            <w:r w:rsidR="00F36726" w:rsidRPr="00D47B31">
              <w:rPr>
                <w:rFonts w:eastAsia="Times New Roman" w:cs="Times New Roman"/>
                <w:color w:val="000000" w:themeColor="text1"/>
                <w:sz w:val="24"/>
                <w:szCs w:val="24"/>
                <w:lang w:eastAsia="lv-LV"/>
              </w:rPr>
              <w:t xml:space="preserve"> </w:t>
            </w:r>
            <w:r w:rsidR="00B47D1A" w:rsidRPr="00D47B31">
              <w:rPr>
                <w:rFonts w:eastAsia="Times New Roman" w:cs="Times New Roman"/>
                <w:color w:val="000000" w:themeColor="text1"/>
                <w:sz w:val="24"/>
                <w:szCs w:val="24"/>
                <w:lang w:eastAsia="lv-LV"/>
              </w:rPr>
              <w:t xml:space="preserve">Vienlaikus </w:t>
            </w:r>
            <w:r w:rsidR="00F36726" w:rsidRPr="00D47B31">
              <w:rPr>
                <w:rFonts w:eastAsia="Times New Roman" w:cs="Times New Roman"/>
                <w:color w:val="000000" w:themeColor="text1"/>
                <w:sz w:val="24"/>
                <w:szCs w:val="24"/>
                <w:lang w:eastAsia="lv-LV"/>
              </w:rPr>
              <w:t xml:space="preserve"> nebūtisks administratīvo izmaksu pieaugums tiek prognozēts procedūras un </w:t>
            </w:r>
            <w:r w:rsidR="00F36726" w:rsidRPr="00AF76C2">
              <w:rPr>
                <w:rFonts w:eastAsia="Times New Roman" w:cs="Times New Roman"/>
                <w:sz w:val="24"/>
                <w:szCs w:val="24"/>
                <w:lang w:eastAsia="lv-LV"/>
              </w:rPr>
              <w:t>rīcības nodrošināšanai iespējamu lietotāju ziņojumu vai sūdzību gadījumā.</w:t>
            </w:r>
          </w:p>
          <w:p w14:paraId="1897D5A2" w14:textId="77777777" w:rsidR="009A0C32" w:rsidRPr="00D47B31" w:rsidRDefault="00D47B31" w:rsidP="00D47B31">
            <w:pPr>
              <w:pStyle w:val="ListParagraph"/>
              <w:numPr>
                <w:ilvl w:val="0"/>
                <w:numId w:val="21"/>
              </w:numPr>
              <w:spacing w:after="120" w:line="240" w:lineRule="auto"/>
              <w:jc w:val="both"/>
              <w:rPr>
                <w:rFonts w:eastAsia="Times New Roman" w:cs="Times New Roman"/>
                <w:color w:val="000000" w:themeColor="text1"/>
                <w:sz w:val="24"/>
                <w:szCs w:val="24"/>
                <w:lang w:eastAsia="lv-LV"/>
              </w:rPr>
            </w:pPr>
            <w:r w:rsidRPr="00AF76C2">
              <w:rPr>
                <w:rFonts w:eastAsia="Times New Roman" w:cs="Times New Roman"/>
                <w:sz w:val="24"/>
                <w:szCs w:val="24"/>
                <w:lang w:eastAsia="lv-LV"/>
              </w:rPr>
              <w:t>VARAM atbilstoši izvērtēšanas periodiem (vienu reizi gadā</w:t>
            </w:r>
            <w:r w:rsidR="00AF76C2">
              <w:rPr>
                <w:rFonts w:eastAsia="Times New Roman" w:cs="Times New Roman"/>
                <w:sz w:val="24"/>
                <w:szCs w:val="24"/>
                <w:lang w:eastAsia="lv-LV"/>
              </w:rPr>
              <w:t>, noteiktai izlasei</w:t>
            </w:r>
            <w:r w:rsidRPr="00AF76C2">
              <w:rPr>
                <w:rFonts w:eastAsia="Times New Roman" w:cs="Times New Roman"/>
                <w:sz w:val="24"/>
                <w:szCs w:val="24"/>
                <w:lang w:eastAsia="lv-LV"/>
              </w:rPr>
              <w:t xml:space="preserve">) jāveic tīmekļvietņu un mobilo lietotņu padziļināts izvērtējums par atbilstību piekļūstamības prasībām, kas būtībā ir piekļūstamības </w:t>
            </w:r>
            <w:r>
              <w:rPr>
                <w:rFonts w:eastAsia="Times New Roman" w:cs="Times New Roman"/>
                <w:color w:val="000000" w:themeColor="text1"/>
                <w:sz w:val="24"/>
                <w:szCs w:val="24"/>
                <w:lang w:eastAsia="lv-LV"/>
              </w:rPr>
              <w:t>prasību audits, kura veikšanai VARAM darbiniekiem nav atbilstošās kompetences.</w:t>
            </w:r>
          </w:p>
        </w:tc>
      </w:tr>
      <w:tr w:rsidR="00043E45" w:rsidRPr="00A159C3" w14:paraId="1897D5A8" w14:textId="77777777" w:rsidTr="00A206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897D5A4" w14:textId="77777777" w:rsidR="00B93D13" w:rsidRPr="00A159C3" w:rsidRDefault="00943CCD" w:rsidP="00283D64">
            <w:pPr>
              <w:spacing w:after="120" w:line="240" w:lineRule="auto"/>
              <w:rPr>
                <w:rFonts w:eastAsia="Times New Roman" w:cs="Times New Roman"/>
                <w:color w:val="000000" w:themeColor="text1"/>
                <w:sz w:val="24"/>
                <w:szCs w:val="24"/>
                <w:lang w:eastAsia="lv-LV"/>
              </w:rPr>
            </w:pPr>
            <w:r w:rsidRPr="00A159C3">
              <w:rPr>
                <w:rFonts w:eastAsia="Times New Roman" w:cs="Times New Roman"/>
                <w:color w:val="000000" w:themeColor="text1"/>
                <w:sz w:val="24"/>
                <w:szCs w:val="24"/>
                <w:lang w:eastAsia="lv-LV"/>
              </w:rPr>
              <w:lastRenderedPageBreak/>
              <w:t>3.</w:t>
            </w:r>
          </w:p>
        </w:tc>
        <w:tc>
          <w:tcPr>
            <w:tcW w:w="1233" w:type="pct"/>
            <w:tcBorders>
              <w:top w:val="outset" w:sz="6" w:space="0" w:color="414142"/>
              <w:left w:val="outset" w:sz="6" w:space="0" w:color="414142"/>
              <w:bottom w:val="outset" w:sz="6" w:space="0" w:color="414142"/>
              <w:right w:val="outset" w:sz="6" w:space="0" w:color="414142"/>
            </w:tcBorders>
            <w:hideMark/>
          </w:tcPr>
          <w:p w14:paraId="1897D5A5" w14:textId="77777777" w:rsidR="00B93D13" w:rsidRPr="00A159C3" w:rsidRDefault="00943CCD" w:rsidP="00283D64">
            <w:pPr>
              <w:spacing w:after="120" w:line="240" w:lineRule="auto"/>
              <w:rPr>
                <w:rFonts w:eastAsia="Times New Roman" w:cs="Times New Roman"/>
                <w:color w:val="000000" w:themeColor="text1"/>
                <w:sz w:val="24"/>
                <w:szCs w:val="24"/>
                <w:lang w:eastAsia="lv-LV"/>
              </w:rPr>
            </w:pPr>
            <w:r w:rsidRPr="00A159C3">
              <w:rPr>
                <w:rFonts w:eastAsia="Times New Roman" w:cs="Times New Roman"/>
                <w:color w:val="000000" w:themeColor="text1"/>
                <w:sz w:val="24"/>
                <w:szCs w:val="24"/>
                <w:lang w:eastAsia="lv-LV"/>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1897D5A6" w14:textId="673AC8AD" w:rsidR="007F5371" w:rsidRDefault="00943CCD" w:rsidP="00B47D1A">
            <w:pPr>
              <w:spacing w:after="120" w:line="240" w:lineRule="auto"/>
              <w:jc w:val="both"/>
              <w:rPr>
                <w:rFonts w:eastAsia="Times New Roman" w:cs="Times New Roman"/>
                <w:color w:val="000000" w:themeColor="text1"/>
                <w:sz w:val="24"/>
                <w:szCs w:val="24"/>
                <w:lang w:eastAsia="lv-LV"/>
              </w:rPr>
            </w:pPr>
            <w:r w:rsidRPr="00A159C3">
              <w:rPr>
                <w:rFonts w:eastAsia="Times New Roman" w:cs="Times New Roman"/>
                <w:color w:val="000000" w:themeColor="text1"/>
                <w:sz w:val="24"/>
                <w:szCs w:val="24"/>
                <w:lang w:eastAsia="lv-LV"/>
              </w:rPr>
              <w:t xml:space="preserve">Administratīvās </w:t>
            </w:r>
            <w:r w:rsidRPr="00AF76C2">
              <w:rPr>
                <w:rFonts w:eastAsia="Times New Roman" w:cs="Times New Roman"/>
                <w:color w:val="000000" w:themeColor="text1"/>
                <w:sz w:val="24"/>
                <w:szCs w:val="24"/>
                <w:lang w:eastAsia="lv-LV"/>
              </w:rPr>
              <w:t>izmaksas</w:t>
            </w:r>
            <w:r w:rsidR="00AF76C2" w:rsidRPr="00AF76C2">
              <w:rPr>
                <w:rFonts w:eastAsia="Times New Roman" w:cs="Times New Roman"/>
                <w:color w:val="000000" w:themeColor="text1"/>
                <w:sz w:val="24"/>
                <w:szCs w:val="24"/>
                <w:lang w:eastAsia="lv-LV"/>
              </w:rPr>
              <w:t xml:space="preserve"> iestādēm tīmekļvietņu un mobilo lietotņu vienk</w:t>
            </w:r>
            <w:r w:rsidR="00AF76C2">
              <w:rPr>
                <w:rFonts w:eastAsia="Times New Roman" w:cs="Times New Roman"/>
                <w:color w:val="000000" w:themeColor="text1"/>
                <w:sz w:val="24"/>
                <w:szCs w:val="24"/>
                <w:lang w:eastAsia="lv-LV"/>
              </w:rPr>
              <w:t>ā</w:t>
            </w:r>
            <w:r w:rsidR="00AF76C2" w:rsidRPr="00AF76C2">
              <w:rPr>
                <w:rFonts w:eastAsia="Times New Roman" w:cs="Times New Roman"/>
                <w:color w:val="000000" w:themeColor="text1"/>
                <w:sz w:val="24"/>
                <w:szCs w:val="24"/>
                <w:lang w:eastAsia="lv-LV"/>
              </w:rPr>
              <w:t>ršotā izvērtējuma veikšanai</w:t>
            </w:r>
            <w:r w:rsidR="007F5371">
              <w:rPr>
                <w:rFonts w:eastAsia="Times New Roman" w:cs="Times New Roman"/>
                <w:color w:val="000000" w:themeColor="text1"/>
                <w:sz w:val="24"/>
                <w:szCs w:val="24"/>
                <w:lang w:eastAsia="lv-LV"/>
              </w:rPr>
              <w:t xml:space="preserve"> (vienu reizi gadā noteiktai izlasei)</w:t>
            </w:r>
            <w:r w:rsidR="00AF76C2" w:rsidRPr="00AF76C2">
              <w:rPr>
                <w:rFonts w:eastAsia="Times New Roman" w:cs="Times New Roman"/>
                <w:color w:val="000000" w:themeColor="text1"/>
                <w:sz w:val="24"/>
                <w:szCs w:val="24"/>
                <w:lang w:eastAsia="lv-LV"/>
              </w:rPr>
              <w:t xml:space="preserve"> </w:t>
            </w:r>
            <w:r w:rsidR="00AF76C2">
              <w:rPr>
                <w:rFonts w:eastAsia="Times New Roman" w:cs="Times New Roman"/>
                <w:color w:val="000000" w:themeColor="text1"/>
                <w:sz w:val="24"/>
                <w:szCs w:val="24"/>
                <w:lang w:eastAsia="lv-LV"/>
              </w:rPr>
              <w:t xml:space="preserve">izmantojot pašvērtējumā metodi, ir </w:t>
            </w:r>
            <w:r w:rsidR="000C1E19">
              <w:rPr>
                <w:rFonts w:eastAsia="Times New Roman" w:cs="Times New Roman"/>
                <w:color w:val="000000" w:themeColor="text1"/>
                <w:sz w:val="24"/>
                <w:szCs w:val="24"/>
                <w:lang w:eastAsia="lv-LV"/>
              </w:rPr>
              <w:t>nebūtiskas, esošā darbinieku atalgojuma ietvaros</w:t>
            </w:r>
            <w:r w:rsidR="007F5371">
              <w:rPr>
                <w:rFonts w:eastAsia="Times New Roman" w:cs="Times New Roman"/>
                <w:color w:val="000000" w:themeColor="text1"/>
                <w:sz w:val="24"/>
                <w:szCs w:val="24"/>
                <w:lang w:eastAsia="lv-LV"/>
              </w:rPr>
              <w:t>. Ja iestāde izmanto VARAM izstrādāto pašvērtējuma metodiku par tīmekļvietņu piekļūstamības prasībām, to iespējams veikt izmantojot iestādes resursus. Mobilo lietotņu pirmais izvērtēšanas periods sākas 2021</w:t>
            </w:r>
            <w:r w:rsidR="00363BBF">
              <w:rPr>
                <w:rFonts w:eastAsia="Times New Roman" w:cs="Times New Roman"/>
                <w:color w:val="000000" w:themeColor="text1"/>
                <w:sz w:val="24"/>
                <w:szCs w:val="24"/>
                <w:lang w:eastAsia="lv-LV"/>
              </w:rPr>
              <w:t>. </w:t>
            </w:r>
            <w:r w:rsidR="007F5371">
              <w:rPr>
                <w:rFonts w:eastAsia="Times New Roman" w:cs="Times New Roman"/>
                <w:color w:val="000000" w:themeColor="text1"/>
                <w:sz w:val="24"/>
                <w:szCs w:val="24"/>
                <w:lang w:eastAsia="lv-LV"/>
              </w:rPr>
              <w:t>gada 23.</w:t>
            </w:r>
            <w:r w:rsidR="00363BBF">
              <w:rPr>
                <w:rFonts w:eastAsia="Times New Roman" w:cs="Times New Roman"/>
                <w:color w:val="000000" w:themeColor="text1"/>
                <w:sz w:val="24"/>
                <w:szCs w:val="24"/>
                <w:lang w:eastAsia="lv-LV"/>
              </w:rPr>
              <w:t> </w:t>
            </w:r>
            <w:r w:rsidR="007F5371">
              <w:rPr>
                <w:rFonts w:eastAsia="Times New Roman" w:cs="Times New Roman"/>
                <w:color w:val="000000" w:themeColor="text1"/>
                <w:sz w:val="24"/>
                <w:szCs w:val="24"/>
                <w:lang w:eastAsia="lv-LV"/>
              </w:rPr>
              <w:t>jūnija, Eiropa Komisija</w:t>
            </w:r>
            <w:r w:rsidR="000E52B6">
              <w:rPr>
                <w:rFonts w:eastAsia="Times New Roman" w:cs="Times New Roman"/>
                <w:color w:val="000000" w:themeColor="text1"/>
                <w:sz w:val="24"/>
                <w:szCs w:val="24"/>
                <w:lang w:eastAsia="lv-LV"/>
              </w:rPr>
              <w:t xml:space="preserve"> plāno</w:t>
            </w:r>
            <w:r w:rsidR="006F29CD">
              <w:rPr>
                <w:rFonts w:eastAsia="Times New Roman" w:cs="Times New Roman"/>
                <w:color w:val="000000" w:themeColor="text1"/>
                <w:sz w:val="24"/>
                <w:szCs w:val="24"/>
                <w:lang w:eastAsia="lv-LV"/>
              </w:rPr>
              <w:t xml:space="preserve"> veidot pieejamus</w:t>
            </w:r>
            <w:r w:rsidR="007F5371">
              <w:rPr>
                <w:rFonts w:eastAsia="Times New Roman" w:cs="Times New Roman"/>
                <w:color w:val="000000" w:themeColor="text1"/>
                <w:sz w:val="24"/>
                <w:szCs w:val="24"/>
                <w:lang w:eastAsia="lv-LV"/>
              </w:rPr>
              <w:t xml:space="preserve"> mobilo lietotņu vienkāršotās izvērtēšanas </w:t>
            </w:r>
            <w:r w:rsidR="006F29CD">
              <w:rPr>
                <w:rFonts w:eastAsia="Times New Roman" w:cs="Times New Roman"/>
                <w:color w:val="000000" w:themeColor="text1"/>
                <w:sz w:val="24"/>
                <w:szCs w:val="24"/>
                <w:lang w:eastAsia="lv-LV"/>
              </w:rPr>
              <w:t>tehnoloģiski risinājumus.</w:t>
            </w:r>
            <w:r w:rsidR="007F5371">
              <w:rPr>
                <w:rFonts w:eastAsia="Times New Roman" w:cs="Times New Roman"/>
                <w:color w:val="000000" w:themeColor="text1"/>
                <w:sz w:val="24"/>
                <w:szCs w:val="24"/>
                <w:lang w:eastAsia="lv-LV"/>
              </w:rPr>
              <w:t xml:space="preserve"> </w:t>
            </w:r>
          </w:p>
          <w:p w14:paraId="1897D5A7" w14:textId="55317BB9" w:rsidR="00B93D13" w:rsidRPr="00A159C3" w:rsidRDefault="007F5371" w:rsidP="00130BD0">
            <w:pPr>
              <w:spacing w:after="120" w:line="240" w:lineRule="auto"/>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Tīmekļvietņu un mobilo lietotņu padziļināta izvērtējuma veikšana, ko atbilstoši izvērtēšanas periodiem un izlasei ir jānodrošina VARAM, rada papildus izmaksas</w:t>
            </w:r>
            <w:r w:rsidR="00130BD0">
              <w:rPr>
                <w:rFonts w:eastAsia="Times New Roman" w:cs="Times New Roman"/>
                <w:color w:val="000000" w:themeColor="text1"/>
                <w:sz w:val="24"/>
                <w:szCs w:val="24"/>
                <w:lang w:eastAsia="lv-LV"/>
              </w:rPr>
              <w:t xml:space="preserve"> valsts budžetam</w:t>
            </w:r>
            <w:r>
              <w:rPr>
                <w:rFonts w:eastAsia="Times New Roman" w:cs="Times New Roman"/>
                <w:color w:val="000000" w:themeColor="text1"/>
                <w:sz w:val="24"/>
                <w:szCs w:val="24"/>
                <w:lang w:eastAsia="lv-LV"/>
              </w:rPr>
              <w:t>. To aprēķin</w:t>
            </w:r>
            <w:r w:rsidR="00130BD0">
              <w:rPr>
                <w:rFonts w:eastAsia="Times New Roman" w:cs="Times New Roman"/>
                <w:color w:val="000000" w:themeColor="text1"/>
                <w:sz w:val="24"/>
                <w:szCs w:val="24"/>
                <w:lang w:eastAsia="lv-LV"/>
              </w:rPr>
              <w:t>s norādīts</w:t>
            </w:r>
            <w:r>
              <w:rPr>
                <w:rFonts w:eastAsia="Times New Roman" w:cs="Times New Roman"/>
                <w:color w:val="000000" w:themeColor="text1"/>
                <w:sz w:val="24"/>
                <w:szCs w:val="24"/>
                <w:lang w:eastAsia="lv-LV"/>
              </w:rPr>
              <w:t xml:space="preserve"> anotācijas </w:t>
            </w:r>
            <w:r w:rsidR="00130BD0" w:rsidRPr="007F5371">
              <w:rPr>
                <w:rFonts w:eastAsia="Times New Roman" w:cs="Times New Roman"/>
                <w:color w:val="000000" w:themeColor="text1"/>
                <w:sz w:val="24"/>
                <w:szCs w:val="24"/>
                <w:lang w:eastAsia="lv-LV"/>
              </w:rPr>
              <w:t>III.</w:t>
            </w:r>
            <w:r w:rsidR="006F29CD">
              <w:rPr>
                <w:rFonts w:eastAsia="Times New Roman" w:cs="Times New Roman"/>
                <w:color w:val="000000" w:themeColor="text1"/>
                <w:sz w:val="24"/>
                <w:szCs w:val="24"/>
                <w:lang w:eastAsia="lv-LV"/>
              </w:rPr>
              <w:t xml:space="preserve"> </w:t>
            </w:r>
            <w:r>
              <w:rPr>
                <w:rFonts w:eastAsia="Times New Roman" w:cs="Times New Roman"/>
                <w:color w:val="000000" w:themeColor="text1"/>
                <w:sz w:val="24"/>
                <w:szCs w:val="24"/>
                <w:lang w:eastAsia="lv-LV"/>
              </w:rPr>
              <w:t>sadaļ</w:t>
            </w:r>
            <w:r w:rsidR="00BE43E3">
              <w:rPr>
                <w:rFonts w:eastAsia="Times New Roman" w:cs="Times New Roman"/>
                <w:color w:val="000000" w:themeColor="text1"/>
                <w:sz w:val="24"/>
                <w:szCs w:val="24"/>
                <w:lang w:eastAsia="lv-LV"/>
              </w:rPr>
              <w:t>as</w:t>
            </w:r>
            <w:r>
              <w:rPr>
                <w:rFonts w:eastAsia="Times New Roman" w:cs="Times New Roman"/>
                <w:color w:val="000000" w:themeColor="text1"/>
                <w:sz w:val="24"/>
                <w:szCs w:val="24"/>
                <w:lang w:eastAsia="lv-LV"/>
              </w:rPr>
              <w:t xml:space="preserve"> </w:t>
            </w:r>
            <w:r w:rsidRPr="007F5371">
              <w:rPr>
                <w:rFonts w:eastAsia="Times New Roman" w:cs="Times New Roman"/>
                <w:color w:val="000000" w:themeColor="text1"/>
                <w:sz w:val="24"/>
                <w:szCs w:val="24"/>
                <w:lang w:eastAsia="lv-LV"/>
              </w:rPr>
              <w:t> </w:t>
            </w:r>
            <w:r w:rsidR="00130BD0">
              <w:rPr>
                <w:rFonts w:eastAsia="Times New Roman" w:cs="Times New Roman"/>
                <w:color w:val="000000" w:themeColor="text1"/>
                <w:sz w:val="24"/>
                <w:szCs w:val="24"/>
                <w:lang w:eastAsia="lv-LV"/>
              </w:rPr>
              <w:t>“</w:t>
            </w:r>
            <w:r w:rsidRPr="007F5371">
              <w:rPr>
                <w:rFonts w:eastAsia="Times New Roman" w:cs="Times New Roman"/>
                <w:color w:val="000000" w:themeColor="text1"/>
                <w:sz w:val="24"/>
                <w:szCs w:val="24"/>
                <w:lang w:eastAsia="lv-LV"/>
              </w:rPr>
              <w:t>Tiesību akta projekta ietekme uz valsts budžetu un pašvaldību budžetiem”</w:t>
            </w:r>
            <w:r w:rsidR="00BE43E3">
              <w:rPr>
                <w:rFonts w:eastAsia="Times New Roman" w:cs="Times New Roman"/>
                <w:color w:val="000000" w:themeColor="text1"/>
                <w:sz w:val="24"/>
                <w:szCs w:val="24"/>
                <w:lang w:eastAsia="lv-LV"/>
              </w:rPr>
              <w:t xml:space="preserve"> 6.</w:t>
            </w:r>
            <w:r w:rsidR="00363BBF">
              <w:rPr>
                <w:rFonts w:eastAsia="Times New Roman" w:cs="Times New Roman"/>
                <w:color w:val="000000" w:themeColor="text1"/>
                <w:sz w:val="24"/>
                <w:szCs w:val="24"/>
                <w:lang w:eastAsia="lv-LV"/>
              </w:rPr>
              <w:t> </w:t>
            </w:r>
            <w:r w:rsidR="00BE43E3">
              <w:rPr>
                <w:rFonts w:eastAsia="Times New Roman" w:cs="Times New Roman"/>
                <w:color w:val="000000" w:themeColor="text1"/>
                <w:sz w:val="24"/>
                <w:szCs w:val="24"/>
                <w:lang w:eastAsia="lv-LV"/>
              </w:rPr>
              <w:t>punktā.</w:t>
            </w:r>
          </w:p>
        </w:tc>
      </w:tr>
      <w:tr w:rsidR="00043E45" w:rsidRPr="00A159C3" w14:paraId="1897D5AC" w14:textId="77777777" w:rsidTr="00A2062F">
        <w:trPr>
          <w:trHeight w:val="408"/>
        </w:trPr>
        <w:tc>
          <w:tcPr>
            <w:tcW w:w="250" w:type="pct"/>
            <w:tcBorders>
              <w:top w:val="outset" w:sz="6" w:space="0" w:color="414142"/>
              <w:left w:val="outset" w:sz="6" w:space="0" w:color="414142"/>
              <w:bottom w:val="outset" w:sz="6" w:space="0" w:color="414142"/>
              <w:right w:val="outset" w:sz="6" w:space="0" w:color="414142"/>
            </w:tcBorders>
          </w:tcPr>
          <w:p w14:paraId="1897D5A9" w14:textId="77777777" w:rsidR="00B93D13" w:rsidRPr="00A159C3" w:rsidRDefault="00943CCD" w:rsidP="00283D64">
            <w:pPr>
              <w:spacing w:after="120" w:line="240" w:lineRule="auto"/>
              <w:rPr>
                <w:rFonts w:eastAsia="Times New Roman" w:cs="Times New Roman"/>
                <w:color w:val="000000" w:themeColor="text1"/>
                <w:sz w:val="24"/>
                <w:szCs w:val="24"/>
                <w:lang w:eastAsia="lv-LV"/>
              </w:rPr>
            </w:pPr>
            <w:r w:rsidRPr="00A159C3">
              <w:rPr>
                <w:rFonts w:eastAsia="Times New Roman" w:cs="Times New Roman"/>
                <w:color w:val="000000" w:themeColor="text1"/>
                <w:sz w:val="24"/>
                <w:szCs w:val="24"/>
                <w:lang w:eastAsia="lv-LV"/>
              </w:rPr>
              <w:t>4.</w:t>
            </w:r>
          </w:p>
        </w:tc>
        <w:tc>
          <w:tcPr>
            <w:tcW w:w="1233" w:type="pct"/>
            <w:tcBorders>
              <w:top w:val="outset" w:sz="6" w:space="0" w:color="414142"/>
              <w:left w:val="outset" w:sz="6" w:space="0" w:color="414142"/>
              <w:bottom w:val="outset" w:sz="6" w:space="0" w:color="414142"/>
              <w:right w:val="outset" w:sz="6" w:space="0" w:color="414142"/>
            </w:tcBorders>
          </w:tcPr>
          <w:p w14:paraId="1897D5AA" w14:textId="77777777" w:rsidR="00B93D13" w:rsidRPr="00A159C3" w:rsidRDefault="00943CCD" w:rsidP="00283D64">
            <w:pPr>
              <w:spacing w:after="120" w:line="240" w:lineRule="auto"/>
              <w:rPr>
                <w:rFonts w:eastAsia="Times New Roman" w:cs="Times New Roman"/>
                <w:color w:val="000000" w:themeColor="text1"/>
                <w:sz w:val="24"/>
                <w:szCs w:val="24"/>
                <w:lang w:eastAsia="lv-LV"/>
              </w:rPr>
            </w:pPr>
            <w:r w:rsidRPr="00A159C3">
              <w:rPr>
                <w:rFonts w:eastAsia="Times New Roman" w:cs="Times New Roman"/>
                <w:color w:val="000000" w:themeColor="text1"/>
                <w:sz w:val="24"/>
                <w:szCs w:val="24"/>
                <w:lang w:eastAsia="lv-LV"/>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1897D5AB" w14:textId="707BB07D" w:rsidR="00B93D13" w:rsidRPr="00A159C3" w:rsidRDefault="006F29CD" w:rsidP="00130BD0">
            <w:pPr>
              <w:spacing w:after="120" w:line="240" w:lineRule="auto"/>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 xml:space="preserve">Atbilstības piekļūstamības prasībām vienkāršotās izvērtēšanas </w:t>
            </w:r>
            <w:r w:rsidR="00BE43E3">
              <w:rPr>
                <w:rFonts w:eastAsia="Times New Roman" w:cs="Times New Roman"/>
                <w:color w:val="000000" w:themeColor="text1"/>
                <w:sz w:val="24"/>
                <w:szCs w:val="24"/>
                <w:lang w:eastAsia="lv-LV"/>
              </w:rPr>
              <w:t xml:space="preserve"> izmaksas ir iestāžu administratīvās izmaksas. </w:t>
            </w:r>
            <w:r w:rsidR="00130BD0">
              <w:rPr>
                <w:rFonts w:eastAsia="Times New Roman" w:cs="Times New Roman"/>
                <w:color w:val="000000" w:themeColor="text1"/>
                <w:sz w:val="24"/>
                <w:szCs w:val="24"/>
                <w:lang w:eastAsia="lv-LV"/>
              </w:rPr>
              <w:t xml:space="preserve">To aprēķins norādīts </w:t>
            </w:r>
            <w:r w:rsidR="00BE43E3">
              <w:rPr>
                <w:rFonts w:eastAsia="Times New Roman" w:cs="Times New Roman"/>
                <w:color w:val="000000" w:themeColor="text1"/>
                <w:sz w:val="24"/>
                <w:szCs w:val="24"/>
                <w:lang w:eastAsia="lv-LV"/>
              </w:rPr>
              <w:t xml:space="preserve"> anotācijas </w:t>
            </w:r>
            <w:r w:rsidR="00130BD0" w:rsidRPr="00BE43E3">
              <w:rPr>
                <w:rFonts w:eastAsia="Times New Roman" w:cs="Times New Roman"/>
                <w:color w:val="000000" w:themeColor="text1"/>
                <w:sz w:val="24"/>
                <w:szCs w:val="24"/>
                <w:lang w:eastAsia="lv-LV"/>
              </w:rPr>
              <w:t>II.</w:t>
            </w:r>
            <w:r w:rsidR="00BE43E3">
              <w:rPr>
                <w:rFonts w:eastAsia="Times New Roman" w:cs="Times New Roman"/>
                <w:color w:val="000000" w:themeColor="text1"/>
                <w:sz w:val="24"/>
                <w:szCs w:val="24"/>
                <w:lang w:eastAsia="lv-LV"/>
              </w:rPr>
              <w:t xml:space="preserve"> sadaļas “</w:t>
            </w:r>
            <w:r w:rsidR="00BE43E3" w:rsidRPr="00BE43E3">
              <w:rPr>
                <w:rFonts w:eastAsia="Times New Roman" w:cs="Times New Roman"/>
                <w:color w:val="000000" w:themeColor="text1"/>
                <w:sz w:val="24"/>
                <w:szCs w:val="24"/>
                <w:lang w:eastAsia="lv-LV"/>
              </w:rPr>
              <w:t> Tiesību akta projekta ietekme uz sabiedrību, tautsaimniecības attīstību un administratīvo slogu”  3.</w:t>
            </w:r>
            <w:r w:rsidR="0045584B">
              <w:rPr>
                <w:rFonts w:eastAsia="Times New Roman" w:cs="Times New Roman"/>
                <w:color w:val="000000" w:themeColor="text1"/>
                <w:sz w:val="24"/>
                <w:szCs w:val="24"/>
                <w:lang w:eastAsia="lv-LV"/>
              </w:rPr>
              <w:t> </w:t>
            </w:r>
            <w:r w:rsidR="00BE43E3" w:rsidRPr="00BE43E3">
              <w:rPr>
                <w:rFonts w:eastAsia="Times New Roman" w:cs="Times New Roman"/>
                <w:color w:val="000000" w:themeColor="text1"/>
                <w:sz w:val="24"/>
                <w:szCs w:val="24"/>
                <w:lang w:eastAsia="lv-LV"/>
              </w:rPr>
              <w:t>punktā</w:t>
            </w:r>
          </w:p>
        </w:tc>
      </w:tr>
      <w:tr w:rsidR="00043E45" w:rsidRPr="00A159C3" w14:paraId="1897D5B0" w14:textId="77777777" w:rsidTr="00A2062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897D5AD" w14:textId="77777777" w:rsidR="00B93D13" w:rsidRPr="00A159C3" w:rsidRDefault="00943CCD" w:rsidP="00283D64">
            <w:pPr>
              <w:spacing w:after="120" w:line="240" w:lineRule="auto"/>
              <w:rPr>
                <w:rFonts w:eastAsia="Times New Roman" w:cs="Times New Roman"/>
                <w:color w:val="000000" w:themeColor="text1"/>
                <w:sz w:val="24"/>
                <w:szCs w:val="24"/>
                <w:lang w:eastAsia="lv-LV"/>
              </w:rPr>
            </w:pPr>
            <w:r w:rsidRPr="00A159C3">
              <w:rPr>
                <w:rFonts w:eastAsia="Times New Roman" w:cs="Times New Roman"/>
                <w:color w:val="000000" w:themeColor="text1"/>
                <w:sz w:val="24"/>
                <w:szCs w:val="24"/>
                <w:lang w:eastAsia="lv-LV"/>
              </w:rPr>
              <w:t>5.</w:t>
            </w:r>
          </w:p>
        </w:tc>
        <w:tc>
          <w:tcPr>
            <w:tcW w:w="1233" w:type="pct"/>
            <w:tcBorders>
              <w:top w:val="outset" w:sz="6" w:space="0" w:color="414142"/>
              <w:left w:val="outset" w:sz="6" w:space="0" w:color="414142"/>
              <w:bottom w:val="outset" w:sz="6" w:space="0" w:color="414142"/>
              <w:right w:val="outset" w:sz="6" w:space="0" w:color="414142"/>
            </w:tcBorders>
            <w:hideMark/>
          </w:tcPr>
          <w:p w14:paraId="1897D5AE" w14:textId="77777777" w:rsidR="00B93D13" w:rsidRPr="00A159C3" w:rsidRDefault="00943CCD" w:rsidP="00283D64">
            <w:pPr>
              <w:spacing w:after="120" w:line="240" w:lineRule="auto"/>
              <w:rPr>
                <w:rFonts w:eastAsia="Times New Roman" w:cs="Times New Roman"/>
                <w:color w:val="000000" w:themeColor="text1"/>
                <w:sz w:val="24"/>
                <w:szCs w:val="24"/>
                <w:lang w:eastAsia="lv-LV"/>
              </w:rPr>
            </w:pPr>
            <w:r w:rsidRPr="00A159C3">
              <w:rPr>
                <w:rFonts w:eastAsia="Times New Roman" w:cs="Times New Roman"/>
                <w:color w:val="000000" w:themeColor="text1"/>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tcPr>
          <w:p w14:paraId="1897D5AF" w14:textId="77777777" w:rsidR="00B93D13" w:rsidRPr="00A159C3" w:rsidRDefault="00EF62CD" w:rsidP="003E31BD">
            <w:pPr>
              <w:spacing w:after="120" w:line="240" w:lineRule="auto"/>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Nav.</w:t>
            </w:r>
          </w:p>
        </w:tc>
      </w:tr>
    </w:tbl>
    <w:p w14:paraId="1897D5B1" w14:textId="77777777" w:rsidR="00B93D13" w:rsidRPr="00A159C3" w:rsidRDefault="00B93D13" w:rsidP="00283D64">
      <w:pPr>
        <w:spacing w:after="120" w:line="240" w:lineRule="auto"/>
        <w:ind w:firstLine="301"/>
        <w:rPr>
          <w:rFonts w:eastAsia="Times New Roman" w:cs="Times New Roman"/>
          <w:color w:val="000000" w:themeColor="text1"/>
          <w:sz w:val="24"/>
          <w:szCs w:val="24"/>
          <w:lang w:eastAsia="lv-LV"/>
        </w:rPr>
      </w:pPr>
    </w:p>
    <w:tbl>
      <w:tblPr>
        <w:tblStyle w:val="TableGrid"/>
        <w:tblW w:w="4999" w:type="pct"/>
        <w:tblLook w:val="04A0" w:firstRow="1" w:lastRow="0" w:firstColumn="1" w:lastColumn="0" w:noHBand="0" w:noVBand="1"/>
      </w:tblPr>
      <w:tblGrid>
        <w:gridCol w:w="1709"/>
        <w:gridCol w:w="916"/>
        <w:gridCol w:w="1002"/>
        <w:gridCol w:w="838"/>
        <w:gridCol w:w="1250"/>
        <w:gridCol w:w="838"/>
        <w:gridCol w:w="1250"/>
        <w:gridCol w:w="1256"/>
      </w:tblGrid>
      <w:tr w:rsidR="00043E45" w:rsidRPr="00A159C3" w14:paraId="1897D5B3" w14:textId="77777777" w:rsidTr="00A233CC">
        <w:tc>
          <w:tcPr>
            <w:tcW w:w="5000" w:type="pct"/>
            <w:gridSpan w:val="8"/>
            <w:hideMark/>
          </w:tcPr>
          <w:p w14:paraId="1897D5B2" w14:textId="77777777" w:rsidR="00B93D13" w:rsidRPr="00A159C3" w:rsidRDefault="00943CCD" w:rsidP="00283D64">
            <w:pPr>
              <w:spacing w:after="120"/>
              <w:rPr>
                <w:rFonts w:eastAsia="Times New Roman" w:cs="Times New Roman"/>
                <w:b/>
                <w:bCs/>
                <w:iCs/>
                <w:color w:val="000000" w:themeColor="text1"/>
                <w:sz w:val="24"/>
                <w:szCs w:val="24"/>
                <w:lang w:eastAsia="lv-LV"/>
              </w:rPr>
            </w:pPr>
            <w:r w:rsidRPr="00A159C3">
              <w:rPr>
                <w:rFonts w:eastAsia="Times New Roman" w:cs="Times New Roman"/>
                <w:b/>
                <w:bCs/>
                <w:iCs/>
                <w:color w:val="000000" w:themeColor="text1"/>
                <w:sz w:val="24"/>
                <w:szCs w:val="24"/>
                <w:lang w:eastAsia="lv-LV"/>
              </w:rPr>
              <w:t>III.</w:t>
            </w:r>
            <w:r w:rsidR="00C57AED" w:rsidRPr="00A159C3">
              <w:rPr>
                <w:rFonts w:eastAsia="Times New Roman" w:cs="Times New Roman"/>
                <w:b/>
                <w:bCs/>
                <w:iCs/>
                <w:color w:val="000000" w:themeColor="text1"/>
                <w:sz w:val="24"/>
                <w:szCs w:val="24"/>
                <w:lang w:eastAsia="lv-LV"/>
              </w:rPr>
              <w:t> </w:t>
            </w:r>
            <w:r w:rsidRPr="00A159C3">
              <w:rPr>
                <w:rFonts w:eastAsia="Times New Roman" w:cs="Times New Roman"/>
                <w:b/>
                <w:bCs/>
                <w:iCs/>
                <w:color w:val="000000" w:themeColor="text1"/>
                <w:sz w:val="24"/>
                <w:szCs w:val="24"/>
                <w:lang w:eastAsia="lv-LV"/>
              </w:rPr>
              <w:t>Tiesību akta projekta ietekme uz valsts budžetu un pašvaldību budžetiem</w:t>
            </w:r>
          </w:p>
        </w:tc>
      </w:tr>
      <w:tr w:rsidR="00A233CC" w:rsidRPr="00A159C3" w14:paraId="1897D5BE" w14:textId="77777777" w:rsidTr="00A233CC">
        <w:tc>
          <w:tcPr>
            <w:tcW w:w="874" w:type="pct"/>
            <w:vMerge w:val="restart"/>
            <w:hideMark/>
          </w:tcPr>
          <w:p w14:paraId="1897D5B4"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Rādītāji</w:t>
            </w:r>
          </w:p>
          <w:p w14:paraId="1897D5B5" w14:textId="77777777" w:rsidR="00B93D13" w:rsidRPr="00A159C3" w:rsidRDefault="00B93D13" w:rsidP="00283D64">
            <w:pPr>
              <w:spacing w:after="120"/>
              <w:rPr>
                <w:rFonts w:eastAsia="Times New Roman" w:cs="Times New Roman"/>
                <w:color w:val="000000" w:themeColor="text1"/>
                <w:sz w:val="24"/>
                <w:szCs w:val="24"/>
                <w:lang w:eastAsia="lv-LV"/>
              </w:rPr>
            </w:pPr>
          </w:p>
          <w:p w14:paraId="1897D5B6" w14:textId="77777777" w:rsidR="00B93D13" w:rsidRPr="00A159C3" w:rsidRDefault="00B93D13" w:rsidP="00283D64">
            <w:pPr>
              <w:spacing w:after="120"/>
              <w:rPr>
                <w:rFonts w:eastAsia="Times New Roman" w:cs="Times New Roman"/>
                <w:color w:val="000000" w:themeColor="text1"/>
                <w:sz w:val="24"/>
                <w:szCs w:val="24"/>
                <w:lang w:eastAsia="lv-LV"/>
              </w:rPr>
            </w:pPr>
          </w:p>
          <w:p w14:paraId="1897D5B7" w14:textId="77777777" w:rsidR="00B93D13" w:rsidRPr="00A159C3" w:rsidRDefault="00B93D13" w:rsidP="00283D64">
            <w:pPr>
              <w:spacing w:after="120"/>
              <w:rPr>
                <w:rFonts w:eastAsia="Times New Roman" w:cs="Times New Roman"/>
                <w:color w:val="000000" w:themeColor="text1"/>
                <w:sz w:val="24"/>
                <w:szCs w:val="24"/>
                <w:lang w:eastAsia="lv-LV"/>
              </w:rPr>
            </w:pPr>
          </w:p>
          <w:p w14:paraId="1897D5B8" w14:textId="77777777" w:rsidR="00B93D13" w:rsidRPr="00A159C3" w:rsidRDefault="00B93D13" w:rsidP="00283D64">
            <w:pPr>
              <w:spacing w:after="120"/>
              <w:rPr>
                <w:rFonts w:eastAsia="Times New Roman" w:cs="Times New Roman"/>
                <w:color w:val="000000" w:themeColor="text1"/>
                <w:sz w:val="24"/>
                <w:szCs w:val="24"/>
                <w:lang w:eastAsia="lv-LV"/>
              </w:rPr>
            </w:pPr>
          </w:p>
          <w:p w14:paraId="1897D5B9" w14:textId="77777777" w:rsidR="00B93D13" w:rsidRPr="00A159C3" w:rsidRDefault="00B93D13" w:rsidP="00283D64">
            <w:pPr>
              <w:spacing w:after="120"/>
              <w:rPr>
                <w:rFonts w:eastAsia="Times New Roman" w:cs="Times New Roman"/>
                <w:color w:val="000000" w:themeColor="text1"/>
                <w:sz w:val="24"/>
                <w:szCs w:val="24"/>
                <w:lang w:eastAsia="lv-LV"/>
              </w:rPr>
            </w:pPr>
          </w:p>
          <w:p w14:paraId="1897D5BA" w14:textId="77777777" w:rsidR="00B93D13" w:rsidRPr="00A159C3" w:rsidRDefault="00B93D13" w:rsidP="00283D64">
            <w:pPr>
              <w:spacing w:after="120"/>
              <w:rPr>
                <w:rFonts w:eastAsia="Times New Roman" w:cs="Times New Roman"/>
                <w:color w:val="000000" w:themeColor="text1"/>
                <w:sz w:val="24"/>
                <w:szCs w:val="24"/>
                <w:lang w:eastAsia="lv-LV"/>
              </w:rPr>
            </w:pPr>
          </w:p>
          <w:p w14:paraId="1897D5BB" w14:textId="77777777" w:rsidR="00B93D13" w:rsidRPr="00A159C3" w:rsidRDefault="00B93D13" w:rsidP="00283D64">
            <w:pPr>
              <w:spacing w:after="120"/>
              <w:rPr>
                <w:rFonts w:eastAsia="Times New Roman" w:cs="Times New Roman"/>
                <w:color w:val="000000" w:themeColor="text1"/>
                <w:sz w:val="24"/>
                <w:szCs w:val="24"/>
                <w:lang w:eastAsia="lv-LV"/>
              </w:rPr>
            </w:pPr>
          </w:p>
        </w:tc>
        <w:tc>
          <w:tcPr>
            <w:tcW w:w="1138" w:type="pct"/>
            <w:gridSpan w:val="2"/>
            <w:vMerge w:val="restart"/>
            <w:hideMark/>
          </w:tcPr>
          <w:p w14:paraId="1897D5BC" w14:textId="599BDB55" w:rsidR="00B93D13" w:rsidRPr="00A159C3" w:rsidRDefault="00943CCD" w:rsidP="00A22CCD">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201</w:t>
            </w:r>
            <w:r w:rsidR="00A22CCD">
              <w:rPr>
                <w:rFonts w:eastAsia="Times New Roman" w:cs="Times New Roman"/>
                <w:iCs/>
                <w:color w:val="000000" w:themeColor="text1"/>
                <w:sz w:val="24"/>
                <w:szCs w:val="24"/>
                <w:lang w:eastAsia="lv-LV"/>
              </w:rPr>
              <w:t>9</w:t>
            </w:r>
            <w:r w:rsidRPr="00A159C3">
              <w:rPr>
                <w:rFonts w:eastAsia="Times New Roman" w:cs="Times New Roman"/>
                <w:iCs/>
                <w:color w:val="000000" w:themeColor="text1"/>
                <w:sz w:val="24"/>
                <w:szCs w:val="24"/>
                <w:lang w:eastAsia="lv-LV"/>
              </w:rPr>
              <w:t>.</w:t>
            </w:r>
            <w:r w:rsidR="00C57AED"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gads</w:t>
            </w:r>
          </w:p>
        </w:tc>
        <w:tc>
          <w:tcPr>
            <w:tcW w:w="2988" w:type="pct"/>
            <w:gridSpan w:val="5"/>
            <w:hideMark/>
          </w:tcPr>
          <w:p w14:paraId="1897D5BD"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Turpmākie trīs gadi (</w:t>
            </w:r>
            <w:r w:rsidRPr="00A159C3">
              <w:rPr>
                <w:rFonts w:eastAsia="Times New Roman" w:cs="Times New Roman"/>
                <w:i/>
                <w:iCs/>
                <w:color w:val="000000" w:themeColor="text1"/>
                <w:sz w:val="24"/>
                <w:szCs w:val="24"/>
                <w:lang w:eastAsia="lv-LV"/>
              </w:rPr>
              <w:t>euro</w:t>
            </w:r>
            <w:r w:rsidRPr="00A159C3">
              <w:rPr>
                <w:rFonts w:eastAsia="Times New Roman" w:cs="Times New Roman"/>
                <w:iCs/>
                <w:color w:val="000000" w:themeColor="text1"/>
                <w:sz w:val="24"/>
                <w:szCs w:val="24"/>
                <w:lang w:eastAsia="lv-LV"/>
              </w:rPr>
              <w:t>)</w:t>
            </w:r>
          </w:p>
        </w:tc>
      </w:tr>
      <w:tr w:rsidR="00A233CC" w:rsidRPr="00A159C3" w14:paraId="1897D5C4" w14:textId="77777777" w:rsidTr="00A233CC">
        <w:tc>
          <w:tcPr>
            <w:tcW w:w="874" w:type="pct"/>
            <w:vMerge/>
            <w:hideMark/>
          </w:tcPr>
          <w:p w14:paraId="1897D5BF" w14:textId="77777777" w:rsidR="00B93D13" w:rsidRPr="00A159C3" w:rsidRDefault="00B93D13" w:rsidP="00283D64">
            <w:pPr>
              <w:spacing w:after="120"/>
              <w:rPr>
                <w:rFonts w:eastAsia="Times New Roman" w:cs="Times New Roman"/>
                <w:iCs/>
                <w:color w:val="000000" w:themeColor="text1"/>
                <w:sz w:val="24"/>
                <w:szCs w:val="24"/>
                <w:lang w:eastAsia="lv-LV"/>
              </w:rPr>
            </w:pPr>
          </w:p>
        </w:tc>
        <w:tc>
          <w:tcPr>
            <w:tcW w:w="1138" w:type="pct"/>
            <w:gridSpan w:val="2"/>
            <w:vMerge/>
            <w:hideMark/>
          </w:tcPr>
          <w:p w14:paraId="1897D5C0" w14:textId="77777777" w:rsidR="00B93D13" w:rsidRPr="00A159C3" w:rsidRDefault="00B93D13" w:rsidP="00283D64">
            <w:pPr>
              <w:spacing w:after="120"/>
              <w:rPr>
                <w:rFonts w:eastAsia="Times New Roman" w:cs="Times New Roman"/>
                <w:iCs/>
                <w:color w:val="000000" w:themeColor="text1"/>
                <w:sz w:val="24"/>
                <w:szCs w:val="24"/>
                <w:lang w:eastAsia="lv-LV"/>
              </w:rPr>
            </w:pPr>
          </w:p>
        </w:tc>
        <w:tc>
          <w:tcPr>
            <w:tcW w:w="1215" w:type="pct"/>
            <w:gridSpan w:val="2"/>
            <w:hideMark/>
          </w:tcPr>
          <w:p w14:paraId="1897D5C1" w14:textId="77777777" w:rsidR="00B93D13" w:rsidRPr="00A159C3" w:rsidRDefault="00EF62CD" w:rsidP="00EF62CD">
            <w:pPr>
              <w:spacing w:after="120"/>
              <w:rPr>
                <w:rFonts w:eastAsia="Times New Roman" w:cs="Times New Roman"/>
                <w:iCs/>
                <w:color w:val="000000" w:themeColor="text1"/>
                <w:sz w:val="24"/>
                <w:szCs w:val="24"/>
                <w:lang w:eastAsia="lv-LV"/>
              </w:rPr>
            </w:pPr>
            <w:r>
              <w:rPr>
                <w:rFonts w:eastAsia="Times New Roman" w:cs="Times New Roman"/>
                <w:iCs/>
                <w:color w:val="000000" w:themeColor="text1"/>
                <w:sz w:val="24"/>
                <w:szCs w:val="24"/>
                <w:lang w:eastAsia="lv-LV"/>
              </w:rPr>
              <w:t>2020</w:t>
            </w:r>
            <w:r w:rsidR="00943CCD" w:rsidRPr="00A159C3">
              <w:rPr>
                <w:rFonts w:eastAsia="Times New Roman" w:cs="Times New Roman"/>
                <w:iCs/>
                <w:color w:val="000000" w:themeColor="text1"/>
                <w:sz w:val="24"/>
                <w:szCs w:val="24"/>
                <w:lang w:eastAsia="lv-LV"/>
              </w:rPr>
              <w:t>.</w:t>
            </w:r>
            <w:r w:rsidR="00C57AED" w:rsidRPr="00A159C3">
              <w:rPr>
                <w:rFonts w:eastAsia="Times New Roman" w:cs="Times New Roman"/>
                <w:iCs/>
                <w:color w:val="000000" w:themeColor="text1"/>
                <w:sz w:val="24"/>
                <w:szCs w:val="24"/>
                <w:lang w:eastAsia="lv-LV"/>
              </w:rPr>
              <w:t> </w:t>
            </w:r>
            <w:r w:rsidR="00943CCD" w:rsidRPr="00A159C3">
              <w:rPr>
                <w:rFonts w:eastAsia="Times New Roman" w:cs="Times New Roman"/>
                <w:iCs/>
                <w:color w:val="000000" w:themeColor="text1"/>
                <w:sz w:val="24"/>
                <w:szCs w:val="24"/>
                <w:lang w:eastAsia="lv-LV"/>
              </w:rPr>
              <w:t>gads</w:t>
            </w:r>
          </w:p>
        </w:tc>
        <w:tc>
          <w:tcPr>
            <w:tcW w:w="1073" w:type="pct"/>
            <w:gridSpan w:val="2"/>
            <w:hideMark/>
          </w:tcPr>
          <w:p w14:paraId="1897D5C2"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2</w:t>
            </w:r>
            <w:r w:rsidR="00EF62CD">
              <w:rPr>
                <w:rFonts w:eastAsia="Times New Roman" w:cs="Times New Roman"/>
                <w:iCs/>
                <w:color w:val="000000" w:themeColor="text1"/>
                <w:sz w:val="24"/>
                <w:szCs w:val="24"/>
                <w:lang w:eastAsia="lv-LV"/>
              </w:rPr>
              <w:t>021</w:t>
            </w:r>
            <w:r w:rsidRPr="00A159C3">
              <w:rPr>
                <w:rFonts w:eastAsia="Times New Roman" w:cs="Times New Roman"/>
                <w:iCs/>
                <w:color w:val="000000" w:themeColor="text1"/>
                <w:sz w:val="24"/>
                <w:szCs w:val="24"/>
                <w:lang w:eastAsia="lv-LV"/>
              </w:rPr>
              <w:t>.</w:t>
            </w:r>
            <w:r w:rsidR="00C57AED"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gads</w:t>
            </w:r>
          </w:p>
        </w:tc>
        <w:tc>
          <w:tcPr>
            <w:tcW w:w="700" w:type="pct"/>
            <w:hideMark/>
          </w:tcPr>
          <w:p w14:paraId="1897D5C3" w14:textId="77777777" w:rsidR="00B93D13" w:rsidRPr="00A159C3" w:rsidRDefault="00EF62CD" w:rsidP="00283D64">
            <w:pPr>
              <w:spacing w:after="120"/>
              <w:rPr>
                <w:rFonts w:eastAsia="Times New Roman" w:cs="Times New Roman"/>
                <w:iCs/>
                <w:color w:val="000000" w:themeColor="text1"/>
                <w:sz w:val="24"/>
                <w:szCs w:val="24"/>
                <w:lang w:eastAsia="lv-LV"/>
              </w:rPr>
            </w:pPr>
            <w:r>
              <w:rPr>
                <w:rFonts w:eastAsia="Times New Roman" w:cs="Times New Roman"/>
                <w:iCs/>
                <w:color w:val="000000" w:themeColor="text1"/>
                <w:sz w:val="24"/>
                <w:szCs w:val="24"/>
                <w:lang w:eastAsia="lv-LV"/>
              </w:rPr>
              <w:t>2022</w:t>
            </w:r>
            <w:r w:rsidR="00943CCD" w:rsidRPr="00A159C3">
              <w:rPr>
                <w:rFonts w:eastAsia="Times New Roman" w:cs="Times New Roman"/>
                <w:iCs/>
                <w:color w:val="000000" w:themeColor="text1"/>
                <w:sz w:val="24"/>
                <w:szCs w:val="24"/>
                <w:lang w:eastAsia="lv-LV"/>
              </w:rPr>
              <w:t>.</w:t>
            </w:r>
            <w:r w:rsidR="003C0830" w:rsidRPr="00A159C3">
              <w:rPr>
                <w:rFonts w:eastAsia="Times New Roman" w:cs="Times New Roman"/>
                <w:iCs/>
                <w:color w:val="000000" w:themeColor="text1"/>
                <w:sz w:val="24"/>
                <w:szCs w:val="24"/>
                <w:lang w:eastAsia="lv-LV"/>
              </w:rPr>
              <w:t> </w:t>
            </w:r>
            <w:r w:rsidR="00943CCD" w:rsidRPr="00A159C3">
              <w:rPr>
                <w:rFonts w:eastAsia="Times New Roman" w:cs="Times New Roman"/>
                <w:iCs/>
                <w:color w:val="000000" w:themeColor="text1"/>
                <w:sz w:val="24"/>
                <w:szCs w:val="24"/>
                <w:lang w:eastAsia="lv-LV"/>
              </w:rPr>
              <w:t>gads</w:t>
            </w:r>
          </w:p>
        </w:tc>
      </w:tr>
      <w:tr w:rsidR="00A233CC" w:rsidRPr="00A159C3" w14:paraId="1897D5CD" w14:textId="77777777" w:rsidTr="00A233CC">
        <w:tc>
          <w:tcPr>
            <w:tcW w:w="874" w:type="pct"/>
            <w:vMerge/>
            <w:hideMark/>
          </w:tcPr>
          <w:p w14:paraId="1897D5C5" w14:textId="77777777" w:rsidR="00B93D13" w:rsidRPr="00A159C3" w:rsidRDefault="00B93D13" w:rsidP="00283D64">
            <w:pPr>
              <w:spacing w:after="120"/>
              <w:rPr>
                <w:rFonts w:eastAsia="Times New Roman" w:cs="Times New Roman"/>
                <w:iCs/>
                <w:color w:val="000000" w:themeColor="text1"/>
                <w:sz w:val="24"/>
                <w:szCs w:val="24"/>
                <w:lang w:eastAsia="lv-LV"/>
              </w:rPr>
            </w:pPr>
          </w:p>
        </w:tc>
        <w:tc>
          <w:tcPr>
            <w:tcW w:w="546" w:type="pct"/>
            <w:hideMark/>
          </w:tcPr>
          <w:p w14:paraId="1897D5C6" w14:textId="77777777" w:rsidR="00B93D13" w:rsidRPr="00A159C3" w:rsidRDefault="00943CCD" w:rsidP="00283D64">
            <w:pPr>
              <w:spacing w:after="120"/>
              <w:rPr>
                <w:rFonts w:eastAsia="Times New Roman" w:cs="Times New Roman"/>
                <w:iCs/>
                <w:color w:val="000000" w:themeColor="text1"/>
                <w:sz w:val="20"/>
                <w:szCs w:val="24"/>
                <w:lang w:eastAsia="lv-LV"/>
              </w:rPr>
            </w:pPr>
            <w:r w:rsidRPr="00A159C3">
              <w:rPr>
                <w:rFonts w:eastAsia="Times New Roman" w:cs="Times New Roman"/>
                <w:iCs/>
                <w:color w:val="000000" w:themeColor="text1"/>
                <w:sz w:val="20"/>
                <w:szCs w:val="24"/>
                <w:lang w:eastAsia="lv-LV"/>
              </w:rPr>
              <w:t>saskaņā ar valsts budžetu kārtējam gadam</w:t>
            </w:r>
          </w:p>
        </w:tc>
        <w:tc>
          <w:tcPr>
            <w:tcW w:w="592" w:type="pct"/>
            <w:hideMark/>
          </w:tcPr>
          <w:p w14:paraId="1897D5C7" w14:textId="77777777" w:rsidR="00B93D13" w:rsidRPr="00A159C3" w:rsidRDefault="00943CCD" w:rsidP="00283D64">
            <w:pPr>
              <w:spacing w:after="120"/>
              <w:rPr>
                <w:rFonts w:eastAsia="Times New Roman" w:cs="Times New Roman"/>
                <w:iCs/>
                <w:color w:val="000000" w:themeColor="text1"/>
                <w:sz w:val="20"/>
                <w:szCs w:val="24"/>
                <w:lang w:eastAsia="lv-LV"/>
              </w:rPr>
            </w:pPr>
            <w:r w:rsidRPr="00A159C3">
              <w:rPr>
                <w:rFonts w:eastAsia="Times New Roman" w:cs="Times New Roman"/>
                <w:iCs/>
                <w:color w:val="000000" w:themeColor="text1"/>
                <w:sz w:val="20"/>
                <w:szCs w:val="24"/>
                <w:lang w:eastAsia="lv-LV"/>
              </w:rPr>
              <w:t>izmaiņas kārtējā gadā, salīdzinot ar valsts budžetu kārtējam gadam</w:t>
            </w:r>
          </w:p>
        </w:tc>
        <w:tc>
          <w:tcPr>
            <w:tcW w:w="497" w:type="pct"/>
            <w:hideMark/>
          </w:tcPr>
          <w:p w14:paraId="1897D5C8" w14:textId="77777777" w:rsidR="00B93D13" w:rsidRPr="00A159C3" w:rsidRDefault="00943CCD" w:rsidP="00283D64">
            <w:pPr>
              <w:spacing w:after="120"/>
              <w:rPr>
                <w:rFonts w:eastAsia="Times New Roman" w:cs="Times New Roman"/>
                <w:iCs/>
                <w:color w:val="000000" w:themeColor="text1"/>
                <w:sz w:val="20"/>
                <w:szCs w:val="24"/>
                <w:lang w:eastAsia="lv-LV"/>
              </w:rPr>
            </w:pPr>
            <w:r w:rsidRPr="00A159C3">
              <w:rPr>
                <w:rFonts w:eastAsia="Times New Roman" w:cs="Times New Roman"/>
                <w:iCs/>
                <w:color w:val="000000" w:themeColor="text1"/>
                <w:sz w:val="20"/>
                <w:szCs w:val="24"/>
                <w:lang w:eastAsia="lv-LV"/>
              </w:rPr>
              <w:t>saskaņā ar vidēja termiņa budžeta ietvaru</w:t>
            </w:r>
          </w:p>
        </w:tc>
        <w:tc>
          <w:tcPr>
            <w:tcW w:w="717" w:type="pct"/>
            <w:hideMark/>
          </w:tcPr>
          <w:p w14:paraId="1897D5C9" w14:textId="2ED3791D" w:rsidR="00B93D13" w:rsidRPr="00A159C3" w:rsidRDefault="00943CCD" w:rsidP="00283D64">
            <w:pPr>
              <w:spacing w:after="120"/>
              <w:rPr>
                <w:rFonts w:eastAsia="Times New Roman" w:cs="Times New Roman"/>
                <w:iCs/>
                <w:color w:val="000000" w:themeColor="text1"/>
                <w:sz w:val="20"/>
                <w:szCs w:val="24"/>
                <w:lang w:eastAsia="lv-LV"/>
              </w:rPr>
            </w:pPr>
            <w:r w:rsidRPr="00A159C3">
              <w:rPr>
                <w:rFonts w:eastAsia="Times New Roman" w:cs="Times New Roman"/>
                <w:iCs/>
                <w:color w:val="000000" w:themeColor="text1"/>
                <w:sz w:val="20"/>
                <w:szCs w:val="24"/>
                <w:lang w:eastAsia="lv-LV"/>
              </w:rPr>
              <w:t>izmaiņas, salīdzinot ar vidēja termiņa budžeta ietvaru 2019.</w:t>
            </w:r>
            <w:r w:rsidR="0045584B">
              <w:rPr>
                <w:rFonts w:eastAsia="Times New Roman" w:cs="Times New Roman"/>
                <w:iCs/>
                <w:color w:val="000000" w:themeColor="text1"/>
                <w:sz w:val="20"/>
                <w:szCs w:val="24"/>
                <w:lang w:eastAsia="lv-LV"/>
              </w:rPr>
              <w:t> </w:t>
            </w:r>
            <w:r w:rsidRPr="00A159C3">
              <w:rPr>
                <w:rFonts w:eastAsia="Times New Roman" w:cs="Times New Roman"/>
                <w:iCs/>
                <w:color w:val="000000" w:themeColor="text1"/>
                <w:sz w:val="20"/>
                <w:szCs w:val="24"/>
                <w:lang w:eastAsia="lv-LV"/>
              </w:rPr>
              <w:t>gadam</w:t>
            </w:r>
          </w:p>
        </w:tc>
        <w:tc>
          <w:tcPr>
            <w:tcW w:w="370" w:type="pct"/>
            <w:hideMark/>
          </w:tcPr>
          <w:p w14:paraId="1897D5CA" w14:textId="77777777" w:rsidR="00B93D13" w:rsidRPr="00A159C3" w:rsidRDefault="00943CCD" w:rsidP="00283D64">
            <w:pPr>
              <w:spacing w:after="120"/>
              <w:rPr>
                <w:rFonts w:eastAsia="Times New Roman" w:cs="Times New Roman"/>
                <w:iCs/>
                <w:color w:val="000000" w:themeColor="text1"/>
                <w:sz w:val="20"/>
                <w:szCs w:val="24"/>
                <w:lang w:eastAsia="lv-LV"/>
              </w:rPr>
            </w:pPr>
            <w:r w:rsidRPr="00A159C3">
              <w:rPr>
                <w:rFonts w:eastAsia="Times New Roman" w:cs="Times New Roman"/>
                <w:iCs/>
                <w:color w:val="000000" w:themeColor="text1"/>
                <w:sz w:val="20"/>
                <w:szCs w:val="24"/>
                <w:lang w:eastAsia="lv-LV"/>
              </w:rPr>
              <w:t>saskaņā ar vidēja termiņa budžeta ietvaru</w:t>
            </w:r>
          </w:p>
        </w:tc>
        <w:tc>
          <w:tcPr>
            <w:tcW w:w="704" w:type="pct"/>
            <w:hideMark/>
          </w:tcPr>
          <w:p w14:paraId="1897D5CB" w14:textId="25E6A4ED" w:rsidR="00B93D13" w:rsidRPr="00A159C3" w:rsidRDefault="00943CCD" w:rsidP="0045584B">
            <w:pPr>
              <w:spacing w:after="120"/>
              <w:rPr>
                <w:rFonts w:eastAsia="Times New Roman" w:cs="Times New Roman"/>
                <w:iCs/>
                <w:color w:val="000000" w:themeColor="text1"/>
                <w:sz w:val="20"/>
                <w:szCs w:val="24"/>
                <w:lang w:eastAsia="lv-LV"/>
              </w:rPr>
            </w:pPr>
            <w:r w:rsidRPr="00A159C3">
              <w:rPr>
                <w:rFonts w:eastAsia="Times New Roman" w:cs="Times New Roman"/>
                <w:iCs/>
                <w:color w:val="000000" w:themeColor="text1"/>
                <w:sz w:val="20"/>
                <w:szCs w:val="24"/>
                <w:lang w:eastAsia="lv-LV"/>
              </w:rPr>
              <w:t>izmaiņas, salīdzinot ar vidēja termiņa budžeta ietvaru 2020.</w:t>
            </w:r>
            <w:r w:rsidR="0045584B">
              <w:rPr>
                <w:rFonts w:eastAsia="Times New Roman" w:cs="Times New Roman"/>
                <w:iCs/>
                <w:color w:val="000000" w:themeColor="text1"/>
                <w:sz w:val="20"/>
                <w:szCs w:val="24"/>
                <w:lang w:eastAsia="lv-LV"/>
              </w:rPr>
              <w:t> </w:t>
            </w:r>
            <w:r w:rsidRPr="00A159C3">
              <w:rPr>
                <w:rFonts w:eastAsia="Times New Roman" w:cs="Times New Roman"/>
                <w:iCs/>
                <w:color w:val="000000" w:themeColor="text1"/>
                <w:sz w:val="20"/>
                <w:szCs w:val="24"/>
                <w:lang w:eastAsia="lv-LV"/>
              </w:rPr>
              <w:t>gadam</w:t>
            </w:r>
          </w:p>
        </w:tc>
        <w:tc>
          <w:tcPr>
            <w:tcW w:w="700" w:type="pct"/>
            <w:hideMark/>
          </w:tcPr>
          <w:p w14:paraId="1897D5CC" w14:textId="77777777" w:rsidR="00B93D13" w:rsidRPr="00A159C3" w:rsidRDefault="00943CCD" w:rsidP="008D1F8A">
            <w:pPr>
              <w:spacing w:after="120"/>
              <w:rPr>
                <w:rFonts w:eastAsia="Times New Roman" w:cs="Times New Roman"/>
                <w:iCs/>
                <w:color w:val="000000" w:themeColor="text1"/>
                <w:sz w:val="20"/>
                <w:szCs w:val="24"/>
                <w:lang w:eastAsia="lv-LV"/>
              </w:rPr>
            </w:pPr>
            <w:r w:rsidRPr="00A159C3">
              <w:rPr>
                <w:rFonts w:eastAsia="Times New Roman" w:cs="Times New Roman"/>
                <w:iCs/>
                <w:color w:val="000000" w:themeColor="text1"/>
                <w:sz w:val="20"/>
                <w:szCs w:val="24"/>
                <w:lang w:eastAsia="lv-LV"/>
              </w:rPr>
              <w:t>izmaiņas, salīdzinot ar vidēja termiņa budžeta ietvaru 202</w:t>
            </w:r>
            <w:r w:rsidR="008D1F8A" w:rsidRPr="00A159C3">
              <w:rPr>
                <w:rFonts w:eastAsia="Times New Roman" w:cs="Times New Roman"/>
                <w:iCs/>
                <w:color w:val="000000" w:themeColor="text1"/>
                <w:sz w:val="20"/>
                <w:szCs w:val="24"/>
                <w:lang w:eastAsia="lv-LV"/>
              </w:rPr>
              <w:t>0</w:t>
            </w:r>
            <w:r w:rsidRPr="00A159C3">
              <w:rPr>
                <w:rFonts w:eastAsia="Times New Roman" w:cs="Times New Roman"/>
                <w:iCs/>
                <w:color w:val="000000" w:themeColor="text1"/>
                <w:sz w:val="20"/>
                <w:szCs w:val="24"/>
                <w:lang w:eastAsia="lv-LV"/>
              </w:rPr>
              <w:t>. gadam</w:t>
            </w:r>
          </w:p>
        </w:tc>
      </w:tr>
      <w:tr w:rsidR="00A233CC" w:rsidRPr="00A159C3" w14:paraId="1897D5D6" w14:textId="77777777" w:rsidTr="00A233CC">
        <w:tc>
          <w:tcPr>
            <w:tcW w:w="874" w:type="pct"/>
            <w:hideMark/>
          </w:tcPr>
          <w:p w14:paraId="1897D5CE"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1</w:t>
            </w:r>
          </w:p>
        </w:tc>
        <w:tc>
          <w:tcPr>
            <w:tcW w:w="546" w:type="pct"/>
            <w:hideMark/>
          </w:tcPr>
          <w:p w14:paraId="1897D5CF"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2</w:t>
            </w:r>
          </w:p>
        </w:tc>
        <w:tc>
          <w:tcPr>
            <w:tcW w:w="592" w:type="pct"/>
            <w:hideMark/>
          </w:tcPr>
          <w:p w14:paraId="1897D5D0"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3</w:t>
            </w:r>
          </w:p>
        </w:tc>
        <w:tc>
          <w:tcPr>
            <w:tcW w:w="497" w:type="pct"/>
            <w:hideMark/>
          </w:tcPr>
          <w:p w14:paraId="1897D5D1"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4</w:t>
            </w:r>
          </w:p>
        </w:tc>
        <w:tc>
          <w:tcPr>
            <w:tcW w:w="717" w:type="pct"/>
            <w:hideMark/>
          </w:tcPr>
          <w:p w14:paraId="1897D5D2"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5</w:t>
            </w:r>
          </w:p>
        </w:tc>
        <w:tc>
          <w:tcPr>
            <w:tcW w:w="370" w:type="pct"/>
            <w:hideMark/>
          </w:tcPr>
          <w:p w14:paraId="1897D5D3"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6</w:t>
            </w:r>
          </w:p>
        </w:tc>
        <w:tc>
          <w:tcPr>
            <w:tcW w:w="704" w:type="pct"/>
            <w:hideMark/>
          </w:tcPr>
          <w:p w14:paraId="1897D5D4"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7</w:t>
            </w:r>
          </w:p>
        </w:tc>
        <w:tc>
          <w:tcPr>
            <w:tcW w:w="700" w:type="pct"/>
            <w:hideMark/>
          </w:tcPr>
          <w:p w14:paraId="1897D5D5"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8</w:t>
            </w:r>
          </w:p>
        </w:tc>
      </w:tr>
      <w:tr w:rsidR="00A233CC" w:rsidRPr="00A159C3" w14:paraId="1897D5DF" w14:textId="77777777" w:rsidTr="00A233CC">
        <w:tc>
          <w:tcPr>
            <w:tcW w:w="874" w:type="pct"/>
            <w:hideMark/>
          </w:tcPr>
          <w:p w14:paraId="1897D5D7"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1.</w:t>
            </w:r>
            <w:r w:rsidR="00C57AED"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Budžeta ieņēmumi</w:t>
            </w:r>
          </w:p>
        </w:tc>
        <w:tc>
          <w:tcPr>
            <w:tcW w:w="546" w:type="pct"/>
            <w:hideMark/>
          </w:tcPr>
          <w:p w14:paraId="1897D5D8"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0</w:t>
            </w:r>
          </w:p>
        </w:tc>
        <w:tc>
          <w:tcPr>
            <w:tcW w:w="592" w:type="pct"/>
            <w:hideMark/>
          </w:tcPr>
          <w:p w14:paraId="1897D5D9"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497" w:type="pct"/>
            <w:hideMark/>
          </w:tcPr>
          <w:p w14:paraId="1897D5DA"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17" w:type="pct"/>
            <w:hideMark/>
          </w:tcPr>
          <w:p w14:paraId="1897D5DB"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370" w:type="pct"/>
            <w:hideMark/>
          </w:tcPr>
          <w:p w14:paraId="1897D5DC"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04" w:type="pct"/>
            <w:hideMark/>
          </w:tcPr>
          <w:p w14:paraId="1897D5DD"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00" w:type="pct"/>
            <w:hideMark/>
          </w:tcPr>
          <w:p w14:paraId="1897D5DE"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r>
      <w:tr w:rsidR="00A233CC" w:rsidRPr="00A159C3" w14:paraId="1897D5E8" w14:textId="77777777" w:rsidTr="00A233CC">
        <w:tc>
          <w:tcPr>
            <w:tcW w:w="874" w:type="pct"/>
            <w:hideMark/>
          </w:tcPr>
          <w:p w14:paraId="1897D5E0"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lastRenderedPageBreak/>
              <w:t>1.1.</w:t>
            </w:r>
            <w:r w:rsidR="00C57AED"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valsts pamatbudžets, tai skaitā ieņēmumi no maksas pakalpojumiem un citi pašu ieņēmumi</w:t>
            </w:r>
          </w:p>
        </w:tc>
        <w:tc>
          <w:tcPr>
            <w:tcW w:w="546" w:type="pct"/>
            <w:hideMark/>
          </w:tcPr>
          <w:p w14:paraId="1897D5E1"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0</w:t>
            </w:r>
          </w:p>
        </w:tc>
        <w:tc>
          <w:tcPr>
            <w:tcW w:w="592" w:type="pct"/>
            <w:hideMark/>
          </w:tcPr>
          <w:p w14:paraId="1897D5E2"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497" w:type="pct"/>
            <w:hideMark/>
          </w:tcPr>
          <w:p w14:paraId="1897D5E3"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17" w:type="pct"/>
            <w:hideMark/>
          </w:tcPr>
          <w:p w14:paraId="1897D5E4"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370" w:type="pct"/>
            <w:hideMark/>
          </w:tcPr>
          <w:p w14:paraId="1897D5E5"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04" w:type="pct"/>
            <w:hideMark/>
          </w:tcPr>
          <w:p w14:paraId="1897D5E6"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00" w:type="pct"/>
            <w:hideMark/>
          </w:tcPr>
          <w:p w14:paraId="1897D5E7"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r>
      <w:tr w:rsidR="00A233CC" w:rsidRPr="00A159C3" w14:paraId="1897D5F1" w14:textId="77777777" w:rsidTr="00A233CC">
        <w:tc>
          <w:tcPr>
            <w:tcW w:w="874" w:type="pct"/>
            <w:hideMark/>
          </w:tcPr>
          <w:p w14:paraId="1897D5E9"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1.2.</w:t>
            </w:r>
            <w:r w:rsidR="004D5054"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valsts speciālais budžets</w:t>
            </w:r>
          </w:p>
        </w:tc>
        <w:tc>
          <w:tcPr>
            <w:tcW w:w="546" w:type="pct"/>
            <w:hideMark/>
          </w:tcPr>
          <w:p w14:paraId="1897D5EA"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592" w:type="pct"/>
            <w:hideMark/>
          </w:tcPr>
          <w:p w14:paraId="1897D5EB"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497" w:type="pct"/>
            <w:hideMark/>
          </w:tcPr>
          <w:p w14:paraId="1897D5EC"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17" w:type="pct"/>
            <w:hideMark/>
          </w:tcPr>
          <w:p w14:paraId="1897D5ED"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370" w:type="pct"/>
            <w:hideMark/>
          </w:tcPr>
          <w:p w14:paraId="1897D5EE"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04" w:type="pct"/>
            <w:hideMark/>
          </w:tcPr>
          <w:p w14:paraId="1897D5EF"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00" w:type="pct"/>
            <w:hideMark/>
          </w:tcPr>
          <w:p w14:paraId="1897D5F0"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r>
      <w:tr w:rsidR="00A233CC" w:rsidRPr="00A159C3" w14:paraId="1897D5FA" w14:textId="77777777" w:rsidTr="00A233CC">
        <w:tc>
          <w:tcPr>
            <w:tcW w:w="874" w:type="pct"/>
            <w:hideMark/>
          </w:tcPr>
          <w:p w14:paraId="1897D5F2"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1.3.</w:t>
            </w:r>
            <w:r w:rsidR="004D5054"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pašvaldību budžets</w:t>
            </w:r>
          </w:p>
        </w:tc>
        <w:tc>
          <w:tcPr>
            <w:tcW w:w="546" w:type="pct"/>
            <w:hideMark/>
          </w:tcPr>
          <w:p w14:paraId="1897D5F3"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592" w:type="pct"/>
            <w:hideMark/>
          </w:tcPr>
          <w:p w14:paraId="1897D5F4"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497" w:type="pct"/>
            <w:hideMark/>
          </w:tcPr>
          <w:p w14:paraId="1897D5F5"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17" w:type="pct"/>
            <w:hideMark/>
          </w:tcPr>
          <w:p w14:paraId="1897D5F6"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370" w:type="pct"/>
            <w:hideMark/>
          </w:tcPr>
          <w:p w14:paraId="1897D5F7"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04" w:type="pct"/>
            <w:hideMark/>
          </w:tcPr>
          <w:p w14:paraId="1897D5F8"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00" w:type="pct"/>
            <w:hideMark/>
          </w:tcPr>
          <w:p w14:paraId="1897D5F9"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r>
      <w:tr w:rsidR="00A233CC" w:rsidRPr="00A159C3" w14:paraId="1897D603" w14:textId="77777777" w:rsidTr="00A233CC">
        <w:tc>
          <w:tcPr>
            <w:tcW w:w="874" w:type="pct"/>
            <w:hideMark/>
          </w:tcPr>
          <w:p w14:paraId="1897D5FB" w14:textId="77777777" w:rsidR="001065A9"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2.</w:t>
            </w:r>
            <w:r w:rsidR="004D5054"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Budžeta izdevumi</w:t>
            </w:r>
          </w:p>
        </w:tc>
        <w:tc>
          <w:tcPr>
            <w:tcW w:w="546" w:type="pct"/>
            <w:hideMark/>
          </w:tcPr>
          <w:p w14:paraId="1897D5FC" w14:textId="77777777" w:rsidR="001065A9"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592" w:type="pct"/>
            <w:hideMark/>
          </w:tcPr>
          <w:p w14:paraId="1897D5FD" w14:textId="77777777" w:rsidR="001065A9"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497" w:type="pct"/>
            <w:hideMark/>
          </w:tcPr>
          <w:p w14:paraId="1897D5FE" w14:textId="77777777" w:rsidR="001065A9"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17" w:type="pct"/>
            <w:hideMark/>
          </w:tcPr>
          <w:p w14:paraId="1897D5FF" w14:textId="77777777" w:rsidR="001065A9" w:rsidRPr="00A159C3" w:rsidRDefault="00EF62CD" w:rsidP="00995D86">
            <w:pPr>
              <w:spacing w:after="120"/>
              <w:jc w:val="center"/>
              <w:rPr>
                <w:rFonts w:eastAsia="Times New Roman" w:cs="Times New Roman"/>
                <w:iCs/>
                <w:color w:val="000000" w:themeColor="text1"/>
                <w:sz w:val="24"/>
                <w:szCs w:val="24"/>
                <w:lang w:eastAsia="lv-LV"/>
              </w:rPr>
            </w:pPr>
            <w:r>
              <w:rPr>
                <w:rFonts w:eastAsia="Times New Roman" w:cs="Times New Roman"/>
                <w:iCs/>
                <w:color w:val="000000" w:themeColor="text1"/>
                <w:sz w:val="24"/>
                <w:szCs w:val="24"/>
                <w:lang w:eastAsia="lv-LV"/>
              </w:rPr>
              <w:t>0</w:t>
            </w:r>
          </w:p>
        </w:tc>
        <w:tc>
          <w:tcPr>
            <w:tcW w:w="370" w:type="pct"/>
            <w:hideMark/>
          </w:tcPr>
          <w:p w14:paraId="1897D600" w14:textId="77777777" w:rsidR="001065A9"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04" w:type="pct"/>
            <w:hideMark/>
          </w:tcPr>
          <w:p w14:paraId="1897D601" w14:textId="77777777" w:rsidR="001065A9" w:rsidRPr="00EF62CD" w:rsidRDefault="00EF62CD" w:rsidP="00995D86">
            <w:pPr>
              <w:spacing w:after="120"/>
              <w:jc w:val="center"/>
              <w:rPr>
                <w:rFonts w:eastAsia="Times New Roman" w:cs="Times New Roman"/>
                <w:iCs/>
                <w:color w:val="000000" w:themeColor="text1"/>
                <w:sz w:val="24"/>
                <w:szCs w:val="24"/>
                <w:lang w:eastAsia="lv-LV"/>
              </w:rPr>
            </w:pPr>
            <w:r w:rsidRPr="00EF62CD">
              <w:rPr>
                <w:rFonts w:eastAsia="Times New Roman" w:cs="Times New Roman"/>
                <w:color w:val="000000" w:themeColor="text1"/>
                <w:sz w:val="24"/>
                <w:szCs w:val="24"/>
                <w:lang w:eastAsia="lv-LV"/>
              </w:rPr>
              <w:t>73875</w:t>
            </w:r>
          </w:p>
        </w:tc>
        <w:tc>
          <w:tcPr>
            <w:tcW w:w="700" w:type="pct"/>
            <w:hideMark/>
          </w:tcPr>
          <w:p w14:paraId="1897D602" w14:textId="77777777" w:rsidR="001065A9" w:rsidRPr="00EF62CD" w:rsidRDefault="00EF62CD" w:rsidP="00995D86">
            <w:pPr>
              <w:spacing w:after="120"/>
              <w:jc w:val="center"/>
              <w:rPr>
                <w:rFonts w:eastAsia="Times New Roman" w:cs="Times New Roman"/>
                <w:iCs/>
                <w:color w:val="000000" w:themeColor="text1"/>
                <w:sz w:val="24"/>
                <w:szCs w:val="24"/>
                <w:lang w:eastAsia="lv-LV"/>
              </w:rPr>
            </w:pPr>
            <w:r w:rsidRPr="00EF62CD">
              <w:rPr>
                <w:rFonts w:eastAsia="Times New Roman" w:cs="Times New Roman"/>
                <w:color w:val="000000" w:themeColor="text1"/>
                <w:sz w:val="24"/>
                <w:szCs w:val="24"/>
                <w:lang w:eastAsia="lv-LV"/>
              </w:rPr>
              <w:t>73875</w:t>
            </w:r>
          </w:p>
        </w:tc>
      </w:tr>
      <w:tr w:rsidR="00A233CC" w:rsidRPr="00A159C3" w14:paraId="1897D60C" w14:textId="77777777" w:rsidTr="00A233CC">
        <w:tc>
          <w:tcPr>
            <w:tcW w:w="874" w:type="pct"/>
            <w:hideMark/>
          </w:tcPr>
          <w:p w14:paraId="1897D604" w14:textId="77777777" w:rsidR="001065A9"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2.1.</w:t>
            </w:r>
            <w:r w:rsidR="004D5054"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valsts pamatbudžets</w:t>
            </w:r>
          </w:p>
        </w:tc>
        <w:tc>
          <w:tcPr>
            <w:tcW w:w="546" w:type="pct"/>
            <w:hideMark/>
          </w:tcPr>
          <w:p w14:paraId="1897D605" w14:textId="77777777" w:rsidR="001065A9"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592" w:type="pct"/>
            <w:hideMark/>
          </w:tcPr>
          <w:p w14:paraId="1897D606" w14:textId="77777777" w:rsidR="001065A9"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497" w:type="pct"/>
            <w:hideMark/>
          </w:tcPr>
          <w:p w14:paraId="1897D607" w14:textId="77777777" w:rsidR="001065A9"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17" w:type="pct"/>
            <w:hideMark/>
          </w:tcPr>
          <w:p w14:paraId="1897D608" w14:textId="77777777" w:rsidR="001065A9" w:rsidRPr="00A159C3" w:rsidRDefault="00EF62CD" w:rsidP="00995D86">
            <w:pPr>
              <w:spacing w:after="120"/>
              <w:jc w:val="center"/>
              <w:rPr>
                <w:rFonts w:eastAsia="Times New Roman" w:cs="Times New Roman"/>
                <w:iCs/>
                <w:color w:val="000000" w:themeColor="text1"/>
                <w:sz w:val="24"/>
                <w:szCs w:val="24"/>
                <w:lang w:eastAsia="lv-LV"/>
              </w:rPr>
            </w:pPr>
            <w:r>
              <w:rPr>
                <w:rFonts w:eastAsia="Times New Roman" w:cs="Times New Roman"/>
                <w:iCs/>
                <w:color w:val="000000" w:themeColor="text1"/>
                <w:sz w:val="24"/>
                <w:szCs w:val="24"/>
                <w:lang w:eastAsia="lv-LV"/>
              </w:rPr>
              <w:t>0</w:t>
            </w:r>
          </w:p>
        </w:tc>
        <w:tc>
          <w:tcPr>
            <w:tcW w:w="370" w:type="pct"/>
            <w:hideMark/>
          </w:tcPr>
          <w:p w14:paraId="1897D609" w14:textId="77777777" w:rsidR="001065A9"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04" w:type="pct"/>
            <w:hideMark/>
          </w:tcPr>
          <w:p w14:paraId="1897D60A" w14:textId="77777777" w:rsidR="001065A9" w:rsidRPr="00A159C3" w:rsidRDefault="00EF62CD" w:rsidP="00995D86">
            <w:pPr>
              <w:spacing w:after="120"/>
              <w:jc w:val="center"/>
              <w:rPr>
                <w:rFonts w:eastAsia="Times New Roman" w:cs="Times New Roman"/>
                <w:iCs/>
                <w:color w:val="000000" w:themeColor="text1"/>
                <w:sz w:val="24"/>
                <w:szCs w:val="24"/>
                <w:lang w:eastAsia="lv-LV"/>
              </w:rPr>
            </w:pPr>
            <w:r w:rsidRPr="00EF62CD">
              <w:rPr>
                <w:rFonts w:eastAsia="Times New Roman" w:cs="Times New Roman"/>
                <w:color w:val="000000" w:themeColor="text1"/>
                <w:sz w:val="24"/>
                <w:szCs w:val="24"/>
                <w:lang w:eastAsia="lv-LV"/>
              </w:rPr>
              <w:t>73875</w:t>
            </w:r>
          </w:p>
        </w:tc>
        <w:tc>
          <w:tcPr>
            <w:tcW w:w="700" w:type="pct"/>
            <w:hideMark/>
          </w:tcPr>
          <w:p w14:paraId="1897D60B" w14:textId="77777777" w:rsidR="001065A9" w:rsidRPr="00A159C3" w:rsidRDefault="00EF62CD" w:rsidP="00995D86">
            <w:pPr>
              <w:spacing w:after="120"/>
              <w:jc w:val="center"/>
              <w:rPr>
                <w:rFonts w:eastAsia="Times New Roman" w:cs="Times New Roman"/>
                <w:iCs/>
                <w:color w:val="000000" w:themeColor="text1"/>
                <w:sz w:val="24"/>
                <w:szCs w:val="24"/>
                <w:lang w:eastAsia="lv-LV"/>
              </w:rPr>
            </w:pPr>
            <w:r w:rsidRPr="00EF62CD">
              <w:rPr>
                <w:rFonts w:eastAsia="Times New Roman" w:cs="Times New Roman"/>
                <w:color w:val="000000" w:themeColor="text1"/>
                <w:sz w:val="24"/>
                <w:szCs w:val="24"/>
                <w:lang w:eastAsia="lv-LV"/>
              </w:rPr>
              <w:t>73875</w:t>
            </w:r>
          </w:p>
        </w:tc>
      </w:tr>
      <w:tr w:rsidR="00A233CC" w:rsidRPr="00A159C3" w14:paraId="1897D615" w14:textId="77777777" w:rsidTr="00A233CC">
        <w:tc>
          <w:tcPr>
            <w:tcW w:w="874" w:type="pct"/>
            <w:hideMark/>
          </w:tcPr>
          <w:p w14:paraId="1897D60D"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2.2.</w:t>
            </w:r>
            <w:r w:rsidR="00C57AED"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valsts speciālais budžets</w:t>
            </w:r>
          </w:p>
        </w:tc>
        <w:tc>
          <w:tcPr>
            <w:tcW w:w="546" w:type="pct"/>
            <w:hideMark/>
          </w:tcPr>
          <w:p w14:paraId="1897D60E"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592" w:type="pct"/>
            <w:hideMark/>
          </w:tcPr>
          <w:p w14:paraId="1897D60F"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497" w:type="pct"/>
            <w:hideMark/>
          </w:tcPr>
          <w:p w14:paraId="1897D610"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17" w:type="pct"/>
            <w:hideMark/>
          </w:tcPr>
          <w:p w14:paraId="1897D611"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370" w:type="pct"/>
            <w:hideMark/>
          </w:tcPr>
          <w:p w14:paraId="1897D612"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04" w:type="pct"/>
            <w:hideMark/>
          </w:tcPr>
          <w:p w14:paraId="1897D613"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00" w:type="pct"/>
            <w:hideMark/>
          </w:tcPr>
          <w:p w14:paraId="1897D614"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r>
      <w:tr w:rsidR="00A233CC" w:rsidRPr="00A159C3" w14:paraId="1897D61E" w14:textId="77777777" w:rsidTr="00A233CC">
        <w:tc>
          <w:tcPr>
            <w:tcW w:w="874" w:type="pct"/>
            <w:hideMark/>
          </w:tcPr>
          <w:p w14:paraId="1897D616"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2.3.</w:t>
            </w:r>
            <w:r w:rsidR="00C57AED"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pašvaldību budžets</w:t>
            </w:r>
          </w:p>
        </w:tc>
        <w:tc>
          <w:tcPr>
            <w:tcW w:w="546" w:type="pct"/>
            <w:hideMark/>
          </w:tcPr>
          <w:p w14:paraId="1897D617"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592" w:type="pct"/>
            <w:hideMark/>
          </w:tcPr>
          <w:p w14:paraId="1897D618"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497" w:type="pct"/>
            <w:hideMark/>
          </w:tcPr>
          <w:p w14:paraId="1897D619"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17" w:type="pct"/>
            <w:hideMark/>
          </w:tcPr>
          <w:p w14:paraId="1897D61A"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370" w:type="pct"/>
            <w:hideMark/>
          </w:tcPr>
          <w:p w14:paraId="1897D61B"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04" w:type="pct"/>
            <w:hideMark/>
          </w:tcPr>
          <w:p w14:paraId="1897D61C"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00" w:type="pct"/>
            <w:hideMark/>
          </w:tcPr>
          <w:p w14:paraId="1897D61D"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r>
      <w:tr w:rsidR="00A233CC" w:rsidRPr="00A159C3" w14:paraId="1897D627" w14:textId="77777777" w:rsidTr="00A233CC">
        <w:tc>
          <w:tcPr>
            <w:tcW w:w="874" w:type="pct"/>
            <w:hideMark/>
          </w:tcPr>
          <w:p w14:paraId="1897D61F"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3.</w:t>
            </w:r>
            <w:r w:rsidR="00C57AED"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Finansiālā ietekme</w:t>
            </w:r>
          </w:p>
        </w:tc>
        <w:tc>
          <w:tcPr>
            <w:tcW w:w="546" w:type="pct"/>
            <w:hideMark/>
          </w:tcPr>
          <w:p w14:paraId="1897D620"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0</w:t>
            </w:r>
          </w:p>
        </w:tc>
        <w:tc>
          <w:tcPr>
            <w:tcW w:w="592" w:type="pct"/>
            <w:hideMark/>
          </w:tcPr>
          <w:p w14:paraId="1897D621"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0</w:t>
            </w:r>
          </w:p>
        </w:tc>
        <w:tc>
          <w:tcPr>
            <w:tcW w:w="497" w:type="pct"/>
            <w:hideMark/>
          </w:tcPr>
          <w:p w14:paraId="1897D622"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0</w:t>
            </w:r>
          </w:p>
        </w:tc>
        <w:tc>
          <w:tcPr>
            <w:tcW w:w="717" w:type="pct"/>
            <w:hideMark/>
          </w:tcPr>
          <w:p w14:paraId="1897D623" w14:textId="77777777" w:rsidR="00B93D13" w:rsidRPr="00A159C3" w:rsidRDefault="00EF62CD" w:rsidP="008A7C0F">
            <w:pPr>
              <w:spacing w:after="120"/>
              <w:jc w:val="center"/>
              <w:rPr>
                <w:rFonts w:eastAsia="Times New Roman" w:cs="Times New Roman"/>
                <w:iCs/>
                <w:color w:val="000000" w:themeColor="text1"/>
                <w:sz w:val="24"/>
                <w:szCs w:val="24"/>
                <w:lang w:eastAsia="lv-LV"/>
              </w:rPr>
            </w:pPr>
            <w:r>
              <w:rPr>
                <w:rFonts w:eastAsia="Times New Roman" w:cs="Times New Roman"/>
                <w:iCs/>
                <w:color w:val="000000" w:themeColor="text1"/>
                <w:sz w:val="24"/>
                <w:szCs w:val="24"/>
                <w:lang w:eastAsia="lv-LV"/>
              </w:rPr>
              <w:t>0</w:t>
            </w:r>
          </w:p>
        </w:tc>
        <w:tc>
          <w:tcPr>
            <w:tcW w:w="370" w:type="pct"/>
            <w:hideMark/>
          </w:tcPr>
          <w:p w14:paraId="1897D624"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0</w:t>
            </w:r>
          </w:p>
        </w:tc>
        <w:tc>
          <w:tcPr>
            <w:tcW w:w="704" w:type="pct"/>
            <w:hideMark/>
          </w:tcPr>
          <w:p w14:paraId="1897D625" w14:textId="77777777" w:rsidR="00B93D13" w:rsidRPr="00A159C3" w:rsidRDefault="00627982" w:rsidP="00EF62CD">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w:t>
            </w:r>
            <w:r w:rsidR="00EF62CD" w:rsidRPr="00EF62CD">
              <w:rPr>
                <w:rFonts w:eastAsia="Times New Roman" w:cs="Times New Roman"/>
                <w:color w:val="000000" w:themeColor="text1"/>
                <w:sz w:val="24"/>
                <w:szCs w:val="24"/>
                <w:lang w:eastAsia="lv-LV"/>
              </w:rPr>
              <w:t>73875</w:t>
            </w:r>
          </w:p>
        </w:tc>
        <w:tc>
          <w:tcPr>
            <w:tcW w:w="700" w:type="pct"/>
            <w:hideMark/>
          </w:tcPr>
          <w:p w14:paraId="1897D626" w14:textId="77777777" w:rsidR="00B93D13" w:rsidRPr="00A159C3" w:rsidRDefault="00943CCD" w:rsidP="008A7C0F">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w:t>
            </w:r>
            <w:r w:rsidR="00EF62CD" w:rsidRPr="00EF62CD">
              <w:rPr>
                <w:rFonts w:eastAsia="Times New Roman" w:cs="Times New Roman"/>
                <w:color w:val="000000" w:themeColor="text1"/>
                <w:sz w:val="24"/>
                <w:szCs w:val="24"/>
                <w:lang w:eastAsia="lv-LV"/>
              </w:rPr>
              <w:t>73875</w:t>
            </w:r>
          </w:p>
        </w:tc>
      </w:tr>
      <w:tr w:rsidR="00A233CC" w:rsidRPr="00A159C3" w14:paraId="1897D630" w14:textId="77777777" w:rsidTr="00A233CC">
        <w:tc>
          <w:tcPr>
            <w:tcW w:w="874" w:type="pct"/>
            <w:hideMark/>
          </w:tcPr>
          <w:p w14:paraId="1897D628"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3.1.</w:t>
            </w:r>
            <w:r w:rsidR="00C57AED"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valsts pamatbudžets</w:t>
            </w:r>
          </w:p>
        </w:tc>
        <w:tc>
          <w:tcPr>
            <w:tcW w:w="546" w:type="pct"/>
            <w:hideMark/>
          </w:tcPr>
          <w:p w14:paraId="1897D629"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0</w:t>
            </w:r>
          </w:p>
        </w:tc>
        <w:tc>
          <w:tcPr>
            <w:tcW w:w="592" w:type="pct"/>
            <w:hideMark/>
          </w:tcPr>
          <w:p w14:paraId="1897D62A"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0</w:t>
            </w:r>
          </w:p>
        </w:tc>
        <w:tc>
          <w:tcPr>
            <w:tcW w:w="497" w:type="pct"/>
            <w:hideMark/>
          </w:tcPr>
          <w:p w14:paraId="1897D62B"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0</w:t>
            </w:r>
          </w:p>
        </w:tc>
        <w:tc>
          <w:tcPr>
            <w:tcW w:w="717" w:type="pct"/>
            <w:hideMark/>
          </w:tcPr>
          <w:p w14:paraId="1897D62C" w14:textId="77777777" w:rsidR="00B93D13" w:rsidRPr="00A159C3" w:rsidRDefault="00EF62CD" w:rsidP="008A7C0F">
            <w:pPr>
              <w:spacing w:after="120"/>
              <w:jc w:val="center"/>
              <w:rPr>
                <w:rFonts w:eastAsia="Times New Roman" w:cs="Times New Roman"/>
                <w:iCs/>
                <w:color w:val="000000" w:themeColor="text1"/>
                <w:sz w:val="24"/>
                <w:szCs w:val="24"/>
                <w:lang w:eastAsia="lv-LV"/>
              </w:rPr>
            </w:pPr>
            <w:r>
              <w:rPr>
                <w:rFonts w:eastAsia="Times New Roman" w:cs="Times New Roman"/>
                <w:iCs/>
                <w:color w:val="000000" w:themeColor="text1"/>
                <w:sz w:val="24"/>
                <w:szCs w:val="24"/>
                <w:lang w:eastAsia="lv-LV"/>
              </w:rPr>
              <w:t>0</w:t>
            </w:r>
          </w:p>
        </w:tc>
        <w:tc>
          <w:tcPr>
            <w:tcW w:w="370" w:type="pct"/>
            <w:hideMark/>
          </w:tcPr>
          <w:p w14:paraId="1897D62D"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0</w:t>
            </w:r>
          </w:p>
        </w:tc>
        <w:tc>
          <w:tcPr>
            <w:tcW w:w="704" w:type="pct"/>
            <w:hideMark/>
          </w:tcPr>
          <w:p w14:paraId="1897D62E" w14:textId="77777777" w:rsidR="00B93D13" w:rsidRPr="00A159C3" w:rsidRDefault="00627982" w:rsidP="008A7C0F">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w:t>
            </w:r>
            <w:r w:rsidR="00EF62CD" w:rsidRPr="00EF62CD">
              <w:rPr>
                <w:rFonts w:eastAsia="Times New Roman" w:cs="Times New Roman"/>
                <w:color w:val="000000" w:themeColor="text1"/>
                <w:sz w:val="24"/>
                <w:szCs w:val="24"/>
                <w:lang w:eastAsia="lv-LV"/>
              </w:rPr>
              <w:t>73875</w:t>
            </w:r>
          </w:p>
        </w:tc>
        <w:tc>
          <w:tcPr>
            <w:tcW w:w="700" w:type="pct"/>
            <w:hideMark/>
          </w:tcPr>
          <w:p w14:paraId="1897D62F" w14:textId="77777777" w:rsidR="00B93D13" w:rsidRPr="00A159C3" w:rsidRDefault="00943CCD" w:rsidP="008A7C0F">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w:t>
            </w:r>
            <w:r w:rsidR="00EF62CD" w:rsidRPr="00EF62CD">
              <w:rPr>
                <w:rFonts w:eastAsia="Times New Roman" w:cs="Times New Roman"/>
                <w:color w:val="000000" w:themeColor="text1"/>
                <w:sz w:val="24"/>
                <w:szCs w:val="24"/>
                <w:lang w:eastAsia="lv-LV"/>
              </w:rPr>
              <w:t>73875</w:t>
            </w:r>
          </w:p>
        </w:tc>
      </w:tr>
      <w:tr w:rsidR="00A233CC" w:rsidRPr="00A159C3" w14:paraId="1897D639" w14:textId="77777777" w:rsidTr="00A233CC">
        <w:tc>
          <w:tcPr>
            <w:tcW w:w="874" w:type="pct"/>
            <w:hideMark/>
          </w:tcPr>
          <w:p w14:paraId="1897D631"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3.2.</w:t>
            </w:r>
            <w:r w:rsidR="00C57AED"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speciālais budžets</w:t>
            </w:r>
          </w:p>
        </w:tc>
        <w:tc>
          <w:tcPr>
            <w:tcW w:w="546" w:type="pct"/>
            <w:hideMark/>
          </w:tcPr>
          <w:p w14:paraId="1897D632"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592" w:type="pct"/>
            <w:hideMark/>
          </w:tcPr>
          <w:p w14:paraId="1897D633"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497" w:type="pct"/>
            <w:hideMark/>
          </w:tcPr>
          <w:p w14:paraId="1897D634"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17" w:type="pct"/>
            <w:hideMark/>
          </w:tcPr>
          <w:p w14:paraId="1897D635"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370" w:type="pct"/>
            <w:hideMark/>
          </w:tcPr>
          <w:p w14:paraId="1897D636"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04" w:type="pct"/>
            <w:hideMark/>
          </w:tcPr>
          <w:p w14:paraId="1897D637"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00" w:type="pct"/>
            <w:hideMark/>
          </w:tcPr>
          <w:p w14:paraId="1897D638"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r>
      <w:tr w:rsidR="00A233CC" w:rsidRPr="00A159C3" w14:paraId="1897D642" w14:textId="77777777" w:rsidTr="00A233CC">
        <w:tc>
          <w:tcPr>
            <w:tcW w:w="874" w:type="pct"/>
            <w:hideMark/>
          </w:tcPr>
          <w:p w14:paraId="1897D63A"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3.3.</w:t>
            </w:r>
            <w:r w:rsidR="00C57AED"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pašvaldību budžets</w:t>
            </w:r>
          </w:p>
        </w:tc>
        <w:tc>
          <w:tcPr>
            <w:tcW w:w="546" w:type="pct"/>
            <w:hideMark/>
          </w:tcPr>
          <w:p w14:paraId="1897D63B"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592" w:type="pct"/>
            <w:hideMark/>
          </w:tcPr>
          <w:p w14:paraId="1897D63C"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497" w:type="pct"/>
            <w:hideMark/>
          </w:tcPr>
          <w:p w14:paraId="1897D63D"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17" w:type="pct"/>
            <w:hideMark/>
          </w:tcPr>
          <w:p w14:paraId="1897D63E"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370" w:type="pct"/>
            <w:hideMark/>
          </w:tcPr>
          <w:p w14:paraId="1897D63F"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04" w:type="pct"/>
            <w:hideMark/>
          </w:tcPr>
          <w:p w14:paraId="1897D640"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00" w:type="pct"/>
            <w:hideMark/>
          </w:tcPr>
          <w:p w14:paraId="1897D641"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r>
      <w:tr w:rsidR="00A233CC" w:rsidRPr="00A159C3" w14:paraId="1897D64B" w14:textId="77777777" w:rsidTr="00A233CC">
        <w:tc>
          <w:tcPr>
            <w:tcW w:w="874" w:type="pct"/>
            <w:hideMark/>
          </w:tcPr>
          <w:p w14:paraId="1897D643"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4.</w:t>
            </w:r>
            <w:r w:rsidR="00C57AED"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Finanšu līdzekļi papildu izdevumu finansēšanai (kompensējošu izdevumu samazinājumu norāda ar "+" zīmi)</w:t>
            </w:r>
          </w:p>
        </w:tc>
        <w:tc>
          <w:tcPr>
            <w:tcW w:w="546" w:type="pct"/>
            <w:hideMark/>
          </w:tcPr>
          <w:p w14:paraId="1897D644"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X</w:t>
            </w:r>
          </w:p>
        </w:tc>
        <w:tc>
          <w:tcPr>
            <w:tcW w:w="592" w:type="pct"/>
            <w:hideMark/>
          </w:tcPr>
          <w:p w14:paraId="1897D645"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tc>
        <w:tc>
          <w:tcPr>
            <w:tcW w:w="497" w:type="pct"/>
            <w:hideMark/>
          </w:tcPr>
          <w:p w14:paraId="1897D646"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X</w:t>
            </w:r>
          </w:p>
        </w:tc>
        <w:tc>
          <w:tcPr>
            <w:tcW w:w="717" w:type="pct"/>
            <w:hideMark/>
          </w:tcPr>
          <w:p w14:paraId="1897D647"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tc>
        <w:tc>
          <w:tcPr>
            <w:tcW w:w="370" w:type="pct"/>
            <w:hideMark/>
          </w:tcPr>
          <w:p w14:paraId="1897D648"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X</w:t>
            </w:r>
          </w:p>
        </w:tc>
        <w:tc>
          <w:tcPr>
            <w:tcW w:w="704" w:type="pct"/>
            <w:hideMark/>
          </w:tcPr>
          <w:p w14:paraId="1897D649"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700" w:type="pct"/>
            <w:hideMark/>
          </w:tcPr>
          <w:p w14:paraId="1897D64A"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r>
      <w:tr w:rsidR="00A233CC" w:rsidRPr="00A159C3" w14:paraId="1897D663" w14:textId="77777777" w:rsidTr="00A233CC">
        <w:tc>
          <w:tcPr>
            <w:tcW w:w="874" w:type="pct"/>
            <w:hideMark/>
          </w:tcPr>
          <w:p w14:paraId="1897D64C"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5.</w:t>
            </w:r>
            <w:r w:rsidR="00C57AED"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Precizēta finansiālā ietekme</w:t>
            </w:r>
          </w:p>
        </w:tc>
        <w:tc>
          <w:tcPr>
            <w:tcW w:w="546" w:type="pct"/>
            <w:vMerge w:val="restart"/>
            <w:hideMark/>
          </w:tcPr>
          <w:p w14:paraId="1897D64D"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p w14:paraId="1897D64E"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p w14:paraId="1897D64F"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p w14:paraId="1897D650"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p w14:paraId="1897D651"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p w14:paraId="1897D652"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X</w:t>
            </w:r>
          </w:p>
        </w:tc>
        <w:tc>
          <w:tcPr>
            <w:tcW w:w="592" w:type="pct"/>
            <w:hideMark/>
          </w:tcPr>
          <w:p w14:paraId="1897D653"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tc>
        <w:tc>
          <w:tcPr>
            <w:tcW w:w="497" w:type="pct"/>
            <w:vMerge w:val="restart"/>
            <w:hideMark/>
          </w:tcPr>
          <w:p w14:paraId="1897D654"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p w14:paraId="1897D655"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p w14:paraId="1897D656"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p w14:paraId="1897D657"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p w14:paraId="1897D658"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p w14:paraId="1897D659"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X</w:t>
            </w:r>
          </w:p>
        </w:tc>
        <w:tc>
          <w:tcPr>
            <w:tcW w:w="717" w:type="pct"/>
            <w:hideMark/>
          </w:tcPr>
          <w:p w14:paraId="1897D65A" w14:textId="77777777" w:rsidR="00B93D13" w:rsidRPr="00A159C3" w:rsidRDefault="00EF62CD" w:rsidP="007C2DAD">
            <w:pPr>
              <w:spacing w:after="120"/>
              <w:jc w:val="center"/>
              <w:rPr>
                <w:rFonts w:eastAsia="Times New Roman" w:cs="Times New Roman"/>
                <w:iCs/>
                <w:color w:val="000000" w:themeColor="text1"/>
                <w:sz w:val="24"/>
                <w:szCs w:val="24"/>
                <w:lang w:eastAsia="lv-LV"/>
              </w:rPr>
            </w:pPr>
            <w:r>
              <w:rPr>
                <w:rFonts w:eastAsia="Times New Roman" w:cs="Times New Roman"/>
                <w:iCs/>
                <w:color w:val="000000" w:themeColor="text1"/>
                <w:sz w:val="24"/>
                <w:szCs w:val="24"/>
                <w:lang w:eastAsia="lv-LV"/>
              </w:rPr>
              <w:lastRenderedPageBreak/>
              <w:t>0</w:t>
            </w:r>
          </w:p>
        </w:tc>
        <w:tc>
          <w:tcPr>
            <w:tcW w:w="370" w:type="pct"/>
            <w:vMerge w:val="restart"/>
            <w:hideMark/>
          </w:tcPr>
          <w:p w14:paraId="1897D65B"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p w14:paraId="1897D65C"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p w14:paraId="1897D65D"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p w14:paraId="1897D65E"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p w14:paraId="1897D65F"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p w14:paraId="1897D660"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X</w:t>
            </w:r>
          </w:p>
        </w:tc>
        <w:tc>
          <w:tcPr>
            <w:tcW w:w="704" w:type="pct"/>
            <w:hideMark/>
          </w:tcPr>
          <w:p w14:paraId="1897D661" w14:textId="77777777" w:rsidR="00B93D13" w:rsidRPr="00A159C3" w:rsidRDefault="007109BF" w:rsidP="007C2DAD">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lastRenderedPageBreak/>
              <w:t>-</w:t>
            </w:r>
            <w:r w:rsidR="00EF62CD" w:rsidRPr="00EF62CD">
              <w:rPr>
                <w:rFonts w:eastAsia="Times New Roman" w:cs="Times New Roman"/>
                <w:color w:val="000000" w:themeColor="text1"/>
                <w:sz w:val="24"/>
                <w:szCs w:val="24"/>
                <w:lang w:eastAsia="lv-LV"/>
              </w:rPr>
              <w:t>73875</w:t>
            </w:r>
          </w:p>
        </w:tc>
        <w:tc>
          <w:tcPr>
            <w:tcW w:w="700" w:type="pct"/>
            <w:hideMark/>
          </w:tcPr>
          <w:p w14:paraId="1897D662" w14:textId="77777777" w:rsidR="00B93D13" w:rsidRPr="00A159C3" w:rsidRDefault="007109BF" w:rsidP="007C2DAD">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w:t>
            </w:r>
            <w:r w:rsidR="00EF62CD" w:rsidRPr="00EF62CD">
              <w:rPr>
                <w:rFonts w:eastAsia="Times New Roman" w:cs="Times New Roman"/>
                <w:color w:val="000000" w:themeColor="text1"/>
                <w:sz w:val="24"/>
                <w:szCs w:val="24"/>
                <w:lang w:eastAsia="lv-LV"/>
              </w:rPr>
              <w:t>73875</w:t>
            </w:r>
          </w:p>
        </w:tc>
      </w:tr>
      <w:tr w:rsidR="00A233CC" w:rsidRPr="00A159C3" w14:paraId="1897D66C" w14:textId="77777777" w:rsidTr="00A233CC">
        <w:tc>
          <w:tcPr>
            <w:tcW w:w="874" w:type="pct"/>
            <w:hideMark/>
          </w:tcPr>
          <w:p w14:paraId="1897D664"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5.1.</w:t>
            </w:r>
            <w:r w:rsidR="00C57AED"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valsts pamatbudžets</w:t>
            </w:r>
          </w:p>
        </w:tc>
        <w:tc>
          <w:tcPr>
            <w:tcW w:w="546" w:type="pct"/>
            <w:vMerge/>
            <w:hideMark/>
          </w:tcPr>
          <w:p w14:paraId="1897D665"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tc>
        <w:tc>
          <w:tcPr>
            <w:tcW w:w="592" w:type="pct"/>
            <w:hideMark/>
          </w:tcPr>
          <w:p w14:paraId="1897D666"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497" w:type="pct"/>
            <w:vMerge/>
            <w:hideMark/>
          </w:tcPr>
          <w:p w14:paraId="1897D667"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tc>
        <w:tc>
          <w:tcPr>
            <w:tcW w:w="717" w:type="pct"/>
            <w:hideMark/>
          </w:tcPr>
          <w:p w14:paraId="1897D668" w14:textId="77777777" w:rsidR="00B93D13" w:rsidRPr="00A159C3" w:rsidRDefault="00EF62CD" w:rsidP="007C2DAD">
            <w:pPr>
              <w:spacing w:after="120"/>
              <w:jc w:val="center"/>
              <w:rPr>
                <w:rFonts w:eastAsia="Times New Roman" w:cs="Times New Roman"/>
                <w:iCs/>
                <w:color w:val="000000" w:themeColor="text1"/>
                <w:sz w:val="24"/>
                <w:szCs w:val="24"/>
                <w:lang w:eastAsia="lv-LV"/>
              </w:rPr>
            </w:pPr>
            <w:r>
              <w:rPr>
                <w:rFonts w:eastAsia="Times New Roman" w:cs="Times New Roman"/>
                <w:iCs/>
                <w:color w:val="000000" w:themeColor="text1"/>
                <w:sz w:val="24"/>
                <w:szCs w:val="24"/>
                <w:lang w:eastAsia="lv-LV"/>
              </w:rPr>
              <w:t>0</w:t>
            </w:r>
          </w:p>
        </w:tc>
        <w:tc>
          <w:tcPr>
            <w:tcW w:w="370" w:type="pct"/>
            <w:vMerge/>
            <w:hideMark/>
          </w:tcPr>
          <w:p w14:paraId="1897D669"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tc>
        <w:tc>
          <w:tcPr>
            <w:tcW w:w="704" w:type="pct"/>
            <w:hideMark/>
          </w:tcPr>
          <w:p w14:paraId="1897D66A" w14:textId="77777777" w:rsidR="00B93D13" w:rsidRPr="00A159C3" w:rsidRDefault="007109BF" w:rsidP="007C2DAD">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w:t>
            </w:r>
            <w:r w:rsidR="00EF62CD" w:rsidRPr="00EF62CD">
              <w:rPr>
                <w:rFonts w:eastAsia="Times New Roman" w:cs="Times New Roman"/>
                <w:color w:val="000000" w:themeColor="text1"/>
                <w:sz w:val="24"/>
                <w:szCs w:val="24"/>
                <w:lang w:eastAsia="lv-LV"/>
              </w:rPr>
              <w:t>73875</w:t>
            </w:r>
          </w:p>
        </w:tc>
        <w:tc>
          <w:tcPr>
            <w:tcW w:w="700" w:type="pct"/>
            <w:hideMark/>
          </w:tcPr>
          <w:p w14:paraId="1897D66B" w14:textId="77777777" w:rsidR="00B93D13" w:rsidRPr="00A159C3" w:rsidRDefault="007109BF" w:rsidP="007C2DAD">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w:t>
            </w:r>
            <w:r w:rsidR="00EF62CD" w:rsidRPr="00EF62CD">
              <w:rPr>
                <w:rFonts w:eastAsia="Times New Roman" w:cs="Times New Roman"/>
                <w:color w:val="000000" w:themeColor="text1"/>
                <w:sz w:val="24"/>
                <w:szCs w:val="24"/>
                <w:lang w:eastAsia="lv-LV"/>
              </w:rPr>
              <w:t>73875</w:t>
            </w:r>
          </w:p>
        </w:tc>
      </w:tr>
      <w:tr w:rsidR="00A233CC" w:rsidRPr="00A159C3" w14:paraId="1897D675" w14:textId="77777777" w:rsidTr="00A233CC">
        <w:tc>
          <w:tcPr>
            <w:tcW w:w="874" w:type="pct"/>
            <w:hideMark/>
          </w:tcPr>
          <w:p w14:paraId="1897D66D"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lastRenderedPageBreak/>
              <w:t>5.2.</w:t>
            </w:r>
            <w:r w:rsidR="00C57AED"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speciālais budžets</w:t>
            </w:r>
          </w:p>
        </w:tc>
        <w:tc>
          <w:tcPr>
            <w:tcW w:w="546" w:type="pct"/>
            <w:vMerge/>
            <w:hideMark/>
          </w:tcPr>
          <w:p w14:paraId="1897D66E"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tc>
        <w:tc>
          <w:tcPr>
            <w:tcW w:w="592" w:type="pct"/>
            <w:hideMark/>
          </w:tcPr>
          <w:p w14:paraId="1897D66F"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497" w:type="pct"/>
            <w:vMerge/>
            <w:hideMark/>
          </w:tcPr>
          <w:p w14:paraId="1897D670"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tc>
        <w:tc>
          <w:tcPr>
            <w:tcW w:w="717" w:type="pct"/>
            <w:hideMark/>
          </w:tcPr>
          <w:p w14:paraId="1897D671"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0</w:t>
            </w:r>
          </w:p>
        </w:tc>
        <w:tc>
          <w:tcPr>
            <w:tcW w:w="370" w:type="pct"/>
            <w:vMerge/>
            <w:hideMark/>
          </w:tcPr>
          <w:p w14:paraId="1897D672"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tc>
        <w:tc>
          <w:tcPr>
            <w:tcW w:w="704" w:type="pct"/>
            <w:hideMark/>
          </w:tcPr>
          <w:p w14:paraId="1897D673"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0</w:t>
            </w:r>
          </w:p>
        </w:tc>
        <w:tc>
          <w:tcPr>
            <w:tcW w:w="700" w:type="pct"/>
            <w:hideMark/>
          </w:tcPr>
          <w:p w14:paraId="1897D674"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0</w:t>
            </w:r>
          </w:p>
        </w:tc>
      </w:tr>
      <w:tr w:rsidR="00A233CC" w:rsidRPr="00A159C3" w14:paraId="1897D67E" w14:textId="77777777" w:rsidTr="00A233CC">
        <w:tc>
          <w:tcPr>
            <w:tcW w:w="874" w:type="pct"/>
            <w:hideMark/>
          </w:tcPr>
          <w:p w14:paraId="1897D676"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5.3.</w:t>
            </w:r>
            <w:r w:rsidR="00C57AED"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pašvaldību budžets</w:t>
            </w:r>
          </w:p>
        </w:tc>
        <w:tc>
          <w:tcPr>
            <w:tcW w:w="546" w:type="pct"/>
            <w:vMerge/>
            <w:hideMark/>
          </w:tcPr>
          <w:p w14:paraId="1897D677"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tc>
        <w:tc>
          <w:tcPr>
            <w:tcW w:w="592" w:type="pct"/>
            <w:hideMark/>
          </w:tcPr>
          <w:p w14:paraId="1897D678"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cs="Times New Roman"/>
                <w:color w:val="000000" w:themeColor="text1"/>
                <w:sz w:val="24"/>
                <w:szCs w:val="24"/>
              </w:rPr>
              <w:t>0</w:t>
            </w:r>
          </w:p>
        </w:tc>
        <w:tc>
          <w:tcPr>
            <w:tcW w:w="497" w:type="pct"/>
            <w:vMerge/>
            <w:hideMark/>
          </w:tcPr>
          <w:p w14:paraId="1897D679"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tc>
        <w:tc>
          <w:tcPr>
            <w:tcW w:w="717" w:type="pct"/>
            <w:hideMark/>
          </w:tcPr>
          <w:p w14:paraId="1897D67A"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0</w:t>
            </w:r>
          </w:p>
        </w:tc>
        <w:tc>
          <w:tcPr>
            <w:tcW w:w="370" w:type="pct"/>
            <w:vMerge/>
            <w:hideMark/>
          </w:tcPr>
          <w:p w14:paraId="1897D67B" w14:textId="77777777" w:rsidR="00B93D13" w:rsidRPr="00A159C3" w:rsidRDefault="00B93D13" w:rsidP="00283D64">
            <w:pPr>
              <w:spacing w:after="120"/>
              <w:jc w:val="center"/>
              <w:rPr>
                <w:rFonts w:eastAsia="Times New Roman" w:cs="Times New Roman"/>
                <w:iCs/>
                <w:color w:val="000000" w:themeColor="text1"/>
                <w:sz w:val="24"/>
                <w:szCs w:val="24"/>
                <w:lang w:eastAsia="lv-LV"/>
              </w:rPr>
            </w:pPr>
          </w:p>
        </w:tc>
        <w:tc>
          <w:tcPr>
            <w:tcW w:w="704" w:type="pct"/>
            <w:hideMark/>
          </w:tcPr>
          <w:p w14:paraId="1897D67C"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0</w:t>
            </w:r>
          </w:p>
        </w:tc>
        <w:tc>
          <w:tcPr>
            <w:tcW w:w="700" w:type="pct"/>
            <w:hideMark/>
          </w:tcPr>
          <w:p w14:paraId="1897D67D" w14:textId="77777777" w:rsidR="00B93D13" w:rsidRPr="00A159C3" w:rsidRDefault="00943CCD" w:rsidP="00283D64">
            <w:pPr>
              <w:spacing w:after="120"/>
              <w:jc w:val="center"/>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0</w:t>
            </w:r>
          </w:p>
        </w:tc>
      </w:tr>
      <w:tr w:rsidR="00A233CC" w:rsidRPr="00A159C3" w14:paraId="1897D687" w14:textId="77777777" w:rsidTr="00A233CC">
        <w:trPr>
          <w:trHeight w:val="6461"/>
        </w:trPr>
        <w:tc>
          <w:tcPr>
            <w:tcW w:w="874" w:type="pct"/>
            <w:hideMark/>
          </w:tcPr>
          <w:p w14:paraId="1897D67F"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6.</w:t>
            </w:r>
            <w:r w:rsidR="003B4399"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Detalizēts ieņēmumu un izdevumu aprēķins (ja nepieciešams, detalizētu ieņēmumu un izdevumu aprēķinu var pievienot anotācijas pielikumā)</w:t>
            </w:r>
          </w:p>
        </w:tc>
        <w:tc>
          <w:tcPr>
            <w:tcW w:w="4126" w:type="pct"/>
            <w:gridSpan w:val="7"/>
            <w:vMerge w:val="restart"/>
            <w:hideMark/>
          </w:tcPr>
          <w:p w14:paraId="545E12B9" w14:textId="2FAF1E34" w:rsidR="007A09DE" w:rsidRDefault="00EF62CD" w:rsidP="00EE68EA">
            <w:pPr>
              <w:spacing w:after="120"/>
              <w:jc w:val="both"/>
              <w:rPr>
                <w:rFonts w:eastAsia="Times New Roman" w:cs="Times New Roman"/>
                <w:color w:val="000000" w:themeColor="text1"/>
                <w:sz w:val="24"/>
                <w:szCs w:val="24"/>
                <w:lang w:eastAsia="lv-LV"/>
              </w:rPr>
            </w:pPr>
            <w:r w:rsidRPr="00EF62CD">
              <w:rPr>
                <w:rFonts w:eastAsia="Times New Roman" w:cs="Times New Roman"/>
                <w:color w:val="000000" w:themeColor="text1"/>
                <w:sz w:val="24"/>
                <w:szCs w:val="24"/>
                <w:lang w:eastAsia="lv-LV"/>
              </w:rPr>
              <w:t>Noteikumu projekts</w:t>
            </w:r>
            <w:r w:rsidR="00A159C3" w:rsidRPr="00EF62CD">
              <w:rPr>
                <w:rFonts w:eastAsia="Times New Roman" w:cs="Times New Roman"/>
                <w:color w:val="000000" w:themeColor="text1"/>
                <w:sz w:val="24"/>
                <w:szCs w:val="24"/>
                <w:lang w:eastAsia="lv-LV"/>
              </w:rPr>
              <w:t xml:space="preserve">  nosaka metodoloģiju (</w:t>
            </w:r>
            <w:r w:rsidR="00130BD0">
              <w:rPr>
                <w:rFonts w:eastAsia="Times New Roman" w:cs="Times New Roman"/>
                <w:color w:val="000000" w:themeColor="text1"/>
                <w:sz w:val="24"/>
                <w:szCs w:val="24"/>
                <w:lang w:eastAsia="lv-LV"/>
              </w:rPr>
              <w:t xml:space="preserve">izvērtēšanas </w:t>
            </w:r>
            <w:r w:rsidR="00A159C3" w:rsidRPr="00EF62CD">
              <w:rPr>
                <w:rFonts w:eastAsia="Times New Roman" w:cs="Times New Roman"/>
                <w:color w:val="000000" w:themeColor="text1"/>
                <w:sz w:val="24"/>
                <w:szCs w:val="24"/>
                <w:lang w:eastAsia="lv-LV"/>
              </w:rPr>
              <w:t>biežumu, vienkāršotās un padziļinātās vērtēšanas</w:t>
            </w:r>
            <w:r w:rsidR="00A159C3" w:rsidRPr="00A159C3">
              <w:rPr>
                <w:rFonts w:eastAsia="Times New Roman" w:cs="Times New Roman"/>
                <w:color w:val="000000" w:themeColor="text1"/>
                <w:sz w:val="24"/>
                <w:szCs w:val="24"/>
                <w:lang w:eastAsia="lv-LV"/>
              </w:rPr>
              <w:t xml:space="preserve"> izlases parauga lielumu, apjomu tīmekļvietnē, saturu u.c.) kā uzraudzīt  tīmekļvietņu un mobilo lietotņu atbilstību piekļūstamības prasībām. </w:t>
            </w:r>
          </w:p>
          <w:p w14:paraId="1897D680" w14:textId="5B2002D6" w:rsidR="00B93D13" w:rsidRDefault="0013348B" w:rsidP="00EE68EA">
            <w:pPr>
              <w:spacing w:after="120"/>
              <w:jc w:val="both"/>
              <w:rPr>
                <w:rFonts w:eastAsia="Times New Roman" w:cs="Times New Roman"/>
                <w:color w:val="000000" w:themeColor="text1"/>
                <w:sz w:val="24"/>
                <w:szCs w:val="24"/>
                <w:lang w:eastAsia="lv-LV"/>
              </w:rPr>
            </w:pPr>
            <w:r w:rsidRPr="0013348B">
              <w:rPr>
                <w:rFonts w:eastAsia="Times New Roman" w:cs="Times New Roman"/>
                <w:color w:val="000000" w:themeColor="text1"/>
                <w:sz w:val="24"/>
                <w:szCs w:val="24"/>
                <w:lang w:eastAsia="lv-LV"/>
              </w:rPr>
              <w:t>Pirmais uzraudzības periods ir no 2020.</w:t>
            </w:r>
            <w:r w:rsidR="0045584B">
              <w:rPr>
                <w:rFonts w:eastAsia="Times New Roman" w:cs="Times New Roman"/>
                <w:color w:val="000000" w:themeColor="text1"/>
                <w:sz w:val="24"/>
                <w:szCs w:val="24"/>
                <w:lang w:eastAsia="lv-LV"/>
              </w:rPr>
              <w:t> </w:t>
            </w:r>
            <w:r w:rsidRPr="0013348B">
              <w:rPr>
                <w:rFonts w:eastAsia="Times New Roman" w:cs="Times New Roman"/>
                <w:color w:val="000000" w:themeColor="text1"/>
                <w:sz w:val="24"/>
                <w:szCs w:val="24"/>
                <w:lang w:eastAsia="lv-LV"/>
              </w:rPr>
              <w:t>gada 1.</w:t>
            </w:r>
            <w:r w:rsidR="0045584B">
              <w:rPr>
                <w:rFonts w:eastAsia="Times New Roman" w:cs="Times New Roman"/>
                <w:color w:val="000000" w:themeColor="text1"/>
                <w:sz w:val="24"/>
                <w:szCs w:val="24"/>
                <w:lang w:eastAsia="lv-LV"/>
              </w:rPr>
              <w:t> </w:t>
            </w:r>
            <w:r w:rsidRPr="0013348B">
              <w:rPr>
                <w:rFonts w:eastAsia="Times New Roman" w:cs="Times New Roman"/>
                <w:color w:val="000000" w:themeColor="text1"/>
                <w:sz w:val="24"/>
                <w:szCs w:val="24"/>
                <w:lang w:eastAsia="lv-LV"/>
              </w:rPr>
              <w:t>janvāra līdz 2021.</w:t>
            </w:r>
            <w:r w:rsidR="0045584B">
              <w:rPr>
                <w:rFonts w:eastAsia="Times New Roman" w:cs="Times New Roman"/>
                <w:color w:val="000000" w:themeColor="text1"/>
                <w:sz w:val="24"/>
                <w:szCs w:val="24"/>
                <w:lang w:eastAsia="lv-LV"/>
              </w:rPr>
              <w:t> </w:t>
            </w:r>
            <w:r w:rsidRPr="0013348B">
              <w:rPr>
                <w:rFonts w:eastAsia="Times New Roman" w:cs="Times New Roman"/>
                <w:color w:val="000000" w:themeColor="text1"/>
                <w:sz w:val="24"/>
                <w:szCs w:val="24"/>
                <w:lang w:eastAsia="lv-LV"/>
              </w:rPr>
              <w:t>gada 22.</w:t>
            </w:r>
            <w:r w:rsidR="0045584B">
              <w:rPr>
                <w:rFonts w:eastAsia="Times New Roman" w:cs="Times New Roman"/>
                <w:color w:val="000000" w:themeColor="text1"/>
                <w:sz w:val="24"/>
                <w:szCs w:val="24"/>
                <w:lang w:eastAsia="lv-LV"/>
              </w:rPr>
              <w:t> </w:t>
            </w:r>
            <w:r w:rsidRPr="0013348B">
              <w:rPr>
                <w:rFonts w:eastAsia="Times New Roman" w:cs="Times New Roman"/>
                <w:color w:val="000000" w:themeColor="text1"/>
                <w:sz w:val="24"/>
                <w:szCs w:val="24"/>
                <w:lang w:eastAsia="lv-LV"/>
              </w:rPr>
              <w:t>decembrim, mobilajām lietotnēm no 2021.</w:t>
            </w:r>
            <w:r w:rsidR="0045584B">
              <w:rPr>
                <w:rFonts w:eastAsia="Times New Roman" w:cs="Times New Roman"/>
                <w:color w:val="000000" w:themeColor="text1"/>
                <w:sz w:val="24"/>
                <w:szCs w:val="24"/>
                <w:lang w:eastAsia="lv-LV"/>
              </w:rPr>
              <w:t> </w:t>
            </w:r>
            <w:r w:rsidRPr="0013348B">
              <w:rPr>
                <w:rFonts w:eastAsia="Times New Roman" w:cs="Times New Roman"/>
                <w:color w:val="000000" w:themeColor="text1"/>
                <w:sz w:val="24"/>
                <w:szCs w:val="24"/>
                <w:lang w:eastAsia="lv-LV"/>
              </w:rPr>
              <w:t>gada 23.</w:t>
            </w:r>
            <w:r w:rsidR="0045584B">
              <w:rPr>
                <w:rFonts w:eastAsia="Times New Roman" w:cs="Times New Roman"/>
                <w:color w:val="000000" w:themeColor="text1"/>
                <w:sz w:val="24"/>
                <w:szCs w:val="24"/>
                <w:lang w:eastAsia="lv-LV"/>
              </w:rPr>
              <w:t> </w:t>
            </w:r>
            <w:r w:rsidRPr="0013348B">
              <w:rPr>
                <w:rFonts w:eastAsia="Times New Roman" w:cs="Times New Roman"/>
                <w:color w:val="000000" w:themeColor="text1"/>
                <w:sz w:val="24"/>
                <w:szCs w:val="24"/>
                <w:lang w:eastAsia="lv-LV"/>
              </w:rPr>
              <w:t>jūnija līdz 2021.</w:t>
            </w:r>
            <w:r w:rsidR="0045584B">
              <w:rPr>
                <w:rFonts w:eastAsia="Times New Roman" w:cs="Times New Roman"/>
                <w:color w:val="000000" w:themeColor="text1"/>
                <w:sz w:val="24"/>
                <w:szCs w:val="24"/>
                <w:lang w:eastAsia="lv-LV"/>
              </w:rPr>
              <w:t> </w:t>
            </w:r>
            <w:r w:rsidRPr="0013348B">
              <w:rPr>
                <w:rFonts w:eastAsia="Times New Roman" w:cs="Times New Roman"/>
                <w:color w:val="000000" w:themeColor="text1"/>
                <w:sz w:val="24"/>
                <w:szCs w:val="24"/>
                <w:lang w:eastAsia="lv-LV"/>
              </w:rPr>
              <w:t>gada 22.</w:t>
            </w:r>
            <w:r w:rsidR="0045584B">
              <w:rPr>
                <w:rFonts w:eastAsia="Times New Roman" w:cs="Times New Roman"/>
                <w:color w:val="000000" w:themeColor="text1"/>
                <w:sz w:val="24"/>
                <w:szCs w:val="24"/>
                <w:lang w:eastAsia="lv-LV"/>
              </w:rPr>
              <w:t> </w:t>
            </w:r>
            <w:r w:rsidRPr="0013348B">
              <w:rPr>
                <w:rFonts w:eastAsia="Times New Roman" w:cs="Times New Roman"/>
                <w:color w:val="000000" w:themeColor="text1"/>
                <w:sz w:val="24"/>
                <w:szCs w:val="24"/>
                <w:lang w:eastAsia="lv-LV"/>
              </w:rPr>
              <w:t>decembrim. Divu gadu laikā notiek pirmais izvērtēšanas periods.</w:t>
            </w:r>
            <w:r w:rsidR="0045584B">
              <w:rPr>
                <w:rFonts w:eastAsia="Times New Roman" w:cs="Times New Roman"/>
                <w:color w:val="000000" w:themeColor="text1"/>
                <w:sz w:val="24"/>
                <w:szCs w:val="24"/>
                <w:lang w:eastAsia="lv-LV"/>
              </w:rPr>
              <w:t xml:space="preserve"> </w:t>
            </w:r>
            <w:r w:rsidRPr="0013348B">
              <w:rPr>
                <w:rFonts w:eastAsia="Times New Roman" w:cs="Times New Roman"/>
                <w:color w:val="000000" w:themeColor="text1"/>
                <w:sz w:val="24"/>
                <w:szCs w:val="24"/>
                <w:lang w:eastAsia="lv-LV"/>
              </w:rPr>
              <w:t>2020. gadā plānots veikt informācijas apkopošanu par precīzu iestāžu  tīmekļvietņu un mobilo lietotņu skaitu, izveidot  padziļinātās izvērtēšanas izlasi, informēt iestādes un veikt iepirkumu padziļinātai izvērtēšanai, bet 2021. gadā plānots reāli veikt tīmekļvietņu padziļināto izvērtējumu pēc noteiktā parauga atbilstoši piekļūstamības prasībām. Sākot no otrā perioda (2022.</w:t>
            </w:r>
            <w:r w:rsidR="0045584B">
              <w:rPr>
                <w:rFonts w:eastAsia="Times New Roman" w:cs="Times New Roman"/>
                <w:color w:val="000000" w:themeColor="text1"/>
                <w:sz w:val="24"/>
                <w:szCs w:val="24"/>
                <w:lang w:eastAsia="lv-LV"/>
              </w:rPr>
              <w:t> </w:t>
            </w:r>
            <w:r w:rsidRPr="0013348B">
              <w:rPr>
                <w:rFonts w:eastAsia="Times New Roman" w:cs="Times New Roman"/>
                <w:color w:val="000000" w:themeColor="text1"/>
                <w:sz w:val="24"/>
                <w:szCs w:val="24"/>
                <w:lang w:eastAsia="lv-LV"/>
              </w:rPr>
              <w:t>gads), tīmekļvietņu izvērtēšana atbilstoši piekļūstamības prasībām jāveic ik gadu.</w:t>
            </w:r>
          </w:p>
          <w:p w14:paraId="1897D683" w14:textId="7955107E" w:rsidR="00EE15C2" w:rsidRDefault="00EE15C2" w:rsidP="007C261B">
            <w:pPr>
              <w:spacing w:after="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Vienkāršajā izvērtēšanā</w:t>
            </w:r>
            <w:r w:rsidR="00630F5E">
              <w:rPr>
                <w:rFonts w:eastAsia="Times New Roman" w:cs="Times New Roman"/>
                <w:color w:val="000000" w:themeColor="text1"/>
                <w:sz w:val="24"/>
                <w:szCs w:val="24"/>
                <w:lang w:eastAsia="lv-LV"/>
              </w:rPr>
              <w:t xml:space="preserve"> (atbilstoši VARAM izstrādātajai metodikai vai līdzvērtīgai metodei)</w:t>
            </w:r>
            <w:r>
              <w:rPr>
                <w:rFonts w:eastAsia="Times New Roman" w:cs="Times New Roman"/>
                <w:color w:val="000000" w:themeColor="text1"/>
                <w:sz w:val="24"/>
                <w:szCs w:val="24"/>
                <w:lang w:eastAsia="lv-LV"/>
              </w:rPr>
              <w:t xml:space="preserve"> iestādes kopā veic pašv</w:t>
            </w:r>
            <w:r w:rsidR="006A7EE6">
              <w:rPr>
                <w:rFonts w:eastAsia="Times New Roman" w:cs="Times New Roman"/>
                <w:color w:val="000000" w:themeColor="text1"/>
                <w:sz w:val="24"/>
                <w:szCs w:val="24"/>
                <w:lang w:eastAsia="lv-LV"/>
              </w:rPr>
              <w:t xml:space="preserve">ērtējumu izlasei kopējā apjomā </w:t>
            </w:r>
            <w:r>
              <w:rPr>
                <w:rFonts w:eastAsia="Times New Roman" w:cs="Times New Roman"/>
                <w:color w:val="000000" w:themeColor="text1"/>
                <w:sz w:val="24"/>
                <w:szCs w:val="24"/>
                <w:lang w:eastAsia="lv-LV"/>
              </w:rPr>
              <w:t xml:space="preserve"> </w:t>
            </w:r>
            <w:r w:rsidR="00A233CC">
              <w:rPr>
                <w:rFonts w:eastAsia="Times New Roman" w:cs="Times New Roman"/>
                <w:color w:val="000000" w:themeColor="text1"/>
                <w:sz w:val="24"/>
                <w:szCs w:val="24"/>
                <w:lang w:eastAsia="lv-LV"/>
              </w:rPr>
              <w:t>2. tīmekļvietnes pirmajā un otrajā novērtēšanas periodā, bet sākot ar trešo periodu 3</w:t>
            </w:r>
            <w:r>
              <w:rPr>
                <w:rFonts w:eastAsia="Times New Roman" w:cs="Times New Roman"/>
                <w:color w:val="000000" w:themeColor="text1"/>
                <w:sz w:val="24"/>
                <w:szCs w:val="24"/>
                <w:lang w:eastAsia="lv-LV"/>
              </w:rPr>
              <w:t xml:space="preserve"> tīmekļvietnes</w:t>
            </w:r>
            <w:r w:rsidR="00A233CC">
              <w:rPr>
                <w:rFonts w:eastAsia="Times New Roman" w:cs="Times New Roman"/>
                <w:color w:val="000000" w:themeColor="text1"/>
                <w:sz w:val="24"/>
                <w:szCs w:val="24"/>
                <w:lang w:eastAsia="lv-LV"/>
              </w:rPr>
              <w:t xml:space="preserve"> ik gadu</w:t>
            </w:r>
            <w:r>
              <w:rPr>
                <w:rFonts w:eastAsia="Times New Roman" w:cs="Times New Roman"/>
                <w:color w:val="000000" w:themeColor="text1"/>
                <w:sz w:val="24"/>
                <w:szCs w:val="24"/>
                <w:lang w:eastAsia="lv-LV"/>
              </w:rPr>
              <w:t xml:space="preserve"> </w:t>
            </w:r>
            <w:r w:rsidRPr="00EE15C2">
              <w:rPr>
                <w:rFonts w:eastAsia="Times New Roman" w:cs="Times New Roman"/>
                <w:color w:val="000000" w:themeColor="text1"/>
                <w:sz w:val="24"/>
                <w:szCs w:val="24"/>
                <w:lang w:eastAsia="lv-LV"/>
              </w:rPr>
              <w:t xml:space="preserve"> uz 100 000 iedzīvotājiem </w:t>
            </w:r>
            <w:r w:rsidR="006A7EE6">
              <w:rPr>
                <w:rFonts w:eastAsia="Times New Roman" w:cs="Times New Roman"/>
                <w:color w:val="000000" w:themeColor="text1"/>
                <w:sz w:val="24"/>
                <w:szCs w:val="24"/>
                <w:lang w:eastAsia="lv-LV"/>
              </w:rPr>
              <w:t xml:space="preserve">plus </w:t>
            </w:r>
            <w:r w:rsidRPr="00EE15C2">
              <w:rPr>
                <w:rFonts w:eastAsia="Times New Roman" w:cs="Times New Roman"/>
                <w:color w:val="000000" w:themeColor="text1"/>
                <w:sz w:val="24"/>
                <w:szCs w:val="24"/>
                <w:lang w:eastAsia="lv-LV"/>
              </w:rPr>
              <w:t>75</w:t>
            </w:r>
            <w:r w:rsidR="006A7EE6">
              <w:rPr>
                <w:rFonts w:eastAsia="Times New Roman" w:cs="Times New Roman"/>
                <w:color w:val="000000" w:themeColor="text1"/>
                <w:sz w:val="24"/>
                <w:szCs w:val="24"/>
                <w:lang w:eastAsia="lv-LV"/>
              </w:rPr>
              <w:t xml:space="preserve"> tīmekļvietnes. </w:t>
            </w:r>
            <w:r w:rsidR="003F3CAD">
              <w:rPr>
                <w:rFonts w:eastAsia="Times New Roman" w:cs="Times New Roman"/>
                <w:color w:val="000000" w:themeColor="text1"/>
                <w:sz w:val="24"/>
                <w:szCs w:val="24"/>
                <w:u w:val="single"/>
                <w:lang w:eastAsia="lv-LV"/>
              </w:rPr>
              <w:t>Savukār</w:t>
            </w:r>
            <w:r w:rsidR="00FD657E">
              <w:rPr>
                <w:rFonts w:eastAsia="Times New Roman" w:cs="Times New Roman"/>
                <w:color w:val="000000" w:themeColor="text1"/>
                <w:sz w:val="24"/>
                <w:szCs w:val="24"/>
                <w:u w:val="single"/>
                <w:lang w:eastAsia="lv-LV"/>
              </w:rPr>
              <w:t>t</w:t>
            </w:r>
            <w:r w:rsidR="00130BD0">
              <w:rPr>
                <w:rFonts w:eastAsia="Times New Roman" w:cs="Times New Roman"/>
                <w:color w:val="000000" w:themeColor="text1"/>
                <w:sz w:val="24"/>
                <w:szCs w:val="24"/>
                <w:u w:val="single"/>
                <w:lang w:eastAsia="lv-LV"/>
              </w:rPr>
              <w:t xml:space="preserve">, saskaņā ar noteikumu projektu, </w:t>
            </w:r>
            <w:r w:rsidR="006A7EE6" w:rsidRPr="006A7EE6">
              <w:rPr>
                <w:rFonts w:eastAsia="Times New Roman" w:cs="Times New Roman"/>
                <w:color w:val="000000" w:themeColor="text1"/>
                <w:sz w:val="24"/>
                <w:szCs w:val="24"/>
                <w:u w:val="single"/>
                <w:lang w:eastAsia="lv-LV"/>
              </w:rPr>
              <w:t>p</w:t>
            </w:r>
            <w:r w:rsidRPr="006A7EE6">
              <w:rPr>
                <w:rFonts w:eastAsia="Times New Roman" w:cs="Times New Roman"/>
                <w:color w:val="000000" w:themeColor="text1"/>
                <w:sz w:val="24"/>
                <w:szCs w:val="24"/>
                <w:u w:val="single"/>
                <w:lang w:eastAsia="lv-LV"/>
              </w:rPr>
              <w:t>adziļināt</w:t>
            </w:r>
            <w:r w:rsidR="00130BD0">
              <w:rPr>
                <w:rFonts w:eastAsia="Times New Roman" w:cs="Times New Roman"/>
                <w:color w:val="000000" w:themeColor="text1"/>
                <w:sz w:val="24"/>
                <w:szCs w:val="24"/>
                <w:u w:val="single"/>
                <w:lang w:eastAsia="lv-LV"/>
              </w:rPr>
              <w:t>o</w:t>
            </w:r>
            <w:r w:rsidRPr="006A7EE6">
              <w:rPr>
                <w:rFonts w:eastAsia="Times New Roman" w:cs="Times New Roman"/>
                <w:color w:val="000000" w:themeColor="text1"/>
                <w:sz w:val="24"/>
                <w:szCs w:val="24"/>
                <w:u w:val="single"/>
                <w:lang w:eastAsia="lv-LV"/>
              </w:rPr>
              <w:t xml:space="preserve"> izvērtēšan</w:t>
            </w:r>
            <w:r w:rsidR="00130BD0">
              <w:rPr>
                <w:rFonts w:eastAsia="Times New Roman" w:cs="Times New Roman"/>
                <w:color w:val="000000" w:themeColor="text1"/>
                <w:sz w:val="24"/>
                <w:szCs w:val="24"/>
                <w:u w:val="single"/>
                <w:lang w:eastAsia="lv-LV"/>
              </w:rPr>
              <w:t>u</w:t>
            </w:r>
            <w:r w:rsidRPr="006A7EE6">
              <w:rPr>
                <w:rFonts w:eastAsia="Times New Roman" w:cs="Times New Roman"/>
                <w:color w:val="000000" w:themeColor="text1"/>
                <w:sz w:val="24"/>
                <w:szCs w:val="24"/>
                <w:u w:val="single"/>
                <w:lang w:eastAsia="lv-LV"/>
              </w:rPr>
              <w:t xml:space="preserve"> katrā izvērtēšanas periodā </w:t>
            </w:r>
            <w:r w:rsidR="00130BD0">
              <w:rPr>
                <w:rFonts w:eastAsia="Times New Roman" w:cs="Times New Roman"/>
                <w:color w:val="000000" w:themeColor="text1"/>
                <w:sz w:val="24"/>
                <w:szCs w:val="24"/>
                <w:u w:val="single"/>
                <w:lang w:eastAsia="lv-LV"/>
              </w:rPr>
              <w:t>veic</w:t>
            </w:r>
            <w:r w:rsidR="001A1473">
              <w:rPr>
                <w:rFonts w:eastAsia="Times New Roman" w:cs="Times New Roman"/>
                <w:color w:val="000000" w:themeColor="text1"/>
                <w:sz w:val="24"/>
                <w:szCs w:val="24"/>
                <w:u w:val="single"/>
                <w:lang w:eastAsia="lv-LV"/>
              </w:rPr>
              <w:t xml:space="preserve"> vismaz</w:t>
            </w:r>
            <w:r w:rsidR="007C261B">
              <w:rPr>
                <w:rFonts w:eastAsia="Times New Roman" w:cs="Times New Roman"/>
                <w:color w:val="000000" w:themeColor="text1"/>
                <w:sz w:val="24"/>
                <w:szCs w:val="24"/>
                <w:u w:val="single"/>
                <w:lang w:eastAsia="lv-LV"/>
              </w:rPr>
              <w:t xml:space="preserve"> </w:t>
            </w:r>
            <w:r w:rsidRPr="007C261B">
              <w:rPr>
                <w:rFonts w:eastAsia="Times New Roman" w:cs="Times New Roman"/>
                <w:color w:val="000000" w:themeColor="text1"/>
                <w:sz w:val="24"/>
                <w:szCs w:val="24"/>
                <w:lang w:eastAsia="lv-LV"/>
              </w:rPr>
              <w:t xml:space="preserve">5% no vienkāršās izlases apjoma </w:t>
            </w:r>
            <w:r w:rsidR="00130BD0" w:rsidRPr="007C261B">
              <w:rPr>
                <w:rFonts w:eastAsia="Times New Roman" w:cs="Times New Roman"/>
                <w:color w:val="000000" w:themeColor="text1"/>
                <w:sz w:val="24"/>
                <w:szCs w:val="24"/>
                <w:lang w:eastAsia="lv-LV"/>
              </w:rPr>
              <w:t xml:space="preserve">pieskaitot tam vēl </w:t>
            </w:r>
            <w:r w:rsidRPr="007C261B">
              <w:rPr>
                <w:rFonts w:eastAsia="Times New Roman" w:cs="Times New Roman"/>
                <w:color w:val="000000" w:themeColor="text1"/>
                <w:sz w:val="24"/>
                <w:szCs w:val="24"/>
                <w:lang w:eastAsia="lv-LV"/>
              </w:rPr>
              <w:t>10 tīmekļvietnes</w:t>
            </w:r>
            <w:r w:rsidR="007C261B">
              <w:rPr>
                <w:rFonts w:eastAsia="Times New Roman" w:cs="Times New Roman"/>
                <w:color w:val="000000" w:themeColor="text1"/>
                <w:sz w:val="24"/>
                <w:szCs w:val="24"/>
                <w:lang w:eastAsia="lv-LV"/>
              </w:rPr>
              <w:t xml:space="preserve"> un </w:t>
            </w:r>
            <w:r w:rsidR="001A1473">
              <w:rPr>
                <w:rFonts w:eastAsia="Times New Roman" w:cs="Times New Roman"/>
                <w:color w:val="000000" w:themeColor="text1"/>
                <w:sz w:val="24"/>
                <w:szCs w:val="24"/>
                <w:lang w:eastAsia="lv-LV"/>
              </w:rPr>
              <w:t>vienai</w:t>
            </w:r>
            <w:r w:rsidRPr="00EE15C2">
              <w:rPr>
                <w:rFonts w:eastAsia="Times New Roman" w:cs="Times New Roman"/>
                <w:color w:val="000000" w:themeColor="text1"/>
                <w:sz w:val="24"/>
                <w:szCs w:val="24"/>
                <w:lang w:eastAsia="lv-LV"/>
              </w:rPr>
              <w:t xml:space="preserve"> mobil</w:t>
            </w:r>
            <w:r w:rsidR="001A1473">
              <w:rPr>
                <w:rFonts w:eastAsia="Times New Roman" w:cs="Times New Roman"/>
                <w:color w:val="000000" w:themeColor="text1"/>
                <w:sz w:val="24"/>
                <w:szCs w:val="24"/>
                <w:lang w:eastAsia="lv-LV"/>
              </w:rPr>
              <w:t>ai</w:t>
            </w:r>
            <w:r w:rsidRPr="00EE15C2">
              <w:rPr>
                <w:rFonts w:eastAsia="Times New Roman" w:cs="Times New Roman"/>
                <w:color w:val="000000" w:themeColor="text1"/>
                <w:sz w:val="24"/>
                <w:szCs w:val="24"/>
                <w:lang w:eastAsia="lv-LV"/>
              </w:rPr>
              <w:t xml:space="preserve"> lietotne</w:t>
            </w:r>
            <w:r w:rsidR="001A1473">
              <w:rPr>
                <w:rFonts w:eastAsia="Times New Roman" w:cs="Times New Roman"/>
                <w:color w:val="000000" w:themeColor="text1"/>
                <w:sz w:val="24"/>
                <w:szCs w:val="24"/>
                <w:lang w:eastAsia="lv-LV"/>
              </w:rPr>
              <w:t>i</w:t>
            </w:r>
            <w:r w:rsidRPr="00EE15C2">
              <w:rPr>
                <w:rFonts w:eastAsia="Times New Roman" w:cs="Times New Roman"/>
                <w:color w:val="000000" w:themeColor="text1"/>
                <w:sz w:val="24"/>
                <w:szCs w:val="24"/>
                <w:lang w:eastAsia="lv-LV"/>
              </w:rPr>
              <w:t xml:space="preserve"> uz 100 000 iedzīvotājiem </w:t>
            </w:r>
            <w:r w:rsidR="001A1473">
              <w:rPr>
                <w:rFonts w:eastAsia="Times New Roman" w:cs="Times New Roman"/>
                <w:color w:val="000000" w:themeColor="text1"/>
                <w:sz w:val="24"/>
                <w:szCs w:val="24"/>
                <w:lang w:eastAsia="lv-LV"/>
              </w:rPr>
              <w:t xml:space="preserve">pieskaitot šim apjomam vēl sešas </w:t>
            </w:r>
            <w:r w:rsidRPr="00EE15C2">
              <w:rPr>
                <w:rFonts w:eastAsia="Times New Roman" w:cs="Times New Roman"/>
                <w:color w:val="000000" w:themeColor="text1"/>
                <w:sz w:val="24"/>
                <w:szCs w:val="24"/>
                <w:lang w:eastAsia="lv-LV"/>
              </w:rPr>
              <w:t>mobilās lietotnes</w:t>
            </w:r>
            <w:r w:rsidR="00A22CCD">
              <w:rPr>
                <w:rFonts w:eastAsia="Times New Roman" w:cs="Times New Roman"/>
                <w:color w:val="000000" w:themeColor="text1"/>
                <w:sz w:val="24"/>
                <w:szCs w:val="24"/>
                <w:lang w:eastAsia="lv-LV"/>
              </w:rPr>
              <w:t>.</w:t>
            </w:r>
          </w:p>
          <w:p w14:paraId="1C9C9C73" w14:textId="6E762769" w:rsidR="00A22CCD" w:rsidRDefault="00A22CCD" w:rsidP="00A22CCD">
            <w:pPr>
              <w:pStyle w:val="ListParagraph"/>
              <w:spacing w:after="120"/>
              <w:ind w:left="0"/>
              <w:jc w:val="both"/>
              <w:rPr>
                <w:rFonts w:eastAsia="Times New Roman" w:cs="Times New Roman"/>
                <w:color w:val="000000" w:themeColor="text1"/>
                <w:sz w:val="24"/>
                <w:szCs w:val="24"/>
                <w:u w:val="single"/>
                <w:lang w:eastAsia="lv-LV"/>
              </w:rPr>
            </w:pPr>
            <w:r w:rsidRPr="00A22CCD">
              <w:rPr>
                <w:rFonts w:eastAsia="Times New Roman" w:cs="Times New Roman"/>
                <w:color w:val="000000" w:themeColor="text1"/>
                <w:sz w:val="24"/>
                <w:szCs w:val="24"/>
                <w:u w:val="single"/>
                <w:lang w:eastAsia="lv-LV"/>
              </w:rPr>
              <w:t>Aprēķini:</w:t>
            </w:r>
          </w:p>
          <w:p w14:paraId="54C80387" w14:textId="77777777" w:rsidR="00296CF6" w:rsidRPr="00296CF6" w:rsidRDefault="00296CF6" w:rsidP="00296CF6">
            <w:pPr>
              <w:pStyle w:val="ListParagraph"/>
              <w:spacing w:after="120"/>
              <w:ind w:left="0"/>
              <w:jc w:val="both"/>
              <w:rPr>
                <w:rFonts w:eastAsia="Times New Roman" w:cs="Times New Roman"/>
                <w:color w:val="000000" w:themeColor="text1"/>
                <w:sz w:val="24"/>
                <w:szCs w:val="24"/>
                <w:lang w:eastAsia="lv-LV"/>
              </w:rPr>
            </w:pPr>
            <w:r w:rsidRPr="00296CF6">
              <w:rPr>
                <w:rFonts w:eastAsia="Times New Roman" w:cs="Times New Roman"/>
                <w:color w:val="000000" w:themeColor="text1"/>
                <w:sz w:val="24"/>
                <w:szCs w:val="24"/>
                <w:lang w:eastAsia="lv-LV"/>
              </w:rPr>
              <w:t>Iedzīvotāju skaits: 1950000</w:t>
            </w:r>
          </w:p>
          <w:p w14:paraId="183C47C2" w14:textId="360D12FD" w:rsidR="00296CF6" w:rsidRPr="00296CF6" w:rsidRDefault="00296CF6" w:rsidP="00296CF6">
            <w:pPr>
              <w:pStyle w:val="ListParagraph"/>
              <w:spacing w:after="120"/>
              <w:ind w:left="0"/>
              <w:jc w:val="both"/>
              <w:rPr>
                <w:rFonts w:eastAsia="Times New Roman" w:cs="Times New Roman"/>
                <w:color w:val="000000" w:themeColor="text1"/>
                <w:sz w:val="24"/>
                <w:szCs w:val="24"/>
                <w:lang w:eastAsia="lv-LV"/>
              </w:rPr>
            </w:pPr>
            <w:r w:rsidRPr="00296CF6">
              <w:rPr>
                <w:rFonts w:eastAsia="Times New Roman" w:cs="Times New Roman"/>
                <w:color w:val="000000" w:themeColor="text1"/>
                <w:sz w:val="24"/>
                <w:szCs w:val="24"/>
                <w:lang w:eastAsia="lv-LV"/>
              </w:rPr>
              <w:t>Padziļinātā audita izmaksas: EUR 3000</w:t>
            </w:r>
            <w:r w:rsidR="00131390">
              <w:rPr>
                <w:rFonts w:eastAsia="Times New Roman" w:cs="Times New Roman"/>
                <w:color w:val="000000" w:themeColor="text1"/>
                <w:sz w:val="24"/>
                <w:szCs w:val="24"/>
                <w:lang w:eastAsia="lv-LV"/>
              </w:rPr>
              <w:t xml:space="preserve"> (summa noteikta konsultējoties ar IKT nozares pārstāvjiem)</w:t>
            </w:r>
          </w:p>
          <w:p w14:paraId="756F9585" w14:textId="77777777" w:rsidR="00296CF6" w:rsidRPr="00296CF6" w:rsidRDefault="00296CF6" w:rsidP="00A22CCD">
            <w:pPr>
              <w:pStyle w:val="ListParagraph"/>
              <w:spacing w:after="120"/>
              <w:ind w:left="0"/>
              <w:jc w:val="both"/>
              <w:rPr>
                <w:rFonts w:eastAsia="Times New Roman" w:cs="Times New Roman"/>
                <w:color w:val="000000" w:themeColor="text1"/>
                <w:sz w:val="24"/>
                <w:szCs w:val="24"/>
                <w:lang w:eastAsia="lv-LV"/>
              </w:rPr>
            </w:pPr>
          </w:p>
          <w:tbl>
            <w:tblPr>
              <w:tblStyle w:val="TableGrid"/>
              <w:tblW w:w="0" w:type="auto"/>
              <w:tblLook w:val="04A0" w:firstRow="1" w:lastRow="0" w:firstColumn="1" w:lastColumn="0" w:noHBand="0" w:noVBand="1"/>
            </w:tblPr>
            <w:tblGrid>
              <w:gridCol w:w="4269"/>
              <w:gridCol w:w="2855"/>
            </w:tblGrid>
            <w:tr w:rsidR="00A233CC" w:rsidRPr="00A233CC" w14:paraId="51573A30" w14:textId="77777777" w:rsidTr="00A233CC">
              <w:tc>
                <w:tcPr>
                  <w:tcW w:w="4269" w:type="dxa"/>
                </w:tcPr>
                <w:p w14:paraId="3CE1DDF7" w14:textId="0E06CA66" w:rsidR="00A233CC" w:rsidRPr="00A233CC" w:rsidRDefault="00A233CC" w:rsidP="00A233CC">
                  <w:pPr>
                    <w:pStyle w:val="ListParagraph"/>
                    <w:spacing w:after="120"/>
                    <w:ind w:left="0"/>
                    <w:rPr>
                      <w:rFonts w:eastAsia="Times New Roman" w:cs="Times New Roman"/>
                      <w:color w:val="000000" w:themeColor="text1"/>
                      <w:sz w:val="24"/>
                      <w:szCs w:val="24"/>
                      <w:lang w:eastAsia="lv-LV"/>
                    </w:rPr>
                  </w:pPr>
                  <w:r w:rsidRPr="00A233CC">
                    <w:rPr>
                      <w:rFonts w:eastAsia="Times New Roman" w:cs="Times New Roman"/>
                      <w:color w:val="000000" w:themeColor="text1"/>
                      <w:sz w:val="24"/>
                      <w:szCs w:val="24"/>
                      <w:lang w:eastAsia="lv-LV"/>
                    </w:rPr>
                    <w:t>Tīmekļvietņu skaits uz  100000 iedzīvotājiem</w:t>
                  </w:r>
                </w:p>
              </w:tc>
              <w:tc>
                <w:tcPr>
                  <w:tcW w:w="2855" w:type="dxa"/>
                </w:tcPr>
                <w:p w14:paraId="400D17CF" w14:textId="682022ED" w:rsidR="00A233CC" w:rsidRPr="00A233CC" w:rsidRDefault="00A233CC" w:rsidP="00A233CC">
                  <w:pPr>
                    <w:pStyle w:val="ListParagraph"/>
                    <w:spacing w:after="120"/>
                    <w:ind w:left="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1950000/100000= 19,5</w:t>
                  </w:r>
                </w:p>
              </w:tc>
            </w:tr>
            <w:tr w:rsidR="00A233CC" w:rsidRPr="00A233CC" w14:paraId="670FCE33" w14:textId="77777777" w:rsidTr="00A233CC">
              <w:tc>
                <w:tcPr>
                  <w:tcW w:w="4269" w:type="dxa"/>
                </w:tcPr>
                <w:p w14:paraId="1A60230C" w14:textId="7619B52A" w:rsidR="00A233CC" w:rsidRPr="00A233CC" w:rsidRDefault="00A233CC" w:rsidP="00A22CCD">
                  <w:pPr>
                    <w:pStyle w:val="ListParagraph"/>
                    <w:spacing w:after="120"/>
                    <w:ind w:left="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Tīmekļvietņu skaits vienkāršotajā izvērtēšanā 1.</w:t>
                  </w:r>
                  <w:r w:rsidR="0045584B">
                    <w:rPr>
                      <w:rFonts w:eastAsia="Times New Roman" w:cs="Times New Roman"/>
                      <w:color w:val="000000" w:themeColor="text1"/>
                      <w:sz w:val="24"/>
                      <w:szCs w:val="24"/>
                      <w:lang w:eastAsia="lv-LV"/>
                    </w:rPr>
                    <w:t> </w:t>
                  </w:r>
                  <w:r>
                    <w:rPr>
                      <w:rFonts w:eastAsia="Times New Roman" w:cs="Times New Roman"/>
                      <w:color w:val="000000" w:themeColor="text1"/>
                      <w:sz w:val="24"/>
                      <w:szCs w:val="24"/>
                      <w:lang w:eastAsia="lv-LV"/>
                    </w:rPr>
                    <w:t>un 2. izvērtēšanas periodā</w:t>
                  </w:r>
                </w:p>
              </w:tc>
              <w:tc>
                <w:tcPr>
                  <w:tcW w:w="2855" w:type="dxa"/>
                </w:tcPr>
                <w:p w14:paraId="752D5481" w14:textId="4EE397B6" w:rsidR="00A233CC" w:rsidRPr="00A233CC" w:rsidRDefault="003F3CAD" w:rsidP="003F3CAD">
                  <w:pPr>
                    <w:pStyle w:val="ListParagraph"/>
                    <w:spacing w:after="120"/>
                    <w:ind w:left="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w:t>
                  </w:r>
                  <w:r w:rsidR="00A233CC">
                    <w:rPr>
                      <w:rFonts w:eastAsia="Times New Roman" w:cs="Times New Roman"/>
                      <w:color w:val="000000" w:themeColor="text1"/>
                      <w:sz w:val="24"/>
                      <w:szCs w:val="24"/>
                      <w:lang w:eastAsia="lv-LV"/>
                    </w:rPr>
                    <w:t>19,5*2</w:t>
                  </w:r>
                  <w:r>
                    <w:rPr>
                      <w:rFonts w:eastAsia="Times New Roman" w:cs="Times New Roman"/>
                      <w:color w:val="000000" w:themeColor="text1"/>
                      <w:sz w:val="24"/>
                      <w:szCs w:val="24"/>
                      <w:lang w:eastAsia="lv-LV"/>
                    </w:rPr>
                    <w:t>) + 75</w:t>
                  </w:r>
                  <w:r w:rsidR="00A233CC">
                    <w:rPr>
                      <w:rFonts w:eastAsia="Times New Roman" w:cs="Times New Roman"/>
                      <w:color w:val="000000" w:themeColor="text1"/>
                      <w:sz w:val="24"/>
                      <w:szCs w:val="24"/>
                      <w:lang w:eastAsia="lv-LV"/>
                    </w:rPr>
                    <w:t xml:space="preserve">= </w:t>
                  </w:r>
                  <w:r>
                    <w:rPr>
                      <w:rFonts w:eastAsia="Times New Roman" w:cs="Times New Roman"/>
                      <w:color w:val="000000" w:themeColor="text1"/>
                      <w:sz w:val="24"/>
                      <w:szCs w:val="24"/>
                      <w:lang w:eastAsia="lv-LV"/>
                    </w:rPr>
                    <w:t>114</w:t>
                  </w:r>
                </w:p>
              </w:tc>
            </w:tr>
            <w:tr w:rsidR="00A233CC" w:rsidRPr="00A233CC" w14:paraId="6E68274F" w14:textId="77777777" w:rsidTr="00A233CC">
              <w:tc>
                <w:tcPr>
                  <w:tcW w:w="4269" w:type="dxa"/>
                </w:tcPr>
                <w:p w14:paraId="646665BF" w14:textId="0F48FD5F" w:rsidR="00A233CC" w:rsidRPr="00A233CC" w:rsidRDefault="00A233CC" w:rsidP="00A233CC">
                  <w:pPr>
                    <w:pStyle w:val="ListParagraph"/>
                    <w:spacing w:after="120"/>
                    <w:ind w:left="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Tīmekļvietņu skaits vienkāršotajā izvērtēšanā 3. un turpmākajos izvērtēšanas periodos</w:t>
                  </w:r>
                </w:p>
              </w:tc>
              <w:tc>
                <w:tcPr>
                  <w:tcW w:w="2855" w:type="dxa"/>
                </w:tcPr>
                <w:p w14:paraId="475A4DD1" w14:textId="0C39C9BF" w:rsidR="00A233CC" w:rsidRPr="00A233CC" w:rsidRDefault="003F3CAD" w:rsidP="003F3CAD">
                  <w:pPr>
                    <w:pStyle w:val="ListParagraph"/>
                    <w:spacing w:after="120"/>
                    <w:ind w:left="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w:t>
                  </w:r>
                  <w:r w:rsidR="00A233CC">
                    <w:rPr>
                      <w:rFonts w:eastAsia="Times New Roman" w:cs="Times New Roman"/>
                      <w:color w:val="000000" w:themeColor="text1"/>
                      <w:sz w:val="24"/>
                      <w:szCs w:val="24"/>
                      <w:lang w:eastAsia="lv-LV"/>
                    </w:rPr>
                    <w:t>19,5*3</w:t>
                  </w:r>
                  <w:r>
                    <w:rPr>
                      <w:rFonts w:eastAsia="Times New Roman" w:cs="Times New Roman"/>
                      <w:color w:val="000000" w:themeColor="text1"/>
                      <w:sz w:val="24"/>
                      <w:szCs w:val="24"/>
                      <w:lang w:eastAsia="lv-LV"/>
                    </w:rPr>
                    <w:t>)+75</w:t>
                  </w:r>
                  <w:r w:rsidR="00A233CC">
                    <w:rPr>
                      <w:rFonts w:eastAsia="Times New Roman" w:cs="Times New Roman"/>
                      <w:color w:val="000000" w:themeColor="text1"/>
                      <w:sz w:val="24"/>
                      <w:szCs w:val="24"/>
                      <w:lang w:eastAsia="lv-LV"/>
                    </w:rPr>
                    <w:t>=</w:t>
                  </w:r>
                  <w:r>
                    <w:rPr>
                      <w:rFonts w:eastAsia="Times New Roman" w:cs="Times New Roman"/>
                      <w:color w:val="000000" w:themeColor="text1"/>
                      <w:sz w:val="24"/>
                      <w:szCs w:val="24"/>
                      <w:lang w:eastAsia="lv-LV"/>
                    </w:rPr>
                    <w:t>134</w:t>
                  </w:r>
                </w:p>
              </w:tc>
            </w:tr>
            <w:tr w:rsidR="00A233CC" w:rsidRPr="00A233CC" w14:paraId="489DBA52" w14:textId="77777777" w:rsidTr="00A233CC">
              <w:tc>
                <w:tcPr>
                  <w:tcW w:w="4269" w:type="dxa"/>
                </w:tcPr>
                <w:p w14:paraId="2CB9007B" w14:textId="74D66B5B" w:rsidR="00A233CC" w:rsidRPr="00A233CC" w:rsidRDefault="003F3CAD" w:rsidP="00A22CCD">
                  <w:pPr>
                    <w:pStyle w:val="ListParagraph"/>
                    <w:spacing w:after="120"/>
                    <w:ind w:left="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 xml:space="preserve">Tīmekļvietņu apjoms padziļinātajā izvērtēšanā </w:t>
                  </w:r>
                  <w:r w:rsidRPr="003F3CAD">
                    <w:rPr>
                      <w:rFonts w:eastAsia="Times New Roman" w:cs="Times New Roman"/>
                      <w:color w:val="000000" w:themeColor="text1"/>
                      <w:sz w:val="24"/>
                      <w:szCs w:val="24"/>
                      <w:lang w:eastAsia="lv-LV"/>
                    </w:rPr>
                    <w:t>3. un turpmākajos izvērtēšanas periodos</w:t>
                  </w:r>
                </w:p>
              </w:tc>
              <w:tc>
                <w:tcPr>
                  <w:tcW w:w="2855" w:type="dxa"/>
                </w:tcPr>
                <w:p w14:paraId="33CAA0B1" w14:textId="4737EB89" w:rsidR="00A233CC" w:rsidRDefault="003F3CAD" w:rsidP="00A22CCD">
                  <w:pPr>
                    <w:pStyle w:val="ListParagraph"/>
                    <w:spacing w:after="120"/>
                    <w:ind w:left="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(0,05*134)+ 10 =17</w:t>
                  </w:r>
                </w:p>
                <w:p w14:paraId="50542F0C" w14:textId="3DA9BD29" w:rsidR="003F3CAD" w:rsidRPr="00A233CC" w:rsidRDefault="003F3CAD" w:rsidP="00A22CCD">
                  <w:pPr>
                    <w:pStyle w:val="ListParagraph"/>
                    <w:spacing w:after="120"/>
                    <w:ind w:left="0"/>
                    <w:jc w:val="both"/>
                    <w:rPr>
                      <w:rFonts w:eastAsia="Times New Roman" w:cs="Times New Roman"/>
                      <w:color w:val="000000" w:themeColor="text1"/>
                      <w:sz w:val="24"/>
                      <w:szCs w:val="24"/>
                      <w:lang w:eastAsia="lv-LV"/>
                    </w:rPr>
                  </w:pPr>
                </w:p>
              </w:tc>
            </w:tr>
            <w:tr w:rsidR="00A233CC" w:rsidRPr="00A233CC" w14:paraId="347364A4" w14:textId="77777777" w:rsidTr="00A233CC">
              <w:tc>
                <w:tcPr>
                  <w:tcW w:w="4269" w:type="dxa"/>
                </w:tcPr>
                <w:p w14:paraId="6601C942" w14:textId="1EAFEC75" w:rsidR="00A233CC" w:rsidRPr="00A233CC" w:rsidRDefault="003F3CAD" w:rsidP="00A22CCD">
                  <w:pPr>
                    <w:pStyle w:val="ListParagraph"/>
                    <w:spacing w:after="120"/>
                    <w:ind w:left="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 xml:space="preserve">Mobilo lietotņu apjoms padziļinātajā izvērtēšanā </w:t>
                  </w:r>
                  <w:r w:rsidRPr="003F3CAD">
                    <w:rPr>
                      <w:rFonts w:eastAsia="Times New Roman" w:cs="Times New Roman"/>
                      <w:color w:val="000000" w:themeColor="text1"/>
                      <w:sz w:val="24"/>
                      <w:szCs w:val="24"/>
                      <w:lang w:eastAsia="lv-LV"/>
                    </w:rPr>
                    <w:t>3. un turpmākajos izvērtēšanas periodos</w:t>
                  </w:r>
                </w:p>
              </w:tc>
              <w:tc>
                <w:tcPr>
                  <w:tcW w:w="2855" w:type="dxa"/>
                </w:tcPr>
                <w:p w14:paraId="6D92D146" w14:textId="703F69E6" w:rsidR="00A233CC" w:rsidRPr="00A233CC" w:rsidRDefault="003F3CAD" w:rsidP="00A22CCD">
                  <w:pPr>
                    <w:pStyle w:val="ListParagraph"/>
                    <w:spacing w:after="120"/>
                    <w:ind w:left="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(19,5*1)+6 =8</w:t>
                  </w:r>
                </w:p>
              </w:tc>
            </w:tr>
            <w:tr w:rsidR="00A233CC" w:rsidRPr="00A233CC" w14:paraId="69B03A6E" w14:textId="77777777" w:rsidTr="00A233CC">
              <w:tc>
                <w:tcPr>
                  <w:tcW w:w="4269" w:type="dxa"/>
                </w:tcPr>
                <w:p w14:paraId="49E8A4F2" w14:textId="7C2B2E86" w:rsidR="00A233CC" w:rsidRPr="00A233CC" w:rsidRDefault="003F3CAD" w:rsidP="003F3CAD">
                  <w:pPr>
                    <w:pStyle w:val="ListParagraph"/>
                    <w:spacing w:after="120"/>
                    <w:ind w:left="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Padziļinātās izvērtēšanas izmaksas vienā izvērtēšanas periodā (EUR)</w:t>
                  </w:r>
                </w:p>
              </w:tc>
              <w:tc>
                <w:tcPr>
                  <w:tcW w:w="2855" w:type="dxa"/>
                </w:tcPr>
                <w:p w14:paraId="7D0CA8AF" w14:textId="222BD013" w:rsidR="00A233CC" w:rsidRPr="00A233CC" w:rsidRDefault="003F3CAD" w:rsidP="00296CF6">
                  <w:pPr>
                    <w:pStyle w:val="ListParagraph"/>
                    <w:spacing w:after="120"/>
                    <w:ind w:left="0"/>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17</w:t>
                  </w:r>
                  <w:r w:rsidR="00296CF6">
                    <w:rPr>
                      <w:rFonts w:eastAsia="Times New Roman" w:cs="Times New Roman"/>
                      <w:color w:val="000000" w:themeColor="text1"/>
                      <w:sz w:val="24"/>
                      <w:szCs w:val="24"/>
                      <w:lang w:eastAsia="lv-LV"/>
                    </w:rPr>
                    <w:t>* 3000 +8*</w:t>
                  </w:r>
                  <w:r>
                    <w:rPr>
                      <w:rFonts w:eastAsia="Times New Roman" w:cs="Times New Roman"/>
                      <w:color w:val="000000" w:themeColor="text1"/>
                      <w:sz w:val="24"/>
                      <w:szCs w:val="24"/>
                      <w:lang w:eastAsia="lv-LV"/>
                    </w:rPr>
                    <w:t>3000 =</w:t>
                  </w:r>
                  <w:r w:rsidR="00296CF6">
                    <w:rPr>
                      <w:rFonts w:eastAsia="Times New Roman" w:cs="Times New Roman"/>
                      <w:color w:val="000000" w:themeColor="text1"/>
                      <w:sz w:val="24"/>
                      <w:szCs w:val="24"/>
                      <w:lang w:eastAsia="lv-LV"/>
                    </w:rPr>
                    <w:t>50025+</w:t>
                  </w:r>
                  <w:r>
                    <w:rPr>
                      <w:rFonts w:eastAsia="Times New Roman" w:cs="Times New Roman"/>
                      <w:color w:val="000000" w:themeColor="text1"/>
                      <w:sz w:val="24"/>
                      <w:szCs w:val="24"/>
                      <w:lang w:eastAsia="lv-LV"/>
                    </w:rPr>
                    <w:t xml:space="preserve"> </w:t>
                  </w:r>
                  <w:r w:rsidR="00296CF6">
                    <w:rPr>
                      <w:rFonts w:eastAsia="Times New Roman" w:cs="Times New Roman"/>
                      <w:color w:val="000000" w:themeColor="text1"/>
                      <w:sz w:val="24"/>
                      <w:szCs w:val="24"/>
                      <w:lang w:eastAsia="lv-LV"/>
                    </w:rPr>
                    <w:t xml:space="preserve">23850= </w:t>
                  </w:r>
                  <w:r>
                    <w:rPr>
                      <w:rFonts w:eastAsia="Times New Roman" w:cs="Times New Roman"/>
                      <w:color w:val="000000" w:themeColor="text1"/>
                      <w:sz w:val="24"/>
                      <w:szCs w:val="24"/>
                      <w:lang w:eastAsia="lv-LV"/>
                    </w:rPr>
                    <w:t>73875</w:t>
                  </w:r>
                </w:p>
              </w:tc>
            </w:tr>
          </w:tbl>
          <w:p w14:paraId="1897D684" w14:textId="2BEC2AC7" w:rsidR="00EE15C2" w:rsidRPr="00F31F7D" w:rsidRDefault="0099251C" w:rsidP="00EE15C2">
            <w:pPr>
              <w:spacing w:after="120"/>
              <w:jc w:val="both"/>
              <w:rPr>
                <w:rFonts w:eastAsia="Times New Roman" w:cs="Times New Roman"/>
                <w:b/>
                <w:color w:val="000000" w:themeColor="text1"/>
                <w:sz w:val="24"/>
                <w:szCs w:val="24"/>
                <w:u w:val="single"/>
                <w:lang w:eastAsia="lv-LV"/>
              </w:rPr>
            </w:pPr>
            <w:r>
              <w:rPr>
                <w:rFonts w:eastAsia="Times New Roman" w:cs="Times New Roman"/>
                <w:color w:val="000000" w:themeColor="text1"/>
                <w:sz w:val="24"/>
                <w:szCs w:val="24"/>
                <w:lang w:eastAsia="lv-LV"/>
              </w:rPr>
              <w:t>VARAM s</w:t>
            </w:r>
            <w:r w:rsidR="00EE15C2">
              <w:rPr>
                <w:rFonts w:eastAsia="Times New Roman" w:cs="Times New Roman"/>
                <w:color w:val="000000" w:themeColor="text1"/>
                <w:sz w:val="24"/>
                <w:szCs w:val="24"/>
                <w:lang w:eastAsia="lv-LV"/>
              </w:rPr>
              <w:t xml:space="preserve">ākotnējie aprēķini liecina, ka vienkāršajā izvērtēšanas izlases kopā ietilpst 134 tīmekļvietnes, tādējādi padziļinātās izvērtēšanas </w:t>
            </w:r>
            <w:r w:rsidR="001A1473">
              <w:rPr>
                <w:rFonts w:eastAsia="Times New Roman" w:cs="Times New Roman"/>
                <w:color w:val="000000" w:themeColor="text1"/>
                <w:sz w:val="24"/>
                <w:szCs w:val="24"/>
                <w:lang w:eastAsia="lv-LV"/>
              </w:rPr>
              <w:t xml:space="preserve">apjoms </w:t>
            </w:r>
            <w:r w:rsidR="00EE15C2">
              <w:rPr>
                <w:rFonts w:eastAsia="Times New Roman" w:cs="Times New Roman"/>
                <w:color w:val="000000" w:themeColor="text1"/>
                <w:sz w:val="24"/>
                <w:szCs w:val="24"/>
                <w:lang w:eastAsia="lv-LV"/>
              </w:rPr>
              <w:t xml:space="preserve"> ir 17 tīmekļvietnes un 8 mobilās lietotnes (</w:t>
            </w:r>
            <w:r w:rsidR="001A1473">
              <w:rPr>
                <w:rFonts w:eastAsia="Times New Roman" w:cs="Times New Roman"/>
                <w:color w:val="000000" w:themeColor="text1"/>
                <w:sz w:val="24"/>
                <w:szCs w:val="24"/>
                <w:lang w:eastAsia="lv-LV"/>
              </w:rPr>
              <w:t xml:space="preserve">apjoms </w:t>
            </w:r>
            <w:r w:rsidR="00EE15C2">
              <w:rPr>
                <w:rFonts w:eastAsia="Times New Roman" w:cs="Times New Roman"/>
                <w:color w:val="000000" w:themeColor="text1"/>
                <w:sz w:val="24"/>
                <w:szCs w:val="24"/>
                <w:lang w:eastAsia="lv-LV"/>
              </w:rPr>
              <w:t xml:space="preserve">var tikt precizēts pēc </w:t>
            </w:r>
            <w:r w:rsidR="00EE15C2">
              <w:rPr>
                <w:rFonts w:eastAsia="Times New Roman" w:cs="Times New Roman"/>
                <w:color w:val="000000" w:themeColor="text1"/>
                <w:sz w:val="24"/>
                <w:szCs w:val="24"/>
                <w:lang w:eastAsia="lv-LV"/>
              </w:rPr>
              <w:lastRenderedPageBreak/>
              <w:t>pilnvērtīgas iestāžu apsekošanas un noteikum</w:t>
            </w:r>
            <w:r w:rsidR="001A1473">
              <w:rPr>
                <w:rFonts w:eastAsia="Times New Roman" w:cs="Times New Roman"/>
                <w:color w:val="000000" w:themeColor="text1"/>
                <w:sz w:val="24"/>
                <w:szCs w:val="24"/>
                <w:lang w:eastAsia="lv-LV"/>
              </w:rPr>
              <w:t>u</w:t>
            </w:r>
            <w:r w:rsidR="00EE15C2">
              <w:rPr>
                <w:rFonts w:eastAsia="Times New Roman" w:cs="Times New Roman"/>
                <w:color w:val="000000" w:themeColor="text1"/>
                <w:sz w:val="24"/>
                <w:szCs w:val="24"/>
                <w:lang w:eastAsia="lv-LV"/>
              </w:rPr>
              <w:t xml:space="preserve"> noteiktā tīmekļvietņu un mobilo lietotņu reģistra izveidošanas. </w:t>
            </w:r>
            <w:r w:rsidR="00EE15C2" w:rsidRPr="0099251C">
              <w:rPr>
                <w:rFonts w:eastAsia="Times New Roman" w:cs="Times New Roman"/>
                <w:color w:val="000000" w:themeColor="text1"/>
                <w:sz w:val="24"/>
                <w:szCs w:val="24"/>
                <w:u w:val="single"/>
                <w:lang w:eastAsia="lv-LV"/>
              </w:rPr>
              <w:t>Padziļinātā audita izmaksas</w:t>
            </w:r>
            <w:r w:rsidR="00EE15C2">
              <w:rPr>
                <w:rFonts w:eastAsia="Times New Roman" w:cs="Times New Roman"/>
                <w:color w:val="000000" w:themeColor="text1"/>
                <w:sz w:val="24"/>
                <w:szCs w:val="24"/>
                <w:lang w:eastAsia="lv-LV"/>
              </w:rPr>
              <w:t xml:space="preserve"> ir EUR 3000, tādējādi tīmekļvietņu padziļinātajai izvērtēšanai nepieciešami EUR 50025, bet mobilo lietotņu izvērtēšanai 23850.</w:t>
            </w:r>
            <w:r w:rsidR="00460FB6">
              <w:rPr>
                <w:rFonts w:eastAsia="Times New Roman" w:cs="Times New Roman"/>
                <w:color w:val="000000" w:themeColor="text1"/>
                <w:sz w:val="24"/>
                <w:szCs w:val="24"/>
                <w:lang w:eastAsia="lv-LV"/>
              </w:rPr>
              <w:t xml:space="preserve"> </w:t>
            </w:r>
            <w:r w:rsidR="00460FB6" w:rsidRPr="0099251C">
              <w:rPr>
                <w:rFonts w:eastAsia="Times New Roman" w:cs="Times New Roman"/>
                <w:color w:val="000000" w:themeColor="text1"/>
                <w:sz w:val="24"/>
                <w:szCs w:val="24"/>
                <w:u w:val="single"/>
                <w:lang w:eastAsia="lv-LV"/>
              </w:rPr>
              <w:t xml:space="preserve">Kopā </w:t>
            </w:r>
            <w:r w:rsidR="001A1473">
              <w:rPr>
                <w:rFonts w:eastAsia="Times New Roman" w:cs="Times New Roman"/>
                <w:color w:val="000000" w:themeColor="text1"/>
                <w:sz w:val="24"/>
                <w:szCs w:val="24"/>
                <w:u w:val="single"/>
                <w:lang w:eastAsia="lv-LV"/>
              </w:rPr>
              <w:t xml:space="preserve">izmaksas </w:t>
            </w:r>
            <w:r w:rsidR="001A1473" w:rsidRPr="0099251C">
              <w:rPr>
                <w:rFonts w:eastAsia="Times New Roman" w:cs="Times New Roman"/>
                <w:color w:val="000000" w:themeColor="text1"/>
                <w:sz w:val="24"/>
                <w:szCs w:val="24"/>
                <w:u w:val="single"/>
                <w:lang w:eastAsia="lv-LV"/>
              </w:rPr>
              <w:t xml:space="preserve"> </w:t>
            </w:r>
            <w:r w:rsidR="00460FB6" w:rsidRPr="0099251C">
              <w:rPr>
                <w:rFonts w:eastAsia="Times New Roman" w:cs="Times New Roman"/>
                <w:color w:val="000000" w:themeColor="text1"/>
                <w:sz w:val="24"/>
                <w:szCs w:val="24"/>
                <w:u w:val="single"/>
                <w:lang w:eastAsia="lv-LV"/>
              </w:rPr>
              <w:t>EUR 73875</w:t>
            </w:r>
            <w:r w:rsidR="001A1473">
              <w:rPr>
                <w:rFonts w:eastAsia="Times New Roman" w:cs="Times New Roman"/>
                <w:color w:val="000000" w:themeColor="text1"/>
                <w:sz w:val="24"/>
                <w:szCs w:val="24"/>
                <w:u w:val="single"/>
                <w:lang w:eastAsia="lv-LV"/>
              </w:rPr>
              <w:t>.</w:t>
            </w:r>
          </w:p>
          <w:p w14:paraId="6DB15B74" w14:textId="77777777" w:rsidR="00512B76" w:rsidRDefault="00512B76" w:rsidP="00EE15C2">
            <w:pPr>
              <w:spacing w:after="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2018. gadā atbilstoši finanšu līdzekļi ir paprasīti prioritāro pasākumu finansēšanas procesā, bet nav piešķirti.</w:t>
            </w:r>
          </w:p>
          <w:p w14:paraId="7753CF22" w14:textId="1938053D" w:rsidR="004375FE" w:rsidRPr="003569EC" w:rsidRDefault="004375FE" w:rsidP="004375FE">
            <w:pPr>
              <w:spacing w:after="120"/>
              <w:jc w:val="both"/>
              <w:rPr>
                <w:rFonts w:eastAsia="Times New Roman" w:cs="Times New Roman"/>
                <w:b/>
                <w:color w:val="000000" w:themeColor="text1"/>
                <w:sz w:val="24"/>
                <w:szCs w:val="24"/>
                <w:lang w:eastAsia="lv-LV"/>
              </w:rPr>
            </w:pPr>
            <w:r w:rsidRPr="00144BAB">
              <w:rPr>
                <w:rFonts w:eastAsia="Times New Roman" w:cs="Times New Roman"/>
                <w:color w:val="000000" w:themeColor="text1"/>
                <w:sz w:val="24"/>
                <w:szCs w:val="24"/>
                <w:u w:val="single"/>
                <w:lang w:eastAsia="lv-LV"/>
              </w:rPr>
              <w:t xml:space="preserve">Noteikumi nosaka </w:t>
            </w:r>
            <w:r w:rsidR="001A1473">
              <w:rPr>
                <w:rFonts w:eastAsia="Times New Roman" w:cs="Times New Roman"/>
                <w:color w:val="000000" w:themeColor="text1"/>
                <w:sz w:val="24"/>
                <w:szCs w:val="24"/>
                <w:u w:val="single"/>
                <w:lang w:eastAsia="lv-LV"/>
              </w:rPr>
              <w:t xml:space="preserve">pienākumu </w:t>
            </w:r>
            <w:r w:rsidRPr="00144BAB">
              <w:rPr>
                <w:rFonts w:eastAsia="Times New Roman" w:cs="Times New Roman"/>
                <w:color w:val="000000" w:themeColor="text1"/>
                <w:sz w:val="24"/>
                <w:szCs w:val="24"/>
                <w:u w:val="single"/>
                <w:lang w:eastAsia="lv-LV"/>
              </w:rPr>
              <w:t xml:space="preserve">VARAM nodrošināt padziļināto izvērtējumu par </w:t>
            </w:r>
            <w:r w:rsidR="00144BAB">
              <w:rPr>
                <w:rFonts w:eastAsia="Times New Roman" w:cs="Times New Roman"/>
                <w:color w:val="000000" w:themeColor="text1"/>
                <w:sz w:val="24"/>
                <w:szCs w:val="24"/>
                <w:u w:val="single"/>
                <w:lang w:eastAsia="lv-LV"/>
              </w:rPr>
              <w:t>tīmekļvietņu un mobilo lietotņu atbilstī</w:t>
            </w:r>
            <w:r w:rsidRPr="00144BAB">
              <w:rPr>
                <w:rFonts w:eastAsia="Times New Roman" w:cs="Times New Roman"/>
                <w:color w:val="000000" w:themeColor="text1"/>
                <w:sz w:val="24"/>
                <w:szCs w:val="24"/>
                <w:u w:val="single"/>
                <w:lang w:eastAsia="lv-LV"/>
              </w:rPr>
              <w:t>bu piekļūstamības prasībām</w:t>
            </w:r>
            <w:r>
              <w:rPr>
                <w:rFonts w:eastAsia="Times New Roman" w:cs="Times New Roman"/>
                <w:color w:val="000000" w:themeColor="text1"/>
                <w:sz w:val="24"/>
                <w:szCs w:val="24"/>
                <w:lang w:eastAsia="lv-LV"/>
              </w:rPr>
              <w:t xml:space="preserve">, kura veikšanai </w:t>
            </w:r>
            <w:r w:rsidR="001A1473">
              <w:rPr>
                <w:rFonts w:eastAsia="Times New Roman" w:cs="Times New Roman"/>
                <w:color w:val="000000" w:themeColor="text1"/>
                <w:sz w:val="24"/>
                <w:szCs w:val="24"/>
                <w:lang w:eastAsia="lv-LV"/>
              </w:rPr>
              <w:t xml:space="preserve">darbiniekiem </w:t>
            </w:r>
            <w:r>
              <w:rPr>
                <w:rFonts w:eastAsia="Times New Roman" w:cs="Times New Roman"/>
                <w:color w:val="000000" w:themeColor="text1"/>
                <w:sz w:val="24"/>
                <w:szCs w:val="24"/>
                <w:lang w:eastAsia="lv-LV"/>
              </w:rPr>
              <w:t>nepieciešama</w:t>
            </w:r>
            <w:r w:rsidR="00144BAB">
              <w:rPr>
                <w:rFonts w:eastAsia="Times New Roman" w:cs="Times New Roman"/>
                <w:color w:val="000000" w:themeColor="text1"/>
                <w:sz w:val="24"/>
                <w:szCs w:val="24"/>
                <w:lang w:eastAsia="lv-LV"/>
              </w:rPr>
              <w:t>s</w:t>
            </w:r>
            <w:r>
              <w:rPr>
                <w:rFonts w:eastAsia="Times New Roman" w:cs="Times New Roman"/>
                <w:color w:val="000000" w:themeColor="text1"/>
                <w:sz w:val="24"/>
                <w:szCs w:val="24"/>
                <w:lang w:eastAsia="lv-LV"/>
              </w:rPr>
              <w:t xml:space="preserve"> profesionāla</w:t>
            </w:r>
            <w:r w:rsidR="00144BAB">
              <w:rPr>
                <w:rFonts w:eastAsia="Times New Roman" w:cs="Times New Roman"/>
                <w:color w:val="000000" w:themeColor="text1"/>
                <w:sz w:val="24"/>
                <w:szCs w:val="24"/>
                <w:lang w:eastAsia="lv-LV"/>
              </w:rPr>
              <w:t xml:space="preserve">s </w:t>
            </w:r>
            <w:r w:rsidR="001A1473">
              <w:rPr>
                <w:rFonts w:eastAsia="Times New Roman" w:cs="Times New Roman"/>
                <w:color w:val="000000" w:themeColor="text1"/>
                <w:sz w:val="24"/>
                <w:szCs w:val="24"/>
                <w:lang w:eastAsia="lv-LV"/>
              </w:rPr>
              <w:t xml:space="preserve">kompetences </w:t>
            </w:r>
            <w:r w:rsidR="00144BAB">
              <w:rPr>
                <w:rFonts w:eastAsia="Times New Roman" w:cs="Times New Roman"/>
                <w:color w:val="000000" w:themeColor="text1"/>
                <w:sz w:val="24"/>
                <w:szCs w:val="24"/>
                <w:lang w:eastAsia="lv-LV"/>
              </w:rPr>
              <w:t xml:space="preserve">piekļūstamības </w:t>
            </w:r>
            <w:r w:rsidR="001A1473">
              <w:rPr>
                <w:rFonts w:eastAsia="Times New Roman" w:cs="Times New Roman"/>
                <w:color w:val="000000" w:themeColor="text1"/>
                <w:sz w:val="24"/>
                <w:szCs w:val="24"/>
                <w:lang w:eastAsia="lv-LV"/>
              </w:rPr>
              <w:t xml:space="preserve">vērtēšanas </w:t>
            </w:r>
            <w:r w:rsidR="00144BAB">
              <w:rPr>
                <w:rFonts w:eastAsia="Times New Roman" w:cs="Times New Roman"/>
                <w:color w:val="000000" w:themeColor="text1"/>
                <w:sz w:val="24"/>
                <w:szCs w:val="24"/>
                <w:lang w:eastAsia="lv-LV"/>
              </w:rPr>
              <w:t>jom</w:t>
            </w:r>
            <w:r w:rsidR="001A1473">
              <w:rPr>
                <w:rFonts w:eastAsia="Times New Roman" w:cs="Times New Roman"/>
                <w:color w:val="000000" w:themeColor="text1"/>
                <w:sz w:val="24"/>
                <w:szCs w:val="24"/>
                <w:lang w:eastAsia="lv-LV"/>
              </w:rPr>
              <w:t>ā</w:t>
            </w:r>
            <w:r>
              <w:rPr>
                <w:rFonts w:eastAsia="Times New Roman" w:cs="Times New Roman"/>
                <w:color w:val="000000" w:themeColor="text1"/>
                <w:sz w:val="24"/>
                <w:szCs w:val="24"/>
                <w:lang w:eastAsia="lv-LV"/>
              </w:rPr>
              <w:t xml:space="preserve">. Šobrīd VARAM darbiniekiem nav atbilstošās </w:t>
            </w:r>
            <w:r w:rsidR="00183DE6">
              <w:rPr>
                <w:rFonts w:eastAsia="Times New Roman" w:cs="Times New Roman"/>
                <w:color w:val="000000" w:themeColor="text1"/>
                <w:sz w:val="24"/>
                <w:szCs w:val="24"/>
                <w:lang w:eastAsia="lv-LV"/>
              </w:rPr>
              <w:t xml:space="preserve">specifikās </w:t>
            </w:r>
            <w:r>
              <w:rPr>
                <w:rFonts w:eastAsia="Times New Roman" w:cs="Times New Roman"/>
                <w:color w:val="000000" w:themeColor="text1"/>
                <w:sz w:val="24"/>
                <w:szCs w:val="24"/>
                <w:lang w:eastAsia="lv-LV"/>
              </w:rPr>
              <w:t xml:space="preserve">kompetences, </w:t>
            </w:r>
            <w:r w:rsidR="00183DE6">
              <w:rPr>
                <w:rFonts w:eastAsia="Times New Roman" w:cs="Times New Roman"/>
                <w:color w:val="000000" w:themeColor="text1"/>
                <w:sz w:val="24"/>
                <w:szCs w:val="24"/>
                <w:lang w:eastAsia="lv-LV"/>
              </w:rPr>
              <w:t xml:space="preserve">kas </w:t>
            </w:r>
            <w:r>
              <w:rPr>
                <w:rFonts w:eastAsia="Times New Roman" w:cs="Times New Roman"/>
                <w:color w:val="000000" w:themeColor="text1"/>
                <w:sz w:val="24"/>
                <w:szCs w:val="24"/>
                <w:lang w:eastAsia="lv-LV"/>
              </w:rPr>
              <w:t xml:space="preserve">nav arī noteiktas nevienā </w:t>
            </w:r>
            <w:r w:rsidR="001A1473">
              <w:rPr>
                <w:rFonts w:eastAsia="Times New Roman" w:cs="Times New Roman"/>
                <w:color w:val="000000" w:themeColor="text1"/>
                <w:sz w:val="24"/>
                <w:szCs w:val="24"/>
                <w:lang w:eastAsia="lv-LV"/>
              </w:rPr>
              <w:t xml:space="preserve">VARAM </w:t>
            </w:r>
            <w:r>
              <w:rPr>
                <w:rFonts w:eastAsia="Times New Roman" w:cs="Times New Roman"/>
                <w:color w:val="000000" w:themeColor="text1"/>
                <w:sz w:val="24"/>
                <w:szCs w:val="24"/>
                <w:lang w:eastAsia="lv-LV"/>
              </w:rPr>
              <w:t xml:space="preserve">amata aprakstā. </w:t>
            </w:r>
            <w:r w:rsidR="001A1473">
              <w:rPr>
                <w:rFonts w:eastAsia="Times New Roman" w:cs="Times New Roman"/>
                <w:color w:val="000000" w:themeColor="text1"/>
                <w:sz w:val="24"/>
                <w:szCs w:val="24"/>
                <w:lang w:eastAsia="lv-LV"/>
              </w:rPr>
              <w:t>N</w:t>
            </w:r>
            <w:r>
              <w:rPr>
                <w:rFonts w:eastAsia="Times New Roman" w:cs="Times New Roman"/>
                <w:color w:val="000000" w:themeColor="text1"/>
                <w:sz w:val="24"/>
                <w:szCs w:val="24"/>
                <w:lang w:eastAsia="lv-LV"/>
              </w:rPr>
              <w:t>epieciešams arī speciāls tehniskais nodrošinājums, piemēram, padziļināti vērtējot</w:t>
            </w:r>
            <w:r w:rsidRPr="007A09DE">
              <w:rPr>
                <w:rFonts w:eastAsia="Times New Roman" w:cs="Times New Roman"/>
                <w:color w:val="000000" w:themeColor="text1"/>
                <w:sz w:val="24"/>
                <w:szCs w:val="24"/>
                <w:lang w:eastAsia="lv-LV"/>
              </w:rPr>
              <w:t xml:space="preserve"> mobilās lietotnes, kas tiek īstenotas dažādās platformās</w:t>
            </w:r>
            <w:r>
              <w:rPr>
                <w:rFonts w:eastAsia="Times New Roman" w:cs="Times New Roman"/>
                <w:color w:val="000000" w:themeColor="text1"/>
                <w:sz w:val="24"/>
                <w:szCs w:val="24"/>
                <w:lang w:eastAsia="lv-LV"/>
              </w:rPr>
              <w:t xml:space="preserve"> (</w:t>
            </w:r>
            <w:r w:rsidR="001A1473">
              <w:rPr>
                <w:rFonts w:eastAsia="Times New Roman" w:cs="Times New Roman"/>
                <w:i/>
                <w:color w:val="000000" w:themeColor="text1"/>
                <w:sz w:val="24"/>
                <w:szCs w:val="24"/>
                <w:lang w:eastAsia="lv-LV"/>
              </w:rPr>
              <w:t>A</w:t>
            </w:r>
            <w:r w:rsidRPr="0099251C">
              <w:rPr>
                <w:rFonts w:eastAsia="Times New Roman" w:cs="Times New Roman"/>
                <w:i/>
                <w:color w:val="000000" w:themeColor="text1"/>
                <w:sz w:val="24"/>
                <w:szCs w:val="24"/>
                <w:lang w:eastAsia="lv-LV"/>
              </w:rPr>
              <w:t xml:space="preserve">ndroid, </w:t>
            </w:r>
            <w:r w:rsidR="001A1473">
              <w:rPr>
                <w:rFonts w:eastAsia="Times New Roman" w:cs="Times New Roman"/>
                <w:i/>
                <w:color w:val="000000" w:themeColor="text1"/>
                <w:sz w:val="24"/>
                <w:szCs w:val="24"/>
                <w:lang w:eastAsia="lv-LV"/>
              </w:rPr>
              <w:t>iOS</w:t>
            </w:r>
            <w:r w:rsidRPr="0099251C">
              <w:rPr>
                <w:rFonts w:eastAsia="Times New Roman" w:cs="Times New Roman"/>
                <w:i/>
                <w:color w:val="000000" w:themeColor="text1"/>
                <w:sz w:val="24"/>
                <w:szCs w:val="24"/>
                <w:lang w:eastAsia="lv-LV"/>
              </w:rPr>
              <w:t>,</w:t>
            </w:r>
            <w:r>
              <w:rPr>
                <w:rFonts w:eastAsia="Times New Roman" w:cs="Times New Roman"/>
                <w:color w:val="000000" w:themeColor="text1"/>
                <w:sz w:val="24"/>
                <w:szCs w:val="24"/>
                <w:lang w:eastAsia="lv-LV"/>
              </w:rPr>
              <w:t xml:space="preserve"> u.c. )</w:t>
            </w:r>
            <w:r w:rsidRPr="007A09DE">
              <w:rPr>
                <w:rFonts w:eastAsia="Times New Roman" w:cs="Times New Roman"/>
                <w:color w:val="000000" w:themeColor="text1"/>
                <w:sz w:val="24"/>
                <w:szCs w:val="24"/>
                <w:lang w:eastAsia="lv-LV"/>
              </w:rPr>
              <w:t xml:space="preserve"> ir nepieciešams nodrošināt atbilstošu tehnisko apr</w:t>
            </w:r>
            <w:r>
              <w:rPr>
                <w:rFonts w:eastAsia="Times New Roman" w:cs="Times New Roman"/>
                <w:color w:val="000000" w:themeColor="text1"/>
                <w:sz w:val="24"/>
                <w:szCs w:val="24"/>
                <w:lang w:eastAsia="lv-LV"/>
              </w:rPr>
              <w:t xml:space="preserve">īkojumu. </w:t>
            </w:r>
            <w:r w:rsidRPr="001A1473">
              <w:rPr>
                <w:rFonts w:eastAsia="Times New Roman" w:cs="Times New Roman"/>
                <w:color w:val="000000" w:themeColor="text1"/>
                <w:sz w:val="24"/>
                <w:szCs w:val="24"/>
                <w:u w:val="single"/>
                <w:lang w:eastAsia="lv-LV"/>
              </w:rPr>
              <w:t xml:space="preserve">Tādējādi, lai efektīvāk nodrošinātu uzraudzības veikšanu padziļinātās tīmekļvietņu un mobilo lietotņu izvērtēšanā, </w:t>
            </w:r>
            <w:r w:rsidR="001A1473">
              <w:rPr>
                <w:rFonts w:eastAsia="Times New Roman" w:cs="Times New Roman"/>
                <w:color w:val="000000" w:themeColor="text1"/>
                <w:sz w:val="24"/>
                <w:szCs w:val="24"/>
                <w:u w:val="single"/>
                <w:lang w:eastAsia="lv-LV"/>
              </w:rPr>
              <w:t xml:space="preserve">izvērtēšanu jāveic kā </w:t>
            </w:r>
            <w:r w:rsidRPr="0099251C">
              <w:rPr>
                <w:rFonts w:eastAsia="Times New Roman" w:cs="Times New Roman"/>
                <w:color w:val="000000" w:themeColor="text1"/>
                <w:sz w:val="24"/>
                <w:szCs w:val="24"/>
                <w:u w:val="single"/>
                <w:lang w:eastAsia="lv-LV"/>
              </w:rPr>
              <w:t>ārpakalpojumu</w:t>
            </w:r>
            <w:r w:rsidRPr="0099251C">
              <w:rPr>
                <w:rFonts w:eastAsia="Times New Roman" w:cs="Times New Roman"/>
                <w:color w:val="000000" w:themeColor="text1"/>
                <w:sz w:val="24"/>
                <w:szCs w:val="24"/>
                <w:lang w:eastAsia="lv-LV"/>
              </w:rPr>
              <w:t>.</w:t>
            </w:r>
          </w:p>
          <w:p w14:paraId="3208E6D6" w14:textId="0B979946" w:rsidR="006A7EE6" w:rsidRDefault="00512B76" w:rsidP="00EE15C2">
            <w:pPr>
              <w:spacing w:after="120"/>
              <w:jc w:val="both"/>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 xml:space="preserve">Kopumā VARAM jāveic </w:t>
            </w:r>
            <w:r w:rsidRPr="006A7EE6">
              <w:rPr>
                <w:rFonts w:eastAsia="Times New Roman" w:cs="Times New Roman"/>
                <w:color w:val="000000" w:themeColor="text1"/>
                <w:sz w:val="24"/>
                <w:szCs w:val="24"/>
                <w:lang w:eastAsia="lv-LV"/>
              </w:rPr>
              <w:t xml:space="preserve">tīmekļvietņu </w:t>
            </w:r>
            <w:r>
              <w:rPr>
                <w:rFonts w:eastAsia="Times New Roman" w:cs="Times New Roman"/>
                <w:color w:val="000000" w:themeColor="text1"/>
                <w:sz w:val="24"/>
                <w:szCs w:val="24"/>
                <w:lang w:eastAsia="lv-LV"/>
              </w:rPr>
              <w:t>un mobilo lietotņu atbilstības piekļūstamības prasībām uzraudzības aktivitātes k</w:t>
            </w:r>
            <w:r w:rsidR="006A7EE6">
              <w:rPr>
                <w:rFonts w:eastAsia="Times New Roman" w:cs="Times New Roman"/>
                <w:color w:val="000000" w:themeColor="text1"/>
                <w:sz w:val="24"/>
                <w:szCs w:val="24"/>
                <w:lang w:eastAsia="lv-LV"/>
              </w:rPr>
              <w:t>atru gadu</w:t>
            </w:r>
            <w:r w:rsidR="006A7EE6" w:rsidRPr="006A7EE6">
              <w:rPr>
                <w:rFonts w:eastAsia="Times New Roman" w:cs="Times New Roman"/>
                <w:color w:val="000000" w:themeColor="text1"/>
                <w:sz w:val="24"/>
                <w:szCs w:val="24"/>
                <w:lang w:eastAsia="lv-LV"/>
              </w:rPr>
              <w:t xml:space="preserve"> </w:t>
            </w:r>
            <w:r>
              <w:rPr>
                <w:rFonts w:eastAsia="Times New Roman" w:cs="Times New Roman"/>
                <w:color w:val="000000" w:themeColor="text1"/>
                <w:sz w:val="24"/>
                <w:szCs w:val="24"/>
                <w:lang w:eastAsia="lv-LV"/>
              </w:rPr>
              <w:t>organizējot</w:t>
            </w:r>
            <w:r w:rsidR="006A7EE6" w:rsidRPr="006A7EE6">
              <w:rPr>
                <w:rFonts w:eastAsia="Times New Roman" w:cs="Times New Roman"/>
                <w:color w:val="000000" w:themeColor="text1"/>
                <w:sz w:val="24"/>
                <w:szCs w:val="24"/>
                <w:lang w:eastAsia="lv-LV"/>
              </w:rPr>
              <w:t xml:space="preserve"> 134 tīmekļa vietņu vienkār</w:t>
            </w:r>
            <w:r>
              <w:rPr>
                <w:rFonts w:eastAsia="Times New Roman" w:cs="Times New Roman"/>
                <w:color w:val="000000" w:themeColor="text1"/>
                <w:sz w:val="24"/>
                <w:szCs w:val="24"/>
                <w:lang w:eastAsia="lv-LV"/>
              </w:rPr>
              <w:t>š</w:t>
            </w:r>
            <w:r w:rsidR="00D90824">
              <w:rPr>
                <w:rFonts w:eastAsia="Times New Roman" w:cs="Times New Roman"/>
                <w:color w:val="000000" w:themeColor="text1"/>
                <w:sz w:val="24"/>
                <w:szCs w:val="24"/>
                <w:lang w:eastAsia="lv-LV"/>
              </w:rPr>
              <w:t>oto</w:t>
            </w:r>
            <w:r>
              <w:rPr>
                <w:rFonts w:eastAsia="Times New Roman" w:cs="Times New Roman"/>
                <w:color w:val="000000" w:themeColor="text1"/>
                <w:sz w:val="24"/>
                <w:szCs w:val="24"/>
                <w:lang w:eastAsia="lv-LV"/>
              </w:rPr>
              <w:t xml:space="preserve"> izvērtēšanu, 17 tīmekļv</w:t>
            </w:r>
            <w:r w:rsidRPr="006A7EE6">
              <w:rPr>
                <w:rFonts w:eastAsia="Times New Roman" w:cs="Times New Roman"/>
                <w:color w:val="000000" w:themeColor="text1"/>
                <w:sz w:val="24"/>
                <w:szCs w:val="24"/>
                <w:lang w:eastAsia="lv-LV"/>
              </w:rPr>
              <w:t>ietņu</w:t>
            </w:r>
            <w:r w:rsidR="006A7EE6" w:rsidRPr="006A7EE6">
              <w:rPr>
                <w:rFonts w:eastAsia="Times New Roman" w:cs="Times New Roman"/>
                <w:color w:val="000000" w:themeColor="text1"/>
                <w:sz w:val="24"/>
                <w:szCs w:val="24"/>
                <w:lang w:eastAsia="lv-LV"/>
              </w:rPr>
              <w:t xml:space="preserve"> un 8 mobilo aplikāciju padziļinātu </w:t>
            </w:r>
            <w:r>
              <w:rPr>
                <w:rFonts w:eastAsia="Times New Roman" w:cs="Times New Roman"/>
                <w:color w:val="000000" w:themeColor="text1"/>
                <w:sz w:val="24"/>
                <w:szCs w:val="24"/>
                <w:lang w:eastAsia="lv-LV"/>
              </w:rPr>
              <w:t>izvērtēšanu, kā arī vienu reizi</w:t>
            </w:r>
            <w:r w:rsidR="006A7EE6" w:rsidRPr="006A7EE6">
              <w:rPr>
                <w:rFonts w:eastAsia="Times New Roman" w:cs="Times New Roman"/>
                <w:color w:val="000000" w:themeColor="text1"/>
                <w:sz w:val="24"/>
                <w:szCs w:val="24"/>
                <w:lang w:eastAsia="lv-LV"/>
              </w:rPr>
              <w:t xml:space="preserve"> 3 gados sagatavojot </w:t>
            </w:r>
            <w:r>
              <w:rPr>
                <w:rFonts w:eastAsia="Times New Roman" w:cs="Times New Roman"/>
                <w:color w:val="000000" w:themeColor="text1"/>
                <w:sz w:val="24"/>
                <w:szCs w:val="24"/>
                <w:lang w:eastAsia="lv-LV"/>
              </w:rPr>
              <w:t xml:space="preserve">un </w:t>
            </w:r>
            <w:r w:rsidR="00D90824">
              <w:rPr>
                <w:rFonts w:eastAsia="Times New Roman" w:cs="Times New Roman"/>
                <w:color w:val="000000" w:themeColor="text1"/>
                <w:sz w:val="24"/>
                <w:szCs w:val="24"/>
                <w:lang w:eastAsia="lv-LV"/>
              </w:rPr>
              <w:t xml:space="preserve">iesniegt </w:t>
            </w:r>
            <w:r w:rsidR="006A7EE6" w:rsidRPr="006A7EE6">
              <w:rPr>
                <w:rFonts w:eastAsia="Times New Roman" w:cs="Times New Roman"/>
                <w:color w:val="000000" w:themeColor="text1"/>
                <w:sz w:val="24"/>
                <w:szCs w:val="24"/>
                <w:lang w:eastAsia="lv-LV"/>
              </w:rPr>
              <w:t>pārskatu E</w:t>
            </w:r>
            <w:r w:rsidR="006A7EE6">
              <w:rPr>
                <w:rFonts w:eastAsia="Times New Roman" w:cs="Times New Roman"/>
                <w:color w:val="000000" w:themeColor="text1"/>
                <w:sz w:val="24"/>
                <w:szCs w:val="24"/>
                <w:lang w:eastAsia="lv-LV"/>
              </w:rPr>
              <w:t>iropas Komisijai</w:t>
            </w:r>
            <w:r>
              <w:rPr>
                <w:rFonts w:eastAsia="Times New Roman" w:cs="Times New Roman"/>
                <w:color w:val="000000" w:themeColor="text1"/>
                <w:sz w:val="24"/>
                <w:szCs w:val="24"/>
                <w:lang w:eastAsia="lv-LV"/>
              </w:rPr>
              <w:t>.</w:t>
            </w:r>
            <w:r w:rsidR="003569EC">
              <w:rPr>
                <w:rFonts w:eastAsia="Times New Roman" w:cs="Times New Roman"/>
                <w:color w:val="000000" w:themeColor="text1"/>
                <w:sz w:val="24"/>
                <w:szCs w:val="24"/>
                <w:lang w:eastAsia="lv-LV"/>
              </w:rPr>
              <w:t xml:space="preserve"> </w:t>
            </w:r>
            <w:r w:rsidR="003569EC" w:rsidRPr="003569EC">
              <w:rPr>
                <w:rFonts w:eastAsia="Times New Roman" w:cs="Times New Roman"/>
                <w:color w:val="000000" w:themeColor="text1"/>
                <w:sz w:val="24"/>
                <w:szCs w:val="24"/>
                <w:u w:val="single"/>
                <w:lang w:eastAsia="lv-LV"/>
              </w:rPr>
              <w:t>Š</w:t>
            </w:r>
            <w:r w:rsidR="00D90824">
              <w:rPr>
                <w:rFonts w:eastAsia="Times New Roman" w:cs="Times New Roman"/>
                <w:color w:val="000000" w:themeColor="text1"/>
                <w:sz w:val="24"/>
                <w:szCs w:val="24"/>
                <w:u w:val="single"/>
                <w:lang w:eastAsia="lv-LV"/>
              </w:rPr>
              <w:t>is</w:t>
            </w:r>
            <w:r w:rsidR="003569EC" w:rsidRPr="003569EC">
              <w:rPr>
                <w:rFonts w:eastAsia="Times New Roman" w:cs="Times New Roman"/>
                <w:color w:val="000000" w:themeColor="text1"/>
                <w:sz w:val="24"/>
                <w:szCs w:val="24"/>
                <w:u w:val="single"/>
                <w:lang w:eastAsia="lv-LV"/>
              </w:rPr>
              <w:t xml:space="preserve"> ir jauna</w:t>
            </w:r>
            <w:r w:rsidR="00D90824">
              <w:rPr>
                <w:rFonts w:eastAsia="Times New Roman" w:cs="Times New Roman"/>
                <w:color w:val="000000" w:themeColor="text1"/>
                <w:sz w:val="24"/>
                <w:szCs w:val="24"/>
                <w:u w:val="single"/>
                <w:lang w:eastAsia="lv-LV"/>
              </w:rPr>
              <w:t>s</w:t>
            </w:r>
            <w:r w:rsidR="003569EC" w:rsidRPr="003569EC">
              <w:rPr>
                <w:rFonts w:eastAsia="Times New Roman" w:cs="Times New Roman"/>
                <w:color w:val="000000" w:themeColor="text1"/>
                <w:sz w:val="24"/>
                <w:szCs w:val="24"/>
                <w:u w:val="single"/>
                <w:lang w:eastAsia="lv-LV"/>
              </w:rPr>
              <w:t xml:space="preserve"> papildu </w:t>
            </w:r>
            <w:r w:rsidR="00D90824">
              <w:rPr>
                <w:rFonts w:eastAsia="Times New Roman" w:cs="Times New Roman"/>
                <w:color w:val="000000" w:themeColor="text1"/>
                <w:sz w:val="24"/>
                <w:szCs w:val="24"/>
                <w:u w:val="single"/>
                <w:lang w:eastAsia="lv-LV"/>
              </w:rPr>
              <w:t xml:space="preserve">uzdevums </w:t>
            </w:r>
            <w:r w:rsidR="003569EC" w:rsidRPr="003569EC">
              <w:rPr>
                <w:rFonts w:eastAsia="Times New Roman" w:cs="Times New Roman"/>
                <w:color w:val="000000" w:themeColor="text1"/>
                <w:sz w:val="24"/>
                <w:szCs w:val="24"/>
                <w:u w:val="single"/>
                <w:lang w:eastAsia="lv-LV"/>
              </w:rPr>
              <w:t xml:space="preserve">VARAM, </w:t>
            </w:r>
            <w:r w:rsidR="00D90824">
              <w:rPr>
                <w:rFonts w:eastAsia="Times New Roman" w:cs="Times New Roman"/>
                <w:color w:val="000000" w:themeColor="text1"/>
                <w:sz w:val="24"/>
                <w:szCs w:val="24"/>
                <w:lang w:eastAsia="lv-LV"/>
              </w:rPr>
              <w:t>kura veikšanai</w:t>
            </w:r>
            <w:r w:rsidR="005D66E1">
              <w:rPr>
                <w:rFonts w:eastAsia="Times New Roman" w:cs="Times New Roman"/>
                <w:color w:val="000000" w:themeColor="text1"/>
                <w:sz w:val="24"/>
                <w:szCs w:val="24"/>
                <w:u w:val="single"/>
                <w:lang w:eastAsia="lv-LV"/>
              </w:rPr>
              <w:t xml:space="preserve"> </w:t>
            </w:r>
            <w:r w:rsidR="00D90824">
              <w:rPr>
                <w:rFonts w:eastAsia="Times New Roman" w:cs="Times New Roman"/>
                <w:color w:val="000000" w:themeColor="text1"/>
                <w:sz w:val="24"/>
                <w:szCs w:val="24"/>
                <w:u w:val="single"/>
                <w:lang w:eastAsia="lv-LV"/>
              </w:rPr>
              <w:t xml:space="preserve">VARAM </w:t>
            </w:r>
            <w:r w:rsidR="005D66E1">
              <w:rPr>
                <w:rFonts w:eastAsia="Times New Roman" w:cs="Times New Roman"/>
                <w:color w:val="000000" w:themeColor="text1"/>
                <w:sz w:val="24"/>
                <w:szCs w:val="24"/>
                <w:u w:val="single"/>
                <w:lang w:eastAsia="lv-LV"/>
              </w:rPr>
              <w:t xml:space="preserve">nav </w:t>
            </w:r>
            <w:r w:rsidR="005D66E1" w:rsidRPr="005D66E1">
              <w:rPr>
                <w:rFonts w:eastAsia="Times New Roman" w:cs="Times New Roman"/>
                <w:color w:val="000000" w:themeColor="text1"/>
                <w:sz w:val="24"/>
                <w:szCs w:val="24"/>
                <w:u w:val="single"/>
                <w:lang w:eastAsia="lv-LV"/>
              </w:rPr>
              <w:t xml:space="preserve"> </w:t>
            </w:r>
            <w:r w:rsidR="009F4F15">
              <w:rPr>
                <w:rFonts w:eastAsia="Times New Roman" w:cs="Times New Roman"/>
                <w:color w:val="000000" w:themeColor="text1"/>
                <w:sz w:val="24"/>
                <w:szCs w:val="24"/>
                <w:u w:val="single"/>
                <w:lang w:eastAsia="lv-LV"/>
              </w:rPr>
              <w:t>p</w:t>
            </w:r>
            <w:r w:rsidR="00A2284F">
              <w:rPr>
                <w:rFonts w:eastAsia="Times New Roman" w:cs="Times New Roman"/>
                <w:color w:val="000000" w:themeColor="text1"/>
                <w:sz w:val="24"/>
                <w:szCs w:val="24"/>
                <w:u w:val="single"/>
                <w:lang w:eastAsia="lv-LV"/>
              </w:rPr>
              <w:t>ietiekošu</w:t>
            </w:r>
            <w:r w:rsidR="003569EC" w:rsidRPr="003569EC">
              <w:rPr>
                <w:rFonts w:eastAsia="Times New Roman" w:cs="Times New Roman"/>
                <w:color w:val="000000" w:themeColor="text1"/>
                <w:sz w:val="24"/>
                <w:szCs w:val="24"/>
                <w:u w:val="single"/>
                <w:lang w:eastAsia="lv-LV"/>
              </w:rPr>
              <w:t xml:space="preserve"> cilvēkresursu pilnvērtīgai uzraudzības procesa koordinēšan</w:t>
            </w:r>
            <w:r w:rsidR="00D90824">
              <w:rPr>
                <w:rFonts w:eastAsia="Times New Roman" w:cs="Times New Roman"/>
                <w:color w:val="000000" w:themeColor="text1"/>
                <w:sz w:val="24"/>
                <w:szCs w:val="24"/>
                <w:u w:val="single"/>
                <w:lang w:eastAsia="lv-LV"/>
              </w:rPr>
              <w:t>ai</w:t>
            </w:r>
            <w:r w:rsidR="003569EC" w:rsidRPr="003569EC">
              <w:rPr>
                <w:rFonts w:eastAsia="Times New Roman" w:cs="Times New Roman"/>
                <w:color w:val="000000" w:themeColor="text1"/>
                <w:sz w:val="24"/>
                <w:szCs w:val="24"/>
                <w:u w:val="single"/>
                <w:lang w:eastAsia="lv-LV"/>
              </w:rPr>
              <w:t xml:space="preserve"> un uzraudzība</w:t>
            </w:r>
            <w:r w:rsidR="0045584B">
              <w:rPr>
                <w:rFonts w:eastAsia="Times New Roman" w:cs="Times New Roman"/>
                <w:color w:val="000000" w:themeColor="text1"/>
                <w:sz w:val="24"/>
                <w:szCs w:val="24"/>
                <w:u w:val="single"/>
                <w:lang w:eastAsia="lv-LV"/>
              </w:rPr>
              <w:t>s rezultātu saturiskai analīzei</w:t>
            </w:r>
            <w:r w:rsidR="00D90824">
              <w:rPr>
                <w:rFonts w:eastAsia="Times New Roman" w:cs="Times New Roman"/>
                <w:color w:val="000000" w:themeColor="text1"/>
                <w:sz w:val="24"/>
                <w:szCs w:val="24"/>
                <w:u w:val="single"/>
                <w:lang w:eastAsia="lv-LV"/>
              </w:rPr>
              <w:t xml:space="preserve">, kā arī </w:t>
            </w:r>
            <w:r w:rsidR="00D90824" w:rsidRPr="003569EC">
              <w:rPr>
                <w:rFonts w:eastAsia="Times New Roman" w:cs="Times New Roman"/>
                <w:color w:val="000000" w:themeColor="text1"/>
                <w:sz w:val="24"/>
                <w:szCs w:val="24"/>
                <w:u w:val="single"/>
                <w:lang w:eastAsia="lv-LV"/>
              </w:rPr>
              <w:t xml:space="preserve"> </w:t>
            </w:r>
            <w:r w:rsidR="003569EC" w:rsidRPr="003569EC">
              <w:rPr>
                <w:rFonts w:eastAsia="Times New Roman" w:cs="Times New Roman"/>
                <w:color w:val="000000" w:themeColor="text1"/>
                <w:sz w:val="24"/>
                <w:szCs w:val="24"/>
                <w:u w:val="single"/>
                <w:lang w:eastAsia="lv-LV"/>
              </w:rPr>
              <w:t xml:space="preserve">izmantošanai publisko pakalpojumu sistēmas pilnveidē.  </w:t>
            </w:r>
          </w:p>
          <w:p w14:paraId="1897D686" w14:textId="29E66F6A" w:rsidR="00EE15C2" w:rsidRPr="003569EC" w:rsidRDefault="003569EC" w:rsidP="003569EC">
            <w:pPr>
              <w:pStyle w:val="CommentText"/>
              <w:spacing w:after="120"/>
              <w:jc w:val="both"/>
              <w:rPr>
                <w:rFonts w:ascii="Times New Roman" w:eastAsia="Times New Roman" w:hAnsi="Times New Roman"/>
                <w:color w:val="000000" w:themeColor="text1"/>
                <w:sz w:val="24"/>
                <w:szCs w:val="24"/>
                <w:lang w:eastAsia="lv-LV"/>
              </w:rPr>
            </w:pPr>
            <w:r w:rsidRPr="00CD458B">
              <w:rPr>
                <w:rFonts w:ascii="Times New Roman" w:eastAsia="Times New Roman" w:hAnsi="Times New Roman"/>
                <w:color w:val="000000" w:themeColor="text1"/>
                <w:sz w:val="24"/>
                <w:szCs w:val="24"/>
                <w:lang w:eastAsia="lv-LV"/>
              </w:rPr>
              <w:t xml:space="preserve">VARAM ir veikusi pieejamo resursu izvērtējamu un konstatēja, ka nav iespējams pārdalīt finansējumu no citiem mērķiem, jo VARAM resora finansējums VARAM noteikto funkciju veikšanai ir nepietiekošs.  </w:t>
            </w:r>
          </w:p>
        </w:tc>
      </w:tr>
      <w:tr w:rsidR="00A233CC" w:rsidRPr="00A159C3" w14:paraId="1897D68A" w14:textId="77777777" w:rsidTr="00A233CC">
        <w:tc>
          <w:tcPr>
            <w:tcW w:w="874" w:type="pct"/>
            <w:hideMark/>
          </w:tcPr>
          <w:p w14:paraId="1897D688" w14:textId="0FB03EEF"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6.1.</w:t>
            </w:r>
            <w:r w:rsidR="003B4399"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detalizēts ieņēmumu aprēķins</w:t>
            </w:r>
          </w:p>
        </w:tc>
        <w:tc>
          <w:tcPr>
            <w:tcW w:w="4126" w:type="pct"/>
            <w:gridSpan w:val="7"/>
            <w:vMerge/>
            <w:hideMark/>
          </w:tcPr>
          <w:p w14:paraId="1897D689" w14:textId="77777777" w:rsidR="00B93D13" w:rsidRPr="00A159C3" w:rsidRDefault="00B93D13" w:rsidP="00283D64">
            <w:pPr>
              <w:spacing w:after="120"/>
              <w:rPr>
                <w:rFonts w:eastAsia="Times New Roman" w:cs="Times New Roman"/>
                <w:iCs/>
                <w:color w:val="000000" w:themeColor="text1"/>
                <w:sz w:val="24"/>
                <w:szCs w:val="24"/>
                <w:lang w:eastAsia="lv-LV"/>
              </w:rPr>
            </w:pPr>
          </w:p>
        </w:tc>
      </w:tr>
      <w:tr w:rsidR="00A233CC" w:rsidRPr="00A159C3" w14:paraId="1897D68D" w14:textId="77777777" w:rsidTr="00A233CC">
        <w:tc>
          <w:tcPr>
            <w:tcW w:w="874" w:type="pct"/>
            <w:hideMark/>
          </w:tcPr>
          <w:p w14:paraId="1897D68B"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6.2.</w:t>
            </w:r>
            <w:r w:rsidR="003B4399"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detalizēts izdevumu aprēķins</w:t>
            </w:r>
          </w:p>
        </w:tc>
        <w:tc>
          <w:tcPr>
            <w:tcW w:w="4126" w:type="pct"/>
            <w:gridSpan w:val="7"/>
            <w:vMerge/>
            <w:hideMark/>
          </w:tcPr>
          <w:p w14:paraId="1897D68C" w14:textId="77777777" w:rsidR="00B93D13" w:rsidRPr="00A159C3" w:rsidRDefault="00B93D13" w:rsidP="00283D64">
            <w:pPr>
              <w:spacing w:after="120"/>
              <w:rPr>
                <w:rFonts w:eastAsia="Times New Roman" w:cs="Times New Roman"/>
                <w:iCs/>
                <w:color w:val="000000" w:themeColor="text1"/>
                <w:sz w:val="24"/>
                <w:szCs w:val="24"/>
                <w:lang w:eastAsia="lv-LV"/>
              </w:rPr>
            </w:pPr>
          </w:p>
        </w:tc>
      </w:tr>
      <w:tr w:rsidR="00A233CC" w:rsidRPr="00A159C3" w14:paraId="1897D690" w14:textId="77777777" w:rsidTr="00A233CC">
        <w:tc>
          <w:tcPr>
            <w:tcW w:w="874" w:type="pct"/>
            <w:hideMark/>
          </w:tcPr>
          <w:p w14:paraId="1897D68E"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7.</w:t>
            </w:r>
            <w:r w:rsidR="00681B5D"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Amata vietu skaita izmaiņas</w:t>
            </w:r>
          </w:p>
        </w:tc>
        <w:tc>
          <w:tcPr>
            <w:tcW w:w="4126" w:type="pct"/>
            <w:gridSpan w:val="7"/>
            <w:hideMark/>
          </w:tcPr>
          <w:p w14:paraId="1897D68F"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Projekts šo jomu neskar.</w:t>
            </w:r>
          </w:p>
        </w:tc>
      </w:tr>
      <w:tr w:rsidR="00A233CC" w:rsidRPr="00A159C3" w14:paraId="1897D693" w14:textId="77777777" w:rsidTr="00A233CC">
        <w:tc>
          <w:tcPr>
            <w:tcW w:w="874" w:type="pct"/>
            <w:hideMark/>
          </w:tcPr>
          <w:p w14:paraId="1897D691" w14:textId="77777777" w:rsidR="00B93D13" w:rsidRPr="00A159C3" w:rsidRDefault="00943CCD" w:rsidP="00283D64">
            <w:pPr>
              <w:spacing w:after="120"/>
              <w:rPr>
                <w:rFonts w:eastAsia="Times New Roman" w:cs="Times New Roman"/>
                <w:iCs/>
                <w:color w:val="000000" w:themeColor="text1"/>
                <w:sz w:val="24"/>
                <w:szCs w:val="24"/>
                <w:lang w:eastAsia="lv-LV"/>
              </w:rPr>
            </w:pPr>
            <w:r w:rsidRPr="00A159C3">
              <w:rPr>
                <w:rFonts w:eastAsia="Times New Roman" w:cs="Times New Roman"/>
                <w:iCs/>
                <w:color w:val="000000" w:themeColor="text1"/>
                <w:sz w:val="24"/>
                <w:szCs w:val="24"/>
                <w:lang w:eastAsia="lv-LV"/>
              </w:rPr>
              <w:t>8.</w:t>
            </w:r>
            <w:r w:rsidR="00681B5D" w:rsidRPr="00A159C3">
              <w:rPr>
                <w:rFonts w:eastAsia="Times New Roman" w:cs="Times New Roman"/>
                <w:iCs/>
                <w:color w:val="000000" w:themeColor="text1"/>
                <w:sz w:val="24"/>
                <w:szCs w:val="24"/>
                <w:lang w:eastAsia="lv-LV"/>
              </w:rPr>
              <w:t> </w:t>
            </w:r>
            <w:r w:rsidRPr="00A159C3">
              <w:rPr>
                <w:rFonts w:eastAsia="Times New Roman" w:cs="Times New Roman"/>
                <w:iCs/>
                <w:color w:val="000000" w:themeColor="text1"/>
                <w:sz w:val="24"/>
                <w:szCs w:val="24"/>
                <w:lang w:eastAsia="lv-LV"/>
              </w:rPr>
              <w:t>Cita informācija</w:t>
            </w:r>
          </w:p>
        </w:tc>
        <w:tc>
          <w:tcPr>
            <w:tcW w:w="4126" w:type="pct"/>
            <w:gridSpan w:val="7"/>
            <w:hideMark/>
          </w:tcPr>
          <w:p w14:paraId="1897D692" w14:textId="0284D830" w:rsidR="00B93D13" w:rsidRPr="00A159C3" w:rsidRDefault="00943CCD" w:rsidP="00A22CCD">
            <w:pPr>
              <w:spacing w:after="120"/>
              <w:jc w:val="both"/>
              <w:rPr>
                <w:rFonts w:eastAsia="Times New Roman" w:cs="Times New Roman"/>
                <w:iCs/>
                <w:color w:val="000000" w:themeColor="text1"/>
                <w:sz w:val="24"/>
                <w:szCs w:val="24"/>
                <w:lang w:eastAsia="lv-LV"/>
              </w:rPr>
            </w:pPr>
            <w:r w:rsidRPr="00A159C3">
              <w:rPr>
                <w:rFonts w:cs="Times New Roman"/>
                <w:color w:val="000000" w:themeColor="text1"/>
                <w:sz w:val="24"/>
                <w:szCs w:val="24"/>
              </w:rPr>
              <w:t xml:space="preserve">Jautājums par VARAM kā </w:t>
            </w:r>
            <w:r w:rsidR="00AD4A67">
              <w:rPr>
                <w:rFonts w:cs="Times New Roman"/>
                <w:color w:val="000000" w:themeColor="text1"/>
                <w:sz w:val="24"/>
                <w:szCs w:val="24"/>
              </w:rPr>
              <w:t>padziļināto izvērtējumu par tīmekļvietņu un mobilo lietotņu atbilstības piekļūstamības prasībām nodrošinātāju</w:t>
            </w:r>
            <w:r w:rsidRPr="00A159C3">
              <w:rPr>
                <w:rFonts w:cs="Times New Roman"/>
                <w:color w:val="000000" w:themeColor="text1"/>
                <w:sz w:val="24"/>
                <w:szCs w:val="24"/>
              </w:rPr>
              <w:t xml:space="preserve"> iestādei nepieciešamo papildu finansējumu ir skatāms likumprojekta “Par val</w:t>
            </w:r>
            <w:r w:rsidR="00A22CCD">
              <w:rPr>
                <w:rFonts w:cs="Times New Roman"/>
                <w:color w:val="000000" w:themeColor="text1"/>
                <w:sz w:val="24"/>
                <w:szCs w:val="24"/>
              </w:rPr>
              <w:t>sts budžetu 2021</w:t>
            </w:r>
            <w:r w:rsidRPr="00A159C3">
              <w:rPr>
                <w:rFonts w:cs="Times New Roman"/>
                <w:color w:val="000000" w:themeColor="text1"/>
                <w:sz w:val="24"/>
                <w:szCs w:val="24"/>
              </w:rPr>
              <w:t>.</w:t>
            </w:r>
            <w:r w:rsidR="003B4399" w:rsidRPr="00A159C3">
              <w:rPr>
                <w:rFonts w:cs="Times New Roman"/>
                <w:color w:val="000000" w:themeColor="text1"/>
                <w:sz w:val="24"/>
                <w:szCs w:val="24"/>
              </w:rPr>
              <w:t> </w:t>
            </w:r>
            <w:r w:rsidRPr="00A159C3">
              <w:rPr>
                <w:rFonts w:cs="Times New Roman"/>
                <w:color w:val="000000" w:themeColor="text1"/>
                <w:sz w:val="24"/>
                <w:szCs w:val="24"/>
              </w:rPr>
              <w:t>gadam” un likumprojekta “Par vidēja termiņa budžeta iet</w:t>
            </w:r>
            <w:r w:rsidR="00AA681D" w:rsidRPr="00A159C3">
              <w:rPr>
                <w:rFonts w:cs="Times New Roman"/>
                <w:color w:val="000000" w:themeColor="text1"/>
                <w:sz w:val="24"/>
                <w:szCs w:val="24"/>
              </w:rPr>
              <w:t>varu 20</w:t>
            </w:r>
            <w:r w:rsidR="00A22CCD">
              <w:rPr>
                <w:rFonts w:cs="Times New Roman"/>
                <w:color w:val="000000" w:themeColor="text1"/>
                <w:sz w:val="24"/>
                <w:szCs w:val="24"/>
              </w:rPr>
              <w:t>21</w:t>
            </w:r>
            <w:r w:rsidR="00AA681D" w:rsidRPr="00A159C3">
              <w:rPr>
                <w:rFonts w:cs="Times New Roman"/>
                <w:color w:val="000000" w:themeColor="text1"/>
                <w:sz w:val="24"/>
                <w:szCs w:val="24"/>
              </w:rPr>
              <w:t>., 202</w:t>
            </w:r>
            <w:r w:rsidR="00A22CCD">
              <w:rPr>
                <w:rFonts w:cs="Times New Roman"/>
                <w:color w:val="000000" w:themeColor="text1"/>
                <w:sz w:val="24"/>
                <w:szCs w:val="24"/>
              </w:rPr>
              <w:t>2</w:t>
            </w:r>
            <w:r w:rsidR="00AA681D" w:rsidRPr="00A159C3">
              <w:rPr>
                <w:rFonts w:cs="Times New Roman"/>
                <w:color w:val="000000" w:themeColor="text1"/>
                <w:sz w:val="24"/>
                <w:szCs w:val="24"/>
              </w:rPr>
              <w:t>. un 202</w:t>
            </w:r>
            <w:r w:rsidR="00A22CCD">
              <w:rPr>
                <w:rFonts w:cs="Times New Roman"/>
                <w:color w:val="000000" w:themeColor="text1"/>
                <w:sz w:val="24"/>
                <w:szCs w:val="24"/>
              </w:rPr>
              <w:t>3</w:t>
            </w:r>
            <w:r w:rsidR="00AA681D" w:rsidRPr="00A159C3">
              <w:rPr>
                <w:rFonts w:cs="Times New Roman"/>
                <w:color w:val="000000" w:themeColor="text1"/>
                <w:sz w:val="24"/>
                <w:szCs w:val="24"/>
              </w:rPr>
              <w:t>. </w:t>
            </w:r>
            <w:r w:rsidRPr="00A159C3">
              <w:rPr>
                <w:rFonts w:cs="Times New Roman"/>
                <w:color w:val="000000" w:themeColor="text1"/>
                <w:sz w:val="24"/>
                <w:szCs w:val="24"/>
              </w:rPr>
              <w:t>gadam” sagatavošanas un izskatīšanas procesā</w:t>
            </w:r>
            <w:r w:rsidR="003C2FCF" w:rsidRPr="00A159C3">
              <w:rPr>
                <w:rFonts w:cs="Times New Roman"/>
                <w:color w:val="000000" w:themeColor="text1"/>
                <w:sz w:val="24"/>
                <w:szCs w:val="24"/>
              </w:rPr>
              <w:t xml:space="preserve"> Ministru kabinetā</w:t>
            </w:r>
            <w:r w:rsidRPr="00A159C3">
              <w:rPr>
                <w:rFonts w:cs="Times New Roman"/>
                <w:color w:val="000000" w:themeColor="text1"/>
                <w:sz w:val="24"/>
                <w:szCs w:val="24"/>
              </w:rPr>
              <w:t xml:space="preserve"> kopā ar visu ministriju un citu centrālo valsts iestāžu prioritāro pasākumu pieteikumiem, ievērojot valsts budžeta finansiālās iespējas</w:t>
            </w:r>
            <w:r w:rsidRPr="00A159C3">
              <w:rPr>
                <w:rFonts w:cs="Times New Roman"/>
                <w:color w:val="000000" w:themeColor="text1"/>
                <w:szCs w:val="28"/>
              </w:rPr>
              <w:t>.</w:t>
            </w:r>
          </w:p>
        </w:tc>
      </w:tr>
    </w:tbl>
    <w:p w14:paraId="1897D694" w14:textId="77777777" w:rsidR="00B93D13" w:rsidRPr="00A159C3" w:rsidRDefault="00B93D13" w:rsidP="00283D64">
      <w:pPr>
        <w:spacing w:after="120" w:line="240" w:lineRule="auto"/>
        <w:ind w:firstLine="301"/>
        <w:rPr>
          <w:rFonts w:eastAsia="Times New Roman" w:cs="Times New Roman"/>
          <w:color w:val="000000" w:themeColor="text1"/>
          <w:sz w:val="24"/>
          <w:szCs w:val="24"/>
          <w:lang w:eastAsia="lv-LV"/>
        </w:rPr>
      </w:pPr>
    </w:p>
    <w:tbl>
      <w:tblPr>
        <w:tblStyle w:val="TableGrid"/>
        <w:tblW w:w="0" w:type="auto"/>
        <w:tblLook w:val="04A0" w:firstRow="1" w:lastRow="0" w:firstColumn="1" w:lastColumn="0" w:noHBand="0" w:noVBand="1"/>
      </w:tblPr>
      <w:tblGrid>
        <w:gridCol w:w="9061"/>
      </w:tblGrid>
      <w:tr w:rsidR="00043E45" w:rsidRPr="00A159C3" w14:paraId="1897D696" w14:textId="77777777" w:rsidTr="00FC58AC">
        <w:tc>
          <w:tcPr>
            <w:tcW w:w="9061" w:type="dxa"/>
          </w:tcPr>
          <w:p w14:paraId="1897D695" w14:textId="77777777" w:rsidR="00FC58AC" w:rsidRPr="00A159C3" w:rsidRDefault="00943CCD" w:rsidP="00283D64">
            <w:pPr>
              <w:spacing w:after="120"/>
              <w:jc w:val="center"/>
              <w:rPr>
                <w:rFonts w:eastAsia="Times New Roman" w:cs="Times New Roman"/>
                <w:color w:val="000000" w:themeColor="text1"/>
                <w:sz w:val="24"/>
                <w:szCs w:val="24"/>
                <w:lang w:eastAsia="lv-LV"/>
              </w:rPr>
            </w:pPr>
            <w:r w:rsidRPr="00A159C3">
              <w:rPr>
                <w:rFonts w:eastAsia="Times New Roman" w:cs="Times New Roman"/>
                <w:b/>
                <w:bCs/>
                <w:color w:val="000000" w:themeColor="text1"/>
                <w:sz w:val="24"/>
                <w:szCs w:val="24"/>
                <w:lang w:eastAsia="lv-LV"/>
              </w:rPr>
              <w:t>IV. Tiesību akta projekta ietekme uz spēkā esošo tiesību normu sistēmu</w:t>
            </w:r>
          </w:p>
        </w:tc>
      </w:tr>
      <w:tr w:rsidR="00043E45" w:rsidRPr="00A159C3" w14:paraId="1897D698" w14:textId="77777777" w:rsidTr="00FC58AC">
        <w:tc>
          <w:tcPr>
            <w:tcW w:w="9061" w:type="dxa"/>
          </w:tcPr>
          <w:p w14:paraId="1897D697" w14:textId="77777777" w:rsidR="00FC58AC" w:rsidRPr="00A159C3" w:rsidRDefault="00943CCD" w:rsidP="00283D64">
            <w:pPr>
              <w:spacing w:after="120"/>
              <w:jc w:val="center"/>
              <w:rPr>
                <w:rFonts w:eastAsia="Times New Roman" w:cs="Times New Roman"/>
                <w:color w:val="000000" w:themeColor="text1"/>
                <w:sz w:val="24"/>
                <w:szCs w:val="24"/>
                <w:lang w:eastAsia="lv-LV"/>
              </w:rPr>
            </w:pPr>
            <w:r w:rsidRPr="00A159C3">
              <w:rPr>
                <w:rFonts w:eastAsia="Times New Roman" w:cs="Times New Roman"/>
                <w:bCs/>
                <w:color w:val="000000" w:themeColor="text1"/>
                <w:sz w:val="24"/>
                <w:szCs w:val="24"/>
                <w:lang w:eastAsia="lv-LV"/>
              </w:rPr>
              <w:t>Projekts šo jomu neskar</w:t>
            </w:r>
            <w:r w:rsidR="00363972" w:rsidRPr="00A159C3">
              <w:rPr>
                <w:rFonts w:eastAsia="Times New Roman" w:cs="Times New Roman"/>
                <w:bCs/>
                <w:color w:val="000000" w:themeColor="text1"/>
                <w:sz w:val="24"/>
                <w:szCs w:val="24"/>
                <w:lang w:eastAsia="lv-LV"/>
              </w:rPr>
              <w:t>.</w:t>
            </w:r>
          </w:p>
        </w:tc>
      </w:tr>
    </w:tbl>
    <w:p w14:paraId="1897D699" w14:textId="77777777" w:rsidR="00681B5D" w:rsidRPr="00A159C3" w:rsidRDefault="00681B5D" w:rsidP="003C2FCF">
      <w:pPr>
        <w:spacing w:after="120" w:line="240" w:lineRule="auto"/>
        <w:rPr>
          <w:rFonts w:eastAsia="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3"/>
        <w:gridCol w:w="2626"/>
        <w:gridCol w:w="5976"/>
      </w:tblGrid>
      <w:tr w:rsidR="00043E45" w:rsidRPr="00A159C3" w14:paraId="1897D69B" w14:textId="7777777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97D69A" w14:textId="77777777" w:rsidR="00B93D13" w:rsidRPr="00A159C3" w:rsidRDefault="00943CCD" w:rsidP="00283D64">
            <w:pPr>
              <w:spacing w:after="120" w:line="240" w:lineRule="auto"/>
              <w:jc w:val="center"/>
              <w:rPr>
                <w:rFonts w:eastAsia="Times New Roman" w:cs="Times New Roman"/>
                <w:b/>
                <w:bCs/>
                <w:color w:val="000000" w:themeColor="text1"/>
                <w:sz w:val="24"/>
                <w:szCs w:val="24"/>
                <w:lang w:eastAsia="lv-LV"/>
              </w:rPr>
            </w:pPr>
            <w:r w:rsidRPr="00A159C3">
              <w:rPr>
                <w:rFonts w:eastAsia="Times New Roman" w:cs="Times New Roman"/>
                <w:b/>
                <w:bCs/>
                <w:color w:val="000000" w:themeColor="text1"/>
                <w:sz w:val="24"/>
                <w:szCs w:val="24"/>
                <w:lang w:eastAsia="lv-LV"/>
              </w:rPr>
              <w:t>V. Tiesību akta projekta atbilstība Latvijas Republikas starptautiskajām saistībām</w:t>
            </w:r>
          </w:p>
        </w:tc>
      </w:tr>
      <w:tr w:rsidR="00043E45" w:rsidRPr="00A159C3" w14:paraId="1897D6A2" w14:textId="77777777">
        <w:tc>
          <w:tcPr>
            <w:tcW w:w="250" w:type="pct"/>
            <w:tcBorders>
              <w:top w:val="outset" w:sz="6" w:space="0" w:color="414142"/>
              <w:left w:val="outset" w:sz="6" w:space="0" w:color="414142"/>
              <w:bottom w:val="outset" w:sz="6" w:space="0" w:color="414142"/>
              <w:right w:val="outset" w:sz="6" w:space="0" w:color="414142"/>
            </w:tcBorders>
            <w:hideMark/>
          </w:tcPr>
          <w:p w14:paraId="1897D69C" w14:textId="77777777" w:rsidR="00B93D13" w:rsidRPr="00A159C3" w:rsidRDefault="00943CCD" w:rsidP="00283D64">
            <w:pPr>
              <w:spacing w:after="120" w:line="240" w:lineRule="auto"/>
              <w:rPr>
                <w:rFonts w:eastAsia="Times New Roman" w:cs="Times New Roman"/>
                <w:color w:val="000000" w:themeColor="text1"/>
                <w:sz w:val="24"/>
                <w:szCs w:val="24"/>
                <w:lang w:eastAsia="lv-LV"/>
              </w:rPr>
            </w:pPr>
            <w:r w:rsidRPr="00A159C3">
              <w:rPr>
                <w:rFonts w:eastAsia="Times New Roman" w:cs="Times New Roman"/>
                <w:color w:val="000000" w:themeColor="text1"/>
                <w:sz w:val="24"/>
                <w:szCs w:val="24"/>
                <w:lang w:eastAsia="lv-LV"/>
              </w:rPr>
              <w:lastRenderedPageBreak/>
              <w:t>1.</w:t>
            </w:r>
          </w:p>
        </w:tc>
        <w:tc>
          <w:tcPr>
            <w:tcW w:w="3912" w:type="dxa"/>
            <w:tcBorders>
              <w:top w:val="outset" w:sz="6" w:space="0" w:color="414142"/>
              <w:left w:val="outset" w:sz="6" w:space="0" w:color="414142"/>
              <w:bottom w:val="outset" w:sz="6" w:space="0" w:color="414142"/>
              <w:right w:val="outset" w:sz="6" w:space="0" w:color="414142"/>
            </w:tcBorders>
            <w:hideMark/>
          </w:tcPr>
          <w:p w14:paraId="1897D69D" w14:textId="77777777" w:rsidR="00B93D13" w:rsidRPr="00A159C3" w:rsidRDefault="00943CCD" w:rsidP="00283D64">
            <w:pPr>
              <w:spacing w:after="120" w:line="240" w:lineRule="auto"/>
              <w:rPr>
                <w:rFonts w:eastAsia="Times New Roman" w:cs="Times New Roman"/>
                <w:color w:val="000000" w:themeColor="text1"/>
                <w:sz w:val="24"/>
                <w:szCs w:val="24"/>
                <w:lang w:eastAsia="lv-LV"/>
              </w:rPr>
            </w:pPr>
            <w:r w:rsidRPr="00A159C3">
              <w:rPr>
                <w:rFonts w:eastAsia="Times New Roman" w:cs="Times New Roman"/>
                <w:color w:val="000000" w:themeColor="text1"/>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tcPr>
          <w:p w14:paraId="1897D69E" w14:textId="77777777" w:rsidR="00B93D13" w:rsidRPr="001624E8" w:rsidRDefault="00943CCD" w:rsidP="0022484B">
            <w:pPr>
              <w:spacing w:after="120" w:line="240" w:lineRule="auto"/>
              <w:jc w:val="both"/>
              <w:rPr>
                <w:rFonts w:eastAsia="Times New Roman" w:cs="Times New Roman"/>
                <w:color w:val="000000" w:themeColor="text1"/>
                <w:sz w:val="24"/>
                <w:szCs w:val="24"/>
                <w:lang w:eastAsia="lv-LV"/>
              </w:rPr>
            </w:pPr>
            <w:r w:rsidRPr="001624E8">
              <w:rPr>
                <w:rFonts w:eastAsia="Times New Roman" w:cs="Times New Roman"/>
                <w:color w:val="000000" w:themeColor="text1"/>
                <w:sz w:val="24"/>
                <w:szCs w:val="24"/>
                <w:lang w:eastAsia="lv-LV"/>
              </w:rPr>
              <w:t xml:space="preserve">Eiropas </w:t>
            </w:r>
            <w:r w:rsidR="009316B8" w:rsidRPr="001624E8">
              <w:rPr>
                <w:rFonts w:eastAsia="Times New Roman" w:cs="Times New Roman"/>
                <w:color w:val="000000" w:themeColor="text1"/>
                <w:sz w:val="24"/>
                <w:szCs w:val="24"/>
                <w:lang w:eastAsia="lv-LV"/>
              </w:rPr>
              <w:t>P</w:t>
            </w:r>
            <w:r w:rsidRPr="001624E8">
              <w:rPr>
                <w:rFonts w:eastAsia="Times New Roman" w:cs="Times New Roman"/>
                <w:color w:val="000000" w:themeColor="text1"/>
                <w:sz w:val="24"/>
                <w:szCs w:val="24"/>
                <w:lang w:eastAsia="lv-LV"/>
              </w:rPr>
              <w:t xml:space="preserve">arlamenta un </w:t>
            </w:r>
            <w:r w:rsidR="009316B8" w:rsidRPr="001624E8">
              <w:rPr>
                <w:rFonts w:eastAsia="Times New Roman" w:cs="Times New Roman"/>
                <w:color w:val="000000" w:themeColor="text1"/>
                <w:sz w:val="24"/>
                <w:szCs w:val="24"/>
                <w:lang w:eastAsia="lv-LV"/>
              </w:rPr>
              <w:t>P</w:t>
            </w:r>
            <w:r w:rsidRPr="001624E8">
              <w:rPr>
                <w:rFonts w:eastAsia="Times New Roman" w:cs="Times New Roman"/>
                <w:color w:val="000000" w:themeColor="text1"/>
                <w:sz w:val="24"/>
                <w:szCs w:val="24"/>
                <w:lang w:eastAsia="lv-LV"/>
              </w:rPr>
              <w:t>adomes 2016.</w:t>
            </w:r>
            <w:r w:rsidR="009316B8" w:rsidRPr="001624E8">
              <w:rPr>
                <w:rFonts w:eastAsia="Times New Roman" w:cs="Times New Roman"/>
                <w:color w:val="000000" w:themeColor="text1"/>
                <w:sz w:val="24"/>
                <w:szCs w:val="24"/>
                <w:lang w:eastAsia="lv-LV"/>
              </w:rPr>
              <w:t> </w:t>
            </w:r>
            <w:r w:rsidRPr="001624E8">
              <w:rPr>
                <w:rFonts w:eastAsia="Times New Roman" w:cs="Times New Roman"/>
                <w:color w:val="000000" w:themeColor="text1"/>
                <w:sz w:val="24"/>
                <w:szCs w:val="24"/>
                <w:lang w:eastAsia="lv-LV"/>
              </w:rPr>
              <w:t>gada 26.</w:t>
            </w:r>
            <w:r w:rsidR="009316B8" w:rsidRPr="001624E8">
              <w:rPr>
                <w:rFonts w:eastAsia="Times New Roman" w:cs="Times New Roman"/>
                <w:color w:val="000000" w:themeColor="text1"/>
                <w:sz w:val="24"/>
                <w:szCs w:val="24"/>
                <w:lang w:eastAsia="lv-LV"/>
              </w:rPr>
              <w:t> </w:t>
            </w:r>
            <w:r w:rsidRPr="001624E8">
              <w:rPr>
                <w:rFonts w:eastAsia="Times New Roman" w:cs="Times New Roman"/>
                <w:color w:val="000000" w:themeColor="text1"/>
                <w:sz w:val="24"/>
                <w:szCs w:val="24"/>
                <w:lang w:eastAsia="lv-LV"/>
              </w:rPr>
              <w:t xml:space="preserve">oktobra </w:t>
            </w:r>
            <w:r w:rsidR="003B4399" w:rsidRPr="001624E8">
              <w:rPr>
                <w:rFonts w:eastAsia="Times New Roman" w:cs="Times New Roman"/>
                <w:color w:val="000000" w:themeColor="text1"/>
                <w:sz w:val="24"/>
                <w:szCs w:val="24"/>
                <w:lang w:eastAsia="lv-LV"/>
              </w:rPr>
              <w:t>D</w:t>
            </w:r>
            <w:r w:rsidRPr="001624E8">
              <w:rPr>
                <w:rFonts w:eastAsia="Times New Roman" w:cs="Times New Roman"/>
                <w:color w:val="000000" w:themeColor="text1"/>
                <w:sz w:val="24"/>
                <w:szCs w:val="24"/>
                <w:lang w:eastAsia="lv-LV"/>
              </w:rPr>
              <w:t>irektīva Nr.</w:t>
            </w:r>
            <w:r w:rsidR="003B4399" w:rsidRPr="001624E8">
              <w:rPr>
                <w:rFonts w:eastAsia="Times New Roman" w:cs="Times New Roman"/>
                <w:color w:val="000000" w:themeColor="text1"/>
                <w:sz w:val="24"/>
                <w:szCs w:val="24"/>
                <w:lang w:eastAsia="lv-LV"/>
              </w:rPr>
              <w:t> </w:t>
            </w:r>
            <w:r w:rsidRPr="001624E8">
              <w:rPr>
                <w:rFonts w:eastAsia="Times New Roman" w:cs="Times New Roman"/>
                <w:color w:val="000000" w:themeColor="text1"/>
                <w:sz w:val="24"/>
                <w:szCs w:val="24"/>
                <w:lang w:eastAsia="lv-LV"/>
              </w:rPr>
              <w:t>2016/2102</w:t>
            </w:r>
            <w:r w:rsidR="003B4399" w:rsidRPr="001624E8">
              <w:rPr>
                <w:rFonts w:eastAsia="Times New Roman" w:cs="Times New Roman"/>
                <w:color w:val="000000" w:themeColor="text1"/>
                <w:sz w:val="24"/>
                <w:szCs w:val="24"/>
                <w:lang w:eastAsia="lv-LV"/>
              </w:rPr>
              <w:t>/ES</w:t>
            </w:r>
            <w:r w:rsidRPr="001624E8">
              <w:rPr>
                <w:rFonts w:eastAsia="Times New Roman" w:cs="Times New Roman"/>
                <w:color w:val="000000" w:themeColor="text1"/>
                <w:sz w:val="24"/>
                <w:szCs w:val="24"/>
                <w:lang w:eastAsia="lv-LV"/>
              </w:rPr>
              <w:t xml:space="preserve"> par publiskā sektora struktūru tīmekļvietņu un mobilo lietotņu piekļūstamību</w:t>
            </w:r>
            <w:r w:rsidR="00DE4E90" w:rsidRPr="001624E8">
              <w:rPr>
                <w:rFonts w:eastAsia="Times New Roman" w:cs="Times New Roman"/>
                <w:color w:val="000000" w:themeColor="text1"/>
                <w:sz w:val="24"/>
                <w:szCs w:val="24"/>
                <w:lang w:eastAsia="lv-LV"/>
              </w:rPr>
              <w:t xml:space="preserve"> </w:t>
            </w:r>
            <w:r w:rsidRPr="001624E8">
              <w:rPr>
                <w:rFonts w:eastAsia="Times New Roman" w:cs="Times New Roman"/>
                <w:color w:val="000000" w:themeColor="text1"/>
                <w:sz w:val="24"/>
                <w:szCs w:val="24"/>
                <w:lang w:eastAsia="lv-LV"/>
              </w:rPr>
              <w:t>(publicēta “Eiropas Savienības Oficiālajā Vēstnesī” L 327/1, 2016.</w:t>
            </w:r>
            <w:r w:rsidR="00681B5D" w:rsidRPr="001624E8">
              <w:rPr>
                <w:rFonts w:eastAsia="Times New Roman" w:cs="Times New Roman"/>
                <w:color w:val="000000" w:themeColor="text1"/>
                <w:sz w:val="24"/>
                <w:szCs w:val="24"/>
                <w:lang w:eastAsia="lv-LV"/>
              </w:rPr>
              <w:t> </w:t>
            </w:r>
            <w:r w:rsidRPr="001624E8">
              <w:rPr>
                <w:rFonts w:eastAsia="Times New Roman" w:cs="Times New Roman"/>
                <w:color w:val="000000" w:themeColor="text1"/>
                <w:sz w:val="24"/>
                <w:szCs w:val="24"/>
                <w:lang w:eastAsia="lv-LV"/>
              </w:rPr>
              <w:t>gada 2.</w:t>
            </w:r>
            <w:r w:rsidR="00681B5D" w:rsidRPr="001624E8">
              <w:rPr>
                <w:rFonts w:eastAsia="Times New Roman" w:cs="Times New Roman"/>
                <w:color w:val="000000" w:themeColor="text1"/>
                <w:sz w:val="24"/>
                <w:szCs w:val="24"/>
                <w:lang w:eastAsia="lv-LV"/>
              </w:rPr>
              <w:t> </w:t>
            </w:r>
            <w:r w:rsidRPr="001624E8">
              <w:rPr>
                <w:rFonts w:eastAsia="Times New Roman" w:cs="Times New Roman"/>
                <w:color w:val="000000" w:themeColor="text1"/>
                <w:sz w:val="24"/>
                <w:szCs w:val="24"/>
                <w:lang w:eastAsia="lv-LV"/>
              </w:rPr>
              <w:t>decembrī).</w:t>
            </w:r>
          </w:p>
          <w:p w14:paraId="1897D69F" w14:textId="51DFC96D" w:rsidR="008A412B" w:rsidRPr="001624E8" w:rsidRDefault="008A412B" w:rsidP="0022484B">
            <w:pPr>
              <w:spacing w:after="120" w:line="240" w:lineRule="auto"/>
              <w:jc w:val="both"/>
              <w:rPr>
                <w:rFonts w:eastAsia="Times New Roman" w:cs="Times New Roman"/>
                <w:color w:val="000000" w:themeColor="text1"/>
                <w:sz w:val="24"/>
                <w:szCs w:val="24"/>
                <w:lang w:eastAsia="lv-LV"/>
              </w:rPr>
            </w:pPr>
            <w:r w:rsidRPr="001624E8">
              <w:rPr>
                <w:rFonts w:eastAsia="Times New Roman" w:cs="Times New Roman"/>
                <w:color w:val="000000" w:themeColor="text1"/>
                <w:sz w:val="24"/>
                <w:szCs w:val="24"/>
                <w:lang w:eastAsia="lv-LV"/>
              </w:rPr>
              <w:t>Komisijas 2018. gada 11.</w:t>
            </w:r>
            <w:r w:rsidR="0045584B">
              <w:rPr>
                <w:rFonts w:eastAsia="Times New Roman" w:cs="Times New Roman"/>
                <w:color w:val="000000" w:themeColor="text1"/>
                <w:sz w:val="24"/>
                <w:szCs w:val="24"/>
                <w:lang w:eastAsia="lv-LV"/>
              </w:rPr>
              <w:t> </w:t>
            </w:r>
            <w:r w:rsidRPr="001624E8">
              <w:rPr>
                <w:rFonts w:eastAsia="Times New Roman" w:cs="Times New Roman"/>
                <w:color w:val="000000" w:themeColor="text1"/>
                <w:sz w:val="24"/>
                <w:szCs w:val="24"/>
                <w:lang w:eastAsia="lv-LV"/>
              </w:rPr>
              <w:t xml:space="preserve">oktobra īstenošanas lēmums (ES) 2018/1524, ar  ko  izveido  uzraudzības metodiku un  kārtību,  kādā  dalībvalstis  iesniedz ziņojumus saskaņā  ar Eiropas Parlamenta un  Padomes Direktīvu (ES)  2016/2102 par  publiskā sektora struktūru tīmekļvietņu un mobilo lietotņu piekļūstamību (publicēta “Eiropas Savienības Oficiālajā Vēstnesī” L </w:t>
            </w:r>
            <w:r w:rsidR="0022484B" w:rsidRPr="001624E8">
              <w:rPr>
                <w:rFonts w:eastAsia="Times New Roman" w:cs="Times New Roman"/>
                <w:color w:val="000000" w:themeColor="text1"/>
                <w:sz w:val="24"/>
                <w:szCs w:val="24"/>
                <w:lang w:eastAsia="lv-LV"/>
              </w:rPr>
              <w:t>256/108, 2018</w:t>
            </w:r>
            <w:r w:rsidRPr="001624E8">
              <w:rPr>
                <w:rFonts w:eastAsia="Times New Roman" w:cs="Times New Roman"/>
                <w:color w:val="000000" w:themeColor="text1"/>
                <w:sz w:val="24"/>
                <w:szCs w:val="24"/>
                <w:lang w:eastAsia="lv-LV"/>
              </w:rPr>
              <w:t xml:space="preserve">. gada </w:t>
            </w:r>
            <w:r w:rsidR="0022484B" w:rsidRPr="001624E8">
              <w:rPr>
                <w:rFonts w:eastAsia="Times New Roman" w:cs="Times New Roman"/>
                <w:color w:val="000000" w:themeColor="text1"/>
                <w:sz w:val="24"/>
                <w:szCs w:val="24"/>
                <w:lang w:eastAsia="lv-LV"/>
              </w:rPr>
              <w:t>12</w:t>
            </w:r>
            <w:r w:rsidRPr="001624E8">
              <w:rPr>
                <w:rFonts w:eastAsia="Times New Roman" w:cs="Times New Roman"/>
                <w:color w:val="000000" w:themeColor="text1"/>
                <w:sz w:val="24"/>
                <w:szCs w:val="24"/>
                <w:lang w:eastAsia="lv-LV"/>
              </w:rPr>
              <w:t>. </w:t>
            </w:r>
            <w:r w:rsidR="0022484B" w:rsidRPr="001624E8">
              <w:rPr>
                <w:rFonts w:eastAsia="Times New Roman" w:cs="Times New Roman"/>
                <w:color w:val="000000" w:themeColor="text1"/>
                <w:sz w:val="24"/>
                <w:szCs w:val="24"/>
                <w:lang w:eastAsia="lv-LV"/>
              </w:rPr>
              <w:t>oktobrī</w:t>
            </w:r>
            <w:r w:rsidRPr="001624E8">
              <w:rPr>
                <w:rFonts w:eastAsia="Times New Roman" w:cs="Times New Roman"/>
                <w:color w:val="000000" w:themeColor="text1"/>
                <w:sz w:val="24"/>
                <w:szCs w:val="24"/>
                <w:lang w:eastAsia="lv-LV"/>
              </w:rPr>
              <w:t>).</w:t>
            </w:r>
          </w:p>
          <w:p w14:paraId="1897D6A0" w14:textId="113F40E1" w:rsidR="008A412B" w:rsidRPr="001624E8" w:rsidRDefault="008A412B" w:rsidP="0022484B">
            <w:pPr>
              <w:spacing w:after="120" w:line="240" w:lineRule="auto"/>
              <w:jc w:val="both"/>
              <w:rPr>
                <w:rFonts w:eastAsia="Times New Roman" w:cs="Times New Roman"/>
                <w:color w:val="000000" w:themeColor="text1"/>
                <w:sz w:val="24"/>
                <w:szCs w:val="24"/>
                <w:lang w:eastAsia="lv-LV"/>
              </w:rPr>
            </w:pPr>
            <w:r w:rsidRPr="001624E8">
              <w:rPr>
                <w:rFonts w:cs="Times New Roman"/>
                <w:color w:val="000000" w:themeColor="text1"/>
                <w:sz w:val="24"/>
                <w:szCs w:val="24"/>
              </w:rPr>
              <w:t>Komisijas 2018. gada 11.</w:t>
            </w:r>
            <w:r w:rsidR="0045584B">
              <w:rPr>
                <w:rFonts w:cs="Times New Roman"/>
                <w:color w:val="000000" w:themeColor="text1"/>
                <w:sz w:val="24"/>
                <w:szCs w:val="24"/>
              </w:rPr>
              <w:t> </w:t>
            </w:r>
            <w:r w:rsidRPr="001624E8">
              <w:rPr>
                <w:rFonts w:cs="Times New Roman"/>
                <w:color w:val="000000" w:themeColor="text1"/>
                <w:sz w:val="24"/>
                <w:szCs w:val="24"/>
              </w:rPr>
              <w:t xml:space="preserve">oktobra īstenošanas lēmums (ES) 2018/1523, ar ko izveido piekļūstamības paziņojuma paraugu saskaņā ar Eiropas Parlamenta un Padomes Direktīvu (ES) 2016/2102 par publiskā sektora struktūru tīmekļvietņu un mobilo lietotņu piekļūstamību </w:t>
            </w:r>
            <w:r w:rsidRPr="001624E8">
              <w:rPr>
                <w:rFonts w:eastAsia="Times New Roman" w:cs="Times New Roman"/>
                <w:color w:val="000000" w:themeColor="text1"/>
                <w:sz w:val="24"/>
                <w:szCs w:val="24"/>
                <w:lang w:eastAsia="lv-LV"/>
              </w:rPr>
              <w:t xml:space="preserve">(publicēta “Eiropas Savienības Oficiālajā Vēstnesī” L </w:t>
            </w:r>
            <w:r w:rsidR="0022484B" w:rsidRPr="001624E8">
              <w:rPr>
                <w:rFonts w:eastAsia="Times New Roman" w:cs="Times New Roman"/>
                <w:color w:val="000000" w:themeColor="text1"/>
                <w:sz w:val="24"/>
                <w:szCs w:val="24"/>
                <w:lang w:eastAsia="lv-LV"/>
              </w:rPr>
              <w:t>256</w:t>
            </w:r>
            <w:r w:rsidRPr="001624E8">
              <w:rPr>
                <w:rFonts w:eastAsia="Times New Roman" w:cs="Times New Roman"/>
                <w:color w:val="000000" w:themeColor="text1"/>
                <w:sz w:val="24"/>
                <w:szCs w:val="24"/>
                <w:lang w:eastAsia="lv-LV"/>
              </w:rPr>
              <w:t>/1</w:t>
            </w:r>
            <w:r w:rsidR="0022484B" w:rsidRPr="001624E8">
              <w:rPr>
                <w:rFonts w:eastAsia="Times New Roman" w:cs="Times New Roman"/>
                <w:color w:val="000000" w:themeColor="text1"/>
                <w:sz w:val="24"/>
                <w:szCs w:val="24"/>
                <w:lang w:eastAsia="lv-LV"/>
              </w:rPr>
              <w:t>03</w:t>
            </w:r>
            <w:r w:rsidRPr="001624E8">
              <w:rPr>
                <w:rFonts w:eastAsia="Times New Roman" w:cs="Times New Roman"/>
                <w:color w:val="000000" w:themeColor="text1"/>
                <w:sz w:val="24"/>
                <w:szCs w:val="24"/>
                <w:lang w:eastAsia="lv-LV"/>
              </w:rPr>
              <w:t xml:space="preserve">, </w:t>
            </w:r>
            <w:r w:rsidR="0022484B" w:rsidRPr="001624E8">
              <w:rPr>
                <w:rFonts w:eastAsia="Times New Roman" w:cs="Times New Roman"/>
                <w:color w:val="000000" w:themeColor="text1"/>
                <w:sz w:val="24"/>
                <w:szCs w:val="24"/>
                <w:lang w:eastAsia="lv-LV"/>
              </w:rPr>
              <w:t>2018. gada 12. oktobrī</w:t>
            </w:r>
            <w:r w:rsidRPr="001624E8">
              <w:rPr>
                <w:rFonts w:eastAsia="Times New Roman" w:cs="Times New Roman"/>
                <w:color w:val="000000" w:themeColor="text1"/>
                <w:sz w:val="24"/>
                <w:szCs w:val="24"/>
                <w:lang w:eastAsia="lv-LV"/>
              </w:rPr>
              <w:t>).</w:t>
            </w:r>
          </w:p>
          <w:p w14:paraId="1897D6A1" w14:textId="77777777" w:rsidR="008A412B" w:rsidRPr="001624E8" w:rsidRDefault="008A412B" w:rsidP="0022484B">
            <w:pPr>
              <w:spacing w:after="120" w:line="240" w:lineRule="auto"/>
              <w:jc w:val="both"/>
              <w:rPr>
                <w:rFonts w:eastAsia="Times New Roman" w:cs="Times New Roman"/>
                <w:color w:val="000000" w:themeColor="text1"/>
                <w:sz w:val="24"/>
                <w:szCs w:val="24"/>
                <w:lang w:eastAsia="lv-LV"/>
              </w:rPr>
            </w:pPr>
            <w:r w:rsidRPr="001624E8">
              <w:rPr>
                <w:rFonts w:cs="Times New Roman"/>
                <w:color w:val="000000" w:themeColor="text1"/>
                <w:sz w:val="24"/>
                <w:szCs w:val="24"/>
              </w:rPr>
              <w:t xml:space="preserve">Komisijas 2018. gada 20. decembra īstenošanas lēmums (ES) 2018/2048, par tīmekļvietņu un mobilo lietotņu saskaņoto standartu, kas izstrādāts Eiropas Parlamenta un Padomes Direktīvas (ES) 2016/2102 īstenošanas vajadzībām </w:t>
            </w:r>
            <w:r w:rsidRPr="001624E8">
              <w:rPr>
                <w:rFonts w:eastAsia="Times New Roman" w:cs="Times New Roman"/>
                <w:color w:val="000000" w:themeColor="text1"/>
                <w:sz w:val="24"/>
                <w:szCs w:val="24"/>
                <w:lang w:eastAsia="lv-LV"/>
              </w:rPr>
              <w:t>(publicēta “Eiropas Savienības Oficiālajā Vēstnesī” L 327/</w:t>
            </w:r>
            <w:r w:rsidR="0022484B" w:rsidRPr="001624E8">
              <w:rPr>
                <w:rFonts w:eastAsia="Times New Roman" w:cs="Times New Roman"/>
                <w:color w:val="000000" w:themeColor="text1"/>
                <w:sz w:val="24"/>
                <w:szCs w:val="24"/>
                <w:lang w:eastAsia="lv-LV"/>
              </w:rPr>
              <w:t>84, 2018</w:t>
            </w:r>
            <w:r w:rsidRPr="001624E8">
              <w:rPr>
                <w:rFonts w:eastAsia="Times New Roman" w:cs="Times New Roman"/>
                <w:color w:val="000000" w:themeColor="text1"/>
                <w:sz w:val="24"/>
                <w:szCs w:val="24"/>
                <w:lang w:eastAsia="lv-LV"/>
              </w:rPr>
              <w:t>. gada 2</w:t>
            </w:r>
            <w:r w:rsidR="0022484B" w:rsidRPr="001624E8">
              <w:rPr>
                <w:rFonts w:eastAsia="Times New Roman" w:cs="Times New Roman"/>
                <w:color w:val="000000" w:themeColor="text1"/>
                <w:sz w:val="24"/>
                <w:szCs w:val="24"/>
                <w:lang w:eastAsia="lv-LV"/>
              </w:rPr>
              <w:t>1</w:t>
            </w:r>
            <w:r w:rsidRPr="001624E8">
              <w:rPr>
                <w:rFonts w:eastAsia="Times New Roman" w:cs="Times New Roman"/>
                <w:color w:val="000000" w:themeColor="text1"/>
                <w:sz w:val="24"/>
                <w:szCs w:val="24"/>
                <w:lang w:eastAsia="lv-LV"/>
              </w:rPr>
              <w:t>. decembrī).</w:t>
            </w:r>
          </w:p>
        </w:tc>
      </w:tr>
      <w:tr w:rsidR="00043E45" w:rsidRPr="00A159C3" w14:paraId="1897D6A6" w14:textId="77777777">
        <w:tc>
          <w:tcPr>
            <w:tcW w:w="250" w:type="pct"/>
            <w:tcBorders>
              <w:top w:val="outset" w:sz="6" w:space="0" w:color="414142"/>
              <w:left w:val="outset" w:sz="6" w:space="0" w:color="414142"/>
              <w:bottom w:val="outset" w:sz="6" w:space="0" w:color="414142"/>
              <w:right w:val="outset" w:sz="6" w:space="0" w:color="414142"/>
            </w:tcBorders>
            <w:hideMark/>
          </w:tcPr>
          <w:p w14:paraId="1897D6A3" w14:textId="77777777" w:rsidR="00B93D13" w:rsidRPr="00A159C3" w:rsidRDefault="00943CCD" w:rsidP="00283D64">
            <w:pPr>
              <w:spacing w:after="120" w:line="240" w:lineRule="auto"/>
              <w:rPr>
                <w:rFonts w:eastAsia="Times New Roman" w:cs="Times New Roman"/>
                <w:color w:val="000000" w:themeColor="text1"/>
                <w:sz w:val="24"/>
                <w:szCs w:val="24"/>
                <w:lang w:eastAsia="lv-LV"/>
              </w:rPr>
            </w:pPr>
            <w:r w:rsidRPr="00A159C3">
              <w:rPr>
                <w:rFonts w:eastAsia="Times New Roman" w:cs="Times New Roman"/>
                <w:color w:val="000000" w:themeColor="text1"/>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14:paraId="1897D6A4" w14:textId="77777777" w:rsidR="00B93D13" w:rsidRPr="00A159C3" w:rsidRDefault="00943CCD" w:rsidP="00283D64">
            <w:pPr>
              <w:spacing w:after="120" w:line="240" w:lineRule="auto"/>
              <w:rPr>
                <w:rFonts w:eastAsia="Times New Roman" w:cs="Times New Roman"/>
                <w:color w:val="000000" w:themeColor="text1"/>
                <w:sz w:val="24"/>
                <w:szCs w:val="24"/>
                <w:lang w:eastAsia="lv-LV"/>
              </w:rPr>
            </w:pPr>
            <w:r w:rsidRPr="00A159C3">
              <w:rPr>
                <w:rFonts w:eastAsia="Times New Roman" w:cs="Times New Roman"/>
                <w:color w:val="000000" w:themeColor="text1"/>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tcPr>
          <w:p w14:paraId="1897D6A5" w14:textId="7E00B298" w:rsidR="00B93D13" w:rsidRPr="001624E8" w:rsidRDefault="006612F3" w:rsidP="0024542C">
            <w:pPr>
              <w:spacing w:after="120" w:line="240" w:lineRule="auto"/>
              <w:jc w:val="both"/>
              <w:rPr>
                <w:rFonts w:eastAsia="Times New Roman" w:cs="Times New Roman"/>
                <w:color w:val="000000" w:themeColor="text1"/>
                <w:sz w:val="24"/>
                <w:szCs w:val="24"/>
                <w:lang w:eastAsia="lv-LV"/>
              </w:rPr>
            </w:pPr>
            <w:r w:rsidRPr="001624E8">
              <w:rPr>
                <w:sz w:val="24"/>
                <w:szCs w:val="24"/>
              </w:rPr>
              <w:t>Projekts šo jomu neskar</w:t>
            </w:r>
            <w:r w:rsidR="001624E8">
              <w:rPr>
                <w:sz w:val="24"/>
                <w:szCs w:val="24"/>
              </w:rPr>
              <w:t>.</w:t>
            </w:r>
          </w:p>
        </w:tc>
      </w:tr>
      <w:tr w:rsidR="00043E45" w:rsidRPr="00A159C3" w14:paraId="1897D6AA" w14:textId="77777777">
        <w:tc>
          <w:tcPr>
            <w:tcW w:w="250" w:type="pct"/>
            <w:tcBorders>
              <w:top w:val="outset" w:sz="6" w:space="0" w:color="414142"/>
              <w:left w:val="outset" w:sz="6" w:space="0" w:color="414142"/>
              <w:bottom w:val="outset" w:sz="6" w:space="0" w:color="414142"/>
              <w:right w:val="outset" w:sz="6" w:space="0" w:color="414142"/>
            </w:tcBorders>
            <w:hideMark/>
          </w:tcPr>
          <w:p w14:paraId="1897D6A7" w14:textId="77777777" w:rsidR="00B93D13" w:rsidRPr="00A159C3" w:rsidRDefault="00943CCD" w:rsidP="00283D64">
            <w:pPr>
              <w:spacing w:after="120" w:line="240" w:lineRule="auto"/>
              <w:rPr>
                <w:rFonts w:eastAsia="Times New Roman" w:cs="Times New Roman"/>
                <w:color w:val="000000" w:themeColor="text1"/>
                <w:sz w:val="24"/>
                <w:szCs w:val="24"/>
                <w:lang w:eastAsia="lv-LV"/>
              </w:rPr>
            </w:pPr>
            <w:r w:rsidRPr="00A159C3">
              <w:rPr>
                <w:rFonts w:eastAsia="Times New Roman" w:cs="Times New Roman"/>
                <w:color w:val="000000" w:themeColor="text1"/>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14:paraId="1897D6A8" w14:textId="77777777" w:rsidR="00B93D13" w:rsidRPr="00A159C3" w:rsidRDefault="00943CCD" w:rsidP="00283D64">
            <w:pPr>
              <w:spacing w:after="120" w:line="240" w:lineRule="auto"/>
              <w:rPr>
                <w:rFonts w:eastAsia="Times New Roman" w:cs="Times New Roman"/>
                <w:color w:val="000000" w:themeColor="text1"/>
                <w:sz w:val="24"/>
                <w:szCs w:val="24"/>
                <w:lang w:eastAsia="lv-LV"/>
              </w:rPr>
            </w:pPr>
            <w:r w:rsidRPr="00A159C3">
              <w:rPr>
                <w:rFonts w:eastAsia="Times New Roman" w:cs="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tcPr>
          <w:p w14:paraId="1897D6A9" w14:textId="77777777" w:rsidR="00B93D13" w:rsidRPr="00A159C3" w:rsidRDefault="00943CCD" w:rsidP="00283D64">
            <w:pPr>
              <w:spacing w:after="120" w:line="240" w:lineRule="auto"/>
              <w:rPr>
                <w:rFonts w:eastAsia="Times New Roman" w:cs="Times New Roman"/>
                <w:color w:val="000000" w:themeColor="text1"/>
                <w:sz w:val="24"/>
                <w:szCs w:val="24"/>
                <w:lang w:eastAsia="lv-LV"/>
              </w:rPr>
            </w:pPr>
            <w:r w:rsidRPr="00A159C3">
              <w:rPr>
                <w:rFonts w:eastAsia="Times New Roman" w:cs="Times New Roman"/>
                <w:color w:val="000000" w:themeColor="text1"/>
                <w:sz w:val="24"/>
                <w:szCs w:val="24"/>
                <w:lang w:eastAsia="lv-LV"/>
              </w:rPr>
              <w:t>Nav</w:t>
            </w:r>
            <w:r w:rsidR="005A3015" w:rsidRPr="00A159C3">
              <w:rPr>
                <w:rFonts w:eastAsia="Times New Roman" w:cs="Times New Roman"/>
                <w:color w:val="000000" w:themeColor="text1"/>
                <w:sz w:val="24"/>
                <w:szCs w:val="24"/>
                <w:lang w:eastAsia="lv-LV"/>
              </w:rPr>
              <w:t>.</w:t>
            </w:r>
          </w:p>
        </w:tc>
      </w:tr>
    </w:tbl>
    <w:p w14:paraId="1897D6AB" w14:textId="77777777" w:rsidR="00B93D13" w:rsidRDefault="00B93D13" w:rsidP="00283D64">
      <w:pPr>
        <w:spacing w:after="120" w:line="240" w:lineRule="auto"/>
        <w:ind w:firstLine="301"/>
        <w:rPr>
          <w:rFonts w:eastAsia="Times New Roman" w:cs="Times New Roman"/>
          <w:color w:val="000000" w:themeColor="text1"/>
          <w:sz w:val="24"/>
          <w:szCs w:val="24"/>
          <w:lang w:eastAsia="lv-LV"/>
        </w:rPr>
      </w:pPr>
    </w:p>
    <w:p w14:paraId="5A5C6216" w14:textId="77777777" w:rsidR="00F31F7D" w:rsidRDefault="00F31F7D" w:rsidP="00283D64">
      <w:pPr>
        <w:spacing w:after="120" w:line="240" w:lineRule="auto"/>
        <w:ind w:firstLine="301"/>
        <w:rPr>
          <w:rFonts w:eastAsia="Times New Roman" w:cs="Times New Roman"/>
          <w:color w:val="000000" w:themeColor="text1"/>
          <w:sz w:val="24"/>
          <w:szCs w:val="24"/>
          <w:lang w:eastAsia="lv-LV"/>
        </w:rPr>
      </w:pPr>
    </w:p>
    <w:p w14:paraId="1897D741" w14:textId="77777777" w:rsidR="0051167B" w:rsidRDefault="0051167B" w:rsidP="00F603C4">
      <w:pPr>
        <w:spacing w:after="0" w:line="240" w:lineRule="auto"/>
        <w:rPr>
          <w:rFonts w:cs="Times New Roman"/>
          <w:color w:val="000000" w:themeColor="text1"/>
          <w:sz w:val="24"/>
          <w:szCs w:val="24"/>
        </w:rPr>
      </w:pPr>
    </w:p>
    <w:p w14:paraId="594985A7" w14:textId="77777777" w:rsidR="00F31F7D" w:rsidRDefault="00F31F7D" w:rsidP="00F603C4">
      <w:pPr>
        <w:spacing w:after="0" w:line="240" w:lineRule="auto"/>
        <w:rPr>
          <w:rFonts w:cs="Times New Roman"/>
          <w:color w:val="000000" w:themeColor="text1"/>
          <w:sz w:val="24"/>
          <w:szCs w:val="24"/>
        </w:rPr>
      </w:pPr>
    </w:p>
    <w:p w14:paraId="0589B760" w14:textId="3A6012AC" w:rsidR="00F31F7D" w:rsidRPr="00CD458B" w:rsidRDefault="00F31F7D" w:rsidP="00F31F7D">
      <w:pPr>
        <w:spacing w:after="120" w:line="240" w:lineRule="auto"/>
        <w:ind w:firstLine="301"/>
        <w:rPr>
          <w:rFonts w:eastAsia="Times New Roman" w:cs="Times New Roman"/>
          <w:color w:val="000000" w:themeColor="text1"/>
          <w:sz w:val="24"/>
          <w:szCs w:val="24"/>
          <w:lang w:eastAsia="lv-LV"/>
        </w:rPr>
      </w:pPr>
    </w:p>
    <w:tbl>
      <w:tblPr>
        <w:tblW w:w="5001" w:type="pct"/>
        <w:jc w:val="center"/>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2074"/>
        <w:gridCol w:w="2022"/>
        <w:gridCol w:w="2525"/>
        <w:gridCol w:w="2436"/>
      </w:tblGrid>
      <w:tr w:rsidR="00F31F7D" w:rsidRPr="00CD458B" w14:paraId="092E8753" w14:textId="77777777" w:rsidTr="00D44519">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F4C9CF8" w14:textId="77777777" w:rsidR="00F31F7D" w:rsidRPr="00CD458B" w:rsidRDefault="00F31F7D" w:rsidP="00D44519">
            <w:pPr>
              <w:spacing w:after="120" w:line="240" w:lineRule="auto"/>
              <w:jc w:val="center"/>
              <w:rPr>
                <w:rFonts w:eastAsia="Times New Roman" w:cs="Times New Roman"/>
                <w:b/>
                <w:bCs/>
                <w:color w:val="000000" w:themeColor="text1"/>
                <w:sz w:val="24"/>
                <w:szCs w:val="24"/>
                <w:lang w:eastAsia="lv-LV"/>
              </w:rPr>
            </w:pPr>
            <w:r w:rsidRPr="00CD458B">
              <w:rPr>
                <w:rFonts w:eastAsia="Times New Roman" w:cs="Times New Roman"/>
                <w:b/>
                <w:bCs/>
                <w:color w:val="000000" w:themeColor="text1"/>
                <w:sz w:val="24"/>
                <w:szCs w:val="24"/>
                <w:lang w:eastAsia="lv-LV"/>
              </w:rPr>
              <w:t>1. tabula</w:t>
            </w:r>
            <w:r w:rsidRPr="00CD458B">
              <w:rPr>
                <w:rFonts w:eastAsia="Times New Roman" w:cs="Times New Roman"/>
                <w:b/>
                <w:bCs/>
                <w:color w:val="000000" w:themeColor="text1"/>
                <w:sz w:val="24"/>
                <w:szCs w:val="24"/>
                <w:lang w:eastAsia="lv-LV"/>
              </w:rPr>
              <w:br/>
              <w:t>Tiesību akta projekta atbilstība ES tiesību aktiem</w:t>
            </w:r>
          </w:p>
        </w:tc>
      </w:tr>
      <w:tr w:rsidR="00F31F7D" w:rsidRPr="00CD458B" w14:paraId="37F4955F"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hideMark/>
          </w:tcPr>
          <w:p w14:paraId="590A3B97"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Attiecīgā ES tiesību akta datums, numurs un nosaukums</w:t>
            </w:r>
          </w:p>
        </w:tc>
        <w:tc>
          <w:tcPr>
            <w:tcW w:w="3855" w:type="pct"/>
            <w:gridSpan w:val="3"/>
            <w:tcBorders>
              <w:top w:val="outset" w:sz="6" w:space="0" w:color="414142"/>
              <w:left w:val="outset" w:sz="6" w:space="0" w:color="414142"/>
              <w:bottom w:val="outset" w:sz="6" w:space="0" w:color="414142"/>
              <w:right w:val="outset" w:sz="6" w:space="0" w:color="414142"/>
            </w:tcBorders>
            <w:hideMark/>
          </w:tcPr>
          <w:p w14:paraId="789CF1C9"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Aizpilda, ja ar projektu tiek pārņemts vai ieviests vairāk nekā viens ES tiesību akts, – jānorāda tā pati informācija, kas prasīta instrukcijas 55.1. apakšpunktā un jau tikusi norādīta arī V sadaļas 1. punktā</w:t>
            </w:r>
          </w:p>
        </w:tc>
      </w:tr>
      <w:tr w:rsidR="00F31F7D" w:rsidRPr="00CD458B" w14:paraId="2C833A0D"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vAlign w:val="center"/>
            <w:hideMark/>
          </w:tcPr>
          <w:p w14:paraId="3D131FF9" w14:textId="77777777" w:rsidR="00F31F7D" w:rsidRPr="00CD458B" w:rsidRDefault="00F31F7D" w:rsidP="00D44519">
            <w:pPr>
              <w:spacing w:after="120" w:line="240" w:lineRule="auto"/>
              <w:jc w:val="center"/>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A</w:t>
            </w:r>
          </w:p>
        </w:tc>
        <w:tc>
          <w:tcPr>
            <w:tcW w:w="1116" w:type="pct"/>
            <w:tcBorders>
              <w:top w:val="outset" w:sz="6" w:space="0" w:color="414142"/>
              <w:left w:val="outset" w:sz="6" w:space="0" w:color="414142"/>
              <w:bottom w:val="outset" w:sz="6" w:space="0" w:color="414142"/>
              <w:right w:val="outset" w:sz="6" w:space="0" w:color="414142"/>
            </w:tcBorders>
            <w:vAlign w:val="center"/>
            <w:hideMark/>
          </w:tcPr>
          <w:p w14:paraId="21BE71B8" w14:textId="77777777" w:rsidR="00F31F7D" w:rsidRPr="00CD458B" w:rsidRDefault="00F31F7D" w:rsidP="00D44519">
            <w:pPr>
              <w:spacing w:after="120" w:line="240" w:lineRule="auto"/>
              <w:jc w:val="center"/>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B</w:t>
            </w:r>
          </w:p>
        </w:tc>
        <w:tc>
          <w:tcPr>
            <w:tcW w:w="1394" w:type="pct"/>
            <w:tcBorders>
              <w:top w:val="outset" w:sz="6" w:space="0" w:color="414142"/>
              <w:left w:val="outset" w:sz="6" w:space="0" w:color="414142"/>
              <w:bottom w:val="outset" w:sz="6" w:space="0" w:color="414142"/>
              <w:right w:val="outset" w:sz="6" w:space="0" w:color="414142"/>
            </w:tcBorders>
            <w:vAlign w:val="center"/>
            <w:hideMark/>
          </w:tcPr>
          <w:p w14:paraId="221D66A7" w14:textId="77777777" w:rsidR="00F31F7D" w:rsidRPr="00CD458B" w:rsidRDefault="00F31F7D" w:rsidP="00D44519">
            <w:pPr>
              <w:spacing w:after="120" w:line="240" w:lineRule="auto"/>
              <w:jc w:val="center"/>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C</w:t>
            </w:r>
          </w:p>
        </w:tc>
        <w:tc>
          <w:tcPr>
            <w:tcW w:w="1345" w:type="pct"/>
            <w:tcBorders>
              <w:top w:val="outset" w:sz="6" w:space="0" w:color="414142"/>
              <w:left w:val="outset" w:sz="6" w:space="0" w:color="414142"/>
              <w:bottom w:val="outset" w:sz="6" w:space="0" w:color="414142"/>
              <w:right w:val="outset" w:sz="6" w:space="0" w:color="414142"/>
            </w:tcBorders>
            <w:vAlign w:val="center"/>
            <w:hideMark/>
          </w:tcPr>
          <w:p w14:paraId="5CF7E118" w14:textId="77777777" w:rsidR="00F31F7D" w:rsidRPr="00CD458B" w:rsidRDefault="00F31F7D" w:rsidP="00D44519">
            <w:pPr>
              <w:spacing w:after="120" w:line="240" w:lineRule="auto"/>
              <w:jc w:val="center"/>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D</w:t>
            </w:r>
          </w:p>
        </w:tc>
      </w:tr>
      <w:tr w:rsidR="00F31F7D" w:rsidRPr="00CD458B" w14:paraId="173AC651" w14:textId="77777777" w:rsidTr="00D44519">
        <w:trPr>
          <w:trHeight w:val="7256"/>
          <w:jc w:val="center"/>
        </w:trPr>
        <w:tc>
          <w:tcPr>
            <w:tcW w:w="1145" w:type="pct"/>
            <w:tcBorders>
              <w:top w:val="outset" w:sz="6" w:space="0" w:color="414142"/>
              <w:left w:val="outset" w:sz="6" w:space="0" w:color="414142"/>
              <w:bottom w:val="outset" w:sz="6" w:space="0" w:color="414142"/>
              <w:right w:val="outset" w:sz="6" w:space="0" w:color="414142"/>
            </w:tcBorders>
            <w:hideMark/>
          </w:tcPr>
          <w:p w14:paraId="4156C084"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lastRenderedPageBreak/>
              <w:t>Attiecīgā ES tiesību akta panta numurs (uzskaitot katru tiesību akta vienību – pantu, daļu, punktu, apakšpunktu)</w:t>
            </w:r>
          </w:p>
        </w:tc>
        <w:tc>
          <w:tcPr>
            <w:tcW w:w="1116" w:type="pct"/>
            <w:tcBorders>
              <w:top w:val="outset" w:sz="6" w:space="0" w:color="414142"/>
              <w:left w:val="outset" w:sz="6" w:space="0" w:color="414142"/>
              <w:bottom w:val="outset" w:sz="6" w:space="0" w:color="414142"/>
              <w:right w:val="outset" w:sz="6" w:space="0" w:color="414142"/>
            </w:tcBorders>
            <w:hideMark/>
          </w:tcPr>
          <w:p w14:paraId="38245FD8"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394" w:type="pct"/>
            <w:tcBorders>
              <w:top w:val="outset" w:sz="6" w:space="0" w:color="414142"/>
              <w:left w:val="outset" w:sz="6" w:space="0" w:color="414142"/>
              <w:bottom w:val="outset" w:sz="6" w:space="0" w:color="414142"/>
              <w:right w:val="outset" w:sz="6" w:space="0" w:color="414142"/>
            </w:tcBorders>
            <w:hideMark/>
          </w:tcPr>
          <w:p w14:paraId="667DBDC7"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Informācija par to, vai šīs tabulas A ailē minētās ES tiesību akta vienības tiek pārņemtas vai ieviestas pilnībā vai daļēji.</w:t>
            </w:r>
          </w:p>
          <w:p w14:paraId="00E6731C"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23DA974C"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Norāda institūciju, kas ir atbildīga par šo saistību izpildi pilnībā</w:t>
            </w:r>
          </w:p>
        </w:tc>
        <w:tc>
          <w:tcPr>
            <w:tcW w:w="1345" w:type="pct"/>
            <w:tcBorders>
              <w:top w:val="outset" w:sz="6" w:space="0" w:color="414142"/>
              <w:left w:val="outset" w:sz="6" w:space="0" w:color="414142"/>
              <w:bottom w:val="outset" w:sz="6" w:space="0" w:color="414142"/>
              <w:right w:val="outset" w:sz="6" w:space="0" w:color="414142"/>
            </w:tcBorders>
            <w:hideMark/>
          </w:tcPr>
          <w:p w14:paraId="13EAF2D7"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Informācija par to, vai šīs tabulas B ailē minētās projekta vienības paredz stingrākas prasības nekā šīs tabulas A ailē minētās ES tiesību akta vienības.</w:t>
            </w:r>
          </w:p>
          <w:p w14:paraId="3772D1E0"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Ja projekts satur stingrākas prasības nekā attiecīgais ES tiesību akts, norāda pamatojumu un samērīgumu.</w:t>
            </w:r>
          </w:p>
          <w:p w14:paraId="4AEA3D34"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F31F7D" w:rsidRPr="00CD458B" w14:paraId="49AB542E" w14:textId="77777777" w:rsidTr="00D44519">
        <w:trPr>
          <w:jc w:val="center"/>
        </w:trPr>
        <w:tc>
          <w:tcPr>
            <w:tcW w:w="5000" w:type="pct"/>
            <w:gridSpan w:val="4"/>
            <w:tcBorders>
              <w:top w:val="outset" w:sz="6" w:space="0" w:color="414142"/>
              <w:left w:val="outset" w:sz="6" w:space="0" w:color="414142"/>
              <w:bottom w:val="outset" w:sz="6" w:space="0" w:color="414142"/>
              <w:right w:val="outset" w:sz="6" w:space="0" w:color="414142"/>
            </w:tcBorders>
          </w:tcPr>
          <w:p w14:paraId="7D2D3085" w14:textId="42A8A8E4" w:rsidR="00F31F7D" w:rsidRPr="00CD458B" w:rsidRDefault="009C5CE2" w:rsidP="00D44519">
            <w:pPr>
              <w:spacing w:after="0" w:line="240" w:lineRule="auto"/>
              <w:jc w:val="both"/>
              <w:rPr>
                <w:rFonts w:eastAsia="Times New Roman" w:cs="Times New Roman"/>
                <w:color w:val="000000" w:themeColor="text1"/>
                <w:sz w:val="24"/>
                <w:szCs w:val="24"/>
                <w:lang w:eastAsia="lv-LV"/>
              </w:rPr>
            </w:pPr>
            <w:r w:rsidRPr="009C5CE2">
              <w:rPr>
                <w:rFonts w:eastAsia="Times New Roman" w:cs="Times New Roman"/>
                <w:b/>
                <w:color w:val="000000" w:themeColor="text1"/>
                <w:sz w:val="24"/>
                <w:szCs w:val="24"/>
                <w:lang w:eastAsia="lv-LV"/>
              </w:rPr>
              <w:t>Komisijas 2018. gada 11.</w:t>
            </w:r>
            <w:r w:rsidR="0045584B">
              <w:rPr>
                <w:rFonts w:eastAsia="Times New Roman" w:cs="Times New Roman"/>
                <w:b/>
                <w:color w:val="000000" w:themeColor="text1"/>
                <w:sz w:val="24"/>
                <w:szCs w:val="24"/>
                <w:lang w:eastAsia="lv-LV"/>
              </w:rPr>
              <w:t> </w:t>
            </w:r>
            <w:r w:rsidRPr="009C5CE2">
              <w:rPr>
                <w:rFonts w:eastAsia="Times New Roman" w:cs="Times New Roman"/>
                <w:b/>
                <w:color w:val="000000" w:themeColor="text1"/>
                <w:sz w:val="24"/>
                <w:szCs w:val="24"/>
                <w:lang w:eastAsia="lv-LV"/>
              </w:rPr>
              <w:t>oktobra īstenošanas lēmums (ES) 2018/1524, ar  ko  izveido  uzraudzības metodiku un  kārtību,  kādā  dalībvalstis  iesniedz ziņojumus saskaņā  ar Eiropas Parlamenta un  Padomes Direktīvu (ES)  2016/2102 par  publiskā sektora struktūru tīmekļvietņu un mobilo lietotņu piekļūstamību (publicēta “Eiropas Savienības Oficiālajā Vēstnesī” L 256/108, 2018. gada 12. oktobrī)</w:t>
            </w:r>
          </w:p>
        </w:tc>
      </w:tr>
      <w:tr w:rsidR="00F31F7D" w:rsidRPr="00CD458B" w14:paraId="6D52E890"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4CC937E9" w14:textId="5B6412A9" w:rsidR="00F31F7D" w:rsidRPr="00CD458B" w:rsidRDefault="00D44519" w:rsidP="00D44519">
            <w:pPr>
              <w:spacing w:after="120"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w:t>
            </w:r>
            <w:r w:rsidR="00F31F7D" w:rsidRPr="00CD458B">
              <w:rPr>
                <w:rFonts w:eastAsia="Times New Roman" w:cs="Times New Roman"/>
                <w:color w:val="000000" w:themeColor="text1"/>
                <w:sz w:val="24"/>
                <w:szCs w:val="24"/>
                <w:lang w:eastAsia="lv-LV"/>
              </w:rPr>
              <w:t>. </w:t>
            </w:r>
            <w:r>
              <w:rPr>
                <w:rFonts w:eastAsia="Times New Roman" w:cs="Times New Roman"/>
                <w:color w:val="000000" w:themeColor="text1"/>
                <w:sz w:val="24"/>
                <w:szCs w:val="24"/>
                <w:lang w:eastAsia="lv-LV"/>
              </w:rPr>
              <w:t>panta 2.</w:t>
            </w:r>
            <w:r w:rsidR="0045584B">
              <w:rPr>
                <w:rFonts w:eastAsia="Times New Roman" w:cs="Times New Roman"/>
                <w:color w:val="000000" w:themeColor="text1"/>
                <w:sz w:val="24"/>
                <w:szCs w:val="24"/>
                <w:lang w:eastAsia="lv-LV"/>
              </w:rPr>
              <w:t> </w:t>
            </w:r>
            <w:r>
              <w:rPr>
                <w:rFonts w:eastAsia="Times New Roman" w:cs="Times New Roman"/>
                <w:color w:val="000000" w:themeColor="text1"/>
                <w:sz w:val="24"/>
                <w:szCs w:val="24"/>
                <w:lang w:eastAsia="lv-LV"/>
              </w:rPr>
              <w:t>punkts</w:t>
            </w:r>
          </w:p>
        </w:tc>
        <w:tc>
          <w:tcPr>
            <w:tcW w:w="1116" w:type="pct"/>
            <w:tcBorders>
              <w:top w:val="outset" w:sz="6" w:space="0" w:color="414142"/>
              <w:left w:val="outset" w:sz="6" w:space="0" w:color="414142"/>
              <w:bottom w:val="outset" w:sz="6" w:space="0" w:color="414142"/>
              <w:right w:val="outset" w:sz="6" w:space="0" w:color="414142"/>
            </w:tcBorders>
          </w:tcPr>
          <w:p w14:paraId="5E72BF42" w14:textId="1141CE13" w:rsidR="00F31F7D" w:rsidRPr="00CD458B" w:rsidRDefault="00F31F7D" w:rsidP="00D607A7">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w:t>
            </w:r>
            <w:r w:rsidR="009C625E">
              <w:rPr>
                <w:rFonts w:eastAsia="Times New Roman" w:cs="Times New Roman"/>
                <w:color w:val="000000" w:themeColor="text1"/>
                <w:sz w:val="24"/>
                <w:szCs w:val="24"/>
                <w:lang w:eastAsia="lv-LV"/>
              </w:rPr>
              <w:t>ru kabineta notei</w:t>
            </w:r>
            <w:r w:rsidR="00D607A7">
              <w:rPr>
                <w:rFonts w:eastAsia="Times New Roman" w:cs="Times New Roman"/>
                <w:color w:val="000000" w:themeColor="text1"/>
                <w:sz w:val="24"/>
                <w:szCs w:val="24"/>
                <w:lang w:eastAsia="lv-LV"/>
              </w:rPr>
              <w:t xml:space="preserve">kumu projekta 6. un </w:t>
            </w:r>
            <w:r w:rsidR="009C625E">
              <w:rPr>
                <w:rFonts w:eastAsia="Times New Roman" w:cs="Times New Roman"/>
                <w:color w:val="000000" w:themeColor="text1"/>
                <w:sz w:val="24"/>
                <w:szCs w:val="24"/>
                <w:lang w:eastAsia="lv-LV"/>
              </w:rPr>
              <w:t xml:space="preserve"> 9. </w:t>
            </w:r>
            <w:r w:rsidRPr="00CD458B">
              <w:rPr>
                <w:rFonts w:eastAsia="Times New Roman" w:cs="Times New Roman"/>
                <w:color w:val="000000" w:themeColor="text1"/>
                <w:sz w:val="24"/>
                <w:szCs w:val="24"/>
                <w:lang w:eastAsia="lv-LV"/>
              </w:rPr>
              <w:t>punkts</w:t>
            </w:r>
          </w:p>
        </w:tc>
        <w:tc>
          <w:tcPr>
            <w:tcW w:w="1394" w:type="pct"/>
            <w:tcBorders>
              <w:top w:val="outset" w:sz="6" w:space="0" w:color="414142"/>
              <w:left w:val="outset" w:sz="6" w:space="0" w:color="414142"/>
              <w:bottom w:val="outset" w:sz="6" w:space="0" w:color="414142"/>
              <w:right w:val="outset" w:sz="6" w:space="0" w:color="414142"/>
            </w:tcBorders>
          </w:tcPr>
          <w:p w14:paraId="73202A1B"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33FC3390"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Stingrākas prasības neparedz</w:t>
            </w:r>
          </w:p>
        </w:tc>
      </w:tr>
      <w:tr w:rsidR="00F31F7D" w:rsidRPr="00CD458B" w14:paraId="0A30463D" w14:textId="77777777" w:rsidTr="00D44519">
        <w:trPr>
          <w:trHeight w:val="956"/>
          <w:jc w:val="center"/>
        </w:trPr>
        <w:tc>
          <w:tcPr>
            <w:tcW w:w="1145" w:type="pct"/>
            <w:tcBorders>
              <w:top w:val="outset" w:sz="6" w:space="0" w:color="414142"/>
              <w:left w:val="outset" w:sz="6" w:space="0" w:color="414142"/>
              <w:bottom w:val="outset" w:sz="6" w:space="0" w:color="414142"/>
              <w:right w:val="outset" w:sz="6" w:space="0" w:color="414142"/>
            </w:tcBorders>
          </w:tcPr>
          <w:p w14:paraId="20B0C092" w14:textId="7863666D" w:rsidR="00F31F7D" w:rsidRPr="00CD458B" w:rsidRDefault="009C625E" w:rsidP="00D44519">
            <w:pPr>
              <w:spacing w:after="120"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 panta 3</w:t>
            </w:r>
            <w:r w:rsidR="00F31F7D" w:rsidRPr="00CD458B">
              <w:rPr>
                <w:rFonts w:eastAsia="Times New Roman" w:cs="Times New Roman"/>
                <w:color w:val="000000" w:themeColor="text1"/>
                <w:sz w:val="24"/>
                <w:szCs w:val="24"/>
                <w:lang w:eastAsia="lv-LV"/>
              </w:rPr>
              <w:t>. punkts</w:t>
            </w:r>
          </w:p>
        </w:tc>
        <w:tc>
          <w:tcPr>
            <w:tcW w:w="1116" w:type="pct"/>
            <w:tcBorders>
              <w:top w:val="outset" w:sz="6" w:space="0" w:color="414142"/>
              <w:left w:val="outset" w:sz="6" w:space="0" w:color="414142"/>
              <w:bottom w:val="outset" w:sz="6" w:space="0" w:color="414142"/>
              <w:right w:val="outset" w:sz="6" w:space="0" w:color="414142"/>
            </w:tcBorders>
          </w:tcPr>
          <w:p w14:paraId="37D85604" w14:textId="79D66364" w:rsidR="00F31F7D" w:rsidRPr="00CD458B" w:rsidRDefault="009C625E"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w:t>
            </w:r>
            <w:r>
              <w:rPr>
                <w:rFonts w:eastAsia="Times New Roman" w:cs="Times New Roman"/>
                <w:color w:val="000000" w:themeColor="text1"/>
                <w:sz w:val="24"/>
                <w:szCs w:val="24"/>
                <w:lang w:eastAsia="lv-LV"/>
              </w:rPr>
              <w:t xml:space="preserve">ru kabineta noteikumu projekta </w:t>
            </w:r>
            <w:r w:rsidR="00D607A7" w:rsidRPr="00D607A7">
              <w:rPr>
                <w:rFonts w:eastAsia="Times New Roman" w:cs="Times New Roman"/>
                <w:color w:val="000000" w:themeColor="text1"/>
                <w:sz w:val="24"/>
                <w:szCs w:val="24"/>
                <w:lang w:eastAsia="lv-LV"/>
              </w:rPr>
              <w:t>6. un  9. punkts</w:t>
            </w:r>
          </w:p>
        </w:tc>
        <w:tc>
          <w:tcPr>
            <w:tcW w:w="1394" w:type="pct"/>
            <w:tcBorders>
              <w:top w:val="outset" w:sz="6" w:space="0" w:color="414142"/>
              <w:left w:val="outset" w:sz="6" w:space="0" w:color="414142"/>
              <w:bottom w:val="outset" w:sz="6" w:space="0" w:color="414142"/>
              <w:right w:val="outset" w:sz="6" w:space="0" w:color="414142"/>
            </w:tcBorders>
          </w:tcPr>
          <w:p w14:paraId="01689B0B"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2510A254"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Stingrākas prasības neparedz</w:t>
            </w:r>
          </w:p>
        </w:tc>
      </w:tr>
      <w:tr w:rsidR="00F31F7D" w:rsidRPr="00CD458B" w14:paraId="0A21977C"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79034957" w14:textId="1D2BF799" w:rsidR="00F31F7D" w:rsidRPr="00CD458B" w:rsidRDefault="009C625E" w:rsidP="00D44519">
            <w:pPr>
              <w:spacing w:after="120"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w:t>
            </w:r>
            <w:r w:rsidR="00F31F7D" w:rsidRPr="00CD458B">
              <w:rPr>
                <w:rFonts w:eastAsia="Times New Roman" w:cs="Times New Roman"/>
                <w:color w:val="000000" w:themeColor="text1"/>
                <w:sz w:val="24"/>
                <w:szCs w:val="24"/>
                <w:lang w:eastAsia="lv-LV"/>
              </w:rPr>
              <w:t>. pants</w:t>
            </w:r>
          </w:p>
        </w:tc>
        <w:tc>
          <w:tcPr>
            <w:tcW w:w="1116" w:type="pct"/>
            <w:tcBorders>
              <w:top w:val="outset" w:sz="6" w:space="0" w:color="414142"/>
              <w:left w:val="outset" w:sz="6" w:space="0" w:color="414142"/>
              <w:bottom w:val="outset" w:sz="6" w:space="0" w:color="414142"/>
              <w:right w:val="outset" w:sz="6" w:space="0" w:color="414142"/>
            </w:tcBorders>
          </w:tcPr>
          <w:p w14:paraId="0E21997D" w14:textId="26466BBF" w:rsidR="00F31F7D" w:rsidRPr="00CD458B" w:rsidRDefault="009C625E"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w:t>
            </w:r>
            <w:r>
              <w:rPr>
                <w:rFonts w:eastAsia="Times New Roman" w:cs="Times New Roman"/>
                <w:color w:val="000000" w:themeColor="text1"/>
                <w:sz w:val="24"/>
                <w:szCs w:val="24"/>
                <w:lang w:eastAsia="lv-LV"/>
              </w:rPr>
              <w:t xml:space="preserve">ru kabineta noteikumu projekta </w:t>
            </w:r>
            <w:r w:rsidR="00D607A7" w:rsidRPr="00D607A7">
              <w:rPr>
                <w:rFonts w:eastAsia="Times New Roman" w:cs="Times New Roman"/>
                <w:color w:val="000000" w:themeColor="text1"/>
                <w:sz w:val="24"/>
                <w:szCs w:val="24"/>
                <w:lang w:eastAsia="lv-LV"/>
              </w:rPr>
              <w:t>6. un  9. punkts</w:t>
            </w:r>
          </w:p>
        </w:tc>
        <w:tc>
          <w:tcPr>
            <w:tcW w:w="1394" w:type="pct"/>
            <w:tcBorders>
              <w:top w:val="outset" w:sz="6" w:space="0" w:color="414142"/>
              <w:left w:val="outset" w:sz="6" w:space="0" w:color="414142"/>
              <w:bottom w:val="outset" w:sz="6" w:space="0" w:color="414142"/>
              <w:right w:val="outset" w:sz="6" w:space="0" w:color="414142"/>
            </w:tcBorders>
          </w:tcPr>
          <w:p w14:paraId="3A0A0A7B"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2E40E1C2"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Stingrākas prasības neparedz</w:t>
            </w:r>
          </w:p>
        </w:tc>
      </w:tr>
      <w:tr w:rsidR="00F31F7D" w:rsidRPr="00CD458B" w14:paraId="4DD8FD42"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45BD38E1" w14:textId="0AD9D8EE" w:rsidR="00F31F7D" w:rsidRPr="00CD458B" w:rsidRDefault="009C625E" w:rsidP="009C625E">
            <w:pPr>
              <w:spacing w:after="120"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5</w:t>
            </w:r>
            <w:r w:rsidR="00F31F7D" w:rsidRPr="00CD458B">
              <w:rPr>
                <w:rFonts w:eastAsia="Times New Roman" w:cs="Times New Roman"/>
                <w:color w:val="000000" w:themeColor="text1"/>
                <w:sz w:val="24"/>
                <w:szCs w:val="24"/>
                <w:lang w:eastAsia="lv-LV"/>
              </w:rPr>
              <w:t>. panta</w:t>
            </w:r>
            <w:r>
              <w:rPr>
                <w:rFonts w:eastAsia="Times New Roman" w:cs="Times New Roman"/>
                <w:color w:val="000000" w:themeColor="text1"/>
                <w:sz w:val="24"/>
                <w:szCs w:val="24"/>
                <w:lang w:eastAsia="lv-LV"/>
              </w:rPr>
              <w:t xml:space="preserve"> a</w:t>
            </w:r>
            <w:r w:rsidR="00F31F7D" w:rsidRPr="00CD458B">
              <w:rPr>
                <w:rFonts w:eastAsia="Times New Roman" w:cs="Times New Roman"/>
                <w:color w:val="000000" w:themeColor="text1"/>
                <w:sz w:val="24"/>
                <w:szCs w:val="24"/>
                <w:lang w:eastAsia="lv-LV"/>
              </w:rPr>
              <w:t>. </w:t>
            </w:r>
            <w:r>
              <w:rPr>
                <w:rFonts w:eastAsia="Times New Roman" w:cs="Times New Roman"/>
                <w:color w:val="000000" w:themeColor="text1"/>
                <w:sz w:val="24"/>
                <w:szCs w:val="24"/>
                <w:lang w:eastAsia="lv-LV"/>
              </w:rPr>
              <w:t>punkts</w:t>
            </w:r>
          </w:p>
        </w:tc>
        <w:tc>
          <w:tcPr>
            <w:tcW w:w="1116" w:type="pct"/>
            <w:tcBorders>
              <w:top w:val="outset" w:sz="6" w:space="0" w:color="414142"/>
              <w:left w:val="outset" w:sz="6" w:space="0" w:color="414142"/>
              <w:bottom w:val="outset" w:sz="6" w:space="0" w:color="414142"/>
              <w:right w:val="outset" w:sz="6" w:space="0" w:color="414142"/>
            </w:tcBorders>
          </w:tcPr>
          <w:p w14:paraId="073BD87F" w14:textId="05319A03" w:rsidR="00F31F7D" w:rsidRPr="00CD458B" w:rsidRDefault="009C625E"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w:t>
            </w:r>
            <w:r>
              <w:rPr>
                <w:rFonts w:eastAsia="Times New Roman" w:cs="Times New Roman"/>
                <w:color w:val="000000" w:themeColor="text1"/>
                <w:sz w:val="24"/>
                <w:szCs w:val="24"/>
                <w:lang w:eastAsia="lv-LV"/>
              </w:rPr>
              <w:t xml:space="preserve">ru kabineta noteikumu projekta </w:t>
            </w:r>
            <w:r w:rsidR="00D607A7" w:rsidRPr="00D607A7">
              <w:rPr>
                <w:rFonts w:eastAsia="Times New Roman" w:cs="Times New Roman"/>
                <w:color w:val="000000" w:themeColor="text1"/>
                <w:sz w:val="24"/>
                <w:szCs w:val="24"/>
                <w:lang w:eastAsia="lv-LV"/>
              </w:rPr>
              <w:t>6. un  9. punkts</w:t>
            </w:r>
          </w:p>
        </w:tc>
        <w:tc>
          <w:tcPr>
            <w:tcW w:w="1394" w:type="pct"/>
            <w:tcBorders>
              <w:top w:val="outset" w:sz="6" w:space="0" w:color="414142"/>
              <w:left w:val="outset" w:sz="6" w:space="0" w:color="414142"/>
              <w:bottom w:val="outset" w:sz="6" w:space="0" w:color="414142"/>
              <w:right w:val="outset" w:sz="6" w:space="0" w:color="414142"/>
            </w:tcBorders>
          </w:tcPr>
          <w:p w14:paraId="1DED41ED"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3206E702"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Stingrākas prasības neparedz</w:t>
            </w:r>
          </w:p>
        </w:tc>
      </w:tr>
      <w:tr w:rsidR="00F31F7D" w:rsidRPr="00CD458B" w14:paraId="7587C077"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1878BC66" w14:textId="5442A07F" w:rsidR="00F31F7D" w:rsidRPr="00CD458B" w:rsidRDefault="009C625E" w:rsidP="009C625E">
            <w:pPr>
              <w:spacing w:after="120"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5</w:t>
            </w:r>
            <w:r w:rsidRPr="00CD458B">
              <w:rPr>
                <w:rFonts w:eastAsia="Times New Roman" w:cs="Times New Roman"/>
                <w:color w:val="000000" w:themeColor="text1"/>
                <w:sz w:val="24"/>
                <w:szCs w:val="24"/>
                <w:lang w:eastAsia="lv-LV"/>
              </w:rPr>
              <w:t>. panta</w:t>
            </w:r>
            <w:r>
              <w:rPr>
                <w:rFonts w:eastAsia="Times New Roman" w:cs="Times New Roman"/>
                <w:color w:val="000000" w:themeColor="text1"/>
                <w:sz w:val="24"/>
                <w:szCs w:val="24"/>
                <w:lang w:eastAsia="lv-LV"/>
              </w:rPr>
              <w:t xml:space="preserve"> b</w:t>
            </w:r>
            <w:r w:rsidRPr="00CD458B">
              <w:rPr>
                <w:rFonts w:eastAsia="Times New Roman" w:cs="Times New Roman"/>
                <w:color w:val="000000" w:themeColor="text1"/>
                <w:sz w:val="24"/>
                <w:szCs w:val="24"/>
                <w:lang w:eastAsia="lv-LV"/>
              </w:rPr>
              <w:t>. </w:t>
            </w:r>
            <w:r>
              <w:rPr>
                <w:rFonts w:eastAsia="Times New Roman" w:cs="Times New Roman"/>
                <w:color w:val="000000" w:themeColor="text1"/>
                <w:sz w:val="24"/>
                <w:szCs w:val="24"/>
                <w:lang w:eastAsia="lv-LV"/>
              </w:rPr>
              <w:t>punkts</w:t>
            </w:r>
          </w:p>
        </w:tc>
        <w:tc>
          <w:tcPr>
            <w:tcW w:w="1116" w:type="pct"/>
            <w:tcBorders>
              <w:top w:val="outset" w:sz="6" w:space="0" w:color="414142"/>
              <w:left w:val="outset" w:sz="6" w:space="0" w:color="414142"/>
              <w:bottom w:val="outset" w:sz="6" w:space="0" w:color="414142"/>
              <w:right w:val="outset" w:sz="6" w:space="0" w:color="414142"/>
            </w:tcBorders>
          </w:tcPr>
          <w:p w14:paraId="6AE04C59" w14:textId="1256A16F" w:rsidR="00F31F7D" w:rsidRPr="00CD458B" w:rsidRDefault="009C625E"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w:t>
            </w:r>
            <w:r>
              <w:rPr>
                <w:rFonts w:eastAsia="Times New Roman" w:cs="Times New Roman"/>
                <w:color w:val="000000" w:themeColor="text1"/>
                <w:sz w:val="24"/>
                <w:szCs w:val="24"/>
                <w:lang w:eastAsia="lv-LV"/>
              </w:rPr>
              <w:t xml:space="preserve">ru kabineta noteikumu projekta </w:t>
            </w:r>
            <w:r w:rsidR="00D607A7" w:rsidRPr="00D607A7">
              <w:rPr>
                <w:rFonts w:eastAsia="Times New Roman" w:cs="Times New Roman"/>
                <w:color w:val="000000" w:themeColor="text1"/>
                <w:sz w:val="24"/>
                <w:szCs w:val="24"/>
                <w:lang w:eastAsia="lv-LV"/>
              </w:rPr>
              <w:t>6. un  9. punkts</w:t>
            </w:r>
          </w:p>
        </w:tc>
        <w:tc>
          <w:tcPr>
            <w:tcW w:w="1394" w:type="pct"/>
            <w:tcBorders>
              <w:top w:val="outset" w:sz="6" w:space="0" w:color="414142"/>
              <w:left w:val="outset" w:sz="6" w:space="0" w:color="414142"/>
              <w:bottom w:val="outset" w:sz="6" w:space="0" w:color="414142"/>
              <w:right w:val="outset" w:sz="6" w:space="0" w:color="414142"/>
            </w:tcBorders>
          </w:tcPr>
          <w:p w14:paraId="39DDF47C"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12F90028"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Stingrākas prasības neparedz</w:t>
            </w:r>
          </w:p>
        </w:tc>
      </w:tr>
      <w:tr w:rsidR="00F31F7D" w:rsidRPr="00CD458B" w14:paraId="58BC640B"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73EF8F70" w14:textId="27B31F6F" w:rsidR="00F31F7D" w:rsidRPr="00CD458B" w:rsidRDefault="009C625E" w:rsidP="009C625E">
            <w:pPr>
              <w:spacing w:after="120"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lastRenderedPageBreak/>
              <w:t>6. pants</w:t>
            </w:r>
            <w:r w:rsidR="00F31F7D" w:rsidRPr="00CD458B">
              <w:rPr>
                <w:rFonts w:eastAsia="Times New Roman" w:cs="Times New Roman"/>
                <w:color w:val="000000" w:themeColor="text1"/>
                <w:sz w:val="24"/>
                <w:szCs w:val="24"/>
                <w:lang w:eastAsia="lv-LV"/>
              </w:rPr>
              <w:t xml:space="preserve"> </w:t>
            </w:r>
          </w:p>
        </w:tc>
        <w:tc>
          <w:tcPr>
            <w:tcW w:w="1116" w:type="pct"/>
            <w:tcBorders>
              <w:top w:val="outset" w:sz="6" w:space="0" w:color="414142"/>
              <w:left w:val="outset" w:sz="6" w:space="0" w:color="414142"/>
              <w:bottom w:val="outset" w:sz="6" w:space="0" w:color="414142"/>
              <w:right w:val="outset" w:sz="6" w:space="0" w:color="414142"/>
            </w:tcBorders>
          </w:tcPr>
          <w:p w14:paraId="485E9F6B" w14:textId="3FF5F4F8" w:rsidR="00F31F7D" w:rsidRPr="00CD458B" w:rsidRDefault="009C625E" w:rsidP="00D607A7">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w:t>
            </w:r>
            <w:r>
              <w:rPr>
                <w:rFonts w:eastAsia="Times New Roman" w:cs="Times New Roman"/>
                <w:color w:val="000000" w:themeColor="text1"/>
                <w:sz w:val="24"/>
                <w:szCs w:val="24"/>
                <w:lang w:eastAsia="lv-LV"/>
              </w:rPr>
              <w:t xml:space="preserve">ru kabineta noteikumu projekta </w:t>
            </w:r>
            <w:r w:rsidR="00D607A7">
              <w:rPr>
                <w:rFonts w:eastAsia="Times New Roman" w:cs="Times New Roman"/>
                <w:color w:val="000000" w:themeColor="text1"/>
                <w:sz w:val="24"/>
                <w:szCs w:val="24"/>
                <w:lang w:eastAsia="lv-LV"/>
              </w:rPr>
              <w:t>6., 9</w:t>
            </w:r>
            <w:r w:rsidR="005471BA">
              <w:rPr>
                <w:rFonts w:eastAsia="Times New Roman" w:cs="Times New Roman"/>
                <w:color w:val="000000" w:themeColor="text1"/>
                <w:sz w:val="24"/>
                <w:szCs w:val="24"/>
                <w:lang w:eastAsia="lv-LV"/>
              </w:rPr>
              <w:t xml:space="preserve">., </w:t>
            </w:r>
            <w:r w:rsidR="00D607A7">
              <w:rPr>
                <w:rFonts w:eastAsia="Times New Roman" w:cs="Times New Roman"/>
                <w:color w:val="000000" w:themeColor="text1"/>
                <w:sz w:val="24"/>
                <w:szCs w:val="24"/>
                <w:lang w:eastAsia="lv-LV"/>
              </w:rPr>
              <w:t>10</w:t>
            </w:r>
            <w:r>
              <w:rPr>
                <w:rFonts w:eastAsia="Times New Roman" w:cs="Times New Roman"/>
                <w:color w:val="000000" w:themeColor="text1"/>
                <w:sz w:val="24"/>
                <w:szCs w:val="24"/>
                <w:lang w:eastAsia="lv-LV"/>
              </w:rPr>
              <w:t>., 1</w:t>
            </w:r>
            <w:r w:rsidR="00D607A7">
              <w:rPr>
                <w:rFonts w:eastAsia="Times New Roman" w:cs="Times New Roman"/>
                <w:color w:val="000000" w:themeColor="text1"/>
                <w:sz w:val="24"/>
                <w:szCs w:val="24"/>
                <w:lang w:eastAsia="lv-LV"/>
              </w:rPr>
              <w:t>1. un 12</w:t>
            </w:r>
            <w:r>
              <w:rPr>
                <w:rFonts w:eastAsia="Times New Roman" w:cs="Times New Roman"/>
                <w:color w:val="000000" w:themeColor="text1"/>
                <w:sz w:val="24"/>
                <w:szCs w:val="24"/>
                <w:lang w:eastAsia="lv-LV"/>
              </w:rPr>
              <w:t xml:space="preserve">. </w:t>
            </w:r>
            <w:r w:rsidRPr="00CD458B">
              <w:rPr>
                <w:rFonts w:eastAsia="Times New Roman" w:cs="Times New Roman"/>
                <w:color w:val="000000" w:themeColor="text1"/>
                <w:sz w:val="24"/>
                <w:szCs w:val="24"/>
                <w:lang w:eastAsia="lv-LV"/>
              </w:rPr>
              <w:t>punkts</w:t>
            </w:r>
          </w:p>
        </w:tc>
        <w:tc>
          <w:tcPr>
            <w:tcW w:w="1394" w:type="pct"/>
            <w:tcBorders>
              <w:top w:val="outset" w:sz="6" w:space="0" w:color="414142"/>
              <w:left w:val="outset" w:sz="6" w:space="0" w:color="414142"/>
              <w:bottom w:val="outset" w:sz="6" w:space="0" w:color="414142"/>
              <w:right w:val="outset" w:sz="6" w:space="0" w:color="414142"/>
            </w:tcBorders>
          </w:tcPr>
          <w:p w14:paraId="71169CB7"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0B871850"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Stingrākas prasības neparedz</w:t>
            </w:r>
          </w:p>
        </w:tc>
      </w:tr>
      <w:tr w:rsidR="00F31F7D" w:rsidRPr="00CD458B" w14:paraId="00626661"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4E56CF90" w14:textId="0DD1C90D" w:rsidR="00F31F7D" w:rsidRPr="00CD458B" w:rsidRDefault="009C625E" w:rsidP="009C625E">
            <w:pPr>
              <w:spacing w:after="120"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7. pants</w:t>
            </w:r>
            <w:r w:rsidR="00F31F7D" w:rsidRPr="00CD458B">
              <w:rPr>
                <w:rFonts w:eastAsia="Times New Roman" w:cs="Times New Roman"/>
                <w:color w:val="000000" w:themeColor="text1"/>
                <w:sz w:val="24"/>
                <w:szCs w:val="24"/>
                <w:lang w:eastAsia="lv-LV"/>
              </w:rPr>
              <w:t xml:space="preserve"> </w:t>
            </w:r>
          </w:p>
        </w:tc>
        <w:tc>
          <w:tcPr>
            <w:tcW w:w="1116" w:type="pct"/>
            <w:tcBorders>
              <w:top w:val="outset" w:sz="6" w:space="0" w:color="414142"/>
              <w:left w:val="outset" w:sz="6" w:space="0" w:color="414142"/>
              <w:bottom w:val="outset" w:sz="6" w:space="0" w:color="414142"/>
              <w:right w:val="outset" w:sz="6" w:space="0" w:color="414142"/>
            </w:tcBorders>
          </w:tcPr>
          <w:p w14:paraId="7365B1C8" w14:textId="7EDD60A6" w:rsidR="00F31F7D" w:rsidRPr="00CD458B" w:rsidRDefault="00F31F7D" w:rsidP="009C625E">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 xml:space="preserve">Ministru kabineta noteikumu projekta </w:t>
            </w:r>
            <w:r w:rsidR="009C625E">
              <w:rPr>
                <w:rFonts w:eastAsia="Times New Roman" w:cs="Times New Roman"/>
                <w:color w:val="000000" w:themeColor="text1"/>
                <w:sz w:val="24"/>
                <w:szCs w:val="24"/>
                <w:lang w:eastAsia="lv-LV"/>
              </w:rPr>
              <w:t>6.punkts</w:t>
            </w:r>
          </w:p>
        </w:tc>
        <w:tc>
          <w:tcPr>
            <w:tcW w:w="1394" w:type="pct"/>
            <w:tcBorders>
              <w:top w:val="outset" w:sz="6" w:space="0" w:color="414142"/>
              <w:left w:val="outset" w:sz="6" w:space="0" w:color="414142"/>
              <w:bottom w:val="outset" w:sz="6" w:space="0" w:color="414142"/>
              <w:right w:val="outset" w:sz="6" w:space="0" w:color="414142"/>
            </w:tcBorders>
          </w:tcPr>
          <w:p w14:paraId="1F624A22"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18C2B33A"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Stingrākas prasības neparedz</w:t>
            </w:r>
          </w:p>
        </w:tc>
      </w:tr>
      <w:tr w:rsidR="00F31F7D" w:rsidRPr="00CD458B" w14:paraId="55DBB813"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59FE5474" w14:textId="292CC373" w:rsidR="00F31F7D" w:rsidRPr="00CD458B" w:rsidRDefault="009C625E" w:rsidP="009C625E">
            <w:pPr>
              <w:spacing w:after="120"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8. panta 1.</w:t>
            </w:r>
            <w:r w:rsidR="0045584B">
              <w:rPr>
                <w:rFonts w:eastAsia="Times New Roman" w:cs="Times New Roman"/>
                <w:color w:val="000000" w:themeColor="text1"/>
                <w:sz w:val="24"/>
                <w:szCs w:val="24"/>
                <w:lang w:eastAsia="lv-LV"/>
              </w:rPr>
              <w:t> </w:t>
            </w:r>
            <w:r>
              <w:rPr>
                <w:rFonts w:eastAsia="Times New Roman" w:cs="Times New Roman"/>
                <w:color w:val="000000" w:themeColor="text1"/>
                <w:sz w:val="24"/>
                <w:szCs w:val="24"/>
                <w:lang w:eastAsia="lv-LV"/>
              </w:rPr>
              <w:t>punkts</w:t>
            </w:r>
          </w:p>
        </w:tc>
        <w:tc>
          <w:tcPr>
            <w:tcW w:w="1116" w:type="pct"/>
            <w:tcBorders>
              <w:top w:val="outset" w:sz="6" w:space="0" w:color="414142"/>
              <w:left w:val="outset" w:sz="6" w:space="0" w:color="414142"/>
              <w:bottom w:val="outset" w:sz="6" w:space="0" w:color="414142"/>
              <w:right w:val="outset" w:sz="6" w:space="0" w:color="414142"/>
            </w:tcBorders>
          </w:tcPr>
          <w:p w14:paraId="0CFACF58" w14:textId="7E4601C6" w:rsidR="00F31F7D" w:rsidRPr="00CD458B" w:rsidRDefault="009C625E" w:rsidP="00D607A7">
            <w:pPr>
              <w:spacing w:after="120" w:line="240" w:lineRule="auto"/>
              <w:rPr>
                <w:rFonts w:eastAsia="Times New Roman" w:cs="Times New Roman"/>
                <w:color w:val="000000" w:themeColor="text1"/>
                <w:sz w:val="24"/>
                <w:szCs w:val="24"/>
                <w:lang w:eastAsia="lv-LV"/>
              </w:rPr>
            </w:pPr>
            <w:r w:rsidRPr="009C625E">
              <w:rPr>
                <w:rFonts w:eastAsia="Times New Roman" w:cs="Times New Roman"/>
                <w:color w:val="000000" w:themeColor="text1"/>
                <w:sz w:val="24"/>
                <w:szCs w:val="24"/>
                <w:lang w:eastAsia="lv-LV"/>
              </w:rPr>
              <w:t xml:space="preserve">Ministru kabineta noteikumu projekta </w:t>
            </w:r>
            <w:r>
              <w:rPr>
                <w:rFonts w:eastAsia="Times New Roman" w:cs="Times New Roman"/>
                <w:color w:val="000000" w:themeColor="text1"/>
                <w:sz w:val="24"/>
                <w:szCs w:val="24"/>
                <w:lang w:eastAsia="lv-LV"/>
              </w:rPr>
              <w:t>6</w:t>
            </w:r>
            <w:r w:rsidR="00D607A7">
              <w:rPr>
                <w:rFonts w:eastAsia="Times New Roman" w:cs="Times New Roman"/>
                <w:color w:val="000000" w:themeColor="text1"/>
                <w:sz w:val="24"/>
                <w:szCs w:val="24"/>
                <w:lang w:eastAsia="lv-LV"/>
              </w:rPr>
              <w:t>. un</w:t>
            </w:r>
            <w:r w:rsidRPr="009C625E">
              <w:rPr>
                <w:rFonts w:eastAsia="Times New Roman" w:cs="Times New Roman"/>
                <w:color w:val="000000" w:themeColor="text1"/>
                <w:sz w:val="24"/>
                <w:szCs w:val="24"/>
                <w:lang w:eastAsia="lv-LV"/>
              </w:rPr>
              <w:t xml:space="preserve"> 1</w:t>
            </w:r>
            <w:r w:rsidR="00D607A7">
              <w:rPr>
                <w:rFonts w:eastAsia="Times New Roman" w:cs="Times New Roman"/>
                <w:color w:val="000000" w:themeColor="text1"/>
                <w:sz w:val="24"/>
                <w:szCs w:val="24"/>
                <w:lang w:eastAsia="lv-LV"/>
              </w:rPr>
              <w:t>2</w:t>
            </w:r>
            <w:r w:rsidRPr="009C625E">
              <w:rPr>
                <w:rFonts w:eastAsia="Times New Roman" w:cs="Times New Roman"/>
                <w:color w:val="000000" w:themeColor="text1"/>
                <w:sz w:val="24"/>
                <w:szCs w:val="24"/>
                <w:lang w:eastAsia="lv-LV"/>
              </w:rPr>
              <w:t>. punkts</w:t>
            </w:r>
          </w:p>
        </w:tc>
        <w:tc>
          <w:tcPr>
            <w:tcW w:w="1394" w:type="pct"/>
            <w:tcBorders>
              <w:top w:val="outset" w:sz="6" w:space="0" w:color="414142"/>
              <w:left w:val="outset" w:sz="6" w:space="0" w:color="414142"/>
              <w:bottom w:val="outset" w:sz="6" w:space="0" w:color="414142"/>
              <w:right w:val="outset" w:sz="6" w:space="0" w:color="414142"/>
            </w:tcBorders>
          </w:tcPr>
          <w:p w14:paraId="0CF125BC"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1A414AB5"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Stingrākas prasības neparedz</w:t>
            </w:r>
          </w:p>
        </w:tc>
      </w:tr>
      <w:tr w:rsidR="00F31F7D" w:rsidRPr="00CD458B" w14:paraId="1B21FF13"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6931A530" w14:textId="2F02E4FC" w:rsidR="00F31F7D" w:rsidRPr="00CD458B" w:rsidRDefault="003B08EF" w:rsidP="003B08EF">
            <w:pPr>
              <w:spacing w:after="120"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9. pants</w:t>
            </w:r>
            <w:r w:rsidR="00F31F7D" w:rsidRPr="00CD458B">
              <w:rPr>
                <w:rFonts w:eastAsia="Times New Roman" w:cs="Times New Roman"/>
                <w:color w:val="000000" w:themeColor="text1"/>
                <w:sz w:val="24"/>
                <w:szCs w:val="24"/>
                <w:lang w:eastAsia="lv-LV"/>
              </w:rPr>
              <w:t> </w:t>
            </w:r>
          </w:p>
        </w:tc>
        <w:tc>
          <w:tcPr>
            <w:tcW w:w="1116" w:type="pct"/>
            <w:tcBorders>
              <w:top w:val="outset" w:sz="6" w:space="0" w:color="414142"/>
              <w:left w:val="outset" w:sz="6" w:space="0" w:color="414142"/>
              <w:bottom w:val="outset" w:sz="6" w:space="0" w:color="414142"/>
              <w:right w:val="outset" w:sz="6" w:space="0" w:color="414142"/>
            </w:tcBorders>
          </w:tcPr>
          <w:p w14:paraId="309B1F0B" w14:textId="5E9AF408" w:rsidR="00F31F7D" w:rsidRPr="00CD458B" w:rsidRDefault="003B08EF" w:rsidP="00D44519">
            <w:pPr>
              <w:spacing w:after="120" w:line="240" w:lineRule="auto"/>
              <w:rPr>
                <w:rFonts w:eastAsia="Times New Roman" w:cs="Times New Roman"/>
                <w:color w:val="000000" w:themeColor="text1"/>
                <w:sz w:val="24"/>
                <w:szCs w:val="24"/>
                <w:lang w:eastAsia="lv-LV"/>
              </w:rPr>
            </w:pPr>
            <w:r w:rsidRPr="009C625E">
              <w:rPr>
                <w:rFonts w:eastAsia="Times New Roman" w:cs="Times New Roman"/>
                <w:color w:val="000000" w:themeColor="text1"/>
                <w:sz w:val="24"/>
                <w:szCs w:val="24"/>
                <w:lang w:eastAsia="lv-LV"/>
              </w:rPr>
              <w:t>Ministru kabineta noteikumu projekta 1</w:t>
            </w:r>
            <w:r w:rsidR="00D607A7">
              <w:rPr>
                <w:rFonts w:eastAsia="Times New Roman" w:cs="Times New Roman"/>
                <w:color w:val="000000" w:themeColor="text1"/>
                <w:sz w:val="24"/>
                <w:szCs w:val="24"/>
                <w:lang w:eastAsia="lv-LV"/>
              </w:rPr>
              <w:t>2</w:t>
            </w:r>
            <w:r w:rsidRPr="009C625E">
              <w:rPr>
                <w:rFonts w:eastAsia="Times New Roman" w:cs="Times New Roman"/>
                <w:color w:val="000000" w:themeColor="text1"/>
                <w:sz w:val="24"/>
                <w:szCs w:val="24"/>
                <w:lang w:eastAsia="lv-LV"/>
              </w:rPr>
              <w:t>. punkts</w:t>
            </w:r>
          </w:p>
        </w:tc>
        <w:tc>
          <w:tcPr>
            <w:tcW w:w="1394" w:type="pct"/>
            <w:tcBorders>
              <w:top w:val="outset" w:sz="6" w:space="0" w:color="414142"/>
              <w:left w:val="outset" w:sz="6" w:space="0" w:color="414142"/>
              <w:bottom w:val="outset" w:sz="6" w:space="0" w:color="414142"/>
              <w:right w:val="outset" w:sz="6" w:space="0" w:color="414142"/>
            </w:tcBorders>
          </w:tcPr>
          <w:p w14:paraId="4A02C575"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675DF8E3"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Stingrākas prasības neparedz</w:t>
            </w:r>
          </w:p>
        </w:tc>
      </w:tr>
      <w:tr w:rsidR="00F31F7D" w:rsidRPr="00CD458B" w14:paraId="3DE14F91"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024330E1" w14:textId="7DAA1396" w:rsidR="00F31F7D" w:rsidRPr="00CD458B" w:rsidRDefault="00F31F7D" w:rsidP="003B08EF">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1</w:t>
            </w:r>
            <w:r w:rsidR="003B08EF">
              <w:rPr>
                <w:rFonts w:eastAsia="Times New Roman" w:cs="Times New Roman"/>
                <w:color w:val="000000" w:themeColor="text1"/>
                <w:sz w:val="24"/>
                <w:szCs w:val="24"/>
                <w:lang w:eastAsia="lv-LV"/>
              </w:rPr>
              <w:t>0. pants</w:t>
            </w:r>
            <w:r w:rsidRPr="00CD458B">
              <w:rPr>
                <w:rFonts w:eastAsia="Times New Roman" w:cs="Times New Roman"/>
                <w:color w:val="000000" w:themeColor="text1"/>
                <w:sz w:val="24"/>
                <w:szCs w:val="24"/>
                <w:lang w:eastAsia="lv-LV"/>
              </w:rPr>
              <w:t xml:space="preserve"> </w:t>
            </w:r>
          </w:p>
        </w:tc>
        <w:tc>
          <w:tcPr>
            <w:tcW w:w="1116" w:type="pct"/>
            <w:tcBorders>
              <w:top w:val="outset" w:sz="6" w:space="0" w:color="414142"/>
              <w:left w:val="outset" w:sz="6" w:space="0" w:color="414142"/>
              <w:bottom w:val="outset" w:sz="6" w:space="0" w:color="414142"/>
              <w:right w:val="outset" w:sz="6" w:space="0" w:color="414142"/>
            </w:tcBorders>
            <w:shd w:val="clear" w:color="auto" w:fill="auto"/>
          </w:tcPr>
          <w:p w14:paraId="66B6EB52" w14:textId="7F6FB89E" w:rsidR="00F31F7D" w:rsidRPr="00CD458B" w:rsidRDefault="00F31F7D" w:rsidP="00D607A7">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 xml:space="preserve">Ministru kabineta noteikumu projekta </w:t>
            </w:r>
            <w:r w:rsidR="005471BA">
              <w:rPr>
                <w:rFonts w:eastAsia="Times New Roman" w:cs="Times New Roman"/>
                <w:color w:val="000000" w:themeColor="text1"/>
                <w:sz w:val="24"/>
                <w:szCs w:val="24"/>
                <w:lang w:eastAsia="lv-LV"/>
              </w:rPr>
              <w:t>6</w:t>
            </w:r>
            <w:r w:rsidR="003B08EF" w:rsidRPr="009C625E">
              <w:rPr>
                <w:rFonts w:eastAsia="Times New Roman" w:cs="Times New Roman"/>
                <w:color w:val="000000" w:themeColor="text1"/>
                <w:sz w:val="24"/>
                <w:szCs w:val="24"/>
                <w:lang w:eastAsia="lv-LV"/>
              </w:rPr>
              <w:t>.</w:t>
            </w:r>
            <w:r w:rsidR="00D607A7">
              <w:rPr>
                <w:rFonts w:eastAsia="Times New Roman" w:cs="Times New Roman"/>
                <w:color w:val="000000" w:themeColor="text1"/>
                <w:sz w:val="24"/>
                <w:szCs w:val="24"/>
                <w:lang w:eastAsia="lv-LV"/>
              </w:rPr>
              <w:t xml:space="preserve"> un 9</w:t>
            </w:r>
            <w:r w:rsidR="005471BA">
              <w:rPr>
                <w:rFonts w:eastAsia="Times New Roman" w:cs="Times New Roman"/>
                <w:color w:val="000000" w:themeColor="text1"/>
                <w:sz w:val="24"/>
                <w:szCs w:val="24"/>
                <w:lang w:eastAsia="lv-LV"/>
              </w:rPr>
              <w:t xml:space="preserve">. </w:t>
            </w:r>
            <w:r w:rsidR="003B08EF" w:rsidRPr="009C625E">
              <w:rPr>
                <w:rFonts w:eastAsia="Times New Roman" w:cs="Times New Roman"/>
                <w:color w:val="000000" w:themeColor="text1"/>
                <w:sz w:val="24"/>
                <w:szCs w:val="24"/>
                <w:lang w:eastAsia="lv-LV"/>
              </w:rPr>
              <w:t>punkts</w:t>
            </w:r>
          </w:p>
        </w:tc>
        <w:tc>
          <w:tcPr>
            <w:tcW w:w="1394" w:type="pct"/>
            <w:tcBorders>
              <w:top w:val="outset" w:sz="6" w:space="0" w:color="414142"/>
              <w:left w:val="outset" w:sz="6" w:space="0" w:color="414142"/>
              <w:bottom w:val="outset" w:sz="6" w:space="0" w:color="414142"/>
              <w:right w:val="outset" w:sz="6" w:space="0" w:color="414142"/>
            </w:tcBorders>
          </w:tcPr>
          <w:p w14:paraId="126EA2DA"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396A4B8E"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Stingrākas prasības neparedz</w:t>
            </w:r>
          </w:p>
        </w:tc>
      </w:tr>
      <w:tr w:rsidR="00F31F7D" w:rsidRPr="00CD458B" w14:paraId="6C88830D"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0AD88A2E" w14:textId="3067DE6C" w:rsidR="00F31F7D" w:rsidRPr="00CD458B" w:rsidRDefault="00772040" w:rsidP="00772040">
            <w:pPr>
              <w:spacing w:after="120"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11. pants</w:t>
            </w:r>
            <w:r w:rsidR="00F31F7D" w:rsidRPr="00CD458B">
              <w:rPr>
                <w:rFonts w:eastAsia="Times New Roman" w:cs="Times New Roman"/>
                <w:color w:val="000000" w:themeColor="text1"/>
                <w:sz w:val="24"/>
                <w:szCs w:val="24"/>
                <w:lang w:eastAsia="lv-LV"/>
              </w:rPr>
              <w:t xml:space="preserve"> </w:t>
            </w:r>
          </w:p>
        </w:tc>
        <w:tc>
          <w:tcPr>
            <w:tcW w:w="1116" w:type="pct"/>
            <w:tcBorders>
              <w:top w:val="outset" w:sz="6" w:space="0" w:color="414142"/>
              <w:left w:val="outset" w:sz="6" w:space="0" w:color="414142"/>
              <w:bottom w:val="outset" w:sz="6" w:space="0" w:color="414142"/>
              <w:right w:val="outset" w:sz="6" w:space="0" w:color="414142"/>
            </w:tcBorders>
          </w:tcPr>
          <w:p w14:paraId="3039CD98" w14:textId="3C3B251B" w:rsidR="00F31F7D" w:rsidRPr="00CD458B" w:rsidRDefault="00F31F7D" w:rsidP="00D607A7">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 xml:space="preserve">Ministru kabineta noteikumu projekta </w:t>
            </w:r>
            <w:r w:rsidR="00772040">
              <w:rPr>
                <w:rFonts w:eastAsia="Times New Roman" w:cs="Times New Roman"/>
                <w:color w:val="000000" w:themeColor="text1"/>
                <w:sz w:val="24"/>
                <w:szCs w:val="24"/>
                <w:lang w:eastAsia="lv-LV"/>
              </w:rPr>
              <w:t>1</w:t>
            </w:r>
            <w:r w:rsidR="00D607A7">
              <w:rPr>
                <w:rFonts w:eastAsia="Times New Roman" w:cs="Times New Roman"/>
                <w:color w:val="000000" w:themeColor="text1"/>
                <w:sz w:val="24"/>
                <w:szCs w:val="24"/>
                <w:lang w:eastAsia="lv-LV"/>
              </w:rPr>
              <w:t>2</w:t>
            </w:r>
            <w:r w:rsidR="00772040">
              <w:rPr>
                <w:rFonts w:eastAsia="Times New Roman" w:cs="Times New Roman"/>
                <w:color w:val="000000" w:themeColor="text1"/>
                <w:sz w:val="24"/>
                <w:szCs w:val="24"/>
                <w:lang w:eastAsia="lv-LV"/>
              </w:rPr>
              <w:t>. </w:t>
            </w:r>
            <w:r w:rsidRPr="00CD458B">
              <w:rPr>
                <w:rFonts w:eastAsia="Times New Roman" w:cs="Times New Roman"/>
                <w:color w:val="000000" w:themeColor="text1"/>
                <w:sz w:val="24"/>
                <w:szCs w:val="24"/>
                <w:lang w:eastAsia="lv-LV"/>
              </w:rPr>
              <w:t>punkts</w:t>
            </w:r>
          </w:p>
        </w:tc>
        <w:tc>
          <w:tcPr>
            <w:tcW w:w="1394" w:type="pct"/>
            <w:tcBorders>
              <w:top w:val="outset" w:sz="6" w:space="0" w:color="414142"/>
              <w:left w:val="outset" w:sz="6" w:space="0" w:color="414142"/>
              <w:bottom w:val="outset" w:sz="6" w:space="0" w:color="414142"/>
              <w:right w:val="outset" w:sz="6" w:space="0" w:color="414142"/>
            </w:tcBorders>
          </w:tcPr>
          <w:p w14:paraId="3491139D"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3CAA4E3E"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Stingrākas prasības neparedz</w:t>
            </w:r>
          </w:p>
        </w:tc>
      </w:tr>
      <w:tr w:rsidR="00894598" w:rsidRPr="00CD458B" w14:paraId="60638B77" w14:textId="77777777" w:rsidTr="00894598">
        <w:trPr>
          <w:jc w:val="center"/>
        </w:trPr>
        <w:tc>
          <w:tcPr>
            <w:tcW w:w="5000" w:type="pct"/>
            <w:gridSpan w:val="4"/>
            <w:tcBorders>
              <w:top w:val="outset" w:sz="6" w:space="0" w:color="414142"/>
              <w:left w:val="outset" w:sz="6" w:space="0" w:color="414142"/>
              <w:bottom w:val="outset" w:sz="6" w:space="0" w:color="414142"/>
              <w:right w:val="outset" w:sz="6" w:space="0" w:color="414142"/>
            </w:tcBorders>
          </w:tcPr>
          <w:p w14:paraId="2F4E0D5E" w14:textId="3552D564" w:rsidR="00894598" w:rsidRPr="00CD458B" w:rsidRDefault="00894598" w:rsidP="00894598">
            <w:pPr>
              <w:spacing w:after="120" w:line="240" w:lineRule="auto"/>
              <w:jc w:val="both"/>
              <w:rPr>
                <w:rFonts w:eastAsia="Times New Roman" w:cs="Times New Roman"/>
                <w:color w:val="000000" w:themeColor="text1"/>
                <w:sz w:val="24"/>
                <w:szCs w:val="24"/>
                <w:lang w:eastAsia="lv-LV"/>
              </w:rPr>
            </w:pPr>
            <w:r w:rsidRPr="00894598">
              <w:rPr>
                <w:rFonts w:eastAsia="Times New Roman" w:cs="Times New Roman"/>
                <w:b/>
                <w:color w:val="000000" w:themeColor="text1"/>
                <w:sz w:val="24"/>
                <w:szCs w:val="24"/>
                <w:lang w:eastAsia="lv-LV"/>
              </w:rPr>
              <w:t>Komisijas 2018. gada 11.</w:t>
            </w:r>
            <w:r w:rsidR="0045584B">
              <w:rPr>
                <w:rFonts w:eastAsia="Times New Roman" w:cs="Times New Roman"/>
                <w:b/>
                <w:color w:val="000000" w:themeColor="text1"/>
                <w:sz w:val="24"/>
                <w:szCs w:val="24"/>
                <w:lang w:eastAsia="lv-LV"/>
              </w:rPr>
              <w:t> </w:t>
            </w:r>
            <w:r w:rsidRPr="00894598">
              <w:rPr>
                <w:rFonts w:eastAsia="Times New Roman" w:cs="Times New Roman"/>
                <w:b/>
                <w:color w:val="000000" w:themeColor="text1"/>
                <w:sz w:val="24"/>
                <w:szCs w:val="24"/>
                <w:lang w:eastAsia="lv-LV"/>
              </w:rPr>
              <w:t>oktobra īstenošanas lēmums (ES) 2018/1523, ar ko izveido piekļūstamības paziņojuma paraugu saskaņā ar Eiropas Parlamenta un Padomes Direktīvu (ES) 2016/2102 par publiskā sektora struktūru tīmekļvietņu un mobilo lietotņu piekļūstamību (publicēta “Eiropas Savienības Oficiālajā Vēstnesī” L 256/103, 2018. gada 12. oktobrī).</w:t>
            </w:r>
          </w:p>
        </w:tc>
      </w:tr>
      <w:tr w:rsidR="00894598" w:rsidRPr="00CD458B" w14:paraId="0EC6F7BD"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6369F082" w14:textId="32F7A2CE" w:rsidR="00894598" w:rsidRDefault="00AA22CF" w:rsidP="00AA22CF">
            <w:pPr>
              <w:spacing w:after="120"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1</w:t>
            </w:r>
            <w:r w:rsidR="00894598" w:rsidRPr="00CD458B">
              <w:rPr>
                <w:rFonts w:eastAsia="Times New Roman" w:cs="Times New Roman"/>
                <w:color w:val="000000" w:themeColor="text1"/>
                <w:sz w:val="24"/>
                <w:szCs w:val="24"/>
                <w:lang w:eastAsia="lv-LV"/>
              </w:rPr>
              <w:t>. </w:t>
            </w:r>
            <w:r>
              <w:rPr>
                <w:rFonts w:eastAsia="Times New Roman" w:cs="Times New Roman"/>
                <w:color w:val="000000" w:themeColor="text1"/>
                <w:sz w:val="24"/>
                <w:szCs w:val="24"/>
                <w:lang w:eastAsia="lv-LV"/>
              </w:rPr>
              <w:t>pants</w:t>
            </w:r>
          </w:p>
        </w:tc>
        <w:tc>
          <w:tcPr>
            <w:tcW w:w="1116" w:type="pct"/>
            <w:tcBorders>
              <w:top w:val="outset" w:sz="6" w:space="0" w:color="414142"/>
              <w:left w:val="outset" w:sz="6" w:space="0" w:color="414142"/>
              <w:bottom w:val="outset" w:sz="6" w:space="0" w:color="414142"/>
              <w:right w:val="outset" w:sz="6" w:space="0" w:color="414142"/>
            </w:tcBorders>
          </w:tcPr>
          <w:p w14:paraId="723C9ACB" w14:textId="59765A07" w:rsidR="00894598" w:rsidRPr="00CD458B" w:rsidRDefault="00894598" w:rsidP="00AA22CF">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w:t>
            </w:r>
            <w:r>
              <w:rPr>
                <w:rFonts w:eastAsia="Times New Roman" w:cs="Times New Roman"/>
                <w:color w:val="000000" w:themeColor="text1"/>
                <w:sz w:val="24"/>
                <w:szCs w:val="24"/>
                <w:lang w:eastAsia="lv-LV"/>
              </w:rPr>
              <w:t>ru kabineta noteikumu projekta 6</w:t>
            </w:r>
            <w:r w:rsidR="00AA22CF">
              <w:rPr>
                <w:rFonts w:eastAsia="Times New Roman" w:cs="Times New Roman"/>
                <w:color w:val="000000" w:themeColor="text1"/>
                <w:sz w:val="24"/>
                <w:szCs w:val="24"/>
                <w:lang w:eastAsia="lv-LV"/>
              </w:rPr>
              <w:t>.</w:t>
            </w:r>
            <w:r>
              <w:rPr>
                <w:rFonts w:eastAsia="Times New Roman" w:cs="Times New Roman"/>
                <w:color w:val="000000" w:themeColor="text1"/>
                <w:sz w:val="24"/>
                <w:szCs w:val="24"/>
                <w:lang w:eastAsia="lv-LV"/>
              </w:rPr>
              <w:t xml:space="preserve"> </w:t>
            </w:r>
            <w:r w:rsidRPr="00CD458B">
              <w:rPr>
                <w:rFonts w:eastAsia="Times New Roman" w:cs="Times New Roman"/>
                <w:color w:val="000000" w:themeColor="text1"/>
                <w:sz w:val="24"/>
                <w:szCs w:val="24"/>
                <w:lang w:eastAsia="lv-LV"/>
              </w:rPr>
              <w:t>punkts</w:t>
            </w:r>
          </w:p>
        </w:tc>
        <w:tc>
          <w:tcPr>
            <w:tcW w:w="1394" w:type="pct"/>
            <w:tcBorders>
              <w:top w:val="outset" w:sz="6" w:space="0" w:color="414142"/>
              <w:left w:val="outset" w:sz="6" w:space="0" w:color="414142"/>
              <w:bottom w:val="outset" w:sz="6" w:space="0" w:color="414142"/>
              <w:right w:val="outset" w:sz="6" w:space="0" w:color="414142"/>
            </w:tcBorders>
          </w:tcPr>
          <w:p w14:paraId="1A0B4959" w14:textId="648E7512" w:rsidR="00894598" w:rsidRPr="00CD458B" w:rsidRDefault="00894598" w:rsidP="00894598">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3E098884" w14:textId="482E2714" w:rsidR="00894598" w:rsidRPr="00CD458B" w:rsidRDefault="00894598" w:rsidP="00894598">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Stingrākas prasības neparedz</w:t>
            </w:r>
          </w:p>
        </w:tc>
      </w:tr>
      <w:tr w:rsidR="00894598" w:rsidRPr="00CD458B" w14:paraId="1F8C1DF9"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7C3DD54C" w14:textId="78D88A6F" w:rsidR="00894598" w:rsidRDefault="00AA22CF" w:rsidP="00AA22CF">
            <w:pPr>
              <w:spacing w:after="120"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2.</w:t>
            </w:r>
            <w:r w:rsidR="00894598">
              <w:rPr>
                <w:rFonts w:eastAsia="Times New Roman" w:cs="Times New Roman"/>
                <w:color w:val="000000" w:themeColor="text1"/>
                <w:sz w:val="24"/>
                <w:szCs w:val="24"/>
                <w:lang w:eastAsia="lv-LV"/>
              </w:rPr>
              <w:t xml:space="preserve"> panta </w:t>
            </w:r>
          </w:p>
        </w:tc>
        <w:tc>
          <w:tcPr>
            <w:tcW w:w="1116" w:type="pct"/>
            <w:tcBorders>
              <w:top w:val="outset" w:sz="6" w:space="0" w:color="414142"/>
              <w:left w:val="outset" w:sz="6" w:space="0" w:color="414142"/>
              <w:bottom w:val="outset" w:sz="6" w:space="0" w:color="414142"/>
              <w:right w:val="outset" w:sz="6" w:space="0" w:color="414142"/>
            </w:tcBorders>
          </w:tcPr>
          <w:p w14:paraId="6B2CBB71" w14:textId="07F17BB4" w:rsidR="00894598" w:rsidRPr="00CD458B" w:rsidRDefault="00894598" w:rsidP="00D607A7">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w:t>
            </w:r>
            <w:r>
              <w:rPr>
                <w:rFonts w:eastAsia="Times New Roman" w:cs="Times New Roman"/>
                <w:color w:val="000000" w:themeColor="text1"/>
                <w:sz w:val="24"/>
                <w:szCs w:val="24"/>
                <w:lang w:eastAsia="lv-LV"/>
              </w:rPr>
              <w:t xml:space="preserve">ru kabineta noteikumu projekta </w:t>
            </w:r>
            <w:r w:rsidR="00D607A7">
              <w:rPr>
                <w:rFonts w:eastAsia="Times New Roman" w:cs="Times New Roman"/>
                <w:color w:val="000000" w:themeColor="text1"/>
                <w:sz w:val="24"/>
                <w:szCs w:val="24"/>
                <w:lang w:eastAsia="lv-LV"/>
              </w:rPr>
              <w:t>14</w:t>
            </w:r>
            <w:r>
              <w:rPr>
                <w:rFonts w:eastAsia="Times New Roman" w:cs="Times New Roman"/>
                <w:color w:val="000000" w:themeColor="text1"/>
                <w:sz w:val="24"/>
                <w:szCs w:val="24"/>
                <w:lang w:eastAsia="lv-LV"/>
              </w:rPr>
              <w:t xml:space="preserve">. </w:t>
            </w:r>
            <w:r w:rsidRPr="00CD458B">
              <w:rPr>
                <w:rFonts w:eastAsia="Times New Roman" w:cs="Times New Roman"/>
                <w:color w:val="000000" w:themeColor="text1"/>
                <w:sz w:val="24"/>
                <w:szCs w:val="24"/>
                <w:lang w:eastAsia="lv-LV"/>
              </w:rPr>
              <w:t>punkts</w:t>
            </w:r>
          </w:p>
        </w:tc>
        <w:tc>
          <w:tcPr>
            <w:tcW w:w="1394" w:type="pct"/>
            <w:tcBorders>
              <w:top w:val="outset" w:sz="6" w:space="0" w:color="414142"/>
              <w:left w:val="outset" w:sz="6" w:space="0" w:color="414142"/>
              <w:bottom w:val="outset" w:sz="6" w:space="0" w:color="414142"/>
              <w:right w:val="outset" w:sz="6" w:space="0" w:color="414142"/>
            </w:tcBorders>
          </w:tcPr>
          <w:p w14:paraId="2E1FE18D" w14:textId="37B9BC0B" w:rsidR="00894598" w:rsidRPr="00CD458B" w:rsidRDefault="00894598" w:rsidP="00894598">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181CAFAC" w14:textId="6B6FD174" w:rsidR="00894598" w:rsidRPr="00CD458B" w:rsidRDefault="00894598" w:rsidP="00894598">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Stingrākas prasības neparedz</w:t>
            </w:r>
          </w:p>
        </w:tc>
      </w:tr>
      <w:tr w:rsidR="00894598" w:rsidRPr="00CD458B" w14:paraId="0B17481B"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53B873B2" w14:textId="551ABADC" w:rsidR="00894598" w:rsidRDefault="00AA22CF" w:rsidP="00894598">
            <w:pPr>
              <w:spacing w:after="120"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3</w:t>
            </w:r>
            <w:r w:rsidR="00894598" w:rsidRPr="00CD458B">
              <w:rPr>
                <w:rFonts w:eastAsia="Times New Roman" w:cs="Times New Roman"/>
                <w:color w:val="000000" w:themeColor="text1"/>
                <w:sz w:val="24"/>
                <w:szCs w:val="24"/>
                <w:lang w:eastAsia="lv-LV"/>
              </w:rPr>
              <w:t>. pants</w:t>
            </w:r>
          </w:p>
        </w:tc>
        <w:tc>
          <w:tcPr>
            <w:tcW w:w="1116" w:type="pct"/>
            <w:tcBorders>
              <w:top w:val="outset" w:sz="6" w:space="0" w:color="414142"/>
              <w:left w:val="outset" w:sz="6" w:space="0" w:color="414142"/>
              <w:bottom w:val="outset" w:sz="6" w:space="0" w:color="414142"/>
              <w:right w:val="outset" w:sz="6" w:space="0" w:color="414142"/>
            </w:tcBorders>
          </w:tcPr>
          <w:p w14:paraId="663B5E79" w14:textId="4F1CF388" w:rsidR="00894598" w:rsidRPr="00CD458B" w:rsidRDefault="00894598" w:rsidP="00D607A7">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w:t>
            </w:r>
            <w:r>
              <w:rPr>
                <w:rFonts w:eastAsia="Times New Roman" w:cs="Times New Roman"/>
                <w:color w:val="000000" w:themeColor="text1"/>
                <w:sz w:val="24"/>
                <w:szCs w:val="24"/>
                <w:lang w:eastAsia="lv-LV"/>
              </w:rPr>
              <w:t xml:space="preserve">ru kabineta noteikumu projekta </w:t>
            </w:r>
            <w:r w:rsidR="00D607A7">
              <w:rPr>
                <w:rFonts w:eastAsia="Times New Roman" w:cs="Times New Roman"/>
                <w:color w:val="000000" w:themeColor="text1"/>
                <w:sz w:val="24"/>
                <w:szCs w:val="24"/>
                <w:lang w:eastAsia="lv-LV"/>
              </w:rPr>
              <w:t>14</w:t>
            </w:r>
            <w:r>
              <w:rPr>
                <w:rFonts w:eastAsia="Times New Roman" w:cs="Times New Roman"/>
                <w:color w:val="000000" w:themeColor="text1"/>
                <w:sz w:val="24"/>
                <w:szCs w:val="24"/>
                <w:lang w:eastAsia="lv-LV"/>
              </w:rPr>
              <w:t xml:space="preserve">. </w:t>
            </w:r>
            <w:r w:rsidRPr="00CD458B">
              <w:rPr>
                <w:rFonts w:eastAsia="Times New Roman" w:cs="Times New Roman"/>
                <w:color w:val="000000" w:themeColor="text1"/>
                <w:sz w:val="24"/>
                <w:szCs w:val="24"/>
                <w:lang w:eastAsia="lv-LV"/>
              </w:rPr>
              <w:t>punkts</w:t>
            </w:r>
          </w:p>
        </w:tc>
        <w:tc>
          <w:tcPr>
            <w:tcW w:w="1394" w:type="pct"/>
            <w:tcBorders>
              <w:top w:val="outset" w:sz="6" w:space="0" w:color="414142"/>
              <w:left w:val="outset" w:sz="6" w:space="0" w:color="414142"/>
              <w:bottom w:val="outset" w:sz="6" w:space="0" w:color="414142"/>
              <w:right w:val="outset" w:sz="6" w:space="0" w:color="414142"/>
            </w:tcBorders>
          </w:tcPr>
          <w:p w14:paraId="0EA43235" w14:textId="475BC5DC" w:rsidR="00894598" w:rsidRPr="00CD458B" w:rsidRDefault="00894598" w:rsidP="00894598">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4C26E475" w14:textId="26C254FA" w:rsidR="00894598" w:rsidRPr="00CD458B" w:rsidRDefault="00894598" w:rsidP="00894598">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Stingrākas prasības neparedz</w:t>
            </w:r>
          </w:p>
        </w:tc>
      </w:tr>
      <w:tr w:rsidR="00894598" w:rsidRPr="00CD458B" w14:paraId="422CD7CB"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375ED777" w14:textId="06A5CB9C" w:rsidR="00894598" w:rsidRDefault="00AA22CF" w:rsidP="00AA22CF">
            <w:pPr>
              <w:spacing w:after="120"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t>4. pants</w:t>
            </w:r>
          </w:p>
        </w:tc>
        <w:tc>
          <w:tcPr>
            <w:tcW w:w="1116" w:type="pct"/>
            <w:tcBorders>
              <w:top w:val="outset" w:sz="6" w:space="0" w:color="414142"/>
              <w:left w:val="outset" w:sz="6" w:space="0" w:color="414142"/>
              <w:bottom w:val="outset" w:sz="6" w:space="0" w:color="414142"/>
              <w:right w:val="outset" w:sz="6" w:space="0" w:color="414142"/>
            </w:tcBorders>
          </w:tcPr>
          <w:p w14:paraId="4C7CB025" w14:textId="7B1B8303" w:rsidR="00894598" w:rsidRPr="00CD458B" w:rsidRDefault="00894598" w:rsidP="00D607A7">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w:t>
            </w:r>
            <w:r>
              <w:rPr>
                <w:rFonts w:eastAsia="Times New Roman" w:cs="Times New Roman"/>
                <w:color w:val="000000" w:themeColor="text1"/>
                <w:sz w:val="24"/>
                <w:szCs w:val="24"/>
                <w:lang w:eastAsia="lv-LV"/>
              </w:rPr>
              <w:t xml:space="preserve">ru kabineta noteikumu projekta </w:t>
            </w:r>
            <w:r w:rsidR="00D607A7">
              <w:rPr>
                <w:rFonts w:eastAsia="Times New Roman" w:cs="Times New Roman"/>
                <w:color w:val="000000" w:themeColor="text1"/>
                <w:sz w:val="24"/>
                <w:szCs w:val="24"/>
                <w:lang w:eastAsia="lv-LV"/>
              </w:rPr>
              <w:t>14</w:t>
            </w:r>
            <w:r>
              <w:rPr>
                <w:rFonts w:eastAsia="Times New Roman" w:cs="Times New Roman"/>
                <w:color w:val="000000" w:themeColor="text1"/>
                <w:sz w:val="24"/>
                <w:szCs w:val="24"/>
                <w:lang w:eastAsia="lv-LV"/>
              </w:rPr>
              <w:t xml:space="preserve">. </w:t>
            </w:r>
            <w:r w:rsidRPr="00CD458B">
              <w:rPr>
                <w:rFonts w:eastAsia="Times New Roman" w:cs="Times New Roman"/>
                <w:color w:val="000000" w:themeColor="text1"/>
                <w:sz w:val="24"/>
                <w:szCs w:val="24"/>
                <w:lang w:eastAsia="lv-LV"/>
              </w:rPr>
              <w:t>punkts</w:t>
            </w:r>
          </w:p>
        </w:tc>
        <w:tc>
          <w:tcPr>
            <w:tcW w:w="1394" w:type="pct"/>
            <w:tcBorders>
              <w:top w:val="outset" w:sz="6" w:space="0" w:color="414142"/>
              <w:left w:val="outset" w:sz="6" w:space="0" w:color="414142"/>
              <w:bottom w:val="outset" w:sz="6" w:space="0" w:color="414142"/>
              <w:right w:val="outset" w:sz="6" w:space="0" w:color="414142"/>
            </w:tcBorders>
          </w:tcPr>
          <w:p w14:paraId="667E52F5" w14:textId="2100DC1A" w:rsidR="00894598" w:rsidRPr="00CD458B" w:rsidRDefault="00894598" w:rsidP="00894598">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174160D7" w14:textId="39089901" w:rsidR="00894598" w:rsidRPr="00CD458B" w:rsidRDefault="00894598" w:rsidP="00894598">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Stingrākas prasības neparedz</w:t>
            </w:r>
          </w:p>
        </w:tc>
      </w:tr>
      <w:tr w:rsidR="00AA22CF" w:rsidRPr="00CD458B" w14:paraId="02F8C11D" w14:textId="77777777" w:rsidTr="00AA22CF">
        <w:trPr>
          <w:jc w:val="center"/>
        </w:trPr>
        <w:tc>
          <w:tcPr>
            <w:tcW w:w="5000" w:type="pct"/>
            <w:gridSpan w:val="4"/>
            <w:tcBorders>
              <w:top w:val="outset" w:sz="6" w:space="0" w:color="414142"/>
              <w:left w:val="outset" w:sz="6" w:space="0" w:color="414142"/>
              <w:bottom w:val="outset" w:sz="6" w:space="0" w:color="414142"/>
              <w:right w:val="outset" w:sz="6" w:space="0" w:color="414142"/>
            </w:tcBorders>
          </w:tcPr>
          <w:p w14:paraId="53085D86" w14:textId="3F3DEA39" w:rsidR="00AA22CF" w:rsidRPr="00AA22CF" w:rsidRDefault="00AA22CF" w:rsidP="00D44519">
            <w:pPr>
              <w:spacing w:after="120" w:line="240" w:lineRule="auto"/>
              <w:rPr>
                <w:rFonts w:eastAsia="Times New Roman" w:cs="Times New Roman"/>
                <w:b/>
                <w:color w:val="000000" w:themeColor="text1"/>
                <w:sz w:val="24"/>
                <w:szCs w:val="24"/>
                <w:lang w:eastAsia="lv-LV"/>
              </w:rPr>
            </w:pPr>
            <w:r w:rsidRPr="00AA22CF">
              <w:rPr>
                <w:rFonts w:cs="Times New Roman"/>
                <w:b/>
                <w:color w:val="000000" w:themeColor="text1"/>
                <w:sz w:val="24"/>
                <w:szCs w:val="24"/>
              </w:rPr>
              <w:t xml:space="preserve">Komisijas 2018. gada 20. decembra īstenošanas lēmums (ES) 2018/2048, par tīmekļvietņu un mobilo lietotņu saskaņoto standartu, kas izstrādāts Eiropas Parlamenta un Padomes Direktīvas (ES) 2016/2102 īstenošanas vajadzībām </w:t>
            </w:r>
            <w:r w:rsidRPr="00AA22CF">
              <w:rPr>
                <w:rFonts w:eastAsia="Times New Roman" w:cs="Times New Roman"/>
                <w:b/>
                <w:color w:val="000000" w:themeColor="text1"/>
                <w:sz w:val="24"/>
                <w:szCs w:val="24"/>
                <w:lang w:eastAsia="lv-LV"/>
              </w:rPr>
              <w:t>(publicēta “Eiropas Savienības Oficiālajā Vēstnesī” L 327/84, 2018. gada 21. decembrī).</w:t>
            </w:r>
          </w:p>
        </w:tc>
      </w:tr>
      <w:tr w:rsidR="00AA22CF" w:rsidRPr="00CD458B" w14:paraId="015A4F55"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tcPr>
          <w:p w14:paraId="13A84F22" w14:textId="5254EB10" w:rsidR="00AA22CF" w:rsidRDefault="00AA22CF" w:rsidP="00AA22CF">
            <w:pPr>
              <w:spacing w:after="120" w:line="240" w:lineRule="auto"/>
              <w:rPr>
                <w:rFonts w:eastAsia="Times New Roman" w:cs="Times New Roman"/>
                <w:color w:val="000000" w:themeColor="text1"/>
                <w:sz w:val="24"/>
                <w:szCs w:val="24"/>
                <w:lang w:eastAsia="lv-LV"/>
              </w:rPr>
            </w:pPr>
            <w:r>
              <w:rPr>
                <w:rFonts w:eastAsia="Times New Roman" w:cs="Times New Roman"/>
                <w:color w:val="000000" w:themeColor="text1"/>
                <w:sz w:val="24"/>
                <w:szCs w:val="24"/>
                <w:lang w:eastAsia="lv-LV"/>
              </w:rPr>
              <w:lastRenderedPageBreak/>
              <w:t>1</w:t>
            </w:r>
            <w:r w:rsidRPr="00CD458B">
              <w:rPr>
                <w:rFonts w:eastAsia="Times New Roman" w:cs="Times New Roman"/>
                <w:color w:val="000000" w:themeColor="text1"/>
                <w:sz w:val="24"/>
                <w:szCs w:val="24"/>
                <w:lang w:eastAsia="lv-LV"/>
              </w:rPr>
              <w:t>. pants</w:t>
            </w:r>
          </w:p>
        </w:tc>
        <w:tc>
          <w:tcPr>
            <w:tcW w:w="1116" w:type="pct"/>
            <w:tcBorders>
              <w:top w:val="outset" w:sz="6" w:space="0" w:color="414142"/>
              <w:left w:val="outset" w:sz="6" w:space="0" w:color="414142"/>
              <w:bottom w:val="outset" w:sz="6" w:space="0" w:color="414142"/>
              <w:right w:val="outset" w:sz="6" w:space="0" w:color="414142"/>
            </w:tcBorders>
          </w:tcPr>
          <w:p w14:paraId="3AF0941C" w14:textId="606B84DC" w:rsidR="00AA22CF" w:rsidRPr="00CD458B" w:rsidRDefault="00AA22CF" w:rsidP="00AA22CF">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Minist</w:t>
            </w:r>
            <w:r>
              <w:rPr>
                <w:rFonts w:eastAsia="Times New Roman" w:cs="Times New Roman"/>
                <w:color w:val="000000" w:themeColor="text1"/>
                <w:sz w:val="24"/>
                <w:szCs w:val="24"/>
                <w:lang w:eastAsia="lv-LV"/>
              </w:rPr>
              <w:t xml:space="preserve">ru kabineta noteikumu projekta 3. </w:t>
            </w:r>
            <w:r w:rsidRPr="00CD458B">
              <w:rPr>
                <w:rFonts w:eastAsia="Times New Roman" w:cs="Times New Roman"/>
                <w:color w:val="000000" w:themeColor="text1"/>
                <w:sz w:val="24"/>
                <w:szCs w:val="24"/>
                <w:lang w:eastAsia="lv-LV"/>
              </w:rPr>
              <w:t>punkts</w:t>
            </w:r>
          </w:p>
        </w:tc>
        <w:tc>
          <w:tcPr>
            <w:tcW w:w="1394" w:type="pct"/>
            <w:tcBorders>
              <w:top w:val="outset" w:sz="6" w:space="0" w:color="414142"/>
              <w:left w:val="outset" w:sz="6" w:space="0" w:color="414142"/>
              <w:bottom w:val="outset" w:sz="6" w:space="0" w:color="414142"/>
              <w:right w:val="outset" w:sz="6" w:space="0" w:color="414142"/>
            </w:tcBorders>
          </w:tcPr>
          <w:p w14:paraId="3A6EB7F6" w14:textId="4C16D15A" w:rsidR="00AA22CF" w:rsidRPr="00CD458B" w:rsidRDefault="00AA22CF" w:rsidP="00AA22CF">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Pārņemts pilnībā</w:t>
            </w:r>
          </w:p>
        </w:tc>
        <w:tc>
          <w:tcPr>
            <w:tcW w:w="1345" w:type="pct"/>
            <w:tcBorders>
              <w:top w:val="outset" w:sz="6" w:space="0" w:color="414142"/>
              <w:left w:val="outset" w:sz="6" w:space="0" w:color="414142"/>
              <w:bottom w:val="outset" w:sz="6" w:space="0" w:color="414142"/>
              <w:right w:val="outset" w:sz="6" w:space="0" w:color="414142"/>
            </w:tcBorders>
          </w:tcPr>
          <w:p w14:paraId="44941E46" w14:textId="226A40D7" w:rsidR="00AA22CF" w:rsidRPr="00CD458B" w:rsidRDefault="00AA22CF" w:rsidP="00AA22CF">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Stingrākas prasības neparedz</w:t>
            </w:r>
          </w:p>
        </w:tc>
      </w:tr>
      <w:tr w:rsidR="00F31F7D" w:rsidRPr="00CD458B" w14:paraId="4E76A762"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hideMark/>
          </w:tcPr>
          <w:p w14:paraId="59423662"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Kā ir izmantota ES tiesību aktā paredzētā rīcības brīvība dalībvalstij pārņemt vai ieviest noteiktas ES tiesību akta normas?</w:t>
            </w:r>
            <w:r w:rsidRPr="00CD458B">
              <w:rPr>
                <w:rFonts w:eastAsia="Times New Roman" w:cs="Times New Roman"/>
                <w:color w:val="000000" w:themeColor="text1"/>
                <w:sz w:val="24"/>
                <w:szCs w:val="24"/>
                <w:lang w:eastAsia="lv-LV"/>
              </w:rPr>
              <w:br/>
              <w:t>Kādēļ?</w:t>
            </w:r>
          </w:p>
        </w:tc>
        <w:tc>
          <w:tcPr>
            <w:tcW w:w="3855" w:type="pct"/>
            <w:gridSpan w:val="3"/>
            <w:tcBorders>
              <w:top w:val="outset" w:sz="6" w:space="0" w:color="414142"/>
              <w:left w:val="outset" w:sz="6" w:space="0" w:color="414142"/>
              <w:bottom w:val="outset" w:sz="6" w:space="0" w:color="414142"/>
              <w:right w:val="outset" w:sz="6" w:space="0" w:color="414142"/>
            </w:tcBorders>
            <w:hideMark/>
          </w:tcPr>
          <w:p w14:paraId="5C2D3C7E" w14:textId="37A54FAB" w:rsidR="00F31F7D" w:rsidRPr="00CD458B" w:rsidRDefault="00772040" w:rsidP="00772040">
            <w:pPr>
              <w:spacing w:after="120" w:line="240" w:lineRule="auto"/>
              <w:jc w:val="both"/>
              <w:rPr>
                <w:rFonts w:eastAsia="Times New Roman" w:cs="Times New Roman"/>
                <w:color w:val="000000" w:themeColor="text1"/>
                <w:sz w:val="24"/>
                <w:szCs w:val="24"/>
                <w:lang w:eastAsia="lv-LV"/>
              </w:rPr>
            </w:pPr>
            <w:r>
              <w:rPr>
                <w:rFonts w:cs="Times New Roman"/>
                <w:color w:val="000000" w:themeColor="text1"/>
                <w:sz w:val="24"/>
                <w:szCs w:val="24"/>
              </w:rPr>
              <w:t>MK noteikumos Nr. 611</w:t>
            </w:r>
            <w:r w:rsidR="00F31F7D" w:rsidRPr="00CD458B">
              <w:rPr>
                <w:rFonts w:cs="Times New Roman"/>
                <w:color w:val="000000" w:themeColor="text1"/>
                <w:sz w:val="24"/>
                <w:szCs w:val="24"/>
              </w:rPr>
              <w:t xml:space="preserve"> projekta 2., 24.un 25. punktā ir noteikta iespēja nodrošināt  piekļūstamības prasības tiktāl, cik iespējams, izvērtējot iespējamo administratīvo slogu un gadījumā, ja tas ir pārmērīgs, nodrošināt alternatīvas iespējas tīmekļvietņu satura piekļūstamībai.</w:t>
            </w:r>
          </w:p>
        </w:tc>
      </w:tr>
      <w:tr w:rsidR="00F31F7D" w:rsidRPr="00CD458B" w14:paraId="113C5FA5"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hideMark/>
          </w:tcPr>
          <w:p w14:paraId="39002CE0"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5" w:type="pct"/>
            <w:gridSpan w:val="3"/>
            <w:tcBorders>
              <w:top w:val="outset" w:sz="6" w:space="0" w:color="414142"/>
              <w:left w:val="outset" w:sz="6" w:space="0" w:color="414142"/>
              <w:bottom w:val="outset" w:sz="6" w:space="0" w:color="414142"/>
              <w:right w:val="outset" w:sz="6" w:space="0" w:color="414142"/>
            </w:tcBorders>
            <w:hideMark/>
          </w:tcPr>
          <w:p w14:paraId="56C651C9" w14:textId="77777777" w:rsidR="00F31F7D" w:rsidRPr="00CD458B" w:rsidRDefault="00F31F7D" w:rsidP="00D44519">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Latvijai līdz 2021. gada 23. decembrim jāiesniedz Komisijai ziņojums par uzraudzības rezultātiem, iekļaujot mērījumu datus. Pēc tam šāds ziņojums jāiesniedz vienu reizi trijos gados.</w:t>
            </w:r>
          </w:p>
        </w:tc>
      </w:tr>
      <w:tr w:rsidR="00F31F7D" w:rsidRPr="00CD458B" w14:paraId="0E851812" w14:textId="77777777" w:rsidTr="00D44519">
        <w:trPr>
          <w:jc w:val="center"/>
        </w:trPr>
        <w:tc>
          <w:tcPr>
            <w:tcW w:w="1145" w:type="pct"/>
            <w:tcBorders>
              <w:top w:val="outset" w:sz="6" w:space="0" w:color="414142"/>
              <w:left w:val="outset" w:sz="6" w:space="0" w:color="414142"/>
              <w:bottom w:val="outset" w:sz="6" w:space="0" w:color="414142"/>
              <w:right w:val="outset" w:sz="6" w:space="0" w:color="414142"/>
            </w:tcBorders>
            <w:hideMark/>
          </w:tcPr>
          <w:p w14:paraId="542DE554"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Cita informācija</w:t>
            </w:r>
          </w:p>
        </w:tc>
        <w:tc>
          <w:tcPr>
            <w:tcW w:w="3855" w:type="pct"/>
            <w:gridSpan w:val="3"/>
            <w:tcBorders>
              <w:top w:val="outset" w:sz="6" w:space="0" w:color="414142"/>
              <w:left w:val="outset" w:sz="6" w:space="0" w:color="414142"/>
              <w:bottom w:val="outset" w:sz="6" w:space="0" w:color="414142"/>
              <w:right w:val="outset" w:sz="6" w:space="0" w:color="414142"/>
            </w:tcBorders>
            <w:hideMark/>
          </w:tcPr>
          <w:p w14:paraId="7FC39DAE"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Nav.</w:t>
            </w:r>
          </w:p>
        </w:tc>
      </w:tr>
      <w:tr w:rsidR="00F31F7D" w:rsidRPr="00CD458B" w14:paraId="4B770050" w14:textId="77777777" w:rsidTr="00D44519">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22F927C2" w14:textId="77777777" w:rsidR="00F31F7D" w:rsidRPr="00CD458B" w:rsidRDefault="00F31F7D" w:rsidP="00D44519">
            <w:pPr>
              <w:spacing w:after="120" w:line="240" w:lineRule="auto"/>
              <w:jc w:val="center"/>
              <w:rPr>
                <w:rFonts w:eastAsia="Times New Roman" w:cs="Times New Roman"/>
                <w:b/>
                <w:bCs/>
                <w:color w:val="000000" w:themeColor="text1"/>
                <w:sz w:val="24"/>
                <w:szCs w:val="24"/>
                <w:lang w:eastAsia="lv-LV"/>
              </w:rPr>
            </w:pPr>
            <w:r w:rsidRPr="00CD458B">
              <w:rPr>
                <w:rFonts w:eastAsia="Times New Roman" w:cs="Times New Roman"/>
                <w:b/>
                <w:bCs/>
                <w:color w:val="000000" w:themeColor="text1"/>
                <w:sz w:val="24"/>
                <w:szCs w:val="24"/>
                <w:lang w:eastAsia="lv-LV"/>
              </w:rPr>
              <w:t>2. tabula</w:t>
            </w:r>
            <w:r w:rsidRPr="00CD458B">
              <w:rPr>
                <w:rFonts w:eastAsia="Times New Roman" w:cs="Times New Roman"/>
                <w:b/>
                <w:b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CD458B">
              <w:rPr>
                <w:rFonts w:eastAsia="Times New Roman" w:cs="Times New Roman"/>
                <w:b/>
                <w:bCs/>
                <w:color w:val="000000" w:themeColor="text1"/>
                <w:sz w:val="24"/>
                <w:szCs w:val="24"/>
                <w:lang w:eastAsia="lv-LV"/>
              </w:rPr>
              <w:br/>
              <w:t>Pasākumi šo saistību izpildei</w:t>
            </w:r>
          </w:p>
        </w:tc>
      </w:tr>
      <w:tr w:rsidR="00F31F7D" w:rsidRPr="00CD458B" w14:paraId="3E8AAC0A" w14:textId="77777777" w:rsidTr="00D44519">
        <w:trPr>
          <w:trHeight w:val="180"/>
          <w:jc w:val="center"/>
        </w:trPr>
        <w:tc>
          <w:tcPr>
            <w:tcW w:w="5000" w:type="pct"/>
            <w:gridSpan w:val="4"/>
            <w:tcBorders>
              <w:top w:val="outset" w:sz="6" w:space="0" w:color="414142"/>
              <w:left w:val="outset" w:sz="6" w:space="0" w:color="414142"/>
              <w:right w:val="outset" w:sz="6" w:space="0" w:color="414142"/>
            </w:tcBorders>
            <w:vAlign w:val="center"/>
          </w:tcPr>
          <w:p w14:paraId="2F53D7CD" w14:textId="77777777" w:rsidR="00F31F7D" w:rsidRPr="00CD458B" w:rsidRDefault="00F31F7D" w:rsidP="00D44519">
            <w:pPr>
              <w:spacing w:after="120" w:line="240" w:lineRule="auto"/>
              <w:jc w:val="center"/>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Projekts šo jomu neskar.</w:t>
            </w:r>
          </w:p>
        </w:tc>
      </w:tr>
    </w:tbl>
    <w:p w14:paraId="68F6C9EE" w14:textId="77777777" w:rsidR="00F31F7D" w:rsidRPr="00CD458B" w:rsidRDefault="00F31F7D" w:rsidP="00F31F7D">
      <w:pPr>
        <w:spacing w:after="120" w:line="240" w:lineRule="auto"/>
        <w:rPr>
          <w:rFonts w:eastAsia="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2"/>
        <w:gridCol w:w="2717"/>
        <w:gridCol w:w="5886"/>
      </w:tblGrid>
      <w:tr w:rsidR="00F31F7D" w:rsidRPr="00CD458B" w14:paraId="4727CAB7" w14:textId="77777777" w:rsidTr="00D44519">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ADA88B" w14:textId="77777777" w:rsidR="00F31F7D" w:rsidRPr="00CD458B" w:rsidRDefault="00F31F7D" w:rsidP="00D44519">
            <w:pPr>
              <w:spacing w:after="120" w:line="240" w:lineRule="auto"/>
              <w:jc w:val="center"/>
              <w:rPr>
                <w:rFonts w:eastAsia="Times New Roman" w:cs="Times New Roman"/>
                <w:b/>
                <w:bCs/>
                <w:color w:val="000000" w:themeColor="text1"/>
                <w:sz w:val="24"/>
                <w:szCs w:val="24"/>
                <w:lang w:eastAsia="lv-LV"/>
              </w:rPr>
            </w:pPr>
            <w:r w:rsidRPr="00CD458B">
              <w:rPr>
                <w:rFonts w:eastAsia="Times New Roman" w:cs="Times New Roman"/>
                <w:b/>
                <w:bCs/>
                <w:color w:val="000000" w:themeColor="text1"/>
                <w:sz w:val="24"/>
                <w:szCs w:val="24"/>
                <w:lang w:eastAsia="lv-LV"/>
              </w:rPr>
              <w:t>VI. Sabiedrības līdzdalība un komunikācijas aktivitātes</w:t>
            </w:r>
          </w:p>
        </w:tc>
      </w:tr>
      <w:tr w:rsidR="00F31F7D" w:rsidRPr="00CD458B" w14:paraId="42C19947" w14:textId="77777777" w:rsidTr="00D44519">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5C98AFBC"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89AB6A8"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125E326F" w14:textId="77777777" w:rsidR="00F31F7D" w:rsidRPr="00CD458B" w:rsidRDefault="00F31F7D" w:rsidP="00D44519">
            <w:pPr>
              <w:spacing w:after="120" w:line="240" w:lineRule="auto"/>
              <w:jc w:val="both"/>
              <w:rPr>
                <w:color w:val="000000" w:themeColor="text1"/>
                <w:sz w:val="24"/>
                <w:szCs w:val="24"/>
              </w:rPr>
            </w:pPr>
            <w:r w:rsidRPr="00CD458B">
              <w:rPr>
                <w:color w:val="000000" w:themeColor="text1"/>
                <w:sz w:val="24"/>
                <w:szCs w:val="24"/>
              </w:rPr>
              <w:t>Saskaņā ar Ministru kabineta 2009. gada 25. augusta noteikumu Nr. 970 “Sabiedrības līdzdalības kārtība attīstības plānošanas procesā” 7.4.</w:t>
            </w:r>
            <w:r w:rsidRPr="00CD458B">
              <w:rPr>
                <w:color w:val="000000" w:themeColor="text1"/>
                <w:sz w:val="24"/>
                <w:szCs w:val="24"/>
                <w:vertAlign w:val="superscript"/>
              </w:rPr>
              <w:t>1 </w:t>
            </w:r>
            <w:r w:rsidRPr="00CD458B">
              <w:rPr>
                <w:color w:val="000000" w:themeColor="text1"/>
                <w:sz w:val="24"/>
                <w:szCs w:val="24"/>
              </w:rPr>
              <w:t xml:space="preserve">apakšpunktu sabiedrības pārstāvji ir aicināti līdzdarboties, rakstiski sniedzot viedokli par noteikumu projektu tā izstrādes stadijā. Sabiedrības pārstāvji ir informēti par iespēju līdzdarboties, publicējot paziņojumu par līdzdalības procesu VARAM tīmekļvietnē </w:t>
            </w:r>
            <w:hyperlink r:id="rId26" w:history="1">
              <w:r w:rsidRPr="00CD458B">
                <w:rPr>
                  <w:rStyle w:val="Hyperlink"/>
                  <w:color w:val="000000" w:themeColor="text1"/>
                  <w:sz w:val="24"/>
                  <w:szCs w:val="24"/>
                  <w:u w:val="none"/>
                </w:rPr>
                <w:t>www.varam.gov.lv</w:t>
              </w:r>
            </w:hyperlink>
            <w:r w:rsidRPr="00CD458B">
              <w:rPr>
                <w:color w:val="000000" w:themeColor="text1"/>
                <w:sz w:val="24"/>
                <w:szCs w:val="24"/>
              </w:rPr>
              <w:t xml:space="preserve">. </w:t>
            </w:r>
          </w:p>
        </w:tc>
      </w:tr>
      <w:tr w:rsidR="00F31F7D" w:rsidRPr="00CD458B" w14:paraId="5680ADFB" w14:textId="77777777" w:rsidTr="00D44519">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822012D"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6B93E0A7"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0834BE78" w14:textId="4BF8C873" w:rsidR="00C508BE" w:rsidRDefault="00F31F7D" w:rsidP="00D44519">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 xml:space="preserve">Noteikumu projekts un tā sākotnējās ietekmes novērtējuma ziņojums (anotācija) </w:t>
            </w:r>
            <w:r w:rsidR="00CA62D2">
              <w:rPr>
                <w:rFonts w:eastAsia="Times New Roman" w:cs="Times New Roman"/>
                <w:color w:val="000000" w:themeColor="text1"/>
                <w:sz w:val="24"/>
                <w:szCs w:val="24"/>
                <w:lang w:eastAsia="lv-LV"/>
              </w:rPr>
              <w:t>2019. gada 19.</w:t>
            </w:r>
            <w:r w:rsidR="00715AB4">
              <w:rPr>
                <w:rFonts w:eastAsia="Times New Roman" w:cs="Times New Roman"/>
                <w:color w:val="000000" w:themeColor="text1"/>
                <w:sz w:val="24"/>
                <w:szCs w:val="24"/>
                <w:lang w:eastAsia="lv-LV"/>
              </w:rPr>
              <w:t> </w:t>
            </w:r>
            <w:r w:rsidR="00CA62D2">
              <w:rPr>
                <w:rFonts w:eastAsia="Times New Roman" w:cs="Times New Roman"/>
                <w:color w:val="000000" w:themeColor="text1"/>
                <w:sz w:val="24"/>
                <w:szCs w:val="24"/>
                <w:lang w:eastAsia="lv-LV"/>
              </w:rPr>
              <w:t>novembrī</w:t>
            </w:r>
            <w:r w:rsidRPr="00CD458B">
              <w:rPr>
                <w:rFonts w:eastAsia="Times New Roman" w:cs="Times New Roman"/>
                <w:color w:val="000000" w:themeColor="text1"/>
                <w:sz w:val="24"/>
                <w:szCs w:val="24"/>
                <w:lang w:eastAsia="lv-LV"/>
              </w:rPr>
              <w:t xml:space="preserve"> </w:t>
            </w:r>
            <w:r w:rsidR="0088355E">
              <w:rPr>
                <w:rFonts w:eastAsia="Times New Roman" w:cs="Times New Roman"/>
                <w:color w:val="000000" w:themeColor="text1"/>
                <w:sz w:val="24"/>
                <w:szCs w:val="24"/>
                <w:lang w:eastAsia="lv-LV"/>
              </w:rPr>
              <w:t xml:space="preserve">tika </w:t>
            </w:r>
            <w:r w:rsidRPr="00CD458B">
              <w:rPr>
                <w:rFonts w:eastAsia="Times New Roman" w:cs="Times New Roman"/>
                <w:color w:val="000000" w:themeColor="text1"/>
                <w:sz w:val="24"/>
                <w:szCs w:val="24"/>
                <w:lang w:eastAsia="lv-LV"/>
              </w:rPr>
              <w:t>ievietot</w:t>
            </w:r>
            <w:r w:rsidR="0088355E">
              <w:rPr>
                <w:rFonts w:eastAsia="Times New Roman" w:cs="Times New Roman"/>
                <w:color w:val="000000" w:themeColor="text1"/>
                <w:sz w:val="24"/>
                <w:szCs w:val="24"/>
                <w:lang w:eastAsia="lv-LV"/>
              </w:rPr>
              <w:t>i</w:t>
            </w:r>
            <w:r w:rsidRPr="00CD458B">
              <w:rPr>
                <w:rFonts w:eastAsia="Times New Roman" w:cs="Times New Roman"/>
                <w:color w:val="000000" w:themeColor="text1"/>
                <w:sz w:val="24"/>
                <w:szCs w:val="24"/>
                <w:lang w:eastAsia="lv-LV"/>
              </w:rPr>
              <w:t xml:space="preserve"> VARAM tīmekļvietnē </w:t>
            </w:r>
            <w:hyperlink r:id="rId27" w:history="1">
              <w:r w:rsidRPr="00CD458B">
                <w:rPr>
                  <w:rStyle w:val="Hyperlink"/>
                  <w:rFonts w:eastAsia="Times New Roman" w:cs="Times New Roman"/>
                  <w:color w:val="000000" w:themeColor="text1"/>
                  <w:sz w:val="24"/>
                  <w:szCs w:val="24"/>
                  <w:u w:val="none"/>
                  <w:lang w:eastAsia="lv-LV"/>
                </w:rPr>
                <w:t>www.varam.gov.lv</w:t>
              </w:r>
            </w:hyperlink>
            <w:r w:rsidRPr="00CD458B">
              <w:rPr>
                <w:rFonts w:eastAsia="Times New Roman" w:cs="Times New Roman"/>
                <w:color w:val="000000" w:themeColor="text1"/>
                <w:sz w:val="24"/>
                <w:szCs w:val="24"/>
                <w:lang w:eastAsia="lv-LV"/>
              </w:rPr>
              <w:t xml:space="preserve"> sadaļā “Sabiedrības līdzdalība”, </w:t>
            </w:r>
            <w:r w:rsidR="0088355E">
              <w:rPr>
                <w:rFonts w:eastAsia="Times New Roman" w:cs="Times New Roman"/>
                <w:color w:val="000000" w:themeColor="text1"/>
                <w:sz w:val="24"/>
                <w:szCs w:val="24"/>
                <w:lang w:eastAsia="lv-LV"/>
              </w:rPr>
              <w:t xml:space="preserve">un Valsts kancelejas tīmekļvietnē </w:t>
            </w:r>
            <w:r w:rsidRPr="00CD458B">
              <w:rPr>
                <w:rFonts w:eastAsia="Times New Roman" w:cs="Times New Roman"/>
                <w:color w:val="000000" w:themeColor="text1"/>
                <w:sz w:val="24"/>
                <w:szCs w:val="24"/>
                <w:lang w:eastAsia="lv-LV"/>
              </w:rPr>
              <w:t xml:space="preserve">aicinot sabiedrību izteikt savu viedokli, iesniedzot priekšlikumus rakstveidā līdz </w:t>
            </w:r>
            <w:r w:rsidR="00CA62D2">
              <w:rPr>
                <w:rFonts w:eastAsia="Times New Roman" w:cs="Times New Roman"/>
                <w:color w:val="000000" w:themeColor="text1"/>
                <w:sz w:val="24"/>
                <w:szCs w:val="24"/>
                <w:lang w:eastAsia="lv-LV"/>
              </w:rPr>
              <w:t>2019.</w:t>
            </w:r>
            <w:r w:rsidR="00715AB4">
              <w:rPr>
                <w:rFonts w:eastAsia="Times New Roman" w:cs="Times New Roman"/>
                <w:color w:val="000000" w:themeColor="text1"/>
                <w:sz w:val="24"/>
                <w:szCs w:val="24"/>
                <w:lang w:eastAsia="lv-LV"/>
              </w:rPr>
              <w:t> </w:t>
            </w:r>
            <w:r w:rsidR="00CA62D2">
              <w:rPr>
                <w:rFonts w:eastAsia="Times New Roman" w:cs="Times New Roman"/>
                <w:color w:val="000000" w:themeColor="text1"/>
                <w:sz w:val="24"/>
                <w:szCs w:val="24"/>
                <w:lang w:eastAsia="lv-LV"/>
              </w:rPr>
              <w:t>gada 4.</w:t>
            </w:r>
            <w:r w:rsidR="0088355E">
              <w:rPr>
                <w:rFonts w:eastAsia="Times New Roman" w:cs="Times New Roman"/>
                <w:color w:val="000000" w:themeColor="text1"/>
                <w:sz w:val="24"/>
                <w:szCs w:val="24"/>
                <w:lang w:eastAsia="lv-LV"/>
              </w:rPr>
              <w:t> </w:t>
            </w:r>
            <w:r w:rsidR="00CA62D2">
              <w:rPr>
                <w:rFonts w:eastAsia="Times New Roman" w:cs="Times New Roman"/>
                <w:color w:val="000000" w:themeColor="text1"/>
                <w:sz w:val="24"/>
                <w:szCs w:val="24"/>
                <w:lang w:eastAsia="lv-LV"/>
              </w:rPr>
              <w:t>decembrim.</w:t>
            </w:r>
          </w:p>
          <w:p w14:paraId="60772985" w14:textId="3E3EEC41" w:rsidR="00F31F7D" w:rsidRPr="00CD458B" w:rsidRDefault="00C508BE" w:rsidP="00D44519">
            <w:pPr>
              <w:spacing w:after="120" w:line="240" w:lineRule="auto"/>
              <w:jc w:val="both"/>
              <w:rPr>
                <w:rFonts w:eastAsia="Times New Roman" w:cs="Times New Roman"/>
                <w:color w:val="000000" w:themeColor="text1"/>
                <w:sz w:val="24"/>
                <w:szCs w:val="24"/>
                <w:lang w:eastAsia="lv-LV"/>
              </w:rPr>
            </w:pPr>
            <w:r w:rsidRPr="00C508BE">
              <w:rPr>
                <w:rFonts w:eastAsia="Times New Roman" w:cs="Times New Roman"/>
                <w:color w:val="000000" w:themeColor="text1"/>
                <w:sz w:val="24"/>
                <w:szCs w:val="24"/>
                <w:lang w:eastAsia="lv-LV"/>
              </w:rPr>
              <w:t>Pēc noteikumu projekta un tā sākotnējās ietekmes novērtējuma ziņojuma (anotācijas) ievietošanas VARAM tīmekļvietnē sabiedrības komentāri vai priekšlikumi nav saņemti.</w:t>
            </w:r>
          </w:p>
        </w:tc>
      </w:tr>
      <w:tr w:rsidR="00F31F7D" w:rsidRPr="00CD458B" w14:paraId="46F6057D" w14:textId="77777777" w:rsidTr="00D44519">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19F47C8"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6919613"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4A374F9D" w14:textId="3FAEE686" w:rsidR="00F31F7D" w:rsidRPr="00CD458B" w:rsidRDefault="00F31F7D" w:rsidP="00D44519">
            <w:pPr>
              <w:spacing w:after="120" w:line="240" w:lineRule="auto"/>
              <w:jc w:val="both"/>
              <w:rPr>
                <w:rFonts w:eastAsia="Times New Roman" w:cs="Times New Roman"/>
                <w:color w:val="000000" w:themeColor="text1"/>
                <w:sz w:val="24"/>
                <w:szCs w:val="24"/>
                <w:lang w:eastAsia="lv-LV"/>
              </w:rPr>
            </w:pPr>
          </w:p>
        </w:tc>
      </w:tr>
      <w:tr w:rsidR="00F31F7D" w:rsidRPr="00CD458B" w14:paraId="049821BB" w14:textId="77777777" w:rsidTr="00D44519">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73D62E0"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9071CBE"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0E6780B"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 xml:space="preserve">Nav. </w:t>
            </w:r>
          </w:p>
        </w:tc>
      </w:tr>
    </w:tbl>
    <w:p w14:paraId="5B52AD57" w14:textId="77777777" w:rsidR="00F31F7D" w:rsidRPr="00CD458B" w:rsidRDefault="00F31F7D" w:rsidP="00F31F7D">
      <w:pPr>
        <w:spacing w:after="120" w:line="240" w:lineRule="auto"/>
        <w:rPr>
          <w:rFonts w:eastAsia="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2"/>
        <w:gridCol w:w="2802"/>
        <w:gridCol w:w="5801"/>
      </w:tblGrid>
      <w:tr w:rsidR="00F31F7D" w:rsidRPr="00CD458B" w14:paraId="20803D8C" w14:textId="77777777" w:rsidTr="00D44519">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D0DB78" w14:textId="77777777" w:rsidR="00F31F7D" w:rsidRPr="00CD458B" w:rsidRDefault="00F31F7D" w:rsidP="00D44519">
            <w:pPr>
              <w:spacing w:after="120" w:line="240" w:lineRule="auto"/>
              <w:jc w:val="center"/>
              <w:rPr>
                <w:rFonts w:eastAsia="Times New Roman" w:cs="Times New Roman"/>
                <w:b/>
                <w:bCs/>
                <w:color w:val="000000" w:themeColor="text1"/>
                <w:sz w:val="24"/>
                <w:szCs w:val="24"/>
                <w:lang w:eastAsia="lv-LV"/>
              </w:rPr>
            </w:pPr>
            <w:r w:rsidRPr="00CD458B">
              <w:rPr>
                <w:rFonts w:eastAsia="Times New Roman" w:cs="Times New Roman"/>
                <w:b/>
                <w:bCs/>
                <w:color w:val="000000" w:themeColor="text1"/>
                <w:sz w:val="24"/>
                <w:szCs w:val="24"/>
                <w:lang w:eastAsia="lv-LV"/>
              </w:rPr>
              <w:t>VII. Tiesību akta projekta izpildes nodrošināšana un tās ietekme uz institūcijām</w:t>
            </w:r>
          </w:p>
        </w:tc>
      </w:tr>
      <w:tr w:rsidR="00F31F7D" w:rsidRPr="00CD458B" w14:paraId="4B291754" w14:textId="77777777" w:rsidTr="00D44519">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2C5EB1D"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2DD9ADC6"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tcPr>
          <w:p w14:paraId="12EC50AF" w14:textId="77777777" w:rsidR="00F31F7D" w:rsidRPr="00CD458B" w:rsidRDefault="00F31F7D" w:rsidP="00D44519">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Tiešās pārvaldes iestādes un atvasinātās publiskās personas, un tiešās pārvaldes iestāžu un atvasināto publisko personu padotībā esošās institūcijas, biedrības un nodibinājumi, kas īsteno valsts pārvaldes funkcijas un uzdevumus, kā arī tādas privāto tiesību juridiskās personas, kas atbilst visiem šādiem kritērijiem:</w:t>
            </w:r>
          </w:p>
          <w:p w14:paraId="0EE0158E" w14:textId="6A627916" w:rsidR="00F31F7D" w:rsidRPr="00CD458B" w:rsidRDefault="00F31F7D" w:rsidP="00D44519">
            <w:pPr>
              <w:pStyle w:val="ListParagraph"/>
              <w:numPr>
                <w:ilvl w:val="0"/>
                <w:numId w:val="3"/>
              </w:numPr>
              <w:spacing w:after="120" w:line="240" w:lineRule="auto"/>
              <w:ind w:left="359" w:hanging="267"/>
              <w:contextualSpacing w:val="0"/>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ir nodibināta</w:t>
            </w:r>
            <w:r w:rsidR="00860248">
              <w:rPr>
                <w:rFonts w:eastAsia="Times New Roman" w:cs="Times New Roman"/>
                <w:color w:val="000000" w:themeColor="text1"/>
                <w:sz w:val="24"/>
                <w:szCs w:val="24"/>
                <w:lang w:eastAsia="lv-LV"/>
              </w:rPr>
              <w:t>s</w:t>
            </w:r>
            <w:r w:rsidRPr="00CD458B">
              <w:rPr>
                <w:rFonts w:eastAsia="Times New Roman" w:cs="Times New Roman"/>
                <w:color w:val="000000" w:themeColor="text1"/>
                <w:sz w:val="24"/>
                <w:szCs w:val="24"/>
                <w:lang w:eastAsia="lv-LV"/>
              </w:rPr>
              <w:t xml:space="preserve"> vai darbojas, lai apmierinātu sabiedrības vajadzības, kurām nav komerciāla vai rūpnieciska rakstura;</w:t>
            </w:r>
          </w:p>
          <w:p w14:paraId="45A7A31B" w14:textId="77777777" w:rsidR="00F31F7D" w:rsidRPr="00CD458B" w:rsidRDefault="00F31F7D" w:rsidP="00D44519">
            <w:pPr>
              <w:pStyle w:val="ListParagraph"/>
              <w:numPr>
                <w:ilvl w:val="0"/>
                <w:numId w:val="3"/>
              </w:numPr>
              <w:spacing w:after="120" w:line="240" w:lineRule="auto"/>
              <w:ind w:left="359" w:hanging="267"/>
              <w:contextualSpacing w:val="0"/>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atrodas publiskas personas vai tās institūcijas padotībā vai izšķirošā ietekmē vai šiem kritērijiem atbilstošas privāto tiesību juridiskās personas izšķirošā ietekmē (šī ietekme izpaužas kā balsstiesību vairākums pārraudzības institūcijas vai izpildinstitūcijas locekļu ievēlēšanā vai vadības iecelšanā), vai arī šīs privāto tiesību juridiskās personas darbību vairāk par 50 procentiem finansē publiska persona, tās institūcija vai cita šiem kritērijiem atbilstoša privāto tiesību juridiskā persona.</w:t>
            </w:r>
          </w:p>
        </w:tc>
      </w:tr>
      <w:tr w:rsidR="00F31F7D" w:rsidRPr="00CD458B" w14:paraId="300B65ED" w14:textId="77777777" w:rsidTr="00D44519">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270C72A"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3B953AF9"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Projekta izpildes ietekme uz pārvaldes funkcijām un institucionālo struktūru.</w:t>
            </w:r>
          </w:p>
          <w:p w14:paraId="67043C72"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tcPr>
          <w:p w14:paraId="288FD807" w14:textId="5F477972" w:rsidR="00AA22CF" w:rsidRPr="00CD458B" w:rsidRDefault="00F31F7D" w:rsidP="00AA22CF">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 xml:space="preserve">Noteikumu projekts ietekmē VARAM, ieviešot papildu </w:t>
            </w:r>
            <w:r w:rsidR="006612F3">
              <w:rPr>
                <w:rFonts w:eastAsia="Times New Roman" w:cs="Times New Roman"/>
                <w:color w:val="000000" w:themeColor="text1"/>
                <w:sz w:val="24"/>
                <w:szCs w:val="24"/>
                <w:lang w:eastAsia="lv-LV"/>
              </w:rPr>
              <w:t>uzdevumus</w:t>
            </w:r>
            <w:r w:rsidR="006612F3" w:rsidRPr="00CD458B">
              <w:rPr>
                <w:rFonts w:eastAsia="Times New Roman" w:cs="Times New Roman"/>
                <w:color w:val="000000" w:themeColor="text1"/>
                <w:sz w:val="24"/>
                <w:szCs w:val="24"/>
                <w:lang w:eastAsia="lv-LV"/>
              </w:rPr>
              <w:t xml:space="preserve"> </w:t>
            </w:r>
            <w:r w:rsidRPr="00CD458B">
              <w:rPr>
                <w:rFonts w:eastAsia="Times New Roman" w:cs="Times New Roman"/>
                <w:color w:val="000000" w:themeColor="text1"/>
                <w:sz w:val="24"/>
                <w:szCs w:val="24"/>
                <w:lang w:eastAsia="lv-LV"/>
              </w:rPr>
              <w:t xml:space="preserve">piekļūstamības </w:t>
            </w:r>
            <w:r w:rsidR="00AA22CF">
              <w:rPr>
                <w:rFonts w:eastAsia="Times New Roman" w:cs="Times New Roman"/>
                <w:color w:val="000000" w:themeColor="text1"/>
                <w:sz w:val="24"/>
                <w:szCs w:val="24"/>
                <w:lang w:eastAsia="lv-LV"/>
              </w:rPr>
              <w:t>prasību uzraudzības</w:t>
            </w:r>
            <w:r w:rsidR="0099251C">
              <w:rPr>
                <w:rFonts w:eastAsia="Times New Roman" w:cs="Times New Roman"/>
                <w:color w:val="000000" w:themeColor="text1"/>
                <w:sz w:val="24"/>
                <w:szCs w:val="24"/>
                <w:lang w:eastAsia="lv-LV"/>
              </w:rPr>
              <w:t xml:space="preserve"> </w:t>
            </w:r>
            <w:r w:rsidR="006612F3">
              <w:rPr>
                <w:rFonts w:eastAsia="Times New Roman" w:cs="Times New Roman"/>
                <w:color w:val="000000" w:themeColor="text1"/>
                <w:sz w:val="24"/>
                <w:szCs w:val="24"/>
                <w:lang w:eastAsia="lv-LV"/>
              </w:rPr>
              <w:t>jomā</w:t>
            </w:r>
            <w:r w:rsidRPr="00CD458B">
              <w:rPr>
                <w:rFonts w:eastAsia="Times New Roman" w:cs="Times New Roman"/>
                <w:color w:val="000000" w:themeColor="text1"/>
                <w:sz w:val="24"/>
                <w:szCs w:val="24"/>
                <w:lang w:eastAsia="lv-LV"/>
              </w:rPr>
              <w:t xml:space="preserve">. </w:t>
            </w:r>
          </w:p>
          <w:p w14:paraId="315F4CA0" w14:textId="23694C56" w:rsidR="00F31F7D" w:rsidRPr="00CD458B" w:rsidRDefault="00F31F7D" w:rsidP="00D44519">
            <w:pPr>
              <w:spacing w:after="120" w:line="240" w:lineRule="auto"/>
              <w:jc w:val="both"/>
              <w:rPr>
                <w:rFonts w:eastAsia="Times New Roman" w:cs="Times New Roman"/>
                <w:color w:val="000000" w:themeColor="text1"/>
                <w:sz w:val="24"/>
                <w:szCs w:val="24"/>
                <w:lang w:eastAsia="lv-LV"/>
              </w:rPr>
            </w:pPr>
          </w:p>
        </w:tc>
      </w:tr>
      <w:tr w:rsidR="00F31F7D" w:rsidRPr="00CD458B" w14:paraId="1DE65CE8" w14:textId="77777777" w:rsidTr="00D44519">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051F9BB"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23E66376" w14:textId="77777777" w:rsidR="00F31F7D" w:rsidRPr="00CD458B" w:rsidRDefault="00F31F7D" w:rsidP="00D44519">
            <w:pPr>
              <w:spacing w:after="120" w:line="240" w:lineRule="auto"/>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tcPr>
          <w:p w14:paraId="58826841" w14:textId="77777777" w:rsidR="00F31F7D" w:rsidRPr="00CD458B" w:rsidRDefault="00F31F7D" w:rsidP="00D44519">
            <w:pPr>
              <w:spacing w:after="120" w:line="240" w:lineRule="auto"/>
              <w:jc w:val="both"/>
              <w:rPr>
                <w:rFonts w:eastAsia="Times New Roman" w:cs="Times New Roman"/>
                <w:color w:val="000000" w:themeColor="text1"/>
                <w:sz w:val="24"/>
                <w:szCs w:val="24"/>
                <w:lang w:eastAsia="lv-LV"/>
              </w:rPr>
            </w:pPr>
            <w:r w:rsidRPr="00CD458B">
              <w:rPr>
                <w:rFonts w:eastAsia="Times New Roman" w:cs="Times New Roman"/>
                <w:color w:val="000000" w:themeColor="text1"/>
                <w:sz w:val="24"/>
                <w:szCs w:val="24"/>
                <w:lang w:eastAsia="lv-LV"/>
              </w:rPr>
              <w:t>Nav.</w:t>
            </w:r>
          </w:p>
        </w:tc>
      </w:tr>
    </w:tbl>
    <w:p w14:paraId="2986FB36" w14:textId="77777777" w:rsidR="00F31F7D" w:rsidRPr="00CD458B" w:rsidRDefault="00F31F7D" w:rsidP="00F31F7D">
      <w:pPr>
        <w:spacing w:after="0" w:line="240" w:lineRule="auto"/>
        <w:rPr>
          <w:rFonts w:cs="Times New Roman"/>
          <w:color w:val="000000" w:themeColor="text1"/>
          <w:sz w:val="24"/>
          <w:szCs w:val="24"/>
        </w:rPr>
      </w:pPr>
    </w:p>
    <w:p w14:paraId="749933D4" w14:textId="77777777" w:rsidR="00F31F7D" w:rsidRPr="00A159C3" w:rsidRDefault="00F31F7D" w:rsidP="00F603C4">
      <w:pPr>
        <w:spacing w:after="0" w:line="240" w:lineRule="auto"/>
        <w:rPr>
          <w:rFonts w:cs="Times New Roman"/>
          <w:color w:val="000000" w:themeColor="text1"/>
          <w:sz w:val="24"/>
          <w:szCs w:val="24"/>
        </w:rPr>
      </w:pPr>
    </w:p>
    <w:p w14:paraId="1897D742" w14:textId="77777777" w:rsidR="00B93D13" w:rsidRPr="00A159C3" w:rsidRDefault="00943CCD" w:rsidP="00F603C4">
      <w:pPr>
        <w:spacing w:after="0" w:line="240" w:lineRule="auto"/>
        <w:rPr>
          <w:rFonts w:cs="Times New Roman"/>
          <w:color w:val="000000" w:themeColor="text1"/>
          <w:sz w:val="24"/>
          <w:szCs w:val="24"/>
        </w:rPr>
      </w:pPr>
      <w:r w:rsidRPr="00A159C3">
        <w:rPr>
          <w:rFonts w:cs="Times New Roman"/>
          <w:color w:val="000000" w:themeColor="text1"/>
          <w:sz w:val="24"/>
          <w:szCs w:val="24"/>
        </w:rPr>
        <w:lastRenderedPageBreak/>
        <w:t>Vides aizsardzības un reģionālās</w:t>
      </w:r>
    </w:p>
    <w:p w14:paraId="1897D743" w14:textId="6B4CEF66" w:rsidR="00B93D13" w:rsidRPr="00A159C3" w:rsidRDefault="00943CCD" w:rsidP="00283D64">
      <w:pPr>
        <w:tabs>
          <w:tab w:val="left" w:pos="7305"/>
        </w:tabs>
        <w:spacing w:after="120" w:line="240" w:lineRule="auto"/>
        <w:rPr>
          <w:rFonts w:cs="Times New Roman"/>
          <w:color w:val="000000" w:themeColor="text1"/>
          <w:sz w:val="24"/>
          <w:szCs w:val="24"/>
        </w:rPr>
      </w:pPr>
      <w:r w:rsidRPr="00A159C3">
        <w:rPr>
          <w:rFonts w:cs="Times New Roman"/>
          <w:color w:val="000000" w:themeColor="text1"/>
          <w:sz w:val="24"/>
          <w:szCs w:val="24"/>
        </w:rPr>
        <w:t>attīstības ministrs</w:t>
      </w:r>
      <w:r w:rsidR="00372775" w:rsidRPr="00A159C3">
        <w:rPr>
          <w:rFonts w:cs="Times New Roman"/>
          <w:color w:val="000000" w:themeColor="text1"/>
          <w:sz w:val="24"/>
          <w:szCs w:val="24"/>
        </w:rPr>
        <w:t xml:space="preserve">                                                                    </w:t>
      </w:r>
      <w:r w:rsidR="00AA22CF">
        <w:rPr>
          <w:rFonts w:cs="Times New Roman"/>
          <w:color w:val="000000" w:themeColor="text1"/>
          <w:sz w:val="24"/>
          <w:szCs w:val="24"/>
        </w:rPr>
        <w:t>Juris Pūce</w:t>
      </w:r>
    </w:p>
    <w:p w14:paraId="1897D745" w14:textId="77777777" w:rsidR="00B93D13" w:rsidRPr="00A159C3" w:rsidRDefault="00943CCD" w:rsidP="00070FF6">
      <w:pPr>
        <w:tabs>
          <w:tab w:val="left" w:pos="7305"/>
        </w:tabs>
        <w:spacing w:after="0" w:line="240" w:lineRule="auto"/>
        <w:rPr>
          <w:rFonts w:cs="Times New Roman"/>
          <w:color w:val="000000" w:themeColor="text1"/>
          <w:sz w:val="22"/>
          <w:szCs w:val="24"/>
        </w:rPr>
      </w:pPr>
      <w:r w:rsidRPr="00A159C3">
        <w:rPr>
          <w:rFonts w:cs="Times New Roman"/>
          <w:color w:val="000000" w:themeColor="text1"/>
          <w:sz w:val="22"/>
          <w:szCs w:val="24"/>
        </w:rPr>
        <w:t>Krišlauka 670</w:t>
      </w:r>
      <w:r w:rsidR="00A52A28" w:rsidRPr="00A159C3">
        <w:rPr>
          <w:rFonts w:cs="Times New Roman"/>
          <w:color w:val="000000" w:themeColor="text1"/>
          <w:sz w:val="22"/>
          <w:szCs w:val="24"/>
        </w:rPr>
        <w:t>2</w:t>
      </w:r>
      <w:r w:rsidR="00875523" w:rsidRPr="00A159C3">
        <w:rPr>
          <w:rFonts w:cs="Times New Roman"/>
          <w:color w:val="000000" w:themeColor="text1"/>
          <w:sz w:val="22"/>
          <w:szCs w:val="24"/>
        </w:rPr>
        <w:t>6944</w:t>
      </w:r>
    </w:p>
    <w:p w14:paraId="1897D746" w14:textId="77777777" w:rsidR="00B93D13" w:rsidRPr="00A159C3" w:rsidRDefault="00272CC6" w:rsidP="00070FF6">
      <w:pPr>
        <w:tabs>
          <w:tab w:val="left" w:pos="7305"/>
        </w:tabs>
        <w:spacing w:after="0" w:line="240" w:lineRule="auto"/>
        <w:rPr>
          <w:rFonts w:cs="Times New Roman"/>
          <w:color w:val="000000" w:themeColor="text1"/>
          <w:sz w:val="22"/>
          <w:szCs w:val="24"/>
        </w:rPr>
      </w:pPr>
      <w:hyperlink r:id="rId28" w:history="1">
        <w:r w:rsidR="006714A6" w:rsidRPr="00A159C3">
          <w:rPr>
            <w:rStyle w:val="Hyperlink"/>
            <w:rFonts w:cs="Times New Roman"/>
            <w:color w:val="000000" w:themeColor="text1"/>
            <w:sz w:val="22"/>
            <w:szCs w:val="24"/>
            <w:u w:val="none"/>
          </w:rPr>
          <w:t>margarita.krislauka@varam.gov.lv</w:t>
        </w:r>
      </w:hyperlink>
      <w:r w:rsidR="006714A6" w:rsidRPr="00A159C3">
        <w:rPr>
          <w:rFonts w:cs="Times New Roman"/>
          <w:color w:val="000000" w:themeColor="text1"/>
          <w:sz w:val="22"/>
          <w:szCs w:val="24"/>
        </w:rPr>
        <w:t xml:space="preserve"> </w:t>
      </w:r>
    </w:p>
    <w:sectPr w:rsidR="00B93D13" w:rsidRPr="00A159C3" w:rsidSect="006714A6">
      <w:headerReference w:type="default" r:id="rId29"/>
      <w:footerReference w:type="default" r:id="rId30"/>
      <w:footerReference w:type="first" r:id="rId31"/>
      <w:pgSz w:w="11906" w:h="16838" w:code="9"/>
      <w:pgMar w:top="851" w:right="1134" w:bottom="1134" w:left="1701" w:header="113"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D25CA" w14:textId="77777777" w:rsidR="00272CC6" w:rsidRDefault="00272CC6">
      <w:pPr>
        <w:spacing w:after="0" w:line="240" w:lineRule="auto"/>
      </w:pPr>
      <w:r>
        <w:separator/>
      </w:r>
    </w:p>
  </w:endnote>
  <w:endnote w:type="continuationSeparator" w:id="0">
    <w:p w14:paraId="4CBB45E5" w14:textId="77777777" w:rsidR="00272CC6" w:rsidRDefault="0027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D74F" w14:textId="04C08580" w:rsidR="00860248" w:rsidRDefault="00860248" w:rsidP="00CC54CB">
    <w:pPr>
      <w:shd w:val="clear" w:color="auto" w:fill="FFFFFF"/>
      <w:spacing w:after="0" w:line="240" w:lineRule="auto"/>
      <w:jc w:val="both"/>
      <w:rPr>
        <w:rFonts w:eastAsia="Times New Roman" w:cs="Times New Roman"/>
        <w:bCs/>
        <w:sz w:val="20"/>
        <w:szCs w:val="20"/>
        <w:lang w:eastAsia="lv-LV"/>
      </w:rPr>
    </w:pPr>
    <w:r>
      <w:rPr>
        <w:rFonts w:eastAsia="Times New Roman" w:cs="Times New Roman"/>
        <w:bCs/>
        <w:sz w:val="20"/>
        <w:szCs w:val="20"/>
        <w:lang w:eastAsia="lv-LV"/>
      </w:rPr>
      <w:t>VARAManot_</w:t>
    </w:r>
    <w:r w:rsidR="00DB101E">
      <w:rPr>
        <w:rFonts w:eastAsia="Times New Roman" w:cs="Times New Roman"/>
        <w:bCs/>
        <w:sz w:val="20"/>
        <w:szCs w:val="20"/>
        <w:lang w:eastAsia="lv-LV"/>
      </w:rPr>
      <w:t>12</w:t>
    </w:r>
    <w:r>
      <w:rPr>
        <w:rFonts w:eastAsia="Times New Roman" w:cs="Times New Roman"/>
        <w:bCs/>
        <w:sz w:val="20"/>
        <w:szCs w:val="20"/>
        <w:lang w:eastAsia="lv-LV"/>
      </w:rPr>
      <w:t>1219_GROZ611</w:t>
    </w:r>
  </w:p>
  <w:p w14:paraId="1897D750" w14:textId="77777777" w:rsidR="00860248" w:rsidRDefault="00860248" w:rsidP="00CC5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D753" w14:textId="6ACAE503" w:rsidR="00860248" w:rsidRDefault="00860248">
    <w:pPr>
      <w:pStyle w:val="Footer"/>
    </w:pPr>
    <w:r>
      <w:rPr>
        <w:rFonts w:eastAsia="Times New Roman" w:cs="Times New Roman"/>
        <w:bCs/>
        <w:sz w:val="20"/>
        <w:szCs w:val="20"/>
        <w:lang w:eastAsia="lv-LV"/>
      </w:rPr>
      <w:t>VARAManot_</w:t>
    </w:r>
    <w:r w:rsidR="00DB101E">
      <w:rPr>
        <w:rFonts w:eastAsia="Times New Roman" w:cs="Times New Roman"/>
        <w:bCs/>
        <w:sz w:val="20"/>
        <w:szCs w:val="20"/>
        <w:lang w:eastAsia="lv-LV"/>
      </w:rPr>
      <w:t>1</w:t>
    </w:r>
    <w:r w:rsidR="00EE7242">
      <w:rPr>
        <w:rFonts w:eastAsia="Times New Roman" w:cs="Times New Roman"/>
        <w:bCs/>
        <w:sz w:val="20"/>
        <w:szCs w:val="20"/>
        <w:lang w:eastAsia="lv-LV"/>
      </w:rPr>
      <w:t>7</w:t>
    </w:r>
    <w:r>
      <w:rPr>
        <w:rFonts w:eastAsia="Times New Roman" w:cs="Times New Roman"/>
        <w:bCs/>
        <w:sz w:val="20"/>
        <w:szCs w:val="20"/>
        <w:lang w:eastAsia="lv-LV"/>
      </w:rPr>
      <w:t>12</w:t>
    </w:r>
    <w:r w:rsidRPr="00BF4DFF">
      <w:rPr>
        <w:rFonts w:eastAsia="Times New Roman" w:cs="Times New Roman"/>
        <w:bCs/>
        <w:sz w:val="20"/>
        <w:szCs w:val="20"/>
        <w:lang w:eastAsia="lv-LV"/>
      </w:rPr>
      <w:t>19_</w:t>
    </w:r>
    <w:r>
      <w:rPr>
        <w:rFonts w:eastAsia="Times New Roman" w:cs="Times New Roman"/>
        <w:bCs/>
        <w:sz w:val="20"/>
        <w:szCs w:val="20"/>
        <w:lang w:eastAsia="lv-LV"/>
      </w:rPr>
      <w:t>GROZ</w:t>
    </w:r>
    <w:r w:rsidRPr="00BF4DFF">
      <w:rPr>
        <w:rFonts w:eastAsia="Times New Roman" w:cs="Times New Roman"/>
        <w:bCs/>
        <w:sz w:val="20"/>
        <w:szCs w:val="20"/>
        <w:lang w:eastAsia="lv-LV"/>
      </w:rPr>
      <w:t>611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62D29" w14:textId="77777777" w:rsidR="00272CC6" w:rsidRDefault="00272CC6">
      <w:pPr>
        <w:spacing w:after="0" w:line="240" w:lineRule="auto"/>
      </w:pPr>
      <w:r>
        <w:separator/>
      </w:r>
    </w:p>
  </w:footnote>
  <w:footnote w:type="continuationSeparator" w:id="0">
    <w:p w14:paraId="4A52CDE7" w14:textId="77777777" w:rsidR="00272CC6" w:rsidRDefault="00272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D74C" w14:textId="77777777" w:rsidR="00860248" w:rsidRDefault="00860248">
    <w:pPr>
      <w:pStyle w:val="Header"/>
      <w:jc w:val="center"/>
    </w:pPr>
  </w:p>
  <w:p w14:paraId="1897D74D" w14:textId="77777777" w:rsidR="00860248" w:rsidRPr="006714A6" w:rsidRDefault="00272CC6">
    <w:pPr>
      <w:pStyle w:val="Header"/>
      <w:jc w:val="center"/>
      <w:rPr>
        <w:sz w:val="24"/>
        <w:szCs w:val="20"/>
      </w:rPr>
    </w:pPr>
    <w:sdt>
      <w:sdtPr>
        <w:rPr>
          <w:noProof/>
          <w:sz w:val="24"/>
          <w:szCs w:val="20"/>
        </w:rPr>
        <w:id w:val="701036920"/>
        <w:docPartObj>
          <w:docPartGallery w:val="Page Numbers (Top of Page)"/>
          <w:docPartUnique/>
        </w:docPartObj>
      </w:sdtPr>
      <w:sdtEndPr/>
      <w:sdtContent>
        <w:r w:rsidR="00860248" w:rsidRPr="006714A6">
          <w:rPr>
            <w:sz w:val="24"/>
            <w:szCs w:val="20"/>
          </w:rPr>
          <w:fldChar w:fldCharType="begin"/>
        </w:r>
        <w:r w:rsidR="00860248" w:rsidRPr="006714A6">
          <w:rPr>
            <w:sz w:val="24"/>
            <w:szCs w:val="20"/>
          </w:rPr>
          <w:instrText xml:space="preserve"> PAGE   \* MERGEFORMAT </w:instrText>
        </w:r>
        <w:r w:rsidR="00860248" w:rsidRPr="006714A6">
          <w:rPr>
            <w:sz w:val="24"/>
            <w:szCs w:val="20"/>
          </w:rPr>
          <w:fldChar w:fldCharType="separate"/>
        </w:r>
        <w:r w:rsidR="00EE7242">
          <w:rPr>
            <w:noProof/>
            <w:sz w:val="24"/>
            <w:szCs w:val="20"/>
          </w:rPr>
          <w:t>17</w:t>
        </w:r>
        <w:r w:rsidR="00860248" w:rsidRPr="006714A6">
          <w:rPr>
            <w:noProof/>
            <w:sz w:val="24"/>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3"/>
    <w:multiLevelType w:val="hybridMultilevel"/>
    <w:tmpl w:val="34D2B5C6"/>
    <w:lvl w:ilvl="0" w:tplc="948C5DEC">
      <w:start w:val="1"/>
      <w:numFmt w:val="bullet"/>
      <w:lvlText w:val="—"/>
      <w:lvlJc w:val="left"/>
      <w:pPr>
        <w:ind w:left="728" w:hanging="360"/>
      </w:pPr>
      <w:rPr>
        <w:rFonts w:ascii="Trebuchet MS" w:eastAsia="Calibri" w:hAnsi="Trebuchet MS" w:hint="default"/>
      </w:rPr>
    </w:lvl>
    <w:lvl w:ilvl="1" w:tplc="8294EBDC" w:tentative="1">
      <w:start w:val="1"/>
      <w:numFmt w:val="bullet"/>
      <w:lvlText w:val="o"/>
      <w:lvlJc w:val="left"/>
      <w:pPr>
        <w:ind w:left="1448" w:hanging="360"/>
      </w:pPr>
      <w:rPr>
        <w:rFonts w:ascii="Courier New" w:hAnsi="Courier New" w:cs="Courier New" w:hint="default"/>
      </w:rPr>
    </w:lvl>
    <w:lvl w:ilvl="2" w:tplc="E9120E98" w:tentative="1">
      <w:start w:val="1"/>
      <w:numFmt w:val="bullet"/>
      <w:lvlText w:val=""/>
      <w:lvlJc w:val="left"/>
      <w:pPr>
        <w:ind w:left="2168" w:hanging="360"/>
      </w:pPr>
      <w:rPr>
        <w:rFonts w:ascii="Wingdings" w:hAnsi="Wingdings" w:hint="default"/>
      </w:rPr>
    </w:lvl>
    <w:lvl w:ilvl="3" w:tplc="32C8AF30" w:tentative="1">
      <w:start w:val="1"/>
      <w:numFmt w:val="bullet"/>
      <w:lvlText w:val=""/>
      <w:lvlJc w:val="left"/>
      <w:pPr>
        <w:ind w:left="2888" w:hanging="360"/>
      </w:pPr>
      <w:rPr>
        <w:rFonts w:ascii="Symbol" w:hAnsi="Symbol" w:hint="default"/>
      </w:rPr>
    </w:lvl>
    <w:lvl w:ilvl="4" w:tplc="4DCE41FE" w:tentative="1">
      <w:start w:val="1"/>
      <w:numFmt w:val="bullet"/>
      <w:lvlText w:val="o"/>
      <w:lvlJc w:val="left"/>
      <w:pPr>
        <w:ind w:left="3608" w:hanging="360"/>
      </w:pPr>
      <w:rPr>
        <w:rFonts w:ascii="Courier New" w:hAnsi="Courier New" w:cs="Courier New" w:hint="default"/>
      </w:rPr>
    </w:lvl>
    <w:lvl w:ilvl="5" w:tplc="0C521630" w:tentative="1">
      <w:start w:val="1"/>
      <w:numFmt w:val="bullet"/>
      <w:lvlText w:val=""/>
      <w:lvlJc w:val="left"/>
      <w:pPr>
        <w:ind w:left="4328" w:hanging="360"/>
      </w:pPr>
      <w:rPr>
        <w:rFonts w:ascii="Wingdings" w:hAnsi="Wingdings" w:hint="default"/>
      </w:rPr>
    </w:lvl>
    <w:lvl w:ilvl="6" w:tplc="A7829F96" w:tentative="1">
      <w:start w:val="1"/>
      <w:numFmt w:val="bullet"/>
      <w:lvlText w:val=""/>
      <w:lvlJc w:val="left"/>
      <w:pPr>
        <w:ind w:left="5048" w:hanging="360"/>
      </w:pPr>
      <w:rPr>
        <w:rFonts w:ascii="Symbol" w:hAnsi="Symbol" w:hint="default"/>
      </w:rPr>
    </w:lvl>
    <w:lvl w:ilvl="7" w:tplc="C3C87FC0" w:tentative="1">
      <w:start w:val="1"/>
      <w:numFmt w:val="bullet"/>
      <w:lvlText w:val="o"/>
      <w:lvlJc w:val="left"/>
      <w:pPr>
        <w:ind w:left="5768" w:hanging="360"/>
      </w:pPr>
      <w:rPr>
        <w:rFonts w:ascii="Courier New" w:hAnsi="Courier New" w:cs="Courier New" w:hint="default"/>
      </w:rPr>
    </w:lvl>
    <w:lvl w:ilvl="8" w:tplc="7EF27298" w:tentative="1">
      <w:start w:val="1"/>
      <w:numFmt w:val="bullet"/>
      <w:lvlText w:val=""/>
      <w:lvlJc w:val="left"/>
      <w:pPr>
        <w:ind w:left="6488" w:hanging="360"/>
      </w:pPr>
      <w:rPr>
        <w:rFonts w:ascii="Wingdings" w:hAnsi="Wingdings" w:hint="default"/>
      </w:rPr>
    </w:lvl>
  </w:abstractNum>
  <w:abstractNum w:abstractNumId="1" w15:restartNumberingAfterBreak="1">
    <w:nsid w:val="0000000D"/>
    <w:multiLevelType w:val="hybridMultilevel"/>
    <w:tmpl w:val="9176E210"/>
    <w:lvl w:ilvl="0" w:tplc="6EB8FAA0">
      <w:start w:val="1"/>
      <w:numFmt w:val="bullet"/>
      <w:lvlText w:val="—"/>
      <w:lvlJc w:val="left"/>
      <w:pPr>
        <w:ind w:left="720" w:hanging="360"/>
      </w:pPr>
      <w:rPr>
        <w:rFonts w:ascii="Trebuchet MS" w:eastAsia="Calibri" w:hAnsi="Trebuchet MS" w:hint="default"/>
      </w:rPr>
    </w:lvl>
    <w:lvl w:ilvl="1" w:tplc="92568C44" w:tentative="1">
      <w:start w:val="1"/>
      <w:numFmt w:val="bullet"/>
      <w:lvlText w:val="o"/>
      <w:lvlJc w:val="left"/>
      <w:pPr>
        <w:ind w:left="1440" w:hanging="360"/>
      </w:pPr>
      <w:rPr>
        <w:rFonts w:ascii="Courier New" w:hAnsi="Courier New" w:cs="Courier New" w:hint="default"/>
      </w:rPr>
    </w:lvl>
    <w:lvl w:ilvl="2" w:tplc="B93002C6" w:tentative="1">
      <w:start w:val="1"/>
      <w:numFmt w:val="bullet"/>
      <w:lvlText w:val=""/>
      <w:lvlJc w:val="left"/>
      <w:pPr>
        <w:ind w:left="2160" w:hanging="360"/>
      </w:pPr>
      <w:rPr>
        <w:rFonts w:ascii="Wingdings" w:hAnsi="Wingdings" w:hint="default"/>
      </w:rPr>
    </w:lvl>
    <w:lvl w:ilvl="3" w:tplc="BD18B0EC" w:tentative="1">
      <w:start w:val="1"/>
      <w:numFmt w:val="bullet"/>
      <w:lvlText w:val=""/>
      <w:lvlJc w:val="left"/>
      <w:pPr>
        <w:ind w:left="2880" w:hanging="360"/>
      </w:pPr>
      <w:rPr>
        <w:rFonts w:ascii="Symbol" w:hAnsi="Symbol" w:hint="default"/>
      </w:rPr>
    </w:lvl>
    <w:lvl w:ilvl="4" w:tplc="C08656EE" w:tentative="1">
      <w:start w:val="1"/>
      <w:numFmt w:val="bullet"/>
      <w:lvlText w:val="o"/>
      <w:lvlJc w:val="left"/>
      <w:pPr>
        <w:ind w:left="3600" w:hanging="360"/>
      </w:pPr>
      <w:rPr>
        <w:rFonts w:ascii="Courier New" w:hAnsi="Courier New" w:cs="Courier New" w:hint="default"/>
      </w:rPr>
    </w:lvl>
    <w:lvl w:ilvl="5" w:tplc="612A0842" w:tentative="1">
      <w:start w:val="1"/>
      <w:numFmt w:val="bullet"/>
      <w:lvlText w:val=""/>
      <w:lvlJc w:val="left"/>
      <w:pPr>
        <w:ind w:left="4320" w:hanging="360"/>
      </w:pPr>
      <w:rPr>
        <w:rFonts w:ascii="Wingdings" w:hAnsi="Wingdings" w:hint="default"/>
      </w:rPr>
    </w:lvl>
    <w:lvl w:ilvl="6" w:tplc="09041F74" w:tentative="1">
      <w:start w:val="1"/>
      <w:numFmt w:val="bullet"/>
      <w:lvlText w:val=""/>
      <w:lvlJc w:val="left"/>
      <w:pPr>
        <w:ind w:left="5040" w:hanging="360"/>
      </w:pPr>
      <w:rPr>
        <w:rFonts w:ascii="Symbol" w:hAnsi="Symbol" w:hint="default"/>
      </w:rPr>
    </w:lvl>
    <w:lvl w:ilvl="7" w:tplc="0FB4B910" w:tentative="1">
      <w:start w:val="1"/>
      <w:numFmt w:val="bullet"/>
      <w:lvlText w:val="o"/>
      <w:lvlJc w:val="left"/>
      <w:pPr>
        <w:ind w:left="5760" w:hanging="360"/>
      </w:pPr>
      <w:rPr>
        <w:rFonts w:ascii="Courier New" w:hAnsi="Courier New" w:cs="Courier New" w:hint="default"/>
      </w:rPr>
    </w:lvl>
    <w:lvl w:ilvl="8" w:tplc="0E064298" w:tentative="1">
      <w:start w:val="1"/>
      <w:numFmt w:val="bullet"/>
      <w:lvlText w:val=""/>
      <w:lvlJc w:val="left"/>
      <w:pPr>
        <w:ind w:left="6480" w:hanging="360"/>
      </w:pPr>
      <w:rPr>
        <w:rFonts w:ascii="Wingdings" w:hAnsi="Wingdings" w:hint="default"/>
      </w:rPr>
    </w:lvl>
  </w:abstractNum>
  <w:abstractNum w:abstractNumId="2" w15:restartNumberingAfterBreak="1">
    <w:nsid w:val="0000001A"/>
    <w:multiLevelType w:val="hybridMultilevel"/>
    <w:tmpl w:val="91F86488"/>
    <w:lvl w:ilvl="0" w:tplc="E76E1F9C">
      <w:start w:val="1"/>
      <w:numFmt w:val="bullet"/>
      <w:lvlText w:val="—"/>
      <w:lvlJc w:val="left"/>
      <w:pPr>
        <w:ind w:left="774" w:hanging="360"/>
      </w:pPr>
      <w:rPr>
        <w:rFonts w:ascii="Trebuchet MS" w:eastAsia="Calibri" w:hAnsi="Trebuchet MS" w:hint="default"/>
      </w:rPr>
    </w:lvl>
    <w:lvl w:ilvl="1" w:tplc="2C2E63C0" w:tentative="1">
      <w:start w:val="1"/>
      <w:numFmt w:val="bullet"/>
      <w:lvlText w:val="o"/>
      <w:lvlJc w:val="left"/>
      <w:pPr>
        <w:ind w:left="1494" w:hanging="360"/>
      </w:pPr>
      <w:rPr>
        <w:rFonts w:ascii="Courier New" w:hAnsi="Courier New" w:cs="Courier New" w:hint="default"/>
      </w:rPr>
    </w:lvl>
    <w:lvl w:ilvl="2" w:tplc="1F9E3064" w:tentative="1">
      <w:start w:val="1"/>
      <w:numFmt w:val="bullet"/>
      <w:lvlText w:val=""/>
      <w:lvlJc w:val="left"/>
      <w:pPr>
        <w:ind w:left="2214" w:hanging="360"/>
      </w:pPr>
      <w:rPr>
        <w:rFonts w:ascii="Wingdings" w:hAnsi="Wingdings" w:hint="default"/>
      </w:rPr>
    </w:lvl>
    <w:lvl w:ilvl="3" w:tplc="D72411A0" w:tentative="1">
      <w:start w:val="1"/>
      <w:numFmt w:val="bullet"/>
      <w:lvlText w:val=""/>
      <w:lvlJc w:val="left"/>
      <w:pPr>
        <w:ind w:left="2934" w:hanging="360"/>
      </w:pPr>
      <w:rPr>
        <w:rFonts w:ascii="Symbol" w:hAnsi="Symbol" w:hint="default"/>
      </w:rPr>
    </w:lvl>
    <w:lvl w:ilvl="4" w:tplc="7194BDFE" w:tentative="1">
      <w:start w:val="1"/>
      <w:numFmt w:val="bullet"/>
      <w:lvlText w:val="o"/>
      <w:lvlJc w:val="left"/>
      <w:pPr>
        <w:ind w:left="3654" w:hanging="360"/>
      </w:pPr>
      <w:rPr>
        <w:rFonts w:ascii="Courier New" w:hAnsi="Courier New" w:cs="Courier New" w:hint="default"/>
      </w:rPr>
    </w:lvl>
    <w:lvl w:ilvl="5" w:tplc="485EAABA" w:tentative="1">
      <w:start w:val="1"/>
      <w:numFmt w:val="bullet"/>
      <w:lvlText w:val=""/>
      <w:lvlJc w:val="left"/>
      <w:pPr>
        <w:ind w:left="4374" w:hanging="360"/>
      </w:pPr>
      <w:rPr>
        <w:rFonts w:ascii="Wingdings" w:hAnsi="Wingdings" w:hint="default"/>
      </w:rPr>
    </w:lvl>
    <w:lvl w:ilvl="6" w:tplc="16F060EE" w:tentative="1">
      <w:start w:val="1"/>
      <w:numFmt w:val="bullet"/>
      <w:lvlText w:val=""/>
      <w:lvlJc w:val="left"/>
      <w:pPr>
        <w:ind w:left="5094" w:hanging="360"/>
      </w:pPr>
      <w:rPr>
        <w:rFonts w:ascii="Symbol" w:hAnsi="Symbol" w:hint="default"/>
      </w:rPr>
    </w:lvl>
    <w:lvl w:ilvl="7" w:tplc="23FE15B6" w:tentative="1">
      <w:start w:val="1"/>
      <w:numFmt w:val="bullet"/>
      <w:lvlText w:val="o"/>
      <w:lvlJc w:val="left"/>
      <w:pPr>
        <w:ind w:left="5814" w:hanging="360"/>
      </w:pPr>
      <w:rPr>
        <w:rFonts w:ascii="Courier New" w:hAnsi="Courier New" w:cs="Courier New" w:hint="default"/>
      </w:rPr>
    </w:lvl>
    <w:lvl w:ilvl="8" w:tplc="6F881D32" w:tentative="1">
      <w:start w:val="1"/>
      <w:numFmt w:val="bullet"/>
      <w:lvlText w:val=""/>
      <w:lvlJc w:val="left"/>
      <w:pPr>
        <w:ind w:left="6534" w:hanging="360"/>
      </w:pPr>
      <w:rPr>
        <w:rFonts w:ascii="Wingdings" w:hAnsi="Wingdings" w:hint="default"/>
      </w:rPr>
    </w:lvl>
  </w:abstractNum>
  <w:abstractNum w:abstractNumId="3" w15:restartNumberingAfterBreak="0">
    <w:nsid w:val="0FC77AC0"/>
    <w:multiLevelType w:val="hybridMultilevel"/>
    <w:tmpl w:val="C00E76BA"/>
    <w:lvl w:ilvl="0" w:tplc="C72219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1B455D94"/>
    <w:multiLevelType w:val="multilevel"/>
    <w:tmpl w:val="49EA28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EA237A"/>
    <w:multiLevelType w:val="hybridMultilevel"/>
    <w:tmpl w:val="8E5492B4"/>
    <w:lvl w:ilvl="0" w:tplc="C72219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1">
    <w:nsid w:val="24E176E0"/>
    <w:multiLevelType w:val="multilevel"/>
    <w:tmpl w:val="49EA28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D93726"/>
    <w:multiLevelType w:val="hybridMultilevel"/>
    <w:tmpl w:val="EC922C9A"/>
    <w:lvl w:ilvl="0" w:tplc="C7221938">
      <w:start w:val="1"/>
      <w:numFmt w:val="bullet"/>
      <w:lvlText w:val=""/>
      <w:lvlJc w:val="left"/>
      <w:pPr>
        <w:ind w:left="1089" w:hanging="360"/>
      </w:pPr>
      <w:rPr>
        <w:rFonts w:ascii="Symbol" w:hAnsi="Symbol" w:hint="default"/>
        <w:color w:val="auto"/>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8" w15:restartNumberingAfterBreak="1">
    <w:nsid w:val="32FB1382"/>
    <w:multiLevelType w:val="multilevel"/>
    <w:tmpl w:val="49EA28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92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35DE56E1"/>
    <w:multiLevelType w:val="multilevel"/>
    <w:tmpl w:val="0D3E46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1">
    <w:nsid w:val="38124771"/>
    <w:multiLevelType w:val="multilevel"/>
    <w:tmpl w:val="49EA28FA"/>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b w:val="0"/>
        <w:sz w:val="24"/>
        <w:szCs w:val="24"/>
      </w:rPr>
    </w:lvl>
    <w:lvl w:ilvl="2">
      <w:start w:val="1"/>
      <w:numFmt w:val="decimal"/>
      <w:lvlText w:val="%1.%2.%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DA51A9"/>
    <w:multiLevelType w:val="hybridMultilevel"/>
    <w:tmpl w:val="5E706728"/>
    <w:lvl w:ilvl="0" w:tplc="3ADA26C2">
      <w:start w:val="13"/>
      <w:numFmt w:val="bullet"/>
      <w:lvlText w:val="•"/>
      <w:lvlJc w:val="left"/>
      <w:pPr>
        <w:ind w:left="729" w:hanging="360"/>
      </w:pPr>
      <w:rPr>
        <w:rFonts w:ascii="Times New Roman" w:eastAsia="Calibri" w:hAnsi="Times New Roman" w:cs="Times New Roman"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12" w15:restartNumberingAfterBreak="1">
    <w:nsid w:val="49F4556B"/>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F7763E"/>
    <w:multiLevelType w:val="multilevel"/>
    <w:tmpl w:val="81AC2D56"/>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b/>
        <w:sz w:val="24"/>
        <w:szCs w:val="24"/>
      </w:rPr>
    </w:lvl>
    <w:lvl w:ilvl="2">
      <w:start w:val="1"/>
      <w:numFmt w:val="decimal"/>
      <w:lvlText w:val="%1.%2.%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1">
    <w:nsid w:val="4C4C454A"/>
    <w:multiLevelType w:val="hybridMultilevel"/>
    <w:tmpl w:val="BF547EE2"/>
    <w:lvl w:ilvl="0" w:tplc="B854F41E">
      <w:start w:val="1"/>
      <w:numFmt w:val="decimal"/>
      <w:lvlText w:val="%1."/>
      <w:lvlJc w:val="left"/>
      <w:pPr>
        <w:ind w:left="1440" w:hanging="360"/>
      </w:pPr>
    </w:lvl>
    <w:lvl w:ilvl="1" w:tplc="BC4EA778" w:tentative="1">
      <w:start w:val="1"/>
      <w:numFmt w:val="lowerLetter"/>
      <w:lvlText w:val="%2."/>
      <w:lvlJc w:val="left"/>
      <w:pPr>
        <w:ind w:left="2160" w:hanging="360"/>
      </w:pPr>
    </w:lvl>
    <w:lvl w:ilvl="2" w:tplc="1E36454C" w:tentative="1">
      <w:start w:val="1"/>
      <w:numFmt w:val="lowerRoman"/>
      <w:lvlText w:val="%3."/>
      <w:lvlJc w:val="right"/>
      <w:pPr>
        <w:ind w:left="2880" w:hanging="180"/>
      </w:pPr>
    </w:lvl>
    <w:lvl w:ilvl="3" w:tplc="029A2272" w:tentative="1">
      <w:start w:val="1"/>
      <w:numFmt w:val="decimal"/>
      <w:lvlText w:val="%4."/>
      <w:lvlJc w:val="left"/>
      <w:pPr>
        <w:ind w:left="3600" w:hanging="360"/>
      </w:pPr>
    </w:lvl>
    <w:lvl w:ilvl="4" w:tplc="C0E0DFA8" w:tentative="1">
      <w:start w:val="1"/>
      <w:numFmt w:val="lowerLetter"/>
      <w:lvlText w:val="%5."/>
      <w:lvlJc w:val="left"/>
      <w:pPr>
        <w:ind w:left="4320" w:hanging="360"/>
      </w:pPr>
    </w:lvl>
    <w:lvl w:ilvl="5" w:tplc="F516DB5A" w:tentative="1">
      <w:start w:val="1"/>
      <w:numFmt w:val="lowerRoman"/>
      <w:lvlText w:val="%6."/>
      <w:lvlJc w:val="right"/>
      <w:pPr>
        <w:ind w:left="5040" w:hanging="180"/>
      </w:pPr>
    </w:lvl>
    <w:lvl w:ilvl="6" w:tplc="A0EE45E8" w:tentative="1">
      <w:start w:val="1"/>
      <w:numFmt w:val="decimal"/>
      <w:lvlText w:val="%7."/>
      <w:lvlJc w:val="left"/>
      <w:pPr>
        <w:ind w:left="5760" w:hanging="360"/>
      </w:pPr>
    </w:lvl>
    <w:lvl w:ilvl="7" w:tplc="606699EA" w:tentative="1">
      <w:start w:val="1"/>
      <w:numFmt w:val="lowerLetter"/>
      <w:lvlText w:val="%8."/>
      <w:lvlJc w:val="left"/>
      <w:pPr>
        <w:ind w:left="6480" w:hanging="360"/>
      </w:pPr>
    </w:lvl>
    <w:lvl w:ilvl="8" w:tplc="0CD45B6C" w:tentative="1">
      <w:start w:val="1"/>
      <w:numFmt w:val="lowerRoman"/>
      <w:lvlText w:val="%9."/>
      <w:lvlJc w:val="right"/>
      <w:pPr>
        <w:ind w:left="7200" w:hanging="180"/>
      </w:pPr>
    </w:lvl>
  </w:abstractNum>
  <w:abstractNum w:abstractNumId="15" w15:restartNumberingAfterBreak="1">
    <w:nsid w:val="4D8A7B0C"/>
    <w:multiLevelType w:val="multilevel"/>
    <w:tmpl w:val="0D3E46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E350206"/>
    <w:multiLevelType w:val="hybridMultilevel"/>
    <w:tmpl w:val="C36233A4"/>
    <w:lvl w:ilvl="0" w:tplc="04260001">
      <w:start w:val="1"/>
      <w:numFmt w:val="bullet"/>
      <w:lvlText w:val=""/>
      <w:lvlJc w:val="left"/>
      <w:pPr>
        <w:ind w:left="1089" w:hanging="360"/>
      </w:pPr>
      <w:rPr>
        <w:rFonts w:ascii="Symbol" w:hAnsi="Symbol" w:hint="default"/>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17" w15:restartNumberingAfterBreak="0">
    <w:nsid w:val="51916AC7"/>
    <w:multiLevelType w:val="hybridMultilevel"/>
    <w:tmpl w:val="9398C2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1">
    <w:nsid w:val="5C2B174D"/>
    <w:multiLevelType w:val="multilevel"/>
    <w:tmpl w:val="0D3E46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597BE9"/>
    <w:multiLevelType w:val="multilevel"/>
    <w:tmpl w:val="ECBEC91E"/>
    <w:lvl w:ilvl="0">
      <w:start w:val="2"/>
      <w:numFmt w:val="decimal"/>
      <w:lvlText w:val="%1."/>
      <w:lvlJc w:val="left"/>
      <w:pPr>
        <w:ind w:left="360" w:hanging="360"/>
      </w:pPr>
      <w:rPr>
        <w:rFonts w:hint="default"/>
      </w:rPr>
    </w:lvl>
    <w:lvl w:ilvl="1">
      <w:start w:val="2"/>
      <w:numFmt w:val="decimal"/>
      <w:lvlText w:val="%1.%2."/>
      <w:lvlJc w:val="left"/>
      <w:pPr>
        <w:ind w:left="574" w:hanging="432"/>
      </w:pPr>
      <w:rPr>
        <w:rFonts w:hint="default"/>
        <w:b/>
        <w:sz w:val="24"/>
        <w:szCs w:val="24"/>
      </w:rPr>
    </w:lvl>
    <w:lvl w:ilvl="2">
      <w:start w:val="1"/>
      <w:numFmt w:val="decimal"/>
      <w:lvlText w:val="%1.%2.%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1">
    <w:nsid w:val="660D554E"/>
    <w:multiLevelType w:val="hybridMultilevel"/>
    <w:tmpl w:val="CA6ACECA"/>
    <w:lvl w:ilvl="0" w:tplc="0F2EDE6A">
      <w:start w:val="1"/>
      <w:numFmt w:val="bullet"/>
      <w:lvlText w:val="—"/>
      <w:lvlJc w:val="left"/>
      <w:pPr>
        <w:ind w:left="720" w:hanging="360"/>
      </w:pPr>
      <w:rPr>
        <w:rFonts w:ascii="Trebuchet MS" w:eastAsia="Calibri" w:hAnsi="Trebuchet MS" w:hint="default"/>
      </w:rPr>
    </w:lvl>
    <w:lvl w:ilvl="1" w:tplc="2512A39C" w:tentative="1">
      <w:start w:val="1"/>
      <w:numFmt w:val="bullet"/>
      <w:lvlText w:val="o"/>
      <w:lvlJc w:val="left"/>
      <w:pPr>
        <w:ind w:left="1440" w:hanging="360"/>
      </w:pPr>
      <w:rPr>
        <w:rFonts w:ascii="Courier New" w:hAnsi="Courier New" w:cs="Courier New" w:hint="default"/>
      </w:rPr>
    </w:lvl>
    <w:lvl w:ilvl="2" w:tplc="12746300" w:tentative="1">
      <w:start w:val="1"/>
      <w:numFmt w:val="bullet"/>
      <w:lvlText w:val=""/>
      <w:lvlJc w:val="left"/>
      <w:pPr>
        <w:ind w:left="2160" w:hanging="360"/>
      </w:pPr>
      <w:rPr>
        <w:rFonts w:ascii="Wingdings" w:hAnsi="Wingdings" w:hint="default"/>
      </w:rPr>
    </w:lvl>
    <w:lvl w:ilvl="3" w:tplc="7E2028C4" w:tentative="1">
      <w:start w:val="1"/>
      <w:numFmt w:val="bullet"/>
      <w:lvlText w:val=""/>
      <w:lvlJc w:val="left"/>
      <w:pPr>
        <w:ind w:left="2880" w:hanging="360"/>
      </w:pPr>
      <w:rPr>
        <w:rFonts w:ascii="Symbol" w:hAnsi="Symbol" w:hint="default"/>
      </w:rPr>
    </w:lvl>
    <w:lvl w:ilvl="4" w:tplc="6A969548" w:tentative="1">
      <w:start w:val="1"/>
      <w:numFmt w:val="bullet"/>
      <w:lvlText w:val="o"/>
      <w:lvlJc w:val="left"/>
      <w:pPr>
        <w:ind w:left="3600" w:hanging="360"/>
      </w:pPr>
      <w:rPr>
        <w:rFonts w:ascii="Courier New" w:hAnsi="Courier New" w:cs="Courier New" w:hint="default"/>
      </w:rPr>
    </w:lvl>
    <w:lvl w:ilvl="5" w:tplc="9230C20E" w:tentative="1">
      <w:start w:val="1"/>
      <w:numFmt w:val="bullet"/>
      <w:lvlText w:val=""/>
      <w:lvlJc w:val="left"/>
      <w:pPr>
        <w:ind w:left="4320" w:hanging="360"/>
      </w:pPr>
      <w:rPr>
        <w:rFonts w:ascii="Wingdings" w:hAnsi="Wingdings" w:hint="default"/>
      </w:rPr>
    </w:lvl>
    <w:lvl w:ilvl="6" w:tplc="0F546064" w:tentative="1">
      <w:start w:val="1"/>
      <w:numFmt w:val="bullet"/>
      <w:lvlText w:val=""/>
      <w:lvlJc w:val="left"/>
      <w:pPr>
        <w:ind w:left="5040" w:hanging="360"/>
      </w:pPr>
      <w:rPr>
        <w:rFonts w:ascii="Symbol" w:hAnsi="Symbol" w:hint="default"/>
      </w:rPr>
    </w:lvl>
    <w:lvl w:ilvl="7" w:tplc="604471E0" w:tentative="1">
      <w:start w:val="1"/>
      <w:numFmt w:val="bullet"/>
      <w:lvlText w:val="o"/>
      <w:lvlJc w:val="left"/>
      <w:pPr>
        <w:ind w:left="5760" w:hanging="360"/>
      </w:pPr>
      <w:rPr>
        <w:rFonts w:ascii="Courier New" w:hAnsi="Courier New" w:cs="Courier New" w:hint="default"/>
      </w:rPr>
    </w:lvl>
    <w:lvl w:ilvl="8" w:tplc="41FE1BEA" w:tentative="1">
      <w:start w:val="1"/>
      <w:numFmt w:val="bullet"/>
      <w:lvlText w:val=""/>
      <w:lvlJc w:val="left"/>
      <w:pPr>
        <w:ind w:left="6480" w:hanging="360"/>
      </w:pPr>
      <w:rPr>
        <w:rFonts w:ascii="Wingdings" w:hAnsi="Wingdings" w:hint="default"/>
      </w:rPr>
    </w:lvl>
  </w:abstractNum>
  <w:abstractNum w:abstractNumId="21" w15:restartNumberingAfterBreak="0">
    <w:nsid w:val="76F44B11"/>
    <w:multiLevelType w:val="hybridMultilevel"/>
    <w:tmpl w:val="60E0DF86"/>
    <w:lvl w:ilvl="0" w:tplc="04260001">
      <w:start w:val="1"/>
      <w:numFmt w:val="bullet"/>
      <w:lvlText w:val=""/>
      <w:lvlJc w:val="left"/>
      <w:pPr>
        <w:ind w:left="1372" w:hanging="360"/>
      </w:pPr>
      <w:rPr>
        <w:rFonts w:ascii="Symbol" w:hAnsi="Symbol" w:hint="default"/>
      </w:rPr>
    </w:lvl>
    <w:lvl w:ilvl="1" w:tplc="04260003" w:tentative="1">
      <w:start w:val="1"/>
      <w:numFmt w:val="bullet"/>
      <w:lvlText w:val="o"/>
      <w:lvlJc w:val="left"/>
      <w:pPr>
        <w:ind w:left="2092" w:hanging="360"/>
      </w:pPr>
      <w:rPr>
        <w:rFonts w:ascii="Courier New" w:hAnsi="Courier New" w:cs="Courier New" w:hint="default"/>
      </w:rPr>
    </w:lvl>
    <w:lvl w:ilvl="2" w:tplc="04260005" w:tentative="1">
      <w:start w:val="1"/>
      <w:numFmt w:val="bullet"/>
      <w:lvlText w:val=""/>
      <w:lvlJc w:val="left"/>
      <w:pPr>
        <w:ind w:left="2812" w:hanging="360"/>
      </w:pPr>
      <w:rPr>
        <w:rFonts w:ascii="Wingdings" w:hAnsi="Wingdings" w:hint="default"/>
      </w:rPr>
    </w:lvl>
    <w:lvl w:ilvl="3" w:tplc="04260001" w:tentative="1">
      <w:start w:val="1"/>
      <w:numFmt w:val="bullet"/>
      <w:lvlText w:val=""/>
      <w:lvlJc w:val="left"/>
      <w:pPr>
        <w:ind w:left="3532" w:hanging="360"/>
      </w:pPr>
      <w:rPr>
        <w:rFonts w:ascii="Symbol" w:hAnsi="Symbol" w:hint="default"/>
      </w:rPr>
    </w:lvl>
    <w:lvl w:ilvl="4" w:tplc="04260003" w:tentative="1">
      <w:start w:val="1"/>
      <w:numFmt w:val="bullet"/>
      <w:lvlText w:val="o"/>
      <w:lvlJc w:val="left"/>
      <w:pPr>
        <w:ind w:left="4252" w:hanging="360"/>
      </w:pPr>
      <w:rPr>
        <w:rFonts w:ascii="Courier New" w:hAnsi="Courier New" w:cs="Courier New" w:hint="default"/>
      </w:rPr>
    </w:lvl>
    <w:lvl w:ilvl="5" w:tplc="04260005" w:tentative="1">
      <w:start w:val="1"/>
      <w:numFmt w:val="bullet"/>
      <w:lvlText w:val=""/>
      <w:lvlJc w:val="left"/>
      <w:pPr>
        <w:ind w:left="4972" w:hanging="360"/>
      </w:pPr>
      <w:rPr>
        <w:rFonts w:ascii="Wingdings" w:hAnsi="Wingdings" w:hint="default"/>
      </w:rPr>
    </w:lvl>
    <w:lvl w:ilvl="6" w:tplc="04260001" w:tentative="1">
      <w:start w:val="1"/>
      <w:numFmt w:val="bullet"/>
      <w:lvlText w:val=""/>
      <w:lvlJc w:val="left"/>
      <w:pPr>
        <w:ind w:left="5692" w:hanging="360"/>
      </w:pPr>
      <w:rPr>
        <w:rFonts w:ascii="Symbol" w:hAnsi="Symbol" w:hint="default"/>
      </w:rPr>
    </w:lvl>
    <w:lvl w:ilvl="7" w:tplc="04260003" w:tentative="1">
      <w:start w:val="1"/>
      <w:numFmt w:val="bullet"/>
      <w:lvlText w:val="o"/>
      <w:lvlJc w:val="left"/>
      <w:pPr>
        <w:ind w:left="6412" w:hanging="360"/>
      </w:pPr>
      <w:rPr>
        <w:rFonts w:ascii="Courier New" w:hAnsi="Courier New" w:cs="Courier New" w:hint="default"/>
      </w:rPr>
    </w:lvl>
    <w:lvl w:ilvl="8" w:tplc="04260005" w:tentative="1">
      <w:start w:val="1"/>
      <w:numFmt w:val="bullet"/>
      <w:lvlText w:val=""/>
      <w:lvlJc w:val="left"/>
      <w:pPr>
        <w:ind w:left="7132" w:hanging="360"/>
      </w:pPr>
      <w:rPr>
        <w:rFonts w:ascii="Wingdings" w:hAnsi="Wingdings" w:hint="default"/>
      </w:rPr>
    </w:lvl>
  </w:abstractNum>
  <w:abstractNum w:abstractNumId="22" w15:restartNumberingAfterBreak="0">
    <w:nsid w:val="7D770AA2"/>
    <w:multiLevelType w:val="hybridMultilevel"/>
    <w:tmpl w:val="31F298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9"/>
  </w:num>
  <w:num w:numId="5">
    <w:abstractNumId w:val="20"/>
  </w:num>
  <w:num w:numId="6">
    <w:abstractNumId w:val="14"/>
  </w:num>
  <w:num w:numId="7">
    <w:abstractNumId w:val="18"/>
  </w:num>
  <w:num w:numId="8">
    <w:abstractNumId w:val="15"/>
  </w:num>
  <w:num w:numId="9">
    <w:abstractNumId w:val="9"/>
  </w:num>
  <w:num w:numId="10">
    <w:abstractNumId w:val="8"/>
  </w:num>
  <w:num w:numId="11">
    <w:abstractNumId w:val="12"/>
  </w:num>
  <w:num w:numId="12">
    <w:abstractNumId w:val="6"/>
  </w:num>
  <w:num w:numId="13">
    <w:abstractNumId w:val="4"/>
  </w:num>
  <w:num w:numId="14">
    <w:abstractNumId w:val="10"/>
  </w:num>
  <w:num w:numId="15">
    <w:abstractNumId w:val="16"/>
  </w:num>
  <w:num w:numId="16">
    <w:abstractNumId w:val="11"/>
  </w:num>
  <w:num w:numId="17">
    <w:abstractNumId w:val="22"/>
  </w:num>
  <w:num w:numId="18">
    <w:abstractNumId w:val="21"/>
  </w:num>
  <w:num w:numId="19">
    <w:abstractNumId w:val="7"/>
  </w:num>
  <w:num w:numId="20">
    <w:abstractNumId w:val="5"/>
  </w:num>
  <w:num w:numId="21">
    <w:abstractNumId w:val="3"/>
  </w:num>
  <w:num w:numId="22">
    <w:abstractNumId w:val="17"/>
  </w:num>
  <w:num w:numId="2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13"/>
    <w:rsid w:val="00001FB8"/>
    <w:rsid w:val="000036A2"/>
    <w:rsid w:val="00003AFC"/>
    <w:rsid w:val="00004B07"/>
    <w:rsid w:val="00004E27"/>
    <w:rsid w:val="00005C0E"/>
    <w:rsid w:val="00006B09"/>
    <w:rsid w:val="000075AE"/>
    <w:rsid w:val="0001089A"/>
    <w:rsid w:val="00012987"/>
    <w:rsid w:val="0001519D"/>
    <w:rsid w:val="00016257"/>
    <w:rsid w:val="0001638C"/>
    <w:rsid w:val="00016D9B"/>
    <w:rsid w:val="00025A7F"/>
    <w:rsid w:val="00026FB0"/>
    <w:rsid w:val="000278BE"/>
    <w:rsid w:val="0003046E"/>
    <w:rsid w:val="000319A1"/>
    <w:rsid w:val="000319FB"/>
    <w:rsid w:val="00033119"/>
    <w:rsid w:val="00034E9C"/>
    <w:rsid w:val="000360D9"/>
    <w:rsid w:val="00036DF0"/>
    <w:rsid w:val="000400C6"/>
    <w:rsid w:val="00040E70"/>
    <w:rsid w:val="00040F67"/>
    <w:rsid w:val="0004198B"/>
    <w:rsid w:val="00042F02"/>
    <w:rsid w:val="00043C6E"/>
    <w:rsid w:val="00043E45"/>
    <w:rsid w:val="00046838"/>
    <w:rsid w:val="000512B8"/>
    <w:rsid w:val="000518D4"/>
    <w:rsid w:val="000533F2"/>
    <w:rsid w:val="000558A0"/>
    <w:rsid w:val="000565B3"/>
    <w:rsid w:val="000577EA"/>
    <w:rsid w:val="00061674"/>
    <w:rsid w:val="00061931"/>
    <w:rsid w:val="00061C7D"/>
    <w:rsid w:val="00062042"/>
    <w:rsid w:val="00062233"/>
    <w:rsid w:val="00062ADF"/>
    <w:rsid w:val="00062E10"/>
    <w:rsid w:val="000644E1"/>
    <w:rsid w:val="00064DFA"/>
    <w:rsid w:val="00070FF6"/>
    <w:rsid w:val="00072595"/>
    <w:rsid w:val="00074259"/>
    <w:rsid w:val="0007491F"/>
    <w:rsid w:val="00074F93"/>
    <w:rsid w:val="000760BE"/>
    <w:rsid w:val="000763DA"/>
    <w:rsid w:val="00076C99"/>
    <w:rsid w:val="00080975"/>
    <w:rsid w:val="00081E69"/>
    <w:rsid w:val="00085113"/>
    <w:rsid w:val="00085184"/>
    <w:rsid w:val="00087FF8"/>
    <w:rsid w:val="00090DE7"/>
    <w:rsid w:val="000921A7"/>
    <w:rsid w:val="000926D8"/>
    <w:rsid w:val="00092C59"/>
    <w:rsid w:val="00096BF6"/>
    <w:rsid w:val="000A11B2"/>
    <w:rsid w:val="000A1BD4"/>
    <w:rsid w:val="000A20CC"/>
    <w:rsid w:val="000A2802"/>
    <w:rsid w:val="000A30E7"/>
    <w:rsid w:val="000A3B40"/>
    <w:rsid w:val="000A4CEE"/>
    <w:rsid w:val="000B016F"/>
    <w:rsid w:val="000B297C"/>
    <w:rsid w:val="000B33E5"/>
    <w:rsid w:val="000B4FD7"/>
    <w:rsid w:val="000B580D"/>
    <w:rsid w:val="000B6825"/>
    <w:rsid w:val="000B755D"/>
    <w:rsid w:val="000C1E19"/>
    <w:rsid w:val="000C2C97"/>
    <w:rsid w:val="000C3DBC"/>
    <w:rsid w:val="000C3F75"/>
    <w:rsid w:val="000D15EB"/>
    <w:rsid w:val="000D4583"/>
    <w:rsid w:val="000D505A"/>
    <w:rsid w:val="000D54A9"/>
    <w:rsid w:val="000D56E1"/>
    <w:rsid w:val="000D5B04"/>
    <w:rsid w:val="000D5F0A"/>
    <w:rsid w:val="000D6CF6"/>
    <w:rsid w:val="000E048E"/>
    <w:rsid w:val="000E3AA5"/>
    <w:rsid w:val="000E45E3"/>
    <w:rsid w:val="000E52B6"/>
    <w:rsid w:val="000E7DDB"/>
    <w:rsid w:val="000F43E5"/>
    <w:rsid w:val="000F6974"/>
    <w:rsid w:val="000F711C"/>
    <w:rsid w:val="000F7B1A"/>
    <w:rsid w:val="000F7C87"/>
    <w:rsid w:val="000F7CC2"/>
    <w:rsid w:val="0010175E"/>
    <w:rsid w:val="001017A3"/>
    <w:rsid w:val="00101E91"/>
    <w:rsid w:val="00105F67"/>
    <w:rsid w:val="001065A9"/>
    <w:rsid w:val="00107695"/>
    <w:rsid w:val="001105DA"/>
    <w:rsid w:val="00113954"/>
    <w:rsid w:val="00113F82"/>
    <w:rsid w:val="00116C52"/>
    <w:rsid w:val="00117DBF"/>
    <w:rsid w:val="00120E11"/>
    <w:rsid w:val="00121637"/>
    <w:rsid w:val="00122D00"/>
    <w:rsid w:val="0012338C"/>
    <w:rsid w:val="00124198"/>
    <w:rsid w:val="00124830"/>
    <w:rsid w:val="00125331"/>
    <w:rsid w:val="0012595B"/>
    <w:rsid w:val="00130BD0"/>
    <w:rsid w:val="00131390"/>
    <w:rsid w:val="001322FC"/>
    <w:rsid w:val="001331DC"/>
    <w:rsid w:val="0013348B"/>
    <w:rsid w:val="00133BF7"/>
    <w:rsid w:val="00134F04"/>
    <w:rsid w:val="0013577C"/>
    <w:rsid w:val="001413E1"/>
    <w:rsid w:val="00141657"/>
    <w:rsid w:val="00141699"/>
    <w:rsid w:val="001418D7"/>
    <w:rsid w:val="0014232D"/>
    <w:rsid w:val="001434B5"/>
    <w:rsid w:val="00143B9C"/>
    <w:rsid w:val="00144BAB"/>
    <w:rsid w:val="0014532B"/>
    <w:rsid w:val="001454E9"/>
    <w:rsid w:val="001479D8"/>
    <w:rsid w:val="00147D88"/>
    <w:rsid w:val="001500CC"/>
    <w:rsid w:val="001517C1"/>
    <w:rsid w:val="00153523"/>
    <w:rsid w:val="001539A9"/>
    <w:rsid w:val="001548C0"/>
    <w:rsid w:val="00154C12"/>
    <w:rsid w:val="00154EB6"/>
    <w:rsid w:val="00155E0C"/>
    <w:rsid w:val="0016053B"/>
    <w:rsid w:val="00161D51"/>
    <w:rsid w:val="001623CD"/>
    <w:rsid w:val="001624E8"/>
    <w:rsid w:val="00163533"/>
    <w:rsid w:val="00164530"/>
    <w:rsid w:val="001659AB"/>
    <w:rsid w:val="00165DB5"/>
    <w:rsid w:val="00170393"/>
    <w:rsid w:val="001717A4"/>
    <w:rsid w:val="00172130"/>
    <w:rsid w:val="00172C8D"/>
    <w:rsid w:val="00176521"/>
    <w:rsid w:val="00176C0C"/>
    <w:rsid w:val="001770AA"/>
    <w:rsid w:val="00182525"/>
    <w:rsid w:val="00183017"/>
    <w:rsid w:val="00183DE6"/>
    <w:rsid w:val="00183EFF"/>
    <w:rsid w:val="00184229"/>
    <w:rsid w:val="00184CD8"/>
    <w:rsid w:val="00184D82"/>
    <w:rsid w:val="00186098"/>
    <w:rsid w:val="00186A33"/>
    <w:rsid w:val="00191BC5"/>
    <w:rsid w:val="001A1473"/>
    <w:rsid w:val="001A28D4"/>
    <w:rsid w:val="001A2BFF"/>
    <w:rsid w:val="001A3320"/>
    <w:rsid w:val="001A41E3"/>
    <w:rsid w:val="001A4953"/>
    <w:rsid w:val="001A5443"/>
    <w:rsid w:val="001A6482"/>
    <w:rsid w:val="001A6F2F"/>
    <w:rsid w:val="001A7733"/>
    <w:rsid w:val="001A7B5B"/>
    <w:rsid w:val="001B068B"/>
    <w:rsid w:val="001B1617"/>
    <w:rsid w:val="001B165A"/>
    <w:rsid w:val="001B18FA"/>
    <w:rsid w:val="001B2389"/>
    <w:rsid w:val="001B285F"/>
    <w:rsid w:val="001B4F8E"/>
    <w:rsid w:val="001B5297"/>
    <w:rsid w:val="001B5AF8"/>
    <w:rsid w:val="001B5D85"/>
    <w:rsid w:val="001B709B"/>
    <w:rsid w:val="001C168C"/>
    <w:rsid w:val="001C1AE4"/>
    <w:rsid w:val="001C2FC2"/>
    <w:rsid w:val="001C3F4B"/>
    <w:rsid w:val="001C4168"/>
    <w:rsid w:val="001C6F20"/>
    <w:rsid w:val="001C73ED"/>
    <w:rsid w:val="001D0125"/>
    <w:rsid w:val="001D0868"/>
    <w:rsid w:val="001D088F"/>
    <w:rsid w:val="001D24F3"/>
    <w:rsid w:val="001D4F06"/>
    <w:rsid w:val="001D6A1A"/>
    <w:rsid w:val="001E0A7E"/>
    <w:rsid w:val="001E277C"/>
    <w:rsid w:val="001E350C"/>
    <w:rsid w:val="001E4A76"/>
    <w:rsid w:val="001E7C4F"/>
    <w:rsid w:val="001F0761"/>
    <w:rsid w:val="001F1817"/>
    <w:rsid w:val="001F226F"/>
    <w:rsid w:val="001F2FF5"/>
    <w:rsid w:val="001F632E"/>
    <w:rsid w:val="002009B2"/>
    <w:rsid w:val="0020147B"/>
    <w:rsid w:val="00201796"/>
    <w:rsid w:val="0020275C"/>
    <w:rsid w:val="00202803"/>
    <w:rsid w:val="00203F02"/>
    <w:rsid w:val="00206D08"/>
    <w:rsid w:val="002101C0"/>
    <w:rsid w:val="0021121F"/>
    <w:rsid w:val="00215D41"/>
    <w:rsid w:val="00216BEE"/>
    <w:rsid w:val="002212A1"/>
    <w:rsid w:val="002228BC"/>
    <w:rsid w:val="002232A4"/>
    <w:rsid w:val="002235FB"/>
    <w:rsid w:val="0022484B"/>
    <w:rsid w:val="002256A4"/>
    <w:rsid w:val="00225EEC"/>
    <w:rsid w:val="00226A54"/>
    <w:rsid w:val="00227F77"/>
    <w:rsid w:val="00230BF6"/>
    <w:rsid w:val="00230E93"/>
    <w:rsid w:val="002317CE"/>
    <w:rsid w:val="00232AB8"/>
    <w:rsid w:val="00232E37"/>
    <w:rsid w:val="00237913"/>
    <w:rsid w:val="00241132"/>
    <w:rsid w:val="00242009"/>
    <w:rsid w:val="0024542C"/>
    <w:rsid w:val="00246215"/>
    <w:rsid w:val="002466B3"/>
    <w:rsid w:val="002527E7"/>
    <w:rsid w:val="0025340D"/>
    <w:rsid w:val="00254ACF"/>
    <w:rsid w:val="0025526A"/>
    <w:rsid w:val="0025760E"/>
    <w:rsid w:val="002620F1"/>
    <w:rsid w:val="002629EC"/>
    <w:rsid w:val="00270FE1"/>
    <w:rsid w:val="00272CC6"/>
    <w:rsid w:val="00275CE3"/>
    <w:rsid w:val="00275FB1"/>
    <w:rsid w:val="00282947"/>
    <w:rsid w:val="00282A96"/>
    <w:rsid w:val="00283762"/>
    <w:rsid w:val="00283D64"/>
    <w:rsid w:val="00283E54"/>
    <w:rsid w:val="00285A85"/>
    <w:rsid w:val="00285B9C"/>
    <w:rsid w:val="00285C36"/>
    <w:rsid w:val="00286515"/>
    <w:rsid w:val="0028663B"/>
    <w:rsid w:val="0029004E"/>
    <w:rsid w:val="002916A4"/>
    <w:rsid w:val="00291D95"/>
    <w:rsid w:val="00292053"/>
    <w:rsid w:val="00292E94"/>
    <w:rsid w:val="00293DE8"/>
    <w:rsid w:val="00294D76"/>
    <w:rsid w:val="00296358"/>
    <w:rsid w:val="00296CF6"/>
    <w:rsid w:val="002A13F1"/>
    <w:rsid w:val="002A16C1"/>
    <w:rsid w:val="002A2542"/>
    <w:rsid w:val="002A2732"/>
    <w:rsid w:val="002A2994"/>
    <w:rsid w:val="002A4465"/>
    <w:rsid w:val="002A4C23"/>
    <w:rsid w:val="002A661D"/>
    <w:rsid w:val="002A70AD"/>
    <w:rsid w:val="002A7FD0"/>
    <w:rsid w:val="002B1410"/>
    <w:rsid w:val="002B26CF"/>
    <w:rsid w:val="002B2FB8"/>
    <w:rsid w:val="002B3FFA"/>
    <w:rsid w:val="002B4CC5"/>
    <w:rsid w:val="002B5DCA"/>
    <w:rsid w:val="002B6441"/>
    <w:rsid w:val="002B75CE"/>
    <w:rsid w:val="002C2AD2"/>
    <w:rsid w:val="002C40DB"/>
    <w:rsid w:val="002D1983"/>
    <w:rsid w:val="002D29B9"/>
    <w:rsid w:val="002D64D4"/>
    <w:rsid w:val="002E0EA0"/>
    <w:rsid w:val="002E2ABD"/>
    <w:rsid w:val="002E2E34"/>
    <w:rsid w:val="002E2E3C"/>
    <w:rsid w:val="002E36C3"/>
    <w:rsid w:val="002E3AC5"/>
    <w:rsid w:val="002E4546"/>
    <w:rsid w:val="002E55C8"/>
    <w:rsid w:val="002E6EC6"/>
    <w:rsid w:val="002E7BB4"/>
    <w:rsid w:val="002F1EA7"/>
    <w:rsid w:val="002F3249"/>
    <w:rsid w:val="002F4C77"/>
    <w:rsid w:val="002F500D"/>
    <w:rsid w:val="002F5FF3"/>
    <w:rsid w:val="002F6E13"/>
    <w:rsid w:val="002F7A93"/>
    <w:rsid w:val="00303220"/>
    <w:rsid w:val="003037CA"/>
    <w:rsid w:val="003039AB"/>
    <w:rsid w:val="00303CF9"/>
    <w:rsid w:val="00304856"/>
    <w:rsid w:val="00307BC5"/>
    <w:rsid w:val="003100AF"/>
    <w:rsid w:val="00310E3A"/>
    <w:rsid w:val="00311F1C"/>
    <w:rsid w:val="00312C09"/>
    <w:rsid w:val="00312DEF"/>
    <w:rsid w:val="00313320"/>
    <w:rsid w:val="00313367"/>
    <w:rsid w:val="00315AE6"/>
    <w:rsid w:val="00316BE0"/>
    <w:rsid w:val="00320A8E"/>
    <w:rsid w:val="00321B23"/>
    <w:rsid w:val="00322618"/>
    <w:rsid w:val="00325185"/>
    <w:rsid w:val="0032654E"/>
    <w:rsid w:val="003277B2"/>
    <w:rsid w:val="00327B09"/>
    <w:rsid w:val="0033141E"/>
    <w:rsid w:val="00332EC1"/>
    <w:rsid w:val="00333991"/>
    <w:rsid w:val="0033616C"/>
    <w:rsid w:val="0033762A"/>
    <w:rsid w:val="00340D83"/>
    <w:rsid w:val="00340FB3"/>
    <w:rsid w:val="00342CC8"/>
    <w:rsid w:val="00343649"/>
    <w:rsid w:val="003441B0"/>
    <w:rsid w:val="00344DCF"/>
    <w:rsid w:val="00345198"/>
    <w:rsid w:val="003453FF"/>
    <w:rsid w:val="00351815"/>
    <w:rsid w:val="0035245F"/>
    <w:rsid w:val="00354F7C"/>
    <w:rsid w:val="003560AD"/>
    <w:rsid w:val="003569EC"/>
    <w:rsid w:val="00356AF4"/>
    <w:rsid w:val="00360383"/>
    <w:rsid w:val="00361AF0"/>
    <w:rsid w:val="00363972"/>
    <w:rsid w:val="00363BBF"/>
    <w:rsid w:val="003648CB"/>
    <w:rsid w:val="00367560"/>
    <w:rsid w:val="00367D2D"/>
    <w:rsid w:val="00371623"/>
    <w:rsid w:val="00372775"/>
    <w:rsid w:val="003727FC"/>
    <w:rsid w:val="00373EC8"/>
    <w:rsid w:val="003756FF"/>
    <w:rsid w:val="003769CE"/>
    <w:rsid w:val="0037766F"/>
    <w:rsid w:val="00377794"/>
    <w:rsid w:val="0038140B"/>
    <w:rsid w:val="00381CA2"/>
    <w:rsid w:val="003842D8"/>
    <w:rsid w:val="0038647F"/>
    <w:rsid w:val="0038681C"/>
    <w:rsid w:val="00390B37"/>
    <w:rsid w:val="003910F5"/>
    <w:rsid w:val="003922CD"/>
    <w:rsid w:val="00395A6D"/>
    <w:rsid w:val="00396B41"/>
    <w:rsid w:val="003A29C0"/>
    <w:rsid w:val="003A2AA7"/>
    <w:rsid w:val="003A5140"/>
    <w:rsid w:val="003A6B90"/>
    <w:rsid w:val="003A7600"/>
    <w:rsid w:val="003B08EF"/>
    <w:rsid w:val="003B105D"/>
    <w:rsid w:val="003B13F5"/>
    <w:rsid w:val="003B1C14"/>
    <w:rsid w:val="003B283B"/>
    <w:rsid w:val="003B2988"/>
    <w:rsid w:val="003B2B17"/>
    <w:rsid w:val="003B41AF"/>
    <w:rsid w:val="003B4399"/>
    <w:rsid w:val="003B607D"/>
    <w:rsid w:val="003B73AC"/>
    <w:rsid w:val="003B73F0"/>
    <w:rsid w:val="003B7877"/>
    <w:rsid w:val="003B7C30"/>
    <w:rsid w:val="003C0560"/>
    <w:rsid w:val="003C0830"/>
    <w:rsid w:val="003C094B"/>
    <w:rsid w:val="003C2325"/>
    <w:rsid w:val="003C23D1"/>
    <w:rsid w:val="003C2FCF"/>
    <w:rsid w:val="003C4B07"/>
    <w:rsid w:val="003C4FD6"/>
    <w:rsid w:val="003C76E5"/>
    <w:rsid w:val="003C7DDC"/>
    <w:rsid w:val="003D1147"/>
    <w:rsid w:val="003D30EB"/>
    <w:rsid w:val="003D472D"/>
    <w:rsid w:val="003D5F21"/>
    <w:rsid w:val="003E31BD"/>
    <w:rsid w:val="003E37CF"/>
    <w:rsid w:val="003E447A"/>
    <w:rsid w:val="003E47CA"/>
    <w:rsid w:val="003E4819"/>
    <w:rsid w:val="003E671B"/>
    <w:rsid w:val="003E76CF"/>
    <w:rsid w:val="003E77D6"/>
    <w:rsid w:val="003F1182"/>
    <w:rsid w:val="003F3531"/>
    <w:rsid w:val="003F3C51"/>
    <w:rsid w:val="003F3CAD"/>
    <w:rsid w:val="003F3F9F"/>
    <w:rsid w:val="003F5FB5"/>
    <w:rsid w:val="003F6FE2"/>
    <w:rsid w:val="003F7482"/>
    <w:rsid w:val="00401EEA"/>
    <w:rsid w:val="0040610D"/>
    <w:rsid w:val="00411899"/>
    <w:rsid w:val="004129DC"/>
    <w:rsid w:val="00412F6D"/>
    <w:rsid w:val="00415004"/>
    <w:rsid w:val="00417C58"/>
    <w:rsid w:val="00421213"/>
    <w:rsid w:val="0042154C"/>
    <w:rsid w:val="00422AA0"/>
    <w:rsid w:val="00424FD8"/>
    <w:rsid w:val="00426B77"/>
    <w:rsid w:val="00426DF1"/>
    <w:rsid w:val="00430C38"/>
    <w:rsid w:val="004323A6"/>
    <w:rsid w:val="004325B6"/>
    <w:rsid w:val="004346E4"/>
    <w:rsid w:val="00434F71"/>
    <w:rsid w:val="004359E0"/>
    <w:rsid w:val="00435F2A"/>
    <w:rsid w:val="00436D7E"/>
    <w:rsid w:val="00437412"/>
    <w:rsid w:val="004375FE"/>
    <w:rsid w:val="00437C4D"/>
    <w:rsid w:val="00440923"/>
    <w:rsid w:val="00441ACA"/>
    <w:rsid w:val="00442FA5"/>
    <w:rsid w:val="004440D9"/>
    <w:rsid w:val="00444A1D"/>
    <w:rsid w:val="00446B4B"/>
    <w:rsid w:val="00446E25"/>
    <w:rsid w:val="0045112F"/>
    <w:rsid w:val="004516FA"/>
    <w:rsid w:val="004524D0"/>
    <w:rsid w:val="00452D1B"/>
    <w:rsid w:val="0045584B"/>
    <w:rsid w:val="00456DF4"/>
    <w:rsid w:val="00460FB6"/>
    <w:rsid w:val="00461F33"/>
    <w:rsid w:val="004624B6"/>
    <w:rsid w:val="00465418"/>
    <w:rsid w:val="004654AB"/>
    <w:rsid w:val="00465B21"/>
    <w:rsid w:val="00465D5A"/>
    <w:rsid w:val="00466383"/>
    <w:rsid w:val="0047043F"/>
    <w:rsid w:val="004717EF"/>
    <w:rsid w:val="0047295B"/>
    <w:rsid w:val="00472CBD"/>
    <w:rsid w:val="0047375F"/>
    <w:rsid w:val="0047404D"/>
    <w:rsid w:val="004748D6"/>
    <w:rsid w:val="00475230"/>
    <w:rsid w:val="00476510"/>
    <w:rsid w:val="0047776D"/>
    <w:rsid w:val="00481C54"/>
    <w:rsid w:val="00481CD9"/>
    <w:rsid w:val="00490BA0"/>
    <w:rsid w:val="00490FE7"/>
    <w:rsid w:val="00491DF6"/>
    <w:rsid w:val="00496CC7"/>
    <w:rsid w:val="004A14CE"/>
    <w:rsid w:val="004A1A7F"/>
    <w:rsid w:val="004A1F91"/>
    <w:rsid w:val="004A2757"/>
    <w:rsid w:val="004A4AE9"/>
    <w:rsid w:val="004A59A4"/>
    <w:rsid w:val="004A658D"/>
    <w:rsid w:val="004B4AD1"/>
    <w:rsid w:val="004B5A14"/>
    <w:rsid w:val="004C04F0"/>
    <w:rsid w:val="004C0A60"/>
    <w:rsid w:val="004C1123"/>
    <w:rsid w:val="004C2E44"/>
    <w:rsid w:val="004C2EFB"/>
    <w:rsid w:val="004C4FFD"/>
    <w:rsid w:val="004D00A7"/>
    <w:rsid w:val="004D02A8"/>
    <w:rsid w:val="004D0C31"/>
    <w:rsid w:val="004D4AE4"/>
    <w:rsid w:val="004D5054"/>
    <w:rsid w:val="004D5335"/>
    <w:rsid w:val="004E2C75"/>
    <w:rsid w:val="004E3283"/>
    <w:rsid w:val="004E4374"/>
    <w:rsid w:val="004E5A1E"/>
    <w:rsid w:val="004E659B"/>
    <w:rsid w:val="004E6B02"/>
    <w:rsid w:val="004E7306"/>
    <w:rsid w:val="004E734F"/>
    <w:rsid w:val="004E7BB8"/>
    <w:rsid w:val="004F2CEB"/>
    <w:rsid w:val="004F5A10"/>
    <w:rsid w:val="004F5A9F"/>
    <w:rsid w:val="004F6DE5"/>
    <w:rsid w:val="0050172B"/>
    <w:rsid w:val="005039A0"/>
    <w:rsid w:val="00504F5C"/>
    <w:rsid w:val="00507256"/>
    <w:rsid w:val="00507DBD"/>
    <w:rsid w:val="0051167B"/>
    <w:rsid w:val="00511BA2"/>
    <w:rsid w:val="005122D9"/>
    <w:rsid w:val="005124F5"/>
    <w:rsid w:val="00512B76"/>
    <w:rsid w:val="00516B34"/>
    <w:rsid w:val="0052574D"/>
    <w:rsid w:val="00526785"/>
    <w:rsid w:val="00526931"/>
    <w:rsid w:val="005306E4"/>
    <w:rsid w:val="00531A04"/>
    <w:rsid w:val="0053212E"/>
    <w:rsid w:val="00533947"/>
    <w:rsid w:val="00534CD5"/>
    <w:rsid w:val="005376B4"/>
    <w:rsid w:val="005376E1"/>
    <w:rsid w:val="005423B2"/>
    <w:rsid w:val="005424FE"/>
    <w:rsid w:val="0054402C"/>
    <w:rsid w:val="005446D9"/>
    <w:rsid w:val="00545237"/>
    <w:rsid w:val="00546644"/>
    <w:rsid w:val="005471BA"/>
    <w:rsid w:val="00547384"/>
    <w:rsid w:val="00547676"/>
    <w:rsid w:val="00551F68"/>
    <w:rsid w:val="00555D0D"/>
    <w:rsid w:val="00562DC6"/>
    <w:rsid w:val="005636AB"/>
    <w:rsid w:val="00564831"/>
    <w:rsid w:val="0056493B"/>
    <w:rsid w:val="005653D3"/>
    <w:rsid w:val="00565536"/>
    <w:rsid w:val="005660EC"/>
    <w:rsid w:val="00566B45"/>
    <w:rsid w:val="00570438"/>
    <w:rsid w:val="00570651"/>
    <w:rsid w:val="005723A4"/>
    <w:rsid w:val="00572AF4"/>
    <w:rsid w:val="00572DDC"/>
    <w:rsid w:val="00572E64"/>
    <w:rsid w:val="005730AE"/>
    <w:rsid w:val="00574BA6"/>
    <w:rsid w:val="0057518F"/>
    <w:rsid w:val="005763EF"/>
    <w:rsid w:val="00577BB9"/>
    <w:rsid w:val="00577FA7"/>
    <w:rsid w:val="00581716"/>
    <w:rsid w:val="00581BD5"/>
    <w:rsid w:val="00581D1E"/>
    <w:rsid w:val="00582458"/>
    <w:rsid w:val="00585CE1"/>
    <w:rsid w:val="00587ACA"/>
    <w:rsid w:val="0059086A"/>
    <w:rsid w:val="00590D56"/>
    <w:rsid w:val="0059368B"/>
    <w:rsid w:val="00593870"/>
    <w:rsid w:val="00593F8A"/>
    <w:rsid w:val="00594968"/>
    <w:rsid w:val="00597345"/>
    <w:rsid w:val="005A032A"/>
    <w:rsid w:val="005A13B0"/>
    <w:rsid w:val="005A18BA"/>
    <w:rsid w:val="005A1C9E"/>
    <w:rsid w:val="005A3015"/>
    <w:rsid w:val="005A5AEC"/>
    <w:rsid w:val="005A7590"/>
    <w:rsid w:val="005A7AF0"/>
    <w:rsid w:val="005B08C9"/>
    <w:rsid w:val="005B1B99"/>
    <w:rsid w:val="005B1F86"/>
    <w:rsid w:val="005B2F73"/>
    <w:rsid w:val="005B3467"/>
    <w:rsid w:val="005B42C6"/>
    <w:rsid w:val="005B4F7B"/>
    <w:rsid w:val="005B58A7"/>
    <w:rsid w:val="005B5FBD"/>
    <w:rsid w:val="005B6940"/>
    <w:rsid w:val="005B6DD8"/>
    <w:rsid w:val="005C585E"/>
    <w:rsid w:val="005C63E6"/>
    <w:rsid w:val="005C6BC3"/>
    <w:rsid w:val="005D091D"/>
    <w:rsid w:val="005D113E"/>
    <w:rsid w:val="005D23AC"/>
    <w:rsid w:val="005D2D29"/>
    <w:rsid w:val="005D5AD8"/>
    <w:rsid w:val="005D66E1"/>
    <w:rsid w:val="005E0F0D"/>
    <w:rsid w:val="005E175C"/>
    <w:rsid w:val="005E3BE2"/>
    <w:rsid w:val="005E40BE"/>
    <w:rsid w:val="005E4619"/>
    <w:rsid w:val="005F0B7E"/>
    <w:rsid w:val="005F0BD5"/>
    <w:rsid w:val="005F2ED1"/>
    <w:rsid w:val="005F593C"/>
    <w:rsid w:val="005F6240"/>
    <w:rsid w:val="0060014C"/>
    <w:rsid w:val="006001EE"/>
    <w:rsid w:val="00603101"/>
    <w:rsid w:val="00603CA3"/>
    <w:rsid w:val="006040AA"/>
    <w:rsid w:val="00606305"/>
    <w:rsid w:val="00606A47"/>
    <w:rsid w:val="00607829"/>
    <w:rsid w:val="0061089C"/>
    <w:rsid w:val="00611F66"/>
    <w:rsid w:val="00613BB1"/>
    <w:rsid w:val="00615801"/>
    <w:rsid w:val="0062013B"/>
    <w:rsid w:val="00627982"/>
    <w:rsid w:val="00630F5E"/>
    <w:rsid w:val="006335CB"/>
    <w:rsid w:val="00635706"/>
    <w:rsid w:val="006360C8"/>
    <w:rsid w:val="00636504"/>
    <w:rsid w:val="0063681E"/>
    <w:rsid w:val="0063693A"/>
    <w:rsid w:val="006370E7"/>
    <w:rsid w:val="00640CB5"/>
    <w:rsid w:val="0064173B"/>
    <w:rsid w:val="0064518D"/>
    <w:rsid w:val="00646424"/>
    <w:rsid w:val="00646D05"/>
    <w:rsid w:val="006501C1"/>
    <w:rsid w:val="0065048B"/>
    <w:rsid w:val="0065079A"/>
    <w:rsid w:val="00650D68"/>
    <w:rsid w:val="00652DB2"/>
    <w:rsid w:val="006532AB"/>
    <w:rsid w:val="00653439"/>
    <w:rsid w:val="0065620A"/>
    <w:rsid w:val="0065724F"/>
    <w:rsid w:val="0065747D"/>
    <w:rsid w:val="00657D5E"/>
    <w:rsid w:val="006607E5"/>
    <w:rsid w:val="00660E49"/>
    <w:rsid w:val="006612F3"/>
    <w:rsid w:val="00661332"/>
    <w:rsid w:val="006632F5"/>
    <w:rsid w:val="0066670C"/>
    <w:rsid w:val="00667E43"/>
    <w:rsid w:val="00670401"/>
    <w:rsid w:val="006714A6"/>
    <w:rsid w:val="0067224D"/>
    <w:rsid w:val="00672A0E"/>
    <w:rsid w:val="00673731"/>
    <w:rsid w:val="00674641"/>
    <w:rsid w:val="00674FE5"/>
    <w:rsid w:val="00675122"/>
    <w:rsid w:val="0067529E"/>
    <w:rsid w:val="0067638E"/>
    <w:rsid w:val="00676A64"/>
    <w:rsid w:val="00676F34"/>
    <w:rsid w:val="00677D32"/>
    <w:rsid w:val="00681A5B"/>
    <w:rsid w:val="00681A9C"/>
    <w:rsid w:val="00681B5D"/>
    <w:rsid w:val="00682D77"/>
    <w:rsid w:val="006836E3"/>
    <w:rsid w:val="00683AFA"/>
    <w:rsid w:val="006858E2"/>
    <w:rsid w:val="00686181"/>
    <w:rsid w:val="00690F3E"/>
    <w:rsid w:val="0069191F"/>
    <w:rsid w:val="00692D68"/>
    <w:rsid w:val="00693E8D"/>
    <w:rsid w:val="00694923"/>
    <w:rsid w:val="0069492F"/>
    <w:rsid w:val="00695A3D"/>
    <w:rsid w:val="00696937"/>
    <w:rsid w:val="006A3DDE"/>
    <w:rsid w:val="006A46DE"/>
    <w:rsid w:val="006A76AD"/>
    <w:rsid w:val="006A7EE6"/>
    <w:rsid w:val="006B0287"/>
    <w:rsid w:val="006B17EA"/>
    <w:rsid w:val="006B2580"/>
    <w:rsid w:val="006B3F70"/>
    <w:rsid w:val="006B4318"/>
    <w:rsid w:val="006B6269"/>
    <w:rsid w:val="006B62F6"/>
    <w:rsid w:val="006B7DCE"/>
    <w:rsid w:val="006C0672"/>
    <w:rsid w:val="006C1AB5"/>
    <w:rsid w:val="006C24A0"/>
    <w:rsid w:val="006C3A94"/>
    <w:rsid w:val="006C3E00"/>
    <w:rsid w:val="006C4055"/>
    <w:rsid w:val="006D0191"/>
    <w:rsid w:val="006D18DD"/>
    <w:rsid w:val="006D24BD"/>
    <w:rsid w:val="006D2ACB"/>
    <w:rsid w:val="006D3355"/>
    <w:rsid w:val="006D7130"/>
    <w:rsid w:val="006E1846"/>
    <w:rsid w:val="006E19E8"/>
    <w:rsid w:val="006E5D48"/>
    <w:rsid w:val="006E671D"/>
    <w:rsid w:val="006E6C66"/>
    <w:rsid w:val="006E76D1"/>
    <w:rsid w:val="006E7778"/>
    <w:rsid w:val="006F0871"/>
    <w:rsid w:val="006F185A"/>
    <w:rsid w:val="006F29CD"/>
    <w:rsid w:val="006F2FE9"/>
    <w:rsid w:val="006F3E7B"/>
    <w:rsid w:val="006F4094"/>
    <w:rsid w:val="006F5C66"/>
    <w:rsid w:val="006F70D3"/>
    <w:rsid w:val="006F7E3A"/>
    <w:rsid w:val="007014FD"/>
    <w:rsid w:val="00701F85"/>
    <w:rsid w:val="00702A8C"/>
    <w:rsid w:val="00702E24"/>
    <w:rsid w:val="00703D51"/>
    <w:rsid w:val="007048D3"/>
    <w:rsid w:val="007055D9"/>
    <w:rsid w:val="00705AD8"/>
    <w:rsid w:val="00705C87"/>
    <w:rsid w:val="00705E15"/>
    <w:rsid w:val="00710080"/>
    <w:rsid w:val="007109BF"/>
    <w:rsid w:val="00710ECB"/>
    <w:rsid w:val="00711C26"/>
    <w:rsid w:val="0071235C"/>
    <w:rsid w:val="00712789"/>
    <w:rsid w:val="007136BA"/>
    <w:rsid w:val="00715AB4"/>
    <w:rsid w:val="00716FFB"/>
    <w:rsid w:val="0071728F"/>
    <w:rsid w:val="00721549"/>
    <w:rsid w:val="00722339"/>
    <w:rsid w:val="00723B10"/>
    <w:rsid w:val="007243F4"/>
    <w:rsid w:val="00724EA9"/>
    <w:rsid w:val="007250E6"/>
    <w:rsid w:val="00726D8C"/>
    <w:rsid w:val="00730072"/>
    <w:rsid w:val="00732832"/>
    <w:rsid w:val="0073436D"/>
    <w:rsid w:val="00734CCE"/>
    <w:rsid w:val="00735289"/>
    <w:rsid w:val="00735C3E"/>
    <w:rsid w:val="00736404"/>
    <w:rsid w:val="0073696B"/>
    <w:rsid w:val="00737022"/>
    <w:rsid w:val="00743E51"/>
    <w:rsid w:val="007451F4"/>
    <w:rsid w:val="007454AB"/>
    <w:rsid w:val="00745B2B"/>
    <w:rsid w:val="00745B79"/>
    <w:rsid w:val="00745C51"/>
    <w:rsid w:val="00753DDE"/>
    <w:rsid w:val="00753E7A"/>
    <w:rsid w:val="0075525A"/>
    <w:rsid w:val="00755749"/>
    <w:rsid w:val="00756197"/>
    <w:rsid w:val="00757D1B"/>
    <w:rsid w:val="00761B18"/>
    <w:rsid w:val="00763A0C"/>
    <w:rsid w:val="0076476D"/>
    <w:rsid w:val="007653A8"/>
    <w:rsid w:val="0077008C"/>
    <w:rsid w:val="00772040"/>
    <w:rsid w:val="00772AEB"/>
    <w:rsid w:val="00774289"/>
    <w:rsid w:val="00774BDF"/>
    <w:rsid w:val="00774E4F"/>
    <w:rsid w:val="0077602D"/>
    <w:rsid w:val="007763AA"/>
    <w:rsid w:val="00780DEE"/>
    <w:rsid w:val="0078188A"/>
    <w:rsid w:val="007835F6"/>
    <w:rsid w:val="0079007A"/>
    <w:rsid w:val="007918EE"/>
    <w:rsid w:val="007952EE"/>
    <w:rsid w:val="007962B4"/>
    <w:rsid w:val="007A09DE"/>
    <w:rsid w:val="007A0E35"/>
    <w:rsid w:val="007A2ADD"/>
    <w:rsid w:val="007A347B"/>
    <w:rsid w:val="007A38BD"/>
    <w:rsid w:val="007A4FDE"/>
    <w:rsid w:val="007A5E15"/>
    <w:rsid w:val="007A6188"/>
    <w:rsid w:val="007A6905"/>
    <w:rsid w:val="007A6B1A"/>
    <w:rsid w:val="007A7C29"/>
    <w:rsid w:val="007B2BC8"/>
    <w:rsid w:val="007B5A1A"/>
    <w:rsid w:val="007B7ED1"/>
    <w:rsid w:val="007C261B"/>
    <w:rsid w:val="007C2DAD"/>
    <w:rsid w:val="007C644F"/>
    <w:rsid w:val="007D0D28"/>
    <w:rsid w:val="007D0FD1"/>
    <w:rsid w:val="007D152E"/>
    <w:rsid w:val="007D20A2"/>
    <w:rsid w:val="007D2E6F"/>
    <w:rsid w:val="007D48AF"/>
    <w:rsid w:val="007E0331"/>
    <w:rsid w:val="007E2C27"/>
    <w:rsid w:val="007E3552"/>
    <w:rsid w:val="007E4367"/>
    <w:rsid w:val="007E587A"/>
    <w:rsid w:val="007E61E4"/>
    <w:rsid w:val="007F0D0C"/>
    <w:rsid w:val="007F14E9"/>
    <w:rsid w:val="007F296B"/>
    <w:rsid w:val="007F342B"/>
    <w:rsid w:val="007F5371"/>
    <w:rsid w:val="007F654E"/>
    <w:rsid w:val="0080015B"/>
    <w:rsid w:val="00800E3E"/>
    <w:rsid w:val="00802347"/>
    <w:rsid w:val="0080318C"/>
    <w:rsid w:val="008031A4"/>
    <w:rsid w:val="0080520C"/>
    <w:rsid w:val="008113E0"/>
    <w:rsid w:val="00815012"/>
    <w:rsid w:val="008163B2"/>
    <w:rsid w:val="00816415"/>
    <w:rsid w:val="008166D8"/>
    <w:rsid w:val="00816A4A"/>
    <w:rsid w:val="00820814"/>
    <w:rsid w:val="008218D0"/>
    <w:rsid w:val="00821F62"/>
    <w:rsid w:val="008224C6"/>
    <w:rsid w:val="00822FD3"/>
    <w:rsid w:val="00824C71"/>
    <w:rsid w:val="008253A8"/>
    <w:rsid w:val="00826F81"/>
    <w:rsid w:val="00830576"/>
    <w:rsid w:val="00835AAE"/>
    <w:rsid w:val="00836299"/>
    <w:rsid w:val="00836B0E"/>
    <w:rsid w:val="00837BFE"/>
    <w:rsid w:val="0084013F"/>
    <w:rsid w:val="00840B93"/>
    <w:rsid w:val="00841F44"/>
    <w:rsid w:val="0084265F"/>
    <w:rsid w:val="00842F37"/>
    <w:rsid w:val="0084379E"/>
    <w:rsid w:val="00843FB6"/>
    <w:rsid w:val="00847912"/>
    <w:rsid w:val="00854210"/>
    <w:rsid w:val="00860248"/>
    <w:rsid w:val="0086210F"/>
    <w:rsid w:val="00862A79"/>
    <w:rsid w:val="00863786"/>
    <w:rsid w:val="00867E33"/>
    <w:rsid w:val="00870075"/>
    <w:rsid w:val="00870A92"/>
    <w:rsid w:val="00870EA5"/>
    <w:rsid w:val="00871952"/>
    <w:rsid w:val="00875523"/>
    <w:rsid w:val="0088038B"/>
    <w:rsid w:val="008815A8"/>
    <w:rsid w:val="00882CDC"/>
    <w:rsid w:val="0088355E"/>
    <w:rsid w:val="00884336"/>
    <w:rsid w:val="0088450B"/>
    <w:rsid w:val="008849E1"/>
    <w:rsid w:val="00890611"/>
    <w:rsid w:val="008912AB"/>
    <w:rsid w:val="00893953"/>
    <w:rsid w:val="00893997"/>
    <w:rsid w:val="00894598"/>
    <w:rsid w:val="00895CCB"/>
    <w:rsid w:val="0089661A"/>
    <w:rsid w:val="00896F3B"/>
    <w:rsid w:val="008A412B"/>
    <w:rsid w:val="008A669D"/>
    <w:rsid w:val="008A7C0F"/>
    <w:rsid w:val="008A7E4E"/>
    <w:rsid w:val="008B020D"/>
    <w:rsid w:val="008B15AA"/>
    <w:rsid w:val="008B1E96"/>
    <w:rsid w:val="008B27B9"/>
    <w:rsid w:val="008B3215"/>
    <w:rsid w:val="008B402A"/>
    <w:rsid w:val="008B5487"/>
    <w:rsid w:val="008B5E94"/>
    <w:rsid w:val="008C0523"/>
    <w:rsid w:val="008C1530"/>
    <w:rsid w:val="008C28A1"/>
    <w:rsid w:val="008C5ACC"/>
    <w:rsid w:val="008C6E85"/>
    <w:rsid w:val="008C74F4"/>
    <w:rsid w:val="008D1F8A"/>
    <w:rsid w:val="008D3075"/>
    <w:rsid w:val="008D34B8"/>
    <w:rsid w:val="008D4E54"/>
    <w:rsid w:val="008D5B88"/>
    <w:rsid w:val="008E00F0"/>
    <w:rsid w:val="008E0454"/>
    <w:rsid w:val="008E04D5"/>
    <w:rsid w:val="008E1001"/>
    <w:rsid w:val="008E10C8"/>
    <w:rsid w:val="008E21D7"/>
    <w:rsid w:val="008E22BA"/>
    <w:rsid w:val="008E25BD"/>
    <w:rsid w:val="008E36F2"/>
    <w:rsid w:val="008E4AB7"/>
    <w:rsid w:val="008E613F"/>
    <w:rsid w:val="008E6FEE"/>
    <w:rsid w:val="008F5368"/>
    <w:rsid w:val="00903335"/>
    <w:rsid w:val="0090386E"/>
    <w:rsid w:val="00904EBB"/>
    <w:rsid w:val="00905C41"/>
    <w:rsid w:val="00906952"/>
    <w:rsid w:val="0090696D"/>
    <w:rsid w:val="009108EB"/>
    <w:rsid w:val="00910DD2"/>
    <w:rsid w:val="00912BBE"/>
    <w:rsid w:val="00912DD9"/>
    <w:rsid w:val="0091311C"/>
    <w:rsid w:val="00913B92"/>
    <w:rsid w:val="00913D35"/>
    <w:rsid w:val="00915F7B"/>
    <w:rsid w:val="009164FA"/>
    <w:rsid w:val="0091699C"/>
    <w:rsid w:val="00916CFB"/>
    <w:rsid w:val="00917001"/>
    <w:rsid w:val="0091717E"/>
    <w:rsid w:val="0092114C"/>
    <w:rsid w:val="009224A0"/>
    <w:rsid w:val="009229C3"/>
    <w:rsid w:val="00925966"/>
    <w:rsid w:val="00925BBC"/>
    <w:rsid w:val="00925C5D"/>
    <w:rsid w:val="00927318"/>
    <w:rsid w:val="00930D75"/>
    <w:rsid w:val="009316B8"/>
    <w:rsid w:val="00932E6E"/>
    <w:rsid w:val="00933338"/>
    <w:rsid w:val="009346D5"/>
    <w:rsid w:val="009364AA"/>
    <w:rsid w:val="00936BD1"/>
    <w:rsid w:val="00937F65"/>
    <w:rsid w:val="00940982"/>
    <w:rsid w:val="00941CCC"/>
    <w:rsid w:val="009422E1"/>
    <w:rsid w:val="00943CCD"/>
    <w:rsid w:val="0094546B"/>
    <w:rsid w:val="009530F8"/>
    <w:rsid w:val="00953FCB"/>
    <w:rsid w:val="009552F5"/>
    <w:rsid w:val="0096532C"/>
    <w:rsid w:val="0096563F"/>
    <w:rsid w:val="009711AD"/>
    <w:rsid w:val="00971553"/>
    <w:rsid w:val="00971EA2"/>
    <w:rsid w:val="0097376C"/>
    <w:rsid w:val="00973FDC"/>
    <w:rsid w:val="009740AA"/>
    <w:rsid w:val="00974C86"/>
    <w:rsid w:val="00975999"/>
    <w:rsid w:val="00977DC9"/>
    <w:rsid w:val="009839E3"/>
    <w:rsid w:val="00985604"/>
    <w:rsid w:val="009857D2"/>
    <w:rsid w:val="0098650D"/>
    <w:rsid w:val="009866FD"/>
    <w:rsid w:val="00987C51"/>
    <w:rsid w:val="00987CEA"/>
    <w:rsid w:val="00991FB3"/>
    <w:rsid w:val="0099251C"/>
    <w:rsid w:val="00995934"/>
    <w:rsid w:val="00995D86"/>
    <w:rsid w:val="00996492"/>
    <w:rsid w:val="009964B2"/>
    <w:rsid w:val="009A0C32"/>
    <w:rsid w:val="009A2888"/>
    <w:rsid w:val="009A4251"/>
    <w:rsid w:val="009A4A12"/>
    <w:rsid w:val="009A586D"/>
    <w:rsid w:val="009A6496"/>
    <w:rsid w:val="009A6CBA"/>
    <w:rsid w:val="009B092C"/>
    <w:rsid w:val="009B2A18"/>
    <w:rsid w:val="009B4631"/>
    <w:rsid w:val="009B54B0"/>
    <w:rsid w:val="009B6110"/>
    <w:rsid w:val="009C1488"/>
    <w:rsid w:val="009C43C0"/>
    <w:rsid w:val="009C4E79"/>
    <w:rsid w:val="009C5CE2"/>
    <w:rsid w:val="009C625E"/>
    <w:rsid w:val="009D0697"/>
    <w:rsid w:val="009D07D6"/>
    <w:rsid w:val="009D1442"/>
    <w:rsid w:val="009D25D6"/>
    <w:rsid w:val="009D27F6"/>
    <w:rsid w:val="009D33C5"/>
    <w:rsid w:val="009D4C72"/>
    <w:rsid w:val="009D5979"/>
    <w:rsid w:val="009D6569"/>
    <w:rsid w:val="009D6A8B"/>
    <w:rsid w:val="009E0B2F"/>
    <w:rsid w:val="009E25B2"/>
    <w:rsid w:val="009E2F96"/>
    <w:rsid w:val="009E4BA9"/>
    <w:rsid w:val="009E5347"/>
    <w:rsid w:val="009E54ED"/>
    <w:rsid w:val="009E5A13"/>
    <w:rsid w:val="009F28FF"/>
    <w:rsid w:val="009F2A70"/>
    <w:rsid w:val="009F4246"/>
    <w:rsid w:val="009F4F15"/>
    <w:rsid w:val="009F629A"/>
    <w:rsid w:val="009F697E"/>
    <w:rsid w:val="009F6ADD"/>
    <w:rsid w:val="009F7C0E"/>
    <w:rsid w:val="00A01172"/>
    <w:rsid w:val="00A01DB1"/>
    <w:rsid w:val="00A0245D"/>
    <w:rsid w:val="00A07E3D"/>
    <w:rsid w:val="00A1020E"/>
    <w:rsid w:val="00A159C3"/>
    <w:rsid w:val="00A16481"/>
    <w:rsid w:val="00A2062F"/>
    <w:rsid w:val="00A22506"/>
    <w:rsid w:val="00A2284F"/>
    <w:rsid w:val="00A22CCD"/>
    <w:rsid w:val="00A233CC"/>
    <w:rsid w:val="00A240FE"/>
    <w:rsid w:val="00A25127"/>
    <w:rsid w:val="00A26274"/>
    <w:rsid w:val="00A26537"/>
    <w:rsid w:val="00A30308"/>
    <w:rsid w:val="00A30CC5"/>
    <w:rsid w:val="00A33A0F"/>
    <w:rsid w:val="00A34132"/>
    <w:rsid w:val="00A3426F"/>
    <w:rsid w:val="00A36AA1"/>
    <w:rsid w:val="00A37941"/>
    <w:rsid w:val="00A4064A"/>
    <w:rsid w:val="00A40A49"/>
    <w:rsid w:val="00A40A66"/>
    <w:rsid w:val="00A44C0A"/>
    <w:rsid w:val="00A44E02"/>
    <w:rsid w:val="00A46D55"/>
    <w:rsid w:val="00A47B69"/>
    <w:rsid w:val="00A47F1E"/>
    <w:rsid w:val="00A5063A"/>
    <w:rsid w:val="00A51410"/>
    <w:rsid w:val="00A51DC1"/>
    <w:rsid w:val="00A526DD"/>
    <w:rsid w:val="00A52A28"/>
    <w:rsid w:val="00A53E97"/>
    <w:rsid w:val="00A53F54"/>
    <w:rsid w:val="00A56CAE"/>
    <w:rsid w:val="00A602DE"/>
    <w:rsid w:val="00A606F3"/>
    <w:rsid w:val="00A6093C"/>
    <w:rsid w:val="00A635A7"/>
    <w:rsid w:val="00A64869"/>
    <w:rsid w:val="00A672A0"/>
    <w:rsid w:val="00A703EE"/>
    <w:rsid w:val="00A70BED"/>
    <w:rsid w:val="00A70FE5"/>
    <w:rsid w:val="00A71E1A"/>
    <w:rsid w:val="00A73736"/>
    <w:rsid w:val="00A761E0"/>
    <w:rsid w:val="00A76DBE"/>
    <w:rsid w:val="00A77F6A"/>
    <w:rsid w:val="00A807CA"/>
    <w:rsid w:val="00A8592D"/>
    <w:rsid w:val="00A8601C"/>
    <w:rsid w:val="00A86189"/>
    <w:rsid w:val="00A878B8"/>
    <w:rsid w:val="00A87E22"/>
    <w:rsid w:val="00A90146"/>
    <w:rsid w:val="00A90424"/>
    <w:rsid w:val="00A914B4"/>
    <w:rsid w:val="00A915F2"/>
    <w:rsid w:val="00A92ED8"/>
    <w:rsid w:val="00A92F94"/>
    <w:rsid w:val="00A94B67"/>
    <w:rsid w:val="00A94E3F"/>
    <w:rsid w:val="00A96ACA"/>
    <w:rsid w:val="00AA02C8"/>
    <w:rsid w:val="00AA22CF"/>
    <w:rsid w:val="00AA2404"/>
    <w:rsid w:val="00AA3802"/>
    <w:rsid w:val="00AA53A7"/>
    <w:rsid w:val="00AA588C"/>
    <w:rsid w:val="00AA681D"/>
    <w:rsid w:val="00AA7775"/>
    <w:rsid w:val="00AB1381"/>
    <w:rsid w:val="00AB2109"/>
    <w:rsid w:val="00AB3718"/>
    <w:rsid w:val="00AB41C3"/>
    <w:rsid w:val="00AB4A0F"/>
    <w:rsid w:val="00AC156D"/>
    <w:rsid w:val="00AC1DD2"/>
    <w:rsid w:val="00AC28D2"/>
    <w:rsid w:val="00AC4966"/>
    <w:rsid w:val="00AC5CB9"/>
    <w:rsid w:val="00AC6A54"/>
    <w:rsid w:val="00AC7620"/>
    <w:rsid w:val="00AD11E1"/>
    <w:rsid w:val="00AD1509"/>
    <w:rsid w:val="00AD3D24"/>
    <w:rsid w:val="00AD4A67"/>
    <w:rsid w:val="00AD7A20"/>
    <w:rsid w:val="00AE0D08"/>
    <w:rsid w:val="00AE1504"/>
    <w:rsid w:val="00AE4E35"/>
    <w:rsid w:val="00AE6316"/>
    <w:rsid w:val="00AE7F57"/>
    <w:rsid w:val="00AF017A"/>
    <w:rsid w:val="00AF11F2"/>
    <w:rsid w:val="00AF1EB7"/>
    <w:rsid w:val="00AF6C3F"/>
    <w:rsid w:val="00AF76C2"/>
    <w:rsid w:val="00B003EC"/>
    <w:rsid w:val="00B01FE6"/>
    <w:rsid w:val="00B042C8"/>
    <w:rsid w:val="00B05550"/>
    <w:rsid w:val="00B071B2"/>
    <w:rsid w:val="00B07FFA"/>
    <w:rsid w:val="00B12043"/>
    <w:rsid w:val="00B12683"/>
    <w:rsid w:val="00B12835"/>
    <w:rsid w:val="00B15AFB"/>
    <w:rsid w:val="00B17231"/>
    <w:rsid w:val="00B17503"/>
    <w:rsid w:val="00B20566"/>
    <w:rsid w:val="00B20E8A"/>
    <w:rsid w:val="00B22694"/>
    <w:rsid w:val="00B22D7E"/>
    <w:rsid w:val="00B246E8"/>
    <w:rsid w:val="00B27F95"/>
    <w:rsid w:val="00B3046D"/>
    <w:rsid w:val="00B31A11"/>
    <w:rsid w:val="00B3211C"/>
    <w:rsid w:val="00B321C8"/>
    <w:rsid w:val="00B32A10"/>
    <w:rsid w:val="00B34242"/>
    <w:rsid w:val="00B34317"/>
    <w:rsid w:val="00B36E9D"/>
    <w:rsid w:val="00B40467"/>
    <w:rsid w:val="00B42039"/>
    <w:rsid w:val="00B43C25"/>
    <w:rsid w:val="00B45A20"/>
    <w:rsid w:val="00B47D1A"/>
    <w:rsid w:val="00B51FAC"/>
    <w:rsid w:val="00B52EC6"/>
    <w:rsid w:val="00B54B17"/>
    <w:rsid w:val="00B55D00"/>
    <w:rsid w:val="00B60516"/>
    <w:rsid w:val="00B60C2D"/>
    <w:rsid w:val="00B62EF6"/>
    <w:rsid w:val="00B62FFB"/>
    <w:rsid w:val="00B634F4"/>
    <w:rsid w:val="00B64257"/>
    <w:rsid w:val="00B65A87"/>
    <w:rsid w:val="00B67A6A"/>
    <w:rsid w:val="00B67B89"/>
    <w:rsid w:val="00B70519"/>
    <w:rsid w:val="00B70FF5"/>
    <w:rsid w:val="00B722AA"/>
    <w:rsid w:val="00B72749"/>
    <w:rsid w:val="00B72955"/>
    <w:rsid w:val="00B73FD4"/>
    <w:rsid w:val="00B747BF"/>
    <w:rsid w:val="00B74EF2"/>
    <w:rsid w:val="00B756D8"/>
    <w:rsid w:val="00B75AC8"/>
    <w:rsid w:val="00B76039"/>
    <w:rsid w:val="00B76628"/>
    <w:rsid w:val="00B76E6F"/>
    <w:rsid w:val="00B80869"/>
    <w:rsid w:val="00B80D21"/>
    <w:rsid w:val="00B81277"/>
    <w:rsid w:val="00B82158"/>
    <w:rsid w:val="00B840E8"/>
    <w:rsid w:val="00B84A78"/>
    <w:rsid w:val="00B8664D"/>
    <w:rsid w:val="00B8731E"/>
    <w:rsid w:val="00B87B52"/>
    <w:rsid w:val="00B915B3"/>
    <w:rsid w:val="00B915B7"/>
    <w:rsid w:val="00B9274D"/>
    <w:rsid w:val="00B934E4"/>
    <w:rsid w:val="00B9356C"/>
    <w:rsid w:val="00B93D13"/>
    <w:rsid w:val="00B94177"/>
    <w:rsid w:val="00B9446E"/>
    <w:rsid w:val="00B95D02"/>
    <w:rsid w:val="00BA0A02"/>
    <w:rsid w:val="00BA0EFE"/>
    <w:rsid w:val="00BA1657"/>
    <w:rsid w:val="00BA3E85"/>
    <w:rsid w:val="00BA4700"/>
    <w:rsid w:val="00BA5527"/>
    <w:rsid w:val="00BB232A"/>
    <w:rsid w:val="00BB30B8"/>
    <w:rsid w:val="00BB6410"/>
    <w:rsid w:val="00BB729E"/>
    <w:rsid w:val="00BB7778"/>
    <w:rsid w:val="00BB7E43"/>
    <w:rsid w:val="00BC175D"/>
    <w:rsid w:val="00BC3ADC"/>
    <w:rsid w:val="00BC5384"/>
    <w:rsid w:val="00BC6391"/>
    <w:rsid w:val="00BC6858"/>
    <w:rsid w:val="00BC7AEE"/>
    <w:rsid w:val="00BD00BF"/>
    <w:rsid w:val="00BD3324"/>
    <w:rsid w:val="00BD3962"/>
    <w:rsid w:val="00BD3CEE"/>
    <w:rsid w:val="00BD4788"/>
    <w:rsid w:val="00BD48D0"/>
    <w:rsid w:val="00BD5144"/>
    <w:rsid w:val="00BD5C6E"/>
    <w:rsid w:val="00BD6A2A"/>
    <w:rsid w:val="00BD77F7"/>
    <w:rsid w:val="00BD7C62"/>
    <w:rsid w:val="00BE2651"/>
    <w:rsid w:val="00BE43E3"/>
    <w:rsid w:val="00BE6421"/>
    <w:rsid w:val="00BE76B3"/>
    <w:rsid w:val="00BE7912"/>
    <w:rsid w:val="00BF259C"/>
    <w:rsid w:val="00BF2827"/>
    <w:rsid w:val="00BF4DFF"/>
    <w:rsid w:val="00BF581D"/>
    <w:rsid w:val="00BF6F51"/>
    <w:rsid w:val="00C003F5"/>
    <w:rsid w:val="00C005DC"/>
    <w:rsid w:val="00C022F9"/>
    <w:rsid w:val="00C02453"/>
    <w:rsid w:val="00C02958"/>
    <w:rsid w:val="00C03C43"/>
    <w:rsid w:val="00C065EB"/>
    <w:rsid w:val="00C10DD9"/>
    <w:rsid w:val="00C10EBB"/>
    <w:rsid w:val="00C11329"/>
    <w:rsid w:val="00C1158A"/>
    <w:rsid w:val="00C11D55"/>
    <w:rsid w:val="00C11FF3"/>
    <w:rsid w:val="00C1328A"/>
    <w:rsid w:val="00C139B3"/>
    <w:rsid w:val="00C15ED2"/>
    <w:rsid w:val="00C17129"/>
    <w:rsid w:val="00C175C7"/>
    <w:rsid w:val="00C17695"/>
    <w:rsid w:val="00C211DD"/>
    <w:rsid w:val="00C242D1"/>
    <w:rsid w:val="00C247C0"/>
    <w:rsid w:val="00C24E81"/>
    <w:rsid w:val="00C24E8B"/>
    <w:rsid w:val="00C25C67"/>
    <w:rsid w:val="00C25F22"/>
    <w:rsid w:val="00C3077D"/>
    <w:rsid w:val="00C31479"/>
    <w:rsid w:val="00C31D7B"/>
    <w:rsid w:val="00C3445B"/>
    <w:rsid w:val="00C35065"/>
    <w:rsid w:val="00C36600"/>
    <w:rsid w:val="00C44FFB"/>
    <w:rsid w:val="00C45ED8"/>
    <w:rsid w:val="00C46089"/>
    <w:rsid w:val="00C47E30"/>
    <w:rsid w:val="00C508BE"/>
    <w:rsid w:val="00C51389"/>
    <w:rsid w:val="00C51B6E"/>
    <w:rsid w:val="00C52928"/>
    <w:rsid w:val="00C551CC"/>
    <w:rsid w:val="00C5634B"/>
    <w:rsid w:val="00C56911"/>
    <w:rsid w:val="00C5717F"/>
    <w:rsid w:val="00C57AED"/>
    <w:rsid w:val="00C6225C"/>
    <w:rsid w:val="00C63798"/>
    <w:rsid w:val="00C64284"/>
    <w:rsid w:val="00C66963"/>
    <w:rsid w:val="00C7125D"/>
    <w:rsid w:val="00C728F8"/>
    <w:rsid w:val="00C734EA"/>
    <w:rsid w:val="00C75960"/>
    <w:rsid w:val="00C774B5"/>
    <w:rsid w:val="00C813E7"/>
    <w:rsid w:val="00C81905"/>
    <w:rsid w:val="00C82645"/>
    <w:rsid w:val="00C83551"/>
    <w:rsid w:val="00C8372E"/>
    <w:rsid w:val="00C86053"/>
    <w:rsid w:val="00C903C4"/>
    <w:rsid w:val="00C91BAF"/>
    <w:rsid w:val="00C947F8"/>
    <w:rsid w:val="00C94FC1"/>
    <w:rsid w:val="00C95007"/>
    <w:rsid w:val="00C97A8F"/>
    <w:rsid w:val="00CA01E4"/>
    <w:rsid w:val="00CA0E65"/>
    <w:rsid w:val="00CA19F7"/>
    <w:rsid w:val="00CA20EB"/>
    <w:rsid w:val="00CA4A89"/>
    <w:rsid w:val="00CA5F8E"/>
    <w:rsid w:val="00CA62D2"/>
    <w:rsid w:val="00CA67A1"/>
    <w:rsid w:val="00CB05C3"/>
    <w:rsid w:val="00CB444F"/>
    <w:rsid w:val="00CB6AA6"/>
    <w:rsid w:val="00CB71D8"/>
    <w:rsid w:val="00CB756B"/>
    <w:rsid w:val="00CC0EC8"/>
    <w:rsid w:val="00CC1EAC"/>
    <w:rsid w:val="00CC24F3"/>
    <w:rsid w:val="00CC4B74"/>
    <w:rsid w:val="00CC54CB"/>
    <w:rsid w:val="00CC7CF0"/>
    <w:rsid w:val="00CD2D05"/>
    <w:rsid w:val="00CD3014"/>
    <w:rsid w:val="00CD458B"/>
    <w:rsid w:val="00CD48E2"/>
    <w:rsid w:val="00CD48FF"/>
    <w:rsid w:val="00CD658B"/>
    <w:rsid w:val="00CD690A"/>
    <w:rsid w:val="00CD6EB7"/>
    <w:rsid w:val="00CD7064"/>
    <w:rsid w:val="00CD7512"/>
    <w:rsid w:val="00CE3A6E"/>
    <w:rsid w:val="00CE4C58"/>
    <w:rsid w:val="00CF0989"/>
    <w:rsid w:val="00CF74C7"/>
    <w:rsid w:val="00D0046F"/>
    <w:rsid w:val="00D023C2"/>
    <w:rsid w:val="00D03411"/>
    <w:rsid w:val="00D06ACC"/>
    <w:rsid w:val="00D07427"/>
    <w:rsid w:val="00D07E58"/>
    <w:rsid w:val="00D121CF"/>
    <w:rsid w:val="00D12EC3"/>
    <w:rsid w:val="00D14358"/>
    <w:rsid w:val="00D145A9"/>
    <w:rsid w:val="00D14ABF"/>
    <w:rsid w:val="00D14F6E"/>
    <w:rsid w:val="00D16012"/>
    <w:rsid w:val="00D17458"/>
    <w:rsid w:val="00D205DE"/>
    <w:rsid w:val="00D212DC"/>
    <w:rsid w:val="00D22081"/>
    <w:rsid w:val="00D22AFB"/>
    <w:rsid w:val="00D236E3"/>
    <w:rsid w:val="00D26425"/>
    <w:rsid w:val="00D27C20"/>
    <w:rsid w:val="00D27CFA"/>
    <w:rsid w:val="00D27EAD"/>
    <w:rsid w:val="00D30B80"/>
    <w:rsid w:val="00D32B55"/>
    <w:rsid w:val="00D330EB"/>
    <w:rsid w:val="00D335B4"/>
    <w:rsid w:val="00D40995"/>
    <w:rsid w:val="00D415F3"/>
    <w:rsid w:val="00D42246"/>
    <w:rsid w:val="00D42288"/>
    <w:rsid w:val="00D44519"/>
    <w:rsid w:val="00D469CB"/>
    <w:rsid w:val="00D47252"/>
    <w:rsid w:val="00D4766B"/>
    <w:rsid w:val="00D47B31"/>
    <w:rsid w:val="00D50DB8"/>
    <w:rsid w:val="00D52F73"/>
    <w:rsid w:val="00D56E1E"/>
    <w:rsid w:val="00D60446"/>
    <w:rsid w:val="00D607A7"/>
    <w:rsid w:val="00D60AEA"/>
    <w:rsid w:val="00D66188"/>
    <w:rsid w:val="00D66518"/>
    <w:rsid w:val="00D71841"/>
    <w:rsid w:val="00D724B1"/>
    <w:rsid w:val="00D728FD"/>
    <w:rsid w:val="00D7318F"/>
    <w:rsid w:val="00D73443"/>
    <w:rsid w:val="00D73C80"/>
    <w:rsid w:val="00D76F02"/>
    <w:rsid w:val="00D81B85"/>
    <w:rsid w:val="00D827F2"/>
    <w:rsid w:val="00D839F5"/>
    <w:rsid w:val="00D85074"/>
    <w:rsid w:val="00D85C9F"/>
    <w:rsid w:val="00D90824"/>
    <w:rsid w:val="00D921BF"/>
    <w:rsid w:val="00D93754"/>
    <w:rsid w:val="00D94775"/>
    <w:rsid w:val="00D94EE4"/>
    <w:rsid w:val="00D967AF"/>
    <w:rsid w:val="00D97102"/>
    <w:rsid w:val="00D974C2"/>
    <w:rsid w:val="00DA0FEF"/>
    <w:rsid w:val="00DA1B21"/>
    <w:rsid w:val="00DA1C7A"/>
    <w:rsid w:val="00DA429C"/>
    <w:rsid w:val="00DA6671"/>
    <w:rsid w:val="00DA7E91"/>
    <w:rsid w:val="00DB0FFF"/>
    <w:rsid w:val="00DB101E"/>
    <w:rsid w:val="00DB37CA"/>
    <w:rsid w:val="00DB51EF"/>
    <w:rsid w:val="00DB523B"/>
    <w:rsid w:val="00DB6250"/>
    <w:rsid w:val="00DC2A6C"/>
    <w:rsid w:val="00DC59C8"/>
    <w:rsid w:val="00DC679C"/>
    <w:rsid w:val="00DC7659"/>
    <w:rsid w:val="00DD386D"/>
    <w:rsid w:val="00DD3A95"/>
    <w:rsid w:val="00DD5026"/>
    <w:rsid w:val="00DD60DB"/>
    <w:rsid w:val="00DE068C"/>
    <w:rsid w:val="00DE0B0E"/>
    <w:rsid w:val="00DE2D73"/>
    <w:rsid w:val="00DE4D65"/>
    <w:rsid w:val="00DE4E90"/>
    <w:rsid w:val="00DE52AC"/>
    <w:rsid w:val="00DF115B"/>
    <w:rsid w:val="00DF146C"/>
    <w:rsid w:val="00DF2C34"/>
    <w:rsid w:val="00DF4DDE"/>
    <w:rsid w:val="00DF4E69"/>
    <w:rsid w:val="00DF6DA6"/>
    <w:rsid w:val="00E001AA"/>
    <w:rsid w:val="00E009CB"/>
    <w:rsid w:val="00E0298C"/>
    <w:rsid w:val="00E0337B"/>
    <w:rsid w:val="00E03C78"/>
    <w:rsid w:val="00E04029"/>
    <w:rsid w:val="00E04A10"/>
    <w:rsid w:val="00E069B8"/>
    <w:rsid w:val="00E069C6"/>
    <w:rsid w:val="00E06AB7"/>
    <w:rsid w:val="00E103B0"/>
    <w:rsid w:val="00E10747"/>
    <w:rsid w:val="00E12713"/>
    <w:rsid w:val="00E1455C"/>
    <w:rsid w:val="00E1508D"/>
    <w:rsid w:val="00E1799F"/>
    <w:rsid w:val="00E20DD6"/>
    <w:rsid w:val="00E22032"/>
    <w:rsid w:val="00E226F4"/>
    <w:rsid w:val="00E23AA3"/>
    <w:rsid w:val="00E25A94"/>
    <w:rsid w:val="00E2601C"/>
    <w:rsid w:val="00E26034"/>
    <w:rsid w:val="00E3002D"/>
    <w:rsid w:val="00E30263"/>
    <w:rsid w:val="00E33ED8"/>
    <w:rsid w:val="00E34296"/>
    <w:rsid w:val="00E35AA1"/>
    <w:rsid w:val="00E41FF6"/>
    <w:rsid w:val="00E43DC6"/>
    <w:rsid w:val="00E44208"/>
    <w:rsid w:val="00E46639"/>
    <w:rsid w:val="00E4691D"/>
    <w:rsid w:val="00E46C7B"/>
    <w:rsid w:val="00E51969"/>
    <w:rsid w:val="00E530CC"/>
    <w:rsid w:val="00E54457"/>
    <w:rsid w:val="00E57436"/>
    <w:rsid w:val="00E62245"/>
    <w:rsid w:val="00E6341A"/>
    <w:rsid w:val="00E634AD"/>
    <w:rsid w:val="00E645A3"/>
    <w:rsid w:val="00E662E3"/>
    <w:rsid w:val="00E70ADF"/>
    <w:rsid w:val="00E718D5"/>
    <w:rsid w:val="00E73B8B"/>
    <w:rsid w:val="00E73C6A"/>
    <w:rsid w:val="00E74454"/>
    <w:rsid w:val="00E75ABA"/>
    <w:rsid w:val="00E77D26"/>
    <w:rsid w:val="00E77FBA"/>
    <w:rsid w:val="00E82EB2"/>
    <w:rsid w:val="00E83B1B"/>
    <w:rsid w:val="00E83B88"/>
    <w:rsid w:val="00E83ED0"/>
    <w:rsid w:val="00E86182"/>
    <w:rsid w:val="00E86599"/>
    <w:rsid w:val="00E87857"/>
    <w:rsid w:val="00E90585"/>
    <w:rsid w:val="00E920F1"/>
    <w:rsid w:val="00E9228E"/>
    <w:rsid w:val="00E96F09"/>
    <w:rsid w:val="00EA04C6"/>
    <w:rsid w:val="00EA106B"/>
    <w:rsid w:val="00EA1BB7"/>
    <w:rsid w:val="00EA39CB"/>
    <w:rsid w:val="00EA694F"/>
    <w:rsid w:val="00EA6E8C"/>
    <w:rsid w:val="00EA723F"/>
    <w:rsid w:val="00EB0FDB"/>
    <w:rsid w:val="00EB16AE"/>
    <w:rsid w:val="00EB346F"/>
    <w:rsid w:val="00EB3BF7"/>
    <w:rsid w:val="00EB62DD"/>
    <w:rsid w:val="00EC3914"/>
    <w:rsid w:val="00EC398E"/>
    <w:rsid w:val="00EC6428"/>
    <w:rsid w:val="00EC6556"/>
    <w:rsid w:val="00EC7048"/>
    <w:rsid w:val="00EC79C6"/>
    <w:rsid w:val="00EC7AF3"/>
    <w:rsid w:val="00ED0AEC"/>
    <w:rsid w:val="00ED1226"/>
    <w:rsid w:val="00ED1804"/>
    <w:rsid w:val="00ED1AA8"/>
    <w:rsid w:val="00ED30DC"/>
    <w:rsid w:val="00ED3952"/>
    <w:rsid w:val="00ED47B2"/>
    <w:rsid w:val="00ED519C"/>
    <w:rsid w:val="00ED60EC"/>
    <w:rsid w:val="00ED7584"/>
    <w:rsid w:val="00EE15C2"/>
    <w:rsid w:val="00EE17CB"/>
    <w:rsid w:val="00EE2C06"/>
    <w:rsid w:val="00EE549A"/>
    <w:rsid w:val="00EE58F9"/>
    <w:rsid w:val="00EE5F5F"/>
    <w:rsid w:val="00EE68EA"/>
    <w:rsid w:val="00EE7242"/>
    <w:rsid w:val="00EF62CD"/>
    <w:rsid w:val="00EF7B30"/>
    <w:rsid w:val="00F0171B"/>
    <w:rsid w:val="00F02FB1"/>
    <w:rsid w:val="00F032CF"/>
    <w:rsid w:val="00F065AA"/>
    <w:rsid w:val="00F07BAF"/>
    <w:rsid w:val="00F07E96"/>
    <w:rsid w:val="00F07FF6"/>
    <w:rsid w:val="00F1169B"/>
    <w:rsid w:val="00F139D4"/>
    <w:rsid w:val="00F14801"/>
    <w:rsid w:val="00F14EFD"/>
    <w:rsid w:val="00F174CF"/>
    <w:rsid w:val="00F20387"/>
    <w:rsid w:val="00F20A20"/>
    <w:rsid w:val="00F21C3B"/>
    <w:rsid w:val="00F22C19"/>
    <w:rsid w:val="00F252B7"/>
    <w:rsid w:val="00F26ED4"/>
    <w:rsid w:val="00F31F7D"/>
    <w:rsid w:val="00F322ED"/>
    <w:rsid w:val="00F3361F"/>
    <w:rsid w:val="00F339AB"/>
    <w:rsid w:val="00F36726"/>
    <w:rsid w:val="00F423E6"/>
    <w:rsid w:val="00F4268B"/>
    <w:rsid w:val="00F43C0E"/>
    <w:rsid w:val="00F45C8E"/>
    <w:rsid w:val="00F4781F"/>
    <w:rsid w:val="00F50678"/>
    <w:rsid w:val="00F50CFF"/>
    <w:rsid w:val="00F51420"/>
    <w:rsid w:val="00F519A2"/>
    <w:rsid w:val="00F53101"/>
    <w:rsid w:val="00F56C01"/>
    <w:rsid w:val="00F57585"/>
    <w:rsid w:val="00F603C4"/>
    <w:rsid w:val="00F628D0"/>
    <w:rsid w:val="00F62DDC"/>
    <w:rsid w:val="00F640A6"/>
    <w:rsid w:val="00F67AE7"/>
    <w:rsid w:val="00F7501D"/>
    <w:rsid w:val="00F752D0"/>
    <w:rsid w:val="00F77094"/>
    <w:rsid w:val="00F77454"/>
    <w:rsid w:val="00F778FB"/>
    <w:rsid w:val="00F81EC3"/>
    <w:rsid w:val="00F82910"/>
    <w:rsid w:val="00F83C9C"/>
    <w:rsid w:val="00F85E9F"/>
    <w:rsid w:val="00F867E4"/>
    <w:rsid w:val="00F87834"/>
    <w:rsid w:val="00F87B60"/>
    <w:rsid w:val="00F87E90"/>
    <w:rsid w:val="00F906BC"/>
    <w:rsid w:val="00F911D5"/>
    <w:rsid w:val="00F925CD"/>
    <w:rsid w:val="00F93253"/>
    <w:rsid w:val="00F950E0"/>
    <w:rsid w:val="00F95727"/>
    <w:rsid w:val="00F95C57"/>
    <w:rsid w:val="00F96706"/>
    <w:rsid w:val="00F97EDA"/>
    <w:rsid w:val="00FA03E5"/>
    <w:rsid w:val="00FA3D33"/>
    <w:rsid w:val="00FA417E"/>
    <w:rsid w:val="00FA4D89"/>
    <w:rsid w:val="00FA57D3"/>
    <w:rsid w:val="00FA688E"/>
    <w:rsid w:val="00FA76A6"/>
    <w:rsid w:val="00FB2069"/>
    <w:rsid w:val="00FB2A13"/>
    <w:rsid w:val="00FB38E2"/>
    <w:rsid w:val="00FB5F26"/>
    <w:rsid w:val="00FB7772"/>
    <w:rsid w:val="00FB7D71"/>
    <w:rsid w:val="00FC09FB"/>
    <w:rsid w:val="00FC1E8F"/>
    <w:rsid w:val="00FC2BD0"/>
    <w:rsid w:val="00FC3A59"/>
    <w:rsid w:val="00FC3B08"/>
    <w:rsid w:val="00FC3EAF"/>
    <w:rsid w:val="00FC422F"/>
    <w:rsid w:val="00FC58AC"/>
    <w:rsid w:val="00FC5953"/>
    <w:rsid w:val="00FC7810"/>
    <w:rsid w:val="00FD0607"/>
    <w:rsid w:val="00FD070C"/>
    <w:rsid w:val="00FD253E"/>
    <w:rsid w:val="00FD2895"/>
    <w:rsid w:val="00FD3338"/>
    <w:rsid w:val="00FD4CA0"/>
    <w:rsid w:val="00FD536B"/>
    <w:rsid w:val="00FD657E"/>
    <w:rsid w:val="00FD6EF2"/>
    <w:rsid w:val="00FD760B"/>
    <w:rsid w:val="00FE00DC"/>
    <w:rsid w:val="00FE0B5D"/>
    <w:rsid w:val="00FE122B"/>
    <w:rsid w:val="00FE284B"/>
    <w:rsid w:val="00FE413A"/>
    <w:rsid w:val="00FE45E9"/>
    <w:rsid w:val="00FE4E2C"/>
    <w:rsid w:val="00FE68F3"/>
    <w:rsid w:val="00FE6CF5"/>
    <w:rsid w:val="00FF504F"/>
    <w:rsid w:val="00FF6CC5"/>
    <w:rsid w:val="00FF7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7D535"/>
  <w15:docId w15:val="{22C4C8C2-0718-4C7E-8BC6-2146B422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SimSun"/>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598"/>
  </w:style>
  <w:style w:type="paragraph" w:styleId="Heading1">
    <w:name w:val="heading 1"/>
    <w:basedOn w:val="Normal"/>
    <w:next w:val="Normal"/>
    <w:link w:val="Heading1Char"/>
    <w:uiPriority w:val="9"/>
    <w:qFormat/>
    <w:pPr>
      <w:keepNext/>
      <w:keepLines/>
      <w:spacing w:before="240" w:after="0"/>
      <w:outlineLvl w:val="0"/>
    </w:pPr>
    <w:rPr>
      <w:rFonts w:ascii="Calibri Light" w:eastAsia="SimSun" w:hAnsi="Calibri Light"/>
      <w:color w:val="2E74B5"/>
      <w:sz w:val="32"/>
      <w:szCs w:val="32"/>
    </w:rPr>
  </w:style>
  <w:style w:type="paragraph" w:styleId="Heading3">
    <w:name w:val="heading 3"/>
    <w:basedOn w:val="Normal"/>
    <w:link w:val="Heading3Char"/>
    <w:uiPriority w:val="9"/>
    <w:qFormat/>
    <w:pPr>
      <w:spacing w:before="100" w:beforeAutospacing="1" w:after="100" w:afterAutospacing="1" w:line="240" w:lineRule="auto"/>
      <w:outlineLvl w:val="2"/>
    </w:pPr>
    <w:rPr>
      <w:rFonts w:eastAsia="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F07FF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07FF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customStyle="1" w:styleId="tv213">
    <w:name w:val="tv213"/>
    <w:basedOn w:val="Normal"/>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spacing w:after="20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153"/>
        <w:tab w:val="right" w:pos="830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Emphasis">
    <w:name w:val="Emphasis"/>
    <w:uiPriority w:val="20"/>
    <w:qFormat/>
    <w:rPr>
      <w:i/>
      <w:iCs/>
    </w:rPr>
  </w:style>
  <w:style w:type="character" w:customStyle="1" w:styleId="spelle">
    <w:name w:val="spelle"/>
    <w:rPr>
      <w:rFonts w:cs="Times New Roman"/>
    </w:rPr>
  </w:style>
  <w:style w:type="paragraph" w:styleId="CommentSubject">
    <w:name w:val="annotation subject"/>
    <w:basedOn w:val="CommentText"/>
    <w:next w:val="CommentText"/>
    <w:link w:val="CommentSubjectChar"/>
    <w:uiPriority w:val="99"/>
    <w:pPr>
      <w:spacing w:after="160"/>
    </w:pPr>
    <w:rPr>
      <w:rFonts w:ascii="Times New Roman" w:hAnsi="Times New Roman" w:cs="SimSun"/>
      <w:b/>
      <w:bCs/>
    </w:rPr>
  </w:style>
  <w:style w:type="character" w:customStyle="1" w:styleId="CommentSubjectChar">
    <w:name w:val="Comment Subject Char"/>
    <w:basedOn w:val="CommentTextChar"/>
    <w:link w:val="CommentSubject"/>
    <w:uiPriority w:val="99"/>
    <w:rPr>
      <w:rFonts w:ascii="Calibri" w:eastAsia="Calibri" w:hAnsi="Calibri" w:cs="Times New Roman"/>
      <w:b/>
      <w:bCs/>
      <w:sz w:val="20"/>
      <w:szCs w:val="20"/>
    </w:rPr>
  </w:style>
  <w:style w:type="paragraph" w:styleId="NormalWeb">
    <w:name w:val="Normal (Web)"/>
    <w:basedOn w:val="Normal"/>
    <w:uiPriority w:val="99"/>
    <w:pPr>
      <w:spacing w:before="100" w:beforeAutospacing="1" w:after="100" w:afterAutospacing="1" w:line="240" w:lineRule="auto"/>
    </w:pPr>
    <w:rPr>
      <w:rFonts w:eastAsia="Times New Roman" w:cs="Times New Roman"/>
      <w:sz w:val="24"/>
      <w:szCs w:val="24"/>
      <w:lang w:eastAsia="lv-LV"/>
    </w:rPr>
  </w:style>
  <w:style w:type="paragraph" w:customStyle="1" w:styleId="tvhtml">
    <w:name w:val="tv_html"/>
    <w:basedOn w:val="Normal"/>
    <w:pPr>
      <w:spacing w:before="100" w:beforeAutospacing="1" w:after="100" w:afterAutospacing="1" w:line="240" w:lineRule="auto"/>
    </w:pPr>
    <w:rPr>
      <w:rFonts w:eastAsia="Times New Roman" w:cs="Times New Roman"/>
      <w:sz w:val="24"/>
      <w:szCs w:val="24"/>
      <w:lang w:eastAsia="lv-LV"/>
    </w:rPr>
  </w:style>
  <w:style w:type="character" w:customStyle="1" w:styleId="ListParagraphChar">
    <w:name w:val="List Paragraph Char"/>
    <w:link w:val="ListParagraph"/>
    <w:uiPriority w:val="34"/>
  </w:style>
  <w:style w:type="paragraph" w:customStyle="1" w:styleId="naisf">
    <w:name w:val="naisf"/>
    <w:basedOn w:val="Normal"/>
    <w:pPr>
      <w:spacing w:before="75" w:after="75" w:line="240" w:lineRule="auto"/>
      <w:ind w:firstLine="375"/>
      <w:jc w:val="both"/>
    </w:pPr>
    <w:rPr>
      <w:rFonts w:eastAsia="Times New Roman" w:cs="Times New Roman"/>
      <w:sz w:val="24"/>
      <w:szCs w:val="24"/>
      <w:lang w:eastAsia="lv-LV"/>
    </w:rPr>
  </w:style>
  <w:style w:type="paragraph" w:customStyle="1" w:styleId="naisnod">
    <w:name w:val="naisnod"/>
    <w:basedOn w:val="Normal"/>
    <w:pPr>
      <w:spacing w:before="150" w:after="150" w:line="240" w:lineRule="auto"/>
      <w:jc w:val="center"/>
    </w:pPr>
    <w:rPr>
      <w:rFonts w:eastAsia="Times New Roman" w:cs="Times New Roman"/>
      <w:b/>
      <w:bCs/>
      <w:sz w:val="24"/>
      <w:szCs w:val="24"/>
      <w:lang w:eastAsia="lv-LV"/>
    </w:rPr>
  </w:style>
  <w:style w:type="paragraph" w:customStyle="1" w:styleId="naiskr">
    <w:name w:val="naiskr"/>
    <w:basedOn w:val="Normal"/>
    <w:pPr>
      <w:spacing w:before="75" w:after="75" w:line="240" w:lineRule="auto"/>
    </w:pPr>
    <w:rPr>
      <w:rFonts w:eastAsia="Times New Roman" w:cs="Times New Roman"/>
      <w:sz w:val="24"/>
      <w:szCs w:val="24"/>
      <w:lang w:eastAsia="lv-LV"/>
    </w:rPr>
  </w:style>
  <w:style w:type="paragraph" w:customStyle="1" w:styleId="labojumupamats">
    <w:name w:val="labojumu_pamats"/>
    <w:basedOn w:val="Normal"/>
    <w:pPr>
      <w:spacing w:before="100" w:beforeAutospacing="1" w:after="100" w:afterAutospacing="1" w:line="240" w:lineRule="auto"/>
    </w:pPr>
    <w:rPr>
      <w:rFonts w:eastAsia="Times New Roman" w:cs="Times New Roman"/>
      <w:sz w:val="24"/>
      <w:szCs w:val="24"/>
      <w:lang w:eastAsia="lv-LV"/>
    </w:rPr>
  </w:style>
  <w:style w:type="character" w:customStyle="1" w:styleId="Heading3Char">
    <w:name w:val="Heading 3 Char"/>
    <w:basedOn w:val="DefaultParagraphFont"/>
    <w:link w:val="Heading3"/>
    <w:uiPriority w:val="9"/>
    <w:rPr>
      <w:rFonts w:eastAsia="Times New Roman" w:cs="Times New Roman"/>
      <w:b/>
      <w:bCs/>
      <w:sz w:val="27"/>
      <w:szCs w:val="27"/>
      <w:lang w:eastAsia="lv-LV"/>
    </w:rPr>
  </w:style>
  <w:style w:type="paragraph" w:customStyle="1" w:styleId="liknoteik">
    <w:name w:val="lik_noteik"/>
    <w:basedOn w:val="Normal"/>
    <w:pPr>
      <w:spacing w:before="100" w:beforeAutospacing="1" w:after="100" w:afterAutospacing="1" w:line="240" w:lineRule="auto"/>
    </w:pPr>
    <w:rPr>
      <w:rFonts w:eastAsia="Times New Roman" w:cs="Times New Roman"/>
      <w:sz w:val="24"/>
      <w:szCs w:val="24"/>
      <w:lang w:eastAsia="lv-LV"/>
    </w:rPr>
  </w:style>
  <w:style w:type="paragraph" w:customStyle="1" w:styleId="likdat">
    <w:name w:val="lik_dat"/>
    <w:basedOn w:val="Normal"/>
    <w:pPr>
      <w:spacing w:before="100" w:beforeAutospacing="1" w:after="100" w:afterAutospacing="1" w:line="240" w:lineRule="auto"/>
    </w:pPr>
    <w:rPr>
      <w:rFonts w:eastAsia="Times New Roman" w:cs="Times New Roman"/>
      <w:sz w:val="24"/>
      <w:szCs w:val="24"/>
      <w:lang w:eastAsia="lv-LV"/>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styleId="FootnoteText">
    <w:name w:val="footnote text"/>
    <w:basedOn w:val="Normal"/>
    <w:link w:val="FootnoteTextChar"/>
    <w:uiPriority w:val="99"/>
    <w:pPr>
      <w:autoSpaceDN w:val="0"/>
      <w:spacing w:after="0" w:line="240" w:lineRule="auto"/>
      <w:textAlignment w:val="baseline"/>
    </w:pPr>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Pr>
      <w:rFonts w:eastAsia="Times New Roman" w:cs="Times New Roman"/>
      <w:sz w:val="20"/>
      <w:szCs w:val="20"/>
      <w:lang w:eastAsia="lv-LV"/>
    </w:rPr>
  </w:style>
  <w:style w:type="character" w:styleId="FootnoteReference">
    <w:name w:val="footnote reference"/>
    <w:uiPriority w:val="99"/>
    <w:rPr>
      <w:position w:val="0"/>
      <w:vertAlign w:val="superscript"/>
    </w:rPr>
  </w:style>
  <w:style w:type="character" w:customStyle="1" w:styleId="oneclick-link">
    <w:name w:val="oneclick-link"/>
    <w:basedOn w:val="DefaultParagraphFont"/>
  </w:style>
  <w:style w:type="character" w:customStyle="1" w:styleId="CaptionChar">
    <w:name w:val="Caption Char"/>
    <w:basedOn w:val="DefaultParagraphFont"/>
    <w:link w:val="Caption"/>
    <w:uiPriority w:val="35"/>
    <w:rPr>
      <w:rFonts w:ascii="Segoe UI" w:hAnsi="Segoe UI" w:cs="Segoe UI"/>
      <w:b/>
      <w:bCs/>
      <w:noProof/>
      <w:color w:val="27093C"/>
      <w:sz w:val="20"/>
    </w:rPr>
  </w:style>
  <w:style w:type="paragraph" w:styleId="Caption">
    <w:name w:val="caption"/>
    <w:basedOn w:val="Normal"/>
    <w:next w:val="Normal"/>
    <w:link w:val="CaptionChar"/>
    <w:uiPriority w:val="35"/>
    <w:qFormat/>
    <w:pPr>
      <w:keepNext/>
      <w:tabs>
        <w:tab w:val="right" w:pos="14601"/>
      </w:tabs>
      <w:spacing w:before="60" w:after="200" w:line="240" w:lineRule="auto"/>
      <w:jc w:val="both"/>
    </w:pPr>
    <w:rPr>
      <w:rFonts w:ascii="Segoe UI" w:hAnsi="Segoe UI" w:cs="Segoe UI"/>
      <w:b/>
      <w:bCs/>
      <w:noProof/>
      <w:color w:val="27093C"/>
      <w:sz w:val="20"/>
    </w:rPr>
  </w:style>
  <w:style w:type="paragraph" w:styleId="Revision">
    <w:name w:val="Revision"/>
    <w:uiPriority w:val="99"/>
    <w:pPr>
      <w:spacing w:after="0" w:line="240" w:lineRule="auto"/>
    </w:pPr>
  </w:style>
  <w:style w:type="character" w:customStyle="1" w:styleId="Heading1Char">
    <w:name w:val="Heading 1 Char"/>
    <w:basedOn w:val="DefaultParagraphFont"/>
    <w:link w:val="Heading1"/>
    <w:uiPriority w:val="9"/>
    <w:rPr>
      <w:rFonts w:ascii="Calibri Light" w:eastAsia="SimSun" w:hAnsi="Calibri Light" w:cs="SimSun"/>
      <w:color w:val="2E74B5"/>
      <w:sz w:val="32"/>
      <w:szCs w:val="32"/>
    </w:rPr>
  </w:style>
  <w:style w:type="character" w:customStyle="1" w:styleId="Heading4Char">
    <w:name w:val="Heading 4 Char"/>
    <w:basedOn w:val="DefaultParagraphFont"/>
    <w:link w:val="Heading4"/>
    <w:uiPriority w:val="9"/>
    <w:semiHidden/>
    <w:rsid w:val="00F07FF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07FF6"/>
    <w:rPr>
      <w:rFonts w:asciiTheme="majorHAnsi" w:eastAsiaTheme="majorEastAsia" w:hAnsiTheme="majorHAnsi" w:cstheme="majorBidi"/>
      <w:color w:val="365F91" w:themeColor="accent1" w:themeShade="BF"/>
    </w:rPr>
  </w:style>
  <w:style w:type="paragraph" w:customStyle="1" w:styleId="naisc">
    <w:name w:val="naisc"/>
    <w:basedOn w:val="Normal"/>
    <w:rsid w:val="000C3DBC"/>
    <w:pPr>
      <w:spacing w:before="75" w:after="75" w:line="240" w:lineRule="auto"/>
      <w:jc w:val="center"/>
    </w:pPr>
    <w:rPr>
      <w:rFonts w:eastAsia="Times New Roman" w:cs="Times New Roman"/>
      <w:sz w:val="24"/>
      <w:szCs w:val="24"/>
      <w:lang w:eastAsia="lv-LV"/>
    </w:rPr>
  </w:style>
  <w:style w:type="paragraph" w:styleId="BodyTextIndent">
    <w:name w:val="Body Text Indent"/>
    <w:basedOn w:val="Normal"/>
    <w:link w:val="BodyTextIndentChar"/>
    <w:rsid w:val="00890611"/>
    <w:pPr>
      <w:suppressAutoHyphens/>
      <w:spacing w:after="120" w:line="240" w:lineRule="auto"/>
      <w:ind w:left="5040" w:firstLine="720"/>
      <w:jc w:val="right"/>
    </w:pPr>
    <w:rPr>
      <w:rFonts w:eastAsia="Times New Roman" w:cs="Times New Roman"/>
      <w:szCs w:val="28"/>
      <w:lang w:eastAsia="ar-SA"/>
    </w:rPr>
  </w:style>
  <w:style w:type="character" w:customStyle="1" w:styleId="BodyTextIndentChar">
    <w:name w:val="Body Text Indent Char"/>
    <w:basedOn w:val="DefaultParagraphFont"/>
    <w:link w:val="BodyTextIndent"/>
    <w:rsid w:val="00890611"/>
    <w:rPr>
      <w:rFonts w:eastAsia="Times New Roman" w:cs="Times New Roman"/>
      <w:szCs w:val="28"/>
      <w:lang w:eastAsia="ar-SA"/>
    </w:rPr>
  </w:style>
  <w:style w:type="character" w:styleId="FollowedHyperlink">
    <w:name w:val="FollowedHyperlink"/>
    <w:basedOn w:val="DefaultParagraphFont"/>
    <w:uiPriority w:val="99"/>
    <w:semiHidden/>
    <w:unhideWhenUsed/>
    <w:rsid w:val="00EC70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43805">
      <w:bodyDiv w:val="1"/>
      <w:marLeft w:val="0"/>
      <w:marRight w:val="0"/>
      <w:marTop w:val="0"/>
      <w:marBottom w:val="0"/>
      <w:divBdr>
        <w:top w:val="none" w:sz="0" w:space="0" w:color="auto"/>
        <w:left w:val="none" w:sz="0" w:space="0" w:color="auto"/>
        <w:bottom w:val="none" w:sz="0" w:space="0" w:color="auto"/>
        <w:right w:val="none" w:sz="0" w:space="0" w:color="auto"/>
      </w:divBdr>
    </w:div>
    <w:div w:id="993528898">
      <w:bodyDiv w:val="1"/>
      <w:marLeft w:val="0"/>
      <w:marRight w:val="0"/>
      <w:marTop w:val="0"/>
      <w:marBottom w:val="0"/>
      <w:divBdr>
        <w:top w:val="none" w:sz="0" w:space="0" w:color="auto"/>
        <w:left w:val="none" w:sz="0" w:space="0" w:color="auto"/>
        <w:bottom w:val="none" w:sz="0" w:space="0" w:color="auto"/>
        <w:right w:val="none" w:sz="0" w:space="0" w:color="auto"/>
      </w:divBdr>
    </w:div>
    <w:div w:id="1201896178">
      <w:bodyDiv w:val="1"/>
      <w:marLeft w:val="0"/>
      <w:marRight w:val="0"/>
      <w:marTop w:val="0"/>
      <w:marBottom w:val="0"/>
      <w:divBdr>
        <w:top w:val="none" w:sz="0" w:space="0" w:color="auto"/>
        <w:left w:val="none" w:sz="0" w:space="0" w:color="auto"/>
        <w:bottom w:val="none" w:sz="0" w:space="0" w:color="auto"/>
        <w:right w:val="none" w:sz="0" w:space="0" w:color="auto"/>
      </w:divBdr>
      <w:divsChild>
        <w:div w:id="584189237">
          <w:marLeft w:val="0"/>
          <w:marRight w:val="0"/>
          <w:marTop w:val="0"/>
          <w:marBottom w:val="0"/>
          <w:divBdr>
            <w:top w:val="none" w:sz="0" w:space="0" w:color="auto"/>
            <w:left w:val="none" w:sz="0" w:space="0" w:color="auto"/>
            <w:bottom w:val="none" w:sz="0" w:space="0" w:color="auto"/>
            <w:right w:val="none" w:sz="0" w:space="0" w:color="auto"/>
          </w:divBdr>
        </w:div>
        <w:div w:id="1499274390">
          <w:marLeft w:val="0"/>
          <w:marRight w:val="0"/>
          <w:marTop w:val="0"/>
          <w:marBottom w:val="0"/>
          <w:divBdr>
            <w:top w:val="none" w:sz="0" w:space="0" w:color="auto"/>
            <w:left w:val="none" w:sz="0" w:space="0" w:color="auto"/>
            <w:bottom w:val="none" w:sz="0" w:space="0" w:color="auto"/>
            <w:right w:val="none" w:sz="0" w:space="0" w:color="auto"/>
          </w:divBdr>
        </w:div>
      </w:divsChild>
    </w:div>
    <w:div w:id="1884318447">
      <w:bodyDiv w:val="1"/>
      <w:marLeft w:val="0"/>
      <w:marRight w:val="0"/>
      <w:marTop w:val="0"/>
      <w:marBottom w:val="0"/>
      <w:divBdr>
        <w:top w:val="none" w:sz="0" w:space="0" w:color="auto"/>
        <w:left w:val="none" w:sz="0" w:space="0" w:color="auto"/>
        <w:bottom w:val="none" w:sz="0" w:space="0" w:color="auto"/>
        <w:right w:val="none" w:sz="0" w:space="0" w:color="auto"/>
      </w:divBdr>
    </w:div>
    <w:div w:id="2022855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hyperlink" Target="http://www.varam.gov.lv" TargetMode="External"/><Relationship Id="rId3" Type="http://schemas.openxmlformats.org/officeDocument/2006/relationships/customXml" Target="../customXml/item3.xml"/><Relationship Id="rId21" Type="http://schemas.openxmlformats.org/officeDocument/2006/relationships/hyperlink" Target="https://www.lvs.lv/page?slug=piemrojamie-standarti"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yperlink" Target="http://www.varam.gov.lv/lat/darbibas_veidi/e_parv/timeklvietnu_un_mobilo_lietotnu_pieklustamib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uasg.tech/wp-content/uploads/2017/08/UASG015-Internet-Industry-CIO-Blueprint.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yperlink" Target="https://uasg.tech/wp-content/uploads/documents/UASG005-en-digital.pdf" TargetMode="External"/><Relationship Id="rId28" Type="http://schemas.openxmlformats.org/officeDocument/2006/relationships/hyperlink" Target="mailto:margarita.krislauka@varam.gov.lv" TargetMode="Externa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https://www.lvs.lv/page?slug=piemrojamie-standarti" TargetMode="External"/><Relationship Id="rId27" Type="http://schemas.openxmlformats.org/officeDocument/2006/relationships/hyperlink" Target="http://www.varam.gov.l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ct:contentTypeSchema xmlns:ct="http://schemas.microsoft.com/office/2006/metadata/contentType" xmlns:ma="http://schemas.microsoft.com/office/2006/metadata/properties/metaAttributes" ct:_="" ma:_="" ma:contentTypeName="Document" ma:contentTypeID="0x01010067D71E8EB670144CB80E4B0EFFE2B324" ma:contentTypeVersion="10" ma:contentTypeDescription="Create a new document." ma:contentTypeScope="" ma:versionID="e60ea8cdc82c809a6e42afc3f7d2084c">
  <xsd:schema xmlns:xsd="http://www.w3.org/2001/XMLSchema" xmlns:xs="http://www.w3.org/2001/XMLSchema" xmlns:p="http://schemas.microsoft.com/office/2006/metadata/properties" xmlns:ns2="4ae305c7-e755-403b-9232-db043c577745" xmlns:ns3="b88d83cc-a4cb-49d3-9c8d-9222e4bbbdd5" targetNamespace="http://schemas.microsoft.com/office/2006/metadata/properties" ma:root="true" ma:fieldsID="8eca15511ca624250106ac1aade0bdec" ns2:_="" ns3:_="">
    <xsd:import namespace="4ae305c7-e755-403b-9232-db043c577745"/>
    <xsd:import namespace="b88d83cc-a4cb-49d3-9c8d-9222e4bbb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305c7-e755-403b-9232-db043c577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d83cc-a4cb-49d3-9c8d-9222e4bbbd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C7B8B040-EDE1-4D5B-BECD-AC3DE033AFEC}">
  <ds:schemaRefs>
    <ds:schemaRef ds:uri="http://www.wps.cn/android/officeDocument/2013/mofficeCustomData"/>
  </ds:schemaRefs>
</ds:datastoreItem>
</file>

<file path=customXml/itemProps10.xml><?xml version="1.0" encoding="utf-8"?>
<ds:datastoreItem xmlns:ds="http://schemas.openxmlformats.org/officeDocument/2006/customXml" ds:itemID="{D6A6B373-3BB8-40CB-BA8A-A61480E0ECA8}">
  <ds:schemaRefs>
    <ds:schemaRef ds:uri="http://www.wps.cn/android/officeDocument/2013/mofficeCustomData"/>
  </ds:schemaRefs>
</ds:datastoreItem>
</file>

<file path=customXml/itemProps11.xml><?xml version="1.0" encoding="utf-8"?>
<ds:datastoreItem xmlns:ds="http://schemas.openxmlformats.org/officeDocument/2006/customXml" ds:itemID="{3923C392-7D7E-4C33-B4E2-AB4DD11A2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305c7-e755-403b-9232-db043c577745"/>
    <ds:schemaRef ds:uri="b88d83cc-a4cb-49d3-9c8d-9222e4bbb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1B8D2176-1DE4-4585-A45C-B75D57DDC7D5}">
  <ds:schemaRefs>
    <ds:schemaRef ds:uri="http://www.wps.cn/android/officeDocument/2013/mofficeCustomData"/>
  </ds:schemaRefs>
</ds:datastoreItem>
</file>

<file path=customXml/itemProps13.xml><?xml version="1.0" encoding="utf-8"?>
<ds:datastoreItem xmlns:ds="http://schemas.openxmlformats.org/officeDocument/2006/customXml" ds:itemID="{041F6118-8CD7-4D8C-908E-A5F0461DA903}">
  <ds:schemaRefs>
    <ds:schemaRef ds:uri="http://schemas.microsoft.com/sharepoint/v3/contenttype/forms"/>
  </ds:schemaRefs>
</ds:datastoreItem>
</file>

<file path=customXml/itemProps14.xml><?xml version="1.0" encoding="utf-8"?>
<ds:datastoreItem xmlns:ds="http://schemas.openxmlformats.org/officeDocument/2006/customXml" ds:itemID="{3DD66E12-A3A7-4DC8-B254-1670187716AE}">
  <ds:schemaRefs>
    <ds:schemaRef ds:uri="http://schemas.openxmlformats.org/officeDocument/2006/bibliography"/>
  </ds:schemaRefs>
</ds:datastoreItem>
</file>

<file path=customXml/itemProps2.xml><?xml version="1.0" encoding="utf-8"?>
<ds:datastoreItem xmlns:ds="http://schemas.openxmlformats.org/officeDocument/2006/customXml" ds:itemID="{5F719466-92A4-4984-AD47-BDEB0E2201FD}">
  <ds:schemaRefs>
    <ds:schemaRef ds:uri="http://www.wps.cn/android/officeDocument/2013/mofficeCustomData"/>
  </ds:schemaRefs>
</ds:datastoreItem>
</file>

<file path=customXml/itemProps3.xml><?xml version="1.0" encoding="utf-8"?>
<ds:datastoreItem xmlns:ds="http://schemas.openxmlformats.org/officeDocument/2006/customXml" ds:itemID="{E8C37114-F15D-4C0C-BCC1-36183A1EEC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582D0F-1BD7-46F1-A746-68785E05CBD8}">
  <ds:schemaRefs>
    <ds:schemaRef ds:uri="http://www.wps.cn/android/officeDocument/2013/mofficeCustomData"/>
  </ds:schemaRefs>
</ds:datastoreItem>
</file>

<file path=customXml/itemProps5.xml><?xml version="1.0" encoding="utf-8"?>
<ds:datastoreItem xmlns:ds="http://schemas.openxmlformats.org/officeDocument/2006/customXml" ds:itemID="{3A2D88A1-D1A7-47A8-976B-0D4FCC3CBFAC}">
  <ds:schemaRefs>
    <ds:schemaRef ds:uri="http://www.wps.cn/android/officeDocument/2013/mofficeCustomData"/>
  </ds:schemaRefs>
</ds:datastoreItem>
</file>

<file path=customXml/itemProps6.xml><?xml version="1.0" encoding="utf-8"?>
<ds:datastoreItem xmlns:ds="http://schemas.openxmlformats.org/officeDocument/2006/customXml" ds:itemID="{FD88C323-2D57-4BF8-B84B-719CF38CF9F4}">
  <ds:schemaRefs>
    <ds:schemaRef ds:uri="http://www.wps.cn/android/officeDocument/2013/mofficeCustomData"/>
  </ds:schemaRefs>
</ds:datastoreItem>
</file>

<file path=customXml/itemProps7.xml><?xml version="1.0" encoding="utf-8"?>
<ds:datastoreItem xmlns:ds="http://schemas.openxmlformats.org/officeDocument/2006/customXml" ds:itemID="{B8B51DA6-1781-472F-B27E-B29BA360F5E2}">
  <ds:schemaRefs>
    <ds:schemaRef ds:uri="http://www.wps.cn/android/officeDocument/2013/mofficeCustomData"/>
  </ds:schemaRefs>
</ds:datastoreItem>
</file>

<file path=customXml/itemProps8.xml><?xml version="1.0" encoding="utf-8"?>
<ds:datastoreItem xmlns:ds="http://schemas.openxmlformats.org/officeDocument/2006/customXml" ds:itemID="{90415EEA-9B3D-4637-8366-284486FA40BD}">
  <ds:schemaRefs>
    <ds:schemaRef ds:uri="http://www.wps.cn/android/officeDocument/2013/mofficeCustomData"/>
  </ds:schemaRefs>
</ds:datastoreItem>
</file>

<file path=customXml/itemProps9.xml><?xml version="1.0" encoding="utf-8"?>
<ds:datastoreItem xmlns:ds="http://schemas.openxmlformats.org/officeDocument/2006/customXml" ds:itemID="{060F25D2-B60E-44CE-8734-EC9DB9916519}">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23161</Words>
  <Characters>13202</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Grozījumi Ministru kabineta 2018.gada 25.septembra noteikumos Nr. 611 „Kārtība, kādā iestādes ievieto informāciju internetā”</vt:lpstr>
    </vt:vector>
  </TitlesOfParts>
  <Company>VARAM</Company>
  <LinksUpToDate>false</LinksUpToDate>
  <CharactersWithSpaces>36291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25.septembra noteikumos Nr. 611 „Kārtība, kādā iestādes ievieto informāciju internetā”</dc:title>
  <dc:subject>Noteikumu projekta anotācija</dc:subject>
  <dc:creator>Margarita Krišlauka</dc:creator>
  <cp:lastModifiedBy>Margarita Krišlauka</cp:lastModifiedBy>
  <cp:revision>4</cp:revision>
  <cp:lastPrinted>2018-07-26T11:17:00Z</cp:lastPrinted>
  <dcterms:created xsi:type="dcterms:W3CDTF">2019-12-17T08:25:00Z</dcterms:created>
  <dcterms:modified xsi:type="dcterms:W3CDTF">2019-12-17T10:01:00Z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0x01010067D71E8EB670144CB80E4B0EFFE2B324</vt:lpwstr>
  </property>
</Properties>
</file>