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C7" w:rsidRPr="00DA3A98" w:rsidRDefault="007116C7" w:rsidP="007404D1">
      <w:pPr>
        <w:pStyle w:val="naisnod"/>
        <w:spacing w:before="0" w:after="0"/>
        <w:rPr>
          <w:b w:val="0"/>
          <w:sz w:val="28"/>
          <w:szCs w:val="28"/>
        </w:rPr>
      </w:pPr>
      <w:r w:rsidRPr="00DA3A98">
        <w:rPr>
          <w:b w:val="0"/>
          <w:sz w:val="28"/>
          <w:szCs w:val="28"/>
        </w:rPr>
        <w:t>Izziņa par atzinumos sniegtajiem iebildumiem</w:t>
      </w:r>
    </w:p>
    <w:p w:rsidR="007116C7" w:rsidRPr="00DA3A98" w:rsidRDefault="007116C7" w:rsidP="007404D1">
      <w:pPr>
        <w:pStyle w:val="naisf"/>
        <w:spacing w:before="0" w:after="0"/>
        <w:ind w:firstLine="0"/>
      </w:pPr>
    </w:p>
    <w:tbl>
      <w:tblPr>
        <w:tblW w:w="0" w:type="auto"/>
        <w:jc w:val="center"/>
        <w:tblLook w:val="00A0" w:firstRow="1" w:lastRow="0" w:firstColumn="1" w:lastColumn="0" w:noHBand="0" w:noVBand="0"/>
      </w:tblPr>
      <w:tblGrid>
        <w:gridCol w:w="10188"/>
      </w:tblGrid>
      <w:tr w:rsidR="007116C7" w:rsidRPr="00DA3A98">
        <w:trPr>
          <w:jc w:val="center"/>
        </w:trPr>
        <w:tc>
          <w:tcPr>
            <w:tcW w:w="10188" w:type="dxa"/>
            <w:tcBorders>
              <w:bottom w:val="single" w:sz="6" w:space="0" w:color="000000"/>
            </w:tcBorders>
          </w:tcPr>
          <w:p w:rsidR="007116C7" w:rsidRPr="00DA3A98" w:rsidRDefault="00765640" w:rsidP="00765640">
            <w:pPr>
              <w:tabs>
                <w:tab w:val="left" w:pos="426"/>
              </w:tabs>
              <w:jc w:val="center"/>
            </w:pPr>
            <w:r w:rsidRPr="00DA3A98">
              <w:rPr>
                <w:iCs/>
              </w:rPr>
              <w:t xml:space="preserve">Par Ministru kabineta noteikumu projektu </w:t>
            </w:r>
            <w:r w:rsidR="004B1DC2" w:rsidRPr="00DA3A98">
              <w:rPr>
                <w:rFonts w:eastAsia="Calibri"/>
                <w:bCs/>
              </w:rPr>
              <w:t>“</w:t>
            </w:r>
            <w:r w:rsidRPr="00DA3A98">
              <w:rPr>
                <w:iCs/>
              </w:rPr>
              <w:t>Grozījumi Ministru kabineta 2019. gada 30. aprīļa noteikumos Nr. 181 "Kārtība, kādā izmanto 2019. gadam paredzēto apropriāciju valsts un pašvaldību vienoto klientu apkalpošanas centru tīkla izveidei, uzturēšanai un publisko pakalpojumu sistēmas pilnveidei"" (VSS-917)</w:t>
            </w:r>
            <w:r w:rsidR="004B1DC2" w:rsidRPr="00DA3A98">
              <w:rPr>
                <w:rFonts w:eastAsia="Calibri"/>
                <w:bCs/>
              </w:rPr>
              <w:t>”</w:t>
            </w:r>
            <w:r w:rsidR="00100134" w:rsidRPr="00DA3A98">
              <w:t>)</w:t>
            </w:r>
          </w:p>
        </w:tc>
      </w:tr>
    </w:tbl>
    <w:p w:rsidR="007B4C0F" w:rsidRPr="00DA3A98" w:rsidRDefault="007B4C0F" w:rsidP="007404D1">
      <w:pPr>
        <w:pStyle w:val="naisf"/>
        <w:spacing w:before="0" w:after="0"/>
        <w:ind w:firstLine="0"/>
      </w:pPr>
    </w:p>
    <w:p w:rsidR="007B4C0F" w:rsidRPr="00DA3A98" w:rsidRDefault="007B4C0F" w:rsidP="007404D1">
      <w:pPr>
        <w:pStyle w:val="naisf"/>
        <w:spacing w:before="0" w:after="0"/>
        <w:ind w:firstLine="0"/>
        <w:jc w:val="center"/>
      </w:pPr>
      <w:r w:rsidRPr="00DA3A98">
        <w:t xml:space="preserve">I. Jautājumi, par kuriem saskaņošanā </w:t>
      </w:r>
      <w:r w:rsidR="00134188" w:rsidRPr="00DA3A98">
        <w:t xml:space="preserve">vienošanās </w:t>
      </w:r>
      <w:r w:rsidRPr="00DA3A98">
        <w:t>nav panākta</w:t>
      </w:r>
    </w:p>
    <w:p w:rsidR="007B4C0F" w:rsidRPr="00DA3A98" w:rsidRDefault="007B4C0F" w:rsidP="007404D1">
      <w:pPr>
        <w:pStyle w:val="naisf"/>
        <w:spacing w:before="0" w:after="0"/>
        <w:ind w:firstLine="0"/>
      </w:pPr>
    </w:p>
    <w:tbl>
      <w:tblPr>
        <w:tblW w:w="14317"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42"/>
        <w:gridCol w:w="3086"/>
        <w:gridCol w:w="3118"/>
        <w:gridCol w:w="2977"/>
        <w:gridCol w:w="1985"/>
        <w:gridCol w:w="2409"/>
      </w:tblGrid>
      <w:tr w:rsidR="00DA3A98" w:rsidRPr="00DA3A98" w:rsidTr="004B362B">
        <w:tc>
          <w:tcPr>
            <w:tcW w:w="742" w:type="dxa"/>
            <w:tcBorders>
              <w:top w:val="single" w:sz="6" w:space="0" w:color="000000"/>
              <w:left w:val="single" w:sz="6" w:space="0" w:color="000000"/>
              <w:bottom w:val="single" w:sz="6" w:space="0" w:color="000000"/>
              <w:right w:val="single" w:sz="6" w:space="0" w:color="000000"/>
            </w:tcBorders>
            <w:vAlign w:val="center"/>
          </w:tcPr>
          <w:p w:rsidR="005F4BFD" w:rsidRPr="00DA3A98" w:rsidRDefault="005F4BFD" w:rsidP="007404D1">
            <w:pPr>
              <w:pStyle w:val="naisc"/>
              <w:spacing w:before="0" w:after="0"/>
            </w:pPr>
            <w:r w:rsidRPr="00DA3A98">
              <w:t>Nr. p.</w:t>
            </w:r>
            <w:r w:rsidR="00D64FB0" w:rsidRPr="00DA3A98">
              <w:t> </w:t>
            </w:r>
            <w:r w:rsidRPr="00DA3A98">
              <w:t>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DA3A98" w:rsidRDefault="005F4BFD" w:rsidP="007404D1">
            <w:pPr>
              <w:pStyle w:val="naisc"/>
              <w:spacing w:before="0" w:after="0"/>
            </w:pPr>
            <w:r w:rsidRPr="00DA3A98">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DA3A98" w:rsidRDefault="005F4BFD" w:rsidP="007404D1">
            <w:pPr>
              <w:pStyle w:val="naisc"/>
              <w:spacing w:before="0" w:after="0"/>
              <w:ind w:right="3"/>
            </w:pPr>
            <w:r w:rsidRPr="00DA3A98">
              <w:t>Atzinumā norādītais ministrijas (citas institūcijas) iebildums</w:t>
            </w:r>
            <w:r w:rsidR="00184479" w:rsidRPr="00DA3A98">
              <w:t>,</w:t>
            </w:r>
            <w:r w:rsidR="000E5509" w:rsidRPr="00DA3A98">
              <w:t xml:space="preserve"> kā arī saskaņošanā papildus izteiktais iebildums</w:t>
            </w:r>
            <w:r w:rsidRPr="00DA3A98">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DA3A98" w:rsidRDefault="005F4BFD" w:rsidP="007404D1">
            <w:pPr>
              <w:pStyle w:val="naisc"/>
              <w:spacing w:before="0" w:after="0"/>
            </w:pPr>
            <w:r w:rsidRPr="00DA3A98">
              <w:t>Atbildīgās ministrijas pamatojums</w:t>
            </w:r>
            <w:r w:rsidR="009307F2" w:rsidRPr="00DA3A98">
              <w:t xml:space="preserve"> iebilduma noraidījumam</w:t>
            </w:r>
          </w:p>
        </w:tc>
        <w:tc>
          <w:tcPr>
            <w:tcW w:w="1985" w:type="dxa"/>
            <w:tcBorders>
              <w:top w:val="single" w:sz="4" w:space="0" w:color="auto"/>
              <w:left w:val="single" w:sz="4" w:space="0" w:color="auto"/>
              <w:bottom w:val="single" w:sz="4" w:space="0" w:color="auto"/>
              <w:right w:val="single" w:sz="4" w:space="0" w:color="auto"/>
            </w:tcBorders>
            <w:vAlign w:val="center"/>
          </w:tcPr>
          <w:p w:rsidR="005F4BFD" w:rsidRPr="00DA3A98" w:rsidRDefault="005F4BFD" w:rsidP="007404D1">
            <w:pPr>
              <w:jc w:val="center"/>
            </w:pPr>
            <w:r w:rsidRPr="00DA3A98">
              <w:t>Atzinuma sniedzēja uzturētais iebildums, ja tas atšķiras no atzinumā norādītā iebilduma pamatojuma</w:t>
            </w:r>
          </w:p>
        </w:tc>
        <w:tc>
          <w:tcPr>
            <w:tcW w:w="2409" w:type="dxa"/>
            <w:tcBorders>
              <w:top w:val="single" w:sz="4" w:space="0" w:color="auto"/>
              <w:left w:val="single" w:sz="4" w:space="0" w:color="auto"/>
              <w:bottom w:val="single" w:sz="4" w:space="0" w:color="auto"/>
            </w:tcBorders>
            <w:vAlign w:val="center"/>
          </w:tcPr>
          <w:p w:rsidR="005F4BFD" w:rsidRPr="00DA3A98" w:rsidRDefault="005F4BFD" w:rsidP="007404D1">
            <w:pPr>
              <w:jc w:val="center"/>
            </w:pPr>
            <w:r w:rsidRPr="00DA3A98">
              <w:t>Projekta attiecīgā punkta (panta) galīgā redakcija</w:t>
            </w:r>
          </w:p>
        </w:tc>
      </w:tr>
      <w:tr w:rsidR="00DA3A98" w:rsidRPr="00DA3A98" w:rsidTr="004B362B">
        <w:trPr>
          <w:trHeight w:val="290"/>
        </w:trPr>
        <w:tc>
          <w:tcPr>
            <w:tcW w:w="742" w:type="dxa"/>
            <w:tcBorders>
              <w:top w:val="single" w:sz="6" w:space="0" w:color="000000"/>
              <w:left w:val="single" w:sz="6" w:space="0" w:color="000000"/>
              <w:bottom w:val="single" w:sz="6" w:space="0" w:color="000000"/>
              <w:right w:val="single" w:sz="6" w:space="0" w:color="000000"/>
            </w:tcBorders>
          </w:tcPr>
          <w:p w:rsidR="005F4BFD" w:rsidRPr="00DA3A98" w:rsidRDefault="008A36C9" w:rsidP="007404D1">
            <w:pPr>
              <w:pStyle w:val="naisc"/>
              <w:spacing w:before="0" w:after="0"/>
              <w:rPr>
                <w:sz w:val="20"/>
                <w:szCs w:val="20"/>
              </w:rPr>
            </w:pPr>
            <w:r w:rsidRPr="00DA3A98">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DA3A98" w:rsidRDefault="008A36C9" w:rsidP="007404D1">
            <w:pPr>
              <w:pStyle w:val="naisc"/>
              <w:spacing w:before="0" w:after="0"/>
              <w:rPr>
                <w:sz w:val="20"/>
                <w:szCs w:val="20"/>
              </w:rPr>
            </w:pPr>
            <w:r w:rsidRPr="00DA3A98">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DA3A98" w:rsidRDefault="008A36C9" w:rsidP="007404D1">
            <w:pPr>
              <w:pStyle w:val="naisc"/>
              <w:spacing w:before="0" w:after="0"/>
              <w:rPr>
                <w:sz w:val="20"/>
                <w:szCs w:val="20"/>
              </w:rPr>
            </w:pPr>
            <w:r w:rsidRPr="00DA3A98">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DA3A98" w:rsidRDefault="008A36C9" w:rsidP="007404D1">
            <w:pPr>
              <w:pStyle w:val="naisc"/>
              <w:spacing w:before="0" w:after="0"/>
              <w:rPr>
                <w:sz w:val="20"/>
                <w:szCs w:val="20"/>
              </w:rPr>
            </w:pPr>
            <w:r w:rsidRPr="00DA3A98">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5F4BFD" w:rsidRPr="00DA3A98" w:rsidRDefault="008A36C9" w:rsidP="007404D1">
            <w:pPr>
              <w:jc w:val="center"/>
              <w:rPr>
                <w:sz w:val="20"/>
                <w:szCs w:val="20"/>
              </w:rPr>
            </w:pPr>
            <w:r w:rsidRPr="00DA3A98">
              <w:rPr>
                <w:sz w:val="20"/>
                <w:szCs w:val="20"/>
              </w:rPr>
              <w:t>5</w:t>
            </w:r>
          </w:p>
        </w:tc>
        <w:tc>
          <w:tcPr>
            <w:tcW w:w="2409" w:type="dxa"/>
            <w:tcBorders>
              <w:top w:val="single" w:sz="4" w:space="0" w:color="auto"/>
              <w:left w:val="single" w:sz="4" w:space="0" w:color="auto"/>
              <w:bottom w:val="single" w:sz="4" w:space="0" w:color="auto"/>
            </w:tcBorders>
          </w:tcPr>
          <w:p w:rsidR="005F4BFD" w:rsidRPr="00DA3A98" w:rsidRDefault="008A36C9" w:rsidP="007404D1">
            <w:pPr>
              <w:jc w:val="center"/>
              <w:rPr>
                <w:sz w:val="20"/>
                <w:szCs w:val="20"/>
              </w:rPr>
            </w:pPr>
            <w:r w:rsidRPr="00DA3A98">
              <w:rPr>
                <w:sz w:val="20"/>
                <w:szCs w:val="20"/>
              </w:rPr>
              <w:t>6</w:t>
            </w:r>
          </w:p>
        </w:tc>
      </w:tr>
    </w:tbl>
    <w:p w:rsidR="007B4C0F" w:rsidRPr="00DA3A98" w:rsidRDefault="007B4C0F" w:rsidP="007404D1">
      <w:pPr>
        <w:pStyle w:val="naisf"/>
        <w:spacing w:before="0" w:after="0"/>
        <w:ind w:firstLine="0"/>
      </w:pPr>
    </w:p>
    <w:p w:rsidR="005D67F7" w:rsidRPr="00DA3A98" w:rsidRDefault="005D67F7" w:rsidP="007404D1">
      <w:pPr>
        <w:pStyle w:val="naisf"/>
        <w:spacing w:before="0" w:after="0"/>
        <w:ind w:firstLine="0"/>
      </w:pPr>
      <w:r w:rsidRPr="00DA3A98">
        <w:t>Informācija par starpministriju (starpinstitūciju) sanāksmi vai elektronisko saskaņošanu</w:t>
      </w:r>
    </w:p>
    <w:p w:rsidR="005D67F7" w:rsidRPr="00DA3A98" w:rsidRDefault="005D67F7" w:rsidP="007404D1">
      <w:pPr>
        <w:pStyle w:val="naisf"/>
        <w:spacing w:before="0" w:after="0"/>
        <w:ind w:firstLine="0"/>
      </w:pPr>
    </w:p>
    <w:tbl>
      <w:tblPr>
        <w:tblW w:w="14283" w:type="dxa"/>
        <w:tblLook w:val="00A0" w:firstRow="1" w:lastRow="0" w:firstColumn="1" w:lastColumn="0" w:noHBand="0" w:noVBand="0"/>
      </w:tblPr>
      <w:tblGrid>
        <w:gridCol w:w="4786"/>
        <w:gridCol w:w="3260"/>
        <w:gridCol w:w="6237"/>
      </w:tblGrid>
      <w:tr w:rsidR="00DA3A98" w:rsidRPr="00DA3A98" w:rsidTr="004B1DC2">
        <w:tc>
          <w:tcPr>
            <w:tcW w:w="4786" w:type="dxa"/>
          </w:tcPr>
          <w:p w:rsidR="007B4C0F" w:rsidRPr="00DA3A98" w:rsidRDefault="005D67F7" w:rsidP="007404D1">
            <w:pPr>
              <w:pStyle w:val="naisf"/>
              <w:spacing w:before="0" w:after="0"/>
              <w:ind w:firstLine="0"/>
            </w:pPr>
            <w:r w:rsidRPr="00DA3A98">
              <w:t>D</w:t>
            </w:r>
            <w:r w:rsidR="007B4C0F" w:rsidRPr="00DA3A98">
              <w:t>atums</w:t>
            </w:r>
          </w:p>
        </w:tc>
        <w:tc>
          <w:tcPr>
            <w:tcW w:w="9497" w:type="dxa"/>
            <w:gridSpan w:val="2"/>
          </w:tcPr>
          <w:p w:rsidR="008E6BB7" w:rsidRDefault="004B1DC2" w:rsidP="008E6BB7">
            <w:pPr>
              <w:pStyle w:val="NormalWeb"/>
              <w:spacing w:before="0" w:beforeAutospacing="0" w:after="0" w:afterAutospacing="0"/>
            </w:pPr>
            <w:r w:rsidRPr="00DA3A98">
              <w:t>Izsūtīt</w:t>
            </w:r>
            <w:r w:rsidR="00FA57A4" w:rsidRPr="00DA3A98">
              <w:t xml:space="preserve">s elektroniskai saskaņošanai </w:t>
            </w:r>
            <w:r w:rsidR="00345CF2">
              <w:t>0</w:t>
            </w:r>
            <w:r w:rsidR="008E6BB7">
              <w:t>4</w:t>
            </w:r>
            <w:r w:rsidR="00345CF2">
              <w:t>.1</w:t>
            </w:r>
            <w:r w:rsidR="008E6BB7">
              <w:t>1</w:t>
            </w:r>
            <w:r w:rsidR="00345CF2">
              <w:t xml:space="preserve">.2019. </w:t>
            </w:r>
            <w:r w:rsidR="008E6BB7">
              <w:t xml:space="preserve">(Nr. 19-1/10273) </w:t>
            </w:r>
          </w:p>
          <w:p w:rsidR="007B4C0F" w:rsidRPr="00DA3A98" w:rsidRDefault="00345CF2" w:rsidP="008E6BB7">
            <w:pPr>
              <w:pStyle w:val="NormalWeb"/>
              <w:spacing w:before="0" w:beforeAutospacing="0" w:after="0" w:afterAutospacing="0"/>
            </w:pPr>
            <w:bookmarkStart w:id="0" w:name="_GoBack"/>
            <w:bookmarkEnd w:id="0"/>
            <w:r>
              <w:t xml:space="preserve">un </w:t>
            </w:r>
            <w:r w:rsidR="00DA3A98" w:rsidRPr="00DA3A98">
              <w:t>11</w:t>
            </w:r>
            <w:r w:rsidR="00717726" w:rsidRPr="00DA3A98">
              <w:t>.1</w:t>
            </w:r>
            <w:r w:rsidR="00DA3A98" w:rsidRPr="00DA3A98">
              <w:t>1</w:t>
            </w:r>
            <w:r w:rsidR="004B1DC2" w:rsidRPr="00DA3A98">
              <w:t>.2019.</w:t>
            </w:r>
            <w:r w:rsidR="008E6BB7">
              <w:t xml:space="preserve"> (Nr. 19-1/10504)</w:t>
            </w:r>
          </w:p>
        </w:tc>
      </w:tr>
      <w:tr w:rsidR="00DA3A98" w:rsidRPr="00DA3A98" w:rsidTr="004B1DC2">
        <w:tc>
          <w:tcPr>
            <w:tcW w:w="4786" w:type="dxa"/>
          </w:tcPr>
          <w:p w:rsidR="003C27A2" w:rsidRPr="00DA3A98" w:rsidRDefault="003C27A2" w:rsidP="007404D1">
            <w:pPr>
              <w:pStyle w:val="naisf"/>
              <w:spacing w:before="0" w:after="0"/>
              <w:ind w:firstLine="0"/>
            </w:pPr>
          </w:p>
        </w:tc>
        <w:tc>
          <w:tcPr>
            <w:tcW w:w="9497" w:type="dxa"/>
            <w:gridSpan w:val="2"/>
          </w:tcPr>
          <w:p w:rsidR="003C27A2" w:rsidRPr="00DA3A98" w:rsidRDefault="003C27A2" w:rsidP="007404D1">
            <w:pPr>
              <w:pStyle w:val="NormalWeb"/>
              <w:spacing w:before="0" w:beforeAutospacing="0" w:after="0" w:afterAutospacing="0"/>
            </w:pPr>
          </w:p>
        </w:tc>
      </w:tr>
      <w:tr w:rsidR="00DA3A98" w:rsidRPr="00DA3A98" w:rsidTr="004B1DC2">
        <w:tc>
          <w:tcPr>
            <w:tcW w:w="4786" w:type="dxa"/>
          </w:tcPr>
          <w:p w:rsidR="007B4C0F" w:rsidRPr="00DA3A98" w:rsidRDefault="00365CC0" w:rsidP="007404D1">
            <w:pPr>
              <w:pStyle w:val="naiskr"/>
              <w:spacing w:before="0" w:after="0"/>
            </w:pPr>
            <w:r w:rsidRPr="00DA3A98">
              <w:t>Saskaņošanas dalībnieki</w:t>
            </w:r>
          </w:p>
        </w:tc>
        <w:tc>
          <w:tcPr>
            <w:tcW w:w="9497" w:type="dxa"/>
            <w:gridSpan w:val="2"/>
          </w:tcPr>
          <w:p w:rsidR="007B4C0F" w:rsidRPr="00DA3A98" w:rsidRDefault="00717726" w:rsidP="00717726">
            <w:pPr>
              <w:pStyle w:val="NormalWeb"/>
              <w:spacing w:before="0" w:beforeAutospacing="0" w:after="0" w:afterAutospacing="0"/>
              <w:jc w:val="both"/>
            </w:pPr>
            <w:r w:rsidRPr="00DA3A98">
              <w:t>Tieslietu ministrija, Finanšu ministrija, Pārresoru koordinācijas centrs un Latvijas Pašvaldību savienība</w:t>
            </w:r>
            <w:r w:rsidR="00AC2A03" w:rsidRPr="00DA3A98">
              <w:t xml:space="preserve"> </w:t>
            </w:r>
          </w:p>
        </w:tc>
      </w:tr>
      <w:tr w:rsidR="00DA3A98" w:rsidRPr="00DA3A98" w:rsidTr="00016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8046" w:type="dxa"/>
            <w:gridSpan w:val="2"/>
          </w:tcPr>
          <w:p w:rsidR="003C27A2" w:rsidRPr="00DA3A98" w:rsidRDefault="0028118A" w:rsidP="007404D1">
            <w:pPr>
              <w:pStyle w:val="naiskr"/>
              <w:spacing w:before="0" w:after="0"/>
            </w:pPr>
            <w:r w:rsidRPr="00DA3A98">
              <w:t>Saskaņošanas dalībnieki izskatīja šādu ministriju (citu institūciju) iebildumus</w:t>
            </w:r>
          </w:p>
        </w:tc>
        <w:tc>
          <w:tcPr>
            <w:tcW w:w="6237" w:type="dxa"/>
          </w:tcPr>
          <w:p w:rsidR="003C27A2" w:rsidRPr="00DA3A98" w:rsidRDefault="00345CF2" w:rsidP="007404D1">
            <w:pPr>
              <w:pStyle w:val="NormalWeb"/>
              <w:spacing w:before="0" w:beforeAutospacing="0" w:after="0" w:afterAutospacing="0"/>
            </w:pPr>
            <w:r w:rsidRPr="00DA3A98">
              <w:t>Finanšu ministrija</w:t>
            </w:r>
            <w:r>
              <w:t>,</w:t>
            </w:r>
            <w:r w:rsidRPr="00DA3A98">
              <w:t xml:space="preserve"> </w:t>
            </w:r>
            <w:r w:rsidR="00DA3A98" w:rsidRPr="00DA3A98">
              <w:t>Tieslietu</w:t>
            </w:r>
            <w:r w:rsidR="00B6148A" w:rsidRPr="00DA3A98">
              <w:t xml:space="preserve"> ministrija</w:t>
            </w:r>
          </w:p>
        </w:tc>
      </w:tr>
      <w:tr w:rsidR="007B4C0F" w:rsidRPr="00DA3A98" w:rsidTr="00016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6" w:type="dxa"/>
            <w:gridSpan w:val="2"/>
          </w:tcPr>
          <w:p w:rsidR="007B4C0F" w:rsidRPr="00DA3A98" w:rsidRDefault="007B4C0F" w:rsidP="007404D1">
            <w:pPr>
              <w:pStyle w:val="naiskr"/>
              <w:spacing w:before="0" w:after="0"/>
            </w:pPr>
            <w:r w:rsidRPr="00DA3A98">
              <w:t>Ministrijas (citas institūcijas), kuras nav ieradušās uz sanāksmi vai kuras nav atbildējušas uz uzaicinājumu piedalīties elektroniskajā saskaņošanā</w:t>
            </w:r>
          </w:p>
        </w:tc>
        <w:tc>
          <w:tcPr>
            <w:tcW w:w="6237" w:type="dxa"/>
          </w:tcPr>
          <w:p w:rsidR="007B4C0F" w:rsidRPr="00DA3A98" w:rsidRDefault="0028118A" w:rsidP="007404D1">
            <w:pPr>
              <w:pStyle w:val="naiskr"/>
              <w:spacing w:before="0" w:after="0"/>
            </w:pPr>
            <w:r w:rsidRPr="00DA3A98">
              <w:t>nav</w:t>
            </w:r>
          </w:p>
        </w:tc>
      </w:tr>
    </w:tbl>
    <w:p w:rsidR="0028118A" w:rsidRPr="00DA3A98" w:rsidRDefault="0028118A" w:rsidP="007404D1">
      <w:pPr>
        <w:pStyle w:val="naisf"/>
        <w:spacing w:before="0" w:after="0"/>
        <w:ind w:firstLine="0"/>
        <w:rPr>
          <w:sz w:val="8"/>
          <w:szCs w:val="8"/>
        </w:rPr>
      </w:pPr>
    </w:p>
    <w:p w:rsidR="007B4C0F" w:rsidRPr="00DA3A98" w:rsidRDefault="0028118A" w:rsidP="007404D1">
      <w:pPr>
        <w:pStyle w:val="naisf"/>
        <w:spacing w:before="120" w:after="0"/>
        <w:ind w:firstLine="0"/>
        <w:jc w:val="center"/>
      </w:pPr>
      <w:r w:rsidRPr="00DA3A98">
        <w:br w:type="page"/>
      </w:r>
      <w:r w:rsidR="007B4C0F" w:rsidRPr="00DA3A98">
        <w:lastRenderedPageBreak/>
        <w:t>II. </w:t>
      </w:r>
      <w:r w:rsidR="00134188" w:rsidRPr="00DA3A98">
        <w:t>Jautājumi, par kuriem saskaņošanā vienošan</w:t>
      </w:r>
      <w:r w:rsidR="00144622" w:rsidRPr="00DA3A98">
        <w:t>ā</w:t>
      </w:r>
      <w:r w:rsidR="00134188" w:rsidRPr="00DA3A98">
        <w:t>s ir panākta</w:t>
      </w:r>
    </w:p>
    <w:p w:rsidR="00E74310" w:rsidRPr="00DA3A98" w:rsidRDefault="00E74310" w:rsidP="007404D1">
      <w:pPr>
        <w:pStyle w:val="naisf"/>
        <w:spacing w:before="120" w:after="0"/>
        <w:ind w:firstLine="0"/>
        <w:jc w:val="center"/>
      </w:pPr>
    </w:p>
    <w:tbl>
      <w:tblPr>
        <w:tblW w:w="14910" w:type="dxa"/>
        <w:tblInd w:w="-7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1"/>
        <w:gridCol w:w="3286"/>
        <w:gridCol w:w="3969"/>
        <w:gridCol w:w="2977"/>
        <w:gridCol w:w="3827"/>
      </w:tblGrid>
      <w:tr w:rsidR="00DA3A98" w:rsidRPr="00DA3A98" w:rsidTr="0043493C">
        <w:tc>
          <w:tcPr>
            <w:tcW w:w="851" w:type="dxa"/>
            <w:tcBorders>
              <w:top w:val="single" w:sz="6" w:space="0" w:color="000000"/>
              <w:left w:val="single" w:sz="6" w:space="0" w:color="000000"/>
              <w:bottom w:val="single" w:sz="6" w:space="0" w:color="000000"/>
              <w:right w:val="single" w:sz="6" w:space="0" w:color="000000"/>
            </w:tcBorders>
            <w:vAlign w:val="center"/>
          </w:tcPr>
          <w:p w:rsidR="00134188" w:rsidRPr="00DA3A98" w:rsidRDefault="00134188" w:rsidP="007404D1">
            <w:pPr>
              <w:pStyle w:val="naisc"/>
              <w:spacing w:before="120" w:after="0"/>
              <w:rPr>
                <w:sz w:val="20"/>
                <w:szCs w:val="20"/>
              </w:rPr>
            </w:pPr>
            <w:r w:rsidRPr="00DA3A98">
              <w:rPr>
                <w:sz w:val="20"/>
                <w:szCs w:val="20"/>
              </w:rPr>
              <w:t>Nr. p.</w:t>
            </w:r>
            <w:r w:rsidR="00D64FB0" w:rsidRPr="00DA3A98">
              <w:rPr>
                <w:sz w:val="20"/>
                <w:szCs w:val="20"/>
              </w:rPr>
              <w:t> </w:t>
            </w:r>
            <w:r w:rsidRPr="00DA3A98">
              <w:rPr>
                <w:sz w:val="20"/>
                <w:szCs w:val="20"/>
              </w:rPr>
              <w:t>k.</w:t>
            </w:r>
          </w:p>
        </w:tc>
        <w:tc>
          <w:tcPr>
            <w:tcW w:w="3286" w:type="dxa"/>
            <w:tcBorders>
              <w:top w:val="single" w:sz="6" w:space="0" w:color="000000"/>
              <w:left w:val="single" w:sz="6" w:space="0" w:color="000000"/>
              <w:bottom w:val="single" w:sz="6" w:space="0" w:color="000000"/>
              <w:right w:val="single" w:sz="6" w:space="0" w:color="000000"/>
            </w:tcBorders>
            <w:vAlign w:val="center"/>
          </w:tcPr>
          <w:p w:rsidR="00134188" w:rsidRPr="00DA3A98" w:rsidRDefault="00134188" w:rsidP="007404D1">
            <w:pPr>
              <w:pStyle w:val="naisc"/>
              <w:spacing w:before="120" w:after="0"/>
              <w:rPr>
                <w:sz w:val="20"/>
                <w:szCs w:val="20"/>
              </w:rPr>
            </w:pPr>
            <w:r w:rsidRPr="00DA3A98">
              <w:rPr>
                <w:sz w:val="20"/>
                <w:szCs w:val="20"/>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rsidR="00134188" w:rsidRPr="00DA3A98" w:rsidRDefault="00134188" w:rsidP="007404D1">
            <w:pPr>
              <w:pStyle w:val="naisc"/>
              <w:spacing w:before="120" w:after="0"/>
              <w:ind w:right="3"/>
              <w:rPr>
                <w:sz w:val="20"/>
                <w:szCs w:val="20"/>
              </w:rPr>
            </w:pPr>
            <w:r w:rsidRPr="00DA3A98">
              <w:rPr>
                <w:sz w:val="20"/>
                <w:szCs w:val="20"/>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134188" w:rsidRPr="00DA3A98" w:rsidRDefault="00134188" w:rsidP="007404D1">
            <w:pPr>
              <w:pStyle w:val="naisc"/>
              <w:spacing w:before="120" w:after="0"/>
              <w:rPr>
                <w:sz w:val="20"/>
                <w:szCs w:val="20"/>
              </w:rPr>
            </w:pPr>
            <w:r w:rsidRPr="00DA3A98">
              <w:rPr>
                <w:sz w:val="20"/>
                <w:szCs w:val="20"/>
              </w:rPr>
              <w:t>Atbildīgās ministrijas norāde</w:t>
            </w:r>
            <w:r w:rsidR="006C1C48" w:rsidRPr="00DA3A98">
              <w:rPr>
                <w:sz w:val="20"/>
                <w:szCs w:val="20"/>
              </w:rPr>
              <w:t xml:space="preserve"> par to, ka </w:t>
            </w:r>
            <w:r w:rsidRPr="00DA3A98">
              <w:rPr>
                <w:sz w:val="20"/>
                <w:szCs w:val="20"/>
              </w:rPr>
              <w:t>iebildums ir ņemts vērā</w:t>
            </w:r>
            <w:r w:rsidR="006455E7" w:rsidRPr="00DA3A98">
              <w:rPr>
                <w:sz w:val="20"/>
                <w:szCs w:val="20"/>
              </w:rPr>
              <w:t>,</w:t>
            </w:r>
            <w:r w:rsidRPr="00DA3A98">
              <w:rPr>
                <w:sz w:val="20"/>
                <w:szCs w:val="20"/>
              </w:rPr>
              <w:t xml:space="preserve"> vai </w:t>
            </w:r>
            <w:r w:rsidR="006C1C48" w:rsidRPr="00DA3A98">
              <w:rPr>
                <w:sz w:val="20"/>
                <w:szCs w:val="20"/>
              </w:rPr>
              <w:t xml:space="preserve">informācija par saskaņošanā </w:t>
            </w:r>
            <w:r w:rsidR="00022B0F" w:rsidRPr="00DA3A98">
              <w:rPr>
                <w:sz w:val="20"/>
                <w:szCs w:val="20"/>
              </w:rPr>
              <w:t>panākto alternatīvo risinājumu</w:t>
            </w:r>
          </w:p>
        </w:tc>
        <w:tc>
          <w:tcPr>
            <w:tcW w:w="3827" w:type="dxa"/>
            <w:tcBorders>
              <w:top w:val="single" w:sz="4" w:space="0" w:color="auto"/>
              <w:left w:val="single" w:sz="4" w:space="0" w:color="auto"/>
              <w:bottom w:val="single" w:sz="4" w:space="0" w:color="auto"/>
            </w:tcBorders>
            <w:vAlign w:val="center"/>
          </w:tcPr>
          <w:p w:rsidR="00134188" w:rsidRPr="00DA3A98" w:rsidRDefault="00134188" w:rsidP="007404D1">
            <w:pPr>
              <w:spacing w:before="120"/>
              <w:jc w:val="center"/>
              <w:rPr>
                <w:sz w:val="20"/>
                <w:szCs w:val="20"/>
              </w:rPr>
            </w:pPr>
            <w:r w:rsidRPr="00DA3A98">
              <w:rPr>
                <w:sz w:val="20"/>
                <w:szCs w:val="20"/>
              </w:rPr>
              <w:t>Projekta attiecīgā punkta (panta) galīgā redakcija</w:t>
            </w:r>
          </w:p>
        </w:tc>
      </w:tr>
      <w:tr w:rsidR="00DA3A98" w:rsidRPr="00DA3A98" w:rsidTr="0043493C">
        <w:tc>
          <w:tcPr>
            <w:tcW w:w="851" w:type="dxa"/>
            <w:tcBorders>
              <w:top w:val="single" w:sz="6" w:space="0" w:color="000000"/>
              <w:left w:val="single" w:sz="6" w:space="0" w:color="000000"/>
              <w:bottom w:val="single" w:sz="6" w:space="0" w:color="000000"/>
              <w:right w:val="single" w:sz="6" w:space="0" w:color="000000"/>
            </w:tcBorders>
          </w:tcPr>
          <w:p w:rsidR="00134188" w:rsidRPr="00DA3A98" w:rsidRDefault="003B71E0" w:rsidP="007404D1">
            <w:pPr>
              <w:pStyle w:val="naisc"/>
              <w:spacing w:before="120" w:after="0"/>
              <w:rPr>
                <w:sz w:val="20"/>
                <w:szCs w:val="20"/>
              </w:rPr>
            </w:pPr>
            <w:r w:rsidRPr="00DA3A98">
              <w:rPr>
                <w:sz w:val="20"/>
                <w:szCs w:val="20"/>
              </w:rPr>
              <w:t>1</w:t>
            </w:r>
          </w:p>
        </w:tc>
        <w:tc>
          <w:tcPr>
            <w:tcW w:w="3286" w:type="dxa"/>
            <w:tcBorders>
              <w:top w:val="single" w:sz="6" w:space="0" w:color="000000"/>
              <w:left w:val="single" w:sz="6" w:space="0" w:color="000000"/>
              <w:bottom w:val="single" w:sz="6" w:space="0" w:color="000000"/>
              <w:right w:val="single" w:sz="6" w:space="0" w:color="000000"/>
            </w:tcBorders>
          </w:tcPr>
          <w:p w:rsidR="00134188" w:rsidRPr="00DA3A98" w:rsidRDefault="00F34AAB" w:rsidP="007404D1">
            <w:pPr>
              <w:pStyle w:val="naisc"/>
              <w:spacing w:before="120" w:after="0"/>
              <w:rPr>
                <w:sz w:val="20"/>
                <w:szCs w:val="20"/>
              </w:rPr>
            </w:pPr>
            <w:r w:rsidRPr="00DA3A98">
              <w:rPr>
                <w:sz w:val="20"/>
                <w:szCs w:val="20"/>
              </w:rPr>
              <w:t>2</w:t>
            </w:r>
          </w:p>
        </w:tc>
        <w:tc>
          <w:tcPr>
            <w:tcW w:w="3969" w:type="dxa"/>
            <w:tcBorders>
              <w:top w:val="single" w:sz="6" w:space="0" w:color="000000"/>
              <w:left w:val="single" w:sz="6" w:space="0" w:color="000000"/>
              <w:bottom w:val="single" w:sz="6" w:space="0" w:color="000000"/>
              <w:right w:val="single" w:sz="6" w:space="0" w:color="000000"/>
            </w:tcBorders>
          </w:tcPr>
          <w:p w:rsidR="00134188" w:rsidRPr="00DA3A98" w:rsidRDefault="003B71E0" w:rsidP="007404D1">
            <w:pPr>
              <w:pStyle w:val="naisc"/>
              <w:spacing w:before="120" w:after="0"/>
              <w:rPr>
                <w:sz w:val="20"/>
                <w:szCs w:val="20"/>
              </w:rPr>
            </w:pPr>
            <w:r w:rsidRPr="00DA3A98">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134188" w:rsidRPr="00DA3A98" w:rsidRDefault="003B71E0" w:rsidP="007404D1">
            <w:pPr>
              <w:pStyle w:val="naisc"/>
              <w:spacing w:before="120" w:after="0"/>
              <w:rPr>
                <w:sz w:val="20"/>
                <w:szCs w:val="20"/>
              </w:rPr>
            </w:pPr>
            <w:r w:rsidRPr="00DA3A98">
              <w:rPr>
                <w:sz w:val="20"/>
                <w:szCs w:val="20"/>
              </w:rPr>
              <w:t>4</w:t>
            </w:r>
          </w:p>
        </w:tc>
        <w:tc>
          <w:tcPr>
            <w:tcW w:w="3827" w:type="dxa"/>
            <w:tcBorders>
              <w:top w:val="single" w:sz="4" w:space="0" w:color="auto"/>
              <w:left w:val="single" w:sz="4" w:space="0" w:color="auto"/>
              <w:bottom w:val="single" w:sz="4" w:space="0" w:color="auto"/>
            </w:tcBorders>
          </w:tcPr>
          <w:p w:rsidR="00134188" w:rsidRPr="00DA3A98" w:rsidRDefault="003B71E0" w:rsidP="007404D1">
            <w:pPr>
              <w:spacing w:before="120"/>
              <w:jc w:val="center"/>
              <w:rPr>
                <w:sz w:val="20"/>
                <w:szCs w:val="20"/>
              </w:rPr>
            </w:pPr>
            <w:r w:rsidRPr="00DA3A98">
              <w:rPr>
                <w:sz w:val="20"/>
                <w:szCs w:val="20"/>
              </w:rPr>
              <w:t>5</w:t>
            </w:r>
          </w:p>
        </w:tc>
      </w:tr>
      <w:tr w:rsidR="00DA3A98" w:rsidRPr="00DA3A98" w:rsidTr="00A46163">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E74310" w:rsidRPr="00DA3A98" w:rsidRDefault="00E74310" w:rsidP="007404D1">
            <w:pPr>
              <w:pStyle w:val="naisc"/>
              <w:spacing w:before="120" w:after="0"/>
              <w:rPr>
                <w:b/>
                <w:sz w:val="20"/>
                <w:szCs w:val="20"/>
              </w:rPr>
            </w:pPr>
          </w:p>
        </w:tc>
        <w:tc>
          <w:tcPr>
            <w:tcW w:w="14059" w:type="dxa"/>
            <w:gridSpan w:val="4"/>
            <w:tcBorders>
              <w:top w:val="single" w:sz="6" w:space="0" w:color="000000"/>
              <w:left w:val="single" w:sz="6" w:space="0" w:color="000000"/>
              <w:bottom w:val="single" w:sz="6" w:space="0" w:color="000000"/>
            </w:tcBorders>
            <w:shd w:val="clear" w:color="auto" w:fill="auto"/>
          </w:tcPr>
          <w:p w:rsidR="00E74310" w:rsidRPr="00DA3A98" w:rsidRDefault="00E74310" w:rsidP="007404D1">
            <w:pPr>
              <w:spacing w:before="120"/>
              <w:jc w:val="center"/>
              <w:rPr>
                <w:b/>
                <w:sz w:val="20"/>
                <w:szCs w:val="20"/>
              </w:rPr>
            </w:pPr>
            <w:r w:rsidRPr="00DA3A98">
              <w:rPr>
                <w:b/>
                <w:sz w:val="20"/>
                <w:szCs w:val="20"/>
              </w:rPr>
              <w:t>Tieslietu ministrija</w:t>
            </w:r>
          </w:p>
        </w:tc>
      </w:tr>
      <w:tr w:rsidR="00095B8A" w:rsidRPr="00095B8A" w:rsidTr="0043493C">
        <w:trPr>
          <w:trHeight w:val="263"/>
        </w:trPr>
        <w:tc>
          <w:tcPr>
            <w:tcW w:w="851" w:type="dxa"/>
            <w:tcBorders>
              <w:left w:val="single" w:sz="6" w:space="0" w:color="000000"/>
              <w:bottom w:val="single" w:sz="4" w:space="0" w:color="auto"/>
              <w:right w:val="single" w:sz="6" w:space="0" w:color="000000"/>
            </w:tcBorders>
          </w:tcPr>
          <w:p w:rsidR="00134188" w:rsidRPr="00095B8A" w:rsidRDefault="00FA5414" w:rsidP="00095B8A">
            <w:pPr>
              <w:spacing w:before="120"/>
              <w:jc w:val="both"/>
              <w:rPr>
                <w:sz w:val="20"/>
                <w:szCs w:val="20"/>
              </w:rPr>
            </w:pPr>
            <w:r w:rsidRPr="00095B8A">
              <w:rPr>
                <w:sz w:val="20"/>
                <w:szCs w:val="20"/>
              </w:rPr>
              <w:t>1.</w:t>
            </w:r>
          </w:p>
        </w:tc>
        <w:tc>
          <w:tcPr>
            <w:tcW w:w="3286" w:type="dxa"/>
            <w:tcBorders>
              <w:left w:val="single" w:sz="6" w:space="0" w:color="000000"/>
              <w:bottom w:val="single" w:sz="4" w:space="0" w:color="auto"/>
              <w:right w:val="single" w:sz="6" w:space="0" w:color="000000"/>
            </w:tcBorders>
          </w:tcPr>
          <w:p w:rsidR="00134188" w:rsidRPr="00095B8A" w:rsidRDefault="00C06832" w:rsidP="00095B8A">
            <w:pPr>
              <w:spacing w:before="120"/>
              <w:jc w:val="both"/>
              <w:rPr>
                <w:sz w:val="20"/>
                <w:szCs w:val="20"/>
              </w:rPr>
            </w:pPr>
            <w:r w:rsidRPr="00095B8A">
              <w:rPr>
                <w:sz w:val="20"/>
                <w:szCs w:val="20"/>
              </w:rPr>
              <w:t xml:space="preserve">Anotācijas </w:t>
            </w:r>
            <w:r w:rsidR="00501B28" w:rsidRPr="00095B8A">
              <w:rPr>
                <w:sz w:val="20"/>
                <w:szCs w:val="20"/>
              </w:rPr>
              <w:t xml:space="preserve">I </w:t>
            </w:r>
            <w:r w:rsidR="00E434EE" w:rsidRPr="00095B8A">
              <w:rPr>
                <w:sz w:val="20"/>
                <w:szCs w:val="20"/>
              </w:rPr>
              <w:t>sa</w:t>
            </w:r>
            <w:r w:rsidR="00501B28" w:rsidRPr="00095B8A">
              <w:rPr>
                <w:sz w:val="20"/>
                <w:szCs w:val="20"/>
              </w:rPr>
              <w:t>daļa</w:t>
            </w:r>
            <w:r w:rsidR="00095B8A" w:rsidRPr="00095B8A">
              <w:rPr>
                <w:sz w:val="20"/>
                <w:szCs w:val="20"/>
              </w:rPr>
              <w:t>:</w:t>
            </w:r>
          </w:p>
          <w:p w:rsidR="00095B8A" w:rsidRPr="00095B8A" w:rsidRDefault="00095B8A" w:rsidP="00095B8A">
            <w:pPr>
              <w:spacing w:before="120"/>
              <w:jc w:val="both"/>
              <w:rPr>
                <w:rFonts w:eastAsia="Calibri"/>
                <w:sz w:val="20"/>
                <w:szCs w:val="20"/>
              </w:rPr>
            </w:pPr>
            <w:r w:rsidRPr="00095B8A">
              <w:rPr>
                <w:sz w:val="20"/>
                <w:szCs w:val="20"/>
              </w:rPr>
              <w:t xml:space="preserve">Pieejamais finansējums, </w:t>
            </w:r>
            <w:r w:rsidRPr="00095B8A">
              <w:rPr>
                <w:rFonts w:eastAsia="Calibri"/>
                <w:sz w:val="20"/>
                <w:szCs w:val="20"/>
              </w:rPr>
              <w:t xml:space="preserve">pamatojoties uz MK noteikumu Nr. 181 12. punktu, novirzāms </w:t>
            </w:r>
            <w:r w:rsidRPr="00095B8A">
              <w:rPr>
                <w:sz w:val="20"/>
                <w:szCs w:val="20"/>
              </w:rPr>
              <w:t>VPVKAC tīkla izveidei, uzturēšanai un publisko pakalpojumu sistēmas pilnveidei</w:t>
            </w:r>
            <w:r w:rsidRPr="00095B8A">
              <w:rPr>
                <w:rFonts w:eastAsia="Calibri"/>
                <w:sz w:val="20"/>
                <w:szCs w:val="20"/>
              </w:rPr>
              <w:t>, tai skaitā</w:t>
            </w:r>
            <w:r w:rsidRPr="00095B8A">
              <w:rPr>
                <w:sz w:val="20"/>
                <w:szCs w:val="20"/>
              </w:rPr>
              <w:t xml:space="preserve">, ņemot vērā VPVKAC uzraudzības komitejas 2019. gada 24. maija 3. sēdes protokola 7. punktu (izveidota ar VARAM </w:t>
            </w:r>
            <w:r w:rsidRPr="00095B8A">
              <w:rPr>
                <w:noProof/>
                <w:sz w:val="20"/>
                <w:szCs w:val="20"/>
              </w:rPr>
              <w:t>2018</w:t>
            </w:r>
            <w:r w:rsidRPr="00095B8A">
              <w:rPr>
                <w:sz w:val="20"/>
                <w:szCs w:val="20"/>
              </w:rPr>
              <w:t>. gada 8. marta rīkojumu Nr. </w:t>
            </w:r>
            <w:r w:rsidRPr="00095B8A">
              <w:rPr>
                <w:noProof/>
                <w:sz w:val="20"/>
                <w:szCs w:val="20"/>
              </w:rPr>
              <w:t>19-2/2191 “</w:t>
            </w:r>
            <w:r w:rsidRPr="00095B8A">
              <w:rPr>
                <w:sz w:val="20"/>
                <w:szCs w:val="20"/>
              </w:rPr>
              <w:t>Par valsts un pašvaldību vienoto klientu apkalpošanas centru uzraudzības komitejas izveidi” atbilstoši MK 2017. gada 4. jūnija noteikumu Nr. 401 “Noteikumi par valsts pārvaldes vienoto klientu apkalpošanas centru veidiem, sniegto pakalpojumu apjomu un pakalpojumu sniegšanas kārtību” 9. punktam), nodrošinot pilnvarotā e-pakalpojuma funkcionalitātes ieviešanu pieprasītākajiem e-pakalpojumiem.</w:t>
            </w:r>
          </w:p>
          <w:p w:rsidR="00DA3A98" w:rsidRPr="00095B8A" w:rsidRDefault="00DA3A98" w:rsidP="00095B8A">
            <w:pPr>
              <w:suppressAutoHyphens/>
              <w:spacing w:before="120"/>
              <w:ind w:left="51" w:right="57"/>
              <w:jc w:val="both"/>
              <w:rPr>
                <w:sz w:val="20"/>
                <w:szCs w:val="20"/>
              </w:rPr>
            </w:pPr>
            <w:r w:rsidRPr="00095B8A">
              <w:rPr>
                <w:sz w:val="20"/>
                <w:szCs w:val="20"/>
              </w:rPr>
              <w:t>Anotācijas III sadaļas 8. punkts, pēdējā rindkopa</w:t>
            </w:r>
            <w:r w:rsidR="00095B8A" w:rsidRPr="00095B8A">
              <w:rPr>
                <w:sz w:val="20"/>
                <w:szCs w:val="20"/>
              </w:rPr>
              <w:t>:</w:t>
            </w:r>
          </w:p>
          <w:p w:rsidR="00095B8A" w:rsidRPr="00095B8A" w:rsidRDefault="00095B8A" w:rsidP="00095B8A">
            <w:pPr>
              <w:suppressAutoHyphens/>
              <w:spacing w:before="120"/>
              <w:ind w:left="51" w:right="57"/>
              <w:jc w:val="both"/>
              <w:rPr>
                <w:color w:val="000000" w:themeColor="text1"/>
                <w:sz w:val="20"/>
                <w:szCs w:val="20"/>
              </w:rPr>
            </w:pPr>
            <w:r w:rsidRPr="00095B8A">
              <w:rPr>
                <w:color w:val="000000" w:themeColor="text1"/>
                <w:sz w:val="20"/>
                <w:szCs w:val="20"/>
              </w:rPr>
              <w:t xml:space="preserve">MK noteikumu projekts neietekmē budžeta ieņēmumu vai izdevumu </w:t>
            </w:r>
            <w:r w:rsidRPr="00095B8A">
              <w:rPr>
                <w:color w:val="000000" w:themeColor="text1"/>
                <w:sz w:val="20"/>
                <w:szCs w:val="20"/>
              </w:rPr>
              <w:lastRenderedPageBreak/>
              <w:t xml:space="preserve">daļu, finanšu līdzekļu ietaupījums 51 150 </w:t>
            </w:r>
            <w:r w:rsidRPr="00095B8A">
              <w:rPr>
                <w:i/>
                <w:color w:val="000000" w:themeColor="text1"/>
                <w:sz w:val="20"/>
                <w:szCs w:val="20"/>
              </w:rPr>
              <w:t xml:space="preserve">euro </w:t>
            </w:r>
            <w:r w:rsidRPr="00095B8A">
              <w:rPr>
                <w:color w:val="000000" w:themeColor="text1"/>
                <w:sz w:val="20"/>
                <w:szCs w:val="20"/>
              </w:rPr>
              <w:t xml:space="preserve">apmērā, kas rodas, svītrojot Talsu novada pašvaldību no pašvaldību saraksta, kam piešķirama valsts budžeta dotācija VPVKAC </w:t>
            </w:r>
            <w:r w:rsidRPr="00095B8A">
              <w:rPr>
                <w:bCs/>
                <w:color w:val="000000" w:themeColor="text1"/>
                <w:sz w:val="20"/>
                <w:szCs w:val="20"/>
                <w:shd w:val="clear" w:color="auto" w:fill="FFFFFF"/>
              </w:rPr>
              <w:t>izveidei, uzturēšanai un publisko pakalpojumu sistēmas pilnveidei</w:t>
            </w:r>
            <w:r w:rsidRPr="00095B8A">
              <w:rPr>
                <w:bCs/>
                <w:color w:val="000000" w:themeColor="text1"/>
                <w:sz w:val="20"/>
                <w:szCs w:val="20"/>
              </w:rPr>
              <w:t xml:space="preserve"> </w:t>
            </w:r>
            <w:r w:rsidRPr="00095B8A">
              <w:rPr>
                <w:bCs/>
                <w:color w:val="000000" w:themeColor="text1"/>
                <w:sz w:val="20"/>
                <w:szCs w:val="20"/>
                <w:shd w:val="clear" w:color="auto" w:fill="FFFFFF"/>
              </w:rPr>
              <w:t xml:space="preserve">reģionālās nozīmes attīstības centros, </w:t>
            </w:r>
            <w:r w:rsidRPr="00095B8A">
              <w:rPr>
                <w:color w:val="000000" w:themeColor="text1"/>
                <w:sz w:val="20"/>
                <w:szCs w:val="20"/>
              </w:rPr>
              <w:t xml:space="preserve">novirzāms </w:t>
            </w:r>
            <w:r w:rsidRPr="00095B8A">
              <w:rPr>
                <w:iCs/>
                <w:color w:val="000000" w:themeColor="text1"/>
                <w:sz w:val="20"/>
                <w:szCs w:val="20"/>
                <w:shd w:val="clear" w:color="auto" w:fill="FFFFFF"/>
              </w:rPr>
              <w:t>publisko pakalpojumu sistēmas pilnveidošanai.</w:t>
            </w:r>
          </w:p>
          <w:p w:rsidR="00095B8A" w:rsidRPr="00095B8A" w:rsidRDefault="00095B8A" w:rsidP="00095B8A">
            <w:pPr>
              <w:suppressAutoHyphens/>
              <w:spacing w:before="120"/>
              <w:ind w:left="51" w:right="57"/>
              <w:jc w:val="both"/>
              <w:rPr>
                <w:i/>
                <w:iCs/>
                <w:sz w:val="20"/>
                <w:szCs w:val="20"/>
                <w:shd w:val="clear" w:color="auto" w:fill="FFFFFF"/>
              </w:rPr>
            </w:pPr>
            <w:r w:rsidRPr="00095B8A">
              <w:rPr>
                <w:color w:val="000000" w:themeColor="text1"/>
                <w:sz w:val="20"/>
                <w:szCs w:val="20"/>
              </w:rPr>
              <w:t>Likuma “</w:t>
            </w:r>
            <w:r w:rsidRPr="00095B8A">
              <w:rPr>
                <w:bCs/>
                <w:color w:val="000000" w:themeColor="text1"/>
                <w:sz w:val="20"/>
                <w:szCs w:val="20"/>
                <w:shd w:val="clear" w:color="auto" w:fill="FFFFFF"/>
              </w:rPr>
              <w:t xml:space="preserve">Par valsts budžetu 2019. gadam” 40. pantā noteiktā </w:t>
            </w:r>
            <w:r w:rsidRPr="00095B8A">
              <w:rPr>
                <w:color w:val="000000" w:themeColor="text1"/>
                <w:sz w:val="20"/>
                <w:szCs w:val="20"/>
                <w:shd w:val="clear" w:color="auto" w:fill="FFFFFF"/>
              </w:rPr>
              <w:t>budžeta programm</w:t>
            </w:r>
            <w:r w:rsidRPr="00095B8A">
              <w:rPr>
                <w:sz w:val="20"/>
                <w:szCs w:val="20"/>
                <w:shd w:val="clear" w:color="auto" w:fill="FFFFFF"/>
              </w:rPr>
              <w:t>as 30.00.00 "Attīstības nacionālie atbalsta instrumenti" ietvaros</w:t>
            </w:r>
            <w:r w:rsidRPr="00095B8A">
              <w:rPr>
                <w:bCs/>
                <w:sz w:val="20"/>
                <w:szCs w:val="20"/>
                <w:shd w:val="clear" w:color="auto" w:fill="FFFFFF"/>
              </w:rPr>
              <w:t xml:space="preserve"> piešķirtā</w:t>
            </w:r>
            <w:r w:rsidRPr="00095B8A">
              <w:rPr>
                <w:b/>
                <w:bCs/>
                <w:sz w:val="20"/>
                <w:szCs w:val="20"/>
                <w:shd w:val="clear" w:color="auto" w:fill="FFFFFF"/>
              </w:rPr>
              <w:t xml:space="preserve"> </w:t>
            </w:r>
            <w:r w:rsidRPr="00095B8A">
              <w:rPr>
                <w:sz w:val="20"/>
                <w:szCs w:val="20"/>
                <w:shd w:val="clear" w:color="auto" w:fill="FFFFFF"/>
              </w:rPr>
              <w:t>finansējuma 940 394 </w:t>
            </w:r>
            <w:r w:rsidRPr="00095B8A">
              <w:rPr>
                <w:i/>
                <w:iCs/>
                <w:sz w:val="20"/>
                <w:szCs w:val="20"/>
                <w:shd w:val="clear" w:color="auto" w:fill="FFFFFF"/>
              </w:rPr>
              <w:t>euro apmērā</w:t>
            </w:r>
            <w:r w:rsidRPr="00095B8A">
              <w:rPr>
                <w:sz w:val="20"/>
                <w:szCs w:val="20"/>
                <w:shd w:val="clear" w:color="auto" w:fill="FFFFFF"/>
              </w:rPr>
              <w:t xml:space="preserve">, kas paredzēts </w:t>
            </w:r>
            <w:r w:rsidRPr="00095B8A">
              <w:rPr>
                <w:iCs/>
                <w:sz w:val="20"/>
                <w:szCs w:val="20"/>
                <w:shd w:val="clear" w:color="auto" w:fill="FFFFFF"/>
              </w:rPr>
              <w:t>VPVKAC tīkla izveidei, uzturēšanai un publisko pakalpojumu sistēmas pilnveidei, izmaksa līdz 2019. gada 1. augustam</w:t>
            </w:r>
            <w:r w:rsidRPr="00095B8A">
              <w:rPr>
                <w:i/>
                <w:iCs/>
                <w:sz w:val="20"/>
                <w:szCs w:val="20"/>
                <w:shd w:val="clear" w:color="auto" w:fill="FFFFFF"/>
              </w:rPr>
              <w:t xml:space="preserve"> </w:t>
            </w:r>
            <w:r w:rsidRPr="00095B8A">
              <w:rPr>
                <w:iCs/>
                <w:sz w:val="20"/>
                <w:szCs w:val="20"/>
                <w:shd w:val="clear" w:color="auto" w:fill="FFFFFF"/>
              </w:rPr>
              <w:t>ir sekojoša:</w:t>
            </w:r>
          </w:p>
          <w:p w:rsidR="00095B8A" w:rsidRPr="00095B8A" w:rsidRDefault="00095B8A" w:rsidP="00095B8A">
            <w:pPr>
              <w:pStyle w:val="ListParagraph"/>
              <w:numPr>
                <w:ilvl w:val="0"/>
                <w:numId w:val="23"/>
              </w:numPr>
              <w:suppressAutoHyphens/>
              <w:spacing w:before="120" w:after="0" w:line="240" w:lineRule="auto"/>
              <w:ind w:left="51" w:right="57" w:firstLine="283"/>
              <w:jc w:val="both"/>
              <w:rPr>
                <w:rFonts w:ascii="Times New Roman" w:hAnsi="Times New Roman"/>
                <w:iCs/>
                <w:sz w:val="20"/>
                <w:szCs w:val="20"/>
                <w:shd w:val="clear" w:color="auto" w:fill="FFFFFF"/>
              </w:rPr>
            </w:pPr>
            <w:r w:rsidRPr="00095B8A">
              <w:rPr>
                <w:rFonts w:ascii="Times New Roman" w:hAnsi="Times New Roman"/>
                <w:iCs/>
                <w:sz w:val="20"/>
                <w:szCs w:val="20"/>
                <w:shd w:val="clear" w:color="auto" w:fill="FFFFFF"/>
              </w:rPr>
              <w:t xml:space="preserve">Esošo VPVKAC uzturēšanai 666 540 </w:t>
            </w:r>
            <w:r w:rsidRPr="00095B8A">
              <w:rPr>
                <w:rFonts w:ascii="Times New Roman" w:hAnsi="Times New Roman"/>
                <w:i/>
                <w:iCs/>
                <w:sz w:val="20"/>
                <w:szCs w:val="20"/>
                <w:shd w:val="clear" w:color="auto" w:fill="FFFFFF"/>
              </w:rPr>
              <w:t>euro</w:t>
            </w:r>
            <w:r w:rsidRPr="00095B8A">
              <w:rPr>
                <w:rFonts w:ascii="Times New Roman" w:hAnsi="Times New Roman"/>
                <w:iCs/>
                <w:sz w:val="20"/>
                <w:szCs w:val="20"/>
                <w:shd w:val="clear" w:color="auto" w:fill="FFFFFF"/>
              </w:rPr>
              <w:t>;</w:t>
            </w:r>
          </w:p>
          <w:p w:rsidR="00095B8A" w:rsidRPr="00095B8A" w:rsidRDefault="00095B8A" w:rsidP="00095B8A">
            <w:pPr>
              <w:pStyle w:val="ListParagraph"/>
              <w:numPr>
                <w:ilvl w:val="0"/>
                <w:numId w:val="23"/>
              </w:numPr>
              <w:suppressAutoHyphens/>
              <w:spacing w:before="120" w:after="0" w:line="240" w:lineRule="auto"/>
              <w:ind w:left="51" w:right="57" w:firstLine="283"/>
              <w:jc w:val="both"/>
              <w:rPr>
                <w:rFonts w:ascii="Times New Roman" w:hAnsi="Times New Roman"/>
                <w:iCs/>
                <w:sz w:val="20"/>
                <w:szCs w:val="20"/>
                <w:shd w:val="clear" w:color="auto" w:fill="FFFFFF"/>
              </w:rPr>
            </w:pPr>
            <w:r w:rsidRPr="00095B8A">
              <w:rPr>
                <w:rFonts w:ascii="Times New Roman" w:hAnsi="Times New Roman"/>
                <w:iCs/>
                <w:sz w:val="20"/>
                <w:szCs w:val="20"/>
                <w:shd w:val="clear" w:color="auto" w:fill="FFFFFF"/>
              </w:rPr>
              <w:t xml:space="preserve">VPVKAC pakalpojumu vadības sistēmas </w:t>
            </w:r>
            <w:r w:rsidRPr="00095B8A">
              <w:rPr>
                <w:rFonts w:ascii="Times New Roman" w:hAnsi="Times New Roman"/>
                <w:sz w:val="20"/>
                <w:szCs w:val="20"/>
                <w:shd w:val="clear" w:color="auto" w:fill="FFFFFF"/>
              </w:rPr>
              <w:t>www.pakalpojumucentri.lv</w:t>
            </w:r>
            <w:r w:rsidRPr="00095B8A">
              <w:rPr>
                <w:rFonts w:ascii="Times New Roman" w:hAnsi="Times New Roman"/>
                <w:iCs/>
                <w:sz w:val="20"/>
                <w:szCs w:val="20"/>
                <w:shd w:val="clear" w:color="auto" w:fill="FFFFFF"/>
              </w:rPr>
              <w:t xml:space="preserve"> uzturēšanai 65 000 </w:t>
            </w:r>
            <w:r w:rsidRPr="00095B8A">
              <w:rPr>
                <w:rFonts w:ascii="Times New Roman" w:hAnsi="Times New Roman"/>
                <w:i/>
                <w:iCs/>
                <w:sz w:val="20"/>
                <w:szCs w:val="20"/>
                <w:shd w:val="clear" w:color="auto" w:fill="FFFFFF"/>
              </w:rPr>
              <w:t>euro</w:t>
            </w:r>
            <w:r w:rsidRPr="00095B8A">
              <w:rPr>
                <w:rFonts w:ascii="Times New Roman" w:hAnsi="Times New Roman"/>
                <w:iCs/>
                <w:sz w:val="20"/>
                <w:szCs w:val="20"/>
                <w:shd w:val="clear" w:color="auto" w:fill="FFFFFF"/>
              </w:rPr>
              <w:t>;</w:t>
            </w:r>
          </w:p>
          <w:p w:rsidR="00095B8A" w:rsidRPr="00095B8A" w:rsidRDefault="00095B8A" w:rsidP="00095B8A">
            <w:pPr>
              <w:pStyle w:val="ListParagraph"/>
              <w:numPr>
                <w:ilvl w:val="0"/>
                <w:numId w:val="23"/>
              </w:numPr>
              <w:suppressAutoHyphens/>
              <w:spacing w:before="120" w:after="0" w:line="240" w:lineRule="auto"/>
              <w:ind w:left="51" w:right="57" w:firstLine="283"/>
              <w:jc w:val="both"/>
              <w:rPr>
                <w:rFonts w:ascii="Times New Roman" w:hAnsi="Times New Roman"/>
                <w:iCs/>
                <w:sz w:val="20"/>
                <w:szCs w:val="20"/>
                <w:shd w:val="clear" w:color="auto" w:fill="FFFFFF"/>
              </w:rPr>
            </w:pPr>
            <w:r w:rsidRPr="00095B8A">
              <w:rPr>
                <w:rFonts w:ascii="Times New Roman" w:hAnsi="Times New Roman"/>
                <w:iCs/>
                <w:sz w:val="20"/>
                <w:szCs w:val="20"/>
                <w:shd w:val="clear" w:color="auto" w:fill="FFFFFF"/>
              </w:rPr>
              <w:t xml:space="preserve">Jaunu VPVKAC izveidei novada nozīmes attīstības centros, tai skaitā, Skrīveru novada VPVKAC, Mārupes novada VPVKAC, Kokneses novada VPVKAC, Kārsavas novada VPVKAC, Olaines novada VPVKAC izveidei 59 715 </w:t>
            </w:r>
            <w:r w:rsidRPr="00095B8A">
              <w:rPr>
                <w:rFonts w:ascii="Times New Roman" w:hAnsi="Times New Roman"/>
                <w:i/>
                <w:iCs/>
                <w:sz w:val="20"/>
                <w:szCs w:val="20"/>
                <w:shd w:val="clear" w:color="auto" w:fill="FFFFFF"/>
              </w:rPr>
              <w:t>euro</w:t>
            </w:r>
            <w:r w:rsidRPr="00095B8A">
              <w:rPr>
                <w:rFonts w:ascii="Times New Roman" w:hAnsi="Times New Roman"/>
                <w:iCs/>
                <w:sz w:val="20"/>
                <w:szCs w:val="20"/>
                <w:shd w:val="clear" w:color="auto" w:fill="FFFFFF"/>
              </w:rPr>
              <w:t>.</w:t>
            </w:r>
          </w:p>
          <w:p w:rsidR="00DA3A98" w:rsidRPr="00095B8A" w:rsidRDefault="00DA3A98" w:rsidP="00095B8A">
            <w:pPr>
              <w:suppressAutoHyphens/>
              <w:spacing w:before="120"/>
              <w:ind w:left="51" w:right="57"/>
              <w:jc w:val="both"/>
              <w:rPr>
                <w:iCs/>
                <w:sz w:val="20"/>
                <w:szCs w:val="20"/>
                <w:shd w:val="clear" w:color="auto" w:fill="FFFFFF"/>
              </w:rPr>
            </w:pPr>
            <w:r w:rsidRPr="00095B8A">
              <w:rPr>
                <w:iCs/>
                <w:sz w:val="20"/>
                <w:szCs w:val="20"/>
                <w:shd w:val="clear" w:color="auto" w:fill="FFFFFF"/>
              </w:rPr>
              <w:t>Pieejamais finansējums ir sekojošs:</w:t>
            </w:r>
          </w:p>
          <w:p w:rsidR="00DA3A98" w:rsidRPr="00095B8A" w:rsidRDefault="00DA3A98" w:rsidP="00095B8A">
            <w:pPr>
              <w:pStyle w:val="ListParagraph"/>
              <w:numPr>
                <w:ilvl w:val="0"/>
                <w:numId w:val="21"/>
              </w:numPr>
              <w:tabs>
                <w:tab w:val="left" w:pos="586"/>
              </w:tabs>
              <w:suppressAutoHyphens/>
              <w:spacing w:before="120" w:after="0" w:line="240" w:lineRule="auto"/>
              <w:ind w:left="51" w:right="57" w:firstLine="283"/>
              <w:jc w:val="both"/>
              <w:rPr>
                <w:rFonts w:ascii="Times New Roman" w:hAnsi="Times New Roman"/>
                <w:iCs/>
                <w:sz w:val="20"/>
                <w:szCs w:val="20"/>
                <w:shd w:val="clear" w:color="auto" w:fill="FFFFFF"/>
              </w:rPr>
            </w:pPr>
            <w:r w:rsidRPr="00095B8A">
              <w:rPr>
                <w:rFonts w:ascii="Times New Roman" w:hAnsi="Times New Roman"/>
                <w:iCs/>
                <w:sz w:val="20"/>
                <w:szCs w:val="20"/>
                <w:shd w:val="clear" w:color="auto" w:fill="FFFFFF"/>
              </w:rPr>
              <w:t xml:space="preserve">Ludzas novada VPVKAC izveidei – 50 805 </w:t>
            </w:r>
            <w:r w:rsidRPr="00095B8A">
              <w:rPr>
                <w:rFonts w:ascii="Times New Roman" w:hAnsi="Times New Roman"/>
                <w:i/>
                <w:iCs/>
                <w:sz w:val="20"/>
                <w:szCs w:val="20"/>
                <w:shd w:val="clear" w:color="auto" w:fill="FFFFFF"/>
              </w:rPr>
              <w:t>euro</w:t>
            </w:r>
            <w:r w:rsidRPr="00095B8A">
              <w:rPr>
                <w:rFonts w:ascii="Times New Roman" w:hAnsi="Times New Roman"/>
                <w:iCs/>
                <w:sz w:val="20"/>
                <w:szCs w:val="20"/>
                <w:shd w:val="clear" w:color="auto" w:fill="FFFFFF"/>
              </w:rPr>
              <w:t>;</w:t>
            </w:r>
          </w:p>
          <w:p w:rsidR="00DA3A98" w:rsidRPr="00095B8A" w:rsidRDefault="00DA3A98" w:rsidP="00095B8A">
            <w:pPr>
              <w:pStyle w:val="ListParagraph"/>
              <w:numPr>
                <w:ilvl w:val="0"/>
                <w:numId w:val="21"/>
              </w:numPr>
              <w:tabs>
                <w:tab w:val="left" w:pos="586"/>
              </w:tabs>
              <w:suppressAutoHyphens/>
              <w:spacing w:before="120" w:after="0" w:line="240" w:lineRule="auto"/>
              <w:ind w:left="51" w:right="57" w:firstLine="283"/>
              <w:jc w:val="both"/>
              <w:rPr>
                <w:rFonts w:ascii="Times New Roman" w:hAnsi="Times New Roman"/>
                <w:iCs/>
                <w:sz w:val="20"/>
                <w:szCs w:val="20"/>
                <w:shd w:val="clear" w:color="auto" w:fill="FFFFFF"/>
              </w:rPr>
            </w:pPr>
            <w:r w:rsidRPr="00095B8A">
              <w:rPr>
                <w:rFonts w:ascii="Times New Roman" w:hAnsi="Times New Roman"/>
                <w:iCs/>
                <w:sz w:val="20"/>
                <w:szCs w:val="20"/>
                <w:shd w:val="clear" w:color="auto" w:fill="FFFFFF"/>
              </w:rPr>
              <w:lastRenderedPageBreak/>
              <w:t xml:space="preserve">VPVKAC atpazīstamības un mācību organizēšanai – 10 000 </w:t>
            </w:r>
            <w:r w:rsidRPr="00095B8A">
              <w:rPr>
                <w:rFonts w:ascii="Times New Roman" w:hAnsi="Times New Roman"/>
                <w:i/>
                <w:iCs/>
                <w:sz w:val="20"/>
                <w:szCs w:val="20"/>
                <w:shd w:val="clear" w:color="auto" w:fill="FFFFFF"/>
              </w:rPr>
              <w:t>euro</w:t>
            </w:r>
            <w:r w:rsidRPr="00095B8A">
              <w:rPr>
                <w:rFonts w:ascii="Times New Roman" w:hAnsi="Times New Roman"/>
                <w:iCs/>
                <w:sz w:val="20"/>
                <w:szCs w:val="20"/>
                <w:shd w:val="clear" w:color="auto" w:fill="FFFFFF"/>
              </w:rPr>
              <w:t>;</w:t>
            </w:r>
          </w:p>
          <w:p w:rsidR="00C06832" w:rsidRPr="00095B8A" w:rsidRDefault="00DA3A98" w:rsidP="00095B8A">
            <w:pPr>
              <w:pStyle w:val="ListParagraph"/>
              <w:numPr>
                <w:ilvl w:val="0"/>
                <w:numId w:val="21"/>
              </w:numPr>
              <w:tabs>
                <w:tab w:val="left" w:pos="586"/>
              </w:tabs>
              <w:spacing w:before="120" w:after="0" w:line="240" w:lineRule="auto"/>
              <w:ind w:left="51" w:firstLine="283"/>
              <w:jc w:val="both"/>
              <w:rPr>
                <w:rFonts w:ascii="Times New Roman" w:hAnsi="Times New Roman"/>
                <w:sz w:val="20"/>
                <w:szCs w:val="20"/>
              </w:rPr>
            </w:pPr>
            <w:r w:rsidRPr="00095B8A">
              <w:rPr>
                <w:rFonts w:ascii="Times New Roman" w:hAnsi="Times New Roman"/>
                <w:iCs/>
                <w:sz w:val="20"/>
                <w:szCs w:val="20"/>
                <w:shd w:val="clear" w:color="auto" w:fill="FFFFFF"/>
              </w:rPr>
              <w:t xml:space="preserve">Publisko pakalpojumu sistēmas pilnveidošanai, tai skaitā, pilnvarotā e-pakalpojuma risinājuma ieviešana jauniem e-pakalpojumiem - 88 334 </w:t>
            </w:r>
            <w:r w:rsidRPr="00095B8A">
              <w:rPr>
                <w:rFonts w:ascii="Times New Roman" w:hAnsi="Times New Roman"/>
                <w:i/>
                <w:iCs/>
                <w:sz w:val="20"/>
                <w:szCs w:val="20"/>
                <w:shd w:val="clear" w:color="auto" w:fill="FFFFFF"/>
              </w:rPr>
              <w:t>euro</w:t>
            </w:r>
            <w:r w:rsidRPr="00095B8A">
              <w:rPr>
                <w:rFonts w:ascii="Times New Roman" w:hAnsi="Times New Roman"/>
                <w:iCs/>
                <w:sz w:val="20"/>
                <w:szCs w:val="20"/>
                <w:shd w:val="clear" w:color="auto" w:fill="FFFFFF"/>
              </w:rPr>
              <w:t>.</w:t>
            </w:r>
          </w:p>
        </w:tc>
        <w:tc>
          <w:tcPr>
            <w:tcW w:w="3969" w:type="dxa"/>
            <w:tcBorders>
              <w:left w:val="single" w:sz="6" w:space="0" w:color="000000"/>
              <w:bottom w:val="single" w:sz="4" w:space="0" w:color="auto"/>
              <w:right w:val="single" w:sz="6" w:space="0" w:color="000000"/>
            </w:tcBorders>
          </w:tcPr>
          <w:p w:rsidR="00DA3A98" w:rsidRPr="00095B8A" w:rsidRDefault="00DA3A98" w:rsidP="00095B8A">
            <w:pPr>
              <w:spacing w:before="120"/>
              <w:jc w:val="both"/>
              <w:rPr>
                <w:b/>
                <w:sz w:val="20"/>
                <w:szCs w:val="20"/>
              </w:rPr>
            </w:pPr>
            <w:r w:rsidRPr="00095B8A">
              <w:rPr>
                <w:b/>
                <w:sz w:val="20"/>
                <w:szCs w:val="20"/>
              </w:rPr>
              <w:lastRenderedPageBreak/>
              <w:t>11.11.2019.</w:t>
            </w:r>
            <w:r w:rsidR="00FA5414" w:rsidRPr="00095B8A">
              <w:rPr>
                <w:b/>
                <w:sz w:val="20"/>
                <w:szCs w:val="20"/>
              </w:rPr>
              <w:t xml:space="preserve"> </w:t>
            </w:r>
          </w:p>
          <w:p w:rsidR="00DA3A98" w:rsidRPr="00095B8A" w:rsidRDefault="00DA3A98" w:rsidP="00095B8A">
            <w:pPr>
              <w:spacing w:before="120"/>
              <w:jc w:val="both"/>
              <w:rPr>
                <w:sz w:val="20"/>
                <w:szCs w:val="20"/>
              </w:rPr>
            </w:pPr>
            <w:r w:rsidRPr="00095B8A">
              <w:rPr>
                <w:sz w:val="20"/>
                <w:szCs w:val="20"/>
              </w:rPr>
              <w:t>Tieslietu ministrija ir izskatījusi Vides aizsardzības un reģionālās attīstības ministrijas (turpmāk – VARAM) 04.11.2019. precizēto Ministru kabineta noteikumu projektu ““Grozījumi Ministru kabineta 2019. gada 30. aprīļa noteikumos Nr. 181 "Kārtība, kādā izmanto 2019. gadam paredzēto apropriāciju valsts un pašvaldību vienoto klientu apkalpošanas centru tīkla izveidei, uzturēšanai un publisko pakalpojumu sistēmas pilnveidei"" (VSS-917) un informē, ka daļēji uztur izziņas II sadaļā minēto 1. iebildumu un lūdz precizēt:</w:t>
            </w:r>
          </w:p>
          <w:p w:rsidR="00DA3A98" w:rsidRPr="00095B8A" w:rsidRDefault="00DA3A98" w:rsidP="00095B8A">
            <w:pPr>
              <w:spacing w:before="120"/>
              <w:jc w:val="both"/>
              <w:rPr>
                <w:sz w:val="20"/>
                <w:szCs w:val="20"/>
              </w:rPr>
            </w:pPr>
            <w:r w:rsidRPr="00095B8A">
              <w:rPr>
                <w:sz w:val="20"/>
                <w:szCs w:val="20"/>
              </w:rPr>
              <w:t xml:space="preserve">anotācijas I sadaļas 2. punktā norādīto, ka </w:t>
            </w:r>
            <w:r w:rsidRPr="00095B8A">
              <w:rPr>
                <w:i/>
                <w:iCs/>
                <w:sz w:val="20"/>
                <w:szCs w:val="20"/>
              </w:rPr>
              <w:t xml:space="preserve">pieejamais finansējums, pamatojoties uz Ministru kabineta 2019. gada 30. aprīļa noteikumu Nr. 181 "Kārtība, kādā izmanto 2019. gadam paredzēto apropriāciju valsts un pašvaldību vienoto klientu apkalpošanas centru tīkla izveidei, uzturēšanai un publisko pakalpojumu sistēmas pilnveidei" (turpmāk – MK noteikumi Nr.181) 12. punktu, novirzāms VPVKAC tīkla izveidei, uzturēšanai un publisko pakalpojumu sistēmas pilnveidei tai skaitā, ņemot vērā VPVKAC uzraudzības komitejas 2019. gada 24. maija 3. sēdes protokola 7. punktu (izveidota ar VARAM 2018. gada 8. marta rīkojumu Nr. 19-2/2191 </w:t>
            </w:r>
            <w:r w:rsidRPr="00095B8A">
              <w:rPr>
                <w:i/>
                <w:iCs/>
                <w:sz w:val="20"/>
                <w:szCs w:val="20"/>
              </w:rPr>
              <w:lastRenderedPageBreak/>
              <w:t>"Par valsts un pašvaldību vienoto klientu apkalpošanas centru uzraudzības komitejas izveidi" atbilstoši MK 2017. gada 4. jūnija noteikumu Nr. 401 “Noteikumi par valsts pārvaldes vienoto klientu apkalpošanas centru veidiem, sniegto pakalpojumu apjomu un pakalpojumu sniegšanas kārtību” 9. punktam), nodrošinot pilnvarotā e-pakalpojuma funkcionalitātes ieviešanu pieprasītākajiem e-pakalpojumiem</w:t>
            </w:r>
            <w:r w:rsidRPr="00095B8A">
              <w:rPr>
                <w:sz w:val="20"/>
                <w:szCs w:val="20"/>
              </w:rPr>
              <w:t xml:space="preserve">, </w:t>
            </w:r>
            <w:r w:rsidRPr="00095B8A">
              <w:rPr>
                <w:b/>
                <w:bCs/>
                <w:sz w:val="20"/>
                <w:szCs w:val="20"/>
              </w:rPr>
              <w:t xml:space="preserve">atbilstoši </w:t>
            </w:r>
            <w:r w:rsidRPr="00095B8A">
              <w:rPr>
                <w:sz w:val="20"/>
                <w:szCs w:val="20"/>
              </w:rPr>
              <w:t xml:space="preserve">Ministru kabineta 2019. gada 30. aprīļa noteikumu Nr. 181 "Kārtība, kādā izmanto 2019. gadam paredzēto apropriāciju valsts un pašvaldību vienoto klientu apkalpošanas centru tīkla izveidei, uzturēšanai un publisko pakalpojumu sistēmas pilnveidei" </w:t>
            </w:r>
            <w:r w:rsidRPr="00095B8A">
              <w:rPr>
                <w:b/>
                <w:bCs/>
                <w:sz w:val="20"/>
                <w:szCs w:val="20"/>
              </w:rPr>
              <w:t>12. punktā paredzētajam</w:t>
            </w:r>
            <w:r w:rsidRPr="00095B8A">
              <w:rPr>
                <w:sz w:val="20"/>
                <w:szCs w:val="20"/>
              </w:rPr>
              <w:t xml:space="preserve">, ka ja, izlietojot valsts budžeta dotāciju, izveidojas līdzekļu atlikums, vides aizsardzības un reģionālās attīstības </w:t>
            </w:r>
            <w:r w:rsidRPr="00095B8A">
              <w:rPr>
                <w:sz w:val="20"/>
                <w:szCs w:val="20"/>
                <w:u w:val="single"/>
              </w:rPr>
              <w:t>ministram ir tiesības</w:t>
            </w:r>
            <w:r w:rsidRPr="00095B8A">
              <w:rPr>
                <w:sz w:val="20"/>
                <w:szCs w:val="20"/>
              </w:rPr>
              <w:t xml:space="preserve"> to novirzīt vienoto klientu apkalpošanas centru </w:t>
            </w:r>
            <w:r w:rsidRPr="00095B8A">
              <w:rPr>
                <w:sz w:val="20"/>
                <w:szCs w:val="20"/>
                <w:u w:val="single"/>
              </w:rPr>
              <w:t>izveidei</w:t>
            </w:r>
            <w:r w:rsidRPr="00095B8A">
              <w:rPr>
                <w:sz w:val="20"/>
                <w:szCs w:val="20"/>
              </w:rPr>
              <w:t xml:space="preserve"> </w:t>
            </w:r>
            <w:r w:rsidRPr="00095B8A">
              <w:rPr>
                <w:sz w:val="20"/>
                <w:szCs w:val="20"/>
                <w:u w:val="single"/>
              </w:rPr>
              <w:t>novadu nozīmes</w:t>
            </w:r>
            <w:r w:rsidRPr="00095B8A">
              <w:rPr>
                <w:sz w:val="20"/>
                <w:szCs w:val="20"/>
              </w:rPr>
              <w:t xml:space="preserve"> attīstības centros un pakalpojumu vadības sistēmas </w:t>
            </w:r>
            <w:r w:rsidRPr="00095B8A">
              <w:rPr>
                <w:sz w:val="20"/>
                <w:szCs w:val="20"/>
                <w:u w:val="single"/>
              </w:rPr>
              <w:t>pilnveidošanai</w:t>
            </w:r>
            <w:r w:rsidRPr="00095B8A">
              <w:rPr>
                <w:sz w:val="20"/>
                <w:szCs w:val="20"/>
              </w:rPr>
              <w:t>.</w:t>
            </w:r>
          </w:p>
          <w:p w:rsidR="00134188" w:rsidRPr="00095B8A" w:rsidRDefault="00DA3A98" w:rsidP="00095B8A">
            <w:pPr>
              <w:spacing w:before="120"/>
              <w:jc w:val="both"/>
              <w:rPr>
                <w:sz w:val="20"/>
                <w:szCs w:val="20"/>
              </w:rPr>
            </w:pPr>
            <w:r w:rsidRPr="00095B8A">
              <w:rPr>
                <w:sz w:val="20"/>
                <w:szCs w:val="20"/>
              </w:rPr>
              <w:t xml:space="preserve">Vēršam uzmanību, ka </w:t>
            </w:r>
            <w:r w:rsidRPr="00095B8A">
              <w:rPr>
                <w:sz w:val="20"/>
                <w:szCs w:val="20"/>
                <w:u w:val="single"/>
              </w:rPr>
              <w:t>tiesības novirzīt atlikušos līdzekļus ir vides aizsardzības un reģionālās attīstības</w:t>
            </w:r>
            <w:r w:rsidRPr="00095B8A">
              <w:rPr>
                <w:sz w:val="20"/>
                <w:szCs w:val="20"/>
              </w:rPr>
              <w:t xml:space="preserve"> </w:t>
            </w:r>
            <w:r w:rsidRPr="00095B8A">
              <w:rPr>
                <w:sz w:val="20"/>
                <w:szCs w:val="20"/>
                <w:u w:val="single"/>
              </w:rPr>
              <w:t>ministram nevis uzraudzības komisijai</w:t>
            </w:r>
            <w:r w:rsidRPr="00095B8A">
              <w:rPr>
                <w:sz w:val="20"/>
                <w:szCs w:val="20"/>
              </w:rPr>
              <w:t xml:space="preserve"> un līdzekļus novirza vienoto klientu apkalpošanas </w:t>
            </w:r>
            <w:r w:rsidRPr="00095B8A">
              <w:rPr>
                <w:sz w:val="20"/>
                <w:szCs w:val="20"/>
                <w:u w:val="single"/>
              </w:rPr>
              <w:t xml:space="preserve">centru izveidei </w:t>
            </w:r>
            <w:r w:rsidRPr="00095B8A">
              <w:rPr>
                <w:b/>
                <w:bCs/>
                <w:sz w:val="20"/>
                <w:szCs w:val="20"/>
                <w:u w:val="single"/>
              </w:rPr>
              <w:t>novadu nozīmes attīstības centros</w:t>
            </w:r>
            <w:r w:rsidRPr="00095B8A">
              <w:rPr>
                <w:sz w:val="20"/>
                <w:szCs w:val="20"/>
              </w:rPr>
              <w:t xml:space="preserve"> un pakalpojumu vadības sistēmas </w:t>
            </w:r>
            <w:r w:rsidRPr="00095B8A">
              <w:rPr>
                <w:sz w:val="20"/>
                <w:szCs w:val="20"/>
                <w:u w:val="single"/>
              </w:rPr>
              <w:t xml:space="preserve">pilnveidošanai. </w:t>
            </w:r>
            <w:r w:rsidRPr="00095B8A">
              <w:rPr>
                <w:sz w:val="20"/>
                <w:szCs w:val="20"/>
              </w:rPr>
              <w:t>Minētais protams neliedz vides aizsardzības un reģionālās attīstības ministram, izmantojot savas tiesības, konsultēties un ņemt vērā minētās uzraudzības komisijas viedokli.</w:t>
            </w:r>
          </w:p>
        </w:tc>
        <w:tc>
          <w:tcPr>
            <w:tcW w:w="2977" w:type="dxa"/>
            <w:tcBorders>
              <w:left w:val="single" w:sz="6" w:space="0" w:color="000000"/>
              <w:bottom w:val="single" w:sz="4" w:space="0" w:color="auto"/>
              <w:right w:val="single" w:sz="6" w:space="0" w:color="000000"/>
            </w:tcBorders>
          </w:tcPr>
          <w:p w:rsidR="007404D1" w:rsidRPr="00095B8A" w:rsidRDefault="00FA5414" w:rsidP="00095B8A">
            <w:pPr>
              <w:spacing w:before="120"/>
              <w:jc w:val="both"/>
              <w:rPr>
                <w:sz w:val="20"/>
                <w:szCs w:val="20"/>
              </w:rPr>
            </w:pPr>
            <w:r w:rsidRPr="00095B8A">
              <w:rPr>
                <w:sz w:val="20"/>
                <w:szCs w:val="20"/>
              </w:rPr>
              <w:lastRenderedPageBreak/>
              <w:t>Ņemts vērā</w:t>
            </w:r>
          </w:p>
          <w:p w:rsidR="00C06832" w:rsidRPr="00095B8A" w:rsidRDefault="00DA3A98" w:rsidP="00095B8A">
            <w:pPr>
              <w:spacing w:before="120"/>
              <w:jc w:val="both"/>
              <w:rPr>
                <w:sz w:val="20"/>
                <w:szCs w:val="20"/>
              </w:rPr>
            </w:pPr>
            <w:r w:rsidRPr="00095B8A">
              <w:rPr>
                <w:sz w:val="20"/>
                <w:szCs w:val="20"/>
              </w:rPr>
              <w:t>Precizēta anotācija I sadaļā, dzēsta III sadaļ</w:t>
            </w:r>
            <w:r w:rsidR="00095B8A" w:rsidRPr="00095B8A">
              <w:rPr>
                <w:sz w:val="20"/>
                <w:szCs w:val="20"/>
              </w:rPr>
              <w:t>as 8. punkta pēdējā rindkopa</w:t>
            </w:r>
          </w:p>
        </w:tc>
        <w:tc>
          <w:tcPr>
            <w:tcW w:w="3827" w:type="dxa"/>
            <w:tcBorders>
              <w:top w:val="single" w:sz="4" w:space="0" w:color="auto"/>
              <w:left w:val="single" w:sz="4" w:space="0" w:color="auto"/>
              <w:bottom w:val="single" w:sz="4" w:space="0" w:color="auto"/>
            </w:tcBorders>
          </w:tcPr>
          <w:p w:rsidR="00501B28" w:rsidRPr="00095B8A" w:rsidRDefault="00501B28" w:rsidP="00095B8A">
            <w:pPr>
              <w:spacing w:before="120"/>
              <w:jc w:val="both"/>
              <w:rPr>
                <w:sz w:val="20"/>
                <w:szCs w:val="20"/>
              </w:rPr>
            </w:pPr>
            <w:r w:rsidRPr="00095B8A">
              <w:rPr>
                <w:sz w:val="20"/>
                <w:szCs w:val="20"/>
              </w:rPr>
              <w:t xml:space="preserve">Anotācijas I </w:t>
            </w:r>
            <w:r w:rsidR="00E434EE" w:rsidRPr="00095B8A">
              <w:rPr>
                <w:sz w:val="20"/>
                <w:szCs w:val="20"/>
              </w:rPr>
              <w:t>sa</w:t>
            </w:r>
            <w:r w:rsidRPr="00095B8A">
              <w:rPr>
                <w:sz w:val="20"/>
                <w:szCs w:val="20"/>
              </w:rPr>
              <w:t>daļa</w:t>
            </w:r>
            <w:r w:rsidR="00DA3A98" w:rsidRPr="00095B8A">
              <w:rPr>
                <w:sz w:val="20"/>
                <w:szCs w:val="20"/>
              </w:rPr>
              <w:t>s 2. punkts (3. lapa)</w:t>
            </w:r>
            <w:r w:rsidR="00095B8A" w:rsidRPr="00095B8A">
              <w:rPr>
                <w:sz w:val="20"/>
                <w:szCs w:val="20"/>
              </w:rPr>
              <w:t>:</w:t>
            </w:r>
          </w:p>
          <w:p w:rsidR="00DA3A98" w:rsidRPr="00095B8A" w:rsidRDefault="00DA3A98" w:rsidP="00095B8A">
            <w:pPr>
              <w:spacing w:before="120"/>
              <w:ind w:right="57"/>
              <w:jc w:val="both"/>
              <w:rPr>
                <w:sz w:val="20"/>
                <w:szCs w:val="20"/>
              </w:rPr>
            </w:pPr>
            <w:r w:rsidRPr="00095B8A">
              <w:rPr>
                <w:sz w:val="20"/>
                <w:szCs w:val="20"/>
              </w:rPr>
              <w:t>Valsts budžeta dotācijas līdzekļu atlikums tiks izlietots atbilstoši Ministru kabineta 2019. gada 30. aprīļa noteikumu Nr. 181 "Kārtība, kādā izmanto 2019. gadam paredzēto apropriāciju valsts un pašvaldību vienoto klientu apkalpošanas centru tīkla izveidei, uzturēšanai un publisko pakalpojumu sistēmas pilnveidei" 12. punktā paredzētajam, ka, ja izlietojot valsts budžeta dotāciju, izveidojas līdzekļu atlikums, vides aizsardzības un reģionālās attīstības ministram ir tiesības to novirzīt vienoto klientu apkalpošanas centru izveidei novadu nozīmes attīstības centros un pakalpojumu vadības sistēmas pilnveidošanai.</w:t>
            </w:r>
          </w:p>
          <w:p w:rsidR="00095B8A" w:rsidRPr="00095B8A" w:rsidRDefault="00DA3A98" w:rsidP="00095B8A">
            <w:pPr>
              <w:spacing w:before="120"/>
              <w:jc w:val="both"/>
              <w:rPr>
                <w:sz w:val="20"/>
                <w:szCs w:val="20"/>
              </w:rPr>
            </w:pPr>
            <w:r w:rsidRPr="00095B8A">
              <w:rPr>
                <w:sz w:val="20"/>
                <w:szCs w:val="20"/>
              </w:rPr>
              <w:t>Anotācijas III sadaļas 8. punkts</w:t>
            </w:r>
            <w:r w:rsidR="00095B8A" w:rsidRPr="00095B8A">
              <w:rPr>
                <w:sz w:val="20"/>
                <w:szCs w:val="20"/>
              </w:rPr>
              <w:t>:</w:t>
            </w:r>
          </w:p>
          <w:p w:rsidR="00095B8A" w:rsidRPr="00095B8A" w:rsidRDefault="00095B8A" w:rsidP="00095B8A">
            <w:pPr>
              <w:suppressAutoHyphens/>
              <w:spacing w:before="120"/>
              <w:ind w:left="51" w:right="57"/>
              <w:jc w:val="both"/>
              <w:rPr>
                <w:sz w:val="20"/>
                <w:szCs w:val="20"/>
              </w:rPr>
            </w:pPr>
            <w:r w:rsidRPr="00095B8A">
              <w:rPr>
                <w:sz w:val="20"/>
                <w:szCs w:val="20"/>
              </w:rPr>
              <w:t xml:space="preserve">MK noteikumu projekts neietekmē budžeta ieņēmumu vai izdevumu daļu, finanšu līdzekļu ietaupījums 51 150 </w:t>
            </w:r>
            <w:r w:rsidRPr="00095B8A">
              <w:rPr>
                <w:i/>
                <w:sz w:val="20"/>
                <w:szCs w:val="20"/>
              </w:rPr>
              <w:t xml:space="preserve">euro </w:t>
            </w:r>
            <w:r w:rsidRPr="00095B8A">
              <w:rPr>
                <w:sz w:val="20"/>
                <w:szCs w:val="20"/>
              </w:rPr>
              <w:t xml:space="preserve">apmērā, kas rodas, svītrojot Talsu novada pašvaldību no pašvaldību saraksta, kam piešķirama valsts budžeta dotācija VPVKAC </w:t>
            </w:r>
            <w:r w:rsidRPr="00095B8A">
              <w:rPr>
                <w:bCs/>
                <w:sz w:val="20"/>
                <w:szCs w:val="20"/>
                <w:shd w:val="clear" w:color="auto" w:fill="FFFFFF"/>
              </w:rPr>
              <w:t>izveidei, uzturēšanai un publisko pakalpojumu sistēmas pilnveidei</w:t>
            </w:r>
            <w:r w:rsidRPr="00095B8A">
              <w:rPr>
                <w:bCs/>
                <w:sz w:val="20"/>
                <w:szCs w:val="20"/>
              </w:rPr>
              <w:t xml:space="preserve"> </w:t>
            </w:r>
            <w:r w:rsidRPr="00095B8A">
              <w:rPr>
                <w:bCs/>
                <w:sz w:val="20"/>
                <w:szCs w:val="20"/>
                <w:shd w:val="clear" w:color="auto" w:fill="FFFFFF"/>
              </w:rPr>
              <w:t xml:space="preserve">reģionālās nozīmes </w:t>
            </w:r>
            <w:r w:rsidRPr="00095B8A">
              <w:rPr>
                <w:bCs/>
                <w:sz w:val="20"/>
                <w:szCs w:val="20"/>
                <w:shd w:val="clear" w:color="auto" w:fill="FFFFFF"/>
              </w:rPr>
              <w:lastRenderedPageBreak/>
              <w:t xml:space="preserve">attīstības centros, </w:t>
            </w:r>
            <w:r w:rsidRPr="00095B8A">
              <w:rPr>
                <w:sz w:val="20"/>
                <w:szCs w:val="20"/>
              </w:rPr>
              <w:t xml:space="preserve">novirzāms </w:t>
            </w:r>
            <w:r w:rsidRPr="00095B8A">
              <w:rPr>
                <w:iCs/>
                <w:sz w:val="20"/>
                <w:szCs w:val="20"/>
                <w:shd w:val="clear" w:color="auto" w:fill="FFFFFF"/>
              </w:rPr>
              <w:t>publisko pakalpojumu sistēmas pilnveidošanai.</w:t>
            </w:r>
          </w:p>
          <w:p w:rsidR="00095B8A" w:rsidRPr="00095B8A" w:rsidRDefault="00095B8A" w:rsidP="00095B8A">
            <w:pPr>
              <w:suppressAutoHyphens/>
              <w:spacing w:before="120"/>
              <w:ind w:left="51" w:right="57"/>
              <w:jc w:val="both"/>
              <w:rPr>
                <w:i/>
                <w:iCs/>
                <w:sz w:val="20"/>
                <w:szCs w:val="20"/>
                <w:shd w:val="clear" w:color="auto" w:fill="FFFFFF"/>
              </w:rPr>
            </w:pPr>
            <w:r w:rsidRPr="00095B8A">
              <w:rPr>
                <w:sz w:val="20"/>
                <w:szCs w:val="20"/>
              </w:rPr>
              <w:t>Likuma “</w:t>
            </w:r>
            <w:r w:rsidRPr="00095B8A">
              <w:rPr>
                <w:bCs/>
                <w:sz w:val="20"/>
                <w:szCs w:val="20"/>
                <w:shd w:val="clear" w:color="auto" w:fill="FFFFFF"/>
              </w:rPr>
              <w:t xml:space="preserve">Par valsts budžetu 2019. gadam” 40. pantā noteiktā </w:t>
            </w:r>
            <w:r w:rsidRPr="00095B8A">
              <w:rPr>
                <w:sz w:val="20"/>
                <w:szCs w:val="20"/>
                <w:shd w:val="clear" w:color="auto" w:fill="FFFFFF"/>
              </w:rPr>
              <w:t>budžeta programmas 30.00.00 "Attīstības nacionālie atbalsta instrumenti" ietvaros</w:t>
            </w:r>
            <w:r w:rsidRPr="00095B8A">
              <w:rPr>
                <w:bCs/>
                <w:sz w:val="20"/>
                <w:szCs w:val="20"/>
                <w:shd w:val="clear" w:color="auto" w:fill="FFFFFF"/>
              </w:rPr>
              <w:t xml:space="preserve"> piešķirtā</w:t>
            </w:r>
            <w:r w:rsidRPr="00095B8A">
              <w:rPr>
                <w:b/>
                <w:bCs/>
                <w:sz w:val="20"/>
                <w:szCs w:val="20"/>
                <w:shd w:val="clear" w:color="auto" w:fill="FFFFFF"/>
              </w:rPr>
              <w:t xml:space="preserve"> </w:t>
            </w:r>
            <w:r w:rsidRPr="00095B8A">
              <w:rPr>
                <w:sz w:val="20"/>
                <w:szCs w:val="20"/>
                <w:shd w:val="clear" w:color="auto" w:fill="FFFFFF"/>
              </w:rPr>
              <w:t>finansējuma 940 394 </w:t>
            </w:r>
            <w:r w:rsidRPr="00095B8A">
              <w:rPr>
                <w:i/>
                <w:iCs/>
                <w:sz w:val="20"/>
                <w:szCs w:val="20"/>
                <w:shd w:val="clear" w:color="auto" w:fill="FFFFFF"/>
              </w:rPr>
              <w:t>euro apmērā</w:t>
            </w:r>
            <w:r w:rsidRPr="00095B8A">
              <w:rPr>
                <w:sz w:val="20"/>
                <w:szCs w:val="20"/>
                <w:shd w:val="clear" w:color="auto" w:fill="FFFFFF"/>
              </w:rPr>
              <w:t xml:space="preserve">, kas paredzēts </w:t>
            </w:r>
            <w:r w:rsidRPr="00095B8A">
              <w:rPr>
                <w:iCs/>
                <w:sz w:val="20"/>
                <w:szCs w:val="20"/>
                <w:shd w:val="clear" w:color="auto" w:fill="FFFFFF"/>
              </w:rPr>
              <w:t>VPVKAC tīkla izveidei, uzturēšanai un publisko pakalpojumu sistēmas pilnveidei, izmaksa līdz 2019. gada 1. augustam</w:t>
            </w:r>
            <w:r w:rsidRPr="00095B8A">
              <w:rPr>
                <w:i/>
                <w:iCs/>
                <w:sz w:val="20"/>
                <w:szCs w:val="20"/>
                <w:shd w:val="clear" w:color="auto" w:fill="FFFFFF"/>
              </w:rPr>
              <w:t xml:space="preserve"> </w:t>
            </w:r>
            <w:r w:rsidRPr="00095B8A">
              <w:rPr>
                <w:iCs/>
                <w:sz w:val="20"/>
                <w:szCs w:val="20"/>
                <w:shd w:val="clear" w:color="auto" w:fill="FFFFFF"/>
              </w:rPr>
              <w:t>ir sekojoša:</w:t>
            </w:r>
          </w:p>
          <w:p w:rsidR="00095B8A" w:rsidRPr="00095B8A" w:rsidRDefault="00095B8A" w:rsidP="00095B8A">
            <w:pPr>
              <w:pStyle w:val="ListParagraph"/>
              <w:numPr>
                <w:ilvl w:val="0"/>
                <w:numId w:val="24"/>
              </w:numPr>
              <w:suppressAutoHyphens/>
              <w:spacing w:before="120" w:after="0" w:line="240" w:lineRule="auto"/>
              <w:ind w:right="57"/>
              <w:jc w:val="both"/>
              <w:rPr>
                <w:rFonts w:ascii="Times New Roman" w:hAnsi="Times New Roman"/>
                <w:iCs/>
                <w:sz w:val="20"/>
                <w:szCs w:val="20"/>
                <w:shd w:val="clear" w:color="auto" w:fill="FFFFFF"/>
              </w:rPr>
            </w:pPr>
            <w:r w:rsidRPr="00095B8A">
              <w:rPr>
                <w:rFonts w:ascii="Times New Roman" w:hAnsi="Times New Roman"/>
                <w:iCs/>
                <w:sz w:val="20"/>
                <w:szCs w:val="20"/>
                <w:shd w:val="clear" w:color="auto" w:fill="FFFFFF"/>
              </w:rPr>
              <w:t xml:space="preserve">Esošo VPVKAC uzturēšanai 666 540 </w:t>
            </w:r>
            <w:r w:rsidRPr="00095B8A">
              <w:rPr>
                <w:rFonts w:ascii="Times New Roman" w:hAnsi="Times New Roman"/>
                <w:i/>
                <w:iCs/>
                <w:sz w:val="20"/>
                <w:szCs w:val="20"/>
                <w:shd w:val="clear" w:color="auto" w:fill="FFFFFF"/>
              </w:rPr>
              <w:t>euro</w:t>
            </w:r>
            <w:r w:rsidRPr="00095B8A">
              <w:rPr>
                <w:rFonts w:ascii="Times New Roman" w:hAnsi="Times New Roman"/>
                <w:iCs/>
                <w:sz w:val="20"/>
                <w:szCs w:val="20"/>
                <w:shd w:val="clear" w:color="auto" w:fill="FFFFFF"/>
              </w:rPr>
              <w:t>;</w:t>
            </w:r>
          </w:p>
          <w:p w:rsidR="00095B8A" w:rsidRPr="00095B8A" w:rsidRDefault="00095B8A" w:rsidP="00095B8A">
            <w:pPr>
              <w:pStyle w:val="ListParagraph"/>
              <w:numPr>
                <w:ilvl w:val="0"/>
                <w:numId w:val="24"/>
              </w:numPr>
              <w:suppressAutoHyphens/>
              <w:spacing w:before="120" w:after="0" w:line="240" w:lineRule="auto"/>
              <w:ind w:left="51" w:right="57" w:firstLine="283"/>
              <w:jc w:val="both"/>
              <w:rPr>
                <w:rFonts w:ascii="Times New Roman" w:hAnsi="Times New Roman"/>
                <w:iCs/>
                <w:sz w:val="20"/>
                <w:szCs w:val="20"/>
                <w:shd w:val="clear" w:color="auto" w:fill="FFFFFF"/>
              </w:rPr>
            </w:pPr>
            <w:r w:rsidRPr="00095B8A">
              <w:rPr>
                <w:rFonts w:ascii="Times New Roman" w:hAnsi="Times New Roman"/>
                <w:iCs/>
                <w:sz w:val="20"/>
                <w:szCs w:val="20"/>
                <w:shd w:val="clear" w:color="auto" w:fill="FFFFFF"/>
              </w:rPr>
              <w:t xml:space="preserve">VPVKAC pakalpojumu vadības sistēmas </w:t>
            </w:r>
            <w:r w:rsidRPr="00095B8A">
              <w:rPr>
                <w:rFonts w:ascii="Times New Roman" w:hAnsi="Times New Roman"/>
                <w:sz w:val="20"/>
                <w:szCs w:val="20"/>
                <w:shd w:val="clear" w:color="auto" w:fill="FFFFFF"/>
              </w:rPr>
              <w:t>www.pakalpojumucentri.lv</w:t>
            </w:r>
            <w:r w:rsidRPr="00095B8A">
              <w:rPr>
                <w:rFonts w:ascii="Times New Roman" w:hAnsi="Times New Roman"/>
                <w:iCs/>
                <w:sz w:val="20"/>
                <w:szCs w:val="20"/>
                <w:shd w:val="clear" w:color="auto" w:fill="FFFFFF"/>
              </w:rPr>
              <w:t xml:space="preserve"> uzturēšanai 65 000 </w:t>
            </w:r>
            <w:r w:rsidRPr="00095B8A">
              <w:rPr>
                <w:rFonts w:ascii="Times New Roman" w:hAnsi="Times New Roman"/>
                <w:i/>
                <w:iCs/>
                <w:sz w:val="20"/>
                <w:szCs w:val="20"/>
                <w:shd w:val="clear" w:color="auto" w:fill="FFFFFF"/>
              </w:rPr>
              <w:t>euro</w:t>
            </w:r>
            <w:r w:rsidRPr="00095B8A">
              <w:rPr>
                <w:rFonts w:ascii="Times New Roman" w:hAnsi="Times New Roman"/>
                <w:iCs/>
                <w:sz w:val="20"/>
                <w:szCs w:val="20"/>
                <w:shd w:val="clear" w:color="auto" w:fill="FFFFFF"/>
              </w:rPr>
              <w:t>;</w:t>
            </w:r>
          </w:p>
          <w:p w:rsidR="00755706" w:rsidRPr="00095B8A" w:rsidRDefault="00095B8A" w:rsidP="00095B8A">
            <w:pPr>
              <w:pStyle w:val="ListParagraph"/>
              <w:numPr>
                <w:ilvl w:val="0"/>
                <w:numId w:val="24"/>
              </w:numPr>
              <w:suppressAutoHyphens/>
              <w:spacing w:before="120" w:after="0" w:line="240" w:lineRule="auto"/>
              <w:ind w:left="51" w:right="57" w:firstLine="283"/>
              <w:jc w:val="both"/>
              <w:rPr>
                <w:rFonts w:ascii="Times New Roman" w:hAnsi="Times New Roman"/>
                <w:iCs/>
                <w:sz w:val="20"/>
                <w:szCs w:val="20"/>
                <w:shd w:val="clear" w:color="auto" w:fill="FFFFFF"/>
              </w:rPr>
            </w:pPr>
            <w:r w:rsidRPr="00095B8A">
              <w:rPr>
                <w:rFonts w:ascii="Times New Roman" w:hAnsi="Times New Roman"/>
                <w:iCs/>
                <w:sz w:val="20"/>
                <w:szCs w:val="20"/>
                <w:shd w:val="clear" w:color="auto" w:fill="FFFFFF"/>
              </w:rPr>
              <w:t xml:space="preserve">Jaunu VPVKAC izveidei novada nozīmes attīstības centros, tai skaitā, Skrīveru novada VPVKAC, Mārupes novada VPVKAC, Kokneses novada VPVKAC, Kārsavas novada VPVKAC, Olaines novada VPVKAC izveidei 59 715 </w:t>
            </w:r>
            <w:r w:rsidRPr="00095B8A">
              <w:rPr>
                <w:rFonts w:ascii="Times New Roman" w:hAnsi="Times New Roman"/>
                <w:i/>
                <w:iCs/>
                <w:sz w:val="20"/>
                <w:szCs w:val="20"/>
                <w:shd w:val="clear" w:color="auto" w:fill="FFFFFF"/>
              </w:rPr>
              <w:t>euro</w:t>
            </w:r>
            <w:r w:rsidRPr="00095B8A">
              <w:rPr>
                <w:rFonts w:ascii="Times New Roman" w:hAnsi="Times New Roman"/>
                <w:iCs/>
                <w:sz w:val="20"/>
                <w:szCs w:val="20"/>
                <w:shd w:val="clear" w:color="auto" w:fill="FFFFFF"/>
              </w:rPr>
              <w:t>.</w:t>
            </w:r>
          </w:p>
        </w:tc>
      </w:tr>
      <w:tr w:rsidR="00DA3A98" w:rsidRPr="00DA3A98" w:rsidTr="00857226">
        <w:trPr>
          <w:trHeight w:val="263"/>
        </w:trPr>
        <w:tc>
          <w:tcPr>
            <w:tcW w:w="851" w:type="dxa"/>
            <w:tcBorders>
              <w:left w:val="single" w:sz="6" w:space="0" w:color="000000"/>
              <w:bottom w:val="single" w:sz="4" w:space="0" w:color="auto"/>
              <w:right w:val="single" w:sz="6" w:space="0" w:color="000000"/>
            </w:tcBorders>
          </w:tcPr>
          <w:p w:rsidR="00DA3A98" w:rsidRPr="00DA3A98" w:rsidRDefault="00DA3A98" w:rsidP="00857226">
            <w:pPr>
              <w:spacing w:before="120"/>
              <w:jc w:val="center"/>
              <w:rPr>
                <w:sz w:val="20"/>
                <w:szCs w:val="20"/>
              </w:rPr>
            </w:pPr>
            <w:r w:rsidRPr="00DA3A98">
              <w:rPr>
                <w:sz w:val="20"/>
                <w:szCs w:val="20"/>
              </w:rPr>
              <w:lastRenderedPageBreak/>
              <w:t>1.</w:t>
            </w:r>
          </w:p>
        </w:tc>
        <w:tc>
          <w:tcPr>
            <w:tcW w:w="3286" w:type="dxa"/>
            <w:tcBorders>
              <w:left w:val="single" w:sz="6" w:space="0" w:color="000000"/>
              <w:bottom w:val="single" w:sz="4" w:space="0" w:color="auto"/>
              <w:right w:val="single" w:sz="6" w:space="0" w:color="000000"/>
            </w:tcBorders>
          </w:tcPr>
          <w:p w:rsidR="00DA3A98" w:rsidRPr="00DA3A98" w:rsidRDefault="00DA3A98" w:rsidP="00857226">
            <w:pPr>
              <w:spacing w:before="120"/>
              <w:jc w:val="both"/>
              <w:rPr>
                <w:sz w:val="20"/>
                <w:szCs w:val="20"/>
              </w:rPr>
            </w:pPr>
            <w:r w:rsidRPr="00DA3A98">
              <w:rPr>
                <w:sz w:val="20"/>
                <w:szCs w:val="20"/>
              </w:rPr>
              <w:t>Anotācijas I sadaļa</w:t>
            </w:r>
          </w:p>
          <w:p w:rsidR="00DA3A98" w:rsidRPr="00DA3A98" w:rsidRDefault="00DA3A98" w:rsidP="00857226">
            <w:pPr>
              <w:spacing w:before="120"/>
              <w:jc w:val="both"/>
              <w:rPr>
                <w:sz w:val="20"/>
                <w:szCs w:val="20"/>
              </w:rPr>
            </w:pPr>
            <w:r w:rsidRPr="00DA3A98">
              <w:rPr>
                <w:sz w:val="20"/>
                <w:szCs w:val="20"/>
              </w:rPr>
              <w:t>MK noteikumu projekts izstrādāts saskaņā ar MK 2</w:t>
            </w:r>
            <w:r w:rsidRPr="00DA3A98">
              <w:rPr>
                <w:sz w:val="20"/>
                <w:szCs w:val="20"/>
                <w:shd w:val="clear" w:color="auto" w:fill="FFFFFF"/>
              </w:rPr>
              <w:t xml:space="preserve">011. gada 29. marta noteikumu Nr. 233 “Vides aizsardzības un reģionālās attīstības ministrijas nolikums” 6.1. apakšpunktu un </w:t>
            </w:r>
            <w:r w:rsidRPr="00DA3A98">
              <w:rPr>
                <w:sz w:val="20"/>
                <w:szCs w:val="20"/>
              </w:rPr>
              <w:t>ņemot vērā informatīvo ziņojumu “Par valsts un pašvaldību vienoto klientu apkalpošanas centru izveidi Ludzas novada un Līvānu novada pašvaldībās” …</w:t>
            </w:r>
          </w:p>
        </w:tc>
        <w:tc>
          <w:tcPr>
            <w:tcW w:w="3969" w:type="dxa"/>
            <w:tcBorders>
              <w:left w:val="single" w:sz="6" w:space="0" w:color="000000"/>
              <w:bottom w:val="single" w:sz="4" w:space="0" w:color="auto"/>
              <w:right w:val="single" w:sz="6" w:space="0" w:color="000000"/>
            </w:tcBorders>
          </w:tcPr>
          <w:p w:rsidR="00DA3A98" w:rsidRDefault="00DA3A98" w:rsidP="00857226">
            <w:pPr>
              <w:suppressAutoHyphens/>
              <w:spacing w:before="120"/>
              <w:ind w:right="57"/>
              <w:jc w:val="both"/>
              <w:rPr>
                <w:sz w:val="20"/>
                <w:szCs w:val="20"/>
              </w:rPr>
            </w:pPr>
            <w:r>
              <w:rPr>
                <w:sz w:val="20"/>
                <w:szCs w:val="20"/>
              </w:rPr>
              <w:t>09.10.2019.</w:t>
            </w:r>
          </w:p>
          <w:p w:rsidR="00DA3A98" w:rsidRPr="00DA3A98" w:rsidRDefault="00DA3A98" w:rsidP="00857226">
            <w:pPr>
              <w:suppressAutoHyphens/>
              <w:spacing w:before="120"/>
              <w:ind w:right="57"/>
              <w:jc w:val="both"/>
              <w:rPr>
                <w:sz w:val="20"/>
                <w:szCs w:val="20"/>
              </w:rPr>
            </w:pPr>
            <w:r w:rsidRPr="00DA3A98">
              <w:rPr>
                <w:sz w:val="20"/>
                <w:szCs w:val="20"/>
              </w:rPr>
              <w:t>No anotācijā sniegtā skaidrojuma izriet, ka projekts sagatavots, pamatojoties uz Talsu novada domes lēmumu</w:t>
            </w:r>
            <w:r w:rsidRPr="00DA3A98">
              <w:rPr>
                <w:bCs/>
                <w:sz w:val="20"/>
                <w:szCs w:val="20"/>
              </w:rPr>
              <w:t xml:space="preserve"> </w:t>
            </w:r>
            <w:r w:rsidRPr="00DA3A98">
              <w:rPr>
                <w:sz w:val="20"/>
                <w:szCs w:val="20"/>
              </w:rPr>
              <w:t xml:space="preserve">neveidot Talsu novada valsts un pašvaldības vienoto klientu apkalpošanas centru (turpmāk – KAC), tādējādi atsakoties no dotācijas KAC izveidošanai un darbības nodrošināšanai, kas piešķirta ar </w:t>
            </w:r>
            <w:r w:rsidRPr="00DA3A98">
              <w:rPr>
                <w:sz w:val="20"/>
                <w:szCs w:val="20"/>
                <w:lang w:eastAsia="zh-CN"/>
              </w:rPr>
              <w:t xml:space="preserve">Ministru kabineta 2019. gada 30. aprīļa noteikumu Nr. 181 "Kārtība, kādā izmanto 2019. gadam paredzēto apropriāciju valsts un pašvaldību vienoto klientu apkalpošanas centru tīkla izveidei, uzturēšanai un publisko pakalpojumu sistēmas pilnveidei" (turpmāk – </w:t>
            </w:r>
            <w:r w:rsidRPr="00DA3A98">
              <w:rPr>
                <w:sz w:val="20"/>
                <w:szCs w:val="20"/>
              </w:rPr>
              <w:t>MK noteikumos Nr. 181) 2. pielikuma 1. punktu.</w:t>
            </w:r>
          </w:p>
          <w:p w:rsidR="00DA3A98" w:rsidRPr="00DA3A98" w:rsidRDefault="00DA3A98" w:rsidP="00857226">
            <w:pPr>
              <w:suppressAutoHyphens/>
              <w:spacing w:before="120"/>
              <w:ind w:right="57"/>
              <w:jc w:val="both"/>
              <w:rPr>
                <w:sz w:val="20"/>
                <w:szCs w:val="20"/>
              </w:rPr>
            </w:pPr>
            <w:r w:rsidRPr="00DA3A98">
              <w:rPr>
                <w:sz w:val="20"/>
                <w:szCs w:val="20"/>
              </w:rPr>
              <w:t>Vēršam uzmanību, ka saskaņā ar Valsts pārvaldes iekārtas likuma 98. panta pirmo daļu valsts pārvaldes pakalpojumus pēc iespējas sniedz viena KAC ietvaros klātienē vai elektroniski arī tad, ja to sniegšanā ir iesaistītas vairākas iestādes vai citi tiesību subjekti.</w:t>
            </w:r>
          </w:p>
          <w:p w:rsidR="00DA3A98" w:rsidRPr="00DA3A98" w:rsidRDefault="00DA3A98" w:rsidP="00857226">
            <w:pPr>
              <w:suppressAutoHyphens/>
              <w:spacing w:before="120"/>
              <w:ind w:right="57"/>
              <w:jc w:val="both"/>
              <w:rPr>
                <w:sz w:val="20"/>
                <w:szCs w:val="20"/>
              </w:rPr>
            </w:pPr>
            <w:r w:rsidRPr="00DA3A98">
              <w:rPr>
                <w:sz w:val="20"/>
                <w:szCs w:val="20"/>
              </w:rPr>
              <w:t>Ievērojot minēto, lūdzam anotācijā skaidrot iemeslus, kādēļ zudusi nepieciešamība (lietderība) pēc reģionālās nozīmes KAC izveides Talsos.</w:t>
            </w:r>
          </w:p>
          <w:p w:rsidR="00DA3A98" w:rsidRPr="00DA3A98" w:rsidRDefault="00DA3A98" w:rsidP="00857226">
            <w:pPr>
              <w:suppressAutoHyphens/>
              <w:spacing w:before="120"/>
              <w:ind w:right="57"/>
              <w:jc w:val="both"/>
              <w:rPr>
                <w:sz w:val="20"/>
                <w:szCs w:val="20"/>
              </w:rPr>
            </w:pPr>
            <w:r w:rsidRPr="00DA3A98">
              <w:rPr>
                <w:sz w:val="20"/>
                <w:szCs w:val="20"/>
              </w:rPr>
              <w:t xml:space="preserve">Vienlaikus lūdzam papildināt anotāciju ar skaidrojumu, kā tiks nodrošināta līdzekļu atlikumu novirzīšana </w:t>
            </w:r>
            <w:r w:rsidRPr="00DA3A98">
              <w:rPr>
                <w:sz w:val="20"/>
                <w:szCs w:val="20"/>
                <w:u w:val="single"/>
              </w:rPr>
              <w:t xml:space="preserve">novadu nozīmes, reģionālās nozīmes un nacionālās nozīmes </w:t>
            </w:r>
            <w:r w:rsidRPr="00DA3A98">
              <w:rPr>
                <w:sz w:val="20"/>
                <w:szCs w:val="20"/>
                <w:u w:val="single"/>
              </w:rPr>
              <w:lastRenderedPageBreak/>
              <w:t>KAC izveidei un publisko pakalpojumu sistēmas pilnveidei 2019. gadā</w:t>
            </w:r>
            <w:r w:rsidRPr="00DA3A98">
              <w:rPr>
                <w:sz w:val="20"/>
                <w:szCs w:val="20"/>
              </w:rPr>
              <w:t xml:space="preserve"> (kā norādīts anotācijā), ja citi grozījumi par valsts budžeta dotācijas līdzekļu pārdali projektā nav paredzēti. </w:t>
            </w:r>
          </w:p>
        </w:tc>
        <w:tc>
          <w:tcPr>
            <w:tcW w:w="2977" w:type="dxa"/>
            <w:tcBorders>
              <w:left w:val="single" w:sz="6" w:space="0" w:color="000000"/>
              <w:bottom w:val="single" w:sz="4" w:space="0" w:color="auto"/>
              <w:right w:val="single" w:sz="6" w:space="0" w:color="000000"/>
            </w:tcBorders>
          </w:tcPr>
          <w:p w:rsidR="00DA3A98" w:rsidRPr="00DA3A98" w:rsidRDefault="00DA3A98" w:rsidP="00857226">
            <w:pPr>
              <w:spacing w:before="120"/>
              <w:jc w:val="both"/>
              <w:rPr>
                <w:sz w:val="20"/>
                <w:szCs w:val="20"/>
              </w:rPr>
            </w:pPr>
            <w:r w:rsidRPr="00DA3A98">
              <w:rPr>
                <w:sz w:val="20"/>
                <w:szCs w:val="20"/>
              </w:rPr>
              <w:lastRenderedPageBreak/>
              <w:t>Ņemts vērā</w:t>
            </w:r>
          </w:p>
          <w:p w:rsidR="00DA3A98" w:rsidRPr="00DA3A98" w:rsidRDefault="00DA3A98" w:rsidP="00857226">
            <w:pPr>
              <w:spacing w:before="120"/>
              <w:jc w:val="both"/>
              <w:rPr>
                <w:sz w:val="20"/>
                <w:szCs w:val="20"/>
              </w:rPr>
            </w:pPr>
            <w:r w:rsidRPr="00DA3A98">
              <w:rPr>
                <w:sz w:val="20"/>
                <w:szCs w:val="20"/>
              </w:rPr>
              <w:t>Precizēta anotācijas I daļa.</w:t>
            </w:r>
          </w:p>
          <w:p w:rsidR="00DA3A98" w:rsidRPr="00DA3A98" w:rsidRDefault="00DA3A98" w:rsidP="00857226">
            <w:pPr>
              <w:spacing w:before="120"/>
              <w:jc w:val="both"/>
              <w:rPr>
                <w:sz w:val="20"/>
                <w:szCs w:val="20"/>
              </w:rPr>
            </w:pPr>
            <w:r w:rsidRPr="00DA3A98">
              <w:rPr>
                <w:sz w:val="20"/>
                <w:szCs w:val="20"/>
              </w:rPr>
              <w:t xml:space="preserve">Anotācijas I daļā 2. lpp. ir aprakstīts Talsu novada domes atteikums un pamatojums. </w:t>
            </w:r>
          </w:p>
          <w:p w:rsidR="00DA3A98" w:rsidRPr="00DA3A98" w:rsidRDefault="00DA3A98" w:rsidP="00857226">
            <w:pPr>
              <w:spacing w:before="120"/>
              <w:jc w:val="both"/>
              <w:rPr>
                <w:sz w:val="20"/>
                <w:szCs w:val="20"/>
              </w:rPr>
            </w:pPr>
            <w:r w:rsidRPr="00DA3A98">
              <w:rPr>
                <w:sz w:val="20"/>
                <w:szCs w:val="20"/>
              </w:rPr>
              <w:t>Valsts pārvaldes likuma (VPIL) 98. panta pirmā daļā skaidri norādīts, ka valsts pārvaldes pakalpojumus pēc iespējas sniedz viena KAC ietvaros.</w:t>
            </w:r>
            <w:r w:rsidRPr="00DA3A98">
              <w:rPr>
                <w:b/>
                <w:sz w:val="20"/>
                <w:szCs w:val="20"/>
              </w:rPr>
              <w:t xml:space="preserve"> </w:t>
            </w:r>
            <w:r w:rsidRPr="00DA3A98">
              <w:rPr>
                <w:sz w:val="20"/>
                <w:szCs w:val="20"/>
              </w:rPr>
              <w:t xml:space="preserve"> Jāņem vērā, ka Talsu novada dome ar domes lēmumu ir atteikusi valsts un pašvaldības vienotā klientu apkalpošanas centra (turpmāk – VPVKAC) izveidi. </w:t>
            </w:r>
          </w:p>
        </w:tc>
        <w:tc>
          <w:tcPr>
            <w:tcW w:w="3827" w:type="dxa"/>
            <w:tcBorders>
              <w:top w:val="single" w:sz="4" w:space="0" w:color="auto"/>
              <w:left w:val="single" w:sz="4" w:space="0" w:color="auto"/>
              <w:bottom w:val="single" w:sz="4" w:space="0" w:color="auto"/>
            </w:tcBorders>
          </w:tcPr>
          <w:p w:rsidR="00DA3A98" w:rsidRPr="00DA3A98" w:rsidRDefault="00DA3A98" w:rsidP="00857226">
            <w:pPr>
              <w:spacing w:before="120"/>
              <w:jc w:val="both"/>
              <w:rPr>
                <w:sz w:val="20"/>
                <w:szCs w:val="20"/>
              </w:rPr>
            </w:pPr>
            <w:r w:rsidRPr="00DA3A98">
              <w:rPr>
                <w:sz w:val="20"/>
                <w:szCs w:val="20"/>
              </w:rPr>
              <w:t>Anotācijas I sadaļa</w:t>
            </w:r>
          </w:p>
          <w:p w:rsidR="00DA3A98" w:rsidRPr="00DA3A98" w:rsidRDefault="00DA3A98" w:rsidP="00857226">
            <w:pPr>
              <w:spacing w:before="120"/>
              <w:jc w:val="both"/>
              <w:rPr>
                <w:sz w:val="20"/>
                <w:szCs w:val="20"/>
              </w:rPr>
            </w:pPr>
            <w:r w:rsidRPr="00DA3A98">
              <w:rPr>
                <w:sz w:val="20"/>
                <w:szCs w:val="20"/>
              </w:rPr>
              <w:t>MK noteikumu projekts izstrādāts saskaņā ar MK 2</w:t>
            </w:r>
            <w:r w:rsidRPr="00DA3A98">
              <w:rPr>
                <w:sz w:val="20"/>
                <w:szCs w:val="20"/>
                <w:shd w:val="clear" w:color="auto" w:fill="FFFFFF"/>
              </w:rPr>
              <w:t xml:space="preserve">011. gada 29. marta noteikumu Nr. 233 “Vides aizsardzības un reģionālās attīstības ministrijas nolikums” 6.1. apakšpunktu un </w:t>
            </w:r>
            <w:r w:rsidRPr="00DA3A98">
              <w:rPr>
                <w:sz w:val="20"/>
                <w:szCs w:val="20"/>
              </w:rPr>
              <w:t>ņemot vērā informatīvo ziņojumu “Par valsts un pašvaldību vienoto klientu apkalpošanas centru izveidi Ludzas novada, Līvānu novada un</w:t>
            </w:r>
            <w:r w:rsidRPr="00DA3A98">
              <w:rPr>
                <w:rFonts w:eastAsia="Calibri"/>
                <w:sz w:val="20"/>
                <w:szCs w:val="20"/>
              </w:rPr>
              <w:t xml:space="preserve"> </w:t>
            </w:r>
            <w:r w:rsidRPr="00DA3A98">
              <w:rPr>
                <w:rFonts w:eastAsia="Calibri"/>
                <w:bCs/>
                <w:sz w:val="20"/>
                <w:szCs w:val="20"/>
              </w:rPr>
              <w:t>Talsu novada</w:t>
            </w:r>
            <w:r w:rsidRPr="00DA3A98">
              <w:rPr>
                <w:sz w:val="20"/>
                <w:szCs w:val="20"/>
              </w:rPr>
              <w:t xml:space="preserve"> pašvaldībās” (MK 2019. gada 22. oktobra sēdes protokols Nr. 49, 41.§) … Pamatojums – Talsu novads 2019. gada budžetā neparedzēja VPVKAC izveidei nepieciešamo līdzfinansējumu.</w:t>
            </w:r>
          </w:p>
          <w:p w:rsidR="00DA3A98" w:rsidRPr="00DA3A98" w:rsidRDefault="00DA3A98" w:rsidP="00857226">
            <w:pPr>
              <w:suppressAutoHyphens/>
              <w:ind w:right="57"/>
              <w:jc w:val="both"/>
              <w:rPr>
                <w:sz w:val="20"/>
                <w:szCs w:val="20"/>
              </w:rPr>
            </w:pPr>
            <w:r w:rsidRPr="00DA3A98">
              <w:rPr>
                <w:sz w:val="20"/>
                <w:szCs w:val="20"/>
              </w:rPr>
              <w:t>…</w:t>
            </w:r>
          </w:p>
          <w:p w:rsidR="00DA3A98" w:rsidRPr="00DA3A98" w:rsidRDefault="00DA3A98" w:rsidP="00857226">
            <w:pPr>
              <w:suppressAutoHyphens/>
              <w:ind w:right="57"/>
              <w:jc w:val="both"/>
              <w:rPr>
                <w:rFonts w:eastAsia="Calibri"/>
                <w:sz w:val="20"/>
                <w:szCs w:val="20"/>
              </w:rPr>
            </w:pPr>
            <w:r w:rsidRPr="00DA3A98">
              <w:rPr>
                <w:sz w:val="20"/>
                <w:szCs w:val="20"/>
              </w:rPr>
              <w:t xml:space="preserve">Pieejamais finansējums, </w:t>
            </w:r>
            <w:r w:rsidRPr="00DA3A98">
              <w:rPr>
                <w:rFonts w:eastAsia="Calibri"/>
                <w:sz w:val="20"/>
                <w:szCs w:val="20"/>
              </w:rPr>
              <w:t xml:space="preserve">pamatojoties uz MK noteikumu Nr. 181 12. punktu, novirzāms </w:t>
            </w:r>
            <w:r w:rsidRPr="00DA3A98">
              <w:rPr>
                <w:sz w:val="20"/>
                <w:szCs w:val="20"/>
              </w:rPr>
              <w:t>VPVKAC tīkla izveidei, uzturēšanai un publisko pakalpojumu sistēmas pilnveidei</w:t>
            </w:r>
            <w:r w:rsidRPr="00DA3A98">
              <w:rPr>
                <w:rFonts w:eastAsia="Calibri"/>
                <w:sz w:val="20"/>
                <w:szCs w:val="20"/>
              </w:rPr>
              <w:t>, tai skaitā</w:t>
            </w:r>
            <w:r w:rsidRPr="00DA3A98">
              <w:rPr>
                <w:sz w:val="20"/>
                <w:szCs w:val="20"/>
              </w:rPr>
              <w:t xml:space="preserve">, ņemot vērā VPVKAC uzraudzības komitejas 2019. gada 24. maija 3. sēdes protokola 7. punktu (izveidota ar VARAM </w:t>
            </w:r>
            <w:r w:rsidRPr="00DA3A98">
              <w:rPr>
                <w:noProof/>
                <w:sz w:val="20"/>
                <w:szCs w:val="20"/>
              </w:rPr>
              <w:t>2018</w:t>
            </w:r>
            <w:r w:rsidRPr="00DA3A98">
              <w:rPr>
                <w:sz w:val="20"/>
                <w:szCs w:val="20"/>
              </w:rPr>
              <w:t>. gada 8. marta rīkojumu Nr. </w:t>
            </w:r>
            <w:r w:rsidRPr="00DA3A98">
              <w:rPr>
                <w:noProof/>
                <w:sz w:val="20"/>
                <w:szCs w:val="20"/>
              </w:rPr>
              <w:t>19-2/2191 “</w:t>
            </w:r>
            <w:r w:rsidRPr="00DA3A98">
              <w:rPr>
                <w:sz w:val="20"/>
                <w:szCs w:val="20"/>
              </w:rPr>
              <w:t>Par valsts un pašvaldību vienoto klientu apkalpošanas centru uzraudzības komitejas izveidi” atbilstoši MK 2017. gada 4. jūnija noteikumu Nr. 401 “Noteikumi par valsts pārvaldes vienoto klientu apkalpošanas centru veidiem, sniegto pakalpojumu apjomu un pakalpojumu sniegšanas kārtību” 9. punktam), nodrošinot pilnvarotā e-</w:t>
            </w:r>
            <w:r w:rsidRPr="00DA3A98">
              <w:rPr>
                <w:sz w:val="20"/>
                <w:szCs w:val="20"/>
              </w:rPr>
              <w:lastRenderedPageBreak/>
              <w:t>pakalpojuma funkcionalitātes ieviešanu pieprasītākajiem e-pakalpojumiem.</w:t>
            </w:r>
          </w:p>
        </w:tc>
      </w:tr>
      <w:tr w:rsidR="00DA3A98" w:rsidRPr="00DA3A98" w:rsidTr="0043493C">
        <w:trPr>
          <w:trHeight w:val="263"/>
        </w:trPr>
        <w:tc>
          <w:tcPr>
            <w:tcW w:w="851" w:type="dxa"/>
            <w:tcBorders>
              <w:left w:val="single" w:sz="6" w:space="0" w:color="000000"/>
              <w:bottom w:val="single" w:sz="4" w:space="0" w:color="auto"/>
              <w:right w:val="single" w:sz="6" w:space="0" w:color="000000"/>
            </w:tcBorders>
          </w:tcPr>
          <w:p w:rsidR="00FA5414" w:rsidRPr="00DA3A98" w:rsidRDefault="00FA5414" w:rsidP="00F263F9">
            <w:pPr>
              <w:spacing w:before="120"/>
              <w:jc w:val="both"/>
              <w:rPr>
                <w:sz w:val="20"/>
                <w:szCs w:val="20"/>
              </w:rPr>
            </w:pPr>
          </w:p>
        </w:tc>
        <w:tc>
          <w:tcPr>
            <w:tcW w:w="3286" w:type="dxa"/>
            <w:tcBorders>
              <w:left w:val="single" w:sz="6" w:space="0" w:color="000000"/>
              <w:bottom w:val="single" w:sz="4" w:space="0" w:color="auto"/>
              <w:right w:val="single" w:sz="6" w:space="0" w:color="000000"/>
            </w:tcBorders>
          </w:tcPr>
          <w:p w:rsidR="00FA5414" w:rsidRPr="00DA3A98" w:rsidRDefault="00E434EE" w:rsidP="00F263F9">
            <w:pPr>
              <w:spacing w:before="120"/>
              <w:jc w:val="both"/>
              <w:rPr>
                <w:sz w:val="20"/>
                <w:szCs w:val="20"/>
              </w:rPr>
            </w:pPr>
            <w:r w:rsidRPr="00DA3A98">
              <w:rPr>
                <w:sz w:val="20"/>
                <w:szCs w:val="20"/>
              </w:rPr>
              <w:t xml:space="preserve">Anotācijas </w:t>
            </w:r>
            <w:r w:rsidR="009058FD" w:rsidRPr="00DA3A98">
              <w:rPr>
                <w:sz w:val="20"/>
                <w:szCs w:val="20"/>
              </w:rPr>
              <w:t xml:space="preserve">I un </w:t>
            </w:r>
            <w:r w:rsidRPr="00DA3A98">
              <w:rPr>
                <w:sz w:val="20"/>
                <w:szCs w:val="20"/>
              </w:rPr>
              <w:t>II sadaļa</w:t>
            </w:r>
          </w:p>
        </w:tc>
        <w:tc>
          <w:tcPr>
            <w:tcW w:w="3969" w:type="dxa"/>
            <w:tcBorders>
              <w:left w:val="single" w:sz="6" w:space="0" w:color="000000"/>
              <w:bottom w:val="single" w:sz="4" w:space="0" w:color="auto"/>
              <w:right w:val="single" w:sz="6" w:space="0" w:color="000000"/>
            </w:tcBorders>
          </w:tcPr>
          <w:p w:rsidR="00DA3A98" w:rsidRDefault="00DA3A98" w:rsidP="00DA3A98">
            <w:pPr>
              <w:suppressAutoHyphens/>
              <w:spacing w:before="120"/>
              <w:ind w:right="57"/>
              <w:jc w:val="both"/>
              <w:rPr>
                <w:sz w:val="20"/>
                <w:szCs w:val="20"/>
              </w:rPr>
            </w:pPr>
            <w:r>
              <w:rPr>
                <w:sz w:val="20"/>
                <w:szCs w:val="20"/>
              </w:rPr>
              <w:t>09.10.2019.</w:t>
            </w:r>
          </w:p>
          <w:p w:rsidR="00FA5414" w:rsidRPr="00DA3A98" w:rsidRDefault="00FA5414" w:rsidP="00F263F9">
            <w:pPr>
              <w:suppressAutoHyphens/>
              <w:spacing w:before="120"/>
              <w:ind w:right="57"/>
              <w:jc w:val="both"/>
              <w:rPr>
                <w:sz w:val="20"/>
                <w:szCs w:val="20"/>
              </w:rPr>
            </w:pPr>
            <w:r w:rsidRPr="00DA3A98">
              <w:rPr>
                <w:sz w:val="20"/>
                <w:szCs w:val="20"/>
              </w:rPr>
              <w:t xml:space="preserve">Saskaņā ar Ministru kabineta 2009. gada 15. decembra instrukcijas Nr. 19 "Tiesību akta projekta sākotnējās ietekmes izvērtēšanas kārtība" (turpmāk – Instrukcija) 20. punktu anotācijas II sadaļas </w:t>
            </w:r>
            <w:hyperlink r:id="rId12" w:anchor="p1" w:history="1">
              <w:r w:rsidRPr="00DA3A98">
                <w:rPr>
                  <w:sz w:val="20"/>
                  <w:szCs w:val="20"/>
                </w:rPr>
                <w:t>1. punktā</w:t>
              </w:r>
            </w:hyperlink>
            <w:r w:rsidRPr="00DA3A98">
              <w:rPr>
                <w:sz w:val="20"/>
                <w:szCs w:val="20"/>
              </w:rPr>
              <w:t xml:space="preserve"> norāda visas sabiedrības mērķgrupas, uz kurām attiecināms projekta tiesiskais regulējums tiešā un netiešā veidā, t.i., kuru tiesības, pienākumus, finanses vai iespējas projekts ietekmē vai varētu ietekmēt. Ievērojot minēto, lūdzam precizēt projekta anotācijas II sadaļu, skaidrojot, kādu ietekmi projekts atstās uz iedzīvotājiem, kuru vajadzībām tika plānota reģionālās nozīmes KAC izveide Talsos, kā arī uz iestādēm, kuru pakalpojumus bija plānots nodrošināt šajā KAC. Vienlaikus lūdzam papildināt projekta anotāciju ar informāciju, vai projekta izstrādes laikā ir notikušas konsultācijas ar iestādēm, kuru pakalpojumus bija plānots nodrošināt reģionālās nozīmes KAC Talsos.</w:t>
            </w:r>
          </w:p>
        </w:tc>
        <w:tc>
          <w:tcPr>
            <w:tcW w:w="2977" w:type="dxa"/>
            <w:tcBorders>
              <w:left w:val="single" w:sz="6" w:space="0" w:color="000000"/>
              <w:bottom w:val="single" w:sz="4" w:space="0" w:color="auto"/>
              <w:right w:val="single" w:sz="6" w:space="0" w:color="000000"/>
            </w:tcBorders>
          </w:tcPr>
          <w:p w:rsidR="00FA5414" w:rsidRPr="00DA3A98" w:rsidRDefault="00FA5414" w:rsidP="00F263F9">
            <w:pPr>
              <w:spacing w:before="120"/>
              <w:jc w:val="both"/>
              <w:rPr>
                <w:sz w:val="20"/>
                <w:szCs w:val="20"/>
              </w:rPr>
            </w:pPr>
            <w:r w:rsidRPr="00DA3A98">
              <w:rPr>
                <w:sz w:val="20"/>
                <w:szCs w:val="20"/>
              </w:rPr>
              <w:t>Ņemts vērā</w:t>
            </w:r>
          </w:p>
          <w:p w:rsidR="009058FD" w:rsidRPr="00DA3A98" w:rsidRDefault="009058FD" w:rsidP="00F263F9">
            <w:pPr>
              <w:spacing w:before="120"/>
              <w:jc w:val="both"/>
              <w:rPr>
                <w:sz w:val="20"/>
                <w:szCs w:val="20"/>
              </w:rPr>
            </w:pPr>
            <w:r w:rsidRPr="00DA3A98">
              <w:rPr>
                <w:sz w:val="20"/>
                <w:szCs w:val="20"/>
              </w:rPr>
              <w:t>Papildinātas anotācijas I un II sadaļas.</w:t>
            </w:r>
          </w:p>
          <w:p w:rsidR="00C61AA4" w:rsidRPr="00DA3A98" w:rsidRDefault="00C61AA4" w:rsidP="00F263F9">
            <w:pPr>
              <w:spacing w:before="120"/>
              <w:jc w:val="both"/>
              <w:rPr>
                <w:b/>
                <w:sz w:val="20"/>
                <w:szCs w:val="20"/>
              </w:rPr>
            </w:pPr>
            <w:r w:rsidRPr="00DA3A98">
              <w:rPr>
                <w:sz w:val="20"/>
                <w:szCs w:val="20"/>
              </w:rPr>
              <w:t xml:space="preserve">Skaidrojam, ka, atbilstoši MK 2018. gada 10. jūlija sēdes protokola Nr. 32 40.§ apstiprinātajam informatīvajam ziņojumam, Talsu novada </w:t>
            </w:r>
            <w:r w:rsidR="004C333A" w:rsidRPr="00DA3A98">
              <w:rPr>
                <w:sz w:val="20"/>
                <w:szCs w:val="20"/>
              </w:rPr>
              <w:t>domes ēkā</w:t>
            </w:r>
            <w:r w:rsidRPr="00DA3A98">
              <w:rPr>
                <w:sz w:val="20"/>
                <w:szCs w:val="20"/>
              </w:rPr>
              <w:t xml:space="preserve"> strādā </w:t>
            </w:r>
            <w:r w:rsidR="004C333A" w:rsidRPr="00DA3A98">
              <w:rPr>
                <w:sz w:val="20"/>
                <w:szCs w:val="20"/>
              </w:rPr>
              <w:t xml:space="preserve">VID, VSAA, </w:t>
            </w:r>
            <w:r w:rsidRPr="00DA3A98">
              <w:rPr>
                <w:sz w:val="20"/>
                <w:szCs w:val="20"/>
              </w:rPr>
              <w:t>VVD</w:t>
            </w:r>
            <w:r w:rsidR="004C333A" w:rsidRPr="00DA3A98">
              <w:rPr>
                <w:sz w:val="20"/>
                <w:szCs w:val="20"/>
              </w:rPr>
              <w:t xml:space="preserve">, </w:t>
            </w:r>
            <w:r w:rsidRPr="00DA3A98">
              <w:rPr>
                <w:sz w:val="20"/>
                <w:szCs w:val="20"/>
              </w:rPr>
              <w:t>VZD</w:t>
            </w:r>
            <w:r w:rsidR="004C333A" w:rsidRPr="00DA3A98">
              <w:rPr>
                <w:sz w:val="20"/>
                <w:szCs w:val="20"/>
              </w:rPr>
              <w:t xml:space="preserve">, bet </w:t>
            </w:r>
            <w:r w:rsidRPr="00DA3A98">
              <w:rPr>
                <w:sz w:val="20"/>
                <w:szCs w:val="20"/>
              </w:rPr>
              <w:t xml:space="preserve"> NVA un PMLP turpin</w:t>
            </w:r>
            <w:r w:rsidR="004C333A" w:rsidRPr="00DA3A98">
              <w:rPr>
                <w:sz w:val="20"/>
                <w:szCs w:val="20"/>
              </w:rPr>
              <w:t>a</w:t>
            </w:r>
            <w:r w:rsidRPr="00DA3A98">
              <w:rPr>
                <w:sz w:val="20"/>
                <w:szCs w:val="20"/>
              </w:rPr>
              <w:t xml:space="preserve"> darbu struktūrvienībās, kuras izvietotas ārpus Talsu novada </w:t>
            </w:r>
            <w:r w:rsidR="004C333A" w:rsidRPr="00DA3A98">
              <w:rPr>
                <w:sz w:val="20"/>
                <w:szCs w:val="20"/>
              </w:rPr>
              <w:t xml:space="preserve">domes ēkas. Talsu novada domes lēmums atteikt VPVKAC izveidi neietekmē augstāk minēto valsts iestāžu darbību pakalpojumu sniegšanā. Papildus tam, </w:t>
            </w:r>
            <w:r w:rsidR="00A42084" w:rsidRPr="00DA3A98">
              <w:rPr>
                <w:sz w:val="20"/>
                <w:szCs w:val="20"/>
              </w:rPr>
              <w:t>MK 2019. gada 22. oktobra s</w:t>
            </w:r>
            <w:r w:rsidR="00F263F9" w:rsidRPr="00DA3A98">
              <w:rPr>
                <w:sz w:val="20"/>
                <w:szCs w:val="20"/>
              </w:rPr>
              <w:t>ēdes protokola</w:t>
            </w:r>
            <w:r w:rsidR="00A42084" w:rsidRPr="00DA3A98">
              <w:rPr>
                <w:sz w:val="20"/>
                <w:szCs w:val="20"/>
              </w:rPr>
              <w:t xml:space="preserve"> Nr. 49</w:t>
            </w:r>
            <w:r w:rsidR="00F263F9" w:rsidRPr="00DA3A98">
              <w:rPr>
                <w:sz w:val="20"/>
                <w:szCs w:val="20"/>
              </w:rPr>
              <w:t xml:space="preserve"> </w:t>
            </w:r>
            <w:r w:rsidR="00A42084" w:rsidRPr="00DA3A98">
              <w:rPr>
                <w:sz w:val="20"/>
                <w:szCs w:val="20"/>
              </w:rPr>
              <w:t xml:space="preserve">41.§ apstiprināto informatīvo ziņojumu, kurā minēts pamatojums Talsu novada VPVKAC izveides atcelšanai, ir saskaņojušas FM, IeM, LM, LPS, RACA. </w:t>
            </w:r>
          </w:p>
        </w:tc>
        <w:tc>
          <w:tcPr>
            <w:tcW w:w="3827" w:type="dxa"/>
            <w:tcBorders>
              <w:top w:val="single" w:sz="4" w:space="0" w:color="auto"/>
              <w:left w:val="single" w:sz="4" w:space="0" w:color="auto"/>
              <w:bottom w:val="single" w:sz="4" w:space="0" w:color="auto"/>
            </w:tcBorders>
          </w:tcPr>
          <w:p w:rsidR="009058FD" w:rsidRPr="00DA3A98" w:rsidRDefault="009058FD" w:rsidP="009058FD">
            <w:pPr>
              <w:tabs>
                <w:tab w:val="left" w:pos="426"/>
                <w:tab w:val="left" w:pos="851"/>
              </w:tabs>
              <w:spacing w:before="120"/>
              <w:jc w:val="both"/>
              <w:rPr>
                <w:sz w:val="20"/>
                <w:szCs w:val="20"/>
              </w:rPr>
            </w:pPr>
            <w:r w:rsidRPr="00DA3A98">
              <w:rPr>
                <w:sz w:val="20"/>
                <w:szCs w:val="20"/>
              </w:rPr>
              <w:t>Anotācijas I sadaļa</w:t>
            </w:r>
          </w:p>
          <w:p w:rsidR="009058FD" w:rsidRPr="00DA3A98" w:rsidRDefault="009058FD" w:rsidP="00F263F9">
            <w:pPr>
              <w:tabs>
                <w:tab w:val="left" w:pos="426"/>
                <w:tab w:val="left" w:pos="851"/>
              </w:tabs>
              <w:spacing w:before="120"/>
              <w:jc w:val="both"/>
              <w:rPr>
                <w:sz w:val="20"/>
                <w:szCs w:val="20"/>
              </w:rPr>
            </w:pPr>
            <w:r w:rsidRPr="00DA3A98">
              <w:rPr>
                <w:sz w:val="20"/>
                <w:szCs w:val="20"/>
              </w:rPr>
              <w:t>MK 2019. gada 22. oktobra sēdes protokola Nr. 49  41.§ apstiprināto informatīvo ziņojumu, kurā minēts pamatojums Talsu novada VPVKAC izveides atcelšanai, ir saskaņojušas Finanšu ministrija, Iekšlietu ministrija, Labklājības ministrija, Latvijas Pašvaldību savienība, Reģionālo centru apvienība.</w:t>
            </w:r>
          </w:p>
          <w:p w:rsidR="00FA5414" w:rsidRPr="00DA3A98" w:rsidRDefault="00E434EE" w:rsidP="00F263F9">
            <w:pPr>
              <w:tabs>
                <w:tab w:val="left" w:pos="426"/>
                <w:tab w:val="left" w:pos="851"/>
              </w:tabs>
              <w:spacing w:before="120"/>
              <w:jc w:val="both"/>
              <w:rPr>
                <w:sz w:val="20"/>
                <w:szCs w:val="20"/>
              </w:rPr>
            </w:pPr>
            <w:r w:rsidRPr="00DA3A98">
              <w:rPr>
                <w:sz w:val="20"/>
                <w:szCs w:val="20"/>
              </w:rPr>
              <w:t>Anotācijas II sadaļa</w:t>
            </w:r>
          </w:p>
          <w:p w:rsidR="00F263F9" w:rsidRPr="00DA3A98" w:rsidRDefault="00A42084" w:rsidP="009058FD">
            <w:pPr>
              <w:tabs>
                <w:tab w:val="left" w:pos="426"/>
                <w:tab w:val="left" w:pos="851"/>
              </w:tabs>
              <w:spacing w:before="120"/>
              <w:jc w:val="both"/>
              <w:rPr>
                <w:sz w:val="20"/>
                <w:szCs w:val="20"/>
                <w:shd w:val="clear" w:color="auto" w:fill="FFFFFF"/>
              </w:rPr>
            </w:pPr>
            <w:r w:rsidRPr="00DA3A98">
              <w:rPr>
                <w:sz w:val="20"/>
                <w:szCs w:val="20"/>
              </w:rPr>
              <w:t>Atbilstoši MK 2018. gada 10. jūlija sēdes protokola Nr. 32 40.§ apstiprinātajam informatīvajam ziņojumam, Talsu novada domes ēkā strādā Valsts ieņēmumu dienests, Valsts sociālās apdrošināšanas aģentūra, valsts vides dienests, Valsts zemes dienests. Talsu novada domes lēmums atteikt VPVKAC izveidi neietekmē augstāk minēto valsts iestāžu darbību pakalpojumu sniegšanā.</w:t>
            </w:r>
          </w:p>
        </w:tc>
      </w:tr>
      <w:tr w:rsidR="00DA3A98" w:rsidRPr="00DA3A98" w:rsidTr="0043493C">
        <w:trPr>
          <w:trHeight w:val="263"/>
        </w:trPr>
        <w:tc>
          <w:tcPr>
            <w:tcW w:w="851" w:type="dxa"/>
            <w:tcBorders>
              <w:left w:val="single" w:sz="6" w:space="0" w:color="000000"/>
              <w:bottom w:val="single" w:sz="4" w:space="0" w:color="auto"/>
              <w:right w:val="single" w:sz="6" w:space="0" w:color="000000"/>
            </w:tcBorders>
          </w:tcPr>
          <w:p w:rsidR="00FA5414" w:rsidRPr="00DA3A98" w:rsidRDefault="00FA5414" w:rsidP="006400CB">
            <w:pPr>
              <w:spacing w:before="120"/>
              <w:jc w:val="both"/>
              <w:rPr>
                <w:sz w:val="20"/>
                <w:szCs w:val="20"/>
              </w:rPr>
            </w:pPr>
          </w:p>
        </w:tc>
        <w:tc>
          <w:tcPr>
            <w:tcW w:w="3286" w:type="dxa"/>
            <w:tcBorders>
              <w:left w:val="single" w:sz="6" w:space="0" w:color="000000"/>
              <w:bottom w:val="single" w:sz="4" w:space="0" w:color="auto"/>
              <w:right w:val="single" w:sz="6" w:space="0" w:color="000000"/>
            </w:tcBorders>
          </w:tcPr>
          <w:p w:rsidR="00FA5414" w:rsidRPr="00DA3A98" w:rsidRDefault="00FA5414" w:rsidP="006400CB">
            <w:pPr>
              <w:spacing w:before="120"/>
              <w:jc w:val="both"/>
              <w:rPr>
                <w:sz w:val="20"/>
                <w:szCs w:val="20"/>
              </w:rPr>
            </w:pPr>
          </w:p>
        </w:tc>
        <w:tc>
          <w:tcPr>
            <w:tcW w:w="3969" w:type="dxa"/>
            <w:tcBorders>
              <w:left w:val="single" w:sz="6" w:space="0" w:color="000000"/>
              <w:bottom w:val="single" w:sz="4" w:space="0" w:color="auto"/>
              <w:right w:val="single" w:sz="6" w:space="0" w:color="000000"/>
            </w:tcBorders>
          </w:tcPr>
          <w:p w:rsidR="00DA3A98" w:rsidRDefault="00DA3A98" w:rsidP="00DA3A98">
            <w:pPr>
              <w:suppressAutoHyphens/>
              <w:spacing w:before="120"/>
              <w:ind w:right="57"/>
              <w:jc w:val="both"/>
              <w:rPr>
                <w:sz w:val="20"/>
                <w:szCs w:val="20"/>
              </w:rPr>
            </w:pPr>
            <w:r>
              <w:rPr>
                <w:sz w:val="20"/>
                <w:szCs w:val="20"/>
              </w:rPr>
              <w:t>09.10.2019.</w:t>
            </w:r>
          </w:p>
          <w:p w:rsidR="00FA5414" w:rsidRPr="00DA3A98" w:rsidRDefault="00FA5414" w:rsidP="006400CB">
            <w:pPr>
              <w:suppressAutoHyphens/>
              <w:spacing w:before="120"/>
              <w:ind w:right="57"/>
              <w:jc w:val="both"/>
              <w:rPr>
                <w:sz w:val="20"/>
                <w:szCs w:val="20"/>
              </w:rPr>
            </w:pPr>
            <w:r w:rsidRPr="00DA3A98">
              <w:rPr>
                <w:sz w:val="20"/>
                <w:szCs w:val="20"/>
              </w:rPr>
              <w:t>Instrukcijas 3. punkts noteic, ka anotācijā ietver informāciju par sabiedrības līdzdalību projekta izstrādē un šīs līdzdalības rezultātiem. Projekta izstrādātājs, organizējot sabiedrības līdzdalību projekta izstrādē, ievēro normatīvos aktus par sabiedrības līdzdalību attīstības plānošanas procesā.</w:t>
            </w:r>
          </w:p>
          <w:p w:rsidR="00FA5414" w:rsidRPr="00DA3A98" w:rsidRDefault="00FA5414" w:rsidP="006400CB">
            <w:pPr>
              <w:pStyle w:val="NormalWeb"/>
              <w:spacing w:before="120" w:beforeAutospacing="0" w:after="0" w:afterAutospacing="0"/>
              <w:ind w:right="11"/>
              <w:jc w:val="both"/>
              <w:rPr>
                <w:bCs/>
                <w:iCs/>
                <w:sz w:val="20"/>
                <w:szCs w:val="20"/>
              </w:rPr>
            </w:pPr>
            <w:r w:rsidRPr="00DA3A98">
              <w:rPr>
                <w:bCs/>
                <w:iCs/>
                <w:sz w:val="20"/>
                <w:szCs w:val="20"/>
              </w:rPr>
              <w:lastRenderedPageBreak/>
              <w:t>Atbilstoši Ministru kabineta 2009. gada 25. augusta noteikumu Nr. 970</w:t>
            </w:r>
            <w:r w:rsidRPr="00DA3A98">
              <w:rPr>
                <w:sz w:val="20"/>
                <w:szCs w:val="20"/>
              </w:rPr>
              <w:t xml:space="preserve"> </w:t>
            </w:r>
            <w:r w:rsidRPr="00DA3A98">
              <w:rPr>
                <w:bCs/>
                <w:iCs/>
                <w:sz w:val="20"/>
                <w:szCs w:val="20"/>
              </w:rPr>
              <w:t>"Sabiedrības līdzdalības kārtība attīstības plānošanas procesā" 13. punktam atbildīgā amatpersona sagatavo un nodrošina paziņojuma par līdzdalības procesu publicēšanu institūcijas tīmekļvietnē sadaļā "Sabiedrības līdzdalība". Minēto noteikumu 14. punkts vienlaikus paredz, ka tiešās valsts pārvaldes institūcijas elektroniski sagatavotus paziņojumus par līdzdalības procesu iesniedz arī Valsts kancelejā publicēšanai tās mājaslapā.</w:t>
            </w:r>
            <w:r w:rsidRPr="00DA3A98">
              <w:rPr>
                <w:rStyle w:val="FootnoteReference"/>
                <w:bCs/>
                <w:iCs/>
                <w:sz w:val="20"/>
                <w:szCs w:val="20"/>
              </w:rPr>
              <w:footnoteReference w:id="1"/>
            </w:r>
          </w:p>
          <w:p w:rsidR="00FA5414" w:rsidRPr="00DA3A98" w:rsidRDefault="00FA5414" w:rsidP="006400CB">
            <w:pPr>
              <w:suppressAutoHyphens/>
              <w:spacing w:before="120"/>
              <w:ind w:right="57"/>
              <w:jc w:val="both"/>
              <w:rPr>
                <w:sz w:val="20"/>
                <w:szCs w:val="20"/>
              </w:rPr>
            </w:pPr>
            <w:r w:rsidRPr="00DA3A98">
              <w:rPr>
                <w:sz w:val="20"/>
                <w:szCs w:val="20"/>
              </w:rPr>
              <w:t>Ievērojot minēto, Instrukcijas 61. un 62. punkts paredz, ka anotācijas</w:t>
            </w:r>
            <w:hyperlink r:id="rId13" w:anchor="n6" w:history="1">
              <w:r w:rsidRPr="00DA3A98">
                <w:rPr>
                  <w:sz w:val="20"/>
                  <w:szCs w:val="20"/>
                </w:rPr>
                <w:t xml:space="preserve"> VI sadaļas</w:t>
              </w:r>
            </w:hyperlink>
            <w:r w:rsidRPr="00DA3A98">
              <w:rPr>
                <w:sz w:val="20"/>
                <w:szCs w:val="20"/>
              </w:rPr>
              <w:t xml:space="preserve"> </w:t>
            </w:r>
            <w:hyperlink r:id="rId14" w:anchor="p2" w:history="1">
              <w:r w:rsidRPr="00DA3A98">
                <w:rPr>
                  <w:sz w:val="20"/>
                  <w:szCs w:val="20"/>
                </w:rPr>
                <w:t>2. punktā</w:t>
              </w:r>
            </w:hyperlink>
            <w:r w:rsidRPr="00DA3A98">
              <w:rPr>
                <w:sz w:val="20"/>
                <w:szCs w:val="20"/>
              </w:rPr>
              <w:t xml:space="preserve"> ("Sabiedrības līdzdalība projekta izstrādē") norāda:</w:t>
            </w:r>
          </w:p>
          <w:p w:rsidR="00FA5414" w:rsidRPr="00DA3A98" w:rsidRDefault="00FA5414" w:rsidP="006400CB">
            <w:pPr>
              <w:suppressAutoHyphens/>
              <w:spacing w:before="120"/>
              <w:ind w:right="57"/>
              <w:jc w:val="both"/>
              <w:rPr>
                <w:sz w:val="20"/>
                <w:szCs w:val="20"/>
              </w:rPr>
            </w:pPr>
            <w:r w:rsidRPr="00DA3A98">
              <w:rPr>
                <w:sz w:val="20"/>
                <w:szCs w:val="20"/>
              </w:rPr>
              <w:t>– visus projekta izstrādes procesā izmantotos sabiedrības līdzdalības veidus;</w:t>
            </w:r>
          </w:p>
          <w:p w:rsidR="00FA5414" w:rsidRPr="00DA3A98" w:rsidRDefault="00FA5414" w:rsidP="006400CB">
            <w:pPr>
              <w:suppressAutoHyphens/>
              <w:spacing w:before="120"/>
              <w:ind w:right="57"/>
              <w:jc w:val="both"/>
              <w:rPr>
                <w:sz w:val="20"/>
                <w:szCs w:val="20"/>
              </w:rPr>
            </w:pPr>
            <w:r w:rsidRPr="00DA3A98">
              <w:rPr>
                <w:sz w:val="20"/>
                <w:szCs w:val="20"/>
              </w:rPr>
              <w:t>– sabiedrības pārstāvjus, ar kuriem notikušas konsultācijas projekta izstrādes procesā;</w:t>
            </w:r>
          </w:p>
          <w:p w:rsidR="00FA5414" w:rsidRPr="00DA3A98" w:rsidRDefault="00FA5414" w:rsidP="006400CB">
            <w:pPr>
              <w:suppressAutoHyphens/>
              <w:spacing w:before="120"/>
              <w:ind w:right="57"/>
              <w:jc w:val="both"/>
              <w:rPr>
                <w:sz w:val="20"/>
                <w:szCs w:val="20"/>
              </w:rPr>
            </w:pPr>
            <w:r w:rsidRPr="00DA3A98">
              <w:rPr>
                <w:sz w:val="20"/>
                <w:szCs w:val="20"/>
              </w:rPr>
              <w:t>– projekta publicēšanas datumu institūcijas tīmekļvietnē, kā arī tīmekļvietnes adresi (proti, saiti uz paziņojumu).</w:t>
            </w:r>
          </w:p>
          <w:p w:rsidR="00FA5414" w:rsidRPr="00DA3A98" w:rsidRDefault="00FA5414" w:rsidP="006400CB">
            <w:pPr>
              <w:suppressAutoHyphens/>
              <w:spacing w:before="120"/>
              <w:ind w:right="57"/>
              <w:jc w:val="both"/>
              <w:rPr>
                <w:sz w:val="20"/>
                <w:szCs w:val="20"/>
              </w:rPr>
            </w:pPr>
            <w:bookmarkStart w:id="1" w:name="p-372127"/>
            <w:bookmarkStart w:id="2" w:name="p62"/>
            <w:bookmarkEnd w:id="1"/>
            <w:bookmarkEnd w:id="2"/>
            <w:r w:rsidRPr="00DA3A98">
              <w:rPr>
                <w:sz w:val="20"/>
                <w:szCs w:val="20"/>
              </w:rPr>
              <w:t>Savukārt anotācijas</w:t>
            </w:r>
            <w:hyperlink r:id="rId15" w:anchor="n6" w:history="1">
              <w:r w:rsidRPr="00DA3A98">
                <w:rPr>
                  <w:sz w:val="20"/>
                  <w:szCs w:val="20"/>
                </w:rPr>
                <w:t xml:space="preserve"> VI sadaļas</w:t>
              </w:r>
            </w:hyperlink>
            <w:r w:rsidRPr="00DA3A98">
              <w:rPr>
                <w:sz w:val="20"/>
                <w:szCs w:val="20"/>
              </w:rPr>
              <w:t xml:space="preserve"> </w:t>
            </w:r>
            <w:hyperlink r:id="rId16" w:anchor="p3" w:history="1">
              <w:r w:rsidRPr="00DA3A98">
                <w:rPr>
                  <w:sz w:val="20"/>
                  <w:szCs w:val="20"/>
                </w:rPr>
                <w:t>3. punktā</w:t>
              </w:r>
            </w:hyperlink>
            <w:r w:rsidRPr="00DA3A98">
              <w:rPr>
                <w:sz w:val="20"/>
                <w:szCs w:val="20"/>
              </w:rPr>
              <w:t xml:space="preserve"> ("Sabiedrības līdzdalības rezultāti") norāda:</w:t>
            </w:r>
          </w:p>
          <w:p w:rsidR="00FA5414" w:rsidRPr="00DA3A98" w:rsidRDefault="00FA5414" w:rsidP="006400CB">
            <w:pPr>
              <w:suppressAutoHyphens/>
              <w:spacing w:before="120"/>
              <w:ind w:right="57"/>
              <w:jc w:val="both"/>
              <w:rPr>
                <w:sz w:val="20"/>
                <w:szCs w:val="20"/>
              </w:rPr>
            </w:pPr>
            <w:r w:rsidRPr="00DA3A98">
              <w:rPr>
                <w:sz w:val="20"/>
                <w:szCs w:val="20"/>
              </w:rPr>
              <w:t>– sabiedrības pārstāvju atbalsta pakāpi projektam (piemēram, atbalsta, neatbalsta vai daļēji atbalsta);</w:t>
            </w:r>
          </w:p>
          <w:p w:rsidR="00FA5414" w:rsidRPr="00DA3A98" w:rsidRDefault="00FA5414" w:rsidP="006400CB">
            <w:pPr>
              <w:suppressAutoHyphens/>
              <w:spacing w:before="120"/>
              <w:ind w:right="57"/>
              <w:jc w:val="both"/>
              <w:rPr>
                <w:sz w:val="20"/>
                <w:szCs w:val="20"/>
              </w:rPr>
            </w:pPr>
            <w:r w:rsidRPr="00DA3A98">
              <w:rPr>
                <w:sz w:val="20"/>
                <w:szCs w:val="20"/>
              </w:rPr>
              <w:t>– sabiedrības pārstāvju izteiktos būtiskākos priekšlikumus projekta izstrādes procesā;</w:t>
            </w:r>
          </w:p>
          <w:p w:rsidR="00FA5414" w:rsidRPr="00DA3A98" w:rsidRDefault="00FA5414" w:rsidP="006400CB">
            <w:pPr>
              <w:suppressAutoHyphens/>
              <w:spacing w:before="120"/>
              <w:ind w:right="57"/>
              <w:jc w:val="both"/>
              <w:rPr>
                <w:sz w:val="20"/>
                <w:szCs w:val="20"/>
              </w:rPr>
            </w:pPr>
            <w:r w:rsidRPr="00DA3A98">
              <w:rPr>
                <w:sz w:val="20"/>
                <w:szCs w:val="20"/>
              </w:rPr>
              <w:t xml:space="preserve">–  vai un kādā veidā sabiedrības pārstāvju priekšlikumi ir ņemti vērā projekta izstrādes procesā. Ja sabiedrības pārstāvju priekšlikumi </w:t>
            </w:r>
            <w:r w:rsidRPr="00DA3A98">
              <w:rPr>
                <w:sz w:val="20"/>
                <w:szCs w:val="20"/>
              </w:rPr>
              <w:lastRenderedPageBreak/>
              <w:t>nav tikuši ņemti vērā, norāda, kādēļ.</w:t>
            </w:r>
            <w:r w:rsidR="006400CB" w:rsidRPr="00DA3A98">
              <w:rPr>
                <w:sz w:val="20"/>
                <w:szCs w:val="20"/>
              </w:rPr>
              <w:t xml:space="preserve"> </w:t>
            </w:r>
            <w:r w:rsidRPr="00DA3A98">
              <w:rPr>
                <w:sz w:val="20"/>
                <w:szCs w:val="20"/>
              </w:rPr>
              <w:t>Projekta anotācijas VI sadaļā tikai norādīts, ka projekts publicēts VARAM tīmekļvietnē un norādīta VARAM tīmekļvietnes adrese.</w:t>
            </w:r>
          </w:p>
          <w:p w:rsidR="00FA5414" w:rsidRPr="00DA3A98" w:rsidRDefault="00FA5414" w:rsidP="006400CB">
            <w:pPr>
              <w:pStyle w:val="NormalWeb"/>
              <w:spacing w:before="120" w:beforeAutospacing="0" w:after="0" w:afterAutospacing="0"/>
              <w:ind w:right="13"/>
              <w:jc w:val="both"/>
              <w:rPr>
                <w:bCs/>
                <w:iCs/>
                <w:sz w:val="20"/>
                <w:szCs w:val="20"/>
              </w:rPr>
            </w:pPr>
            <w:r w:rsidRPr="00DA3A98">
              <w:rPr>
                <w:bCs/>
                <w:iCs/>
                <w:sz w:val="20"/>
                <w:szCs w:val="20"/>
              </w:rPr>
              <w:t>Ņemot vērā norādīto, lūdzam precizēt anotācijas VI sadaļu atbilstoši Instrukcijas 61. un 62. punktam.</w:t>
            </w:r>
          </w:p>
        </w:tc>
        <w:tc>
          <w:tcPr>
            <w:tcW w:w="2977" w:type="dxa"/>
            <w:tcBorders>
              <w:left w:val="single" w:sz="6" w:space="0" w:color="000000"/>
              <w:bottom w:val="single" w:sz="4" w:space="0" w:color="auto"/>
              <w:right w:val="single" w:sz="6" w:space="0" w:color="000000"/>
            </w:tcBorders>
          </w:tcPr>
          <w:p w:rsidR="00FA5414" w:rsidRPr="00DA3A98" w:rsidRDefault="00FA5414" w:rsidP="006400CB">
            <w:pPr>
              <w:spacing w:before="120"/>
              <w:jc w:val="both"/>
              <w:rPr>
                <w:b/>
                <w:sz w:val="20"/>
                <w:szCs w:val="20"/>
              </w:rPr>
            </w:pPr>
            <w:r w:rsidRPr="00DA3A98">
              <w:rPr>
                <w:sz w:val="20"/>
                <w:szCs w:val="20"/>
              </w:rPr>
              <w:lastRenderedPageBreak/>
              <w:t>Ņemts vērā</w:t>
            </w:r>
          </w:p>
        </w:tc>
        <w:tc>
          <w:tcPr>
            <w:tcW w:w="3827" w:type="dxa"/>
            <w:tcBorders>
              <w:top w:val="single" w:sz="4" w:space="0" w:color="auto"/>
              <w:left w:val="single" w:sz="4" w:space="0" w:color="auto"/>
              <w:bottom w:val="single" w:sz="4" w:space="0" w:color="auto"/>
            </w:tcBorders>
          </w:tcPr>
          <w:p w:rsidR="00FA5414" w:rsidRPr="00DA3A98" w:rsidRDefault="006400CB" w:rsidP="006400CB">
            <w:pPr>
              <w:tabs>
                <w:tab w:val="left" w:pos="426"/>
                <w:tab w:val="left" w:pos="851"/>
              </w:tabs>
              <w:spacing w:before="120"/>
              <w:jc w:val="both"/>
              <w:rPr>
                <w:sz w:val="20"/>
                <w:szCs w:val="20"/>
                <w:shd w:val="clear" w:color="auto" w:fill="FFFFFF"/>
              </w:rPr>
            </w:pPr>
            <w:r w:rsidRPr="00DA3A98">
              <w:rPr>
                <w:sz w:val="20"/>
                <w:szCs w:val="20"/>
                <w:shd w:val="clear" w:color="auto" w:fill="FFFFFF"/>
              </w:rPr>
              <w:t>Anotācijas VI sadaļas 2. punkts</w:t>
            </w:r>
          </w:p>
          <w:p w:rsidR="006400CB" w:rsidRPr="00DA3A98" w:rsidRDefault="006400CB" w:rsidP="006400CB">
            <w:pPr>
              <w:tabs>
                <w:tab w:val="left" w:pos="426"/>
                <w:tab w:val="left" w:pos="851"/>
              </w:tabs>
              <w:spacing w:before="120"/>
              <w:jc w:val="both"/>
              <w:rPr>
                <w:sz w:val="20"/>
                <w:szCs w:val="20"/>
                <w:shd w:val="clear" w:color="auto" w:fill="FFFFFF"/>
              </w:rPr>
            </w:pPr>
            <w:r w:rsidRPr="00DA3A98">
              <w:rPr>
                <w:rFonts w:eastAsia="Calibri"/>
                <w:sz w:val="20"/>
                <w:szCs w:val="20"/>
              </w:rPr>
              <w:t xml:space="preserve">MK noteikumu projekts sabiedriskajai apspriešanai publicēts ministrijas tīmekļvietnē </w:t>
            </w:r>
            <w:hyperlink r:id="rId17" w:history="1">
              <w:r w:rsidRPr="00DA3A98">
                <w:rPr>
                  <w:rFonts w:eastAsia="Calibri"/>
                  <w:sz w:val="20"/>
                  <w:szCs w:val="20"/>
                  <w:u w:val="single"/>
                </w:rPr>
                <w:t>www.varam.gov.lv</w:t>
              </w:r>
            </w:hyperlink>
            <w:r w:rsidRPr="00DA3A98">
              <w:rPr>
                <w:rFonts w:eastAsia="Calibri"/>
                <w:sz w:val="20"/>
                <w:szCs w:val="20"/>
                <w:u w:val="single"/>
              </w:rPr>
              <w:t xml:space="preserve"> </w:t>
            </w:r>
            <w:r w:rsidRPr="00DA3A98">
              <w:rPr>
                <w:rFonts w:eastAsia="Calibri"/>
                <w:sz w:val="20"/>
                <w:szCs w:val="20"/>
              </w:rPr>
              <w:t xml:space="preserve">un MK </w:t>
            </w:r>
            <w:r w:rsidRPr="00DA3A98">
              <w:rPr>
                <w:sz w:val="20"/>
                <w:szCs w:val="20"/>
              </w:rPr>
              <w:t xml:space="preserve">tīmekļa vietnes Līdzdalības sadaļā </w:t>
            </w:r>
            <w:hyperlink r:id="rId18" w:history="1">
              <w:r w:rsidRPr="00DA3A98">
                <w:rPr>
                  <w:rStyle w:val="Hyperlink"/>
                  <w:color w:val="auto"/>
                  <w:sz w:val="20"/>
                  <w:szCs w:val="20"/>
                </w:rPr>
                <w:t>https://mk.gov.lv/lv/content/sabiedribas-lidzdaliba</w:t>
              </w:r>
            </w:hyperlink>
            <w:r w:rsidRPr="00DA3A98">
              <w:rPr>
                <w:rFonts w:eastAsia="Calibri"/>
                <w:sz w:val="20"/>
                <w:szCs w:val="20"/>
              </w:rPr>
              <w:t>.</w:t>
            </w:r>
          </w:p>
          <w:p w:rsidR="006400CB" w:rsidRPr="00DA3A98" w:rsidRDefault="006400CB" w:rsidP="006400CB">
            <w:pPr>
              <w:tabs>
                <w:tab w:val="left" w:pos="426"/>
                <w:tab w:val="left" w:pos="851"/>
              </w:tabs>
              <w:spacing w:before="120"/>
              <w:jc w:val="both"/>
              <w:rPr>
                <w:sz w:val="20"/>
                <w:szCs w:val="20"/>
                <w:shd w:val="clear" w:color="auto" w:fill="FFFFFF"/>
              </w:rPr>
            </w:pPr>
            <w:r w:rsidRPr="00DA3A98">
              <w:rPr>
                <w:sz w:val="20"/>
                <w:szCs w:val="20"/>
                <w:shd w:val="clear" w:color="auto" w:fill="FFFFFF"/>
              </w:rPr>
              <w:t>Anotācijas VI sadaļas 2. punkts</w:t>
            </w:r>
          </w:p>
          <w:p w:rsidR="006400CB" w:rsidRPr="00DA3A98" w:rsidRDefault="006400CB" w:rsidP="006400CB">
            <w:pPr>
              <w:tabs>
                <w:tab w:val="left" w:pos="426"/>
                <w:tab w:val="left" w:pos="851"/>
              </w:tabs>
              <w:spacing w:before="120"/>
              <w:jc w:val="both"/>
              <w:rPr>
                <w:sz w:val="20"/>
                <w:szCs w:val="20"/>
                <w:shd w:val="clear" w:color="auto" w:fill="FFFFFF"/>
              </w:rPr>
            </w:pPr>
            <w:r w:rsidRPr="00DA3A98">
              <w:rPr>
                <w:rFonts w:eastAsia="Calibri"/>
                <w:sz w:val="20"/>
                <w:szCs w:val="20"/>
              </w:rPr>
              <w:lastRenderedPageBreak/>
              <w:t xml:space="preserve">MK noteikumu projekts sabiedriskajai apspriešanai publicēts ministrijas tīmekļvietnē </w:t>
            </w:r>
            <w:hyperlink r:id="rId19" w:history="1">
              <w:r w:rsidRPr="00DA3A98">
                <w:rPr>
                  <w:rFonts w:eastAsia="Calibri"/>
                  <w:sz w:val="20"/>
                  <w:szCs w:val="20"/>
                  <w:u w:val="single"/>
                </w:rPr>
                <w:t>www.varam.gov.lv</w:t>
              </w:r>
            </w:hyperlink>
            <w:r w:rsidRPr="00DA3A98">
              <w:rPr>
                <w:rFonts w:eastAsia="Calibri"/>
                <w:sz w:val="20"/>
                <w:szCs w:val="20"/>
                <w:u w:val="single"/>
              </w:rPr>
              <w:t xml:space="preserve"> </w:t>
            </w:r>
            <w:r w:rsidRPr="00DA3A98">
              <w:rPr>
                <w:rFonts w:eastAsia="Calibri"/>
                <w:sz w:val="20"/>
                <w:szCs w:val="20"/>
              </w:rPr>
              <w:t xml:space="preserve">un </w:t>
            </w:r>
            <w:r w:rsidRPr="00DA3A98">
              <w:rPr>
                <w:sz w:val="20"/>
                <w:szCs w:val="20"/>
              </w:rPr>
              <w:t xml:space="preserve">MK tīmekļa vietnes Līdzdalības sadaļā: </w:t>
            </w:r>
            <w:hyperlink r:id="rId20" w:history="1">
              <w:r w:rsidRPr="00DA3A98">
                <w:rPr>
                  <w:rStyle w:val="Hyperlink"/>
                  <w:color w:val="auto"/>
                  <w:sz w:val="20"/>
                  <w:szCs w:val="20"/>
                </w:rPr>
                <w:t>http://www.mk.gov.lv/lv/content/ministru-kabineta-diskusiju-dokumenti</w:t>
              </w:r>
            </w:hyperlink>
          </w:p>
        </w:tc>
      </w:tr>
      <w:tr w:rsidR="00DA3A98" w:rsidRPr="00DA3A98" w:rsidTr="003636E1">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3B1112" w:rsidRPr="00DA3A98" w:rsidRDefault="003B1112" w:rsidP="003636E1">
            <w:pPr>
              <w:pStyle w:val="naisc"/>
              <w:spacing w:before="120" w:after="0"/>
              <w:rPr>
                <w:b/>
                <w:sz w:val="20"/>
                <w:szCs w:val="20"/>
              </w:rPr>
            </w:pPr>
          </w:p>
        </w:tc>
        <w:tc>
          <w:tcPr>
            <w:tcW w:w="14059" w:type="dxa"/>
            <w:gridSpan w:val="4"/>
            <w:tcBorders>
              <w:top w:val="single" w:sz="6" w:space="0" w:color="000000"/>
              <w:left w:val="single" w:sz="6" w:space="0" w:color="000000"/>
              <w:bottom w:val="single" w:sz="6" w:space="0" w:color="000000"/>
            </w:tcBorders>
            <w:shd w:val="clear" w:color="auto" w:fill="auto"/>
          </w:tcPr>
          <w:p w:rsidR="003B1112" w:rsidRPr="00DA3A98" w:rsidRDefault="003B1112" w:rsidP="003B1112">
            <w:pPr>
              <w:spacing w:before="120"/>
              <w:jc w:val="center"/>
              <w:rPr>
                <w:b/>
                <w:sz w:val="20"/>
                <w:szCs w:val="20"/>
              </w:rPr>
            </w:pPr>
            <w:r w:rsidRPr="00DA3A98">
              <w:rPr>
                <w:b/>
                <w:sz w:val="20"/>
                <w:szCs w:val="20"/>
              </w:rPr>
              <w:t>Finanšu ministrija</w:t>
            </w:r>
          </w:p>
        </w:tc>
      </w:tr>
      <w:tr w:rsidR="00DA3A98" w:rsidRPr="00DA3A98" w:rsidTr="0043493C">
        <w:tc>
          <w:tcPr>
            <w:tcW w:w="851" w:type="dxa"/>
            <w:tcBorders>
              <w:left w:val="single" w:sz="6" w:space="0" w:color="000000"/>
              <w:bottom w:val="single" w:sz="4" w:space="0" w:color="auto"/>
              <w:right w:val="single" w:sz="6" w:space="0" w:color="000000"/>
            </w:tcBorders>
          </w:tcPr>
          <w:p w:rsidR="00B03B26" w:rsidRPr="00DA3A98" w:rsidRDefault="00B03B26" w:rsidP="00007C1D">
            <w:pPr>
              <w:spacing w:before="120"/>
              <w:ind w:left="720"/>
              <w:jc w:val="both"/>
              <w:rPr>
                <w:sz w:val="20"/>
                <w:szCs w:val="20"/>
              </w:rPr>
            </w:pPr>
          </w:p>
        </w:tc>
        <w:tc>
          <w:tcPr>
            <w:tcW w:w="3286" w:type="dxa"/>
            <w:tcBorders>
              <w:left w:val="single" w:sz="6" w:space="0" w:color="000000"/>
              <w:bottom w:val="single" w:sz="4" w:space="0" w:color="auto"/>
              <w:right w:val="single" w:sz="6" w:space="0" w:color="000000"/>
            </w:tcBorders>
          </w:tcPr>
          <w:p w:rsidR="00007C1D" w:rsidRPr="00DA3A98" w:rsidRDefault="00007C1D" w:rsidP="00007C1D">
            <w:pPr>
              <w:spacing w:before="120"/>
              <w:jc w:val="both"/>
              <w:rPr>
                <w:bCs/>
                <w:sz w:val="20"/>
                <w:szCs w:val="20"/>
              </w:rPr>
            </w:pPr>
            <w:r w:rsidRPr="00DA3A98">
              <w:rPr>
                <w:bCs/>
                <w:sz w:val="20"/>
                <w:szCs w:val="20"/>
              </w:rPr>
              <w:t>MK noteikumu projekts:</w:t>
            </w:r>
          </w:p>
          <w:p w:rsidR="00007C1D" w:rsidRPr="00DA3A98" w:rsidRDefault="00007C1D" w:rsidP="00007C1D">
            <w:pPr>
              <w:pStyle w:val="tv213"/>
              <w:shd w:val="clear" w:color="auto" w:fill="FFFFFF"/>
              <w:spacing w:before="120" w:beforeAutospacing="0" w:after="0" w:afterAutospacing="0"/>
              <w:jc w:val="both"/>
              <w:rPr>
                <w:bCs/>
                <w:sz w:val="20"/>
                <w:szCs w:val="20"/>
              </w:rPr>
            </w:pPr>
            <w:r w:rsidRPr="00DA3A98">
              <w:rPr>
                <w:bCs/>
                <w:sz w:val="20"/>
                <w:szCs w:val="20"/>
              </w:rPr>
              <w:t>3.2.  izteikt 2100 kodu šādā redakcijā: “2100 Iekšzemes mācību, darba un dienesta komandējumi, darba braucieni”</w:t>
            </w:r>
          </w:p>
          <w:p w:rsidR="00007C1D" w:rsidRPr="00DA3A98" w:rsidRDefault="00007C1D" w:rsidP="00007C1D">
            <w:pPr>
              <w:spacing w:before="120"/>
              <w:jc w:val="both"/>
              <w:rPr>
                <w:sz w:val="20"/>
                <w:szCs w:val="20"/>
              </w:rPr>
            </w:pPr>
            <w:r w:rsidRPr="00DA3A98">
              <w:rPr>
                <w:sz w:val="20"/>
                <w:szCs w:val="20"/>
              </w:rPr>
              <w:t>Anotācija:</w:t>
            </w:r>
          </w:p>
          <w:p w:rsidR="00B03B26" w:rsidRPr="00DA3A98" w:rsidRDefault="00007C1D" w:rsidP="00400AD6">
            <w:pPr>
              <w:pStyle w:val="tv213"/>
              <w:shd w:val="clear" w:color="auto" w:fill="FFFFFF"/>
              <w:spacing w:before="120" w:beforeAutospacing="0" w:after="0" w:afterAutospacing="0"/>
              <w:jc w:val="both"/>
              <w:rPr>
                <w:sz w:val="20"/>
                <w:szCs w:val="20"/>
              </w:rPr>
            </w:pPr>
            <w:r w:rsidRPr="00DA3A98">
              <w:rPr>
                <w:sz w:val="20"/>
                <w:szCs w:val="20"/>
              </w:rPr>
              <w:t>III sadaļā ailes nosaukum</w:t>
            </w:r>
            <w:r w:rsidR="00400AD6" w:rsidRPr="00DA3A98">
              <w:rPr>
                <w:sz w:val="20"/>
                <w:szCs w:val="20"/>
              </w:rPr>
              <w:t>s</w:t>
            </w:r>
            <w:r w:rsidRPr="00DA3A98">
              <w:rPr>
                <w:sz w:val="20"/>
                <w:szCs w:val="20"/>
              </w:rPr>
              <w:t xml:space="preserve"> “n-gads” un ailē “turpmākie trīs gadi</w:t>
            </w:r>
            <w:r w:rsidR="00400AD6" w:rsidRPr="00DA3A98">
              <w:rPr>
                <w:sz w:val="20"/>
                <w:szCs w:val="20"/>
              </w:rPr>
              <w:t>” aiļu nosaukumi</w:t>
            </w:r>
            <w:r w:rsidRPr="00DA3A98">
              <w:rPr>
                <w:sz w:val="20"/>
                <w:szCs w:val="20"/>
              </w:rPr>
              <w:t xml:space="preserve"> </w:t>
            </w:r>
            <w:r w:rsidR="00400AD6" w:rsidRPr="00DA3A98">
              <w:rPr>
                <w:sz w:val="20"/>
                <w:szCs w:val="20"/>
              </w:rPr>
              <w:t>“n+1” un “n+2”</w:t>
            </w:r>
          </w:p>
        </w:tc>
        <w:tc>
          <w:tcPr>
            <w:tcW w:w="3969" w:type="dxa"/>
            <w:tcBorders>
              <w:left w:val="single" w:sz="6" w:space="0" w:color="000000"/>
              <w:bottom w:val="single" w:sz="4" w:space="0" w:color="auto"/>
              <w:right w:val="single" w:sz="6" w:space="0" w:color="000000"/>
            </w:tcBorders>
          </w:tcPr>
          <w:p w:rsidR="00B03B26" w:rsidRPr="00DA3A98" w:rsidRDefault="0028619D" w:rsidP="00007C1D">
            <w:pPr>
              <w:spacing w:before="120"/>
              <w:jc w:val="both"/>
              <w:rPr>
                <w:sz w:val="20"/>
                <w:szCs w:val="20"/>
              </w:rPr>
            </w:pPr>
            <w:r w:rsidRPr="00DA3A98">
              <w:rPr>
                <w:sz w:val="20"/>
                <w:szCs w:val="20"/>
              </w:rPr>
              <w:t>Aicinām noteikumu projekta 3.2. apakšpunktā precizēt 2100 koda nosaukumu atbilstoši Ministru kabineta 2005. gada 27. decembra noteikumiem Nr. 1031 “Noteikumi par budžetu izdevumu klasifikāciju atbilstoši ekonomiskajām kategorijām”, kuru pielikumā 2100 koda nosaukums ir “Mācību, darba un dienesta komandējumi, darba braucieni”, kā arī aicinām anotācijas III sadaļā ailes nosaukumā “n-gads” un ailē “turpmākie trīs gadi” aiļu nosaukumos precizēt “n+1” un “n+2” vērtības, to vietā norādot attiecīgos gadus.</w:t>
            </w:r>
          </w:p>
        </w:tc>
        <w:tc>
          <w:tcPr>
            <w:tcW w:w="2977" w:type="dxa"/>
            <w:tcBorders>
              <w:left w:val="single" w:sz="6" w:space="0" w:color="000000"/>
              <w:bottom w:val="single" w:sz="4" w:space="0" w:color="auto"/>
              <w:right w:val="single" w:sz="6" w:space="0" w:color="000000"/>
            </w:tcBorders>
          </w:tcPr>
          <w:p w:rsidR="00B03B26" w:rsidRPr="00DA3A98" w:rsidRDefault="0028619D" w:rsidP="00007C1D">
            <w:pPr>
              <w:pStyle w:val="naisc"/>
              <w:spacing w:before="120" w:after="0"/>
              <w:jc w:val="both"/>
              <w:rPr>
                <w:sz w:val="20"/>
                <w:szCs w:val="20"/>
              </w:rPr>
            </w:pPr>
            <w:r w:rsidRPr="00DA3A98">
              <w:rPr>
                <w:sz w:val="20"/>
                <w:szCs w:val="20"/>
              </w:rPr>
              <w:t>Ņemts vērā</w:t>
            </w:r>
          </w:p>
        </w:tc>
        <w:tc>
          <w:tcPr>
            <w:tcW w:w="3827" w:type="dxa"/>
            <w:tcBorders>
              <w:top w:val="single" w:sz="4" w:space="0" w:color="auto"/>
              <w:left w:val="single" w:sz="4" w:space="0" w:color="auto"/>
              <w:bottom w:val="single" w:sz="4" w:space="0" w:color="auto"/>
            </w:tcBorders>
          </w:tcPr>
          <w:p w:rsidR="00007C1D" w:rsidRPr="00DA3A98" w:rsidRDefault="00007C1D" w:rsidP="00007C1D">
            <w:pPr>
              <w:spacing w:before="120"/>
              <w:jc w:val="both"/>
              <w:rPr>
                <w:bCs/>
                <w:sz w:val="20"/>
                <w:szCs w:val="20"/>
              </w:rPr>
            </w:pPr>
            <w:r w:rsidRPr="00DA3A98">
              <w:rPr>
                <w:bCs/>
                <w:sz w:val="20"/>
                <w:szCs w:val="20"/>
              </w:rPr>
              <w:t>MK noteikumu projekts:</w:t>
            </w:r>
          </w:p>
          <w:p w:rsidR="00B03B26" w:rsidRPr="00DA3A98" w:rsidRDefault="00007C1D" w:rsidP="00007C1D">
            <w:pPr>
              <w:spacing w:before="120"/>
              <w:jc w:val="both"/>
              <w:rPr>
                <w:sz w:val="20"/>
                <w:szCs w:val="20"/>
              </w:rPr>
            </w:pPr>
            <w:r w:rsidRPr="00DA3A98">
              <w:rPr>
                <w:bCs/>
                <w:sz w:val="20"/>
                <w:szCs w:val="20"/>
              </w:rPr>
              <w:t xml:space="preserve">3.2.  izteikt 2100 kodu šādā redakcijā: “2100 </w:t>
            </w:r>
            <w:r w:rsidRPr="00DA3A98">
              <w:rPr>
                <w:sz w:val="20"/>
                <w:szCs w:val="20"/>
              </w:rPr>
              <w:t>Mācību, darba un dienesta komandējumi, darba braucieni”;</w:t>
            </w:r>
          </w:p>
          <w:p w:rsidR="00007C1D" w:rsidRPr="00DA3A98" w:rsidRDefault="00007C1D" w:rsidP="00007C1D">
            <w:pPr>
              <w:spacing w:before="120"/>
              <w:jc w:val="both"/>
              <w:rPr>
                <w:sz w:val="20"/>
                <w:szCs w:val="20"/>
              </w:rPr>
            </w:pPr>
            <w:r w:rsidRPr="00DA3A98">
              <w:rPr>
                <w:sz w:val="20"/>
                <w:szCs w:val="20"/>
              </w:rPr>
              <w:t>Anotācija:</w:t>
            </w:r>
          </w:p>
          <w:p w:rsidR="00007C1D" w:rsidRPr="00DA3A98" w:rsidRDefault="00400AD6" w:rsidP="00400AD6">
            <w:pPr>
              <w:spacing w:before="120"/>
              <w:jc w:val="both"/>
              <w:rPr>
                <w:sz w:val="20"/>
                <w:szCs w:val="20"/>
              </w:rPr>
            </w:pPr>
            <w:r w:rsidRPr="00DA3A98">
              <w:rPr>
                <w:sz w:val="20"/>
                <w:szCs w:val="20"/>
              </w:rPr>
              <w:t>III sadaļā ailes nosaukums</w:t>
            </w:r>
            <w:r w:rsidR="00007C1D" w:rsidRPr="00DA3A98">
              <w:rPr>
                <w:sz w:val="20"/>
                <w:szCs w:val="20"/>
              </w:rPr>
              <w:t xml:space="preserve"> “</w:t>
            </w:r>
            <w:r w:rsidRPr="00DA3A98">
              <w:rPr>
                <w:sz w:val="20"/>
                <w:szCs w:val="20"/>
              </w:rPr>
              <w:t>2019</w:t>
            </w:r>
            <w:r w:rsidR="00007C1D" w:rsidRPr="00DA3A98">
              <w:rPr>
                <w:sz w:val="20"/>
                <w:szCs w:val="20"/>
              </w:rPr>
              <w:t>” un ailē “turpmākie trīs gadi” aiļu nosaukum</w:t>
            </w:r>
            <w:r w:rsidRPr="00DA3A98">
              <w:rPr>
                <w:sz w:val="20"/>
                <w:szCs w:val="20"/>
              </w:rPr>
              <w:t>i</w:t>
            </w:r>
            <w:r w:rsidR="00007C1D" w:rsidRPr="00DA3A98">
              <w:rPr>
                <w:sz w:val="20"/>
                <w:szCs w:val="20"/>
              </w:rPr>
              <w:t xml:space="preserve"> “</w:t>
            </w:r>
            <w:r w:rsidRPr="00DA3A98">
              <w:rPr>
                <w:sz w:val="20"/>
                <w:szCs w:val="20"/>
              </w:rPr>
              <w:t>2020” un “2021</w:t>
            </w:r>
            <w:r w:rsidR="00007C1D" w:rsidRPr="00DA3A98">
              <w:rPr>
                <w:sz w:val="20"/>
                <w:szCs w:val="20"/>
              </w:rPr>
              <w:t>”</w:t>
            </w:r>
            <w:r w:rsidRPr="00DA3A98">
              <w:rPr>
                <w:sz w:val="20"/>
                <w:szCs w:val="20"/>
              </w:rPr>
              <w:t>, “2022”</w:t>
            </w:r>
          </w:p>
        </w:tc>
      </w:tr>
    </w:tbl>
    <w:p w:rsidR="00DD2931" w:rsidRPr="00DA3A98" w:rsidRDefault="00DD2931" w:rsidP="007404D1">
      <w:pPr>
        <w:pStyle w:val="naisf"/>
        <w:spacing w:before="120" w:after="0"/>
        <w:ind w:firstLine="0"/>
        <w:rPr>
          <w:sz w:val="20"/>
          <w:szCs w:val="20"/>
        </w:rPr>
      </w:pPr>
      <w:r w:rsidRPr="00DA3A98">
        <w:rPr>
          <w:sz w:val="20"/>
          <w:szCs w:val="20"/>
        </w:rPr>
        <w:t>Atbildīgā amatpersona ________________________________________ /paraksts/</w:t>
      </w:r>
    </w:p>
    <w:p w:rsidR="00317DC7" w:rsidRPr="00DA3A98" w:rsidRDefault="00184479" w:rsidP="007404D1">
      <w:pPr>
        <w:pStyle w:val="naisf"/>
        <w:spacing w:before="120" w:after="0"/>
        <w:ind w:firstLine="0"/>
        <w:rPr>
          <w:sz w:val="20"/>
          <w:szCs w:val="20"/>
        </w:rPr>
      </w:pPr>
      <w:r w:rsidRPr="00DA3A98">
        <w:rPr>
          <w:sz w:val="20"/>
          <w:szCs w:val="20"/>
        </w:rPr>
        <w:t>Piezīme.</w:t>
      </w:r>
      <w:r w:rsidR="00767BF3" w:rsidRPr="00DA3A98">
        <w:rPr>
          <w:sz w:val="20"/>
          <w:szCs w:val="20"/>
        </w:rPr>
        <w:t> </w:t>
      </w:r>
      <w:r w:rsidR="00FB6C91" w:rsidRPr="00DA3A98">
        <w:rPr>
          <w:sz w:val="20"/>
          <w:szCs w:val="20"/>
        </w:rPr>
        <w:t>*</w:t>
      </w:r>
      <w:r w:rsidR="00767BF3" w:rsidRPr="00DA3A98">
        <w:rPr>
          <w:sz w:val="20"/>
          <w:szCs w:val="20"/>
        </w:rPr>
        <w:t> </w:t>
      </w:r>
      <w:r w:rsidR="00317DC7" w:rsidRPr="00DA3A98">
        <w:rPr>
          <w:sz w:val="20"/>
          <w:szCs w:val="20"/>
        </w:rPr>
        <w:t xml:space="preserve">Dokumenta rekvizītu </w:t>
      </w:r>
      <w:r w:rsidR="00364BB6" w:rsidRPr="00DA3A98">
        <w:rPr>
          <w:sz w:val="20"/>
          <w:szCs w:val="20"/>
        </w:rPr>
        <w:t>"</w:t>
      </w:r>
      <w:r w:rsidR="0018210A" w:rsidRPr="00DA3A98">
        <w:rPr>
          <w:sz w:val="20"/>
          <w:szCs w:val="20"/>
        </w:rPr>
        <w:t>p</w:t>
      </w:r>
      <w:r w:rsidR="00317DC7" w:rsidRPr="00DA3A98">
        <w:rPr>
          <w:sz w:val="20"/>
          <w:szCs w:val="20"/>
        </w:rPr>
        <w:t>araksts</w:t>
      </w:r>
      <w:r w:rsidR="00364BB6" w:rsidRPr="00DA3A98">
        <w:rPr>
          <w:sz w:val="20"/>
          <w:szCs w:val="20"/>
        </w:rPr>
        <w:t>"</w:t>
      </w:r>
      <w:r w:rsidR="00317DC7" w:rsidRPr="00DA3A98">
        <w:rPr>
          <w:sz w:val="20"/>
          <w:szCs w:val="20"/>
        </w:rPr>
        <w:t xml:space="preserve"> neaizpilda, ja elektroniskais dokuments ir </w:t>
      </w:r>
      <w:r w:rsidRPr="00DA3A98">
        <w:rPr>
          <w:sz w:val="20"/>
          <w:szCs w:val="20"/>
        </w:rPr>
        <w:t>sagatavots</w:t>
      </w:r>
      <w:r w:rsidR="00317DC7" w:rsidRPr="00DA3A98">
        <w:rPr>
          <w:sz w:val="20"/>
          <w:szCs w:val="20"/>
        </w:rPr>
        <w:t xml:space="preserve"> atbilstoši </w:t>
      </w:r>
      <w:r w:rsidRPr="00DA3A98">
        <w:rPr>
          <w:sz w:val="20"/>
          <w:szCs w:val="20"/>
        </w:rPr>
        <w:t xml:space="preserve">normatīvajiem aktiem par </w:t>
      </w:r>
      <w:r w:rsidR="00317DC7" w:rsidRPr="00DA3A98">
        <w:rPr>
          <w:sz w:val="20"/>
          <w:szCs w:val="20"/>
        </w:rPr>
        <w:t>elektronisko dokumentu noformēšan</w:t>
      </w:r>
      <w:r w:rsidRPr="00DA3A98">
        <w:rPr>
          <w:sz w:val="20"/>
          <w:szCs w:val="20"/>
        </w:rPr>
        <w:t>u.</w:t>
      </w:r>
    </w:p>
    <w:p w:rsidR="00A800E4" w:rsidRPr="00DA3A98" w:rsidRDefault="00A800E4" w:rsidP="007404D1">
      <w:pPr>
        <w:pStyle w:val="naisf"/>
        <w:spacing w:before="120" w:after="0"/>
        <w:ind w:firstLine="0"/>
        <w:rPr>
          <w:sz w:val="20"/>
          <w:szCs w:val="20"/>
        </w:rPr>
      </w:pPr>
    </w:p>
    <w:p w:rsidR="00360081" w:rsidRPr="00DA3A98" w:rsidRDefault="00360081" w:rsidP="007404D1">
      <w:pPr>
        <w:pStyle w:val="naisf"/>
        <w:spacing w:before="120" w:after="0"/>
        <w:jc w:val="center"/>
        <w:rPr>
          <w:sz w:val="20"/>
          <w:szCs w:val="20"/>
        </w:rPr>
      </w:pPr>
      <w:r w:rsidRPr="00DA3A98">
        <w:rPr>
          <w:sz w:val="20"/>
          <w:szCs w:val="20"/>
        </w:rPr>
        <w:t>M</w:t>
      </w:r>
      <w:r w:rsidR="004B1DC2" w:rsidRPr="00DA3A98">
        <w:rPr>
          <w:sz w:val="20"/>
          <w:szCs w:val="20"/>
        </w:rPr>
        <w:t>aija Anspoka</w:t>
      </w:r>
    </w:p>
    <w:tbl>
      <w:tblPr>
        <w:tblW w:w="14850" w:type="dxa"/>
        <w:tblLook w:val="00A0" w:firstRow="1" w:lastRow="0" w:firstColumn="1" w:lastColumn="0" w:noHBand="0" w:noVBand="0"/>
      </w:tblPr>
      <w:tblGrid>
        <w:gridCol w:w="14850"/>
      </w:tblGrid>
      <w:tr w:rsidR="00DA3A98" w:rsidRPr="00DA3A98" w:rsidTr="004B1DC2">
        <w:tc>
          <w:tcPr>
            <w:tcW w:w="14850" w:type="dxa"/>
            <w:tcBorders>
              <w:top w:val="single" w:sz="4" w:space="0" w:color="000000"/>
            </w:tcBorders>
          </w:tcPr>
          <w:p w:rsidR="00360081" w:rsidRPr="00DA3A98" w:rsidRDefault="00360081" w:rsidP="007404D1">
            <w:pPr>
              <w:spacing w:before="120"/>
              <w:jc w:val="center"/>
              <w:rPr>
                <w:sz w:val="20"/>
                <w:szCs w:val="20"/>
              </w:rPr>
            </w:pPr>
            <w:r w:rsidRPr="00DA3A98">
              <w:rPr>
                <w:sz w:val="20"/>
                <w:szCs w:val="20"/>
              </w:rPr>
              <w:t>(par projektu atbildīgās amatpersonas vārds un uzvārds)</w:t>
            </w:r>
          </w:p>
        </w:tc>
      </w:tr>
      <w:tr w:rsidR="00DA3A98" w:rsidRPr="00DA3A98" w:rsidTr="004B1DC2">
        <w:tc>
          <w:tcPr>
            <w:tcW w:w="14850" w:type="dxa"/>
            <w:tcBorders>
              <w:bottom w:val="single" w:sz="4" w:space="0" w:color="000000"/>
            </w:tcBorders>
          </w:tcPr>
          <w:p w:rsidR="00360081" w:rsidRPr="00DA3A98" w:rsidRDefault="00360081" w:rsidP="007404D1">
            <w:pPr>
              <w:spacing w:before="120"/>
              <w:jc w:val="center"/>
              <w:rPr>
                <w:sz w:val="20"/>
                <w:szCs w:val="20"/>
              </w:rPr>
            </w:pPr>
            <w:r w:rsidRPr="00DA3A98">
              <w:rPr>
                <w:sz w:val="20"/>
                <w:szCs w:val="20"/>
              </w:rPr>
              <w:t xml:space="preserve">Vides aizsardzības un reģionālās attīstības ministrijas Publisko pakalpojumu departamenta Vienas pieturas aģentūras nodaļas </w:t>
            </w:r>
            <w:r w:rsidR="004B1DC2" w:rsidRPr="00DA3A98">
              <w:rPr>
                <w:sz w:val="20"/>
                <w:szCs w:val="20"/>
              </w:rPr>
              <w:t>vadītāja</w:t>
            </w:r>
          </w:p>
        </w:tc>
      </w:tr>
      <w:tr w:rsidR="00DA3A98" w:rsidRPr="00DA3A98" w:rsidTr="004B1DC2">
        <w:tc>
          <w:tcPr>
            <w:tcW w:w="14850" w:type="dxa"/>
            <w:tcBorders>
              <w:top w:val="single" w:sz="4" w:space="0" w:color="000000"/>
            </w:tcBorders>
          </w:tcPr>
          <w:p w:rsidR="00360081" w:rsidRPr="00DA3A98" w:rsidRDefault="00360081" w:rsidP="007404D1">
            <w:pPr>
              <w:spacing w:before="120"/>
              <w:jc w:val="center"/>
              <w:rPr>
                <w:sz w:val="20"/>
                <w:szCs w:val="20"/>
              </w:rPr>
            </w:pPr>
            <w:r w:rsidRPr="00DA3A98">
              <w:rPr>
                <w:sz w:val="20"/>
                <w:szCs w:val="20"/>
              </w:rPr>
              <w:t>(amats)</w:t>
            </w:r>
          </w:p>
        </w:tc>
      </w:tr>
      <w:tr w:rsidR="00DA3A98" w:rsidRPr="00DA3A98" w:rsidTr="004B1DC2">
        <w:tc>
          <w:tcPr>
            <w:tcW w:w="14850" w:type="dxa"/>
            <w:tcBorders>
              <w:bottom w:val="single" w:sz="4" w:space="0" w:color="000000"/>
            </w:tcBorders>
          </w:tcPr>
          <w:p w:rsidR="00360081" w:rsidRPr="00DA3A98" w:rsidRDefault="00360081" w:rsidP="007404D1">
            <w:pPr>
              <w:spacing w:before="120"/>
              <w:jc w:val="center"/>
              <w:rPr>
                <w:sz w:val="20"/>
                <w:szCs w:val="20"/>
              </w:rPr>
            </w:pPr>
            <w:r w:rsidRPr="00DA3A98">
              <w:rPr>
                <w:sz w:val="20"/>
                <w:szCs w:val="20"/>
              </w:rPr>
              <w:t>67026</w:t>
            </w:r>
            <w:r w:rsidR="004B1DC2" w:rsidRPr="00DA3A98">
              <w:rPr>
                <w:sz w:val="20"/>
                <w:szCs w:val="20"/>
              </w:rPr>
              <w:t>938</w:t>
            </w:r>
          </w:p>
        </w:tc>
      </w:tr>
      <w:tr w:rsidR="00DA3A98" w:rsidRPr="00DA3A98" w:rsidTr="004B1DC2">
        <w:tc>
          <w:tcPr>
            <w:tcW w:w="14850" w:type="dxa"/>
            <w:tcBorders>
              <w:top w:val="single" w:sz="4" w:space="0" w:color="000000"/>
            </w:tcBorders>
          </w:tcPr>
          <w:p w:rsidR="00360081" w:rsidRPr="00DA3A98" w:rsidRDefault="00360081" w:rsidP="007404D1">
            <w:pPr>
              <w:spacing w:before="120"/>
              <w:jc w:val="center"/>
              <w:rPr>
                <w:sz w:val="20"/>
                <w:szCs w:val="20"/>
              </w:rPr>
            </w:pPr>
            <w:r w:rsidRPr="00DA3A98">
              <w:rPr>
                <w:sz w:val="20"/>
                <w:szCs w:val="20"/>
              </w:rPr>
              <w:t>(tālruņa un faksa numurs)</w:t>
            </w:r>
          </w:p>
        </w:tc>
      </w:tr>
      <w:tr w:rsidR="00DA3A98" w:rsidRPr="00DA3A98" w:rsidTr="004B1DC2">
        <w:tc>
          <w:tcPr>
            <w:tcW w:w="14850" w:type="dxa"/>
            <w:tcBorders>
              <w:bottom w:val="single" w:sz="4" w:space="0" w:color="000000"/>
            </w:tcBorders>
          </w:tcPr>
          <w:p w:rsidR="00360081" w:rsidRPr="00DA3A98" w:rsidRDefault="004B1DC2" w:rsidP="007404D1">
            <w:pPr>
              <w:spacing w:before="120"/>
              <w:jc w:val="center"/>
              <w:rPr>
                <w:sz w:val="20"/>
                <w:szCs w:val="20"/>
              </w:rPr>
            </w:pPr>
            <w:r w:rsidRPr="00DA3A98">
              <w:rPr>
                <w:sz w:val="20"/>
                <w:szCs w:val="20"/>
              </w:rPr>
              <w:t>m</w:t>
            </w:r>
            <w:r w:rsidR="00360081" w:rsidRPr="00DA3A98">
              <w:rPr>
                <w:sz w:val="20"/>
                <w:szCs w:val="20"/>
              </w:rPr>
              <w:t>a</w:t>
            </w:r>
            <w:r w:rsidRPr="00DA3A98">
              <w:rPr>
                <w:sz w:val="20"/>
                <w:szCs w:val="20"/>
              </w:rPr>
              <w:t>ija.anspoka</w:t>
            </w:r>
            <w:r w:rsidR="00360081" w:rsidRPr="00DA3A98">
              <w:rPr>
                <w:sz w:val="20"/>
                <w:szCs w:val="20"/>
              </w:rPr>
              <w:t>@varam.gov.lv</w:t>
            </w:r>
          </w:p>
        </w:tc>
      </w:tr>
      <w:tr w:rsidR="00695CE3" w:rsidRPr="00DA3A98" w:rsidTr="004B1DC2">
        <w:tc>
          <w:tcPr>
            <w:tcW w:w="14850" w:type="dxa"/>
            <w:tcBorders>
              <w:top w:val="single" w:sz="4" w:space="0" w:color="000000"/>
            </w:tcBorders>
          </w:tcPr>
          <w:p w:rsidR="00360081" w:rsidRPr="00DA3A98" w:rsidRDefault="00360081" w:rsidP="007404D1">
            <w:pPr>
              <w:spacing w:before="120"/>
              <w:jc w:val="center"/>
              <w:rPr>
                <w:sz w:val="20"/>
                <w:szCs w:val="20"/>
              </w:rPr>
            </w:pPr>
            <w:r w:rsidRPr="00DA3A98">
              <w:rPr>
                <w:sz w:val="20"/>
                <w:szCs w:val="20"/>
              </w:rPr>
              <w:t>(e-pasta adrese)</w:t>
            </w:r>
          </w:p>
        </w:tc>
      </w:tr>
    </w:tbl>
    <w:p w:rsidR="00CF4BAB" w:rsidRPr="00DA3A98" w:rsidRDefault="00CF4BAB" w:rsidP="00916842">
      <w:pPr>
        <w:spacing w:before="120"/>
        <w:rPr>
          <w:sz w:val="20"/>
          <w:szCs w:val="20"/>
        </w:rPr>
      </w:pPr>
    </w:p>
    <w:sectPr w:rsidR="00CF4BAB" w:rsidRPr="00DA3A98" w:rsidSect="00364BB6">
      <w:headerReference w:type="even" r:id="rId21"/>
      <w:headerReference w:type="default" r:id="rId22"/>
      <w:footerReference w:type="default" r:id="rId23"/>
      <w:footerReference w:type="first" r:id="rId2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E3B" w:rsidRDefault="00EF2E3B">
      <w:r>
        <w:separator/>
      </w:r>
    </w:p>
  </w:endnote>
  <w:endnote w:type="continuationSeparator" w:id="0">
    <w:p w:rsidR="00EF2E3B" w:rsidRDefault="00EF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3C" w:rsidRPr="004B1DC2" w:rsidRDefault="004B1DC2" w:rsidP="004B1DC2">
    <w:pPr>
      <w:pStyle w:val="Footer"/>
      <w:rPr>
        <w:sz w:val="20"/>
        <w:szCs w:val="20"/>
      </w:rPr>
    </w:pPr>
    <w:r>
      <w:rPr>
        <w:sz w:val="20"/>
        <w:szCs w:val="20"/>
      </w:rPr>
      <w:t>VARAM</w:t>
    </w:r>
    <w:r w:rsidR="002E2B22">
      <w:rPr>
        <w:sz w:val="20"/>
        <w:szCs w:val="20"/>
      </w:rPr>
      <w:t>not</w:t>
    </w:r>
    <w:r w:rsidRPr="00015C84">
      <w:rPr>
        <w:sz w:val="20"/>
        <w:szCs w:val="20"/>
      </w:rPr>
      <w:t>_</w:t>
    </w:r>
    <w:r w:rsidR="00DA3A98">
      <w:rPr>
        <w:sz w:val="20"/>
        <w:szCs w:val="20"/>
      </w:rPr>
      <w:t>1</w:t>
    </w:r>
    <w:r w:rsidR="00916842">
      <w:rPr>
        <w:sz w:val="20"/>
        <w:szCs w:val="20"/>
      </w:rPr>
      <w:t>111</w:t>
    </w:r>
    <w:r w:rsidR="003A4D69">
      <w:rPr>
        <w:sz w:val="20"/>
        <w:szCs w:val="20"/>
      </w:rPr>
      <w:t>19</w:t>
    </w:r>
    <w:r w:rsidRPr="00015C84">
      <w:rPr>
        <w:sz w:val="20"/>
        <w:szCs w:val="20"/>
      </w:rPr>
      <w:t>_</w:t>
    </w:r>
    <w:r w:rsidR="002E2B22">
      <w:rPr>
        <w:sz w:val="20"/>
        <w:szCs w:val="20"/>
      </w:rPr>
      <w:t>Groz181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Pr="00015C84" w:rsidRDefault="00100134" w:rsidP="00364BB6">
    <w:pPr>
      <w:pStyle w:val="Footer"/>
      <w:rPr>
        <w:sz w:val="20"/>
        <w:szCs w:val="20"/>
      </w:rPr>
    </w:pPr>
    <w:r>
      <w:rPr>
        <w:sz w:val="20"/>
        <w:szCs w:val="20"/>
      </w:rPr>
      <w:t>VARAM</w:t>
    </w:r>
    <w:r w:rsidR="002E2B22">
      <w:rPr>
        <w:sz w:val="20"/>
        <w:szCs w:val="20"/>
      </w:rPr>
      <w:t>not</w:t>
    </w:r>
    <w:r w:rsidR="00015C84" w:rsidRPr="00015C84">
      <w:rPr>
        <w:sz w:val="20"/>
        <w:szCs w:val="20"/>
      </w:rPr>
      <w:t>_</w:t>
    </w:r>
    <w:r w:rsidR="00DA3A98">
      <w:rPr>
        <w:sz w:val="20"/>
        <w:szCs w:val="20"/>
      </w:rPr>
      <w:t>1</w:t>
    </w:r>
    <w:r w:rsidR="00916842">
      <w:rPr>
        <w:sz w:val="20"/>
        <w:szCs w:val="20"/>
      </w:rPr>
      <w:t>111</w:t>
    </w:r>
    <w:r w:rsidR="003A4D69">
      <w:rPr>
        <w:sz w:val="20"/>
        <w:szCs w:val="20"/>
      </w:rPr>
      <w:t>19</w:t>
    </w:r>
    <w:r w:rsidR="00015C84" w:rsidRPr="00015C84">
      <w:rPr>
        <w:sz w:val="20"/>
        <w:szCs w:val="20"/>
      </w:rPr>
      <w:t>_</w:t>
    </w:r>
    <w:r w:rsidR="002E2B22">
      <w:rPr>
        <w:sz w:val="20"/>
        <w:szCs w:val="20"/>
      </w:rPr>
      <w:t>Groz181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E3B" w:rsidRDefault="00EF2E3B">
      <w:r>
        <w:separator/>
      </w:r>
    </w:p>
  </w:footnote>
  <w:footnote w:type="continuationSeparator" w:id="0">
    <w:p w:rsidR="00EF2E3B" w:rsidRDefault="00EF2E3B">
      <w:r>
        <w:continuationSeparator/>
      </w:r>
    </w:p>
  </w:footnote>
  <w:footnote w:id="1">
    <w:p w:rsidR="00FA5414" w:rsidRDefault="00FA5414" w:rsidP="00FA5414">
      <w:pPr>
        <w:pStyle w:val="FootnoteText"/>
      </w:pPr>
      <w:r>
        <w:rPr>
          <w:rStyle w:val="FootnoteReference"/>
        </w:rPr>
        <w:footnoteRef/>
      </w:r>
      <w:r>
        <w:t xml:space="preserve"> </w:t>
      </w:r>
      <w:r w:rsidRPr="00866BAE">
        <w:t>https://mk.gov.lv/content/ministru-kabineta-diskusiju-dokumenti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6BB7">
      <w:rPr>
        <w:rStyle w:val="PageNumber"/>
        <w:noProof/>
      </w:rPr>
      <w:t>7</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610"/>
    <w:multiLevelType w:val="hybridMultilevel"/>
    <w:tmpl w:val="D3A4E7D2"/>
    <w:lvl w:ilvl="0" w:tplc="EA2C2B8A">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27F26"/>
    <w:multiLevelType w:val="multilevel"/>
    <w:tmpl w:val="618C9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31B5B"/>
    <w:multiLevelType w:val="hybridMultilevel"/>
    <w:tmpl w:val="53507A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C50E04"/>
    <w:multiLevelType w:val="hybridMultilevel"/>
    <w:tmpl w:val="1244235C"/>
    <w:lvl w:ilvl="0" w:tplc="00783DDE">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14EC9"/>
    <w:multiLevelType w:val="hybridMultilevel"/>
    <w:tmpl w:val="4C34BBA8"/>
    <w:lvl w:ilvl="0" w:tplc="A0543C7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8A4E2C"/>
    <w:multiLevelType w:val="hybridMultilevel"/>
    <w:tmpl w:val="DAB273DA"/>
    <w:lvl w:ilvl="0" w:tplc="6888B5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BF11CA9"/>
    <w:multiLevelType w:val="hybridMultilevel"/>
    <w:tmpl w:val="5DF2A868"/>
    <w:lvl w:ilvl="0" w:tplc="903CEDC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EC0E54"/>
    <w:multiLevelType w:val="multilevel"/>
    <w:tmpl w:val="9DE034D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C44019"/>
    <w:multiLevelType w:val="hybridMultilevel"/>
    <w:tmpl w:val="6FAEEB96"/>
    <w:lvl w:ilvl="0" w:tplc="F3FCC786">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306427"/>
    <w:multiLevelType w:val="hybridMultilevel"/>
    <w:tmpl w:val="91B0856E"/>
    <w:lvl w:ilvl="0" w:tplc="F886DC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0270CDC"/>
    <w:multiLevelType w:val="multilevel"/>
    <w:tmpl w:val="25CE9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963A3C"/>
    <w:multiLevelType w:val="hybridMultilevel"/>
    <w:tmpl w:val="5DF2A868"/>
    <w:lvl w:ilvl="0" w:tplc="903CEDC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5E6014B"/>
    <w:multiLevelType w:val="hybridMultilevel"/>
    <w:tmpl w:val="719854D0"/>
    <w:lvl w:ilvl="0" w:tplc="A39E5A7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EE4752D"/>
    <w:multiLevelType w:val="hybridMultilevel"/>
    <w:tmpl w:val="6ED8BE06"/>
    <w:lvl w:ilvl="0" w:tplc="08090011">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9936DB"/>
    <w:multiLevelType w:val="hybridMultilevel"/>
    <w:tmpl w:val="ED8466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E75A30"/>
    <w:multiLevelType w:val="hybridMultilevel"/>
    <w:tmpl w:val="D41A97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9B742C2"/>
    <w:multiLevelType w:val="hybridMultilevel"/>
    <w:tmpl w:val="53507A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8315B"/>
    <w:multiLevelType w:val="hybridMultilevel"/>
    <w:tmpl w:val="39DABC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20"/>
  </w:num>
  <w:num w:numId="3">
    <w:abstractNumId w:val="14"/>
  </w:num>
  <w:num w:numId="4">
    <w:abstractNumId w:val="9"/>
  </w:num>
  <w:num w:numId="5">
    <w:abstractNumId w:val="7"/>
  </w:num>
  <w:num w:numId="6">
    <w:abstractNumId w:val="3"/>
  </w:num>
  <w:num w:numId="7">
    <w:abstractNumId w:val="16"/>
  </w:num>
  <w:num w:numId="8">
    <w:abstractNumId w:val="13"/>
  </w:num>
  <w:num w:numId="9">
    <w:abstractNumId w:val="1"/>
  </w:num>
  <w:num w:numId="10">
    <w:abstractNumId w:val="12"/>
  </w:num>
  <w:num w:numId="11">
    <w:abstractNumId w:val="0"/>
  </w:num>
  <w:num w:numId="12">
    <w:abstractNumId w:val="10"/>
  </w:num>
  <w:num w:numId="13">
    <w:abstractNumId w:val="5"/>
  </w:num>
  <w:num w:numId="14">
    <w:abstractNumId w:val="6"/>
  </w:num>
  <w:num w:numId="15">
    <w:abstractNumId w:val="22"/>
  </w:num>
  <w:num w:numId="16">
    <w:abstractNumId w:val="18"/>
  </w:num>
  <w:num w:numId="17">
    <w:abstractNumId w:val="11"/>
  </w:num>
  <w:num w:numId="18">
    <w:abstractNumId w:val="15"/>
  </w:num>
  <w:num w:numId="19">
    <w:abstractNumId w:va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1BF"/>
    <w:rsid w:val="00001F89"/>
    <w:rsid w:val="00003C53"/>
    <w:rsid w:val="0000456E"/>
    <w:rsid w:val="000055EA"/>
    <w:rsid w:val="00006BF1"/>
    <w:rsid w:val="00007C1D"/>
    <w:rsid w:val="0001118D"/>
    <w:rsid w:val="0001131F"/>
    <w:rsid w:val="00011663"/>
    <w:rsid w:val="0001249F"/>
    <w:rsid w:val="000125C0"/>
    <w:rsid w:val="0001270C"/>
    <w:rsid w:val="000136AA"/>
    <w:rsid w:val="00013B4C"/>
    <w:rsid w:val="00013BF6"/>
    <w:rsid w:val="0001554C"/>
    <w:rsid w:val="00015B94"/>
    <w:rsid w:val="00015C84"/>
    <w:rsid w:val="00015DE5"/>
    <w:rsid w:val="0001602B"/>
    <w:rsid w:val="000172E2"/>
    <w:rsid w:val="00017449"/>
    <w:rsid w:val="00017A4D"/>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12B6"/>
    <w:rsid w:val="00031681"/>
    <w:rsid w:val="00032457"/>
    <w:rsid w:val="00033ED7"/>
    <w:rsid w:val="0003413A"/>
    <w:rsid w:val="00034854"/>
    <w:rsid w:val="000349CA"/>
    <w:rsid w:val="0003557A"/>
    <w:rsid w:val="00035C06"/>
    <w:rsid w:val="000366DF"/>
    <w:rsid w:val="000369C7"/>
    <w:rsid w:val="000376CD"/>
    <w:rsid w:val="00040A5C"/>
    <w:rsid w:val="00043005"/>
    <w:rsid w:val="0004345F"/>
    <w:rsid w:val="00044026"/>
    <w:rsid w:val="00046075"/>
    <w:rsid w:val="00046CAD"/>
    <w:rsid w:val="00046F5C"/>
    <w:rsid w:val="00047385"/>
    <w:rsid w:val="00047A9F"/>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068C"/>
    <w:rsid w:val="00080BDA"/>
    <w:rsid w:val="000816BF"/>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5B8A"/>
    <w:rsid w:val="000965E7"/>
    <w:rsid w:val="000A0041"/>
    <w:rsid w:val="000A06FC"/>
    <w:rsid w:val="000A1A02"/>
    <w:rsid w:val="000A1FF3"/>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6575"/>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7CE"/>
    <w:rsid w:val="000D4D89"/>
    <w:rsid w:val="000D6BBD"/>
    <w:rsid w:val="000D7751"/>
    <w:rsid w:val="000D7C23"/>
    <w:rsid w:val="000E0A16"/>
    <w:rsid w:val="000E1BFA"/>
    <w:rsid w:val="000E1D23"/>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0134"/>
    <w:rsid w:val="001012E3"/>
    <w:rsid w:val="00101EEB"/>
    <w:rsid w:val="0010375A"/>
    <w:rsid w:val="001038ED"/>
    <w:rsid w:val="001042B0"/>
    <w:rsid w:val="001069E9"/>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931"/>
    <w:rsid w:val="00132E73"/>
    <w:rsid w:val="00133505"/>
    <w:rsid w:val="00134188"/>
    <w:rsid w:val="00136D5C"/>
    <w:rsid w:val="00137403"/>
    <w:rsid w:val="0013770B"/>
    <w:rsid w:val="00140706"/>
    <w:rsid w:val="0014122A"/>
    <w:rsid w:val="00141E85"/>
    <w:rsid w:val="0014319C"/>
    <w:rsid w:val="001436B3"/>
    <w:rsid w:val="00143976"/>
    <w:rsid w:val="00143DAC"/>
    <w:rsid w:val="00144622"/>
    <w:rsid w:val="00144781"/>
    <w:rsid w:val="00144917"/>
    <w:rsid w:val="00145DAA"/>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379"/>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5B"/>
    <w:rsid w:val="00195962"/>
    <w:rsid w:val="0019601A"/>
    <w:rsid w:val="00197533"/>
    <w:rsid w:val="001977E7"/>
    <w:rsid w:val="00197CCA"/>
    <w:rsid w:val="00197F6D"/>
    <w:rsid w:val="001A0D8A"/>
    <w:rsid w:val="001A123A"/>
    <w:rsid w:val="001A192D"/>
    <w:rsid w:val="001A7C72"/>
    <w:rsid w:val="001B084B"/>
    <w:rsid w:val="001B0CEC"/>
    <w:rsid w:val="001B0FFC"/>
    <w:rsid w:val="001B1CF2"/>
    <w:rsid w:val="001B4257"/>
    <w:rsid w:val="001B4388"/>
    <w:rsid w:val="001B463E"/>
    <w:rsid w:val="001B49E0"/>
    <w:rsid w:val="001B5377"/>
    <w:rsid w:val="001B6553"/>
    <w:rsid w:val="001B6647"/>
    <w:rsid w:val="001B6A47"/>
    <w:rsid w:val="001B6B0A"/>
    <w:rsid w:val="001B6C3C"/>
    <w:rsid w:val="001B795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DD2"/>
    <w:rsid w:val="001D2FD0"/>
    <w:rsid w:val="001D3638"/>
    <w:rsid w:val="001D3830"/>
    <w:rsid w:val="001D3BA6"/>
    <w:rsid w:val="001D5564"/>
    <w:rsid w:val="001D6FAA"/>
    <w:rsid w:val="001D70FA"/>
    <w:rsid w:val="001D7BA9"/>
    <w:rsid w:val="001E039D"/>
    <w:rsid w:val="001E22E7"/>
    <w:rsid w:val="001E25FD"/>
    <w:rsid w:val="001E2714"/>
    <w:rsid w:val="001E398C"/>
    <w:rsid w:val="001E3BEE"/>
    <w:rsid w:val="001E4456"/>
    <w:rsid w:val="001E4DDC"/>
    <w:rsid w:val="001E774F"/>
    <w:rsid w:val="001E7C1D"/>
    <w:rsid w:val="001F073F"/>
    <w:rsid w:val="001F3009"/>
    <w:rsid w:val="001F3358"/>
    <w:rsid w:val="001F35CB"/>
    <w:rsid w:val="001F390F"/>
    <w:rsid w:val="001F3A1F"/>
    <w:rsid w:val="001F5CD1"/>
    <w:rsid w:val="001F7257"/>
    <w:rsid w:val="001F7739"/>
    <w:rsid w:val="0020011B"/>
    <w:rsid w:val="0020187E"/>
    <w:rsid w:val="00201DC6"/>
    <w:rsid w:val="00202375"/>
    <w:rsid w:val="002025EA"/>
    <w:rsid w:val="00202884"/>
    <w:rsid w:val="00202E44"/>
    <w:rsid w:val="00203556"/>
    <w:rsid w:val="002042FB"/>
    <w:rsid w:val="00204D0F"/>
    <w:rsid w:val="00204DB6"/>
    <w:rsid w:val="002056ED"/>
    <w:rsid w:val="0020579F"/>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7D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33C"/>
    <w:rsid w:val="00250E54"/>
    <w:rsid w:val="00250EDA"/>
    <w:rsid w:val="0025130F"/>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048"/>
    <w:rsid w:val="002721FA"/>
    <w:rsid w:val="0027230C"/>
    <w:rsid w:val="00272B99"/>
    <w:rsid w:val="0027380D"/>
    <w:rsid w:val="0027468E"/>
    <w:rsid w:val="00274826"/>
    <w:rsid w:val="00275005"/>
    <w:rsid w:val="002752AB"/>
    <w:rsid w:val="002756D6"/>
    <w:rsid w:val="0027573C"/>
    <w:rsid w:val="002760ED"/>
    <w:rsid w:val="0028118A"/>
    <w:rsid w:val="002815D0"/>
    <w:rsid w:val="002820A7"/>
    <w:rsid w:val="00283B82"/>
    <w:rsid w:val="00283E13"/>
    <w:rsid w:val="00284490"/>
    <w:rsid w:val="0028619D"/>
    <w:rsid w:val="00286478"/>
    <w:rsid w:val="00287DE8"/>
    <w:rsid w:val="00287EDD"/>
    <w:rsid w:val="0029141B"/>
    <w:rsid w:val="002927D3"/>
    <w:rsid w:val="00294BDE"/>
    <w:rsid w:val="00295DB6"/>
    <w:rsid w:val="0029788B"/>
    <w:rsid w:val="00297D1B"/>
    <w:rsid w:val="00297F4D"/>
    <w:rsid w:val="002A0226"/>
    <w:rsid w:val="002A0661"/>
    <w:rsid w:val="002A098C"/>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729A"/>
    <w:rsid w:val="002C0E23"/>
    <w:rsid w:val="002C2892"/>
    <w:rsid w:val="002C3123"/>
    <w:rsid w:val="002C58AB"/>
    <w:rsid w:val="002C6D84"/>
    <w:rsid w:val="002C7D21"/>
    <w:rsid w:val="002D1564"/>
    <w:rsid w:val="002D1CA4"/>
    <w:rsid w:val="002D2C09"/>
    <w:rsid w:val="002D2C45"/>
    <w:rsid w:val="002D4969"/>
    <w:rsid w:val="002D4EE1"/>
    <w:rsid w:val="002D4F49"/>
    <w:rsid w:val="002D778E"/>
    <w:rsid w:val="002E04D7"/>
    <w:rsid w:val="002E06DD"/>
    <w:rsid w:val="002E0C58"/>
    <w:rsid w:val="002E171A"/>
    <w:rsid w:val="002E2A24"/>
    <w:rsid w:val="002E2B22"/>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138"/>
    <w:rsid w:val="00334951"/>
    <w:rsid w:val="00336411"/>
    <w:rsid w:val="0033678D"/>
    <w:rsid w:val="0033720D"/>
    <w:rsid w:val="003373E8"/>
    <w:rsid w:val="003414F8"/>
    <w:rsid w:val="003443DD"/>
    <w:rsid w:val="00344D5A"/>
    <w:rsid w:val="00345CF2"/>
    <w:rsid w:val="00346EB6"/>
    <w:rsid w:val="00347AAC"/>
    <w:rsid w:val="00347EDB"/>
    <w:rsid w:val="00350797"/>
    <w:rsid w:val="00351A85"/>
    <w:rsid w:val="003522E8"/>
    <w:rsid w:val="00353989"/>
    <w:rsid w:val="00355B7A"/>
    <w:rsid w:val="0035617C"/>
    <w:rsid w:val="00356E7E"/>
    <w:rsid w:val="00356EB8"/>
    <w:rsid w:val="00357B83"/>
    <w:rsid w:val="00360081"/>
    <w:rsid w:val="003614A8"/>
    <w:rsid w:val="0036160E"/>
    <w:rsid w:val="00362610"/>
    <w:rsid w:val="00363830"/>
    <w:rsid w:val="00363D2D"/>
    <w:rsid w:val="00364AB3"/>
    <w:rsid w:val="00364BB6"/>
    <w:rsid w:val="00364D6B"/>
    <w:rsid w:val="00365408"/>
    <w:rsid w:val="00365CC0"/>
    <w:rsid w:val="003668DF"/>
    <w:rsid w:val="00367688"/>
    <w:rsid w:val="00367DDB"/>
    <w:rsid w:val="00370C30"/>
    <w:rsid w:val="00372221"/>
    <w:rsid w:val="00372CF2"/>
    <w:rsid w:val="00373055"/>
    <w:rsid w:val="00374C7E"/>
    <w:rsid w:val="003772ED"/>
    <w:rsid w:val="00377353"/>
    <w:rsid w:val="0037736B"/>
    <w:rsid w:val="00381F57"/>
    <w:rsid w:val="0038216E"/>
    <w:rsid w:val="003822E5"/>
    <w:rsid w:val="003830B8"/>
    <w:rsid w:val="00383262"/>
    <w:rsid w:val="00383986"/>
    <w:rsid w:val="003A157A"/>
    <w:rsid w:val="003A283F"/>
    <w:rsid w:val="003A2A16"/>
    <w:rsid w:val="003A2FDD"/>
    <w:rsid w:val="003A3C43"/>
    <w:rsid w:val="003A4D69"/>
    <w:rsid w:val="003A5CCC"/>
    <w:rsid w:val="003A70FF"/>
    <w:rsid w:val="003A74D2"/>
    <w:rsid w:val="003A756B"/>
    <w:rsid w:val="003A7902"/>
    <w:rsid w:val="003B1112"/>
    <w:rsid w:val="003B23D7"/>
    <w:rsid w:val="003B34CB"/>
    <w:rsid w:val="003B3AB4"/>
    <w:rsid w:val="003B3CA8"/>
    <w:rsid w:val="003B45D5"/>
    <w:rsid w:val="003B52FE"/>
    <w:rsid w:val="003B572A"/>
    <w:rsid w:val="003B6325"/>
    <w:rsid w:val="003B71E0"/>
    <w:rsid w:val="003B7367"/>
    <w:rsid w:val="003B78A4"/>
    <w:rsid w:val="003C144E"/>
    <w:rsid w:val="003C1A07"/>
    <w:rsid w:val="003C1E74"/>
    <w:rsid w:val="003C20A2"/>
    <w:rsid w:val="003C2673"/>
    <w:rsid w:val="003C27A2"/>
    <w:rsid w:val="003C3812"/>
    <w:rsid w:val="003C567C"/>
    <w:rsid w:val="003C59B8"/>
    <w:rsid w:val="003C6393"/>
    <w:rsid w:val="003C6809"/>
    <w:rsid w:val="003C7897"/>
    <w:rsid w:val="003D0072"/>
    <w:rsid w:val="003D0937"/>
    <w:rsid w:val="003D17E6"/>
    <w:rsid w:val="003D1A20"/>
    <w:rsid w:val="003D1AC9"/>
    <w:rsid w:val="003D2AC9"/>
    <w:rsid w:val="003D2CD8"/>
    <w:rsid w:val="003D3724"/>
    <w:rsid w:val="003D3BAE"/>
    <w:rsid w:val="003D46A7"/>
    <w:rsid w:val="003D6376"/>
    <w:rsid w:val="003D65D8"/>
    <w:rsid w:val="003E0E7C"/>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0AD6"/>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0FC"/>
    <w:rsid w:val="00413A1F"/>
    <w:rsid w:val="00416277"/>
    <w:rsid w:val="00416E24"/>
    <w:rsid w:val="0042063D"/>
    <w:rsid w:val="00422B23"/>
    <w:rsid w:val="00423A60"/>
    <w:rsid w:val="0042496E"/>
    <w:rsid w:val="0042651C"/>
    <w:rsid w:val="00426E9B"/>
    <w:rsid w:val="00427D55"/>
    <w:rsid w:val="00430994"/>
    <w:rsid w:val="0043233C"/>
    <w:rsid w:val="004345A6"/>
    <w:rsid w:val="0043493C"/>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88A"/>
    <w:rsid w:val="00464B48"/>
    <w:rsid w:val="00465231"/>
    <w:rsid w:val="004662AD"/>
    <w:rsid w:val="00466516"/>
    <w:rsid w:val="00467B65"/>
    <w:rsid w:val="00470DAF"/>
    <w:rsid w:val="00471EA5"/>
    <w:rsid w:val="004720C9"/>
    <w:rsid w:val="00472257"/>
    <w:rsid w:val="00472E49"/>
    <w:rsid w:val="0047313A"/>
    <w:rsid w:val="004732BB"/>
    <w:rsid w:val="00474C60"/>
    <w:rsid w:val="00475944"/>
    <w:rsid w:val="00475DF0"/>
    <w:rsid w:val="00476525"/>
    <w:rsid w:val="004771A6"/>
    <w:rsid w:val="004772E2"/>
    <w:rsid w:val="0047739F"/>
    <w:rsid w:val="00477F97"/>
    <w:rsid w:val="00480A2D"/>
    <w:rsid w:val="00480AFB"/>
    <w:rsid w:val="00481247"/>
    <w:rsid w:val="004828DC"/>
    <w:rsid w:val="00482FF7"/>
    <w:rsid w:val="00483098"/>
    <w:rsid w:val="00483AFB"/>
    <w:rsid w:val="0048402B"/>
    <w:rsid w:val="0048414A"/>
    <w:rsid w:val="00485C56"/>
    <w:rsid w:val="004868E7"/>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0D"/>
    <w:rsid w:val="004A2EF3"/>
    <w:rsid w:val="004A3B0D"/>
    <w:rsid w:val="004A52F5"/>
    <w:rsid w:val="004A5D3A"/>
    <w:rsid w:val="004A6897"/>
    <w:rsid w:val="004A692B"/>
    <w:rsid w:val="004A6EB6"/>
    <w:rsid w:val="004A794C"/>
    <w:rsid w:val="004B1DC2"/>
    <w:rsid w:val="004B362B"/>
    <w:rsid w:val="004B3B1B"/>
    <w:rsid w:val="004B3EC7"/>
    <w:rsid w:val="004B5664"/>
    <w:rsid w:val="004C2107"/>
    <w:rsid w:val="004C333A"/>
    <w:rsid w:val="004C43B8"/>
    <w:rsid w:val="004C59F9"/>
    <w:rsid w:val="004C5FC6"/>
    <w:rsid w:val="004C6435"/>
    <w:rsid w:val="004C649B"/>
    <w:rsid w:val="004C7B9C"/>
    <w:rsid w:val="004C7D55"/>
    <w:rsid w:val="004D089A"/>
    <w:rsid w:val="004D3184"/>
    <w:rsid w:val="004D4115"/>
    <w:rsid w:val="004D5030"/>
    <w:rsid w:val="004D6045"/>
    <w:rsid w:val="004D7546"/>
    <w:rsid w:val="004D7EC5"/>
    <w:rsid w:val="004E02B0"/>
    <w:rsid w:val="004E0B29"/>
    <w:rsid w:val="004E0E11"/>
    <w:rsid w:val="004E0F08"/>
    <w:rsid w:val="004E1546"/>
    <w:rsid w:val="004E19DC"/>
    <w:rsid w:val="004E35E8"/>
    <w:rsid w:val="004E4A56"/>
    <w:rsid w:val="004E50BE"/>
    <w:rsid w:val="004E50F0"/>
    <w:rsid w:val="004E6A03"/>
    <w:rsid w:val="004F0070"/>
    <w:rsid w:val="004F0468"/>
    <w:rsid w:val="004F053C"/>
    <w:rsid w:val="004F0C51"/>
    <w:rsid w:val="004F1975"/>
    <w:rsid w:val="004F263C"/>
    <w:rsid w:val="004F2B8B"/>
    <w:rsid w:val="004F2BB1"/>
    <w:rsid w:val="004F2EC7"/>
    <w:rsid w:val="004F33EF"/>
    <w:rsid w:val="004F3CE8"/>
    <w:rsid w:val="004F6BFB"/>
    <w:rsid w:val="004F705C"/>
    <w:rsid w:val="004F7E4A"/>
    <w:rsid w:val="0050147C"/>
    <w:rsid w:val="0050182B"/>
    <w:rsid w:val="00501B28"/>
    <w:rsid w:val="00502579"/>
    <w:rsid w:val="005029F7"/>
    <w:rsid w:val="00503D4C"/>
    <w:rsid w:val="00504C0C"/>
    <w:rsid w:val="00504E48"/>
    <w:rsid w:val="005070FF"/>
    <w:rsid w:val="00512BBC"/>
    <w:rsid w:val="005134FB"/>
    <w:rsid w:val="005135FD"/>
    <w:rsid w:val="0051366C"/>
    <w:rsid w:val="005160A2"/>
    <w:rsid w:val="0051684F"/>
    <w:rsid w:val="00516A92"/>
    <w:rsid w:val="00516B9F"/>
    <w:rsid w:val="00517693"/>
    <w:rsid w:val="005205AB"/>
    <w:rsid w:val="005229EE"/>
    <w:rsid w:val="00523378"/>
    <w:rsid w:val="00524252"/>
    <w:rsid w:val="0052550F"/>
    <w:rsid w:val="00526C0F"/>
    <w:rsid w:val="0052702A"/>
    <w:rsid w:val="00530397"/>
    <w:rsid w:val="00530F73"/>
    <w:rsid w:val="00533B8E"/>
    <w:rsid w:val="00535417"/>
    <w:rsid w:val="00535833"/>
    <w:rsid w:val="00536D28"/>
    <w:rsid w:val="005372C5"/>
    <w:rsid w:val="00537A26"/>
    <w:rsid w:val="00540861"/>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3039"/>
    <w:rsid w:val="00564804"/>
    <w:rsid w:val="00565598"/>
    <w:rsid w:val="00565B5A"/>
    <w:rsid w:val="005678F7"/>
    <w:rsid w:val="00567E8F"/>
    <w:rsid w:val="005702D6"/>
    <w:rsid w:val="00572588"/>
    <w:rsid w:val="00573A50"/>
    <w:rsid w:val="005746D2"/>
    <w:rsid w:val="00574E8A"/>
    <w:rsid w:val="00577775"/>
    <w:rsid w:val="00577E92"/>
    <w:rsid w:val="0058121A"/>
    <w:rsid w:val="00581863"/>
    <w:rsid w:val="00581EA3"/>
    <w:rsid w:val="0058205A"/>
    <w:rsid w:val="0058260B"/>
    <w:rsid w:val="00584D1E"/>
    <w:rsid w:val="00584DA6"/>
    <w:rsid w:val="00586795"/>
    <w:rsid w:val="00586B82"/>
    <w:rsid w:val="00587E13"/>
    <w:rsid w:val="005913AA"/>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0F3"/>
    <w:rsid w:val="005C6153"/>
    <w:rsid w:val="005C78B0"/>
    <w:rsid w:val="005C7B95"/>
    <w:rsid w:val="005D01EB"/>
    <w:rsid w:val="005D0DFB"/>
    <w:rsid w:val="005D1112"/>
    <w:rsid w:val="005D237C"/>
    <w:rsid w:val="005D25E2"/>
    <w:rsid w:val="005D25FF"/>
    <w:rsid w:val="005D2632"/>
    <w:rsid w:val="005D38E0"/>
    <w:rsid w:val="005D3BA2"/>
    <w:rsid w:val="005D3F32"/>
    <w:rsid w:val="005D4E3E"/>
    <w:rsid w:val="005D67F7"/>
    <w:rsid w:val="005D7D7E"/>
    <w:rsid w:val="005E0B59"/>
    <w:rsid w:val="005E1105"/>
    <w:rsid w:val="005E162F"/>
    <w:rsid w:val="005E2C60"/>
    <w:rsid w:val="005E31F6"/>
    <w:rsid w:val="005E3622"/>
    <w:rsid w:val="005E60B3"/>
    <w:rsid w:val="005E676C"/>
    <w:rsid w:val="005E6C80"/>
    <w:rsid w:val="005E6CB9"/>
    <w:rsid w:val="005E7B31"/>
    <w:rsid w:val="005E7F14"/>
    <w:rsid w:val="005F0154"/>
    <w:rsid w:val="005F0176"/>
    <w:rsid w:val="005F021D"/>
    <w:rsid w:val="005F1EAC"/>
    <w:rsid w:val="005F308F"/>
    <w:rsid w:val="005F3449"/>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670"/>
    <w:rsid w:val="00610D1F"/>
    <w:rsid w:val="006123C6"/>
    <w:rsid w:val="00612C02"/>
    <w:rsid w:val="00612CDD"/>
    <w:rsid w:val="0061562E"/>
    <w:rsid w:val="00616D41"/>
    <w:rsid w:val="00617292"/>
    <w:rsid w:val="0061752C"/>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0CB"/>
    <w:rsid w:val="0064032E"/>
    <w:rsid w:val="0064038D"/>
    <w:rsid w:val="0064137A"/>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42"/>
    <w:rsid w:val="0065198B"/>
    <w:rsid w:val="006525AF"/>
    <w:rsid w:val="0065266A"/>
    <w:rsid w:val="006530BA"/>
    <w:rsid w:val="00653F9C"/>
    <w:rsid w:val="00655470"/>
    <w:rsid w:val="00656FEE"/>
    <w:rsid w:val="0065758F"/>
    <w:rsid w:val="00660897"/>
    <w:rsid w:val="00661028"/>
    <w:rsid w:val="006617BD"/>
    <w:rsid w:val="0066194D"/>
    <w:rsid w:val="00664695"/>
    <w:rsid w:val="00664840"/>
    <w:rsid w:val="00664B44"/>
    <w:rsid w:val="006652BF"/>
    <w:rsid w:val="0066630C"/>
    <w:rsid w:val="006669F1"/>
    <w:rsid w:val="00667BBD"/>
    <w:rsid w:val="00671149"/>
    <w:rsid w:val="00671615"/>
    <w:rsid w:val="00671741"/>
    <w:rsid w:val="00671766"/>
    <w:rsid w:val="00672914"/>
    <w:rsid w:val="006744C3"/>
    <w:rsid w:val="0067537F"/>
    <w:rsid w:val="00676410"/>
    <w:rsid w:val="00677C91"/>
    <w:rsid w:val="00680509"/>
    <w:rsid w:val="006805CB"/>
    <w:rsid w:val="00681CC1"/>
    <w:rsid w:val="0068233B"/>
    <w:rsid w:val="00682E11"/>
    <w:rsid w:val="00683081"/>
    <w:rsid w:val="0068332E"/>
    <w:rsid w:val="00684C95"/>
    <w:rsid w:val="006850D3"/>
    <w:rsid w:val="00685249"/>
    <w:rsid w:val="006856B9"/>
    <w:rsid w:val="00685BDE"/>
    <w:rsid w:val="00686085"/>
    <w:rsid w:val="00686EBE"/>
    <w:rsid w:val="00687C0D"/>
    <w:rsid w:val="00691237"/>
    <w:rsid w:val="006920E6"/>
    <w:rsid w:val="00692555"/>
    <w:rsid w:val="00695CE3"/>
    <w:rsid w:val="00696566"/>
    <w:rsid w:val="006966BA"/>
    <w:rsid w:val="0069722D"/>
    <w:rsid w:val="006A0052"/>
    <w:rsid w:val="006A0A9E"/>
    <w:rsid w:val="006A1F1C"/>
    <w:rsid w:val="006A3836"/>
    <w:rsid w:val="006A3DD3"/>
    <w:rsid w:val="006A4625"/>
    <w:rsid w:val="006A47AE"/>
    <w:rsid w:val="006A5B5E"/>
    <w:rsid w:val="006A628D"/>
    <w:rsid w:val="006A67CB"/>
    <w:rsid w:val="006B0368"/>
    <w:rsid w:val="006B0D01"/>
    <w:rsid w:val="006B0F6E"/>
    <w:rsid w:val="006B1D7B"/>
    <w:rsid w:val="006B27D4"/>
    <w:rsid w:val="006B2C9C"/>
    <w:rsid w:val="006B31E5"/>
    <w:rsid w:val="006B43CA"/>
    <w:rsid w:val="006B48EB"/>
    <w:rsid w:val="006B4C00"/>
    <w:rsid w:val="006B56FC"/>
    <w:rsid w:val="006B6DDA"/>
    <w:rsid w:val="006B71B8"/>
    <w:rsid w:val="006B73D9"/>
    <w:rsid w:val="006B7AC2"/>
    <w:rsid w:val="006B7B73"/>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D9C"/>
    <w:rsid w:val="006D4FBD"/>
    <w:rsid w:val="006D5879"/>
    <w:rsid w:val="006D63FD"/>
    <w:rsid w:val="006D65B4"/>
    <w:rsid w:val="006D754A"/>
    <w:rsid w:val="006D7B9C"/>
    <w:rsid w:val="006E04C6"/>
    <w:rsid w:val="006E0A65"/>
    <w:rsid w:val="006E1B01"/>
    <w:rsid w:val="006E3E3D"/>
    <w:rsid w:val="006E4836"/>
    <w:rsid w:val="006E5DDD"/>
    <w:rsid w:val="006E6A6B"/>
    <w:rsid w:val="006E7811"/>
    <w:rsid w:val="006F04DA"/>
    <w:rsid w:val="006F0557"/>
    <w:rsid w:val="006F0E05"/>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8F7"/>
    <w:rsid w:val="00706B85"/>
    <w:rsid w:val="007071B3"/>
    <w:rsid w:val="007071FC"/>
    <w:rsid w:val="007074BF"/>
    <w:rsid w:val="00707C84"/>
    <w:rsid w:val="00710A59"/>
    <w:rsid w:val="00710FDE"/>
    <w:rsid w:val="007116C7"/>
    <w:rsid w:val="00711C5A"/>
    <w:rsid w:val="00712B66"/>
    <w:rsid w:val="00713C31"/>
    <w:rsid w:val="0071428D"/>
    <w:rsid w:val="007144C9"/>
    <w:rsid w:val="00716B3C"/>
    <w:rsid w:val="007170C2"/>
    <w:rsid w:val="00717726"/>
    <w:rsid w:val="00717EE4"/>
    <w:rsid w:val="00717F2D"/>
    <w:rsid w:val="00720453"/>
    <w:rsid w:val="00720853"/>
    <w:rsid w:val="00722129"/>
    <w:rsid w:val="00724173"/>
    <w:rsid w:val="00725CA2"/>
    <w:rsid w:val="00726730"/>
    <w:rsid w:val="00730598"/>
    <w:rsid w:val="00731C24"/>
    <w:rsid w:val="0073257E"/>
    <w:rsid w:val="00732A32"/>
    <w:rsid w:val="00733066"/>
    <w:rsid w:val="00733469"/>
    <w:rsid w:val="00733539"/>
    <w:rsid w:val="00735557"/>
    <w:rsid w:val="00737108"/>
    <w:rsid w:val="007379CE"/>
    <w:rsid w:val="00737E8A"/>
    <w:rsid w:val="007404D1"/>
    <w:rsid w:val="007408BB"/>
    <w:rsid w:val="007419A7"/>
    <w:rsid w:val="00741B21"/>
    <w:rsid w:val="00741DD8"/>
    <w:rsid w:val="00741E49"/>
    <w:rsid w:val="0074250D"/>
    <w:rsid w:val="007445E2"/>
    <w:rsid w:val="007450A5"/>
    <w:rsid w:val="00745496"/>
    <w:rsid w:val="007460DA"/>
    <w:rsid w:val="0074705B"/>
    <w:rsid w:val="007470EC"/>
    <w:rsid w:val="0075020B"/>
    <w:rsid w:val="00751017"/>
    <w:rsid w:val="00751960"/>
    <w:rsid w:val="007535C7"/>
    <w:rsid w:val="00755706"/>
    <w:rsid w:val="00756551"/>
    <w:rsid w:val="00757769"/>
    <w:rsid w:val="00757851"/>
    <w:rsid w:val="0076067E"/>
    <w:rsid w:val="00761BFD"/>
    <w:rsid w:val="00761D5C"/>
    <w:rsid w:val="00761FE5"/>
    <w:rsid w:val="00762476"/>
    <w:rsid w:val="00762A18"/>
    <w:rsid w:val="00763715"/>
    <w:rsid w:val="00763A56"/>
    <w:rsid w:val="00763AE2"/>
    <w:rsid w:val="007644E2"/>
    <w:rsid w:val="0076467D"/>
    <w:rsid w:val="00765640"/>
    <w:rsid w:val="00766B6B"/>
    <w:rsid w:val="00766D90"/>
    <w:rsid w:val="00767BF3"/>
    <w:rsid w:val="00767C19"/>
    <w:rsid w:val="00767D4E"/>
    <w:rsid w:val="00771067"/>
    <w:rsid w:val="007722ED"/>
    <w:rsid w:val="0077365F"/>
    <w:rsid w:val="0077408B"/>
    <w:rsid w:val="00774AF6"/>
    <w:rsid w:val="00774EC8"/>
    <w:rsid w:val="007752EB"/>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5DEE"/>
    <w:rsid w:val="007A60CA"/>
    <w:rsid w:val="007A6F0F"/>
    <w:rsid w:val="007A708C"/>
    <w:rsid w:val="007A75B5"/>
    <w:rsid w:val="007A7985"/>
    <w:rsid w:val="007A7ABE"/>
    <w:rsid w:val="007B03C5"/>
    <w:rsid w:val="007B26E1"/>
    <w:rsid w:val="007B3045"/>
    <w:rsid w:val="007B4C0F"/>
    <w:rsid w:val="007B5E25"/>
    <w:rsid w:val="007B6E0E"/>
    <w:rsid w:val="007C108F"/>
    <w:rsid w:val="007C27FB"/>
    <w:rsid w:val="007C2CBB"/>
    <w:rsid w:val="007C309C"/>
    <w:rsid w:val="007C4209"/>
    <w:rsid w:val="007C5EB9"/>
    <w:rsid w:val="007C7449"/>
    <w:rsid w:val="007C79A5"/>
    <w:rsid w:val="007C7EA5"/>
    <w:rsid w:val="007D1A95"/>
    <w:rsid w:val="007D245E"/>
    <w:rsid w:val="007D3764"/>
    <w:rsid w:val="007D485A"/>
    <w:rsid w:val="007D54FF"/>
    <w:rsid w:val="007D57D4"/>
    <w:rsid w:val="007D6315"/>
    <w:rsid w:val="007D724A"/>
    <w:rsid w:val="007D75A3"/>
    <w:rsid w:val="007E0464"/>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891"/>
    <w:rsid w:val="00804BCF"/>
    <w:rsid w:val="00804FA4"/>
    <w:rsid w:val="00805275"/>
    <w:rsid w:val="00806A62"/>
    <w:rsid w:val="00806E55"/>
    <w:rsid w:val="008075CE"/>
    <w:rsid w:val="0080779D"/>
    <w:rsid w:val="00812179"/>
    <w:rsid w:val="008124E2"/>
    <w:rsid w:val="00813928"/>
    <w:rsid w:val="00814D8A"/>
    <w:rsid w:val="00815321"/>
    <w:rsid w:val="008166DB"/>
    <w:rsid w:val="008173E0"/>
    <w:rsid w:val="008175C1"/>
    <w:rsid w:val="008200D4"/>
    <w:rsid w:val="00820370"/>
    <w:rsid w:val="00820CC6"/>
    <w:rsid w:val="00822C41"/>
    <w:rsid w:val="00824E40"/>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5F04"/>
    <w:rsid w:val="00836295"/>
    <w:rsid w:val="008370EE"/>
    <w:rsid w:val="00837575"/>
    <w:rsid w:val="0084093F"/>
    <w:rsid w:val="0084098A"/>
    <w:rsid w:val="00840DB0"/>
    <w:rsid w:val="00840EDE"/>
    <w:rsid w:val="008418A5"/>
    <w:rsid w:val="00843548"/>
    <w:rsid w:val="0084383C"/>
    <w:rsid w:val="00843CC0"/>
    <w:rsid w:val="00843D43"/>
    <w:rsid w:val="00844ADD"/>
    <w:rsid w:val="0084534E"/>
    <w:rsid w:val="00846062"/>
    <w:rsid w:val="008474C1"/>
    <w:rsid w:val="00847AB1"/>
    <w:rsid w:val="00847C1C"/>
    <w:rsid w:val="0085055E"/>
    <w:rsid w:val="00850C3B"/>
    <w:rsid w:val="00851605"/>
    <w:rsid w:val="00852CA0"/>
    <w:rsid w:val="00852D85"/>
    <w:rsid w:val="00852F6C"/>
    <w:rsid w:val="0085465C"/>
    <w:rsid w:val="00854967"/>
    <w:rsid w:val="00855353"/>
    <w:rsid w:val="0085540B"/>
    <w:rsid w:val="00855511"/>
    <w:rsid w:val="0085582C"/>
    <w:rsid w:val="00855B7F"/>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87AAA"/>
    <w:rsid w:val="00890277"/>
    <w:rsid w:val="0089061A"/>
    <w:rsid w:val="008915C6"/>
    <w:rsid w:val="00891677"/>
    <w:rsid w:val="00892DB5"/>
    <w:rsid w:val="00894B61"/>
    <w:rsid w:val="00895255"/>
    <w:rsid w:val="00895DF1"/>
    <w:rsid w:val="00896645"/>
    <w:rsid w:val="008975D2"/>
    <w:rsid w:val="008979FE"/>
    <w:rsid w:val="008A035B"/>
    <w:rsid w:val="008A0459"/>
    <w:rsid w:val="008A1218"/>
    <w:rsid w:val="008A15B6"/>
    <w:rsid w:val="008A1A6E"/>
    <w:rsid w:val="008A202A"/>
    <w:rsid w:val="008A36C9"/>
    <w:rsid w:val="008A5AF9"/>
    <w:rsid w:val="008B16DE"/>
    <w:rsid w:val="008B251F"/>
    <w:rsid w:val="008B2602"/>
    <w:rsid w:val="008B2727"/>
    <w:rsid w:val="008B29FB"/>
    <w:rsid w:val="008B316B"/>
    <w:rsid w:val="008B40C9"/>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4E68"/>
    <w:rsid w:val="008D55F1"/>
    <w:rsid w:val="008D5CD7"/>
    <w:rsid w:val="008D718E"/>
    <w:rsid w:val="008E09C5"/>
    <w:rsid w:val="008E0AA7"/>
    <w:rsid w:val="008E2355"/>
    <w:rsid w:val="008E3151"/>
    <w:rsid w:val="008E3386"/>
    <w:rsid w:val="008E5410"/>
    <w:rsid w:val="008E5A3F"/>
    <w:rsid w:val="008E6BB7"/>
    <w:rsid w:val="008E7209"/>
    <w:rsid w:val="008E7448"/>
    <w:rsid w:val="008F11BB"/>
    <w:rsid w:val="008F16FF"/>
    <w:rsid w:val="008F182F"/>
    <w:rsid w:val="008F1E95"/>
    <w:rsid w:val="008F2304"/>
    <w:rsid w:val="008F329F"/>
    <w:rsid w:val="008F47FC"/>
    <w:rsid w:val="008F5362"/>
    <w:rsid w:val="008F57DD"/>
    <w:rsid w:val="008F5AEE"/>
    <w:rsid w:val="008F6C9E"/>
    <w:rsid w:val="008F6EAA"/>
    <w:rsid w:val="008F7800"/>
    <w:rsid w:val="008F7BCA"/>
    <w:rsid w:val="00900F4D"/>
    <w:rsid w:val="0090167B"/>
    <w:rsid w:val="00902DEC"/>
    <w:rsid w:val="0090342E"/>
    <w:rsid w:val="00903D3A"/>
    <w:rsid w:val="009044B9"/>
    <w:rsid w:val="009047B1"/>
    <w:rsid w:val="00904C86"/>
    <w:rsid w:val="009058FD"/>
    <w:rsid w:val="0090680D"/>
    <w:rsid w:val="00907CD0"/>
    <w:rsid w:val="0091045D"/>
    <w:rsid w:val="00911FAC"/>
    <w:rsid w:val="0091281A"/>
    <w:rsid w:val="00912B24"/>
    <w:rsid w:val="009139B5"/>
    <w:rsid w:val="00914514"/>
    <w:rsid w:val="00914549"/>
    <w:rsid w:val="00914C08"/>
    <w:rsid w:val="00914F2F"/>
    <w:rsid w:val="00916057"/>
    <w:rsid w:val="00916842"/>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69"/>
    <w:rsid w:val="00933BEF"/>
    <w:rsid w:val="0093658C"/>
    <w:rsid w:val="0093787E"/>
    <w:rsid w:val="009412CC"/>
    <w:rsid w:val="0094388B"/>
    <w:rsid w:val="00943D09"/>
    <w:rsid w:val="00944826"/>
    <w:rsid w:val="009457A1"/>
    <w:rsid w:val="00947C5D"/>
    <w:rsid w:val="00947CA9"/>
    <w:rsid w:val="00950478"/>
    <w:rsid w:val="00950888"/>
    <w:rsid w:val="00950A68"/>
    <w:rsid w:val="00950AF9"/>
    <w:rsid w:val="00950B5F"/>
    <w:rsid w:val="00950D35"/>
    <w:rsid w:val="0095144C"/>
    <w:rsid w:val="0095165B"/>
    <w:rsid w:val="00951A17"/>
    <w:rsid w:val="00951B17"/>
    <w:rsid w:val="00951B8D"/>
    <w:rsid w:val="00953365"/>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4AC8"/>
    <w:rsid w:val="00965940"/>
    <w:rsid w:val="00965A4E"/>
    <w:rsid w:val="00966BE5"/>
    <w:rsid w:val="00966EB0"/>
    <w:rsid w:val="00971116"/>
    <w:rsid w:val="00972E28"/>
    <w:rsid w:val="00973030"/>
    <w:rsid w:val="009733F3"/>
    <w:rsid w:val="0097485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4DE9"/>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09EE"/>
    <w:rsid w:val="009C1BC7"/>
    <w:rsid w:val="009C281D"/>
    <w:rsid w:val="009C296D"/>
    <w:rsid w:val="009C2B3E"/>
    <w:rsid w:val="009C2EA2"/>
    <w:rsid w:val="009C3721"/>
    <w:rsid w:val="009C4141"/>
    <w:rsid w:val="009C4B55"/>
    <w:rsid w:val="009C5FCC"/>
    <w:rsid w:val="009C61A2"/>
    <w:rsid w:val="009C6DF6"/>
    <w:rsid w:val="009C6E92"/>
    <w:rsid w:val="009D04F7"/>
    <w:rsid w:val="009D1589"/>
    <w:rsid w:val="009D2003"/>
    <w:rsid w:val="009D3833"/>
    <w:rsid w:val="009D38C2"/>
    <w:rsid w:val="009D417F"/>
    <w:rsid w:val="009D45E5"/>
    <w:rsid w:val="009D4B85"/>
    <w:rsid w:val="009D535B"/>
    <w:rsid w:val="009D630B"/>
    <w:rsid w:val="009D6CAA"/>
    <w:rsid w:val="009D6CF6"/>
    <w:rsid w:val="009D6E69"/>
    <w:rsid w:val="009E02DC"/>
    <w:rsid w:val="009E2040"/>
    <w:rsid w:val="009E3AA9"/>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31B"/>
    <w:rsid w:val="00A05628"/>
    <w:rsid w:val="00A07DCF"/>
    <w:rsid w:val="00A10692"/>
    <w:rsid w:val="00A1104E"/>
    <w:rsid w:val="00A11B7D"/>
    <w:rsid w:val="00A12979"/>
    <w:rsid w:val="00A131A9"/>
    <w:rsid w:val="00A1496E"/>
    <w:rsid w:val="00A14F84"/>
    <w:rsid w:val="00A16D6D"/>
    <w:rsid w:val="00A17C75"/>
    <w:rsid w:val="00A211C8"/>
    <w:rsid w:val="00A2121E"/>
    <w:rsid w:val="00A214F0"/>
    <w:rsid w:val="00A21EAC"/>
    <w:rsid w:val="00A221DE"/>
    <w:rsid w:val="00A22CB2"/>
    <w:rsid w:val="00A23138"/>
    <w:rsid w:val="00A2382D"/>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2084"/>
    <w:rsid w:val="00A44D0E"/>
    <w:rsid w:val="00A45573"/>
    <w:rsid w:val="00A46163"/>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125"/>
    <w:rsid w:val="00A65EA0"/>
    <w:rsid w:val="00A66517"/>
    <w:rsid w:val="00A67B0E"/>
    <w:rsid w:val="00A718EF"/>
    <w:rsid w:val="00A72134"/>
    <w:rsid w:val="00A726A8"/>
    <w:rsid w:val="00A72951"/>
    <w:rsid w:val="00A73505"/>
    <w:rsid w:val="00A75E02"/>
    <w:rsid w:val="00A76E79"/>
    <w:rsid w:val="00A7771B"/>
    <w:rsid w:val="00A77B53"/>
    <w:rsid w:val="00A800E4"/>
    <w:rsid w:val="00A811F1"/>
    <w:rsid w:val="00A82887"/>
    <w:rsid w:val="00A83010"/>
    <w:rsid w:val="00A83BF5"/>
    <w:rsid w:val="00A84CD1"/>
    <w:rsid w:val="00A857AD"/>
    <w:rsid w:val="00A85E2E"/>
    <w:rsid w:val="00A861F3"/>
    <w:rsid w:val="00A87066"/>
    <w:rsid w:val="00A8728F"/>
    <w:rsid w:val="00A8756A"/>
    <w:rsid w:val="00A87F7D"/>
    <w:rsid w:val="00A906B7"/>
    <w:rsid w:val="00A9070E"/>
    <w:rsid w:val="00A91AA5"/>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4CD2"/>
    <w:rsid w:val="00AA59A6"/>
    <w:rsid w:val="00AA6299"/>
    <w:rsid w:val="00AA6E05"/>
    <w:rsid w:val="00AB0262"/>
    <w:rsid w:val="00AB14A1"/>
    <w:rsid w:val="00AB202A"/>
    <w:rsid w:val="00AB2B98"/>
    <w:rsid w:val="00AB5555"/>
    <w:rsid w:val="00AB55AD"/>
    <w:rsid w:val="00AB5D1B"/>
    <w:rsid w:val="00AB6918"/>
    <w:rsid w:val="00AB6B40"/>
    <w:rsid w:val="00AB740A"/>
    <w:rsid w:val="00AC0F4E"/>
    <w:rsid w:val="00AC100E"/>
    <w:rsid w:val="00AC1DA5"/>
    <w:rsid w:val="00AC216B"/>
    <w:rsid w:val="00AC26B1"/>
    <w:rsid w:val="00AC2A03"/>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AF7551"/>
    <w:rsid w:val="00B00C24"/>
    <w:rsid w:val="00B00F93"/>
    <w:rsid w:val="00B01BBE"/>
    <w:rsid w:val="00B03B26"/>
    <w:rsid w:val="00B03F92"/>
    <w:rsid w:val="00B055D8"/>
    <w:rsid w:val="00B06CD6"/>
    <w:rsid w:val="00B06EBC"/>
    <w:rsid w:val="00B11CEA"/>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58F"/>
    <w:rsid w:val="00B35C56"/>
    <w:rsid w:val="00B35C58"/>
    <w:rsid w:val="00B36F17"/>
    <w:rsid w:val="00B372ED"/>
    <w:rsid w:val="00B40603"/>
    <w:rsid w:val="00B40AF6"/>
    <w:rsid w:val="00B41071"/>
    <w:rsid w:val="00B425C0"/>
    <w:rsid w:val="00B42DB6"/>
    <w:rsid w:val="00B46957"/>
    <w:rsid w:val="00B47A00"/>
    <w:rsid w:val="00B47B54"/>
    <w:rsid w:val="00B50E99"/>
    <w:rsid w:val="00B51926"/>
    <w:rsid w:val="00B51F9A"/>
    <w:rsid w:val="00B54DA7"/>
    <w:rsid w:val="00B600C6"/>
    <w:rsid w:val="00B60167"/>
    <w:rsid w:val="00B60FC0"/>
    <w:rsid w:val="00B6148A"/>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08B"/>
    <w:rsid w:val="00B9734D"/>
    <w:rsid w:val="00B97732"/>
    <w:rsid w:val="00BA0131"/>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099D"/>
    <w:rsid w:val="00BC1F79"/>
    <w:rsid w:val="00BC2201"/>
    <w:rsid w:val="00BC3C7A"/>
    <w:rsid w:val="00BC69AF"/>
    <w:rsid w:val="00BC7DC6"/>
    <w:rsid w:val="00BD1039"/>
    <w:rsid w:val="00BD13B5"/>
    <w:rsid w:val="00BD2EFC"/>
    <w:rsid w:val="00BD340E"/>
    <w:rsid w:val="00BD60AD"/>
    <w:rsid w:val="00BD6C02"/>
    <w:rsid w:val="00BE1244"/>
    <w:rsid w:val="00BE165D"/>
    <w:rsid w:val="00BE2394"/>
    <w:rsid w:val="00BE2702"/>
    <w:rsid w:val="00BE4326"/>
    <w:rsid w:val="00BE5602"/>
    <w:rsid w:val="00BE5F4F"/>
    <w:rsid w:val="00BE60DB"/>
    <w:rsid w:val="00BF0191"/>
    <w:rsid w:val="00BF13EC"/>
    <w:rsid w:val="00BF1C07"/>
    <w:rsid w:val="00BF3753"/>
    <w:rsid w:val="00BF3DEE"/>
    <w:rsid w:val="00BF435B"/>
    <w:rsid w:val="00BF54AC"/>
    <w:rsid w:val="00BF54BD"/>
    <w:rsid w:val="00BF6B8E"/>
    <w:rsid w:val="00C025A5"/>
    <w:rsid w:val="00C03248"/>
    <w:rsid w:val="00C03C78"/>
    <w:rsid w:val="00C04FD3"/>
    <w:rsid w:val="00C065A2"/>
    <w:rsid w:val="00C0683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9E8"/>
    <w:rsid w:val="00C30BAD"/>
    <w:rsid w:val="00C31E8F"/>
    <w:rsid w:val="00C328DA"/>
    <w:rsid w:val="00C335DA"/>
    <w:rsid w:val="00C33D3E"/>
    <w:rsid w:val="00C362E0"/>
    <w:rsid w:val="00C36ED4"/>
    <w:rsid w:val="00C376CC"/>
    <w:rsid w:val="00C400F7"/>
    <w:rsid w:val="00C403EC"/>
    <w:rsid w:val="00C40EC6"/>
    <w:rsid w:val="00C40F4F"/>
    <w:rsid w:val="00C419AD"/>
    <w:rsid w:val="00C41B5F"/>
    <w:rsid w:val="00C437BA"/>
    <w:rsid w:val="00C44395"/>
    <w:rsid w:val="00C443B3"/>
    <w:rsid w:val="00C45CE8"/>
    <w:rsid w:val="00C46F06"/>
    <w:rsid w:val="00C47DA6"/>
    <w:rsid w:val="00C47FAA"/>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BFD"/>
    <w:rsid w:val="00C5503B"/>
    <w:rsid w:val="00C55A32"/>
    <w:rsid w:val="00C564F2"/>
    <w:rsid w:val="00C56F11"/>
    <w:rsid w:val="00C60AC7"/>
    <w:rsid w:val="00C61AA4"/>
    <w:rsid w:val="00C61F3A"/>
    <w:rsid w:val="00C629CB"/>
    <w:rsid w:val="00C62B75"/>
    <w:rsid w:val="00C6445B"/>
    <w:rsid w:val="00C6509D"/>
    <w:rsid w:val="00C657B5"/>
    <w:rsid w:val="00C661E1"/>
    <w:rsid w:val="00C66686"/>
    <w:rsid w:val="00C678C4"/>
    <w:rsid w:val="00C71215"/>
    <w:rsid w:val="00C71F97"/>
    <w:rsid w:val="00C7216B"/>
    <w:rsid w:val="00C727BE"/>
    <w:rsid w:val="00C732A9"/>
    <w:rsid w:val="00C73448"/>
    <w:rsid w:val="00C73E2E"/>
    <w:rsid w:val="00C74546"/>
    <w:rsid w:val="00C748E2"/>
    <w:rsid w:val="00C76F6F"/>
    <w:rsid w:val="00C7776C"/>
    <w:rsid w:val="00C8398D"/>
    <w:rsid w:val="00C84BC2"/>
    <w:rsid w:val="00C85139"/>
    <w:rsid w:val="00C851E0"/>
    <w:rsid w:val="00C85657"/>
    <w:rsid w:val="00C91C88"/>
    <w:rsid w:val="00C92210"/>
    <w:rsid w:val="00C93755"/>
    <w:rsid w:val="00C939C3"/>
    <w:rsid w:val="00C94228"/>
    <w:rsid w:val="00C96D56"/>
    <w:rsid w:val="00C977E6"/>
    <w:rsid w:val="00CA0020"/>
    <w:rsid w:val="00CA0B2E"/>
    <w:rsid w:val="00CA18CA"/>
    <w:rsid w:val="00CA2557"/>
    <w:rsid w:val="00CA3933"/>
    <w:rsid w:val="00CA5413"/>
    <w:rsid w:val="00CA5674"/>
    <w:rsid w:val="00CA5BDA"/>
    <w:rsid w:val="00CA5C1A"/>
    <w:rsid w:val="00CA633F"/>
    <w:rsid w:val="00CA641E"/>
    <w:rsid w:val="00CA7558"/>
    <w:rsid w:val="00CA785F"/>
    <w:rsid w:val="00CA792A"/>
    <w:rsid w:val="00CA7949"/>
    <w:rsid w:val="00CB0400"/>
    <w:rsid w:val="00CB0C6E"/>
    <w:rsid w:val="00CB0C89"/>
    <w:rsid w:val="00CB11F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B43"/>
    <w:rsid w:val="00CD6FA3"/>
    <w:rsid w:val="00CE2184"/>
    <w:rsid w:val="00CE2D66"/>
    <w:rsid w:val="00CE3B7F"/>
    <w:rsid w:val="00CE3FA2"/>
    <w:rsid w:val="00CE41A0"/>
    <w:rsid w:val="00CE4958"/>
    <w:rsid w:val="00CE68E2"/>
    <w:rsid w:val="00CE706E"/>
    <w:rsid w:val="00CE70B1"/>
    <w:rsid w:val="00CE7952"/>
    <w:rsid w:val="00CE7AE4"/>
    <w:rsid w:val="00CF0A4C"/>
    <w:rsid w:val="00CF150A"/>
    <w:rsid w:val="00CF2225"/>
    <w:rsid w:val="00CF25E7"/>
    <w:rsid w:val="00CF3C77"/>
    <w:rsid w:val="00CF45A2"/>
    <w:rsid w:val="00CF4BAB"/>
    <w:rsid w:val="00CF52E7"/>
    <w:rsid w:val="00CF64B5"/>
    <w:rsid w:val="00CF6856"/>
    <w:rsid w:val="00CF7853"/>
    <w:rsid w:val="00D004ED"/>
    <w:rsid w:val="00D0260F"/>
    <w:rsid w:val="00D03708"/>
    <w:rsid w:val="00D06776"/>
    <w:rsid w:val="00D06E46"/>
    <w:rsid w:val="00D06F95"/>
    <w:rsid w:val="00D07767"/>
    <w:rsid w:val="00D1158C"/>
    <w:rsid w:val="00D11600"/>
    <w:rsid w:val="00D119A2"/>
    <w:rsid w:val="00D12E31"/>
    <w:rsid w:val="00D137F9"/>
    <w:rsid w:val="00D1458C"/>
    <w:rsid w:val="00D1620E"/>
    <w:rsid w:val="00D16867"/>
    <w:rsid w:val="00D16D34"/>
    <w:rsid w:val="00D16EEC"/>
    <w:rsid w:val="00D174A4"/>
    <w:rsid w:val="00D2047A"/>
    <w:rsid w:val="00D20631"/>
    <w:rsid w:val="00D207FC"/>
    <w:rsid w:val="00D2260B"/>
    <w:rsid w:val="00D22D49"/>
    <w:rsid w:val="00D23930"/>
    <w:rsid w:val="00D23A23"/>
    <w:rsid w:val="00D24D8A"/>
    <w:rsid w:val="00D24DA4"/>
    <w:rsid w:val="00D24F91"/>
    <w:rsid w:val="00D25235"/>
    <w:rsid w:val="00D25383"/>
    <w:rsid w:val="00D25670"/>
    <w:rsid w:val="00D301FF"/>
    <w:rsid w:val="00D307A4"/>
    <w:rsid w:val="00D3257F"/>
    <w:rsid w:val="00D340E2"/>
    <w:rsid w:val="00D36887"/>
    <w:rsid w:val="00D37563"/>
    <w:rsid w:val="00D379EB"/>
    <w:rsid w:val="00D400B8"/>
    <w:rsid w:val="00D4022C"/>
    <w:rsid w:val="00D41023"/>
    <w:rsid w:val="00D41487"/>
    <w:rsid w:val="00D41C6C"/>
    <w:rsid w:val="00D42465"/>
    <w:rsid w:val="00D42E5B"/>
    <w:rsid w:val="00D439D1"/>
    <w:rsid w:val="00D43C68"/>
    <w:rsid w:val="00D444B2"/>
    <w:rsid w:val="00D453E4"/>
    <w:rsid w:val="00D47226"/>
    <w:rsid w:val="00D50B21"/>
    <w:rsid w:val="00D51349"/>
    <w:rsid w:val="00D51AEE"/>
    <w:rsid w:val="00D527AF"/>
    <w:rsid w:val="00D529E1"/>
    <w:rsid w:val="00D531F7"/>
    <w:rsid w:val="00D534C2"/>
    <w:rsid w:val="00D5410F"/>
    <w:rsid w:val="00D56273"/>
    <w:rsid w:val="00D564DF"/>
    <w:rsid w:val="00D5685D"/>
    <w:rsid w:val="00D576DD"/>
    <w:rsid w:val="00D57CB4"/>
    <w:rsid w:val="00D61477"/>
    <w:rsid w:val="00D619E2"/>
    <w:rsid w:val="00D62036"/>
    <w:rsid w:val="00D620CC"/>
    <w:rsid w:val="00D634B8"/>
    <w:rsid w:val="00D63EF3"/>
    <w:rsid w:val="00D64441"/>
    <w:rsid w:val="00D64FB0"/>
    <w:rsid w:val="00D65497"/>
    <w:rsid w:val="00D654DA"/>
    <w:rsid w:val="00D658ED"/>
    <w:rsid w:val="00D6609E"/>
    <w:rsid w:val="00D67A9F"/>
    <w:rsid w:val="00D67C20"/>
    <w:rsid w:val="00D70C1B"/>
    <w:rsid w:val="00D70E5C"/>
    <w:rsid w:val="00D7146C"/>
    <w:rsid w:val="00D718CD"/>
    <w:rsid w:val="00D7416F"/>
    <w:rsid w:val="00D755F2"/>
    <w:rsid w:val="00D762AC"/>
    <w:rsid w:val="00D775E7"/>
    <w:rsid w:val="00D77B9E"/>
    <w:rsid w:val="00D81CA9"/>
    <w:rsid w:val="00D83210"/>
    <w:rsid w:val="00D839D8"/>
    <w:rsid w:val="00D83F9E"/>
    <w:rsid w:val="00D840C2"/>
    <w:rsid w:val="00D84562"/>
    <w:rsid w:val="00D85C16"/>
    <w:rsid w:val="00D86169"/>
    <w:rsid w:val="00D8660D"/>
    <w:rsid w:val="00D8732E"/>
    <w:rsid w:val="00D91294"/>
    <w:rsid w:val="00D9186A"/>
    <w:rsid w:val="00D92D47"/>
    <w:rsid w:val="00D93625"/>
    <w:rsid w:val="00D94213"/>
    <w:rsid w:val="00D94BEB"/>
    <w:rsid w:val="00D94EA5"/>
    <w:rsid w:val="00D95F32"/>
    <w:rsid w:val="00DA024A"/>
    <w:rsid w:val="00DA07EE"/>
    <w:rsid w:val="00DA0A58"/>
    <w:rsid w:val="00DA1C85"/>
    <w:rsid w:val="00DA1CC9"/>
    <w:rsid w:val="00DA2E58"/>
    <w:rsid w:val="00DA328E"/>
    <w:rsid w:val="00DA3A98"/>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685"/>
    <w:rsid w:val="00DC6DF6"/>
    <w:rsid w:val="00DC7BFE"/>
    <w:rsid w:val="00DD08C7"/>
    <w:rsid w:val="00DD1A10"/>
    <w:rsid w:val="00DD200D"/>
    <w:rsid w:val="00DD2931"/>
    <w:rsid w:val="00DD2990"/>
    <w:rsid w:val="00DD2FE9"/>
    <w:rsid w:val="00DD3A7E"/>
    <w:rsid w:val="00DD434E"/>
    <w:rsid w:val="00DD4402"/>
    <w:rsid w:val="00DD60D0"/>
    <w:rsid w:val="00DD6200"/>
    <w:rsid w:val="00DD686C"/>
    <w:rsid w:val="00DD6E86"/>
    <w:rsid w:val="00DE0E5D"/>
    <w:rsid w:val="00DE3179"/>
    <w:rsid w:val="00DE447F"/>
    <w:rsid w:val="00DE48F0"/>
    <w:rsid w:val="00DE4A77"/>
    <w:rsid w:val="00DE68EE"/>
    <w:rsid w:val="00DE6D24"/>
    <w:rsid w:val="00DE7285"/>
    <w:rsid w:val="00DE7C40"/>
    <w:rsid w:val="00DF0EA5"/>
    <w:rsid w:val="00DF1F1D"/>
    <w:rsid w:val="00DF23A5"/>
    <w:rsid w:val="00DF4C6E"/>
    <w:rsid w:val="00DF4FE0"/>
    <w:rsid w:val="00DF6666"/>
    <w:rsid w:val="00DF682E"/>
    <w:rsid w:val="00DF745E"/>
    <w:rsid w:val="00DF762E"/>
    <w:rsid w:val="00E0044E"/>
    <w:rsid w:val="00E00816"/>
    <w:rsid w:val="00E0239F"/>
    <w:rsid w:val="00E0267B"/>
    <w:rsid w:val="00E04441"/>
    <w:rsid w:val="00E05F03"/>
    <w:rsid w:val="00E06370"/>
    <w:rsid w:val="00E06B7B"/>
    <w:rsid w:val="00E06E20"/>
    <w:rsid w:val="00E07DD9"/>
    <w:rsid w:val="00E102F8"/>
    <w:rsid w:val="00E10FEA"/>
    <w:rsid w:val="00E12FCF"/>
    <w:rsid w:val="00E13273"/>
    <w:rsid w:val="00E13379"/>
    <w:rsid w:val="00E139EE"/>
    <w:rsid w:val="00E14D83"/>
    <w:rsid w:val="00E14FA6"/>
    <w:rsid w:val="00E15A0D"/>
    <w:rsid w:val="00E16640"/>
    <w:rsid w:val="00E1740F"/>
    <w:rsid w:val="00E200CF"/>
    <w:rsid w:val="00E21973"/>
    <w:rsid w:val="00E24238"/>
    <w:rsid w:val="00E24287"/>
    <w:rsid w:val="00E31367"/>
    <w:rsid w:val="00E3181C"/>
    <w:rsid w:val="00E32EF3"/>
    <w:rsid w:val="00E33E21"/>
    <w:rsid w:val="00E34BC4"/>
    <w:rsid w:val="00E3540C"/>
    <w:rsid w:val="00E35860"/>
    <w:rsid w:val="00E36187"/>
    <w:rsid w:val="00E36332"/>
    <w:rsid w:val="00E36C9B"/>
    <w:rsid w:val="00E37638"/>
    <w:rsid w:val="00E37E9D"/>
    <w:rsid w:val="00E41B71"/>
    <w:rsid w:val="00E42569"/>
    <w:rsid w:val="00E434A0"/>
    <w:rsid w:val="00E434EE"/>
    <w:rsid w:val="00E44D30"/>
    <w:rsid w:val="00E457BA"/>
    <w:rsid w:val="00E4597F"/>
    <w:rsid w:val="00E46CB7"/>
    <w:rsid w:val="00E4723D"/>
    <w:rsid w:val="00E5077C"/>
    <w:rsid w:val="00E50EC8"/>
    <w:rsid w:val="00E5159B"/>
    <w:rsid w:val="00E515C6"/>
    <w:rsid w:val="00E52E0D"/>
    <w:rsid w:val="00E52FE2"/>
    <w:rsid w:val="00E54629"/>
    <w:rsid w:val="00E54715"/>
    <w:rsid w:val="00E549E7"/>
    <w:rsid w:val="00E54D6B"/>
    <w:rsid w:val="00E54E6F"/>
    <w:rsid w:val="00E55338"/>
    <w:rsid w:val="00E569AF"/>
    <w:rsid w:val="00E5774E"/>
    <w:rsid w:val="00E57EEB"/>
    <w:rsid w:val="00E60318"/>
    <w:rsid w:val="00E60BA8"/>
    <w:rsid w:val="00E61E25"/>
    <w:rsid w:val="00E61E28"/>
    <w:rsid w:val="00E628E4"/>
    <w:rsid w:val="00E6458B"/>
    <w:rsid w:val="00E647F7"/>
    <w:rsid w:val="00E65FF5"/>
    <w:rsid w:val="00E66857"/>
    <w:rsid w:val="00E67030"/>
    <w:rsid w:val="00E67556"/>
    <w:rsid w:val="00E70909"/>
    <w:rsid w:val="00E7252F"/>
    <w:rsid w:val="00E73FC2"/>
    <w:rsid w:val="00E74310"/>
    <w:rsid w:val="00E74481"/>
    <w:rsid w:val="00E74517"/>
    <w:rsid w:val="00E755D7"/>
    <w:rsid w:val="00E7566D"/>
    <w:rsid w:val="00E76E91"/>
    <w:rsid w:val="00E774B4"/>
    <w:rsid w:val="00E778F5"/>
    <w:rsid w:val="00E80E7C"/>
    <w:rsid w:val="00E81779"/>
    <w:rsid w:val="00E8205B"/>
    <w:rsid w:val="00E82444"/>
    <w:rsid w:val="00E8341C"/>
    <w:rsid w:val="00E8602B"/>
    <w:rsid w:val="00E86089"/>
    <w:rsid w:val="00E86327"/>
    <w:rsid w:val="00E86B5F"/>
    <w:rsid w:val="00E87454"/>
    <w:rsid w:val="00E87D05"/>
    <w:rsid w:val="00E9067B"/>
    <w:rsid w:val="00E91F96"/>
    <w:rsid w:val="00E92E99"/>
    <w:rsid w:val="00E94148"/>
    <w:rsid w:val="00E968FD"/>
    <w:rsid w:val="00E96D55"/>
    <w:rsid w:val="00E97993"/>
    <w:rsid w:val="00EA0D5D"/>
    <w:rsid w:val="00EA1192"/>
    <w:rsid w:val="00EA153F"/>
    <w:rsid w:val="00EA1B02"/>
    <w:rsid w:val="00EA2788"/>
    <w:rsid w:val="00EA2C6E"/>
    <w:rsid w:val="00EA4964"/>
    <w:rsid w:val="00EA4F1A"/>
    <w:rsid w:val="00EA5585"/>
    <w:rsid w:val="00EB02DE"/>
    <w:rsid w:val="00EB0A07"/>
    <w:rsid w:val="00EB1B69"/>
    <w:rsid w:val="00EB1C78"/>
    <w:rsid w:val="00EB3B46"/>
    <w:rsid w:val="00EB4F08"/>
    <w:rsid w:val="00EC15C6"/>
    <w:rsid w:val="00EC171E"/>
    <w:rsid w:val="00EC2E07"/>
    <w:rsid w:val="00EC43C7"/>
    <w:rsid w:val="00EC465D"/>
    <w:rsid w:val="00EC5C89"/>
    <w:rsid w:val="00EC66D2"/>
    <w:rsid w:val="00EC67E7"/>
    <w:rsid w:val="00EC6DAC"/>
    <w:rsid w:val="00EC7C7B"/>
    <w:rsid w:val="00ED0A1B"/>
    <w:rsid w:val="00ED21BC"/>
    <w:rsid w:val="00ED2809"/>
    <w:rsid w:val="00ED2FEC"/>
    <w:rsid w:val="00ED3F67"/>
    <w:rsid w:val="00ED440A"/>
    <w:rsid w:val="00ED7971"/>
    <w:rsid w:val="00EE0748"/>
    <w:rsid w:val="00EE29A0"/>
    <w:rsid w:val="00EE2CEA"/>
    <w:rsid w:val="00EE2F2F"/>
    <w:rsid w:val="00EE3365"/>
    <w:rsid w:val="00EE48DF"/>
    <w:rsid w:val="00EE4AB3"/>
    <w:rsid w:val="00EE7405"/>
    <w:rsid w:val="00EF033E"/>
    <w:rsid w:val="00EF06EC"/>
    <w:rsid w:val="00EF14FF"/>
    <w:rsid w:val="00EF2BFE"/>
    <w:rsid w:val="00EF2D85"/>
    <w:rsid w:val="00EF2E3B"/>
    <w:rsid w:val="00EF3742"/>
    <w:rsid w:val="00EF402C"/>
    <w:rsid w:val="00EF45E0"/>
    <w:rsid w:val="00EF4E6F"/>
    <w:rsid w:val="00EF5C82"/>
    <w:rsid w:val="00EF7A15"/>
    <w:rsid w:val="00F01F8C"/>
    <w:rsid w:val="00F035A6"/>
    <w:rsid w:val="00F04AD0"/>
    <w:rsid w:val="00F05F15"/>
    <w:rsid w:val="00F064D6"/>
    <w:rsid w:val="00F10033"/>
    <w:rsid w:val="00F10848"/>
    <w:rsid w:val="00F10B68"/>
    <w:rsid w:val="00F11F55"/>
    <w:rsid w:val="00F12DEC"/>
    <w:rsid w:val="00F13151"/>
    <w:rsid w:val="00F15523"/>
    <w:rsid w:val="00F15EF3"/>
    <w:rsid w:val="00F16391"/>
    <w:rsid w:val="00F2062B"/>
    <w:rsid w:val="00F2124C"/>
    <w:rsid w:val="00F21A18"/>
    <w:rsid w:val="00F21E61"/>
    <w:rsid w:val="00F220EA"/>
    <w:rsid w:val="00F222CD"/>
    <w:rsid w:val="00F24EA4"/>
    <w:rsid w:val="00F254B0"/>
    <w:rsid w:val="00F2625A"/>
    <w:rsid w:val="00F263F9"/>
    <w:rsid w:val="00F31A03"/>
    <w:rsid w:val="00F3283C"/>
    <w:rsid w:val="00F32D0F"/>
    <w:rsid w:val="00F343F0"/>
    <w:rsid w:val="00F34620"/>
    <w:rsid w:val="00F34AAB"/>
    <w:rsid w:val="00F34C4D"/>
    <w:rsid w:val="00F350CF"/>
    <w:rsid w:val="00F35582"/>
    <w:rsid w:val="00F37004"/>
    <w:rsid w:val="00F376A1"/>
    <w:rsid w:val="00F37A8C"/>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92D"/>
    <w:rsid w:val="00F83A22"/>
    <w:rsid w:val="00F83A97"/>
    <w:rsid w:val="00F83C02"/>
    <w:rsid w:val="00F844F0"/>
    <w:rsid w:val="00F84895"/>
    <w:rsid w:val="00F84E9D"/>
    <w:rsid w:val="00F8659E"/>
    <w:rsid w:val="00F86CE4"/>
    <w:rsid w:val="00F86F42"/>
    <w:rsid w:val="00F9024C"/>
    <w:rsid w:val="00F91941"/>
    <w:rsid w:val="00F91DA9"/>
    <w:rsid w:val="00F92E3F"/>
    <w:rsid w:val="00F938D2"/>
    <w:rsid w:val="00F96389"/>
    <w:rsid w:val="00F9650E"/>
    <w:rsid w:val="00F96B73"/>
    <w:rsid w:val="00F977C7"/>
    <w:rsid w:val="00FA0890"/>
    <w:rsid w:val="00FA164A"/>
    <w:rsid w:val="00FA3F3E"/>
    <w:rsid w:val="00FA4272"/>
    <w:rsid w:val="00FA4855"/>
    <w:rsid w:val="00FA4ACD"/>
    <w:rsid w:val="00FA5414"/>
    <w:rsid w:val="00FA57A4"/>
    <w:rsid w:val="00FA6428"/>
    <w:rsid w:val="00FA7144"/>
    <w:rsid w:val="00FA7184"/>
    <w:rsid w:val="00FB1D9D"/>
    <w:rsid w:val="00FB3304"/>
    <w:rsid w:val="00FB36E9"/>
    <w:rsid w:val="00FB46B8"/>
    <w:rsid w:val="00FB4B38"/>
    <w:rsid w:val="00FB54BB"/>
    <w:rsid w:val="00FB5AC0"/>
    <w:rsid w:val="00FB6C91"/>
    <w:rsid w:val="00FB74E8"/>
    <w:rsid w:val="00FC0263"/>
    <w:rsid w:val="00FC0348"/>
    <w:rsid w:val="00FC0FB5"/>
    <w:rsid w:val="00FC102A"/>
    <w:rsid w:val="00FC154C"/>
    <w:rsid w:val="00FC1871"/>
    <w:rsid w:val="00FC1DBC"/>
    <w:rsid w:val="00FC2637"/>
    <w:rsid w:val="00FC393B"/>
    <w:rsid w:val="00FC4052"/>
    <w:rsid w:val="00FC4CDB"/>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1DFD"/>
    <w:rsid w:val="00FE240A"/>
    <w:rsid w:val="00FE3E3C"/>
    <w:rsid w:val="00FE43E7"/>
    <w:rsid w:val="00FE4B66"/>
    <w:rsid w:val="00FE4F6E"/>
    <w:rsid w:val="00FE583F"/>
    <w:rsid w:val="00FE5CC4"/>
    <w:rsid w:val="00FE6B13"/>
    <w:rsid w:val="00FE7575"/>
    <w:rsid w:val="00FF1070"/>
    <w:rsid w:val="00FF13E2"/>
    <w:rsid w:val="00FF2237"/>
    <w:rsid w:val="00FF2D1F"/>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2D3A5A-8C83-43F0-B630-659B9194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aliases w:val=" Char3,Char3"/>
    <w:basedOn w:val="Normal"/>
    <w:link w:val="CommentTextChar"/>
    <w:uiPriority w:val="99"/>
    <w:unhideWhenUsed/>
    <w:rsid w:val="00FE43E7"/>
    <w:rPr>
      <w:sz w:val="20"/>
      <w:szCs w:val="20"/>
    </w:rPr>
  </w:style>
  <w:style w:type="character" w:customStyle="1" w:styleId="CommentTextChar">
    <w:name w:val="Comment Text Char"/>
    <w:aliases w:val=" Char3 Char,Char3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Revision">
    <w:name w:val="Revision"/>
    <w:hidden/>
    <w:uiPriority w:val="99"/>
    <w:semiHidden/>
    <w:rsid w:val="0028118A"/>
    <w:rPr>
      <w:sz w:val="24"/>
      <w:szCs w:val="24"/>
    </w:rPr>
  </w:style>
  <w:style w:type="paragraph" w:customStyle="1" w:styleId="Parasts1">
    <w:name w:val="Parasts1"/>
    <w:qFormat/>
    <w:rsid w:val="007450A5"/>
    <w:rPr>
      <w:sz w:val="24"/>
      <w:szCs w:val="24"/>
      <w:lang w:val="en-GB" w:eastAsia="en-US"/>
    </w:rPr>
  </w:style>
  <w:style w:type="paragraph" w:customStyle="1" w:styleId="tv213">
    <w:name w:val="tv213"/>
    <w:basedOn w:val="Normal"/>
    <w:rsid w:val="005229EE"/>
    <w:pPr>
      <w:spacing w:before="100" w:beforeAutospacing="1" w:after="100" w:afterAutospacing="1"/>
    </w:pPr>
  </w:style>
  <w:style w:type="paragraph" w:customStyle="1" w:styleId="Parasts">
    <w:name w:val="Parasts"/>
    <w:qFormat/>
    <w:rsid w:val="004B362B"/>
    <w:rPr>
      <w:sz w:val="24"/>
      <w:szCs w:val="24"/>
      <w:lang w:val="en-GB" w:eastAsia="en-US"/>
    </w:rPr>
  </w:style>
  <w:style w:type="character" w:customStyle="1" w:styleId="ListParagraphChar">
    <w:name w:val="List Paragraph Char"/>
    <w:aliases w:val="2 Char"/>
    <w:link w:val="ListParagraph"/>
    <w:uiPriority w:val="34"/>
    <w:locked/>
    <w:rsid w:val="00D56273"/>
    <w:rPr>
      <w:rFonts w:ascii="Calibri" w:hAnsi="Calibri"/>
      <w:sz w:val="22"/>
      <w:szCs w:val="22"/>
      <w:lang w:eastAsia="en-US"/>
    </w:rPr>
  </w:style>
  <w:style w:type="paragraph" w:styleId="FootnoteText">
    <w:name w:val="footnote text"/>
    <w:basedOn w:val="Normal"/>
    <w:link w:val="FootnoteTextChar"/>
    <w:uiPriority w:val="99"/>
    <w:semiHidden/>
    <w:unhideWhenUsed/>
    <w:rsid w:val="00FA5414"/>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FA5414"/>
    <w:rPr>
      <w:rFonts w:eastAsia="Calibri"/>
      <w:lang w:eastAsia="en-US"/>
    </w:rPr>
  </w:style>
  <w:style w:type="character" w:styleId="FootnoteReference">
    <w:name w:val="footnote reference"/>
    <w:basedOn w:val="DefaultParagraphFont"/>
    <w:uiPriority w:val="99"/>
    <w:semiHidden/>
    <w:unhideWhenUsed/>
    <w:rsid w:val="00FA5414"/>
    <w:rPr>
      <w:vertAlign w:val="superscript"/>
    </w:rPr>
  </w:style>
  <w:style w:type="character" w:styleId="PlaceholderText">
    <w:name w:val="Placeholder Text"/>
    <w:basedOn w:val="DefaultParagraphFont"/>
    <w:uiPriority w:val="99"/>
    <w:semiHidden/>
    <w:rsid w:val="00C61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7763">
      <w:bodyDiv w:val="1"/>
      <w:marLeft w:val="0"/>
      <w:marRight w:val="0"/>
      <w:marTop w:val="0"/>
      <w:marBottom w:val="0"/>
      <w:divBdr>
        <w:top w:val="none" w:sz="0" w:space="0" w:color="auto"/>
        <w:left w:val="none" w:sz="0" w:space="0" w:color="auto"/>
        <w:bottom w:val="none" w:sz="0" w:space="0" w:color="auto"/>
        <w:right w:val="none" w:sz="0" w:space="0" w:color="auto"/>
      </w:divBdr>
    </w:div>
    <w:div w:id="29407159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1186409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9771958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01123330">
      <w:bodyDiv w:val="1"/>
      <w:marLeft w:val="0"/>
      <w:marRight w:val="0"/>
      <w:marTop w:val="0"/>
      <w:marBottom w:val="0"/>
      <w:divBdr>
        <w:top w:val="none" w:sz="0" w:space="0" w:color="auto"/>
        <w:left w:val="none" w:sz="0" w:space="0" w:color="auto"/>
        <w:bottom w:val="none" w:sz="0" w:space="0" w:color="auto"/>
        <w:right w:val="none" w:sz="0" w:space="0" w:color="auto"/>
      </w:divBdr>
    </w:div>
    <w:div w:id="1798719222">
      <w:bodyDiv w:val="1"/>
      <w:marLeft w:val="0"/>
      <w:marRight w:val="0"/>
      <w:marTop w:val="0"/>
      <w:marBottom w:val="0"/>
      <w:divBdr>
        <w:top w:val="none" w:sz="0" w:space="0" w:color="auto"/>
        <w:left w:val="none" w:sz="0" w:space="0" w:color="auto"/>
        <w:bottom w:val="none" w:sz="0" w:space="0" w:color="auto"/>
        <w:right w:val="none" w:sz="0" w:space="0" w:color="auto"/>
      </w:divBdr>
    </w:div>
    <w:div w:id="1846434781">
      <w:bodyDiv w:val="1"/>
      <w:marLeft w:val="0"/>
      <w:marRight w:val="0"/>
      <w:marTop w:val="0"/>
      <w:marBottom w:val="0"/>
      <w:divBdr>
        <w:top w:val="none" w:sz="0" w:space="0" w:color="auto"/>
        <w:left w:val="none" w:sz="0" w:space="0" w:color="auto"/>
        <w:bottom w:val="none" w:sz="0" w:space="0" w:color="auto"/>
        <w:right w:val="none" w:sz="0" w:space="0" w:color="auto"/>
      </w:divBdr>
    </w:div>
    <w:div w:id="21138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kumi.lv/ta/id/203061" TargetMode="External"/><Relationship Id="rId18" Type="http://schemas.openxmlformats.org/officeDocument/2006/relationships/hyperlink" Target="https://mk.gov.lv/lv/content/sabiedribas-lidzdalib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likumi.lv/ta/id/203061" TargetMode="External"/><Relationship Id="rId17" Type="http://schemas.openxmlformats.org/officeDocument/2006/relationships/hyperlink" Target="http://www.varam.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kumi.lv/ta/id/203061" TargetMode="External"/><Relationship Id="rId20" Type="http://schemas.openxmlformats.org/officeDocument/2006/relationships/hyperlink" Target="http://www.mk.gov.lv/lv/content/ministru-kabineta-diskusiju-dokument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likumi.lv/ta/id/203061"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varam.gov.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kumi.lv/ta/id/203061"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4" ma:contentTypeDescription="Izveidot jaunu dokumentu." ma:contentTypeScope="" ma:versionID="28b4e8511d7fb75e57556e4a224f2430">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904f61bc2fd6a73cdfdb66ac289d3855"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625d95d3-8e48-4580-80b6-232a158d6bc7">
      <Value>10</Value>
    </TaxCatchAll>
    <TaxKeywordTaxHTField xmlns="625d95d3-8e48-4580-80b6-232a158d6bc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f544b798-0cce-4810-b40b-99334d628205</TermId>
        </TermInfo>
      </Term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1F86A-C311-46E6-97A4-D8C4D3C8C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7E956-79A6-4963-BC65-FB41B027D847}">
  <ds:schemaRefs>
    <ds:schemaRef ds:uri="http://schemas.microsoft.com/sharepoint/v3/contenttype/forms"/>
  </ds:schemaRefs>
</ds:datastoreItem>
</file>

<file path=customXml/itemProps3.xml><?xml version="1.0" encoding="utf-8"?>
<ds:datastoreItem xmlns:ds="http://schemas.openxmlformats.org/officeDocument/2006/customXml" ds:itemID="{593770FE-D3AF-4152-83E0-0F580251EEC7}">
  <ds:schemaRefs>
    <ds:schemaRef ds:uri="http://schemas.microsoft.com/office/2006/metadata/longProperties"/>
  </ds:schemaRefs>
</ds:datastoreItem>
</file>

<file path=customXml/itemProps4.xml><?xml version="1.0" encoding="utf-8"?>
<ds:datastoreItem xmlns:ds="http://schemas.openxmlformats.org/officeDocument/2006/customXml" ds:itemID="{08818832-B77E-48E0-A897-2F60BDE4D8F6}">
  <ds:schemaRefs>
    <ds:schemaRef ds:uri="http://schemas.microsoft.com/office/2006/metadata/properties"/>
    <ds:schemaRef ds:uri="http://schemas.microsoft.com/office/infopath/2007/PartnerControls"/>
    <ds:schemaRef ds:uri="625d95d3-8e48-4580-80b6-232a158d6bc7"/>
  </ds:schemaRefs>
</ds:datastoreItem>
</file>

<file path=customXml/itemProps5.xml><?xml version="1.0" encoding="utf-8"?>
<ds:datastoreItem xmlns:ds="http://schemas.openxmlformats.org/officeDocument/2006/customXml" ds:itemID="{7C40F67F-BB9B-499F-AC9E-6E2DD2D1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11896</Words>
  <Characters>6782</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“Par valsts un pašvaldību vienoto klientu apkalpošanas centru izveidi</vt:lpstr>
    </vt:vector>
  </TitlesOfParts>
  <Company>VARAM</Company>
  <LinksUpToDate>false</LinksUpToDate>
  <CharactersWithSpaces>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Informatīvais ziņojums</dc:subject>
  <dc:creator>Maija Anspoka</dc:creator>
  <cp:keywords>VPVKAC</cp:keywords>
  <dc:description>67026938, maija.anspoka@varam.gov.lv</dc:description>
  <cp:lastModifiedBy>Maija Anspoka</cp:lastModifiedBy>
  <cp:revision>4</cp:revision>
  <cp:lastPrinted>2019-08-09T13:33:00Z</cp:lastPrinted>
  <dcterms:created xsi:type="dcterms:W3CDTF">2019-11-13T09:27:00Z</dcterms:created>
  <dcterms:modified xsi:type="dcterms:W3CDTF">2019-11-20T12:28:00Z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10;#|f544b798-0cce-4810-b40b-99334d628205</vt:lpwstr>
  </property>
  <property fmtid="{D5CDD505-2E9C-101B-9397-08002B2CF9AE}" pid="3" name="ContentTypeId">
    <vt:lpwstr>0x010100E931D9D888D215409590DE22C76D030F</vt:lpwstr>
  </property>
</Properties>
</file>