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C0E2" w14:textId="77777777" w:rsidR="0048534C" w:rsidRDefault="0048534C" w:rsidP="0048534C">
      <w:pPr>
        <w:pStyle w:val="BodyTextIndent3"/>
        <w:spacing w:after="0" w:line="360" w:lineRule="auto"/>
        <w:ind w:left="0"/>
        <w:jc w:val="both"/>
        <w:rPr>
          <w:sz w:val="28"/>
          <w:szCs w:val="28"/>
          <w:lang w:val="lv-LV"/>
        </w:rPr>
      </w:pPr>
    </w:p>
    <w:p w14:paraId="4B992E5C" w14:textId="7B0D8FFB" w:rsidR="009D5B6B" w:rsidRPr="00067666" w:rsidRDefault="009D5B6B" w:rsidP="0048534C">
      <w:pPr>
        <w:pStyle w:val="BodyTextIndent3"/>
        <w:spacing w:after="0"/>
        <w:ind w:left="0"/>
        <w:jc w:val="both"/>
        <w:rPr>
          <w:sz w:val="28"/>
          <w:szCs w:val="28"/>
          <w:lang w:val="lv-LV"/>
        </w:rPr>
      </w:pPr>
      <w:r w:rsidRPr="00067666">
        <w:rPr>
          <w:sz w:val="28"/>
          <w:szCs w:val="28"/>
          <w:lang w:val="lv-LV"/>
        </w:rPr>
        <w:t>201</w:t>
      </w:r>
      <w:r w:rsidR="00BF7066">
        <w:rPr>
          <w:sz w:val="28"/>
          <w:szCs w:val="28"/>
          <w:lang w:val="lv-LV"/>
        </w:rPr>
        <w:t>9</w:t>
      </w:r>
      <w:r w:rsidRPr="00067666">
        <w:rPr>
          <w:sz w:val="28"/>
          <w:szCs w:val="28"/>
          <w:lang w:val="lv-LV"/>
        </w:rPr>
        <w:t xml:space="preserve">.gada </w:t>
      </w:r>
      <w:r w:rsidR="0048534C">
        <w:rPr>
          <w:sz w:val="28"/>
          <w:szCs w:val="28"/>
          <w:lang w:val="lv-LV"/>
        </w:rPr>
        <w:tab/>
      </w:r>
      <w:r w:rsidR="0048534C">
        <w:rPr>
          <w:sz w:val="28"/>
          <w:szCs w:val="28"/>
          <w:lang w:val="lv-LV"/>
        </w:rPr>
        <w:tab/>
      </w:r>
      <w:r w:rsidR="0048534C">
        <w:rPr>
          <w:sz w:val="28"/>
          <w:szCs w:val="28"/>
          <w:lang w:val="lv-LV"/>
        </w:rPr>
        <w:tab/>
      </w:r>
      <w:r w:rsidRPr="00067666">
        <w:rPr>
          <w:sz w:val="28"/>
          <w:szCs w:val="28"/>
          <w:lang w:val="lv-LV"/>
        </w:rPr>
        <w:t xml:space="preserve"> </w:t>
      </w:r>
      <w:r w:rsidRPr="00067666">
        <w:rPr>
          <w:sz w:val="28"/>
          <w:szCs w:val="28"/>
          <w:lang w:val="lv-LV"/>
        </w:rPr>
        <w:tab/>
      </w:r>
      <w:r w:rsidRPr="00067666">
        <w:rPr>
          <w:sz w:val="28"/>
          <w:szCs w:val="28"/>
          <w:lang w:val="lv-LV"/>
        </w:rPr>
        <w:tab/>
      </w:r>
      <w:r w:rsidRPr="00067666">
        <w:rPr>
          <w:sz w:val="28"/>
          <w:szCs w:val="28"/>
          <w:lang w:val="lv-LV"/>
        </w:rPr>
        <w:tab/>
      </w:r>
      <w:r w:rsidRPr="00067666">
        <w:rPr>
          <w:sz w:val="28"/>
          <w:szCs w:val="28"/>
          <w:lang w:val="lv-LV"/>
        </w:rPr>
        <w:tab/>
      </w:r>
      <w:r w:rsidRPr="00067666">
        <w:rPr>
          <w:sz w:val="28"/>
          <w:szCs w:val="28"/>
          <w:lang w:val="lv-LV"/>
        </w:rPr>
        <w:tab/>
        <w:t xml:space="preserve"> Noteikumi Nr.___ </w:t>
      </w:r>
    </w:p>
    <w:p w14:paraId="4E9469BF" w14:textId="77777777" w:rsidR="009D5B6B" w:rsidRPr="00067666" w:rsidRDefault="009D5B6B" w:rsidP="0048534C">
      <w:pPr>
        <w:pStyle w:val="BodyTextIndent"/>
        <w:spacing w:after="0"/>
        <w:ind w:left="0"/>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Pr="00067666">
        <w:rPr>
          <w:sz w:val="28"/>
          <w:szCs w:val="28"/>
          <w:lang w:val="lv-LV"/>
        </w:rPr>
        <w:t xml:space="preserve"> </w:t>
      </w:r>
      <w:r w:rsidR="0048534C">
        <w:rPr>
          <w:sz w:val="28"/>
          <w:szCs w:val="28"/>
          <w:lang w:val="lv-LV"/>
        </w:rPr>
        <w:t xml:space="preserve">                     </w:t>
      </w:r>
      <w:r w:rsidRPr="00067666">
        <w:rPr>
          <w:sz w:val="28"/>
          <w:szCs w:val="28"/>
          <w:lang w:val="lv-LV"/>
        </w:rPr>
        <w:t>(prot. Nr.__ __ §)</w:t>
      </w:r>
    </w:p>
    <w:p w14:paraId="2EA99490" w14:textId="77777777" w:rsidR="009D5B6B" w:rsidRPr="00067666" w:rsidRDefault="009D5B6B" w:rsidP="0048534C">
      <w:pPr>
        <w:pStyle w:val="NormalWeb1"/>
        <w:spacing w:before="0" w:beforeAutospacing="0" w:after="0" w:afterAutospacing="0"/>
        <w:rPr>
          <w:rFonts w:ascii="Times New Roman" w:hAnsi="Times New Roman"/>
          <w:color w:val="auto"/>
          <w:sz w:val="28"/>
          <w:szCs w:val="28"/>
        </w:rPr>
      </w:pPr>
    </w:p>
    <w:p w14:paraId="3AB5196D" w14:textId="77777777" w:rsidR="009D5B6B" w:rsidRPr="00067666" w:rsidRDefault="009D5B6B" w:rsidP="009D5B6B">
      <w:pPr>
        <w:pStyle w:val="BodyText"/>
        <w:rPr>
          <w:lang w:val="lv-LV"/>
        </w:rPr>
      </w:pPr>
      <w:bookmarkStart w:id="0" w:name="OLE_LINK5"/>
      <w:bookmarkStart w:id="1" w:name="OLE_LINK6"/>
      <w:bookmarkStart w:id="2" w:name="OLE_LINK1"/>
      <w:bookmarkStart w:id="3" w:name="OLE_LINK9"/>
      <w:r>
        <w:rPr>
          <w:lang w:val="lv-LV"/>
        </w:rPr>
        <w:t>Zāļu valsts aģentūras maksas</w:t>
      </w:r>
      <w:r w:rsidRPr="00067666">
        <w:rPr>
          <w:lang w:val="lv-LV"/>
        </w:rPr>
        <w:t xml:space="preserve"> pakalpojumu cenrādis</w:t>
      </w:r>
    </w:p>
    <w:bookmarkEnd w:id="0"/>
    <w:bookmarkEnd w:id="1"/>
    <w:bookmarkEnd w:id="2"/>
    <w:bookmarkEnd w:id="3"/>
    <w:p w14:paraId="509D3E84" w14:textId="77777777" w:rsidR="009D5B6B" w:rsidRPr="00067666" w:rsidRDefault="009D5B6B" w:rsidP="009D5B6B">
      <w:pPr>
        <w:rPr>
          <w:sz w:val="28"/>
          <w:szCs w:val="28"/>
          <w:lang w:val="lv-LV"/>
        </w:rPr>
      </w:pPr>
    </w:p>
    <w:p w14:paraId="3B743894" w14:textId="77777777" w:rsidR="009D5B6B" w:rsidRPr="00067666" w:rsidRDefault="009D5B6B" w:rsidP="009D5B6B">
      <w:pPr>
        <w:ind w:firstLine="720"/>
        <w:jc w:val="right"/>
        <w:rPr>
          <w:sz w:val="28"/>
          <w:szCs w:val="28"/>
          <w:lang w:val="lv-LV"/>
        </w:rPr>
      </w:pPr>
      <w:r w:rsidRPr="00067666">
        <w:rPr>
          <w:sz w:val="28"/>
          <w:szCs w:val="28"/>
          <w:lang w:val="lv-LV"/>
        </w:rPr>
        <w:t xml:space="preserve">Izdoti saskaņā ar </w:t>
      </w:r>
    </w:p>
    <w:p w14:paraId="74AB4B72" w14:textId="77777777" w:rsidR="00A61160" w:rsidRDefault="00A61160" w:rsidP="009D5B6B">
      <w:pPr>
        <w:ind w:firstLine="720"/>
        <w:jc w:val="right"/>
        <w:rPr>
          <w:sz w:val="28"/>
          <w:szCs w:val="28"/>
          <w:lang w:val="lv-LV"/>
        </w:rPr>
      </w:pPr>
      <w:r>
        <w:rPr>
          <w:sz w:val="28"/>
          <w:szCs w:val="28"/>
          <w:lang w:val="lv-LV"/>
        </w:rPr>
        <w:t xml:space="preserve">Publisko aģentūru likuma </w:t>
      </w:r>
    </w:p>
    <w:p w14:paraId="6A7A51C4" w14:textId="77777777" w:rsidR="009D5B6B" w:rsidRPr="00067666" w:rsidRDefault="00A61160" w:rsidP="009D5B6B">
      <w:pPr>
        <w:ind w:firstLine="720"/>
        <w:jc w:val="right"/>
        <w:rPr>
          <w:sz w:val="28"/>
          <w:szCs w:val="28"/>
          <w:lang w:val="lv-LV"/>
        </w:rPr>
      </w:pPr>
      <w:r>
        <w:rPr>
          <w:sz w:val="28"/>
          <w:szCs w:val="28"/>
          <w:lang w:val="lv-LV"/>
        </w:rPr>
        <w:t>5.panta pirmo daļu</w:t>
      </w:r>
    </w:p>
    <w:p w14:paraId="719FC80F" w14:textId="77777777" w:rsidR="00AB43AB" w:rsidRDefault="009D5B6B" w:rsidP="009D5B6B">
      <w:pPr>
        <w:rPr>
          <w:sz w:val="28"/>
          <w:szCs w:val="28"/>
          <w:lang w:val="lv-LV"/>
        </w:rPr>
      </w:pPr>
      <w:r w:rsidRPr="00067666">
        <w:rPr>
          <w:sz w:val="28"/>
          <w:szCs w:val="28"/>
          <w:lang w:val="lv-LV"/>
        </w:rPr>
        <w:t xml:space="preserve"> </w:t>
      </w:r>
    </w:p>
    <w:p w14:paraId="19CACAF5" w14:textId="6CD679C2" w:rsidR="00F46875" w:rsidRPr="00127729" w:rsidRDefault="00F46875" w:rsidP="00695FCB">
      <w:pPr>
        <w:pStyle w:val="tv213"/>
        <w:ind w:firstLine="720"/>
        <w:jc w:val="both"/>
        <w:rPr>
          <w:b/>
          <w:sz w:val="28"/>
          <w:szCs w:val="28"/>
        </w:rPr>
      </w:pPr>
      <w:bookmarkStart w:id="4" w:name="p1"/>
      <w:bookmarkStart w:id="5" w:name="p-482900"/>
      <w:bookmarkEnd w:id="4"/>
      <w:bookmarkEnd w:id="5"/>
      <w:r w:rsidRPr="00364A9D">
        <w:rPr>
          <w:sz w:val="28"/>
          <w:szCs w:val="28"/>
        </w:rPr>
        <w:t xml:space="preserve">1. </w:t>
      </w:r>
      <w:r w:rsidRPr="00127729">
        <w:rPr>
          <w:b/>
          <w:sz w:val="28"/>
          <w:szCs w:val="28"/>
        </w:rPr>
        <w:t>Noteikumi nosaka Zāļu valsts aģentūras sniegto maksas pakalpojumu</w:t>
      </w:r>
      <w:r w:rsidR="009F05A6" w:rsidRPr="00127729">
        <w:rPr>
          <w:b/>
          <w:sz w:val="28"/>
          <w:szCs w:val="28"/>
        </w:rPr>
        <w:t xml:space="preserve"> cenrādi (turpmāk – cenrādis) un</w:t>
      </w:r>
      <w:r w:rsidRPr="00127729">
        <w:rPr>
          <w:b/>
          <w:sz w:val="28"/>
          <w:szCs w:val="28"/>
        </w:rPr>
        <w:t xml:space="preserve"> maksāšanas kārtību</w:t>
      </w:r>
      <w:r w:rsidR="00215A0F" w:rsidRPr="00127729">
        <w:rPr>
          <w:b/>
          <w:sz w:val="28"/>
          <w:szCs w:val="28"/>
        </w:rPr>
        <w:t>, likmes</w:t>
      </w:r>
      <w:r w:rsidR="00061919" w:rsidRPr="00127729">
        <w:rPr>
          <w:b/>
          <w:sz w:val="28"/>
          <w:szCs w:val="28"/>
        </w:rPr>
        <w:t xml:space="preserve"> un atvieglojumus</w:t>
      </w:r>
      <w:r w:rsidRPr="00127729">
        <w:rPr>
          <w:b/>
          <w:sz w:val="28"/>
          <w:szCs w:val="28"/>
        </w:rPr>
        <w:t>.</w:t>
      </w:r>
    </w:p>
    <w:p w14:paraId="13D8D4E0" w14:textId="77777777" w:rsidR="00F46875" w:rsidRPr="00364A9D" w:rsidRDefault="00F46875" w:rsidP="00695FCB">
      <w:pPr>
        <w:pStyle w:val="tv213"/>
        <w:ind w:firstLine="720"/>
        <w:jc w:val="both"/>
        <w:rPr>
          <w:sz w:val="28"/>
          <w:szCs w:val="28"/>
        </w:rPr>
      </w:pPr>
      <w:bookmarkStart w:id="6" w:name="p2"/>
      <w:bookmarkStart w:id="7" w:name="p-482902"/>
      <w:bookmarkEnd w:id="6"/>
      <w:bookmarkEnd w:id="7"/>
      <w:r w:rsidRPr="00364A9D">
        <w:rPr>
          <w:sz w:val="28"/>
          <w:szCs w:val="28"/>
        </w:rPr>
        <w:t>2. Zāļu valsts aģentūra maksas pakalpojumus sniedz saskaņā ar cenrādi (</w:t>
      </w:r>
      <w:hyperlink r:id="rId8" w:anchor="piel0" w:history="1">
        <w:r w:rsidRPr="00364A9D">
          <w:rPr>
            <w:rStyle w:val="Hyperlink"/>
            <w:sz w:val="28"/>
            <w:szCs w:val="28"/>
          </w:rPr>
          <w:t>pielikums</w:t>
        </w:r>
      </w:hyperlink>
      <w:r w:rsidRPr="00364A9D">
        <w:rPr>
          <w:sz w:val="28"/>
          <w:szCs w:val="28"/>
        </w:rPr>
        <w:t>).</w:t>
      </w:r>
    </w:p>
    <w:p w14:paraId="584C1895" w14:textId="45625D2B" w:rsidR="00F46875" w:rsidRPr="004E0FE5" w:rsidRDefault="00784A17" w:rsidP="00F43697">
      <w:pPr>
        <w:pStyle w:val="tv213"/>
        <w:spacing w:before="0" w:beforeAutospacing="0" w:after="0" w:afterAutospacing="0"/>
        <w:ind w:firstLine="720"/>
        <w:jc w:val="both"/>
        <w:rPr>
          <w:sz w:val="28"/>
          <w:szCs w:val="28"/>
        </w:rPr>
      </w:pPr>
      <w:bookmarkStart w:id="8" w:name="p3"/>
      <w:bookmarkStart w:id="9" w:name="p-573318"/>
      <w:bookmarkStart w:id="10" w:name="p4"/>
      <w:bookmarkStart w:id="11" w:name="p-482906"/>
      <w:bookmarkEnd w:id="8"/>
      <w:bookmarkEnd w:id="9"/>
      <w:bookmarkEnd w:id="10"/>
      <w:bookmarkEnd w:id="11"/>
      <w:r>
        <w:rPr>
          <w:sz w:val="28"/>
          <w:szCs w:val="28"/>
        </w:rPr>
        <w:t>3</w:t>
      </w:r>
      <w:r w:rsidR="00F46875" w:rsidRPr="004E0FE5">
        <w:rPr>
          <w:sz w:val="28"/>
          <w:szCs w:val="28"/>
        </w:rPr>
        <w:t>. Samaksa par sniegtajiem pakalpojumiem veicama vienā no šādiem veidiem:</w:t>
      </w:r>
    </w:p>
    <w:p w14:paraId="7A57EFB5" w14:textId="2C63F744" w:rsidR="00F46875" w:rsidRPr="004E0FE5" w:rsidRDefault="00784A17" w:rsidP="00F43697">
      <w:pPr>
        <w:pStyle w:val="tv213"/>
        <w:spacing w:before="0" w:beforeAutospacing="0" w:after="0" w:afterAutospacing="0"/>
        <w:ind w:firstLine="720"/>
        <w:jc w:val="both"/>
        <w:rPr>
          <w:sz w:val="28"/>
          <w:szCs w:val="28"/>
        </w:rPr>
      </w:pPr>
      <w:r>
        <w:rPr>
          <w:sz w:val="28"/>
          <w:szCs w:val="28"/>
        </w:rPr>
        <w:t>3</w:t>
      </w:r>
      <w:r w:rsidR="00F46875" w:rsidRPr="004E0FE5">
        <w:rPr>
          <w:sz w:val="28"/>
          <w:szCs w:val="28"/>
        </w:rPr>
        <w:t xml:space="preserve">.1. </w:t>
      </w:r>
      <w:r w:rsidR="008373E9" w:rsidRPr="004E0FE5">
        <w:rPr>
          <w:sz w:val="28"/>
          <w:szCs w:val="28"/>
        </w:rPr>
        <w:t xml:space="preserve">ar maksājumu karti maksājumu karšu pieņemšanas terminālī, veicot maksājumu </w:t>
      </w:r>
      <w:r w:rsidR="00F46875" w:rsidRPr="004E0FE5">
        <w:rPr>
          <w:sz w:val="28"/>
          <w:szCs w:val="28"/>
        </w:rPr>
        <w:t>Zāļu valsts aģentūrā;</w:t>
      </w:r>
    </w:p>
    <w:p w14:paraId="1A93DBF5" w14:textId="2D045BD0" w:rsidR="00F46875" w:rsidRDefault="00784A17" w:rsidP="00F43697">
      <w:pPr>
        <w:pStyle w:val="tv213"/>
        <w:spacing w:before="0" w:beforeAutospacing="0" w:after="0" w:afterAutospacing="0"/>
        <w:ind w:firstLine="720"/>
        <w:jc w:val="both"/>
        <w:rPr>
          <w:sz w:val="28"/>
          <w:szCs w:val="28"/>
        </w:rPr>
      </w:pPr>
      <w:r>
        <w:rPr>
          <w:sz w:val="28"/>
          <w:szCs w:val="28"/>
        </w:rPr>
        <w:t>3</w:t>
      </w:r>
      <w:r w:rsidR="00F46875" w:rsidRPr="004E0FE5">
        <w:rPr>
          <w:sz w:val="28"/>
          <w:szCs w:val="28"/>
        </w:rPr>
        <w:t xml:space="preserve">.2. </w:t>
      </w:r>
      <w:r w:rsidR="008373E9" w:rsidRPr="004E0FE5">
        <w:rPr>
          <w:sz w:val="28"/>
          <w:szCs w:val="28"/>
        </w:rPr>
        <w:t>ar tāda maksājumu pakalpojumu sniedzēja starpniecību, kuram ir tiesības sniegt maksājumu pakalpojumus </w:t>
      </w:r>
      <w:hyperlink r:id="rId9" w:tgtFrame="_blank" w:history="1">
        <w:r w:rsidR="008373E9" w:rsidRPr="00102893">
          <w:rPr>
            <w:rStyle w:val="Hyperlink"/>
            <w:sz w:val="28"/>
            <w:szCs w:val="28"/>
          </w:rPr>
          <w:t>Maksājumu pakalpojumu un elektroniskās naudas likuma</w:t>
        </w:r>
      </w:hyperlink>
      <w:r w:rsidR="008373E9" w:rsidRPr="004E0FE5">
        <w:rPr>
          <w:color w:val="414142"/>
          <w:sz w:val="28"/>
          <w:szCs w:val="28"/>
        </w:rPr>
        <w:t> </w:t>
      </w:r>
      <w:r w:rsidR="008373E9" w:rsidRPr="004E0FE5">
        <w:rPr>
          <w:sz w:val="28"/>
          <w:szCs w:val="28"/>
        </w:rPr>
        <w:t>izpratnē.</w:t>
      </w:r>
      <w:r w:rsidR="008373E9" w:rsidRPr="00364A9D" w:rsidDel="008373E9">
        <w:rPr>
          <w:sz w:val="28"/>
          <w:szCs w:val="28"/>
        </w:rPr>
        <w:t xml:space="preserve"> </w:t>
      </w:r>
    </w:p>
    <w:p w14:paraId="7A9EB7BA" w14:textId="66ADFFE1" w:rsidR="001B27FA" w:rsidRPr="004D3365" w:rsidRDefault="001B27FA" w:rsidP="001B27FA">
      <w:pPr>
        <w:pStyle w:val="tv213"/>
        <w:ind w:firstLine="720"/>
        <w:jc w:val="both"/>
        <w:rPr>
          <w:sz w:val="28"/>
          <w:szCs w:val="28"/>
          <w:lang w:eastAsia="en-US"/>
        </w:rPr>
      </w:pPr>
      <w:r>
        <w:rPr>
          <w:rFonts w:eastAsiaTheme="minorHAnsi"/>
          <w:color w:val="000000"/>
          <w:sz w:val="28"/>
          <w:szCs w:val="28"/>
        </w:rPr>
        <w:t xml:space="preserve">4. </w:t>
      </w:r>
      <w:r w:rsidRPr="004D3365">
        <w:rPr>
          <w:sz w:val="28"/>
          <w:szCs w:val="28"/>
          <w:lang w:eastAsia="en-US"/>
        </w:rPr>
        <w:t>Pakalpojuma saņēmējs veic apmaksu par šo noteikumu pielikuma 5.</w:t>
      </w:r>
      <w:r w:rsidR="00210BD5" w:rsidRPr="004D3365">
        <w:rPr>
          <w:sz w:val="28"/>
          <w:szCs w:val="28"/>
          <w:lang w:eastAsia="en-US"/>
        </w:rPr>
        <w:t xml:space="preserve"> </w:t>
      </w:r>
      <w:r w:rsidRPr="004D3365">
        <w:rPr>
          <w:sz w:val="28"/>
          <w:szCs w:val="28"/>
          <w:lang w:eastAsia="en-US"/>
        </w:rPr>
        <w:t xml:space="preserve">punktā minēto pakalpojumu reizi gadā </w:t>
      </w:r>
      <w:r w:rsidR="003A7CB6" w:rsidRPr="004D3365">
        <w:rPr>
          <w:sz w:val="28"/>
          <w:szCs w:val="28"/>
          <w:lang w:eastAsia="en-US"/>
        </w:rPr>
        <w:t xml:space="preserve">nākamajā kalendāra gadā pēc lēmuma pieņemšanas par zāļu reģistrāciju vai </w:t>
      </w:r>
      <w:proofErr w:type="spellStart"/>
      <w:r w:rsidR="003A7CB6" w:rsidRPr="004D3365">
        <w:rPr>
          <w:sz w:val="28"/>
          <w:szCs w:val="28"/>
          <w:lang w:eastAsia="en-US"/>
        </w:rPr>
        <w:t>pārreģistrāciju</w:t>
      </w:r>
      <w:proofErr w:type="spellEnd"/>
      <w:r w:rsidR="003A7CB6" w:rsidRPr="004D3365">
        <w:rPr>
          <w:sz w:val="28"/>
          <w:szCs w:val="28"/>
          <w:lang w:eastAsia="en-US"/>
        </w:rPr>
        <w:t xml:space="preserve"> </w:t>
      </w:r>
      <w:r w:rsidRPr="004D3365">
        <w:rPr>
          <w:sz w:val="28"/>
          <w:szCs w:val="28"/>
          <w:lang w:eastAsia="en-US"/>
        </w:rPr>
        <w:t>saskaņā ar Aģentūras rēķinu</w:t>
      </w:r>
      <w:r w:rsidR="003A7CB6" w:rsidRPr="004D3365">
        <w:rPr>
          <w:sz w:val="28"/>
          <w:szCs w:val="28"/>
          <w:lang w:eastAsia="en-US"/>
        </w:rPr>
        <w:t>, kas izrakstīts atbilstoši Latvijas zāļu reģistra datiem uz kārtējā gada 1.janvāri.</w:t>
      </w:r>
    </w:p>
    <w:p w14:paraId="41E375EC" w14:textId="0F43854D" w:rsidR="000E0EDE" w:rsidRPr="004D3365" w:rsidRDefault="001B27FA" w:rsidP="001B27FA">
      <w:pPr>
        <w:pStyle w:val="tv213"/>
        <w:ind w:firstLine="720"/>
        <w:jc w:val="both"/>
        <w:rPr>
          <w:sz w:val="28"/>
          <w:szCs w:val="28"/>
          <w:lang w:eastAsia="en-US"/>
        </w:rPr>
      </w:pPr>
      <w:r w:rsidRPr="004D3365">
        <w:rPr>
          <w:sz w:val="28"/>
          <w:szCs w:val="28"/>
          <w:lang w:eastAsia="en-US"/>
        </w:rPr>
        <w:t>5. Pakalpojuma saņēmējs veic apmaksu par šo noteikumu pielikuma 6., 13., 27., 28.</w:t>
      </w:r>
      <w:r w:rsidR="00733B6B" w:rsidRPr="004D3365">
        <w:rPr>
          <w:sz w:val="28"/>
          <w:szCs w:val="28"/>
          <w:lang w:eastAsia="en-US"/>
        </w:rPr>
        <w:t xml:space="preserve"> un</w:t>
      </w:r>
      <w:r w:rsidRPr="004D3365">
        <w:rPr>
          <w:sz w:val="28"/>
          <w:szCs w:val="28"/>
          <w:lang w:eastAsia="en-US"/>
        </w:rPr>
        <w:t xml:space="preserve"> 3</w:t>
      </w:r>
      <w:r w:rsidR="00F12DCB" w:rsidRPr="004D3365">
        <w:rPr>
          <w:sz w:val="28"/>
          <w:szCs w:val="28"/>
          <w:lang w:eastAsia="en-US"/>
        </w:rPr>
        <w:t>1</w:t>
      </w:r>
      <w:r w:rsidRPr="004D3365">
        <w:rPr>
          <w:sz w:val="28"/>
          <w:szCs w:val="28"/>
          <w:lang w:eastAsia="en-US"/>
        </w:rPr>
        <w:t>. punktā minēto pakalpojumu reizi gadā saskaņā ar Aģentūra</w:t>
      </w:r>
      <w:r w:rsidR="00733B6B" w:rsidRPr="004D3365">
        <w:rPr>
          <w:sz w:val="28"/>
          <w:szCs w:val="28"/>
          <w:lang w:eastAsia="en-US"/>
        </w:rPr>
        <w:t>s</w:t>
      </w:r>
      <w:r w:rsidRPr="004D3365">
        <w:rPr>
          <w:sz w:val="28"/>
          <w:szCs w:val="28"/>
          <w:lang w:eastAsia="en-US"/>
        </w:rPr>
        <w:t xml:space="preserve"> rēķinu</w:t>
      </w:r>
      <w:r w:rsidR="00733B6B" w:rsidRPr="004D3365">
        <w:rPr>
          <w:sz w:val="28"/>
          <w:szCs w:val="28"/>
          <w:lang w:eastAsia="en-US"/>
        </w:rPr>
        <w:t>, kas izrakstīts atbilstoši</w:t>
      </w:r>
      <w:r w:rsidR="00F22BD8" w:rsidRPr="004D3365">
        <w:rPr>
          <w:sz w:val="28"/>
          <w:szCs w:val="28"/>
          <w:lang w:eastAsia="en-US"/>
        </w:rPr>
        <w:t xml:space="preserve"> Latvijas zāļu reģistra un</w:t>
      </w:r>
      <w:r w:rsidR="00733B6B" w:rsidRPr="004D3365">
        <w:rPr>
          <w:sz w:val="28"/>
          <w:szCs w:val="28"/>
          <w:lang w:eastAsia="en-US"/>
        </w:rPr>
        <w:t xml:space="preserve"> farmaceitiskās darbības uzņēmumu reģistra </w:t>
      </w:r>
      <w:r w:rsidR="003A7CB6" w:rsidRPr="004D3365">
        <w:rPr>
          <w:sz w:val="28"/>
          <w:szCs w:val="28"/>
          <w:lang w:eastAsia="en-US"/>
        </w:rPr>
        <w:t>datiem uz kārtējā gada 1.janvāri</w:t>
      </w:r>
      <w:r w:rsidR="006D5343" w:rsidRPr="004D3365">
        <w:rPr>
          <w:sz w:val="28"/>
          <w:szCs w:val="28"/>
          <w:lang w:eastAsia="en-US"/>
        </w:rPr>
        <w:t>.</w:t>
      </w:r>
    </w:p>
    <w:p w14:paraId="3569FA61" w14:textId="617D140E" w:rsidR="00F46875" w:rsidRPr="00364A9D" w:rsidRDefault="00784A17" w:rsidP="004E0FE5">
      <w:pPr>
        <w:pStyle w:val="tv213"/>
        <w:spacing w:before="0" w:beforeAutospacing="0" w:after="0" w:afterAutospacing="0"/>
        <w:ind w:firstLine="720"/>
        <w:jc w:val="both"/>
        <w:rPr>
          <w:sz w:val="28"/>
          <w:szCs w:val="28"/>
        </w:rPr>
      </w:pPr>
      <w:bookmarkStart w:id="12" w:name="p5"/>
      <w:bookmarkStart w:id="13" w:name="p-482908"/>
      <w:bookmarkEnd w:id="12"/>
      <w:bookmarkEnd w:id="13"/>
      <w:r>
        <w:rPr>
          <w:sz w:val="28"/>
          <w:szCs w:val="28"/>
        </w:rPr>
        <w:t>6</w:t>
      </w:r>
      <w:r w:rsidR="00F46875" w:rsidRPr="00364A9D">
        <w:rPr>
          <w:sz w:val="28"/>
          <w:szCs w:val="28"/>
        </w:rPr>
        <w:t xml:space="preserve">. Pakalpojuma saņēmējs pilnā apmērā samaksā priekšapmaksu par šo noteikumu </w:t>
      </w:r>
      <w:hyperlink r:id="rId10" w:anchor="piel0" w:history="1">
        <w:r w:rsidR="00F46875" w:rsidRPr="00364A9D">
          <w:rPr>
            <w:rStyle w:val="Hyperlink"/>
            <w:sz w:val="28"/>
            <w:szCs w:val="28"/>
          </w:rPr>
          <w:t>pielikuma</w:t>
        </w:r>
      </w:hyperlink>
      <w:r w:rsidR="00F46875" w:rsidRPr="00364A9D">
        <w:rPr>
          <w:sz w:val="28"/>
          <w:szCs w:val="28"/>
        </w:rPr>
        <w:t xml:space="preserve"> </w:t>
      </w:r>
      <w:r w:rsidR="00106351">
        <w:rPr>
          <w:sz w:val="28"/>
          <w:szCs w:val="28"/>
        </w:rPr>
        <w:t xml:space="preserve">1., 2., 3., </w:t>
      </w:r>
      <w:r w:rsidR="004D1D48">
        <w:rPr>
          <w:sz w:val="28"/>
          <w:szCs w:val="28"/>
        </w:rPr>
        <w:t xml:space="preserve">4., </w:t>
      </w:r>
      <w:r w:rsidR="00106351">
        <w:rPr>
          <w:sz w:val="28"/>
          <w:szCs w:val="28"/>
        </w:rPr>
        <w:t>7.,</w:t>
      </w:r>
      <w:r w:rsidR="00821DD4">
        <w:rPr>
          <w:sz w:val="28"/>
          <w:szCs w:val="28"/>
        </w:rPr>
        <w:t xml:space="preserve"> </w:t>
      </w:r>
      <w:r w:rsidR="004D1D48">
        <w:rPr>
          <w:sz w:val="28"/>
          <w:szCs w:val="28"/>
        </w:rPr>
        <w:t xml:space="preserve">8., </w:t>
      </w:r>
      <w:r w:rsidR="00821DD4">
        <w:rPr>
          <w:sz w:val="28"/>
          <w:szCs w:val="28"/>
        </w:rPr>
        <w:t>9</w:t>
      </w:r>
      <w:r w:rsidR="00F46875" w:rsidRPr="00821DD4">
        <w:rPr>
          <w:sz w:val="28"/>
          <w:szCs w:val="28"/>
        </w:rPr>
        <w:t>.</w:t>
      </w:r>
      <w:r w:rsidR="000E0EDE">
        <w:rPr>
          <w:sz w:val="28"/>
          <w:szCs w:val="28"/>
        </w:rPr>
        <w:t>, 10.</w:t>
      </w:r>
      <w:r w:rsidR="00C77F0D">
        <w:rPr>
          <w:sz w:val="28"/>
          <w:szCs w:val="28"/>
        </w:rPr>
        <w:t>, 11.</w:t>
      </w:r>
      <w:r w:rsidR="000E0EDE">
        <w:rPr>
          <w:sz w:val="28"/>
          <w:szCs w:val="28"/>
        </w:rPr>
        <w:t xml:space="preserve"> un 6</w:t>
      </w:r>
      <w:r w:rsidR="00F12DCB">
        <w:rPr>
          <w:sz w:val="28"/>
          <w:szCs w:val="28"/>
        </w:rPr>
        <w:t>6</w:t>
      </w:r>
      <w:r w:rsidR="000E0EDE">
        <w:rPr>
          <w:sz w:val="28"/>
          <w:szCs w:val="28"/>
        </w:rPr>
        <w:t>.</w:t>
      </w:r>
      <w:r w:rsidR="00106351">
        <w:rPr>
          <w:sz w:val="28"/>
          <w:szCs w:val="28"/>
        </w:rPr>
        <w:t xml:space="preserve"> </w:t>
      </w:r>
      <w:r w:rsidR="00F46875" w:rsidRPr="00821DD4">
        <w:rPr>
          <w:sz w:val="28"/>
          <w:szCs w:val="28"/>
        </w:rPr>
        <w:t>punktā minētajiem</w:t>
      </w:r>
      <w:r w:rsidR="00F46875" w:rsidRPr="00364A9D">
        <w:rPr>
          <w:sz w:val="28"/>
          <w:szCs w:val="28"/>
        </w:rPr>
        <w:t xml:space="preserve"> pakalpojumiem, izmantojot bezskaidras naudas norēķinu.</w:t>
      </w:r>
    </w:p>
    <w:p w14:paraId="23A3918C" w14:textId="1D0C597E" w:rsidR="0032185B" w:rsidRPr="00364A9D" w:rsidRDefault="0032185B" w:rsidP="00F43697">
      <w:pPr>
        <w:pStyle w:val="tv213"/>
        <w:spacing w:before="0" w:beforeAutospacing="0" w:after="0" w:afterAutospacing="0"/>
        <w:ind w:firstLine="720"/>
        <w:jc w:val="both"/>
        <w:rPr>
          <w:sz w:val="28"/>
          <w:szCs w:val="28"/>
        </w:rPr>
      </w:pPr>
      <w:bookmarkStart w:id="14" w:name="p6"/>
      <w:bookmarkStart w:id="15" w:name="p-482909"/>
      <w:bookmarkEnd w:id="14"/>
      <w:bookmarkEnd w:id="15"/>
    </w:p>
    <w:p w14:paraId="49A122EF" w14:textId="6D86431F" w:rsidR="00F46875" w:rsidRPr="00364A9D" w:rsidRDefault="002F6007" w:rsidP="00F43697">
      <w:pPr>
        <w:pStyle w:val="tv213"/>
        <w:spacing w:before="0" w:beforeAutospacing="0" w:after="0" w:afterAutospacing="0"/>
        <w:ind w:firstLine="720"/>
        <w:jc w:val="both"/>
        <w:rPr>
          <w:sz w:val="28"/>
          <w:szCs w:val="28"/>
        </w:rPr>
      </w:pPr>
      <w:bookmarkStart w:id="16" w:name="p7"/>
      <w:bookmarkStart w:id="17" w:name="p-482910"/>
      <w:bookmarkStart w:id="18" w:name="p8"/>
      <w:bookmarkStart w:id="19" w:name="p-482911"/>
      <w:bookmarkEnd w:id="16"/>
      <w:bookmarkEnd w:id="17"/>
      <w:bookmarkEnd w:id="18"/>
      <w:bookmarkEnd w:id="19"/>
      <w:r>
        <w:rPr>
          <w:sz w:val="28"/>
          <w:szCs w:val="28"/>
        </w:rPr>
        <w:t>7</w:t>
      </w:r>
      <w:r w:rsidR="00F46875" w:rsidRPr="00364A9D">
        <w:rPr>
          <w:sz w:val="28"/>
          <w:szCs w:val="28"/>
        </w:rPr>
        <w:t>. Pārtraucot pakalpojuma izpildi, Zāļu valsts aģentūra no saņemtās šo noteikumu minētās priekšapmaksas iekasē maksu par darbiem, kas veikti līdz pakalpojuma izpildes pārtraukšanai, šādā kārtībā:</w:t>
      </w:r>
    </w:p>
    <w:p w14:paraId="45C614D9" w14:textId="7449218A" w:rsidR="00F46875" w:rsidRPr="00364A9D" w:rsidRDefault="002F6007" w:rsidP="00F43697">
      <w:pPr>
        <w:pStyle w:val="tv213"/>
        <w:spacing w:before="0" w:beforeAutospacing="0" w:after="0" w:afterAutospacing="0"/>
        <w:ind w:firstLine="720"/>
        <w:jc w:val="both"/>
        <w:rPr>
          <w:sz w:val="28"/>
          <w:szCs w:val="28"/>
        </w:rPr>
      </w:pPr>
      <w:r>
        <w:rPr>
          <w:sz w:val="28"/>
          <w:szCs w:val="28"/>
        </w:rPr>
        <w:lastRenderedPageBreak/>
        <w:t>7</w:t>
      </w:r>
      <w:r w:rsidR="00F46875" w:rsidRPr="00364A9D">
        <w:rPr>
          <w:sz w:val="28"/>
          <w:szCs w:val="28"/>
        </w:rPr>
        <w:t xml:space="preserve">.1. ja ir veikta iesnieguma primārā ekspertīze, kurā noteikta zāļu reģistrācijas un </w:t>
      </w:r>
      <w:proofErr w:type="spellStart"/>
      <w:r w:rsidR="00F46875" w:rsidRPr="00364A9D">
        <w:rPr>
          <w:sz w:val="28"/>
          <w:szCs w:val="28"/>
        </w:rPr>
        <w:t>pārreģistrācijas</w:t>
      </w:r>
      <w:proofErr w:type="spellEnd"/>
      <w:r w:rsidR="00F46875" w:rsidRPr="00364A9D">
        <w:rPr>
          <w:sz w:val="28"/>
          <w:szCs w:val="28"/>
        </w:rPr>
        <w:t xml:space="preserve"> iesnieguma atbilstība normatīvo aktu prasībām, kas nosaka zāļu reģistrēšanas kārtību,</w:t>
      </w:r>
      <w:r w:rsidR="00A843E4">
        <w:rPr>
          <w:sz w:val="28"/>
          <w:szCs w:val="28"/>
        </w:rPr>
        <w:t xml:space="preserve"> </w:t>
      </w:r>
      <w:r w:rsidR="00A843E4" w:rsidRPr="00364A9D">
        <w:rPr>
          <w:sz w:val="28"/>
          <w:szCs w:val="28"/>
        </w:rPr>
        <w:t xml:space="preserve">par šo </w:t>
      </w:r>
      <w:r w:rsidR="00A843E4" w:rsidRPr="009B1682">
        <w:rPr>
          <w:sz w:val="28"/>
          <w:szCs w:val="28"/>
        </w:rPr>
        <w:t xml:space="preserve">noteikumu </w:t>
      </w:r>
      <w:hyperlink r:id="rId11" w:anchor="piel0" w:history="1">
        <w:r w:rsidR="00A843E4" w:rsidRPr="009B1682">
          <w:rPr>
            <w:rStyle w:val="Hyperlink"/>
            <w:sz w:val="28"/>
            <w:szCs w:val="28"/>
          </w:rPr>
          <w:t>pielikuma</w:t>
        </w:r>
      </w:hyperlink>
      <w:r w:rsidR="00A843E4" w:rsidRPr="009B1682">
        <w:rPr>
          <w:sz w:val="28"/>
          <w:szCs w:val="28"/>
        </w:rPr>
        <w:t xml:space="preserve"> 1., 2. </w:t>
      </w:r>
      <w:r w:rsidR="00A843E4">
        <w:rPr>
          <w:sz w:val="28"/>
          <w:szCs w:val="28"/>
        </w:rPr>
        <w:t xml:space="preserve">un </w:t>
      </w:r>
      <w:r w:rsidR="00A843E4" w:rsidRPr="009B1682">
        <w:rPr>
          <w:sz w:val="28"/>
          <w:szCs w:val="28"/>
        </w:rPr>
        <w:t>3.</w:t>
      </w:r>
      <w:r w:rsidR="00A843E4">
        <w:rPr>
          <w:sz w:val="28"/>
          <w:szCs w:val="28"/>
        </w:rPr>
        <w:t xml:space="preserve"> </w:t>
      </w:r>
      <w:r w:rsidR="00A843E4" w:rsidRPr="004E0FE5">
        <w:rPr>
          <w:sz w:val="28"/>
          <w:szCs w:val="28"/>
        </w:rPr>
        <w:t>punktā</w:t>
      </w:r>
      <w:r w:rsidR="00A843E4" w:rsidRPr="009B1682">
        <w:rPr>
          <w:sz w:val="28"/>
          <w:szCs w:val="28"/>
        </w:rPr>
        <w:t xml:space="preserve"> minēta</w:t>
      </w:r>
      <w:r w:rsidR="00A843E4" w:rsidRPr="00364A9D">
        <w:rPr>
          <w:sz w:val="28"/>
          <w:szCs w:val="28"/>
        </w:rPr>
        <w:t>jiem pakalpojumiem</w:t>
      </w:r>
      <w:r w:rsidR="00F46875" w:rsidRPr="00364A9D">
        <w:rPr>
          <w:sz w:val="28"/>
          <w:szCs w:val="28"/>
        </w:rPr>
        <w:t xml:space="preserve"> – 10 procentu apmērā no noteiktās maksas;</w:t>
      </w:r>
    </w:p>
    <w:p w14:paraId="5B1AA37E" w14:textId="66FB53BE" w:rsidR="00F46875" w:rsidRPr="00364A9D" w:rsidRDefault="002F6007" w:rsidP="00F43697">
      <w:pPr>
        <w:pStyle w:val="tv213"/>
        <w:spacing w:before="0" w:beforeAutospacing="0" w:after="0" w:afterAutospacing="0"/>
        <w:ind w:firstLine="720"/>
        <w:jc w:val="both"/>
        <w:rPr>
          <w:sz w:val="28"/>
          <w:szCs w:val="28"/>
        </w:rPr>
      </w:pPr>
      <w:r>
        <w:rPr>
          <w:sz w:val="28"/>
          <w:szCs w:val="28"/>
        </w:rPr>
        <w:t>7</w:t>
      </w:r>
      <w:r w:rsidR="00F46875" w:rsidRPr="00364A9D">
        <w:rPr>
          <w:sz w:val="28"/>
          <w:szCs w:val="28"/>
        </w:rPr>
        <w:t xml:space="preserve">.2. ja ir veikta iesnieguma </w:t>
      </w:r>
      <w:r w:rsidR="00F46875" w:rsidRPr="001633AC">
        <w:rPr>
          <w:sz w:val="28"/>
          <w:szCs w:val="28"/>
        </w:rPr>
        <w:t>primārā ekspertīze, kurā</w:t>
      </w:r>
      <w:r w:rsidR="00F46875" w:rsidRPr="00364A9D">
        <w:rPr>
          <w:sz w:val="28"/>
          <w:szCs w:val="28"/>
        </w:rPr>
        <w:t xml:space="preserve"> noteikta zāļu reģistrācijas un </w:t>
      </w:r>
      <w:proofErr w:type="spellStart"/>
      <w:r w:rsidR="00F46875" w:rsidRPr="00364A9D">
        <w:rPr>
          <w:sz w:val="28"/>
          <w:szCs w:val="28"/>
        </w:rPr>
        <w:t>pārreģistrācijas</w:t>
      </w:r>
      <w:proofErr w:type="spellEnd"/>
      <w:r w:rsidR="00F46875" w:rsidRPr="00364A9D">
        <w:rPr>
          <w:sz w:val="28"/>
          <w:szCs w:val="28"/>
        </w:rPr>
        <w:t xml:space="preserve"> iesnieguma atbilstība normatīvo aktu prasībām, kas nosaka zāļu reģistrēšanas kārtību, </w:t>
      </w:r>
      <w:r w:rsidR="00F46875" w:rsidRPr="009B1682">
        <w:rPr>
          <w:sz w:val="28"/>
          <w:szCs w:val="28"/>
        </w:rPr>
        <w:t>un</w:t>
      </w:r>
      <w:r w:rsidR="009374E7" w:rsidRPr="009B1682">
        <w:rPr>
          <w:sz w:val="28"/>
          <w:szCs w:val="28"/>
        </w:rPr>
        <w:t xml:space="preserve"> </w:t>
      </w:r>
      <w:r w:rsidR="00F46875" w:rsidRPr="009B1682">
        <w:rPr>
          <w:sz w:val="28"/>
          <w:szCs w:val="28"/>
        </w:rPr>
        <w:t>ir uzsākta iesnie</w:t>
      </w:r>
      <w:r w:rsidR="00F46875" w:rsidRPr="00364A9D">
        <w:rPr>
          <w:sz w:val="28"/>
          <w:szCs w:val="28"/>
        </w:rPr>
        <w:t xml:space="preserve">gumam pievienoto datu un dokumentu novērtēšana (dokumentācijas ekspertīze) par šo </w:t>
      </w:r>
      <w:r w:rsidR="00F46875" w:rsidRPr="009B1682">
        <w:rPr>
          <w:sz w:val="28"/>
          <w:szCs w:val="28"/>
        </w:rPr>
        <w:t xml:space="preserve">noteikumu </w:t>
      </w:r>
      <w:hyperlink r:id="rId12" w:anchor="piel0" w:history="1">
        <w:r w:rsidR="00F46875" w:rsidRPr="009B1682">
          <w:rPr>
            <w:rStyle w:val="Hyperlink"/>
            <w:sz w:val="28"/>
            <w:szCs w:val="28"/>
          </w:rPr>
          <w:t>pielikuma</w:t>
        </w:r>
      </w:hyperlink>
      <w:r w:rsidR="00D87EE1" w:rsidRPr="009B1682">
        <w:rPr>
          <w:sz w:val="28"/>
          <w:szCs w:val="28"/>
        </w:rPr>
        <w:t xml:space="preserve"> 1., 2. </w:t>
      </w:r>
      <w:r w:rsidR="001F4C34">
        <w:rPr>
          <w:sz w:val="28"/>
          <w:szCs w:val="28"/>
        </w:rPr>
        <w:t xml:space="preserve">un </w:t>
      </w:r>
      <w:r w:rsidR="00D87EE1" w:rsidRPr="009B1682">
        <w:rPr>
          <w:sz w:val="28"/>
          <w:szCs w:val="28"/>
        </w:rPr>
        <w:t>3.</w:t>
      </w:r>
      <w:r w:rsidR="000D0EA3">
        <w:rPr>
          <w:sz w:val="28"/>
          <w:szCs w:val="28"/>
        </w:rPr>
        <w:t xml:space="preserve"> </w:t>
      </w:r>
      <w:r w:rsidR="00F46875" w:rsidRPr="004E0FE5">
        <w:rPr>
          <w:sz w:val="28"/>
          <w:szCs w:val="28"/>
        </w:rPr>
        <w:t>punktā</w:t>
      </w:r>
      <w:r w:rsidR="00F46875" w:rsidRPr="009B1682">
        <w:rPr>
          <w:sz w:val="28"/>
          <w:szCs w:val="28"/>
        </w:rPr>
        <w:t xml:space="preserve"> minēta</w:t>
      </w:r>
      <w:r w:rsidR="00F46875" w:rsidRPr="00364A9D">
        <w:rPr>
          <w:sz w:val="28"/>
          <w:szCs w:val="28"/>
        </w:rPr>
        <w:t>jiem pakalpojumiem, – 50 procentu apmērā no noteiktās maksas;</w:t>
      </w:r>
    </w:p>
    <w:p w14:paraId="1C94F214" w14:textId="56FD90BA" w:rsidR="00741743" w:rsidRDefault="002F6007" w:rsidP="00F43697">
      <w:pPr>
        <w:pStyle w:val="tv213"/>
        <w:spacing w:before="0" w:beforeAutospacing="0" w:after="0" w:afterAutospacing="0"/>
        <w:ind w:firstLine="720"/>
        <w:jc w:val="both"/>
        <w:rPr>
          <w:sz w:val="28"/>
          <w:szCs w:val="28"/>
        </w:rPr>
      </w:pPr>
      <w:r>
        <w:rPr>
          <w:sz w:val="28"/>
          <w:szCs w:val="28"/>
        </w:rPr>
        <w:t>7</w:t>
      </w:r>
      <w:r w:rsidR="00F46875" w:rsidRPr="00364A9D">
        <w:rPr>
          <w:sz w:val="28"/>
          <w:szCs w:val="28"/>
        </w:rPr>
        <w:t xml:space="preserve">.3. ja ir veikta iesniegumam pievienoto datu un dokumentu novērtēšana (dokumentācijas ekspertīze) par šo noteikumu </w:t>
      </w:r>
      <w:hyperlink r:id="rId13" w:anchor="piel0" w:history="1">
        <w:r w:rsidR="00F46875" w:rsidRPr="00364A9D">
          <w:rPr>
            <w:rStyle w:val="Hyperlink"/>
            <w:sz w:val="28"/>
            <w:szCs w:val="28"/>
          </w:rPr>
          <w:t>pielikuma</w:t>
        </w:r>
      </w:hyperlink>
      <w:r w:rsidR="00F46875" w:rsidRPr="00364A9D">
        <w:rPr>
          <w:sz w:val="28"/>
          <w:szCs w:val="28"/>
        </w:rPr>
        <w:t xml:space="preserve"> </w:t>
      </w:r>
      <w:r w:rsidR="00F46875" w:rsidRPr="009B1682">
        <w:rPr>
          <w:sz w:val="28"/>
          <w:szCs w:val="28"/>
        </w:rPr>
        <w:t>1., 2.</w:t>
      </w:r>
      <w:r w:rsidR="001F4C34">
        <w:rPr>
          <w:sz w:val="28"/>
          <w:szCs w:val="28"/>
        </w:rPr>
        <w:t>un</w:t>
      </w:r>
      <w:r w:rsidR="00F46875" w:rsidRPr="009B1682">
        <w:rPr>
          <w:sz w:val="28"/>
          <w:szCs w:val="28"/>
        </w:rPr>
        <w:t xml:space="preserve"> 3.</w:t>
      </w:r>
      <w:r w:rsidR="000D0EA3">
        <w:rPr>
          <w:sz w:val="28"/>
          <w:szCs w:val="28"/>
        </w:rPr>
        <w:t xml:space="preserve"> </w:t>
      </w:r>
      <w:r w:rsidR="00F46875" w:rsidRPr="001C241E">
        <w:rPr>
          <w:sz w:val="28"/>
          <w:szCs w:val="28"/>
        </w:rPr>
        <w:t>punkt</w:t>
      </w:r>
      <w:r w:rsidR="000D0EA3" w:rsidRPr="001C241E">
        <w:rPr>
          <w:sz w:val="28"/>
          <w:szCs w:val="28"/>
        </w:rPr>
        <w:t>ā</w:t>
      </w:r>
      <w:r w:rsidR="000D0EA3">
        <w:rPr>
          <w:sz w:val="28"/>
          <w:szCs w:val="28"/>
        </w:rPr>
        <w:t xml:space="preserve"> </w:t>
      </w:r>
      <w:r w:rsidR="00F46875" w:rsidRPr="00364A9D">
        <w:rPr>
          <w:sz w:val="28"/>
          <w:szCs w:val="28"/>
        </w:rPr>
        <w:t>minētajiem pakalpojumiem, – 90 procentu apmērā no noteiktās maksas</w:t>
      </w:r>
      <w:r w:rsidR="00741743">
        <w:rPr>
          <w:sz w:val="28"/>
          <w:szCs w:val="28"/>
        </w:rPr>
        <w:t>;</w:t>
      </w:r>
    </w:p>
    <w:p w14:paraId="26D90D0C" w14:textId="7ED6EBAC" w:rsidR="00F66887" w:rsidRDefault="002F6007" w:rsidP="00F43697">
      <w:pPr>
        <w:pStyle w:val="tv213"/>
        <w:spacing w:before="0" w:beforeAutospacing="0" w:after="0" w:afterAutospacing="0"/>
        <w:ind w:firstLine="720"/>
        <w:jc w:val="both"/>
        <w:rPr>
          <w:sz w:val="28"/>
          <w:szCs w:val="28"/>
        </w:rPr>
      </w:pPr>
      <w:r>
        <w:rPr>
          <w:sz w:val="28"/>
          <w:szCs w:val="28"/>
        </w:rPr>
        <w:t>7</w:t>
      </w:r>
      <w:r w:rsidR="00741743">
        <w:rPr>
          <w:sz w:val="28"/>
          <w:szCs w:val="28"/>
        </w:rPr>
        <w:t xml:space="preserve">.4. </w:t>
      </w:r>
      <w:r w:rsidR="00FD68FB">
        <w:rPr>
          <w:sz w:val="28"/>
          <w:szCs w:val="28"/>
        </w:rPr>
        <w:t xml:space="preserve">par </w:t>
      </w:r>
      <w:r w:rsidR="00707AE6">
        <w:rPr>
          <w:sz w:val="28"/>
          <w:szCs w:val="28"/>
        </w:rPr>
        <w:t>Latvija</w:t>
      </w:r>
      <w:r w:rsidR="00FD68FB">
        <w:rPr>
          <w:sz w:val="28"/>
          <w:szCs w:val="28"/>
        </w:rPr>
        <w:t>s</w:t>
      </w:r>
      <w:r w:rsidR="00E504C3">
        <w:rPr>
          <w:sz w:val="28"/>
          <w:szCs w:val="28"/>
        </w:rPr>
        <w:t xml:space="preserve"> kā atsauces (references) valsts vei</w:t>
      </w:r>
      <w:r w:rsidR="00FD68FB">
        <w:rPr>
          <w:sz w:val="28"/>
          <w:szCs w:val="28"/>
        </w:rPr>
        <w:t>ktajiem uzdevumiem</w:t>
      </w:r>
      <w:r w:rsidR="004034B4">
        <w:rPr>
          <w:sz w:val="28"/>
          <w:szCs w:val="28"/>
        </w:rPr>
        <w:t xml:space="preserve"> </w:t>
      </w:r>
      <w:r w:rsidR="009B3DA7">
        <w:rPr>
          <w:sz w:val="28"/>
          <w:szCs w:val="28"/>
        </w:rPr>
        <w:t>atbilstoši šo noteikumu pielikuma 4.punktā minētajam pakalpojumam</w:t>
      </w:r>
      <w:r w:rsidR="00F66887">
        <w:rPr>
          <w:sz w:val="28"/>
          <w:szCs w:val="28"/>
        </w:rPr>
        <w:t>:</w:t>
      </w:r>
    </w:p>
    <w:p w14:paraId="41B28E6A" w14:textId="4ADCC304" w:rsidR="007A286F" w:rsidRDefault="002F6007" w:rsidP="007A286F">
      <w:pPr>
        <w:pStyle w:val="tv213"/>
        <w:spacing w:before="0" w:beforeAutospacing="0" w:after="0" w:afterAutospacing="0"/>
        <w:ind w:firstLine="720"/>
        <w:jc w:val="both"/>
        <w:rPr>
          <w:sz w:val="28"/>
          <w:szCs w:val="28"/>
        </w:rPr>
      </w:pPr>
      <w:r>
        <w:rPr>
          <w:sz w:val="28"/>
          <w:szCs w:val="28"/>
        </w:rPr>
        <w:t>7</w:t>
      </w:r>
      <w:r w:rsidR="00F66887">
        <w:rPr>
          <w:sz w:val="28"/>
          <w:szCs w:val="28"/>
        </w:rPr>
        <w:t xml:space="preserve">.4.1. </w:t>
      </w:r>
      <w:r w:rsidR="00FD68FB">
        <w:rPr>
          <w:sz w:val="28"/>
          <w:szCs w:val="28"/>
        </w:rPr>
        <w:t xml:space="preserve">ja </w:t>
      </w:r>
      <w:r w:rsidR="000179A8">
        <w:rPr>
          <w:sz w:val="28"/>
          <w:szCs w:val="28"/>
        </w:rPr>
        <w:t>zāļu reģistrācijai</w:t>
      </w:r>
      <w:r w:rsidR="004034B4">
        <w:rPr>
          <w:sz w:val="28"/>
          <w:szCs w:val="28"/>
        </w:rPr>
        <w:t xml:space="preserve">, </w:t>
      </w:r>
      <w:proofErr w:type="spellStart"/>
      <w:r w:rsidR="004034B4">
        <w:rPr>
          <w:sz w:val="28"/>
          <w:szCs w:val="28"/>
        </w:rPr>
        <w:t>pārreģistrācijai</w:t>
      </w:r>
      <w:proofErr w:type="spellEnd"/>
      <w:r w:rsidR="004034B4">
        <w:rPr>
          <w:sz w:val="28"/>
          <w:szCs w:val="28"/>
        </w:rPr>
        <w:t xml:space="preserve"> un izmaiņām zāļu reģistrācijas</w:t>
      </w:r>
      <w:r w:rsidR="00E504C3">
        <w:rPr>
          <w:sz w:val="28"/>
          <w:szCs w:val="28"/>
        </w:rPr>
        <w:t xml:space="preserve"> </w:t>
      </w:r>
      <w:r w:rsidR="00666F60">
        <w:rPr>
          <w:sz w:val="28"/>
          <w:szCs w:val="28"/>
        </w:rPr>
        <w:t xml:space="preserve">dokumentācijā </w:t>
      </w:r>
      <w:r w:rsidR="001F4C34">
        <w:rPr>
          <w:sz w:val="28"/>
          <w:szCs w:val="28"/>
        </w:rPr>
        <w:t xml:space="preserve">ir veikta </w:t>
      </w:r>
      <w:r w:rsidR="007A286F">
        <w:rPr>
          <w:sz w:val="28"/>
          <w:szCs w:val="28"/>
        </w:rPr>
        <w:t xml:space="preserve">iesnieguma </w:t>
      </w:r>
      <w:r w:rsidR="001F4C34">
        <w:rPr>
          <w:sz w:val="28"/>
          <w:szCs w:val="28"/>
        </w:rPr>
        <w:t>primārā ekspertīze</w:t>
      </w:r>
      <w:r w:rsidR="007A286F">
        <w:rPr>
          <w:sz w:val="28"/>
          <w:szCs w:val="28"/>
        </w:rPr>
        <w:t xml:space="preserve"> </w:t>
      </w:r>
      <w:r w:rsidR="007A286F" w:rsidRPr="00364A9D">
        <w:rPr>
          <w:sz w:val="28"/>
          <w:szCs w:val="28"/>
        </w:rPr>
        <w:t>– 10 procentu apmērā no noteiktās maksas;</w:t>
      </w:r>
    </w:p>
    <w:p w14:paraId="5CABE76E" w14:textId="4643B2FE" w:rsidR="007A286F" w:rsidRDefault="002F6007" w:rsidP="007A286F">
      <w:pPr>
        <w:pStyle w:val="tv213"/>
        <w:spacing w:before="0" w:beforeAutospacing="0" w:after="0" w:afterAutospacing="0"/>
        <w:ind w:firstLine="720"/>
        <w:jc w:val="both"/>
        <w:rPr>
          <w:sz w:val="28"/>
          <w:szCs w:val="28"/>
        </w:rPr>
      </w:pPr>
      <w:r>
        <w:rPr>
          <w:sz w:val="28"/>
          <w:szCs w:val="28"/>
        </w:rPr>
        <w:t>7</w:t>
      </w:r>
      <w:r w:rsidR="007A286F">
        <w:rPr>
          <w:sz w:val="28"/>
          <w:szCs w:val="28"/>
        </w:rPr>
        <w:t xml:space="preserve">.4.2. </w:t>
      </w:r>
      <w:r w:rsidR="00366C40">
        <w:rPr>
          <w:sz w:val="28"/>
          <w:szCs w:val="28"/>
        </w:rPr>
        <w:t xml:space="preserve">ja zāļu reģistrācijai, </w:t>
      </w:r>
      <w:proofErr w:type="spellStart"/>
      <w:r w:rsidR="00366C40">
        <w:rPr>
          <w:sz w:val="28"/>
          <w:szCs w:val="28"/>
        </w:rPr>
        <w:t>pārreģistrācijai</w:t>
      </w:r>
      <w:proofErr w:type="spellEnd"/>
      <w:r w:rsidR="00366C40">
        <w:rPr>
          <w:sz w:val="28"/>
          <w:szCs w:val="28"/>
        </w:rPr>
        <w:t xml:space="preserve"> un izmaiņām zāļu reģistrācijas dokumentācijā ir veikta iesnieguma primārā ekspertīze </w:t>
      </w:r>
      <w:r w:rsidR="007A286F" w:rsidRPr="009B1682">
        <w:rPr>
          <w:sz w:val="28"/>
          <w:szCs w:val="28"/>
        </w:rPr>
        <w:t>un ir uzsākta iesnie</w:t>
      </w:r>
      <w:r w:rsidR="007A286F" w:rsidRPr="00364A9D">
        <w:rPr>
          <w:sz w:val="28"/>
          <w:szCs w:val="28"/>
        </w:rPr>
        <w:t>gumam pievienoto datu un dokumentu novērtēš</w:t>
      </w:r>
      <w:r w:rsidR="00887850">
        <w:rPr>
          <w:sz w:val="28"/>
          <w:szCs w:val="28"/>
        </w:rPr>
        <w:t>ana (dokumentācijas ekspertīze)</w:t>
      </w:r>
      <w:r w:rsidR="007A286F" w:rsidRPr="00364A9D">
        <w:rPr>
          <w:sz w:val="28"/>
          <w:szCs w:val="28"/>
        </w:rPr>
        <w:t xml:space="preserve"> – 50 procentu apmērā no noteiktās maksas</w:t>
      </w:r>
      <w:r w:rsidR="00887850">
        <w:rPr>
          <w:sz w:val="28"/>
          <w:szCs w:val="28"/>
        </w:rPr>
        <w:t>;</w:t>
      </w:r>
    </w:p>
    <w:p w14:paraId="27FF10BC" w14:textId="2610F550" w:rsidR="00F46875" w:rsidRDefault="002F6007" w:rsidP="001B27FA">
      <w:pPr>
        <w:pStyle w:val="tv213"/>
        <w:spacing w:before="0" w:beforeAutospacing="0" w:after="0" w:afterAutospacing="0"/>
        <w:ind w:firstLine="720"/>
        <w:jc w:val="both"/>
        <w:rPr>
          <w:sz w:val="28"/>
          <w:szCs w:val="28"/>
        </w:rPr>
      </w:pPr>
      <w:r>
        <w:rPr>
          <w:sz w:val="28"/>
          <w:szCs w:val="28"/>
        </w:rPr>
        <w:t>7</w:t>
      </w:r>
      <w:r w:rsidR="00887850">
        <w:rPr>
          <w:sz w:val="28"/>
          <w:szCs w:val="28"/>
        </w:rPr>
        <w:t xml:space="preserve">.4.3. </w:t>
      </w:r>
      <w:r w:rsidR="00687D50" w:rsidRPr="00364A9D">
        <w:rPr>
          <w:sz w:val="28"/>
          <w:szCs w:val="28"/>
        </w:rPr>
        <w:t>ja ir veikta iesniegumam pievienoto datu un dokumentu novērtēš</w:t>
      </w:r>
      <w:r w:rsidR="00687D50">
        <w:rPr>
          <w:sz w:val="28"/>
          <w:szCs w:val="28"/>
        </w:rPr>
        <w:t>ana (dokumentācijas ekspertīze)</w:t>
      </w:r>
      <w:r w:rsidR="00687D50" w:rsidRPr="00364A9D">
        <w:rPr>
          <w:sz w:val="28"/>
          <w:szCs w:val="28"/>
        </w:rPr>
        <w:t xml:space="preserve"> – 90 procentu apmērā no noteiktās maksas</w:t>
      </w:r>
      <w:r w:rsidR="00687D50">
        <w:rPr>
          <w:sz w:val="28"/>
          <w:szCs w:val="28"/>
        </w:rPr>
        <w:t>.</w:t>
      </w:r>
    </w:p>
    <w:p w14:paraId="660823B0" w14:textId="58C32EB8" w:rsidR="009158B5" w:rsidRDefault="002F6007" w:rsidP="009158B5">
      <w:pPr>
        <w:pStyle w:val="tv213"/>
        <w:ind w:firstLine="709"/>
        <w:jc w:val="both"/>
        <w:rPr>
          <w:sz w:val="28"/>
          <w:szCs w:val="28"/>
        </w:rPr>
      </w:pPr>
      <w:r>
        <w:rPr>
          <w:sz w:val="28"/>
          <w:szCs w:val="28"/>
        </w:rPr>
        <w:t>8</w:t>
      </w:r>
      <w:r w:rsidR="002C3EF2" w:rsidRPr="009B1682">
        <w:rPr>
          <w:sz w:val="28"/>
          <w:szCs w:val="28"/>
        </w:rPr>
        <w:t xml:space="preserve">. </w:t>
      </w:r>
      <w:r w:rsidR="009158B5" w:rsidRPr="009B1682">
        <w:rPr>
          <w:sz w:val="28"/>
          <w:szCs w:val="28"/>
        </w:rPr>
        <w:t xml:space="preserve">Šo noteikumu </w:t>
      </w:r>
      <w:hyperlink r:id="rId14" w:anchor="p8" w:history="1">
        <w:r w:rsidR="009D5333">
          <w:rPr>
            <w:rStyle w:val="Hyperlink"/>
            <w:sz w:val="28"/>
            <w:szCs w:val="28"/>
          </w:rPr>
          <w:t>7</w:t>
        </w:r>
        <w:r w:rsidR="009158B5" w:rsidRPr="009B1682">
          <w:rPr>
            <w:rStyle w:val="Hyperlink"/>
            <w:sz w:val="28"/>
            <w:szCs w:val="28"/>
          </w:rPr>
          <w:t>.punktā</w:t>
        </w:r>
      </w:hyperlink>
      <w:r w:rsidR="009158B5" w:rsidRPr="009B1682">
        <w:rPr>
          <w:sz w:val="28"/>
          <w:szCs w:val="28"/>
        </w:rPr>
        <w:t xml:space="preserve"> minētajos gadījumos</w:t>
      </w:r>
      <w:r w:rsidR="009158B5" w:rsidRPr="00364A9D">
        <w:rPr>
          <w:sz w:val="28"/>
          <w:szCs w:val="28"/>
        </w:rPr>
        <w:t xml:space="preserve"> </w:t>
      </w:r>
      <w:r w:rsidR="009158B5">
        <w:rPr>
          <w:sz w:val="28"/>
          <w:szCs w:val="28"/>
        </w:rPr>
        <w:t>a</w:t>
      </w:r>
      <w:r w:rsidR="009158B5" w:rsidRPr="00C650B2">
        <w:rPr>
          <w:sz w:val="28"/>
          <w:szCs w:val="28"/>
        </w:rPr>
        <w:t xml:space="preserve">tlikušo summu, kas pārsniedz līdz maksas pakalpojuma pārtraukšanai radušās faktiskās izmaksas, </w:t>
      </w:r>
      <w:r w:rsidR="009158B5" w:rsidRPr="00364A9D">
        <w:rPr>
          <w:sz w:val="28"/>
          <w:szCs w:val="28"/>
        </w:rPr>
        <w:t>Zāļu valsts aģentūra</w:t>
      </w:r>
      <w:r w:rsidR="009158B5">
        <w:rPr>
          <w:sz w:val="28"/>
          <w:szCs w:val="28"/>
        </w:rPr>
        <w:t xml:space="preserve"> atmaksā</w:t>
      </w:r>
      <w:r w:rsidR="00657B42">
        <w:rPr>
          <w:sz w:val="28"/>
          <w:szCs w:val="28"/>
        </w:rPr>
        <w:t xml:space="preserve"> </w:t>
      </w:r>
      <w:r w:rsidR="009158B5" w:rsidRPr="00364A9D">
        <w:rPr>
          <w:sz w:val="28"/>
          <w:szCs w:val="28"/>
        </w:rPr>
        <w:t xml:space="preserve">30 kalendāra dienu laikā pēc tam, kad Zāļu valsts aģentūrā saņemts pakalpojuma saņēmēja iesniegums. </w:t>
      </w:r>
    </w:p>
    <w:p w14:paraId="7C8A0CFE" w14:textId="459FA2BF" w:rsidR="001B27FA" w:rsidRDefault="002F6007" w:rsidP="001B27FA">
      <w:pPr>
        <w:pStyle w:val="tv213"/>
        <w:spacing w:before="0" w:beforeAutospacing="0" w:after="0" w:afterAutospacing="0"/>
        <w:ind w:firstLine="720"/>
        <w:jc w:val="both"/>
        <w:rPr>
          <w:sz w:val="28"/>
          <w:szCs w:val="28"/>
        </w:rPr>
      </w:pPr>
      <w:r>
        <w:rPr>
          <w:sz w:val="28"/>
          <w:szCs w:val="28"/>
        </w:rPr>
        <w:t>9</w:t>
      </w:r>
      <w:r w:rsidR="00641CE0">
        <w:rPr>
          <w:sz w:val="28"/>
          <w:szCs w:val="28"/>
        </w:rPr>
        <w:t xml:space="preserve">. </w:t>
      </w:r>
      <w:r w:rsidR="00141FD2" w:rsidRPr="00570315">
        <w:rPr>
          <w:sz w:val="28"/>
          <w:szCs w:val="28"/>
        </w:rPr>
        <w:t xml:space="preserve">Ja atbilstības novērtēšana saistīta ar izbraukumu, </w:t>
      </w:r>
      <w:r w:rsidR="00570315">
        <w:rPr>
          <w:sz w:val="28"/>
          <w:szCs w:val="28"/>
        </w:rPr>
        <w:t>d</w:t>
      </w:r>
      <w:r w:rsidR="007A73B6" w:rsidRPr="00570315">
        <w:rPr>
          <w:sz w:val="28"/>
          <w:szCs w:val="28"/>
        </w:rPr>
        <w:t xml:space="preserve">okumentu iesniedzējs sedz </w:t>
      </w:r>
      <w:r w:rsidR="00141FD2" w:rsidRPr="00570315">
        <w:rPr>
          <w:sz w:val="28"/>
          <w:szCs w:val="28"/>
        </w:rPr>
        <w:t>Zāļu valsts aģentūras ceļa (transporta) izdevumus līdz uzņēmumam un atpakaļ, izdevumus par vīzas noformēšanu, izdevumus par viesnīcu (naktsmītni), veselības apdrošināšanas izdevumus un dienas naudu</w:t>
      </w:r>
      <w:r w:rsidR="00570315">
        <w:rPr>
          <w:sz w:val="28"/>
          <w:szCs w:val="28"/>
        </w:rPr>
        <w:t xml:space="preserve"> par </w:t>
      </w:r>
      <w:r w:rsidR="00125942">
        <w:rPr>
          <w:sz w:val="28"/>
          <w:szCs w:val="28"/>
        </w:rPr>
        <w:t xml:space="preserve">šo noteikumu </w:t>
      </w:r>
      <w:r w:rsidR="00125942" w:rsidRPr="009B1682">
        <w:rPr>
          <w:sz w:val="28"/>
          <w:szCs w:val="28"/>
        </w:rPr>
        <w:t>pielikuma</w:t>
      </w:r>
      <w:r w:rsidR="003B22B0" w:rsidRPr="009B1682">
        <w:rPr>
          <w:sz w:val="28"/>
          <w:szCs w:val="28"/>
        </w:rPr>
        <w:t xml:space="preserve"> </w:t>
      </w:r>
      <w:r w:rsidR="00D67EB8">
        <w:rPr>
          <w:sz w:val="28"/>
          <w:szCs w:val="28"/>
        </w:rPr>
        <w:t>3</w:t>
      </w:r>
      <w:r w:rsidR="00F12DCB">
        <w:rPr>
          <w:sz w:val="28"/>
          <w:szCs w:val="28"/>
        </w:rPr>
        <w:t>5</w:t>
      </w:r>
      <w:r w:rsidR="00D67EB8">
        <w:rPr>
          <w:sz w:val="28"/>
          <w:szCs w:val="28"/>
        </w:rPr>
        <w:t xml:space="preserve">., </w:t>
      </w:r>
      <w:r w:rsidR="00BC02CE">
        <w:rPr>
          <w:sz w:val="28"/>
          <w:szCs w:val="28"/>
        </w:rPr>
        <w:t>3</w:t>
      </w:r>
      <w:r w:rsidR="00F12DCB">
        <w:rPr>
          <w:sz w:val="28"/>
          <w:szCs w:val="28"/>
        </w:rPr>
        <w:t>6</w:t>
      </w:r>
      <w:r w:rsidR="00BC02CE">
        <w:rPr>
          <w:sz w:val="28"/>
          <w:szCs w:val="28"/>
        </w:rPr>
        <w:t>., 3</w:t>
      </w:r>
      <w:r w:rsidR="00F12DCB">
        <w:rPr>
          <w:sz w:val="28"/>
          <w:szCs w:val="28"/>
        </w:rPr>
        <w:t>8</w:t>
      </w:r>
      <w:r w:rsidR="00BC02CE">
        <w:rPr>
          <w:sz w:val="28"/>
          <w:szCs w:val="28"/>
        </w:rPr>
        <w:t xml:space="preserve">., </w:t>
      </w:r>
      <w:r w:rsidR="00F12DCB">
        <w:rPr>
          <w:sz w:val="28"/>
          <w:szCs w:val="28"/>
        </w:rPr>
        <w:t>39</w:t>
      </w:r>
      <w:r w:rsidR="00BC02CE">
        <w:rPr>
          <w:sz w:val="28"/>
          <w:szCs w:val="28"/>
        </w:rPr>
        <w:t xml:space="preserve">.2.,  </w:t>
      </w:r>
      <w:r w:rsidR="00F12DCB">
        <w:rPr>
          <w:sz w:val="28"/>
          <w:szCs w:val="28"/>
        </w:rPr>
        <w:t>39</w:t>
      </w:r>
      <w:r w:rsidR="00BC02CE">
        <w:rPr>
          <w:sz w:val="28"/>
          <w:szCs w:val="28"/>
        </w:rPr>
        <w:t>.8. un</w:t>
      </w:r>
      <w:r w:rsidR="00BD676A" w:rsidRPr="009B1682">
        <w:rPr>
          <w:sz w:val="28"/>
          <w:szCs w:val="28"/>
        </w:rPr>
        <w:t xml:space="preserve"> </w:t>
      </w:r>
      <w:r w:rsidR="001116D0" w:rsidRPr="009B1682">
        <w:rPr>
          <w:sz w:val="28"/>
          <w:szCs w:val="28"/>
        </w:rPr>
        <w:t>4</w:t>
      </w:r>
      <w:r w:rsidR="00F12DCB">
        <w:rPr>
          <w:sz w:val="28"/>
          <w:szCs w:val="28"/>
        </w:rPr>
        <w:t>4</w:t>
      </w:r>
      <w:r w:rsidR="001116D0" w:rsidRPr="009B1682">
        <w:rPr>
          <w:sz w:val="28"/>
          <w:szCs w:val="28"/>
        </w:rPr>
        <w:t>.punktā minētajiem pakalpojumiem.</w:t>
      </w:r>
      <w:r w:rsidR="001B27FA" w:rsidRPr="001B27FA">
        <w:rPr>
          <w:sz w:val="28"/>
          <w:szCs w:val="28"/>
        </w:rPr>
        <w:t xml:space="preserve"> </w:t>
      </w:r>
    </w:p>
    <w:p w14:paraId="39C3E533" w14:textId="77777777" w:rsidR="001B27FA" w:rsidRDefault="001B27FA" w:rsidP="001B27FA">
      <w:pPr>
        <w:pStyle w:val="tv213"/>
        <w:spacing w:before="0" w:beforeAutospacing="0" w:after="0" w:afterAutospacing="0"/>
        <w:ind w:firstLine="720"/>
        <w:jc w:val="both"/>
        <w:rPr>
          <w:sz w:val="28"/>
          <w:szCs w:val="28"/>
        </w:rPr>
      </w:pPr>
    </w:p>
    <w:p w14:paraId="3F899AC6" w14:textId="099EF649" w:rsidR="001B27FA" w:rsidRPr="00364A9D" w:rsidRDefault="002F6007" w:rsidP="001B27FA">
      <w:pPr>
        <w:pStyle w:val="tv213"/>
        <w:spacing w:before="0" w:beforeAutospacing="0" w:after="0" w:afterAutospacing="0"/>
        <w:ind w:firstLine="720"/>
        <w:jc w:val="both"/>
        <w:rPr>
          <w:sz w:val="28"/>
          <w:szCs w:val="28"/>
        </w:rPr>
      </w:pPr>
      <w:r>
        <w:rPr>
          <w:sz w:val="28"/>
          <w:szCs w:val="28"/>
        </w:rPr>
        <w:t>10</w:t>
      </w:r>
      <w:r w:rsidR="001B27FA">
        <w:rPr>
          <w:sz w:val="28"/>
          <w:szCs w:val="28"/>
        </w:rPr>
        <w:t xml:space="preserve">. </w:t>
      </w:r>
      <w:r w:rsidR="001B27FA" w:rsidRPr="00364A9D">
        <w:rPr>
          <w:sz w:val="28"/>
          <w:szCs w:val="28"/>
        </w:rPr>
        <w:t>Zāļu va</w:t>
      </w:r>
      <w:r w:rsidR="001B27FA">
        <w:rPr>
          <w:sz w:val="28"/>
          <w:szCs w:val="28"/>
        </w:rPr>
        <w:t>lsts aģentūra sniedz atlaidi 100% apmērā no noteiktās</w:t>
      </w:r>
      <w:r w:rsidR="001B27FA" w:rsidRPr="00016E2B">
        <w:rPr>
          <w:sz w:val="28"/>
          <w:szCs w:val="28"/>
        </w:rPr>
        <w:t xml:space="preserve"> zāļu </w:t>
      </w:r>
      <w:proofErr w:type="spellStart"/>
      <w:r w:rsidR="001B27FA" w:rsidRPr="00016E2B">
        <w:rPr>
          <w:sz w:val="28"/>
          <w:szCs w:val="28"/>
        </w:rPr>
        <w:t>pēcreģistrācijas</w:t>
      </w:r>
      <w:proofErr w:type="spellEnd"/>
      <w:r w:rsidR="001B27FA">
        <w:rPr>
          <w:sz w:val="28"/>
          <w:szCs w:val="28"/>
        </w:rPr>
        <w:t xml:space="preserve"> uzturēšanas gada maksas, ja izpildās viens no</w:t>
      </w:r>
      <w:r w:rsidR="001B27FA" w:rsidRPr="00364A9D">
        <w:rPr>
          <w:sz w:val="28"/>
          <w:szCs w:val="28"/>
        </w:rPr>
        <w:t xml:space="preserve"> šādi</w:t>
      </w:r>
      <w:r w:rsidR="001B27FA">
        <w:rPr>
          <w:sz w:val="28"/>
          <w:szCs w:val="28"/>
        </w:rPr>
        <w:t>em</w:t>
      </w:r>
      <w:r w:rsidR="001B27FA" w:rsidRPr="00364A9D">
        <w:rPr>
          <w:sz w:val="28"/>
          <w:szCs w:val="28"/>
        </w:rPr>
        <w:t xml:space="preserve"> nosacījumi</w:t>
      </w:r>
      <w:r w:rsidR="001B27FA">
        <w:rPr>
          <w:sz w:val="28"/>
          <w:szCs w:val="28"/>
        </w:rPr>
        <w:t>em</w:t>
      </w:r>
      <w:r w:rsidR="001B27FA" w:rsidRPr="00364A9D">
        <w:rPr>
          <w:sz w:val="28"/>
          <w:szCs w:val="28"/>
        </w:rPr>
        <w:t>:</w:t>
      </w:r>
    </w:p>
    <w:p w14:paraId="1D0384A9" w14:textId="1685FBF5" w:rsidR="001B27FA" w:rsidRPr="00C32EB4" w:rsidRDefault="002F6007" w:rsidP="001B27FA">
      <w:pPr>
        <w:pStyle w:val="tv213"/>
        <w:spacing w:before="0" w:beforeAutospacing="0" w:after="0" w:afterAutospacing="0"/>
        <w:ind w:firstLine="720"/>
        <w:jc w:val="both"/>
        <w:rPr>
          <w:sz w:val="28"/>
          <w:szCs w:val="28"/>
        </w:rPr>
      </w:pPr>
      <w:r>
        <w:rPr>
          <w:sz w:val="28"/>
          <w:szCs w:val="28"/>
        </w:rPr>
        <w:t>10</w:t>
      </w:r>
      <w:r w:rsidR="001B27FA">
        <w:rPr>
          <w:sz w:val="28"/>
          <w:szCs w:val="28"/>
        </w:rPr>
        <w:t>.1.</w:t>
      </w:r>
      <w:r w:rsidR="001B27FA" w:rsidRPr="00C32EB4">
        <w:rPr>
          <w:rFonts w:eastAsiaTheme="minorHAnsi"/>
          <w:color w:val="000000"/>
          <w:sz w:val="28"/>
          <w:szCs w:val="28"/>
        </w:rPr>
        <w:t xml:space="preserve"> nacionā</w:t>
      </w:r>
      <w:r w:rsidR="001B27FA">
        <w:rPr>
          <w:rFonts w:eastAsiaTheme="minorHAnsi"/>
          <w:color w:val="000000"/>
          <w:sz w:val="28"/>
          <w:szCs w:val="28"/>
        </w:rPr>
        <w:t>lajā reģistrācijas, savstarpējās atzīšanas vai</w:t>
      </w:r>
      <w:r w:rsidR="001B27FA" w:rsidRPr="006904D1">
        <w:rPr>
          <w:rFonts w:eastAsiaTheme="minorHAnsi"/>
          <w:color w:val="000000"/>
          <w:sz w:val="28"/>
          <w:szCs w:val="28"/>
        </w:rPr>
        <w:t xml:space="preserve"> decentralizētajā reģistrācijas procedūrā</w:t>
      </w:r>
      <w:r w:rsidR="001B27FA">
        <w:rPr>
          <w:rFonts w:eastAsiaTheme="minorHAnsi"/>
          <w:color w:val="000000"/>
          <w:sz w:val="28"/>
          <w:szCs w:val="28"/>
        </w:rPr>
        <w:t xml:space="preserve"> </w:t>
      </w:r>
      <w:r w:rsidR="001B27FA" w:rsidRPr="00C32EB4">
        <w:rPr>
          <w:rFonts w:eastAsiaTheme="minorHAnsi"/>
          <w:color w:val="000000"/>
          <w:sz w:val="28"/>
          <w:szCs w:val="28"/>
        </w:rPr>
        <w:t>r</w:t>
      </w:r>
      <w:r w:rsidR="001B27FA">
        <w:rPr>
          <w:rFonts w:eastAsiaTheme="minorHAnsi"/>
          <w:color w:val="000000"/>
          <w:sz w:val="28"/>
          <w:szCs w:val="28"/>
        </w:rPr>
        <w:t>eģistrētām zālēm, kuras izplatītas Latvijā, apgrozījums iepriekšējā gadā nav pārsniedzis 3000</w:t>
      </w:r>
      <w:r w:rsidR="00CA1620">
        <w:rPr>
          <w:rFonts w:eastAsiaTheme="minorHAnsi"/>
          <w:color w:val="000000"/>
          <w:sz w:val="28"/>
          <w:szCs w:val="28"/>
        </w:rPr>
        <w:t xml:space="preserve"> </w:t>
      </w:r>
      <w:proofErr w:type="spellStart"/>
      <w:r w:rsidR="001B27FA" w:rsidRPr="00CA1620">
        <w:rPr>
          <w:rFonts w:eastAsiaTheme="minorHAnsi"/>
          <w:i/>
          <w:color w:val="000000"/>
          <w:sz w:val="28"/>
          <w:szCs w:val="28"/>
        </w:rPr>
        <w:t>euro</w:t>
      </w:r>
      <w:proofErr w:type="spellEnd"/>
      <w:r w:rsidR="001B27FA">
        <w:rPr>
          <w:rFonts w:eastAsiaTheme="minorHAnsi"/>
          <w:color w:val="000000"/>
          <w:sz w:val="28"/>
          <w:szCs w:val="28"/>
        </w:rPr>
        <w:t>;</w:t>
      </w:r>
    </w:p>
    <w:p w14:paraId="4CEF9241" w14:textId="1DC010DE" w:rsidR="00641CE0" w:rsidRPr="001B27FA" w:rsidRDefault="002F6007" w:rsidP="001B27FA">
      <w:pPr>
        <w:pStyle w:val="tv213"/>
        <w:spacing w:before="0" w:beforeAutospacing="0" w:after="0" w:afterAutospacing="0"/>
        <w:ind w:firstLine="720"/>
        <w:jc w:val="both"/>
        <w:rPr>
          <w:rFonts w:eastAsiaTheme="minorHAnsi"/>
          <w:color w:val="000000"/>
          <w:sz w:val="28"/>
          <w:szCs w:val="28"/>
        </w:rPr>
      </w:pPr>
      <w:r>
        <w:rPr>
          <w:sz w:val="28"/>
          <w:szCs w:val="28"/>
        </w:rPr>
        <w:lastRenderedPageBreak/>
        <w:t>10</w:t>
      </w:r>
      <w:r w:rsidR="001B27FA">
        <w:rPr>
          <w:sz w:val="28"/>
          <w:szCs w:val="28"/>
        </w:rPr>
        <w:t xml:space="preserve">.2. </w:t>
      </w:r>
      <w:r w:rsidR="001B27FA" w:rsidRPr="00267768">
        <w:rPr>
          <w:rFonts w:eastAsiaTheme="minorHAnsi"/>
          <w:color w:val="000000"/>
          <w:sz w:val="28"/>
          <w:szCs w:val="28"/>
        </w:rPr>
        <w:t>nacionālajā reģistrācijas</w:t>
      </w:r>
      <w:r w:rsidR="001B27FA">
        <w:rPr>
          <w:rFonts w:eastAsiaTheme="minorHAnsi"/>
          <w:color w:val="000000"/>
          <w:sz w:val="28"/>
          <w:szCs w:val="28"/>
        </w:rPr>
        <w:t>, savstarpējās atzīšanas vai</w:t>
      </w:r>
      <w:r w:rsidR="001B27FA" w:rsidRPr="00267768">
        <w:rPr>
          <w:rFonts w:eastAsiaTheme="minorHAnsi"/>
          <w:color w:val="000000"/>
          <w:sz w:val="28"/>
          <w:szCs w:val="28"/>
        </w:rPr>
        <w:t xml:space="preserve"> decentralizētajā reģistrācijas procedūrā reģistrētām zālēm realizācijas apjoms </w:t>
      </w:r>
      <w:r w:rsidR="001B27FA">
        <w:rPr>
          <w:rFonts w:eastAsiaTheme="minorHAnsi"/>
          <w:color w:val="000000"/>
          <w:sz w:val="28"/>
          <w:szCs w:val="28"/>
        </w:rPr>
        <w:t>Latvijā iepriekšējā gadā nepārsniedz</w:t>
      </w:r>
      <w:r w:rsidR="001B27FA" w:rsidRPr="00267768">
        <w:rPr>
          <w:rFonts w:eastAsiaTheme="minorHAnsi"/>
          <w:color w:val="000000"/>
          <w:sz w:val="28"/>
          <w:szCs w:val="28"/>
        </w:rPr>
        <w:t xml:space="preserve"> 49 zāļu </w:t>
      </w:r>
      <w:r w:rsidR="001B27FA">
        <w:rPr>
          <w:rFonts w:eastAsiaTheme="minorHAnsi"/>
          <w:color w:val="000000"/>
          <w:sz w:val="28"/>
          <w:szCs w:val="28"/>
        </w:rPr>
        <w:t>iepakojumus.</w:t>
      </w:r>
    </w:p>
    <w:p w14:paraId="351643F5" w14:textId="008C806E" w:rsidR="00102893" w:rsidRPr="004D3365" w:rsidRDefault="00102893" w:rsidP="005A6250">
      <w:pPr>
        <w:pStyle w:val="tv213"/>
        <w:spacing w:before="0" w:beforeAutospacing="0" w:after="0" w:afterAutospacing="0"/>
        <w:ind w:firstLine="709"/>
        <w:jc w:val="both"/>
        <w:rPr>
          <w:sz w:val="28"/>
          <w:szCs w:val="28"/>
        </w:rPr>
      </w:pPr>
      <w:bookmarkStart w:id="20" w:name="p9"/>
      <w:bookmarkStart w:id="21" w:name="p-482913"/>
      <w:bookmarkEnd w:id="20"/>
      <w:bookmarkEnd w:id="21"/>
    </w:p>
    <w:p w14:paraId="1E3913BA" w14:textId="177B6438" w:rsidR="00F12DCB" w:rsidRPr="004D3365" w:rsidRDefault="002F6007" w:rsidP="00F12DCB">
      <w:pPr>
        <w:autoSpaceDE w:val="0"/>
        <w:autoSpaceDN w:val="0"/>
        <w:adjustRightInd w:val="0"/>
        <w:ind w:firstLine="720"/>
        <w:jc w:val="both"/>
        <w:rPr>
          <w:rFonts w:eastAsiaTheme="minorHAnsi"/>
          <w:color w:val="000000"/>
          <w:sz w:val="28"/>
          <w:szCs w:val="28"/>
          <w:lang w:val="lv-LV"/>
        </w:rPr>
      </w:pPr>
      <w:r>
        <w:rPr>
          <w:rFonts w:eastAsiaTheme="minorHAnsi"/>
          <w:color w:val="000000"/>
          <w:sz w:val="28"/>
          <w:szCs w:val="28"/>
          <w:lang w:val="lv-LV"/>
        </w:rPr>
        <w:t>11</w:t>
      </w:r>
      <w:r w:rsidR="00F12DCB" w:rsidRPr="004D3365">
        <w:rPr>
          <w:rFonts w:eastAsiaTheme="minorHAnsi"/>
          <w:color w:val="000000"/>
          <w:sz w:val="28"/>
          <w:szCs w:val="28"/>
          <w:lang w:val="lv-LV"/>
        </w:rPr>
        <w:t>. Zāļu valsts aģentūra sniedz atlaidi 100% apmērā no gada maksas par dokumentācijas un informācijas uzturēšanu vispārēja tipa aptiekai, ja izpildās viens no šādiem nosacījumiem:</w:t>
      </w:r>
    </w:p>
    <w:p w14:paraId="0EB67DCC" w14:textId="43B77AD7" w:rsidR="00F12DCB" w:rsidRPr="004D3365" w:rsidRDefault="002F6007" w:rsidP="00F12DCB">
      <w:pPr>
        <w:autoSpaceDE w:val="0"/>
        <w:autoSpaceDN w:val="0"/>
        <w:adjustRightInd w:val="0"/>
        <w:ind w:firstLine="709"/>
        <w:jc w:val="both"/>
        <w:rPr>
          <w:rFonts w:eastAsiaTheme="minorHAnsi"/>
          <w:i/>
          <w:iCs/>
          <w:color w:val="000000"/>
          <w:sz w:val="28"/>
          <w:szCs w:val="28"/>
          <w:lang w:val="lv-LV"/>
        </w:rPr>
      </w:pPr>
      <w:r>
        <w:rPr>
          <w:rFonts w:eastAsiaTheme="minorHAnsi"/>
          <w:color w:val="000000"/>
          <w:sz w:val="28"/>
          <w:szCs w:val="28"/>
          <w:lang w:val="lv-LV"/>
        </w:rPr>
        <w:t>11</w:t>
      </w:r>
      <w:r w:rsidR="00F12DCB" w:rsidRPr="004D3365">
        <w:rPr>
          <w:rFonts w:eastAsiaTheme="minorHAnsi"/>
          <w:color w:val="000000"/>
          <w:sz w:val="28"/>
          <w:szCs w:val="28"/>
          <w:lang w:val="lv-LV"/>
        </w:rPr>
        <w:t>.1.komersantam vai saimnieciskās darbības veicējam, kam ir izsniegta</w:t>
      </w:r>
      <w:r w:rsidR="00CA1620" w:rsidRPr="004D3365">
        <w:rPr>
          <w:rFonts w:eastAsiaTheme="minorHAnsi"/>
          <w:color w:val="000000"/>
          <w:sz w:val="28"/>
          <w:szCs w:val="28"/>
          <w:lang w:val="lv-LV"/>
        </w:rPr>
        <w:t>s</w:t>
      </w:r>
      <w:r w:rsidR="00F12DCB" w:rsidRPr="004D3365">
        <w:rPr>
          <w:rFonts w:eastAsiaTheme="minorHAnsi"/>
          <w:color w:val="000000"/>
          <w:sz w:val="28"/>
          <w:szCs w:val="28"/>
          <w:lang w:val="lv-LV"/>
        </w:rPr>
        <w:t xml:space="preserve"> ne vairāk kā divas speciālās atļaujas (lice</w:t>
      </w:r>
      <w:r w:rsidR="00E8507C" w:rsidRPr="004D3365">
        <w:rPr>
          <w:rFonts w:eastAsiaTheme="minorHAnsi"/>
          <w:color w:val="000000"/>
          <w:sz w:val="28"/>
          <w:szCs w:val="28"/>
          <w:lang w:val="lv-LV"/>
        </w:rPr>
        <w:t>nces) farmaceitiskajai darbībai</w:t>
      </w:r>
      <w:r w:rsidR="00F12DCB" w:rsidRPr="004D3365">
        <w:rPr>
          <w:rFonts w:eastAsiaTheme="minorHAnsi"/>
          <w:color w:val="000000"/>
          <w:sz w:val="28"/>
          <w:szCs w:val="28"/>
          <w:lang w:val="lv-LV"/>
        </w:rPr>
        <w:t xml:space="preserve"> </w:t>
      </w:r>
      <w:r w:rsidR="00E8507C" w:rsidRPr="004D3365">
        <w:rPr>
          <w:rFonts w:eastAsiaTheme="minorHAnsi"/>
          <w:bCs/>
          <w:color w:val="000000"/>
          <w:sz w:val="28"/>
          <w:szCs w:val="28"/>
          <w:lang w:val="lv-LV"/>
        </w:rPr>
        <w:t>un</w:t>
      </w:r>
      <w:r w:rsidR="00F12DCB" w:rsidRPr="004D3365">
        <w:rPr>
          <w:rFonts w:eastAsiaTheme="minorHAnsi"/>
          <w:bCs/>
          <w:color w:val="000000"/>
          <w:sz w:val="28"/>
          <w:szCs w:val="28"/>
          <w:lang w:val="lv-LV"/>
        </w:rPr>
        <w:t xml:space="preserve"> apgrozījums vispārēja tipa aptiekai iepriekšējā gadā nav pārsniedzis 300 000 </w:t>
      </w:r>
      <w:proofErr w:type="spellStart"/>
      <w:r w:rsidR="00F12DCB" w:rsidRPr="004D3365">
        <w:rPr>
          <w:rFonts w:eastAsiaTheme="minorHAnsi"/>
          <w:bCs/>
          <w:i/>
          <w:iCs/>
          <w:color w:val="000000"/>
          <w:sz w:val="28"/>
          <w:szCs w:val="28"/>
          <w:lang w:val="lv-LV"/>
        </w:rPr>
        <w:t>euro</w:t>
      </w:r>
      <w:proofErr w:type="spellEnd"/>
      <w:r w:rsidR="00F12DCB" w:rsidRPr="004D3365">
        <w:rPr>
          <w:rFonts w:eastAsiaTheme="minorHAnsi"/>
          <w:iCs/>
          <w:color w:val="000000"/>
          <w:sz w:val="28"/>
          <w:szCs w:val="28"/>
          <w:lang w:val="lv-LV"/>
        </w:rPr>
        <w:t>;</w:t>
      </w:r>
    </w:p>
    <w:p w14:paraId="2927BE93" w14:textId="19AE4463" w:rsidR="00F12DCB" w:rsidRPr="004D3365" w:rsidRDefault="002F6007" w:rsidP="00F12DCB">
      <w:pPr>
        <w:pStyle w:val="tv213"/>
        <w:spacing w:before="0" w:beforeAutospacing="0" w:after="0" w:afterAutospacing="0"/>
        <w:ind w:firstLine="709"/>
        <w:jc w:val="both"/>
        <w:rPr>
          <w:rFonts w:eastAsiaTheme="minorHAnsi"/>
          <w:i/>
          <w:iCs/>
          <w:color w:val="000000"/>
          <w:sz w:val="28"/>
          <w:szCs w:val="28"/>
        </w:rPr>
      </w:pPr>
      <w:r>
        <w:rPr>
          <w:rFonts w:eastAsiaTheme="minorHAnsi"/>
          <w:color w:val="000000"/>
          <w:sz w:val="28"/>
          <w:szCs w:val="28"/>
        </w:rPr>
        <w:t>11</w:t>
      </w:r>
      <w:r w:rsidR="00F12DCB" w:rsidRPr="004D3365">
        <w:rPr>
          <w:rFonts w:eastAsiaTheme="minorHAnsi"/>
          <w:color w:val="000000"/>
          <w:sz w:val="28"/>
          <w:szCs w:val="28"/>
        </w:rPr>
        <w:t xml:space="preserve">.2.vispārēja tipa aptiekai ārpus pilsētas, kuras apgrozījums iepriekšējā gadā nav pārsniedzis 300 000 </w:t>
      </w:r>
      <w:proofErr w:type="spellStart"/>
      <w:r w:rsidR="00F12DCB" w:rsidRPr="004D3365">
        <w:rPr>
          <w:rFonts w:eastAsiaTheme="minorHAnsi"/>
          <w:i/>
          <w:iCs/>
          <w:color w:val="000000"/>
          <w:sz w:val="28"/>
          <w:szCs w:val="28"/>
        </w:rPr>
        <w:t>euro</w:t>
      </w:r>
      <w:proofErr w:type="spellEnd"/>
      <w:r w:rsidR="00F12DCB" w:rsidRPr="004D3365">
        <w:rPr>
          <w:rFonts w:eastAsiaTheme="minorHAnsi"/>
          <w:i/>
          <w:iCs/>
          <w:color w:val="000000"/>
          <w:sz w:val="28"/>
          <w:szCs w:val="28"/>
        </w:rPr>
        <w:t>.</w:t>
      </w:r>
    </w:p>
    <w:p w14:paraId="1F7F3F39" w14:textId="77777777" w:rsidR="00F12DCB" w:rsidRPr="00F12DCB" w:rsidRDefault="00F12DCB" w:rsidP="00F12DCB">
      <w:pPr>
        <w:pStyle w:val="tv213"/>
        <w:spacing w:before="0" w:beforeAutospacing="0" w:after="0" w:afterAutospacing="0"/>
        <w:ind w:firstLine="709"/>
        <w:jc w:val="both"/>
        <w:rPr>
          <w:b/>
          <w:sz w:val="28"/>
          <w:szCs w:val="28"/>
        </w:rPr>
      </w:pPr>
    </w:p>
    <w:p w14:paraId="0BB9A7D4" w14:textId="3049FF2E" w:rsidR="005A6250" w:rsidRPr="00F95B29" w:rsidRDefault="005A6250" w:rsidP="005A6250">
      <w:pPr>
        <w:pStyle w:val="tv213"/>
        <w:spacing w:before="0" w:beforeAutospacing="0" w:after="0" w:afterAutospacing="0"/>
        <w:ind w:firstLine="709"/>
        <w:jc w:val="both"/>
        <w:rPr>
          <w:sz w:val="28"/>
          <w:szCs w:val="28"/>
        </w:rPr>
      </w:pPr>
      <w:r>
        <w:rPr>
          <w:sz w:val="28"/>
          <w:szCs w:val="28"/>
        </w:rPr>
        <w:t>1</w:t>
      </w:r>
      <w:r w:rsidR="002F6007">
        <w:rPr>
          <w:sz w:val="28"/>
          <w:szCs w:val="28"/>
        </w:rPr>
        <w:t>2</w:t>
      </w:r>
      <w:r w:rsidRPr="00F95B29">
        <w:rPr>
          <w:sz w:val="28"/>
          <w:szCs w:val="28"/>
        </w:rPr>
        <w:t xml:space="preserve">. </w:t>
      </w:r>
      <w:r w:rsidRPr="004E0FE5">
        <w:rPr>
          <w:sz w:val="28"/>
          <w:szCs w:val="28"/>
        </w:rPr>
        <w:t>Zāļu valsts aģentūra sniedz atlaidi 100 % apmērā no noteiktās summas par šo notei</w:t>
      </w:r>
      <w:r w:rsidR="00617EC3" w:rsidRPr="004E0FE5">
        <w:rPr>
          <w:sz w:val="28"/>
          <w:szCs w:val="28"/>
        </w:rPr>
        <w:t xml:space="preserve">kumu pielikuma </w:t>
      </w:r>
      <w:r w:rsidR="00F12DCB">
        <w:rPr>
          <w:sz w:val="28"/>
          <w:szCs w:val="28"/>
        </w:rPr>
        <w:t>39</w:t>
      </w:r>
      <w:r w:rsidR="00617EC3" w:rsidRPr="004E0FE5">
        <w:rPr>
          <w:sz w:val="28"/>
          <w:szCs w:val="28"/>
        </w:rPr>
        <w:t xml:space="preserve">., </w:t>
      </w:r>
      <w:r w:rsidR="00F12DCB">
        <w:rPr>
          <w:sz w:val="28"/>
          <w:szCs w:val="28"/>
        </w:rPr>
        <w:t>41</w:t>
      </w:r>
      <w:r w:rsidR="00617EC3" w:rsidRPr="004E0FE5">
        <w:rPr>
          <w:sz w:val="28"/>
          <w:szCs w:val="28"/>
        </w:rPr>
        <w:t xml:space="preserve">., </w:t>
      </w:r>
      <w:r w:rsidR="00F12DCB">
        <w:rPr>
          <w:sz w:val="28"/>
          <w:szCs w:val="28"/>
        </w:rPr>
        <w:t>42</w:t>
      </w:r>
      <w:r w:rsidR="00617EC3" w:rsidRPr="004E0FE5">
        <w:rPr>
          <w:sz w:val="28"/>
          <w:szCs w:val="28"/>
        </w:rPr>
        <w:t xml:space="preserve">. </w:t>
      </w:r>
      <w:r w:rsidRPr="004E0FE5">
        <w:rPr>
          <w:sz w:val="28"/>
          <w:szCs w:val="28"/>
          <w:lang w:eastAsia="en-US"/>
        </w:rPr>
        <w:t>punktā</w:t>
      </w:r>
      <w:r w:rsidRPr="004E0FE5">
        <w:rPr>
          <w:sz w:val="28"/>
          <w:szCs w:val="28"/>
        </w:rPr>
        <w:t xml:space="preserve"> minētajiem</w:t>
      </w:r>
      <w:r w:rsidRPr="005A6250">
        <w:rPr>
          <w:sz w:val="28"/>
          <w:szCs w:val="28"/>
        </w:rPr>
        <w:t xml:space="preserve"> pakalpojumiem</w:t>
      </w:r>
      <w:r w:rsidRPr="00F95B29">
        <w:rPr>
          <w:sz w:val="28"/>
          <w:szCs w:val="28"/>
        </w:rPr>
        <w:t>:</w:t>
      </w:r>
    </w:p>
    <w:p w14:paraId="6C6837A5" w14:textId="370C2FCE" w:rsidR="005A6250" w:rsidRPr="00F95B29" w:rsidRDefault="005A6250" w:rsidP="005A6250">
      <w:pPr>
        <w:pStyle w:val="tv213"/>
        <w:spacing w:before="0" w:beforeAutospacing="0" w:after="0" w:afterAutospacing="0"/>
        <w:ind w:firstLine="709"/>
        <w:jc w:val="both"/>
        <w:rPr>
          <w:sz w:val="28"/>
          <w:szCs w:val="28"/>
        </w:rPr>
      </w:pPr>
      <w:r>
        <w:rPr>
          <w:sz w:val="28"/>
          <w:szCs w:val="28"/>
        </w:rPr>
        <w:t>1</w:t>
      </w:r>
      <w:r w:rsidR="002F6007">
        <w:rPr>
          <w:sz w:val="28"/>
          <w:szCs w:val="28"/>
        </w:rPr>
        <w:t>2</w:t>
      </w:r>
      <w:r w:rsidRPr="00F95B29">
        <w:rPr>
          <w:sz w:val="28"/>
          <w:szCs w:val="28"/>
        </w:rPr>
        <w:t>.1. iesnieguma un dokumentācijas ekspertīzei konkrētu audu un šūnu tiešai izplatīšanai no audu un šūnu ieguves vietas (tai skaitā veicot importu vai eksportu) ārstniecības iestādēm tūlītējai transplantēšanai zināmam recipientam;</w:t>
      </w:r>
    </w:p>
    <w:p w14:paraId="752BA7A7" w14:textId="31A6AD89" w:rsidR="005A6250" w:rsidRPr="00F95B29" w:rsidRDefault="005A6250" w:rsidP="005A6250">
      <w:pPr>
        <w:pStyle w:val="tv213"/>
        <w:spacing w:before="0" w:beforeAutospacing="0" w:after="0" w:afterAutospacing="0"/>
        <w:ind w:firstLine="709"/>
        <w:jc w:val="both"/>
        <w:rPr>
          <w:sz w:val="28"/>
          <w:szCs w:val="28"/>
        </w:rPr>
      </w:pPr>
      <w:r>
        <w:rPr>
          <w:sz w:val="28"/>
          <w:szCs w:val="28"/>
        </w:rPr>
        <w:t>1</w:t>
      </w:r>
      <w:r w:rsidR="002F6007">
        <w:rPr>
          <w:sz w:val="28"/>
          <w:szCs w:val="28"/>
        </w:rPr>
        <w:t>2</w:t>
      </w:r>
      <w:r w:rsidRPr="00F95B29">
        <w:rPr>
          <w:sz w:val="28"/>
          <w:szCs w:val="28"/>
        </w:rPr>
        <w:t>.2. iesnieguma un dokumentācijas ekspertīzei audu vai šūnu importam vai eksportam  ārkārtas situācijā (ārstniecības iestādēm);</w:t>
      </w:r>
    </w:p>
    <w:p w14:paraId="26CBB578" w14:textId="73734F57" w:rsidR="005A6250" w:rsidRDefault="005A6250" w:rsidP="005A6250">
      <w:pPr>
        <w:pStyle w:val="tv213"/>
        <w:spacing w:before="0" w:beforeAutospacing="0" w:after="0" w:afterAutospacing="0"/>
        <w:ind w:firstLine="709"/>
        <w:jc w:val="both"/>
        <w:rPr>
          <w:sz w:val="28"/>
          <w:szCs w:val="28"/>
        </w:rPr>
      </w:pPr>
      <w:r>
        <w:rPr>
          <w:sz w:val="28"/>
          <w:szCs w:val="28"/>
        </w:rPr>
        <w:t>1</w:t>
      </w:r>
      <w:r w:rsidR="002F6007">
        <w:rPr>
          <w:sz w:val="28"/>
          <w:szCs w:val="28"/>
        </w:rPr>
        <w:t>2</w:t>
      </w:r>
      <w:r w:rsidRPr="00F95B29">
        <w:rPr>
          <w:sz w:val="28"/>
          <w:szCs w:val="28"/>
        </w:rPr>
        <w:t>.3. ja tiek veikta ārpuskārtas/nepaziņota pārbaude</w:t>
      </w:r>
      <w:r w:rsidR="00945B95">
        <w:rPr>
          <w:sz w:val="28"/>
          <w:szCs w:val="28"/>
        </w:rPr>
        <w:t xml:space="preserve"> ārstniecības iestādē Latvijā</w:t>
      </w:r>
      <w:r w:rsidRPr="00F95B29">
        <w:rPr>
          <w:sz w:val="28"/>
          <w:szCs w:val="28"/>
        </w:rPr>
        <w:t xml:space="preserve"> saistībā ar Zāļu valsts aģentūrā saņemtu </w:t>
      </w:r>
      <w:proofErr w:type="spellStart"/>
      <w:r w:rsidRPr="00F95B29">
        <w:rPr>
          <w:sz w:val="28"/>
          <w:szCs w:val="28"/>
        </w:rPr>
        <w:t>biovigilances</w:t>
      </w:r>
      <w:proofErr w:type="spellEnd"/>
      <w:r w:rsidRPr="00F95B29">
        <w:rPr>
          <w:sz w:val="28"/>
          <w:szCs w:val="28"/>
        </w:rPr>
        <w:t xml:space="preserve"> ziņojumu (nopietnu blakni vai nopietnu nevēlamu notikumu) no Valsts asinsdonoru centra, asins sagatavošanas nodaļas, asins kabineta, audu centra, orgānu ieguves un transplantācijas centra vai uz ES Ātrās reaģēšanas sistēmās (RAB vai RATC) ievietotās informācijas analīzes pamata, vai informāciju no citas ES dalībvalsts.</w:t>
      </w:r>
    </w:p>
    <w:p w14:paraId="451B886E" w14:textId="77777777" w:rsidR="004407F9" w:rsidRPr="00F95B29" w:rsidRDefault="004407F9" w:rsidP="005A6250">
      <w:pPr>
        <w:pStyle w:val="tv213"/>
        <w:spacing w:before="0" w:beforeAutospacing="0" w:after="0" w:afterAutospacing="0"/>
        <w:ind w:firstLine="709"/>
        <w:jc w:val="both"/>
        <w:rPr>
          <w:sz w:val="28"/>
          <w:szCs w:val="28"/>
        </w:rPr>
      </w:pPr>
    </w:p>
    <w:p w14:paraId="6FFD838C" w14:textId="020DC6A0" w:rsidR="005A6250" w:rsidRPr="004407F9" w:rsidRDefault="005A6250" w:rsidP="00824D01">
      <w:pPr>
        <w:pStyle w:val="tv213"/>
        <w:spacing w:before="0" w:beforeAutospacing="0" w:after="0" w:afterAutospacing="0"/>
        <w:ind w:firstLine="709"/>
        <w:jc w:val="both"/>
        <w:rPr>
          <w:sz w:val="28"/>
          <w:szCs w:val="28"/>
        </w:rPr>
      </w:pPr>
      <w:r>
        <w:rPr>
          <w:sz w:val="28"/>
          <w:szCs w:val="28"/>
        </w:rPr>
        <w:t>1</w:t>
      </w:r>
      <w:r w:rsidR="002F6007">
        <w:rPr>
          <w:sz w:val="28"/>
          <w:szCs w:val="28"/>
        </w:rPr>
        <w:t>3</w:t>
      </w:r>
      <w:r w:rsidRPr="00F95B29">
        <w:rPr>
          <w:sz w:val="28"/>
          <w:szCs w:val="28"/>
        </w:rPr>
        <w:t xml:space="preserve">. Zāļu valsts aģentūra sniedz atlaidi 90 % apmērā no noteiktās summas zāļu klīniskās izpētes iesnieguma un tam pievienotās dokumentācijas izskatīšanai </w:t>
      </w:r>
      <w:r w:rsidR="00824D01">
        <w:rPr>
          <w:rFonts w:eastAsiaTheme="minorHAnsi"/>
          <w:color w:val="000000"/>
          <w:sz w:val="28"/>
          <w:szCs w:val="28"/>
        </w:rPr>
        <w:t xml:space="preserve">bezpeļņas </w:t>
      </w:r>
      <w:r w:rsidR="00824D01" w:rsidRPr="00C65559">
        <w:rPr>
          <w:rFonts w:eastAsiaTheme="minorHAnsi"/>
          <w:color w:val="000000" w:themeColor="text1"/>
          <w:sz w:val="28"/>
          <w:szCs w:val="28"/>
        </w:rPr>
        <w:t xml:space="preserve">organizācijas, neatkarīgas ekspertu grupas, akadēmiskās vai zinātniskas institūcijas, ārstu profesionālās asociācijas vai individuāla pētnieka </w:t>
      </w:r>
      <w:r w:rsidR="00824D01">
        <w:rPr>
          <w:rFonts w:eastAsiaTheme="minorHAnsi"/>
          <w:color w:val="000000"/>
          <w:sz w:val="28"/>
          <w:szCs w:val="28"/>
        </w:rPr>
        <w:t xml:space="preserve">nekomerciāliem pētījumiem </w:t>
      </w:r>
      <w:bookmarkStart w:id="22" w:name="_Hlk526171484"/>
      <w:r w:rsidR="009D5333">
        <w:rPr>
          <w:sz w:val="28"/>
          <w:szCs w:val="28"/>
        </w:rPr>
        <w:t>par šo noteikumu pielikuma</w:t>
      </w:r>
      <w:r w:rsidR="00FD209D">
        <w:rPr>
          <w:sz w:val="28"/>
          <w:szCs w:val="28"/>
        </w:rPr>
        <w:t xml:space="preserve"> </w:t>
      </w:r>
      <w:r w:rsidR="00FD209D" w:rsidRPr="004E0FE5">
        <w:rPr>
          <w:sz w:val="28"/>
          <w:szCs w:val="28"/>
        </w:rPr>
        <w:t>4</w:t>
      </w:r>
      <w:r w:rsidR="00F12DCB">
        <w:rPr>
          <w:sz w:val="28"/>
          <w:szCs w:val="28"/>
        </w:rPr>
        <w:t>3</w:t>
      </w:r>
      <w:r w:rsidR="00FD209D" w:rsidRPr="004E0FE5">
        <w:rPr>
          <w:sz w:val="28"/>
          <w:szCs w:val="28"/>
        </w:rPr>
        <w:t>.</w:t>
      </w:r>
      <w:r w:rsidR="00617EC3" w:rsidRPr="004E0FE5">
        <w:rPr>
          <w:sz w:val="28"/>
          <w:szCs w:val="28"/>
        </w:rPr>
        <w:t xml:space="preserve"> </w:t>
      </w:r>
      <w:r w:rsidRPr="004E0FE5">
        <w:rPr>
          <w:sz w:val="28"/>
          <w:szCs w:val="28"/>
          <w:lang w:eastAsia="en-US"/>
        </w:rPr>
        <w:t>punktā</w:t>
      </w:r>
      <w:r w:rsidR="00D3627C" w:rsidRPr="004E0FE5">
        <w:rPr>
          <w:sz w:val="28"/>
          <w:szCs w:val="28"/>
        </w:rPr>
        <w:t xml:space="preserve"> minēto</w:t>
      </w:r>
      <w:r w:rsidRPr="004E0FE5">
        <w:rPr>
          <w:sz w:val="28"/>
          <w:szCs w:val="28"/>
        </w:rPr>
        <w:t xml:space="preserve"> pakalpojum</w:t>
      </w:r>
      <w:bookmarkEnd w:id="22"/>
      <w:r w:rsidR="00D3627C" w:rsidRPr="004E0FE5">
        <w:rPr>
          <w:sz w:val="28"/>
          <w:szCs w:val="28"/>
        </w:rPr>
        <w:t>u</w:t>
      </w:r>
      <w:r w:rsidRPr="004407F9">
        <w:rPr>
          <w:sz w:val="28"/>
          <w:szCs w:val="28"/>
        </w:rPr>
        <w:t>.</w:t>
      </w:r>
      <w:r w:rsidR="00824D01" w:rsidRPr="00824D01">
        <w:rPr>
          <w:rFonts w:eastAsiaTheme="minorHAnsi"/>
          <w:color w:val="000000"/>
          <w:sz w:val="28"/>
          <w:szCs w:val="28"/>
        </w:rPr>
        <w:t xml:space="preserve"> </w:t>
      </w:r>
    </w:p>
    <w:p w14:paraId="568060BA" w14:textId="0F7B80C3" w:rsidR="005A6250" w:rsidRPr="00B91D71" w:rsidRDefault="005A6250" w:rsidP="005743CB">
      <w:pPr>
        <w:pStyle w:val="tv213"/>
        <w:ind w:firstLine="709"/>
        <w:jc w:val="both"/>
        <w:rPr>
          <w:sz w:val="28"/>
          <w:szCs w:val="28"/>
        </w:rPr>
      </w:pPr>
      <w:r>
        <w:rPr>
          <w:sz w:val="28"/>
          <w:szCs w:val="28"/>
        </w:rPr>
        <w:t>1</w:t>
      </w:r>
      <w:r w:rsidR="002F6007">
        <w:rPr>
          <w:sz w:val="28"/>
          <w:szCs w:val="28"/>
        </w:rPr>
        <w:t>4</w:t>
      </w:r>
      <w:r>
        <w:rPr>
          <w:sz w:val="28"/>
          <w:szCs w:val="28"/>
        </w:rPr>
        <w:t xml:space="preserve">. </w:t>
      </w:r>
      <w:r w:rsidRPr="00B91D71">
        <w:rPr>
          <w:sz w:val="28"/>
          <w:szCs w:val="28"/>
        </w:rPr>
        <w:t>Atzīt par spēku zaudējušiem Ministru kabineta 2013. gada 1</w:t>
      </w:r>
      <w:r>
        <w:rPr>
          <w:sz w:val="28"/>
          <w:szCs w:val="28"/>
        </w:rPr>
        <w:t>7</w:t>
      </w:r>
      <w:r w:rsidRPr="00B91D71">
        <w:rPr>
          <w:sz w:val="28"/>
          <w:szCs w:val="28"/>
        </w:rPr>
        <w:t>. septembra noteikumus Nr. </w:t>
      </w:r>
      <w:r>
        <w:rPr>
          <w:sz w:val="28"/>
          <w:szCs w:val="28"/>
        </w:rPr>
        <w:t>8</w:t>
      </w:r>
      <w:r w:rsidRPr="00B91D71">
        <w:rPr>
          <w:sz w:val="28"/>
          <w:szCs w:val="28"/>
        </w:rPr>
        <w:t>7</w:t>
      </w:r>
      <w:r>
        <w:rPr>
          <w:sz w:val="28"/>
          <w:szCs w:val="28"/>
        </w:rPr>
        <w:t>3</w:t>
      </w:r>
      <w:r w:rsidRPr="00B91D71">
        <w:rPr>
          <w:sz w:val="28"/>
          <w:szCs w:val="28"/>
        </w:rPr>
        <w:t xml:space="preserve"> “</w:t>
      </w:r>
      <w:r w:rsidRPr="005A6250">
        <w:rPr>
          <w:bCs/>
          <w:sz w:val="28"/>
          <w:szCs w:val="28"/>
        </w:rPr>
        <w:t>Zāļu valsts aģentūras</w:t>
      </w:r>
      <w:r w:rsidRPr="00B91D71">
        <w:rPr>
          <w:sz w:val="28"/>
          <w:szCs w:val="28"/>
        </w:rPr>
        <w:t xml:space="preserve"> maksas pakalpojumu cenrādis” (Latvijas Vēstnesis, 2013, 18</w:t>
      </w:r>
      <w:r w:rsidR="00086670">
        <w:rPr>
          <w:sz w:val="28"/>
          <w:szCs w:val="28"/>
        </w:rPr>
        <w:t>4.nr.; 2014, 174.nr.; 2015, 253.nr.; 2017, 237.nr.; 2018, 112.nr.</w:t>
      </w:r>
      <w:r w:rsidRPr="00B91D71">
        <w:rPr>
          <w:sz w:val="28"/>
          <w:szCs w:val="28"/>
        </w:rPr>
        <w:t>).</w:t>
      </w:r>
    </w:p>
    <w:p w14:paraId="160BB07D" w14:textId="0BF05979" w:rsidR="005A6250" w:rsidRDefault="005A6250" w:rsidP="005A6250">
      <w:pPr>
        <w:pStyle w:val="tv213"/>
        <w:ind w:firstLine="709"/>
        <w:jc w:val="both"/>
        <w:rPr>
          <w:sz w:val="28"/>
          <w:szCs w:val="28"/>
        </w:rPr>
      </w:pPr>
      <w:bookmarkStart w:id="23" w:name="p9.1"/>
      <w:bookmarkStart w:id="24" w:name="p-525433"/>
      <w:bookmarkStart w:id="25" w:name="p11"/>
      <w:bookmarkStart w:id="26" w:name="p-482915"/>
      <w:bookmarkEnd w:id="23"/>
      <w:bookmarkEnd w:id="24"/>
      <w:bookmarkEnd w:id="25"/>
      <w:bookmarkEnd w:id="26"/>
      <w:r>
        <w:rPr>
          <w:sz w:val="28"/>
          <w:szCs w:val="28"/>
        </w:rPr>
        <w:t>1</w:t>
      </w:r>
      <w:r w:rsidR="002F6007">
        <w:rPr>
          <w:sz w:val="28"/>
          <w:szCs w:val="28"/>
        </w:rPr>
        <w:t>5</w:t>
      </w:r>
      <w:r>
        <w:rPr>
          <w:sz w:val="28"/>
          <w:szCs w:val="28"/>
        </w:rPr>
        <w:t xml:space="preserve">. </w:t>
      </w:r>
      <w:r w:rsidRPr="00695FCB">
        <w:rPr>
          <w:sz w:val="28"/>
          <w:szCs w:val="28"/>
        </w:rPr>
        <w:t>Noteikumi stājas spēkā 20</w:t>
      </w:r>
      <w:r w:rsidR="00480F23">
        <w:rPr>
          <w:sz w:val="28"/>
          <w:szCs w:val="28"/>
        </w:rPr>
        <w:t>20</w:t>
      </w:r>
      <w:r w:rsidRPr="00695FCB">
        <w:rPr>
          <w:sz w:val="28"/>
          <w:szCs w:val="28"/>
        </w:rPr>
        <w:t>.gada 1.janvārī.</w:t>
      </w:r>
    </w:p>
    <w:p w14:paraId="17F1FA4D" w14:textId="03180458" w:rsidR="00D53E27" w:rsidRPr="00D53E27" w:rsidRDefault="002A6C2B" w:rsidP="00D53E27">
      <w:pPr>
        <w:ind w:left="360" w:firstLine="360"/>
        <w:jc w:val="both"/>
        <w:rPr>
          <w:sz w:val="28"/>
          <w:szCs w:val="28"/>
          <w:lang w:val="lv-LV" w:eastAsia="lv-LV"/>
        </w:rPr>
      </w:pPr>
      <w:r>
        <w:rPr>
          <w:sz w:val="28"/>
          <w:szCs w:val="28"/>
          <w:lang w:val="lv-LV" w:eastAsia="lv-LV"/>
        </w:rPr>
        <w:t>Ministru prezidents</w:t>
      </w:r>
      <w:r>
        <w:rPr>
          <w:sz w:val="28"/>
          <w:szCs w:val="28"/>
          <w:lang w:val="lv-LV" w:eastAsia="lv-LV"/>
        </w:rPr>
        <w:tab/>
      </w:r>
      <w:r>
        <w:rPr>
          <w:sz w:val="28"/>
          <w:szCs w:val="28"/>
          <w:lang w:val="lv-LV" w:eastAsia="lv-LV"/>
        </w:rPr>
        <w:tab/>
      </w:r>
      <w:r>
        <w:rPr>
          <w:sz w:val="28"/>
          <w:szCs w:val="28"/>
          <w:lang w:val="lv-LV" w:eastAsia="lv-LV"/>
        </w:rPr>
        <w:tab/>
      </w:r>
      <w:r>
        <w:rPr>
          <w:sz w:val="28"/>
          <w:szCs w:val="28"/>
          <w:lang w:val="lv-LV" w:eastAsia="lv-LV"/>
        </w:rPr>
        <w:tab/>
        <w:t>K</w:t>
      </w:r>
      <w:r w:rsidR="00C22162">
        <w:rPr>
          <w:sz w:val="28"/>
          <w:szCs w:val="28"/>
          <w:lang w:val="lv-LV" w:eastAsia="lv-LV"/>
        </w:rPr>
        <w:t>.</w:t>
      </w:r>
      <w:r>
        <w:rPr>
          <w:sz w:val="28"/>
          <w:szCs w:val="28"/>
          <w:lang w:val="lv-LV" w:eastAsia="lv-LV"/>
        </w:rPr>
        <w:t xml:space="preserve"> Kariņš</w:t>
      </w:r>
    </w:p>
    <w:p w14:paraId="391C16C1" w14:textId="77777777" w:rsidR="00D53E27" w:rsidRPr="00D53E27" w:rsidRDefault="00D53E27" w:rsidP="00D53E27">
      <w:pPr>
        <w:ind w:left="360"/>
        <w:jc w:val="both"/>
        <w:rPr>
          <w:sz w:val="28"/>
          <w:szCs w:val="28"/>
          <w:lang w:val="lv-LV" w:eastAsia="lv-LV"/>
        </w:rPr>
      </w:pPr>
    </w:p>
    <w:p w14:paraId="05A1C3D8" w14:textId="0E0EA848" w:rsidR="00E935CC" w:rsidRDefault="00D53E27" w:rsidP="00D53E27">
      <w:pPr>
        <w:pStyle w:val="tv213"/>
        <w:jc w:val="both"/>
        <w:rPr>
          <w:sz w:val="28"/>
          <w:szCs w:val="28"/>
        </w:rPr>
      </w:pPr>
      <w:r w:rsidRPr="00D53E27">
        <w:rPr>
          <w:sz w:val="28"/>
          <w:szCs w:val="28"/>
        </w:rPr>
        <w:lastRenderedPageBreak/>
        <w:t xml:space="preserve">    </w:t>
      </w:r>
      <w:r>
        <w:rPr>
          <w:sz w:val="28"/>
          <w:szCs w:val="28"/>
        </w:rPr>
        <w:tab/>
        <w:t>Veselības m</w:t>
      </w:r>
      <w:r w:rsidR="002A6C2B">
        <w:rPr>
          <w:sz w:val="28"/>
          <w:szCs w:val="28"/>
        </w:rPr>
        <w:t>inistre</w:t>
      </w:r>
      <w:r w:rsidR="002A6C2B">
        <w:rPr>
          <w:sz w:val="28"/>
          <w:szCs w:val="28"/>
        </w:rPr>
        <w:tab/>
      </w:r>
      <w:r w:rsidR="002A6C2B">
        <w:rPr>
          <w:sz w:val="28"/>
          <w:szCs w:val="28"/>
        </w:rPr>
        <w:tab/>
      </w:r>
      <w:r w:rsidR="002A6C2B">
        <w:rPr>
          <w:sz w:val="28"/>
          <w:szCs w:val="28"/>
        </w:rPr>
        <w:tab/>
      </w:r>
      <w:r w:rsidR="002A6C2B">
        <w:rPr>
          <w:sz w:val="28"/>
          <w:szCs w:val="28"/>
        </w:rPr>
        <w:tab/>
      </w:r>
      <w:r w:rsidR="002A6C2B">
        <w:rPr>
          <w:sz w:val="28"/>
          <w:szCs w:val="28"/>
        </w:rPr>
        <w:tab/>
      </w:r>
      <w:r w:rsidRPr="00D53E27">
        <w:rPr>
          <w:sz w:val="28"/>
          <w:szCs w:val="28"/>
        </w:rPr>
        <w:t xml:space="preserve"> </w:t>
      </w:r>
      <w:r w:rsidR="002A6C2B">
        <w:rPr>
          <w:sz w:val="28"/>
          <w:szCs w:val="28"/>
        </w:rPr>
        <w:t>I</w:t>
      </w:r>
      <w:r w:rsidR="00C22162">
        <w:rPr>
          <w:sz w:val="28"/>
          <w:szCs w:val="28"/>
        </w:rPr>
        <w:t>.</w:t>
      </w:r>
      <w:r w:rsidR="002A6C2B">
        <w:rPr>
          <w:sz w:val="28"/>
          <w:szCs w:val="28"/>
        </w:rPr>
        <w:t xml:space="preserve"> Viņķele</w:t>
      </w:r>
    </w:p>
    <w:p w14:paraId="6153283C" w14:textId="4E3B804E" w:rsidR="00086670" w:rsidRDefault="00086670" w:rsidP="00D53E27">
      <w:pPr>
        <w:pStyle w:val="tv213"/>
        <w:jc w:val="both"/>
        <w:rPr>
          <w:sz w:val="28"/>
          <w:szCs w:val="28"/>
        </w:rPr>
      </w:pPr>
    </w:p>
    <w:p w14:paraId="5BB60980" w14:textId="37266F15" w:rsidR="00086670" w:rsidRDefault="00086670" w:rsidP="00D53E27">
      <w:pPr>
        <w:pStyle w:val="tv213"/>
        <w:jc w:val="both"/>
        <w:rPr>
          <w:sz w:val="28"/>
          <w:szCs w:val="28"/>
        </w:rPr>
      </w:pPr>
      <w:r>
        <w:rPr>
          <w:sz w:val="28"/>
          <w:szCs w:val="28"/>
        </w:rPr>
        <w:tab/>
        <w:t>Iesniedzējs: v</w:t>
      </w:r>
      <w:r w:rsidR="002A6C2B">
        <w:rPr>
          <w:sz w:val="28"/>
          <w:szCs w:val="28"/>
        </w:rPr>
        <w:t>eselības ministre</w:t>
      </w:r>
      <w:r w:rsidR="002A6C2B">
        <w:rPr>
          <w:sz w:val="28"/>
          <w:szCs w:val="28"/>
        </w:rPr>
        <w:tab/>
      </w:r>
      <w:r w:rsidR="002A6C2B">
        <w:rPr>
          <w:sz w:val="28"/>
          <w:szCs w:val="28"/>
        </w:rPr>
        <w:tab/>
      </w:r>
      <w:r w:rsidR="002A6C2B">
        <w:rPr>
          <w:sz w:val="28"/>
          <w:szCs w:val="28"/>
        </w:rPr>
        <w:tab/>
        <w:t>I</w:t>
      </w:r>
      <w:r w:rsidR="00C22162">
        <w:rPr>
          <w:sz w:val="28"/>
          <w:szCs w:val="28"/>
        </w:rPr>
        <w:t>.</w:t>
      </w:r>
      <w:r w:rsidR="002A6C2B">
        <w:rPr>
          <w:sz w:val="28"/>
          <w:szCs w:val="28"/>
        </w:rPr>
        <w:t xml:space="preserve"> Viņķele</w:t>
      </w:r>
    </w:p>
    <w:p w14:paraId="28C6AC39" w14:textId="68C9D7ED" w:rsidR="00086670" w:rsidRDefault="00086670" w:rsidP="00D53E27">
      <w:pPr>
        <w:pStyle w:val="tv213"/>
        <w:jc w:val="both"/>
        <w:rPr>
          <w:sz w:val="28"/>
          <w:szCs w:val="28"/>
        </w:rPr>
      </w:pPr>
    </w:p>
    <w:p w14:paraId="226D9B68" w14:textId="4FC6BA0F" w:rsidR="00086670" w:rsidRDefault="00086670" w:rsidP="00D53E27">
      <w:pPr>
        <w:pStyle w:val="tv213"/>
        <w:jc w:val="both"/>
        <w:rPr>
          <w:sz w:val="28"/>
          <w:szCs w:val="28"/>
        </w:rPr>
      </w:pPr>
      <w:r>
        <w:rPr>
          <w:sz w:val="28"/>
          <w:szCs w:val="28"/>
        </w:rPr>
        <w:tab/>
        <w:t>Vīza: val</w:t>
      </w:r>
      <w:r w:rsidR="002A6C2B">
        <w:rPr>
          <w:sz w:val="28"/>
          <w:szCs w:val="28"/>
        </w:rPr>
        <w:t>sts sekretār</w:t>
      </w:r>
      <w:r w:rsidR="007955C1">
        <w:rPr>
          <w:sz w:val="28"/>
          <w:szCs w:val="28"/>
        </w:rPr>
        <w:t>e</w:t>
      </w:r>
      <w:r w:rsidR="002A6C2B">
        <w:rPr>
          <w:sz w:val="28"/>
          <w:szCs w:val="28"/>
        </w:rPr>
        <w:tab/>
      </w:r>
      <w:r w:rsidR="002A6C2B">
        <w:rPr>
          <w:sz w:val="28"/>
          <w:szCs w:val="28"/>
        </w:rPr>
        <w:tab/>
      </w:r>
      <w:r w:rsidR="002A6C2B">
        <w:rPr>
          <w:sz w:val="28"/>
          <w:szCs w:val="28"/>
        </w:rPr>
        <w:tab/>
      </w:r>
      <w:r w:rsidR="002A6C2B">
        <w:rPr>
          <w:sz w:val="28"/>
          <w:szCs w:val="28"/>
        </w:rPr>
        <w:tab/>
        <w:t>D</w:t>
      </w:r>
      <w:r w:rsidR="00C22162">
        <w:rPr>
          <w:sz w:val="28"/>
          <w:szCs w:val="28"/>
        </w:rPr>
        <w:t>.</w:t>
      </w:r>
      <w:bookmarkStart w:id="27" w:name="_GoBack"/>
      <w:bookmarkEnd w:id="27"/>
      <w:r w:rsidR="002A6C2B">
        <w:rPr>
          <w:sz w:val="28"/>
          <w:szCs w:val="28"/>
        </w:rPr>
        <w:t xml:space="preserve"> </w:t>
      </w:r>
      <w:proofErr w:type="spellStart"/>
      <w:r w:rsidR="002A6C2B">
        <w:rPr>
          <w:sz w:val="28"/>
          <w:szCs w:val="28"/>
        </w:rPr>
        <w:t>Mūrmane</w:t>
      </w:r>
      <w:proofErr w:type="spellEnd"/>
      <w:r w:rsidR="002A6C2B">
        <w:rPr>
          <w:sz w:val="28"/>
          <w:szCs w:val="28"/>
        </w:rPr>
        <w:t xml:space="preserve"> - </w:t>
      </w:r>
      <w:proofErr w:type="spellStart"/>
      <w:r w:rsidR="002A6C2B">
        <w:rPr>
          <w:sz w:val="28"/>
          <w:szCs w:val="28"/>
        </w:rPr>
        <w:t>Umbraško</w:t>
      </w:r>
      <w:proofErr w:type="spellEnd"/>
    </w:p>
    <w:p w14:paraId="29E2E978" w14:textId="77777777" w:rsidR="004C6703" w:rsidRPr="008206AA" w:rsidRDefault="004C6703" w:rsidP="00364A9D">
      <w:pPr>
        <w:pStyle w:val="tv213"/>
        <w:jc w:val="both"/>
        <w:rPr>
          <w:sz w:val="28"/>
          <w:szCs w:val="28"/>
          <w:vertAlign w:val="superscript"/>
        </w:rPr>
      </w:pPr>
    </w:p>
    <w:p w14:paraId="01237CAF" w14:textId="77777777" w:rsidR="00F46875" w:rsidRPr="004C6703" w:rsidRDefault="00F46875" w:rsidP="009D5B6B">
      <w:pPr>
        <w:rPr>
          <w:lang w:val="lv-LV"/>
        </w:rPr>
      </w:pPr>
      <w:bookmarkStart w:id="28" w:name="p12"/>
      <w:bookmarkStart w:id="29" w:name="p-525435"/>
      <w:bookmarkEnd w:id="28"/>
      <w:bookmarkEnd w:id="29"/>
    </w:p>
    <w:sectPr w:rsidR="00F46875" w:rsidRPr="004C6703" w:rsidSect="00364A9D">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5D9E" w14:textId="77777777" w:rsidR="000D589E" w:rsidRDefault="000D589E" w:rsidP="00364A9D">
      <w:r>
        <w:separator/>
      </w:r>
    </w:p>
  </w:endnote>
  <w:endnote w:type="continuationSeparator" w:id="0">
    <w:p w14:paraId="6780BB48" w14:textId="77777777" w:rsidR="000D589E" w:rsidRDefault="000D589E" w:rsidP="0036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B8D2" w14:textId="77777777" w:rsidR="00556B29" w:rsidRDefault="00556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89BD" w14:textId="7D0B837A" w:rsidR="0048534C" w:rsidRPr="000C37A9" w:rsidRDefault="0048534C" w:rsidP="0048534C">
    <w:pPr>
      <w:pStyle w:val="Footer"/>
      <w:rPr>
        <w:sz w:val="20"/>
        <w:szCs w:val="20"/>
      </w:rPr>
    </w:pPr>
    <w:r w:rsidRPr="000C37A9">
      <w:rPr>
        <w:sz w:val="20"/>
        <w:szCs w:val="20"/>
      </w:rPr>
      <w:t>VMnot_</w:t>
    </w:r>
    <w:r w:rsidR="00663A4C">
      <w:rPr>
        <w:sz w:val="20"/>
        <w:szCs w:val="20"/>
      </w:rPr>
      <w:t>2</w:t>
    </w:r>
    <w:r w:rsidR="00827CB1">
      <w:rPr>
        <w:sz w:val="20"/>
        <w:szCs w:val="20"/>
      </w:rPr>
      <w:t>8</w:t>
    </w:r>
    <w:r w:rsidR="004D3365">
      <w:rPr>
        <w:sz w:val="20"/>
        <w:szCs w:val="20"/>
      </w:rPr>
      <w:t>11</w:t>
    </w:r>
    <w:r w:rsidR="00653EEA">
      <w:rPr>
        <w:sz w:val="20"/>
        <w:szCs w:val="20"/>
      </w:rPr>
      <w:t>19</w:t>
    </w:r>
    <w:r w:rsidRPr="000C37A9">
      <w:rPr>
        <w:sz w:val="20"/>
        <w:szCs w:val="20"/>
      </w:rPr>
      <w:t>_ZVA</w:t>
    </w:r>
    <w:r w:rsidR="004D3365">
      <w:rPr>
        <w:sz w:val="20"/>
        <w:szCs w:val="20"/>
      </w:rPr>
      <w:t>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7017" w14:textId="49568757" w:rsidR="0048534C" w:rsidRPr="0048534C" w:rsidRDefault="0048534C" w:rsidP="0048534C">
    <w:pPr>
      <w:pStyle w:val="Footer"/>
      <w:rPr>
        <w:sz w:val="20"/>
        <w:szCs w:val="20"/>
      </w:rPr>
    </w:pPr>
    <w:r w:rsidRPr="0048534C">
      <w:rPr>
        <w:sz w:val="20"/>
        <w:szCs w:val="20"/>
      </w:rPr>
      <w:t>VMnot_</w:t>
    </w:r>
    <w:r w:rsidR="00663A4C">
      <w:rPr>
        <w:sz w:val="20"/>
        <w:szCs w:val="20"/>
      </w:rPr>
      <w:t>2</w:t>
    </w:r>
    <w:r w:rsidR="00827CB1">
      <w:rPr>
        <w:sz w:val="20"/>
        <w:szCs w:val="20"/>
      </w:rPr>
      <w:t>8</w:t>
    </w:r>
    <w:r w:rsidR="004D3365">
      <w:rPr>
        <w:sz w:val="20"/>
        <w:szCs w:val="20"/>
      </w:rPr>
      <w:t>11</w:t>
    </w:r>
    <w:r w:rsidR="00653EEA">
      <w:rPr>
        <w:sz w:val="20"/>
        <w:szCs w:val="20"/>
      </w:rPr>
      <w:t>19</w:t>
    </w:r>
    <w:r w:rsidRPr="0048534C">
      <w:rPr>
        <w:sz w:val="20"/>
        <w:szCs w:val="20"/>
      </w:rPr>
      <w:t>_ZVA</w:t>
    </w:r>
    <w:r w:rsidR="004D3365">
      <w:rPr>
        <w:sz w:val="20"/>
        <w:szCs w:val="20"/>
      </w:rPr>
      <w:t>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48A7C" w14:textId="77777777" w:rsidR="000D589E" w:rsidRDefault="000D589E" w:rsidP="00364A9D">
      <w:r>
        <w:separator/>
      </w:r>
    </w:p>
  </w:footnote>
  <w:footnote w:type="continuationSeparator" w:id="0">
    <w:p w14:paraId="3BA04558" w14:textId="77777777" w:rsidR="000D589E" w:rsidRDefault="000D589E" w:rsidP="0036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3C4A" w14:textId="77777777" w:rsidR="00556B29" w:rsidRDefault="00556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310197"/>
      <w:docPartObj>
        <w:docPartGallery w:val="Page Numbers (Top of Page)"/>
        <w:docPartUnique/>
      </w:docPartObj>
    </w:sdtPr>
    <w:sdtEndPr>
      <w:rPr>
        <w:noProof/>
      </w:rPr>
    </w:sdtEndPr>
    <w:sdtContent>
      <w:p w14:paraId="1AB2D583" w14:textId="2777B8A7" w:rsidR="00364A9D" w:rsidRDefault="00364A9D">
        <w:pPr>
          <w:pStyle w:val="Header"/>
          <w:jc w:val="center"/>
        </w:pPr>
        <w:r>
          <w:fldChar w:fldCharType="begin"/>
        </w:r>
        <w:r>
          <w:instrText xml:space="preserve"> PAGE   \* MERGEFORMAT </w:instrText>
        </w:r>
        <w:r>
          <w:fldChar w:fldCharType="separate"/>
        </w:r>
        <w:r w:rsidR="00402E24">
          <w:rPr>
            <w:noProof/>
          </w:rPr>
          <w:t>4</w:t>
        </w:r>
        <w:r>
          <w:rPr>
            <w:noProof/>
          </w:rPr>
          <w:fldChar w:fldCharType="end"/>
        </w:r>
      </w:p>
    </w:sdtContent>
  </w:sdt>
  <w:p w14:paraId="59B5B457" w14:textId="77777777" w:rsidR="00364A9D" w:rsidRDefault="00364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A00A" w14:textId="77777777" w:rsidR="00556B29" w:rsidRDefault="00556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B0C"/>
    <w:multiLevelType w:val="hybridMultilevel"/>
    <w:tmpl w:val="1304EA9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7B5C3B60"/>
    <w:multiLevelType w:val="hybridMultilevel"/>
    <w:tmpl w:val="F6084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18"/>
    <w:rsid w:val="000016C4"/>
    <w:rsid w:val="000154D8"/>
    <w:rsid w:val="00016E2B"/>
    <w:rsid w:val="000179A8"/>
    <w:rsid w:val="00040C0F"/>
    <w:rsid w:val="00051CF0"/>
    <w:rsid w:val="00061919"/>
    <w:rsid w:val="000620D5"/>
    <w:rsid w:val="00071D78"/>
    <w:rsid w:val="00086670"/>
    <w:rsid w:val="00090AB9"/>
    <w:rsid w:val="000C37A9"/>
    <w:rsid w:val="000D07A7"/>
    <w:rsid w:val="000D0EA3"/>
    <w:rsid w:val="000D589E"/>
    <w:rsid w:val="000E0EDE"/>
    <w:rsid w:val="000E44E1"/>
    <w:rsid w:val="000E6515"/>
    <w:rsid w:val="000F4669"/>
    <w:rsid w:val="00102893"/>
    <w:rsid w:val="00102A41"/>
    <w:rsid w:val="00106351"/>
    <w:rsid w:val="001116D0"/>
    <w:rsid w:val="00125942"/>
    <w:rsid w:val="00126E60"/>
    <w:rsid w:val="00127729"/>
    <w:rsid w:val="001379D4"/>
    <w:rsid w:val="00141FD2"/>
    <w:rsid w:val="0014285D"/>
    <w:rsid w:val="001633AC"/>
    <w:rsid w:val="001730A2"/>
    <w:rsid w:val="001B27FA"/>
    <w:rsid w:val="001C241E"/>
    <w:rsid w:val="001D2898"/>
    <w:rsid w:val="001F2BB1"/>
    <w:rsid w:val="001F4C34"/>
    <w:rsid w:val="00206116"/>
    <w:rsid w:val="00210BD5"/>
    <w:rsid w:val="00215A0F"/>
    <w:rsid w:val="00237BF3"/>
    <w:rsid w:val="0024637F"/>
    <w:rsid w:val="00266894"/>
    <w:rsid w:val="00267768"/>
    <w:rsid w:val="00291BC9"/>
    <w:rsid w:val="002925DA"/>
    <w:rsid w:val="00292C91"/>
    <w:rsid w:val="002A6C2B"/>
    <w:rsid w:val="002A7871"/>
    <w:rsid w:val="002A7DBE"/>
    <w:rsid w:val="002C0C46"/>
    <w:rsid w:val="002C3EF2"/>
    <w:rsid w:val="002E26B4"/>
    <w:rsid w:val="002E4B76"/>
    <w:rsid w:val="002F05A7"/>
    <w:rsid w:val="002F6007"/>
    <w:rsid w:val="00301299"/>
    <w:rsid w:val="00304384"/>
    <w:rsid w:val="00310ED2"/>
    <w:rsid w:val="0032185B"/>
    <w:rsid w:val="00333F1E"/>
    <w:rsid w:val="0034130E"/>
    <w:rsid w:val="003563D1"/>
    <w:rsid w:val="00364A9D"/>
    <w:rsid w:val="00366C40"/>
    <w:rsid w:val="00367585"/>
    <w:rsid w:val="00393AAD"/>
    <w:rsid w:val="003A498D"/>
    <w:rsid w:val="003A7CB6"/>
    <w:rsid w:val="003B22B0"/>
    <w:rsid w:val="00402E24"/>
    <w:rsid w:val="004034B4"/>
    <w:rsid w:val="004407F9"/>
    <w:rsid w:val="0044529D"/>
    <w:rsid w:val="004670FC"/>
    <w:rsid w:val="00480F23"/>
    <w:rsid w:val="0048534C"/>
    <w:rsid w:val="004A5232"/>
    <w:rsid w:val="004A605B"/>
    <w:rsid w:val="004B417E"/>
    <w:rsid w:val="004C6703"/>
    <w:rsid w:val="004D1D48"/>
    <w:rsid w:val="004D3365"/>
    <w:rsid w:val="004E0FE5"/>
    <w:rsid w:val="004F0FF5"/>
    <w:rsid w:val="004F7882"/>
    <w:rsid w:val="00500F24"/>
    <w:rsid w:val="005016FA"/>
    <w:rsid w:val="00502DAC"/>
    <w:rsid w:val="0054779E"/>
    <w:rsid w:val="00553306"/>
    <w:rsid w:val="00556B29"/>
    <w:rsid w:val="00570315"/>
    <w:rsid w:val="00572F7F"/>
    <w:rsid w:val="005743CB"/>
    <w:rsid w:val="00575B5B"/>
    <w:rsid w:val="005914CA"/>
    <w:rsid w:val="005A6250"/>
    <w:rsid w:val="005B72A3"/>
    <w:rsid w:val="005C7905"/>
    <w:rsid w:val="00617EC3"/>
    <w:rsid w:val="00624BF6"/>
    <w:rsid w:val="006355A7"/>
    <w:rsid w:val="00641CE0"/>
    <w:rsid w:val="0064694F"/>
    <w:rsid w:val="006522FA"/>
    <w:rsid w:val="00653EEA"/>
    <w:rsid w:val="00657B42"/>
    <w:rsid w:val="00663A4C"/>
    <w:rsid w:val="00666F60"/>
    <w:rsid w:val="00686F69"/>
    <w:rsid w:val="00687D50"/>
    <w:rsid w:val="006904D1"/>
    <w:rsid w:val="00695FCB"/>
    <w:rsid w:val="006A68AC"/>
    <w:rsid w:val="006D5343"/>
    <w:rsid w:val="006E00B6"/>
    <w:rsid w:val="006E0367"/>
    <w:rsid w:val="006F3CBD"/>
    <w:rsid w:val="006F4458"/>
    <w:rsid w:val="007070A5"/>
    <w:rsid w:val="00707AE6"/>
    <w:rsid w:val="00722D1A"/>
    <w:rsid w:val="00733B6B"/>
    <w:rsid w:val="007406E4"/>
    <w:rsid w:val="00741743"/>
    <w:rsid w:val="00767614"/>
    <w:rsid w:val="007677FB"/>
    <w:rsid w:val="00783145"/>
    <w:rsid w:val="00784A17"/>
    <w:rsid w:val="007955C1"/>
    <w:rsid w:val="007968C4"/>
    <w:rsid w:val="007A286F"/>
    <w:rsid w:val="007A5044"/>
    <w:rsid w:val="007A73B6"/>
    <w:rsid w:val="007E5647"/>
    <w:rsid w:val="00816D18"/>
    <w:rsid w:val="008206AA"/>
    <w:rsid w:val="00821DD4"/>
    <w:rsid w:val="00824D01"/>
    <w:rsid w:val="00826693"/>
    <w:rsid w:val="00827CB1"/>
    <w:rsid w:val="008373E9"/>
    <w:rsid w:val="00841677"/>
    <w:rsid w:val="008469D7"/>
    <w:rsid w:val="00850D26"/>
    <w:rsid w:val="00854B8E"/>
    <w:rsid w:val="00865FF9"/>
    <w:rsid w:val="00870F66"/>
    <w:rsid w:val="00875341"/>
    <w:rsid w:val="0088045D"/>
    <w:rsid w:val="00887850"/>
    <w:rsid w:val="008A172E"/>
    <w:rsid w:val="008C0AA5"/>
    <w:rsid w:val="008D208E"/>
    <w:rsid w:val="009158B5"/>
    <w:rsid w:val="0092259E"/>
    <w:rsid w:val="00922783"/>
    <w:rsid w:val="00926DB1"/>
    <w:rsid w:val="009374E7"/>
    <w:rsid w:val="0094590A"/>
    <w:rsid w:val="00945B95"/>
    <w:rsid w:val="00957859"/>
    <w:rsid w:val="009A5ADD"/>
    <w:rsid w:val="009B1682"/>
    <w:rsid w:val="009B3DA7"/>
    <w:rsid w:val="009B7685"/>
    <w:rsid w:val="009D5333"/>
    <w:rsid w:val="009D5B6B"/>
    <w:rsid w:val="009E0DD9"/>
    <w:rsid w:val="009F05A6"/>
    <w:rsid w:val="00A13F9E"/>
    <w:rsid w:val="00A14543"/>
    <w:rsid w:val="00A2449F"/>
    <w:rsid w:val="00A314FE"/>
    <w:rsid w:val="00A54442"/>
    <w:rsid w:val="00A61160"/>
    <w:rsid w:val="00A61B2B"/>
    <w:rsid w:val="00A73C0B"/>
    <w:rsid w:val="00A843E4"/>
    <w:rsid w:val="00A855F3"/>
    <w:rsid w:val="00A97A8C"/>
    <w:rsid w:val="00A97F21"/>
    <w:rsid w:val="00AB7570"/>
    <w:rsid w:val="00AC092A"/>
    <w:rsid w:val="00B21CC8"/>
    <w:rsid w:val="00B23719"/>
    <w:rsid w:val="00B4182E"/>
    <w:rsid w:val="00B5688A"/>
    <w:rsid w:val="00B6415A"/>
    <w:rsid w:val="00B8112C"/>
    <w:rsid w:val="00B83B9A"/>
    <w:rsid w:val="00B91D71"/>
    <w:rsid w:val="00BA28E6"/>
    <w:rsid w:val="00BA5AA2"/>
    <w:rsid w:val="00BC02CE"/>
    <w:rsid w:val="00BD676A"/>
    <w:rsid w:val="00BF7066"/>
    <w:rsid w:val="00C013DA"/>
    <w:rsid w:val="00C16BD5"/>
    <w:rsid w:val="00C22162"/>
    <w:rsid w:val="00C263D4"/>
    <w:rsid w:val="00C27122"/>
    <w:rsid w:val="00C31A95"/>
    <w:rsid w:val="00C32EB4"/>
    <w:rsid w:val="00C42049"/>
    <w:rsid w:val="00C533D1"/>
    <w:rsid w:val="00C64DE1"/>
    <w:rsid w:val="00C65559"/>
    <w:rsid w:val="00C77F0D"/>
    <w:rsid w:val="00C81515"/>
    <w:rsid w:val="00C92A35"/>
    <w:rsid w:val="00CA1620"/>
    <w:rsid w:val="00CB15E8"/>
    <w:rsid w:val="00CB4A8E"/>
    <w:rsid w:val="00CD1AB0"/>
    <w:rsid w:val="00CE609B"/>
    <w:rsid w:val="00CF5B3C"/>
    <w:rsid w:val="00D07694"/>
    <w:rsid w:val="00D109D1"/>
    <w:rsid w:val="00D3144A"/>
    <w:rsid w:val="00D3627C"/>
    <w:rsid w:val="00D41D47"/>
    <w:rsid w:val="00D53E27"/>
    <w:rsid w:val="00D558E0"/>
    <w:rsid w:val="00D67EB8"/>
    <w:rsid w:val="00D81E77"/>
    <w:rsid w:val="00D87EE1"/>
    <w:rsid w:val="00DB2FEA"/>
    <w:rsid w:val="00DC5C52"/>
    <w:rsid w:val="00DC6FA3"/>
    <w:rsid w:val="00DD0B4A"/>
    <w:rsid w:val="00DE1714"/>
    <w:rsid w:val="00DE4191"/>
    <w:rsid w:val="00E160D2"/>
    <w:rsid w:val="00E220BA"/>
    <w:rsid w:val="00E26CA2"/>
    <w:rsid w:val="00E27171"/>
    <w:rsid w:val="00E44056"/>
    <w:rsid w:val="00E446C6"/>
    <w:rsid w:val="00E455BC"/>
    <w:rsid w:val="00E455CE"/>
    <w:rsid w:val="00E504C3"/>
    <w:rsid w:val="00E54836"/>
    <w:rsid w:val="00E57DBA"/>
    <w:rsid w:val="00E610F3"/>
    <w:rsid w:val="00E64A8A"/>
    <w:rsid w:val="00E675EE"/>
    <w:rsid w:val="00E74792"/>
    <w:rsid w:val="00E8507C"/>
    <w:rsid w:val="00E91BDC"/>
    <w:rsid w:val="00E935CC"/>
    <w:rsid w:val="00EA4388"/>
    <w:rsid w:val="00EC2254"/>
    <w:rsid w:val="00EC2571"/>
    <w:rsid w:val="00ED56B0"/>
    <w:rsid w:val="00EE1237"/>
    <w:rsid w:val="00EF728C"/>
    <w:rsid w:val="00F12DCB"/>
    <w:rsid w:val="00F22BD8"/>
    <w:rsid w:val="00F43697"/>
    <w:rsid w:val="00F450D5"/>
    <w:rsid w:val="00F46875"/>
    <w:rsid w:val="00F476C5"/>
    <w:rsid w:val="00F50567"/>
    <w:rsid w:val="00F55A2C"/>
    <w:rsid w:val="00F66887"/>
    <w:rsid w:val="00FB2A00"/>
    <w:rsid w:val="00FC3399"/>
    <w:rsid w:val="00FD209D"/>
    <w:rsid w:val="00FD2C8A"/>
    <w:rsid w:val="00FD44DB"/>
    <w:rsid w:val="00FD68FB"/>
    <w:rsid w:val="00FF1B52"/>
    <w:rsid w:val="00FF4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86B782"/>
  <w15:chartTrackingRefBased/>
  <w15:docId w15:val="{19EFD887-CF48-4EB6-A1D5-32644BF3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B6B"/>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9D5B6B"/>
    <w:pPr>
      <w:keepNext/>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5B6B"/>
    <w:rPr>
      <w:rFonts w:ascii="Times New Roman" w:eastAsia="Times New Roman" w:hAnsi="Times New Roman" w:cs="Times New Roman"/>
      <w:sz w:val="28"/>
      <w:szCs w:val="20"/>
      <w:lang w:val="en-GB"/>
    </w:rPr>
  </w:style>
  <w:style w:type="paragraph" w:styleId="BodyText">
    <w:name w:val="Body Text"/>
    <w:basedOn w:val="Normal"/>
    <w:link w:val="BodyTextChar"/>
    <w:rsid w:val="009D5B6B"/>
    <w:pPr>
      <w:jc w:val="center"/>
    </w:pPr>
    <w:rPr>
      <w:b/>
      <w:bCs/>
      <w:sz w:val="28"/>
      <w:szCs w:val="28"/>
    </w:rPr>
  </w:style>
  <w:style w:type="character" w:customStyle="1" w:styleId="BodyTextChar">
    <w:name w:val="Body Text Char"/>
    <w:basedOn w:val="DefaultParagraphFont"/>
    <w:link w:val="BodyText"/>
    <w:rsid w:val="009D5B6B"/>
    <w:rPr>
      <w:rFonts w:ascii="Times New Roman" w:eastAsia="Times New Roman" w:hAnsi="Times New Roman" w:cs="Times New Roman"/>
      <w:b/>
      <w:bCs/>
      <w:sz w:val="28"/>
      <w:szCs w:val="28"/>
      <w:lang w:val="en-GB"/>
    </w:rPr>
  </w:style>
  <w:style w:type="paragraph" w:customStyle="1" w:styleId="NormalWeb1">
    <w:name w:val="Normal (Web)1"/>
    <w:basedOn w:val="Normal"/>
    <w:rsid w:val="009D5B6B"/>
    <w:pPr>
      <w:spacing w:before="100" w:beforeAutospacing="1" w:after="100" w:afterAutospacing="1"/>
    </w:pPr>
    <w:rPr>
      <w:rFonts w:ascii="Arial Unicode MS" w:eastAsia="Arial Unicode MS" w:hAnsi="Arial Unicode MS"/>
      <w:color w:val="000000"/>
      <w:szCs w:val="20"/>
      <w:lang w:val="lv-LV"/>
    </w:rPr>
  </w:style>
  <w:style w:type="paragraph" w:styleId="BodyTextIndent">
    <w:name w:val="Body Text Indent"/>
    <w:basedOn w:val="Normal"/>
    <w:link w:val="BodyTextIndentChar"/>
    <w:rsid w:val="009D5B6B"/>
    <w:pPr>
      <w:spacing w:after="120"/>
      <w:ind w:left="283"/>
    </w:pPr>
  </w:style>
  <w:style w:type="character" w:customStyle="1" w:styleId="BodyTextIndentChar">
    <w:name w:val="Body Text Indent Char"/>
    <w:basedOn w:val="DefaultParagraphFont"/>
    <w:link w:val="BodyTextIndent"/>
    <w:rsid w:val="009D5B6B"/>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9D5B6B"/>
    <w:pPr>
      <w:spacing w:after="120"/>
      <w:ind w:left="283"/>
    </w:pPr>
    <w:rPr>
      <w:sz w:val="16"/>
      <w:szCs w:val="16"/>
    </w:rPr>
  </w:style>
  <w:style w:type="character" w:customStyle="1" w:styleId="BodyTextIndent3Char">
    <w:name w:val="Body Text Indent 3 Char"/>
    <w:basedOn w:val="DefaultParagraphFont"/>
    <w:link w:val="BodyTextIndent3"/>
    <w:rsid w:val="009D5B6B"/>
    <w:rPr>
      <w:rFonts w:ascii="Times New Roman" w:eastAsia="Times New Roman" w:hAnsi="Times New Roman" w:cs="Times New Roman"/>
      <w:sz w:val="16"/>
      <w:szCs w:val="16"/>
      <w:lang w:val="en-GB"/>
    </w:rPr>
  </w:style>
  <w:style w:type="character" w:styleId="Hyperlink">
    <w:name w:val="Hyperlink"/>
    <w:basedOn w:val="DefaultParagraphFont"/>
    <w:uiPriority w:val="99"/>
    <w:semiHidden/>
    <w:unhideWhenUsed/>
    <w:rsid w:val="00F46875"/>
    <w:rPr>
      <w:color w:val="0000FF"/>
      <w:u w:val="single"/>
    </w:rPr>
  </w:style>
  <w:style w:type="paragraph" w:customStyle="1" w:styleId="tv213">
    <w:name w:val="tv213"/>
    <w:basedOn w:val="Normal"/>
    <w:rsid w:val="00F46875"/>
    <w:pPr>
      <w:spacing w:before="100" w:beforeAutospacing="1" w:after="100" w:afterAutospacing="1"/>
    </w:pPr>
    <w:rPr>
      <w:lang w:val="lv-LV" w:eastAsia="lv-LV"/>
    </w:rPr>
  </w:style>
  <w:style w:type="paragraph" w:customStyle="1" w:styleId="labojumupamats">
    <w:name w:val="labojumu_pamats"/>
    <w:basedOn w:val="Normal"/>
    <w:rsid w:val="00F46875"/>
    <w:pPr>
      <w:spacing w:before="100" w:beforeAutospacing="1" w:after="100" w:afterAutospacing="1"/>
    </w:pPr>
    <w:rPr>
      <w:lang w:val="lv-LV" w:eastAsia="lv-LV"/>
    </w:rPr>
  </w:style>
  <w:style w:type="paragraph" w:styleId="Header">
    <w:name w:val="header"/>
    <w:basedOn w:val="Normal"/>
    <w:link w:val="HeaderChar"/>
    <w:uiPriority w:val="99"/>
    <w:unhideWhenUsed/>
    <w:rsid w:val="00364A9D"/>
    <w:pPr>
      <w:tabs>
        <w:tab w:val="center" w:pos="4153"/>
        <w:tab w:val="right" w:pos="8306"/>
      </w:tabs>
    </w:pPr>
  </w:style>
  <w:style w:type="character" w:customStyle="1" w:styleId="HeaderChar">
    <w:name w:val="Header Char"/>
    <w:basedOn w:val="DefaultParagraphFont"/>
    <w:link w:val="Header"/>
    <w:uiPriority w:val="99"/>
    <w:rsid w:val="00364A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64A9D"/>
    <w:pPr>
      <w:tabs>
        <w:tab w:val="center" w:pos="4153"/>
        <w:tab w:val="right" w:pos="8306"/>
      </w:tabs>
    </w:pPr>
  </w:style>
  <w:style w:type="character" w:customStyle="1" w:styleId="FooterChar">
    <w:name w:val="Footer Char"/>
    <w:basedOn w:val="DefaultParagraphFont"/>
    <w:link w:val="Footer"/>
    <w:uiPriority w:val="99"/>
    <w:rsid w:val="00364A9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379D4"/>
    <w:pPr>
      <w:ind w:left="720"/>
      <w:contextualSpacing/>
    </w:pPr>
  </w:style>
  <w:style w:type="character" w:styleId="CommentReference">
    <w:name w:val="annotation reference"/>
    <w:basedOn w:val="DefaultParagraphFont"/>
    <w:uiPriority w:val="99"/>
    <w:semiHidden/>
    <w:unhideWhenUsed/>
    <w:rsid w:val="00CD1AB0"/>
    <w:rPr>
      <w:sz w:val="16"/>
      <w:szCs w:val="16"/>
    </w:rPr>
  </w:style>
  <w:style w:type="paragraph" w:styleId="CommentText">
    <w:name w:val="annotation text"/>
    <w:basedOn w:val="Normal"/>
    <w:link w:val="CommentTextChar"/>
    <w:uiPriority w:val="99"/>
    <w:semiHidden/>
    <w:unhideWhenUsed/>
    <w:rsid w:val="00CD1AB0"/>
    <w:rPr>
      <w:sz w:val="20"/>
      <w:szCs w:val="20"/>
    </w:rPr>
  </w:style>
  <w:style w:type="character" w:customStyle="1" w:styleId="CommentTextChar">
    <w:name w:val="Comment Text Char"/>
    <w:basedOn w:val="DefaultParagraphFont"/>
    <w:link w:val="CommentText"/>
    <w:uiPriority w:val="99"/>
    <w:semiHidden/>
    <w:rsid w:val="00CD1AB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D1AB0"/>
    <w:rPr>
      <w:b/>
      <w:bCs/>
    </w:rPr>
  </w:style>
  <w:style w:type="character" w:customStyle="1" w:styleId="CommentSubjectChar">
    <w:name w:val="Comment Subject Char"/>
    <w:basedOn w:val="CommentTextChar"/>
    <w:link w:val="CommentSubject"/>
    <w:uiPriority w:val="99"/>
    <w:semiHidden/>
    <w:rsid w:val="00CD1AB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D1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AB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24208">
      <w:bodyDiv w:val="1"/>
      <w:marLeft w:val="0"/>
      <w:marRight w:val="0"/>
      <w:marTop w:val="0"/>
      <w:marBottom w:val="0"/>
      <w:divBdr>
        <w:top w:val="none" w:sz="0" w:space="0" w:color="auto"/>
        <w:left w:val="none" w:sz="0" w:space="0" w:color="auto"/>
        <w:bottom w:val="none" w:sz="0" w:space="0" w:color="auto"/>
        <w:right w:val="none" w:sz="0" w:space="0" w:color="auto"/>
      </w:divBdr>
    </w:div>
    <w:div w:id="1190146789">
      <w:bodyDiv w:val="1"/>
      <w:marLeft w:val="0"/>
      <w:marRight w:val="0"/>
      <w:marTop w:val="0"/>
      <w:marBottom w:val="0"/>
      <w:divBdr>
        <w:top w:val="none" w:sz="0" w:space="0" w:color="auto"/>
        <w:left w:val="none" w:sz="0" w:space="0" w:color="auto"/>
        <w:bottom w:val="none" w:sz="0" w:space="0" w:color="auto"/>
        <w:right w:val="none" w:sz="0" w:space="0" w:color="auto"/>
      </w:divBdr>
      <w:divsChild>
        <w:div w:id="1677225891">
          <w:marLeft w:val="0"/>
          <w:marRight w:val="0"/>
          <w:marTop w:val="0"/>
          <w:marBottom w:val="0"/>
          <w:divBdr>
            <w:top w:val="none" w:sz="0" w:space="0" w:color="auto"/>
            <w:left w:val="none" w:sz="0" w:space="0" w:color="auto"/>
            <w:bottom w:val="none" w:sz="0" w:space="0" w:color="auto"/>
            <w:right w:val="none" w:sz="0" w:space="0" w:color="auto"/>
          </w:divBdr>
        </w:div>
        <w:div w:id="1616984942">
          <w:marLeft w:val="0"/>
          <w:marRight w:val="0"/>
          <w:marTop w:val="0"/>
          <w:marBottom w:val="0"/>
          <w:divBdr>
            <w:top w:val="none" w:sz="0" w:space="0" w:color="auto"/>
            <w:left w:val="none" w:sz="0" w:space="0" w:color="auto"/>
            <w:bottom w:val="none" w:sz="0" w:space="0" w:color="auto"/>
            <w:right w:val="none" w:sz="0" w:space="0" w:color="auto"/>
          </w:divBdr>
        </w:div>
        <w:div w:id="135949583">
          <w:marLeft w:val="0"/>
          <w:marRight w:val="0"/>
          <w:marTop w:val="0"/>
          <w:marBottom w:val="0"/>
          <w:divBdr>
            <w:top w:val="none" w:sz="0" w:space="0" w:color="auto"/>
            <w:left w:val="none" w:sz="0" w:space="0" w:color="auto"/>
            <w:bottom w:val="none" w:sz="0" w:space="0" w:color="auto"/>
            <w:right w:val="none" w:sz="0" w:space="0" w:color="auto"/>
          </w:divBdr>
        </w:div>
        <w:div w:id="31657936">
          <w:marLeft w:val="0"/>
          <w:marRight w:val="0"/>
          <w:marTop w:val="0"/>
          <w:marBottom w:val="0"/>
          <w:divBdr>
            <w:top w:val="none" w:sz="0" w:space="0" w:color="auto"/>
            <w:left w:val="none" w:sz="0" w:space="0" w:color="auto"/>
            <w:bottom w:val="none" w:sz="0" w:space="0" w:color="auto"/>
            <w:right w:val="none" w:sz="0" w:space="0" w:color="auto"/>
          </w:divBdr>
        </w:div>
        <w:div w:id="985551360">
          <w:marLeft w:val="0"/>
          <w:marRight w:val="0"/>
          <w:marTop w:val="0"/>
          <w:marBottom w:val="0"/>
          <w:divBdr>
            <w:top w:val="none" w:sz="0" w:space="0" w:color="auto"/>
            <w:left w:val="none" w:sz="0" w:space="0" w:color="auto"/>
            <w:bottom w:val="none" w:sz="0" w:space="0" w:color="auto"/>
            <w:right w:val="none" w:sz="0" w:space="0" w:color="auto"/>
          </w:divBdr>
        </w:div>
        <w:div w:id="2042047521">
          <w:marLeft w:val="0"/>
          <w:marRight w:val="0"/>
          <w:marTop w:val="0"/>
          <w:marBottom w:val="0"/>
          <w:divBdr>
            <w:top w:val="none" w:sz="0" w:space="0" w:color="auto"/>
            <w:left w:val="none" w:sz="0" w:space="0" w:color="auto"/>
            <w:bottom w:val="none" w:sz="0" w:space="0" w:color="auto"/>
            <w:right w:val="none" w:sz="0" w:space="0" w:color="auto"/>
          </w:divBdr>
        </w:div>
        <w:div w:id="1949119495">
          <w:marLeft w:val="0"/>
          <w:marRight w:val="0"/>
          <w:marTop w:val="0"/>
          <w:marBottom w:val="0"/>
          <w:divBdr>
            <w:top w:val="none" w:sz="0" w:space="0" w:color="auto"/>
            <w:left w:val="none" w:sz="0" w:space="0" w:color="auto"/>
            <w:bottom w:val="none" w:sz="0" w:space="0" w:color="auto"/>
            <w:right w:val="none" w:sz="0" w:space="0" w:color="auto"/>
          </w:divBdr>
        </w:div>
        <w:div w:id="2146314864">
          <w:marLeft w:val="0"/>
          <w:marRight w:val="0"/>
          <w:marTop w:val="0"/>
          <w:marBottom w:val="0"/>
          <w:divBdr>
            <w:top w:val="none" w:sz="0" w:space="0" w:color="auto"/>
            <w:left w:val="none" w:sz="0" w:space="0" w:color="auto"/>
            <w:bottom w:val="none" w:sz="0" w:space="0" w:color="auto"/>
            <w:right w:val="none" w:sz="0" w:space="0" w:color="auto"/>
          </w:divBdr>
        </w:div>
        <w:div w:id="613026315">
          <w:marLeft w:val="0"/>
          <w:marRight w:val="0"/>
          <w:marTop w:val="0"/>
          <w:marBottom w:val="0"/>
          <w:divBdr>
            <w:top w:val="none" w:sz="0" w:space="0" w:color="auto"/>
            <w:left w:val="none" w:sz="0" w:space="0" w:color="auto"/>
            <w:bottom w:val="none" w:sz="0" w:space="0" w:color="auto"/>
            <w:right w:val="none" w:sz="0" w:space="0" w:color="auto"/>
          </w:divBdr>
        </w:div>
        <w:div w:id="1323966787">
          <w:marLeft w:val="0"/>
          <w:marRight w:val="0"/>
          <w:marTop w:val="0"/>
          <w:marBottom w:val="0"/>
          <w:divBdr>
            <w:top w:val="none" w:sz="0" w:space="0" w:color="auto"/>
            <w:left w:val="none" w:sz="0" w:space="0" w:color="auto"/>
            <w:bottom w:val="none" w:sz="0" w:space="0" w:color="auto"/>
            <w:right w:val="none" w:sz="0" w:space="0" w:color="auto"/>
          </w:divBdr>
        </w:div>
        <w:div w:id="408894754">
          <w:marLeft w:val="0"/>
          <w:marRight w:val="0"/>
          <w:marTop w:val="0"/>
          <w:marBottom w:val="0"/>
          <w:divBdr>
            <w:top w:val="none" w:sz="0" w:space="0" w:color="auto"/>
            <w:left w:val="none" w:sz="0" w:space="0" w:color="auto"/>
            <w:bottom w:val="none" w:sz="0" w:space="0" w:color="auto"/>
            <w:right w:val="none" w:sz="0" w:space="0" w:color="auto"/>
          </w:divBdr>
        </w:div>
        <w:div w:id="1705053589">
          <w:marLeft w:val="0"/>
          <w:marRight w:val="0"/>
          <w:marTop w:val="0"/>
          <w:marBottom w:val="0"/>
          <w:divBdr>
            <w:top w:val="none" w:sz="0" w:space="0" w:color="auto"/>
            <w:left w:val="none" w:sz="0" w:space="0" w:color="auto"/>
            <w:bottom w:val="none" w:sz="0" w:space="0" w:color="auto"/>
            <w:right w:val="none" w:sz="0" w:space="0" w:color="auto"/>
          </w:divBdr>
        </w:div>
        <w:div w:id="400761316">
          <w:marLeft w:val="0"/>
          <w:marRight w:val="0"/>
          <w:marTop w:val="0"/>
          <w:marBottom w:val="0"/>
          <w:divBdr>
            <w:top w:val="none" w:sz="0" w:space="0" w:color="auto"/>
            <w:left w:val="none" w:sz="0" w:space="0" w:color="auto"/>
            <w:bottom w:val="none" w:sz="0" w:space="0" w:color="auto"/>
            <w:right w:val="none" w:sz="0" w:space="0" w:color="auto"/>
          </w:divBdr>
        </w:div>
        <w:div w:id="1101298685">
          <w:marLeft w:val="0"/>
          <w:marRight w:val="0"/>
          <w:marTop w:val="0"/>
          <w:marBottom w:val="0"/>
          <w:divBdr>
            <w:top w:val="none" w:sz="0" w:space="0" w:color="auto"/>
            <w:left w:val="none" w:sz="0" w:space="0" w:color="auto"/>
            <w:bottom w:val="none" w:sz="0" w:space="0" w:color="auto"/>
            <w:right w:val="none" w:sz="0" w:space="0" w:color="auto"/>
          </w:divBdr>
        </w:div>
        <w:div w:id="1082600737">
          <w:marLeft w:val="0"/>
          <w:marRight w:val="0"/>
          <w:marTop w:val="0"/>
          <w:marBottom w:val="0"/>
          <w:divBdr>
            <w:top w:val="none" w:sz="0" w:space="0" w:color="auto"/>
            <w:left w:val="none" w:sz="0" w:space="0" w:color="auto"/>
            <w:bottom w:val="none" w:sz="0" w:space="0" w:color="auto"/>
            <w:right w:val="none" w:sz="0" w:space="0" w:color="auto"/>
          </w:divBdr>
        </w:div>
        <w:div w:id="1422217849">
          <w:marLeft w:val="0"/>
          <w:marRight w:val="0"/>
          <w:marTop w:val="0"/>
          <w:marBottom w:val="0"/>
          <w:divBdr>
            <w:top w:val="none" w:sz="0" w:space="0" w:color="auto"/>
            <w:left w:val="none" w:sz="0" w:space="0" w:color="auto"/>
            <w:bottom w:val="none" w:sz="0" w:space="0" w:color="auto"/>
            <w:right w:val="none" w:sz="0" w:space="0" w:color="auto"/>
          </w:divBdr>
        </w:div>
        <w:div w:id="2136363316">
          <w:marLeft w:val="0"/>
          <w:marRight w:val="0"/>
          <w:marTop w:val="0"/>
          <w:marBottom w:val="0"/>
          <w:divBdr>
            <w:top w:val="none" w:sz="0" w:space="0" w:color="auto"/>
            <w:left w:val="none" w:sz="0" w:space="0" w:color="auto"/>
            <w:bottom w:val="none" w:sz="0" w:space="0" w:color="auto"/>
            <w:right w:val="none" w:sz="0" w:space="0" w:color="auto"/>
          </w:divBdr>
        </w:div>
      </w:divsChild>
    </w:div>
    <w:div w:id="1525361952">
      <w:bodyDiv w:val="1"/>
      <w:marLeft w:val="0"/>
      <w:marRight w:val="0"/>
      <w:marTop w:val="0"/>
      <w:marBottom w:val="0"/>
      <w:divBdr>
        <w:top w:val="none" w:sz="0" w:space="0" w:color="auto"/>
        <w:left w:val="none" w:sz="0" w:space="0" w:color="auto"/>
        <w:bottom w:val="none" w:sz="0" w:space="0" w:color="auto"/>
        <w:right w:val="none" w:sz="0" w:space="0" w:color="auto"/>
      </w:divBdr>
    </w:div>
    <w:div w:id="1753119875">
      <w:bodyDiv w:val="1"/>
      <w:marLeft w:val="0"/>
      <w:marRight w:val="0"/>
      <w:marTop w:val="0"/>
      <w:marBottom w:val="0"/>
      <w:divBdr>
        <w:top w:val="none" w:sz="0" w:space="0" w:color="auto"/>
        <w:left w:val="none" w:sz="0" w:space="0" w:color="auto"/>
        <w:bottom w:val="none" w:sz="0" w:space="0" w:color="auto"/>
        <w:right w:val="none" w:sz="0" w:space="0" w:color="auto"/>
      </w:divBdr>
    </w:div>
    <w:div w:id="18637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015" TargetMode="External"/><Relationship Id="rId13" Type="http://schemas.openxmlformats.org/officeDocument/2006/relationships/hyperlink" Target="https://likumi.lv/ta/id/2600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600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0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6001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kumi.lv/ta/id/206634-maksajumu-pakalpojumu-un-elektroniskas-naudas-likums" TargetMode="External"/><Relationship Id="rId14" Type="http://schemas.openxmlformats.org/officeDocument/2006/relationships/hyperlink" Target="https://likumi.lv/ta/id/2600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9D52-052C-4A86-9818-660DCAC3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4722</Words>
  <Characters>2692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MK noteikumu projekts “Zāļu valsts aģentūras maksas pakalpojumu cenrādis”</vt:lpstr>
    </vt:vector>
  </TitlesOfParts>
  <Company>Veselības ministrija</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“Zāļu valsts aģentūras maksas pakalpojumu cenrādis”</dc:title>
  <dc:subject/>
  <dc:creator>Lāsma Zandberga</dc:creator>
  <cp:keywords/>
  <dc:description>67876041, Lasma.Zandberga@vm.gov.lv,</dc:description>
  <cp:lastModifiedBy>Lāsma Zandberga</cp:lastModifiedBy>
  <cp:revision>6</cp:revision>
  <cp:lastPrinted>2019-10-10T06:13:00Z</cp:lastPrinted>
  <dcterms:created xsi:type="dcterms:W3CDTF">2019-11-27T10:20:00Z</dcterms:created>
  <dcterms:modified xsi:type="dcterms:W3CDTF">2019-11-28T08:56:00Z</dcterms:modified>
</cp:coreProperties>
</file>