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155F" w14:textId="4C767098" w:rsidR="000F1041" w:rsidRPr="0003547C" w:rsidRDefault="000F1041" w:rsidP="00BD6FEE">
      <w:pPr>
        <w:pStyle w:val="tvhtml"/>
        <w:spacing w:before="0" w:beforeAutospacing="0" w:after="0" w:afterAutospacing="0"/>
        <w:ind w:left="39"/>
        <w:jc w:val="center"/>
        <w:rPr>
          <w:b/>
          <w:sz w:val="28"/>
          <w:szCs w:val="28"/>
          <w:shd w:val="clear" w:color="auto" w:fill="FFFFFF"/>
        </w:rPr>
      </w:pPr>
      <w:r w:rsidRPr="0003547C">
        <w:rPr>
          <w:b/>
          <w:sz w:val="28"/>
          <w:szCs w:val="28"/>
          <w:shd w:val="clear" w:color="auto" w:fill="FFFFFF"/>
        </w:rPr>
        <w:t xml:space="preserve">Informatīvais ziņojums “Par </w:t>
      </w:r>
      <w:r w:rsidR="00B52A38" w:rsidRPr="0003547C">
        <w:rPr>
          <w:b/>
          <w:sz w:val="28"/>
          <w:szCs w:val="28"/>
          <w:shd w:val="clear" w:color="auto" w:fill="FFFFFF"/>
        </w:rPr>
        <w:t xml:space="preserve">atsevišķu </w:t>
      </w:r>
      <w:r w:rsidRPr="0003547C">
        <w:rPr>
          <w:b/>
          <w:sz w:val="28"/>
          <w:szCs w:val="28"/>
          <w:shd w:val="clear" w:color="auto" w:fill="FFFFFF"/>
        </w:rPr>
        <w:t>veselības aprūpes pakalpojumu sniegšanas izpildi un plānotajiem pasākumiem veselības nozares reformu turpināšanai”</w:t>
      </w:r>
    </w:p>
    <w:p w14:paraId="62089A47" w14:textId="77777777" w:rsidR="004B1C9F" w:rsidRPr="0003547C" w:rsidRDefault="004B1C9F" w:rsidP="00BD6FEE">
      <w:pPr>
        <w:pStyle w:val="tvhtml"/>
        <w:spacing w:before="0" w:beforeAutospacing="0" w:after="0" w:afterAutospacing="0"/>
        <w:ind w:left="39"/>
        <w:jc w:val="center"/>
        <w:rPr>
          <w:b/>
          <w:sz w:val="28"/>
          <w:szCs w:val="28"/>
          <w:shd w:val="clear" w:color="auto" w:fill="FFFFFF"/>
        </w:rPr>
      </w:pPr>
    </w:p>
    <w:p w14:paraId="5A2A75D9" w14:textId="77777777" w:rsidR="005A7175" w:rsidRDefault="00661C9F" w:rsidP="00BD6FEE">
      <w:pPr>
        <w:pStyle w:val="tvhtml"/>
        <w:spacing w:before="0" w:beforeAutospacing="0" w:after="0" w:afterAutospacing="0"/>
        <w:ind w:firstLine="720"/>
        <w:jc w:val="both"/>
        <w:rPr>
          <w:sz w:val="28"/>
          <w:szCs w:val="28"/>
        </w:rPr>
      </w:pPr>
      <w:r w:rsidRPr="008A3018">
        <w:rPr>
          <w:sz w:val="28"/>
          <w:szCs w:val="28"/>
        </w:rPr>
        <w:t xml:space="preserve">Ministru kabineta (turpmāk – MK) 2019.gada 8.janvāra sēdē (protokols Nr.1 33§) tika pieņemts zināšanai informatīvais ziņojums “Par veselības reformu pasākumu īstenošanu 2019.gadā” (turpmāk – Reformu ziņojums). Reformu ziņojums tika sagatavots atbilstoši </w:t>
      </w:r>
      <w:r w:rsidR="00232DD8" w:rsidRPr="008A3018">
        <w:rPr>
          <w:noProof/>
          <w:sz w:val="28"/>
          <w:szCs w:val="28"/>
        </w:rPr>
        <w:t xml:space="preserve">Ministru kabineta 2018.gada 15.oktobra ārkārtas sēdē (protokols Nr.47, 1.§) </w:t>
      </w:r>
      <w:r w:rsidR="00232DD8" w:rsidRPr="008A3018">
        <w:rPr>
          <w:sz w:val="28"/>
          <w:szCs w:val="28"/>
        </w:rPr>
        <w:t>noteiktajam</w:t>
      </w:r>
      <w:r w:rsidRPr="008A3018">
        <w:rPr>
          <w:sz w:val="28"/>
          <w:szCs w:val="28"/>
        </w:rPr>
        <w:t>, Veselības ministrijai 2019.gadā no budžeta resora "74.Gadskārtējā valsts budžeta izpildes procesā pārdalāmais finansējums" 08.00.00 programmas "Veselības aprūpes sistēmas reformas ieviešanas finansējums" rezervētā finansējuma piešķirts finansējums 154</w:t>
      </w:r>
      <w:r w:rsidR="008A3018">
        <w:rPr>
          <w:sz w:val="28"/>
          <w:szCs w:val="28"/>
        </w:rPr>
        <w:t> </w:t>
      </w:r>
      <w:r w:rsidRPr="008A3018">
        <w:rPr>
          <w:sz w:val="28"/>
          <w:szCs w:val="28"/>
        </w:rPr>
        <w:t>205</w:t>
      </w:r>
      <w:r w:rsidR="008A3018">
        <w:rPr>
          <w:sz w:val="28"/>
          <w:szCs w:val="28"/>
        </w:rPr>
        <w:t> </w:t>
      </w:r>
      <w:r w:rsidRPr="008A3018">
        <w:rPr>
          <w:sz w:val="28"/>
          <w:szCs w:val="28"/>
        </w:rPr>
        <w:t>000</w:t>
      </w:r>
      <w:r w:rsidR="008A3018">
        <w:rPr>
          <w:sz w:val="28"/>
          <w:szCs w:val="28"/>
        </w:rPr>
        <w:t> </w:t>
      </w:r>
      <w:proofErr w:type="spellStart"/>
      <w:r w:rsidRPr="008A3018">
        <w:rPr>
          <w:i/>
          <w:sz w:val="28"/>
          <w:szCs w:val="28"/>
        </w:rPr>
        <w:t>euro</w:t>
      </w:r>
      <w:proofErr w:type="spellEnd"/>
      <w:r w:rsidRPr="008A3018">
        <w:rPr>
          <w:sz w:val="28"/>
          <w:szCs w:val="28"/>
        </w:rPr>
        <w:t xml:space="preserve"> apmērā veselības aprūpes pakalpojumu pieejamības nodrošināšanas reformām, lai uzlabotu veselības aprūpes pakalpojumu pieejamību, onkoloģisko saslimšanu diagnostikas un ārstēšanas pieejamību, infekcijas slimību izplatības mazināšanu, primārās veselības aprūpes sistēmas kvalitātes un pieejamības uzlabošanai, </w:t>
      </w:r>
      <w:proofErr w:type="spellStart"/>
      <w:r w:rsidRPr="008A3018">
        <w:rPr>
          <w:sz w:val="28"/>
          <w:szCs w:val="28"/>
        </w:rPr>
        <w:t>kardiovaskulārās</w:t>
      </w:r>
      <w:proofErr w:type="spellEnd"/>
      <w:r w:rsidRPr="008A3018">
        <w:rPr>
          <w:sz w:val="28"/>
          <w:szCs w:val="28"/>
        </w:rPr>
        <w:t xml:space="preserve"> saslimstības mazināšanai un slimību ārstēšanas efektivitātes uzlabošanai, kā arī ārstniecības iestāžu līmeņu reformas īstenošanai, rehabilitācijas pakalpojumu stratēģiskā iepirkuma veikšanai, psihiskās veselības plāna uzlabošanas attīstīšanai un infrastruktūras atjaunošanai</w:t>
      </w:r>
      <w:r w:rsidR="004B1C9F" w:rsidRPr="008A3018">
        <w:rPr>
          <w:sz w:val="28"/>
          <w:szCs w:val="28"/>
        </w:rPr>
        <w:t>.</w:t>
      </w:r>
      <w:r w:rsidR="00EE3657" w:rsidRPr="008A3018">
        <w:rPr>
          <w:sz w:val="28"/>
          <w:szCs w:val="28"/>
        </w:rPr>
        <w:t xml:space="preserve"> </w:t>
      </w:r>
    </w:p>
    <w:p w14:paraId="297776F6" w14:textId="5C4EE816" w:rsidR="00B77F93" w:rsidRPr="008A3018" w:rsidRDefault="00B77F93" w:rsidP="00BD6FEE">
      <w:pPr>
        <w:pStyle w:val="tvhtml"/>
        <w:spacing w:before="0" w:beforeAutospacing="0" w:after="0" w:afterAutospacing="0"/>
        <w:ind w:firstLine="720"/>
        <w:jc w:val="both"/>
        <w:rPr>
          <w:sz w:val="28"/>
          <w:szCs w:val="28"/>
        </w:rPr>
      </w:pPr>
      <w:r w:rsidRPr="008A3018">
        <w:rPr>
          <w:sz w:val="28"/>
          <w:szCs w:val="28"/>
        </w:rPr>
        <w:t xml:space="preserve">No iepriekšminētā finansējuma veselības nozares reformu turpināšanai no Eiropas Komisijas pieļautā budžeta deficīta atkāpes plānoti finanšu līdzekļi: </w:t>
      </w:r>
    </w:p>
    <w:p w14:paraId="671B91C2" w14:textId="77777777"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Veselības aprūpes pakalpojumu pieejamības uzlabošanai  un rindu mazināšanai 57 538 646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xml:space="preserve">, tai skaitā turpinot </w:t>
      </w:r>
      <w:r w:rsidRPr="008A3018">
        <w:rPr>
          <w:rFonts w:ascii="Times New Roman" w:eastAsia="Times New Roman" w:hAnsi="Times New Roman" w:cs="Times New Roman"/>
          <w:bCs/>
          <w:sz w:val="28"/>
          <w:szCs w:val="28"/>
          <w:lang w:eastAsia="lv-LV"/>
        </w:rPr>
        <w:t>2017.gadā uzsākto rindu mazināšanu:</w:t>
      </w:r>
    </w:p>
    <w:p w14:paraId="27B3A9E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Speciālistu konsultācijas 8 613 724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288CD85" w14:textId="041E450F" w:rsidR="00B77F93" w:rsidRPr="008A3018" w:rsidRDefault="00B536F5"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w:t>
      </w:r>
      <w:r w:rsidR="00B77F93" w:rsidRPr="008A3018">
        <w:rPr>
          <w:rFonts w:ascii="Times New Roman" w:eastAsia="Times New Roman" w:hAnsi="Times New Roman" w:cs="Times New Roman"/>
          <w:sz w:val="28"/>
          <w:szCs w:val="28"/>
          <w:lang w:eastAsia="lv-LV"/>
        </w:rPr>
        <w:t xml:space="preserve">Papildus speciālistu piesaiste 2 681 281 </w:t>
      </w:r>
      <w:proofErr w:type="spellStart"/>
      <w:r w:rsidR="00B77F93" w:rsidRPr="008A3018">
        <w:rPr>
          <w:rFonts w:ascii="Times New Roman" w:eastAsia="Times New Roman" w:hAnsi="Times New Roman" w:cs="Times New Roman"/>
          <w:i/>
          <w:sz w:val="28"/>
          <w:szCs w:val="28"/>
          <w:lang w:eastAsia="lv-LV"/>
        </w:rPr>
        <w:t>euro</w:t>
      </w:r>
      <w:proofErr w:type="spellEnd"/>
      <w:r w:rsidR="00B77F93" w:rsidRPr="008A3018">
        <w:rPr>
          <w:rFonts w:ascii="Times New Roman" w:eastAsia="Times New Roman" w:hAnsi="Times New Roman" w:cs="Times New Roman"/>
          <w:i/>
          <w:sz w:val="28"/>
          <w:szCs w:val="28"/>
          <w:lang w:eastAsia="lv-LV"/>
        </w:rPr>
        <w:t>;</w:t>
      </w:r>
    </w:p>
    <w:p w14:paraId="4541244F"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Ambulatorie izmeklējumi un terapija 15 770 911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F1ABEF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Dienas stacionārā sniegtie pakalpojumi 12 202 377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01DFD5F"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Ambulatorā rehabilitācija 1 117 980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498E2351" w14:textId="184BF312" w:rsidR="00B77F93" w:rsidRPr="008A3018" w:rsidRDefault="00B536F5"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w:t>
      </w:r>
      <w:r w:rsidR="00B77F93" w:rsidRPr="008A3018">
        <w:rPr>
          <w:rFonts w:ascii="Times New Roman" w:eastAsia="Times New Roman" w:hAnsi="Times New Roman" w:cs="Times New Roman"/>
          <w:sz w:val="28"/>
          <w:szCs w:val="28"/>
          <w:lang w:eastAsia="lv-LV"/>
        </w:rPr>
        <w:t xml:space="preserve">Pediatra kā tiešās pieejamības speciālista palīdzības pieejamība III, IV un V līmeņa slimnīcās 573 534 </w:t>
      </w:r>
      <w:proofErr w:type="spellStart"/>
      <w:r w:rsidR="00B77F93" w:rsidRPr="008A3018">
        <w:rPr>
          <w:rFonts w:ascii="Times New Roman" w:eastAsia="Times New Roman" w:hAnsi="Times New Roman" w:cs="Times New Roman"/>
          <w:i/>
          <w:sz w:val="28"/>
          <w:szCs w:val="28"/>
          <w:lang w:eastAsia="lv-LV"/>
        </w:rPr>
        <w:t>euro</w:t>
      </w:r>
      <w:proofErr w:type="spellEnd"/>
      <w:r w:rsidR="00B77F93" w:rsidRPr="008A3018">
        <w:rPr>
          <w:rFonts w:ascii="Times New Roman" w:eastAsia="Times New Roman" w:hAnsi="Times New Roman" w:cs="Times New Roman"/>
          <w:i/>
          <w:sz w:val="28"/>
          <w:szCs w:val="28"/>
          <w:lang w:eastAsia="lv-LV"/>
        </w:rPr>
        <w:t>;</w:t>
      </w:r>
    </w:p>
    <w:p w14:paraId="6CEDB35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Diabēta apmācības kabinetu izveide 225 768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606E7E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sz w:val="28"/>
          <w:szCs w:val="28"/>
          <w:lang w:eastAsia="lv-LV"/>
        </w:rPr>
        <w:t>Endoprotezēšanas</w:t>
      </w:r>
      <w:proofErr w:type="spellEnd"/>
      <w:r w:rsidRPr="008A3018">
        <w:rPr>
          <w:rFonts w:ascii="Times New Roman" w:eastAsia="Times New Roman" w:hAnsi="Times New Roman" w:cs="Times New Roman"/>
          <w:sz w:val="28"/>
          <w:szCs w:val="28"/>
          <w:lang w:eastAsia="lv-LV"/>
        </w:rPr>
        <w:t xml:space="preserve"> operācijas stacionārā 2 613 397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1FC53BB"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sz w:val="28"/>
          <w:szCs w:val="28"/>
          <w:lang w:eastAsia="lv-LV"/>
        </w:rPr>
        <w:t>Endoprotezēšanas</w:t>
      </w:r>
      <w:proofErr w:type="spellEnd"/>
      <w:r w:rsidRPr="008A3018">
        <w:rPr>
          <w:rFonts w:ascii="Times New Roman" w:eastAsia="Times New Roman" w:hAnsi="Times New Roman" w:cs="Times New Roman"/>
          <w:sz w:val="28"/>
          <w:szCs w:val="28"/>
          <w:lang w:eastAsia="lv-LV"/>
        </w:rPr>
        <w:t xml:space="preserve"> operāciju zāles izveide 962 059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4824DE50" w14:textId="401BA726"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Pasākumi darbnespējas saīsināšanai un prognozējamās invaliditātes novēršanai, ar mērķi novērst ilgstošu slimošanu personām darbspējīgā vecumā 2</w:t>
      </w:r>
      <w:r w:rsidR="00B536F5" w:rsidRP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564</w:t>
      </w:r>
      <w:r w:rsidR="00B536F5" w:rsidRP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029 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49717171" w14:textId="1D4E5302"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Algologa</w:t>
      </w:r>
      <w:proofErr w:type="spellEnd"/>
      <w:r w:rsidRPr="008A3018">
        <w:rPr>
          <w:rFonts w:ascii="Times New Roman" w:eastAsia="Times New Roman" w:hAnsi="Times New Roman" w:cs="Times New Roman"/>
          <w:sz w:val="28"/>
          <w:szCs w:val="28"/>
          <w:lang w:eastAsia="lv-LV"/>
        </w:rPr>
        <w:t xml:space="preserve"> (sāpju mazināšanas) pakalpojuma apmaksa 191</w:t>
      </w:r>
      <w:r w:rsid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603</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019C66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Aknu transplantācija 418 374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w:t>
      </w:r>
    </w:p>
    <w:p w14:paraId="17DC5846"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Operācijas nodrošināšana stacionārā 274 578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B333185" w14:textId="4F030D04"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lastRenderedPageBreak/>
        <w:t>Aknu transplantācijai nepieciešamie izmeklējumi 7</w:t>
      </w:r>
      <w:r w:rsid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301</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5FFAF14"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Aknu transplantācijai nepieciešamie medikamenti 77 371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CEC8487"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Pacientu izmeklēšana pirms aknu </w:t>
      </w:r>
      <w:proofErr w:type="spellStart"/>
      <w:r w:rsidRPr="008A3018">
        <w:rPr>
          <w:rFonts w:ascii="Times New Roman" w:eastAsia="Times New Roman" w:hAnsi="Times New Roman" w:cs="Times New Roman"/>
          <w:sz w:val="28"/>
          <w:szCs w:val="28"/>
          <w:lang w:eastAsia="lv-LV"/>
        </w:rPr>
        <w:t>ortotopiskas</w:t>
      </w:r>
      <w:proofErr w:type="spellEnd"/>
      <w:r w:rsidRPr="008A3018">
        <w:rPr>
          <w:rFonts w:ascii="Times New Roman" w:eastAsia="Times New Roman" w:hAnsi="Times New Roman" w:cs="Times New Roman"/>
          <w:sz w:val="28"/>
          <w:szCs w:val="28"/>
          <w:lang w:eastAsia="lv-LV"/>
        </w:rPr>
        <w:t xml:space="preserve"> aknu transplantācijas stacionārā 59 124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48A52F65"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Bioloģiskās terapijas nodrošināšana Krona slimībai, čūlainajam kolītam un </w:t>
      </w:r>
      <w:proofErr w:type="spellStart"/>
      <w:r w:rsidRPr="008A3018">
        <w:rPr>
          <w:rFonts w:ascii="Times New Roman" w:eastAsia="Times New Roman" w:hAnsi="Times New Roman" w:cs="Times New Roman"/>
          <w:sz w:val="28"/>
          <w:szCs w:val="28"/>
          <w:lang w:eastAsia="lv-LV"/>
        </w:rPr>
        <w:t>psoriāzei</w:t>
      </w:r>
      <w:proofErr w:type="spellEnd"/>
      <w:r w:rsidRPr="008A3018">
        <w:rPr>
          <w:rFonts w:ascii="Times New Roman" w:eastAsia="Times New Roman" w:hAnsi="Times New Roman" w:cs="Times New Roman"/>
          <w:sz w:val="28"/>
          <w:szCs w:val="28"/>
          <w:lang w:eastAsia="lv-LV"/>
        </w:rPr>
        <w:t xml:space="preserve"> 1 883 748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4181561"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Hronisko pacientu aprūpes reforma 5 437 810 </w:t>
      </w:r>
      <w:bookmarkStart w:id="0" w:name="_Hlk13478575"/>
      <w:proofErr w:type="spellStart"/>
      <w:r w:rsidRPr="008A3018">
        <w:rPr>
          <w:rFonts w:ascii="Times New Roman" w:eastAsia="Times New Roman" w:hAnsi="Times New Roman" w:cs="Times New Roman"/>
          <w:i/>
          <w:sz w:val="28"/>
          <w:szCs w:val="28"/>
          <w:lang w:eastAsia="lv-LV"/>
        </w:rPr>
        <w:t>euro</w:t>
      </w:r>
      <w:bookmarkEnd w:id="0"/>
      <w:proofErr w:type="spellEnd"/>
      <w:r w:rsidRPr="008A3018">
        <w:rPr>
          <w:rFonts w:ascii="Times New Roman" w:eastAsia="Times New Roman" w:hAnsi="Times New Roman" w:cs="Times New Roman"/>
          <w:sz w:val="28"/>
          <w:szCs w:val="28"/>
          <w:lang w:eastAsia="lv-LV"/>
        </w:rPr>
        <w:t>;</w:t>
      </w:r>
    </w:p>
    <w:p w14:paraId="2AF8DBF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Laboratoriskie pakalpojumi 2 282 051</w:t>
      </w:r>
      <w:r w:rsidRPr="008A3018">
        <w:rPr>
          <w:rFonts w:ascii="Times New Roman" w:eastAsia="Times New Roman" w:hAnsi="Times New Roman" w:cs="Times New Roman"/>
          <w:i/>
          <w:sz w:val="28"/>
          <w:szCs w:val="28"/>
          <w:lang w:eastAsia="lv-LV"/>
        </w:rPr>
        <w:t xml:space="preserve">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81C6A21" w14:textId="77777777"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Onkoloģisko saslimšanu diagnostikas un ārstēšanas pieejamības uzlabošanai 29 215 914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 tai skaitā turpinot un paplašinot 2017. un 2018.gadā uzsāktās aktivitātes:</w:t>
      </w:r>
    </w:p>
    <w:p w14:paraId="6520391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Onkoloģisko slimību primārās diagnostikas algoritmu ieviešana 1 499 520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203A5383"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Speciālistu konsultācijas atbilstoši noteiktiem algoritmiem 650 320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78A2989C"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sz w:val="28"/>
          <w:szCs w:val="28"/>
          <w:lang w:eastAsia="lv-LV"/>
        </w:rPr>
        <w:t>Psihoemocionālā</w:t>
      </w:r>
      <w:proofErr w:type="spellEnd"/>
      <w:r w:rsidRPr="008A3018">
        <w:rPr>
          <w:rFonts w:ascii="Times New Roman" w:eastAsia="Times New Roman" w:hAnsi="Times New Roman" w:cs="Times New Roman"/>
          <w:sz w:val="28"/>
          <w:szCs w:val="28"/>
          <w:lang w:eastAsia="lv-LV"/>
        </w:rPr>
        <w:t xml:space="preserve"> atbalsta dienas centrs "Spēka avots" izveide 77 013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10C59894"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Sekundārās diagnostikas un izmeklēšanas algoritmu ieviešana 2 332 540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077B1BA5"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Ambulatorās ārstēšanas apjoma pieaugums 1 177 895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18E02D0F"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Stacionārās ārstēšanas apjoma pieaugums 2 462 239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6B2D610D" w14:textId="6988B2CC"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Medikamentu pieejamība onkoloģiskiem pacientiem 13</w:t>
      </w:r>
      <w:r w:rsidR="008A3018">
        <w:rPr>
          <w:rFonts w:ascii="Times New Roman" w:eastAsia="Times New Roman" w:hAnsi="Times New Roman" w:cs="Times New Roman"/>
          <w:bCs/>
          <w:sz w:val="28"/>
          <w:szCs w:val="28"/>
          <w:lang w:eastAsia="lv-LV"/>
        </w:rPr>
        <w:t> </w:t>
      </w:r>
      <w:r w:rsidRPr="008A3018">
        <w:rPr>
          <w:rFonts w:ascii="Times New Roman" w:eastAsia="Times New Roman" w:hAnsi="Times New Roman" w:cs="Times New Roman"/>
          <w:bCs/>
          <w:sz w:val="28"/>
          <w:szCs w:val="28"/>
          <w:lang w:eastAsia="lv-LV"/>
        </w:rPr>
        <w:t>719</w:t>
      </w:r>
      <w:r w:rsidR="008A3018">
        <w:rPr>
          <w:rFonts w:ascii="Times New Roman" w:eastAsia="Times New Roman" w:hAnsi="Times New Roman" w:cs="Times New Roman"/>
          <w:bCs/>
          <w:sz w:val="28"/>
          <w:szCs w:val="28"/>
          <w:lang w:eastAsia="lv-LV"/>
        </w:rPr>
        <w:t> </w:t>
      </w:r>
      <w:r w:rsidRPr="008A3018">
        <w:rPr>
          <w:rFonts w:ascii="Times New Roman" w:eastAsia="Times New Roman" w:hAnsi="Times New Roman" w:cs="Times New Roman"/>
          <w:bCs/>
          <w:sz w:val="28"/>
          <w:szCs w:val="28"/>
          <w:lang w:eastAsia="lv-LV"/>
        </w:rPr>
        <w:t xml:space="preserve">490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46F1304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pozitronu emisijas tomogrāfijas izmeklējumi ar datortomogrāfiju 558 842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2DD6C82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Valsts patoloģijas centra izveide 2 559 313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23C83869"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Valsts patoloģijas centrā veicamo pakalpojumu jaunu manipulāciju izveide 327 585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5328E43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Vēža </w:t>
      </w:r>
      <w:proofErr w:type="spellStart"/>
      <w:r w:rsidRPr="008A3018">
        <w:rPr>
          <w:rFonts w:ascii="Times New Roman" w:eastAsia="Times New Roman" w:hAnsi="Times New Roman" w:cs="Times New Roman"/>
          <w:bCs/>
          <w:sz w:val="28"/>
          <w:szCs w:val="28"/>
          <w:lang w:eastAsia="lv-LV"/>
        </w:rPr>
        <w:t>skrīninga</w:t>
      </w:r>
      <w:proofErr w:type="spellEnd"/>
      <w:r w:rsidRPr="008A3018">
        <w:rPr>
          <w:rFonts w:ascii="Times New Roman" w:eastAsia="Times New Roman" w:hAnsi="Times New Roman" w:cs="Times New Roman"/>
          <w:bCs/>
          <w:sz w:val="28"/>
          <w:szCs w:val="28"/>
          <w:lang w:eastAsia="lv-LV"/>
        </w:rPr>
        <w:t xml:space="preserve"> programmas reforma  520 000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62C8FF07"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Jaunas metodes ieviešana zarnu vēža </w:t>
      </w:r>
      <w:proofErr w:type="spellStart"/>
      <w:r w:rsidRPr="008A3018">
        <w:rPr>
          <w:rFonts w:ascii="Times New Roman" w:eastAsia="Times New Roman" w:hAnsi="Times New Roman" w:cs="Times New Roman"/>
          <w:bCs/>
          <w:sz w:val="28"/>
          <w:szCs w:val="28"/>
          <w:lang w:eastAsia="lv-LV"/>
        </w:rPr>
        <w:t>skrīninga</w:t>
      </w:r>
      <w:proofErr w:type="spellEnd"/>
      <w:r w:rsidRPr="008A3018">
        <w:rPr>
          <w:rFonts w:ascii="Times New Roman" w:eastAsia="Times New Roman" w:hAnsi="Times New Roman" w:cs="Times New Roman"/>
          <w:bCs/>
          <w:sz w:val="28"/>
          <w:szCs w:val="28"/>
          <w:lang w:eastAsia="lv-LV"/>
        </w:rPr>
        <w:t xml:space="preserve"> ietvaros 305 283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53ECADF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Jaunu manipulāciju izveide urīnpūšļa un </w:t>
      </w:r>
      <w:proofErr w:type="spellStart"/>
      <w:r w:rsidRPr="008A3018">
        <w:rPr>
          <w:rFonts w:ascii="Times New Roman" w:eastAsia="Times New Roman" w:hAnsi="Times New Roman" w:cs="Times New Roman"/>
          <w:sz w:val="28"/>
          <w:szCs w:val="28"/>
          <w:lang w:eastAsia="lv-LV"/>
        </w:rPr>
        <w:t>prostatas</w:t>
      </w:r>
      <w:proofErr w:type="spellEnd"/>
      <w:r w:rsidRPr="008A3018">
        <w:rPr>
          <w:rFonts w:ascii="Times New Roman" w:eastAsia="Times New Roman" w:hAnsi="Times New Roman" w:cs="Times New Roman"/>
          <w:sz w:val="28"/>
          <w:szCs w:val="28"/>
          <w:lang w:eastAsia="lv-LV"/>
        </w:rPr>
        <w:t xml:space="preserve"> vēža diagnostikai un ārstēšanai 165 874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39DA072A"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Lineārā paātrinātāja iegāde 2 500 000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C519F76"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Mamogrāfijas</w:t>
      </w:r>
      <w:proofErr w:type="spellEnd"/>
      <w:r w:rsidRPr="008A3018">
        <w:rPr>
          <w:rFonts w:ascii="Times New Roman" w:eastAsia="Times New Roman" w:hAnsi="Times New Roman" w:cs="Times New Roman"/>
          <w:sz w:val="28"/>
          <w:szCs w:val="28"/>
          <w:lang w:eastAsia="lv-LV"/>
        </w:rPr>
        <w:t> iekārtas (ar </w:t>
      </w:r>
      <w:proofErr w:type="spellStart"/>
      <w:r w:rsidRPr="008A3018">
        <w:rPr>
          <w:rFonts w:ascii="Times New Roman" w:eastAsia="Times New Roman" w:hAnsi="Times New Roman" w:cs="Times New Roman"/>
          <w:sz w:val="28"/>
          <w:szCs w:val="28"/>
          <w:lang w:eastAsia="lv-LV"/>
        </w:rPr>
        <w:t>stereotaktisko</w:t>
      </w:r>
      <w:proofErr w:type="spellEnd"/>
      <w:r w:rsidRPr="008A3018">
        <w:rPr>
          <w:rFonts w:ascii="Times New Roman" w:eastAsia="Times New Roman" w:hAnsi="Times New Roman" w:cs="Times New Roman"/>
          <w:sz w:val="28"/>
          <w:szCs w:val="28"/>
          <w:lang w:eastAsia="lv-LV"/>
        </w:rPr>
        <w:t xml:space="preserve"> aprīkojumu vakuuma biopsijas veikšanu) 250 000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25F5D76"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Videocistoskopijas</w:t>
      </w:r>
      <w:proofErr w:type="spellEnd"/>
      <w:r w:rsidRPr="008A3018">
        <w:rPr>
          <w:rFonts w:ascii="Times New Roman" w:eastAsia="Times New Roman" w:hAnsi="Times New Roman" w:cs="Times New Roman"/>
          <w:sz w:val="28"/>
          <w:szCs w:val="28"/>
          <w:lang w:eastAsia="lv-LV"/>
        </w:rPr>
        <w:t xml:space="preserve"> sistēmas komplekts 110 000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F9171C6" w14:textId="77777777"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Infekcijas slimību izplatības mazināšanai 16 484 214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 turpinot 2017. un 2018.gadā uzsāktās r</w:t>
      </w:r>
      <w:r w:rsidRPr="008A3018">
        <w:rPr>
          <w:rFonts w:ascii="Times New Roman" w:eastAsia="Times New Roman" w:hAnsi="Times New Roman" w:cs="Times New Roman"/>
          <w:bCs/>
          <w:sz w:val="28"/>
          <w:szCs w:val="28"/>
          <w:lang w:eastAsia="lv-LV"/>
        </w:rPr>
        <w:t xml:space="preserve">eformas valsts kompensējamo medikamentu nodrošinājumam </w:t>
      </w:r>
      <w:proofErr w:type="spellStart"/>
      <w:r w:rsidRPr="008A3018">
        <w:rPr>
          <w:rFonts w:ascii="Times New Roman" w:eastAsia="Times New Roman" w:hAnsi="Times New Roman" w:cs="Times New Roman"/>
          <w:bCs/>
          <w:sz w:val="28"/>
          <w:szCs w:val="28"/>
          <w:lang w:eastAsia="lv-LV"/>
        </w:rPr>
        <w:t>vīrushepatīta</w:t>
      </w:r>
      <w:proofErr w:type="spellEnd"/>
      <w:r w:rsidRPr="008A3018">
        <w:rPr>
          <w:rFonts w:ascii="Times New Roman" w:eastAsia="Times New Roman" w:hAnsi="Times New Roman" w:cs="Times New Roman"/>
          <w:bCs/>
          <w:sz w:val="28"/>
          <w:szCs w:val="28"/>
          <w:lang w:eastAsia="lv-LV"/>
        </w:rPr>
        <w:t xml:space="preserve"> C (turpmāk - VHC) pacientiem F3-F4 stadijā:</w:t>
      </w:r>
    </w:p>
    <w:p w14:paraId="09C6A714"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bCs/>
          <w:sz w:val="28"/>
          <w:szCs w:val="28"/>
          <w:lang w:eastAsia="lv-LV"/>
        </w:rPr>
      </w:pPr>
      <w:r w:rsidRPr="008A3018">
        <w:rPr>
          <w:rFonts w:ascii="Times New Roman" w:eastAsia="Times New Roman" w:hAnsi="Times New Roman" w:cs="Times New Roman"/>
          <w:bCs/>
          <w:sz w:val="28"/>
          <w:szCs w:val="28"/>
          <w:lang w:eastAsia="lv-LV"/>
        </w:rPr>
        <w:t xml:space="preserve"> VHC terapijas nodrošināšana 10 450 784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25045E58"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bCs/>
          <w:sz w:val="28"/>
          <w:szCs w:val="28"/>
          <w:lang w:eastAsia="lv-LV"/>
        </w:rPr>
      </w:pPr>
      <w:proofErr w:type="spellStart"/>
      <w:r w:rsidRPr="008A3018">
        <w:rPr>
          <w:rFonts w:ascii="Times New Roman" w:eastAsia="Times New Roman" w:hAnsi="Times New Roman" w:cs="Times New Roman"/>
          <w:bCs/>
          <w:sz w:val="28"/>
          <w:szCs w:val="28"/>
          <w:lang w:eastAsia="lv-LV"/>
        </w:rPr>
        <w:lastRenderedPageBreak/>
        <w:t>Fibroscan</w:t>
      </w:r>
      <w:proofErr w:type="spellEnd"/>
      <w:r w:rsidRPr="008A3018">
        <w:rPr>
          <w:rFonts w:ascii="Times New Roman" w:eastAsia="Times New Roman" w:hAnsi="Times New Roman" w:cs="Times New Roman"/>
          <w:bCs/>
          <w:sz w:val="28"/>
          <w:szCs w:val="28"/>
          <w:lang w:eastAsia="lv-LV"/>
        </w:rPr>
        <w:t xml:space="preserve"> iekārtas 360 000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33A412A9" w14:textId="77777777" w:rsidR="00B77F93" w:rsidRPr="008A3018" w:rsidRDefault="00B77F93" w:rsidP="00BD6FEE">
      <w:pPr>
        <w:pStyle w:val="ListParagraph"/>
        <w:numPr>
          <w:ilvl w:val="2"/>
          <w:numId w:val="18"/>
        </w:numPr>
        <w:spacing w:after="200" w:line="240" w:lineRule="auto"/>
        <w:ind w:firstLine="0"/>
        <w:jc w:val="both"/>
        <w:rPr>
          <w:rFonts w:ascii="Times New Roman" w:hAnsi="Times New Roman" w:cs="Times New Roman"/>
          <w:bCs/>
          <w:sz w:val="28"/>
          <w:szCs w:val="28"/>
        </w:rPr>
      </w:pPr>
      <w:r w:rsidRPr="008A3018">
        <w:rPr>
          <w:rFonts w:ascii="Times New Roman" w:eastAsia="Times New Roman" w:hAnsi="Times New Roman" w:cs="Times New Roman"/>
          <w:bCs/>
          <w:sz w:val="28"/>
          <w:szCs w:val="28"/>
          <w:lang w:eastAsia="lv-LV"/>
        </w:rPr>
        <w:t xml:space="preserve">Aknu </w:t>
      </w:r>
      <w:proofErr w:type="spellStart"/>
      <w:r w:rsidRPr="008A3018">
        <w:rPr>
          <w:rFonts w:ascii="Times New Roman" w:eastAsia="Times New Roman" w:hAnsi="Times New Roman" w:cs="Times New Roman"/>
          <w:bCs/>
          <w:sz w:val="28"/>
          <w:szCs w:val="28"/>
          <w:lang w:eastAsia="lv-LV"/>
        </w:rPr>
        <w:t>elastogramma</w:t>
      </w:r>
      <w:proofErr w:type="spellEnd"/>
      <w:r w:rsidRPr="008A3018">
        <w:rPr>
          <w:rFonts w:ascii="Times New Roman" w:eastAsia="Times New Roman" w:hAnsi="Times New Roman" w:cs="Times New Roman"/>
          <w:bCs/>
          <w:sz w:val="28"/>
          <w:szCs w:val="28"/>
          <w:lang w:eastAsia="lv-LV"/>
        </w:rPr>
        <w:t xml:space="preserve"> ar </w:t>
      </w:r>
      <w:proofErr w:type="spellStart"/>
      <w:r w:rsidRPr="008A3018">
        <w:rPr>
          <w:rFonts w:ascii="Times New Roman" w:eastAsia="Times New Roman" w:hAnsi="Times New Roman" w:cs="Times New Roman"/>
          <w:bCs/>
          <w:sz w:val="28"/>
          <w:szCs w:val="28"/>
          <w:lang w:eastAsia="lv-LV"/>
        </w:rPr>
        <w:t>FibroScan</w:t>
      </w:r>
      <w:proofErr w:type="spellEnd"/>
      <w:r w:rsidRPr="008A3018">
        <w:rPr>
          <w:rFonts w:ascii="Times New Roman" w:eastAsia="Times New Roman" w:hAnsi="Times New Roman" w:cs="Times New Roman"/>
          <w:bCs/>
          <w:sz w:val="28"/>
          <w:szCs w:val="28"/>
          <w:lang w:eastAsia="lv-LV"/>
        </w:rPr>
        <w:t xml:space="preserve"> iekārtu 24 550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386CBC2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References laboratorijas izmeklējumi VHC hepatīta pacientu terapijas uzsākšanai un terapijas monitoringam saistībā ar pacientu skaita pieaugumu 783 203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3E7C01EF"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 Vīrusu molekulārās izmeklēšanas analītiskās jutības rādītāju uzlabošana 579 656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366303C5"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HIV/AIDS medikamentozā ārstēšana 4 203 000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0F945D28"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HIV </w:t>
      </w:r>
      <w:proofErr w:type="spellStart"/>
      <w:r w:rsidRPr="008A3018">
        <w:rPr>
          <w:rFonts w:ascii="Times New Roman" w:eastAsia="Times New Roman" w:hAnsi="Times New Roman" w:cs="Times New Roman"/>
          <w:bCs/>
          <w:sz w:val="28"/>
          <w:szCs w:val="28"/>
          <w:lang w:eastAsia="lv-LV"/>
        </w:rPr>
        <w:t>līdzestības</w:t>
      </w:r>
      <w:proofErr w:type="spellEnd"/>
      <w:r w:rsidRPr="008A3018">
        <w:rPr>
          <w:rFonts w:ascii="Times New Roman" w:eastAsia="Times New Roman" w:hAnsi="Times New Roman" w:cs="Times New Roman"/>
          <w:bCs/>
          <w:sz w:val="28"/>
          <w:szCs w:val="28"/>
          <w:lang w:eastAsia="lv-LV"/>
        </w:rPr>
        <w:t xml:space="preserve"> kabineta izveide 21 465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49C69109"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 xml:space="preserve">HIV pacientu atbalsta personu nodrošinājums 14 000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sz w:val="28"/>
          <w:szCs w:val="28"/>
          <w:lang w:eastAsia="lv-LV"/>
        </w:rPr>
        <w:t>;</w:t>
      </w:r>
    </w:p>
    <w:p w14:paraId="61B6E76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bCs/>
          <w:sz w:val="28"/>
          <w:szCs w:val="28"/>
          <w:lang w:eastAsia="lv-LV"/>
        </w:rPr>
        <w:t>Zema sliekšņa pakalpojumu centrs/Mobilā kaitējuma novēršanas vienība</w:t>
      </w:r>
      <w:r w:rsidRPr="008A3018" w:rsidDel="00144099">
        <w:rPr>
          <w:rFonts w:ascii="Times New Roman" w:eastAsia="Times New Roman" w:hAnsi="Times New Roman" w:cs="Times New Roman"/>
          <w:bCs/>
          <w:sz w:val="28"/>
          <w:szCs w:val="28"/>
          <w:lang w:eastAsia="lv-LV"/>
        </w:rPr>
        <w:t xml:space="preserve"> </w:t>
      </w:r>
      <w:r w:rsidRPr="008A3018">
        <w:rPr>
          <w:rFonts w:ascii="Times New Roman" w:eastAsia="Times New Roman" w:hAnsi="Times New Roman" w:cs="Times New Roman"/>
          <w:bCs/>
          <w:sz w:val="28"/>
          <w:szCs w:val="28"/>
          <w:lang w:eastAsia="lv-LV"/>
        </w:rPr>
        <w:t>47 556 </w:t>
      </w:r>
      <w:proofErr w:type="spellStart"/>
      <w:r w:rsidRPr="008A3018">
        <w:rPr>
          <w:rFonts w:ascii="Times New Roman" w:eastAsia="Times New Roman" w:hAnsi="Times New Roman" w:cs="Times New Roman"/>
          <w:bCs/>
          <w:i/>
          <w:sz w:val="28"/>
          <w:szCs w:val="28"/>
          <w:lang w:eastAsia="lv-LV"/>
        </w:rPr>
        <w:t>euro</w:t>
      </w:r>
      <w:proofErr w:type="spellEnd"/>
      <w:r w:rsidRPr="008A3018">
        <w:rPr>
          <w:rFonts w:ascii="Times New Roman" w:eastAsia="Times New Roman" w:hAnsi="Times New Roman" w:cs="Times New Roman"/>
          <w:bCs/>
          <w:i/>
          <w:sz w:val="28"/>
          <w:szCs w:val="28"/>
          <w:lang w:eastAsia="lv-LV"/>
        </w:rPr>
        <w:t>.</w:t>
      </w:r>
    </w:p>
    <w:p w14:paraId="40D7374D" w14:textId="21898F10"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Primārās veselības aprūpes </w:t>
      </w:r>
      <w:r w:rsidR="00901B59" w:rsidRPr="008A3018">
        <w:rPr>
          <w:rFonts w:ascii="Times New Roman" w:eastAsia="Times New Roman" w:hAnsi="Times New Roman" w:cs="Times New Roman"/>
          <w:sz w:val="28"/>
          <w:szCs w:val="28"/>
          <w:lang w:eastAsia="lv-LV"/>
        </w:rPr>
        <w:t xml:space="preserve">(turpmāk PVA) </w:t>
      </w:r>
      <w:r w:rsidRPr="008A3018">
        <w:rPr>
          <w:rFonts w:ascii="Times New Roman" w:eastAsia="Times New Roman" w:hAnsi="Times New Roman" w:cs="Times New Roman"/>
          <w:sz w:val="28"/>
          <w:szCs w:val="28"/>
          <w:lang w:eastAsia="lv-LV"/>
        </w:rPr>
        <w:t xml:space="preserve">sistēmas kvalitātes un pieejamības uzlabošanai 15 433 208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w:t>
      </w:r>
    </w:p>
    <w:p w14:paraId="1B714E41"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Mērķa kritēriju izpildes iekļaušana </w:t>
      </w:r>
      <w:proofErr w:type="spellStart"/>
      <w:r w:rsidRPr="008A3018">
        <w:rPr>
          <w:rFonts w:ascii="Times New Roman" w:eastAsia="Times New Roman" w:hAnsi="Times New Roman" w:cs="Times New Roman"/>
          <w:sz w:val="28"/>
          <w:szCs w:val="28"/>
          <w:lang w:eastAsia="lv-LV"/>
        </w:rPr>
        <w:t>kapitācijas</w:t>
      </w:r>
      <w:proofErr w:type="spellEnd"/>
      <w:r w:rsidRPr="008A3018">
        <w:rPr>
          <w:rFonts w:ascii="Times New Roman" w:eastAsia="Times New Roman" w:hAnsi="Times New Roman" w:cs="Times New Roman"/>
          <w:sz w:val="28"/>
          <w:szCs w:val="28"/>
          <w:lang w:eastAsia="lv-LV"/>
        </w:rPr>
        <w:t xml:space="preserve"> naudā 3 131 715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4D3DFD0" w14:textId="2EDBB600"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Ģimenes ārstu kvalitātes maksājumu sistēmas reforma 3</w:t>
      </w:r>
      <w:r w:rsidR="005A7175">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729</w:t>
      </w:r>
      <w:r w:rsidR="005A7175">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 xml:space="preserve">362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F3E245A"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Bērnu zobārstniecības tarifu pārskatīšana 7 498 337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w:t>
      </w:r>
    </w:p>
    <w:p w14:paraId="7E0558D9"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Tarifa pieaugums 1 314 628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E2E79F7"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Kompozīts bērniem līdz 14 gadiem (ieskaitot) ar medikamentiem 2 423 648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4809B965"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Apjoma pieaugums 3 760 061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81A282A" w14:textId="5CCCED29"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Jaundzimušo ģenētiski iedzimto slimību </w:t>
      </w:r>
      <w:proofErr w:type="spellStart"/>
      <w:r w:rsidRPr="008A3018">
        <w:rPr>
          <w:rFonts w:ascii="Times New Roman" w:eastAsia="Times New Roman" w:hAnsi="Times New Roman" w:cs="Times New Roman"/>
          <w:sz w:val="28"/>
          <w:szCs w:val="28"/>
          <w:lang w:eastAsia="lv-LV"/>
        </w:rPr>
        <w:t>skrīnings</w:t>
      </w:r>
      <w:proofErr w:type="spellEnd"/>
      <w:r w:rsidRPr="008A3018">
        <w:rPr>
          <w:rFonts w:ascii="Times New Roman" w:eastAsia="Times New Roman" w:hAnsi="Times New Roman" w:cs="Times New Roman"/>
          <w:sz w:val="28"/>
          <w:szCs w:val="28"/>
          <w:lang w:eastAsia="lv-LV"/>
        </w:rPr>
        <w:t xml:space="preserve"> 361</w:t>
      </w:r>
      <w:r w:rsid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062</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E83B03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Vakcīnas pret vējbakām 663 906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D0D245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Gripas vakcīna bērniem un grūtniecēm 48 826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C3749E8" w14:textId="77777777"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Kardiovaskulārās</w:t>
      </w:r>
      <w:proofErr w:type="spellEnd"/>
      <w:r w:rsidRPr="008A3018">
        <w:rPr>
          <w:rFonts w:ascii="Times New Roman" w:eastAsia="Times New Roman" w:hAnsi="Times New Roman" w:cs="Times New Roman"/>
          <w:sz w:val="28"/>
          <w:szCs w:val="28"/>
          <w:lang w:eastAsia="lv-LV"/>
        </w:rPr>
        <w:t xml:space="preserve"> saslimstības mazināšanai un slimību ārstēšanas efektivitātes uzlabošanai 10 460 873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w:t>
      </w:r>
    </w:p>
    <w:p w14:paraId="701B4DA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sz w:val="28"/>
          <w:szCs w:val="28"/>
          <w:lang w:eastAsia="lv-LV"/>
        </w:rPr>
        <w:t>Kardiovaskulārā</w:t>
      </w:r>
      <w:proofErr w:type="spellEnd"/>
      <w:r w:rsidRPr="008A3018">
        <w:rPr>
          <w:rFonts w:ascii="Times New Roman" w:eastAsia="Times New Roman" w:hAnsi="Times New Roman" w:cs="Times New Roman"/>
          <w:sz w:val="28"/>
          <w:szCs w:val="28"/>
          <w:lang w:eastAsia="lv-LV"/>
        </w:rPr>
        <w:t xml:space="preserve"> riska izvērtēšana un algoritmu ieviešana 2 594 179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tai skaitā:</w:t>
      </w:r>
    </w:p>
    <w:p w14:paraId="627FE48D"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Primārās profilakses algoritmu ieviešana 502 911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F6FD50E"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Laboratorija 79 324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604D6023" w14:textId="77777777" w:rsidR="00B77F93" w:rsidRPr="008A3018" w:rsidRDefault="00B77F93" w:rsidP="00BD6FEE">
      <w:pPr>
        <w:pStyle w:val="ListParagraph"/>
        <w:numPr>
          <w:ilvl w:val="2"/>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Sekundārās diagnostikas un izmeklēšanas algoritmu ieviešana 2 011 944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 tai skaitā:</w:t>
      </w:r>
    </w:p>
    <w:p w14:paraId="136E07B1" w14:textId="77777777" w:rsidR="00B77F93" w:rsidRPr="008A3018" w:rsidRDefault="00B77F93" w:rsidP="00BD6FEE">
      <w:pPr>
        <w:pStyle w:val="ListParagraph"/>
        <w:numPr>
          <w:ilvl w:val="3"/>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PVA praksē 88 270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F29D721" w14:textId="514175A6" w:rsidR="00B77F93" w:rsidRPr="008A3018" w:rsidRDefault="00901B59" w:rsidP="00BD6FEE">
      <w:pPr>
        <w:pStyle w:val="ListParagraph"/>
        <w:numPr>
          <w:ilvl w:val="3"/>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Sekundārā ambulatorās veselības aprūpes (turpmāk </w:t>
      </w:r>
      <w:r w:rsidR="00B77F93" w:rsidRPr="008A3018">
        <w:rPr>
          <w:rFonts w:ascii="Times New Roman" w:eastAsia="Times New Roman" w:hAnsi="Times New Roman" w:cs="Times New Roman"/>
          <w:sz w:val="28"/>
          <w:szCs w:val="28"/>
          <w:lang w:eastAsia="lv-LV"/>
        </w:rPr>
        <w:t>SAVA</w:t>
      </w:r>
      <w:r w:rsidRPr="008A3018">
        <w:rPr>
          <w:rFonts w:ascii="Times New Roman" w:eastAsia="Times New Roman" w:hAnsi="Times New Roman" w:cs="Times New Roman"/>
          <w:sz w:val="28"/>
          <w:szCs w:val="28"/>
          <w:lang w:eastAsia="lv-LV"/>
        </w:rPr>
        <w:t>)</w:t>
      </w:r>
      <w:r w:rsidR="00B77F93" w:rsidRPr="008A3018">
        <w:rPr>
          <w:rFonts w:ascii="Times New Roman" w:eastAsia="Times New Roman" w:hAnsi="Times New Roman" w:cs="Times New Roman"/>
          <w:sz w:val="28"/>
          <w:szCs w:val="28"/>
          <w:lang w:eastAsia="lv-LV"/>
        </w:rPr>
        <w:t xml:space="preserve"> praksē 894 226 </w:t>
      </w:r>
      <w:proofErr w:type="spellStart"/>
      <w:r w:rsidR="00B77F93" w:rsidRPr="008A3018">
        <w:rPr>
          <w:rFonts w:ascii="Times New Roman" w:eastAsia="Times New Roman" w:hAnsi="Times New Roman" w:cs="Times New Roman"/>
          <w:i/>
          <w:sz w:val="28"/>
          <w:szCs w:val="28"/>
          <w:lang w:eastAsia="lv-LV"/>
        </w:rPr>
        <w:t>euro</w:t>
      </w:r>
      <w:proofErr w:type="spellEnd"/>
      <w:r w:rsidR="00B77F93" w:rsidRPr="008A3018">
        <w:rPr>
          <w:rFonts w:ascii="Times New Roman" w:eastAsia="Times New Roman" w:hAnsi="Times New Roman" w:cs="Times New Roman"/>
          <w:sz w:val="28"/>
          <w:szCs w:val="28"/>
          <w:lang w:eastAsia="lv-LV"/>
        </w:rPr>
        <w:t>;</w:t>
      </w:r>
    </w:p>
    <w:p w14:paraId="032F1849" w14:textId="77777777" w:rsidR="00B77F93" w:rsidRPr="008A3018" w:rsidRDefault="00B77F93" w:rsidP="00BD6FEE">
      <w:pPr>
        <w:pStyle w:val="ListParagraph"/>
        <w:numPr>
          <w:ilvl w:val="3"/>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Laboratorija 340 494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40C34F68" w14:textId="77777777" w:rsidR="00B77F93" w:rsidRPr="008A3018" w:rsidRDefault="00B77F93" w:rsidP="00BD6FEE">
      <w:pPr>
        <w:pStyle w:val="ListParagraph"/>
        <w:numPr>
          <w:ilvl w:val="3"/>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Medikamenti 688 954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1FCA2D0A"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sz w:val="28"/>
          <w:szCs w:val="28"/>
          <w:lang w:eastAsia="lv-LV"/>
        </w:rPr>
        <w:t>Aortālā</w:t>
      </w:r>
      <w:proofErr w:type="spellEnd"/>
      <w:r w:rsidRPr="008A3018">
        <w:rPr>
          <w:rFonts w:ascii="Times New Roman" w:eastAsia="Times New Roman" w:hAnsi="Times New Roman" w:cs="Times New Roman"/>
          <w:sz w:val="28"/>
          <w:szCs w:val="28"/>
          <w:lang w:eastAsia="lv-LV"/>
        </w:rPr>
        <w:t xml:space="preserve"> vārstuļa </w:t>
      </w:r>
      <w:proofErr w:type="spellStart"/>
      <w:r w:rsidRPr="008A3018">
        <w:rPr>
          <w:rFonts w:ascii="Times New Roman" w:eastAsia="Times New Roman" w:hAnsi="Times New Roman" w:cs="Times New Roman"/>
          <w:sz w:val="28"/>
          <w:szCs w:val="28"/>
          <w:lang w:eastAsia="lv-LV"/>
        </w:rPr>
        <w:t>transkatetrāla</w:t>
      </w:r>
      <w:proofErr w:type="spellEnd"/>
      <w:r w:rsidRPr="008A3018">
        <w:rPr>
          <w:rFonts w:ascii="Times New Roman" w:eastAsia="Times New Roman" w:hAnsi="Times New Roman" w:cs="Times New Roman"/>
          <w:sz w:val="28"/>
          <w:szCs w:val="28"/>
          <w:lang w:eastAsia="lv-LV"/>
        </w:rPr>
        <w:t xml:space="preserve"> implantācija (TAVI) pakalpojuma ieviešana 1 875 000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A2EA476"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Angiogrāfu</w:t>
      </w:r>
      <w:proofErr w:type="spellEnd"/>
      <w:r w:rsidRPr="008A3018">
        <w:rPr>
          <w:rFonts w:ascii="Times New Roman" w:eastAsia="Times New Roman" w:hAnsi="Times New Roman" w:cs="Times New Roman"/>
          <w:sz w:val="28"/>
          <w:szCs w:val="28"/>
          <w:lang w:eastAsia="lv-LV"/>
        </w:rPr>
        <w:t xml:space="preserve"> iegāde 1 900 000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A6815D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lastRenderedPageBreak/>
        <w:t xml:space="preserve">SAS medikamenti 3 050 494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619A95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Sirds un plaušu atbalsta sistēma  266 200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181AA0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Mākslīgās asinsrites iekārta 615 000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665607B"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Ekstrakorporālās</w:t>
      </w:r>
      <w:proofErr w:type="spellEnd"/>
      <w:r w:rsidRP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sz w:val="28"/>
          <w:szCs w:val="28"/>
          <w:lang w:eastAsia="lv-LV"/>
        </w:rPr>
        <w:t>oksigenācijas</w:t>
      </w:r>
      <w:proofErr w:type="spellEnd"/>
      <w:r w:rsidRPr="008A3018">
        <w:rPr>
          <w:rFonts w:ascii="Times New Roman" w:eastAsia="Times New Roman" w:hAnsi="Times New Roman" w:cs="Times New Roman"/>
          <w:sz w:val="28"/>
          <w:szCs w:val="28"/>
          <w:lang w:eastAsia="lv-LV"/>
        </w:rPr>
        <w:t xml:space="preserve"> sistēma 160 000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5A332B85" w14:textId="333BD2D2"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Ārstniecības iestāžu līmeņu reforma</w:t>
      </w:r>
      <w:r w:rsidR="004D61F1" w:rsidRPr="008A3018">
        <w:rPr>
          <w:rFonts w:ascii="Times New Roman" w:eastAsia="Times New Roman" w:hAnsi="Times New Roman" w:cs="Times New Roman"/>
          <w:sz w:val="28"/>
          <w:szCs w:val="28"/>
          <w:lang w:eastAsia="lv-LV"/>
        </w:rPr>
        <w:t xml:space="preserve"> 6 928 936 </w:t>
      </w:r>
      <w:proofErr w:type="spellStart"/>
      <w:r w:rsidR="004D61F1" w:rsidRPr="008A3018">
        <w:rPr>
          <w:rFonts w:ascii="Times New Roman" w:eastAsia="Times New Roman" w:hAnsi="Times New Roman" w:cs="Times New Roman"/>
          <w:i/>
          <w:sz w:val="28"/>
          <w:szCs w:val="28"/>
          <w:lang w:eastAsia="lv-LV"/>
        </w:rPr>
        <w:t>euro</w:t>
      </w:r>
      <w:proofErr w:type="spellEnd"/>
      <w:r w:rsidR="004D61F1" w:rsidRPr="008A3018">
        <w:rPr>
          <w:rFonts w:ascii="Times New Roman" w:eastAsia="Times New Roman" w:hAnsi="Times New Roman" w:cs="Times New Roman"/>
          <w:sz w:val="28"/>
          <w:szCs w:val="28"/>
          <w:lang w:eastAsia="lv-LV"/>
        </w:rPr>
        <w:t>, tai skaitā:</w:t>
      </w:r>
    </w:p>
    <w:p w14:paraId="781974A4"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Uzņemšanas nodaļu nodrošināšana I līmeņa ārstniecības iestādēm un II līmeņa ārstniecības iestādei 2 204 819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39CA3E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V  līmeņa ārstniecības iestāžu izmaksu kompensācija, pārskatot gultas dienu tarifu 2 837 994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B4987C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Neatliekamās palīdzības, uzņemšanas nodaļas optimālas darbības nodrošināšanai SIA “Rīgas Austrumu klīniskā universitātes slimnīca” papildus 9 speciālistu dežūras 1 206 568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EE9A39F" w14:textId="75883BA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Neatliekamās palīdzības, uzņemšanas nodaļas  papildus </w:t>
      </w:r>
      <w:proofErr w:type="spellStart"/>
      <w:r w:rsidRPr="008A3018">
        <w:rPr>
          <w:rFonts w:ascii="Times New Roman" w:eastAsia="Times New Roman" w:hAnsi="Times New Roman" w:cs="Times New Roman"/>
          <w:sz w:val="28"/>
          <w:szCs w:val="28"/>
          <w:lang w:eastAsia="lv-LV"/>
        </w:rPr>
        <w:t>neonatologa</w:t>
      </w:r>
      <w:proofErr w:type="spellEnd"/>
      <w:r w:rsidRPr="008A3018">
        <w:rPr>
          <w:rFonts w:ascii="Times New Roman" w:eastAsia="Times New Roman" w:hAnsi="Times New Roman" w:cs="Times New Roman"/>
          <w:sz w:val="28"/>
          <w:szCs w:val="28"/>
          <w:lang w:eastAsia="lv-LV"/>
        </w:rPr>
        <w:t xml:space="preserve"> dežūras nodrošināšanai 3 reģionālajās iestādēs 389</w:t>
      </w:r>
      <w:r w:rsid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637</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436E08E"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Paliatīvās aprūpes pakalpojumu nodrošināšana Paula Stradiņa klīniskajā universitātes slimnīcā 289 918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8518099" w14:textId="760B8CAB"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Rehabilitācijas pakalpojumu stacionārā stratēģiskais iepirkums</w:t>
      </w:r>
      <w:r w:rsidR="004D61F1" w:rsidRPr="008A3018">
        <w:rPr>
          <w:rFonts w:ascii="Times New Roman" w:eastAsia="Times New Roman" w:hAnsi="Times New Roman" w:cs="Times New Roman"/>
          <w:sz w:val="28"/>
          <w:szCs w:val="28"/>
          <w:lang w:eastAsia="lv-LV"/>
        </w:rPr>
        <w:t xml:space="preserve"> 3 874 774 </w:t>
      </w:r>
      <w:proofErr w:type="spellStart"/>
      <w:r w:rsidR="004D61F1" w:rsidRPr="008A3018">
        <w:rPr>
          <w:rFonts w:ascii="Times New Roman" w:eastAsia="Times New Roman" w:hAnsi="Times New Roman" w:cs="Times New Roman"/>
          <w:i/>
          <w:sz w:val="28"/>
          <w:szCs w:val="28"/>
          <w:lang w:eastAsia="lv-LV"/>
        </w:rPr>
        <w:t>euro</w:t>
      </w:r>
      <w:proofErr w:type="spellEnd"/>
      <w:r w:rsidR="004D61F1" w:rsidRPr="008A3018">
        <w:rPr>
          <w:rFonts w:ascii="Times New Roman" w:eastAsia="Times New Roman" w:hAnsi="Times New Roman" w:cs="Times New Roman"/>
          <w:i/>
          <w:sz w:val="28"/>
          <w:szCs w:val="28"/>
          <w:lang w:eastAsia="lv-LV"/>
        </w:rPr>
        <w:t xml:space="preserve"> </w:t>
      </w:r>
      <w:r w:rsidR="004D61F1" w:rsidRPr="008A3018">
        <w:rPr>
          <w:rFonts w:ascii="Times New Roman" w:eastAsia="Times New Roman" w:hAnsi="Times New Roman" w:cs="Times New Roman"/>
          <w:sz w:val="28"/>
          <w:szCs w:val="28"/>
          <w:lang w:eastAsia="lv-LV"/>
        </w:rPr>
        <w:t>, tai skaitā:</w:t>
      </w:r>
    </w:p>
    <w:p w14:paraId="19BF65B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Akūtā rehabilitācija 1 888 535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EAD17A8"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Subakūtā</w:t>
      </w:r>
      <w:proofErr w:type="spellEnd"/>
      <w:r w:rsidRPr="008A3018">
        <w:rPr>
          <w:rFonts w:ascii="Times New Roman" w:eastAsia="Times New Roman" w:hAnsi="Times New Roman" w:cs="Times New Roman"/>
          <w:sz w:val="28"/>
          <w:szCs w:val="28"/>
          <w:lang w:eastAsia="lv-LV"/>
        </w:rPr>
        <w:t xml:space="preserve"> rehabilitācija 1 986 239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1717880" w14:textId="091AA32C"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Psihiskās veselības aprūpes pakalpojumus pieejamības uzlabošana</w:t>
      </w:r>
      <w:r w:rsidR="004D61F1" w:rsidRPr="008A3018">
        <w:rPr>
          <w:rFonts w:ascii="Times New Roman" w:eastAsia="Times New Roman" w:hAnsi="Times New Roman" w:cs="Times New Roman"/>
          <w:sz w:val="28"/>
          <w:szCs w:val="28"/>
          <w:lang w:eastAsia="lv-LV"/>
        </w:rPr>
        <w:t xml:space="preserve"> 6 308 906 </w:t>
      </w:r>
      <w:proofErr w:type="spellStart"/>
      <w:r w:rsidR="004D61F1" w:rsidRPr="008A3018">
        <w:rPr>
          <w:rFonts w:ascii="Times New Roman" w:eastAsia="Times New Roman" w:hAnsi="Times New Roman" w:cs="Times New Roman"/>
          <w:i/>
          <w:sz w:val="28"/>
          <w:szCs w:val="28"/>
          <w:lang w:eastAsia="lv-LV"/>
        </w:rPr>
        <w:t>euro</w:t>
      </w:r>
      <w:proofErr w:type="spellEnd"/>
      <w:r w:rsidR="004D61F1" w:rsidRPr="008A3018">
        <w:rPr>
          <w:rFonts w:ascii="Times New Roman" w:eastAsia="Times New Roman" w:hAnsi="Times New Roman" w:cs="Times New Roman"/>
          <w:sz w:val="28"/>
          <w:szCs w:val="28"/>
          <w:lang w:eastAsia="lv-LV"/>
        </w:rPr>
        <w:t>, tai skaitā:</w:t>
      </w:r>
    </w:p>
    <w:p w14:paraId="692892A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Psihiatra komandas stiprināšana, komandā iesaistot psihologu, garīgās veselības māsas un funkcionālos speciālistus 759 761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48DF2F1"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Pieejamības uzlabošana  dienas stacionāra pakalpojumiem psihiskajā veselības aprūpē, tādējādi palielinot psihiskās veselības ambulatoro pakalpojumu pieejamību 445 907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64ADFA3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Nemedikamentozās ārstēšanas iespēju nodrošināšana stacionārā, piesaistot papildus speciālistus – psihiatrus un garīgās veselības māsas, funkcionālos speciālistus, psihologus, sociālos darbiniekus un bērnu psihiatriskajā veselības aprūpē arī sociālos pedagogus 3 158 322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1640032" w14:textId="0665689D"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Izmaksu palielinājums tāmes finansētajās iestādēs 509 746 </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468423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Observācijas gultu izveidošana pie psihoneiroloģiskām slimnīcām, tādējādi mazinot nepamatotus </w:t>
      </w:r>
      <w:proofErr w:type="spellStart"/>
      <w:r w:rsidRPr="008A3018">
        <w:rPr>
          <w:rFonts w:ascii="Times New Roman" w:eastAsia="Times New Roman" w:hAnsi="Times New Roman" w:cs="Times New Roman"/>
          <w:sz w:val="28"/>
          <w:szCs w:val="28"/>
          <w:lang w:eastAsia="lv-LV"/>
        </w:rPr>
        <w:t>stacionēšanas</w:t>
      </w:r>
      <w:proofErr w:type="spellEnd"/>
      <w:r w:rsidRPr="008A3018">
        <w:rPr>
          <w:rFonts w:ascii="Times New Roman" w:eastAsia="Times New Roman" w:hAnsi="Times New Roman" w:cs="Times New Roman"/>
          <w:sz w:val="28"/>
          <w:szCs w:val="28"/>
          <w:lang w:eastAsia="lv-LV"/>
        </w:rPr>
        <w:t xml:space="preserve"> gadījumus 67 502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5EC075AB"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Iespējas vecākiem uzturēties kopā ar bērniem nodrošināšana 10 515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186F1018"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Interešu izglītības nodrošināšana   bērniem ārstniecības un atveseļošanās procesa laikā VSIA “Bērnu klīniskā universitātes slimnīcā”, kā arī palīdzēt bērniem mazināt stresu, pārvarēt </w:t>
      </w:r>
      <w:r w:rsidRPr="008A3018">
        <w:rPr>
          <w:rFonts w:ascii="Times New Roman" w:eastAsia="Times New Roman" w:hAnsi="Times New Roman" w:cs="Times New Roman"/>
          <w:sz w:val="28"/>
          <w:szCs w:val="28"/>
          <w:lang w:eastAsia="lv-LV"/>
        </w:rPr>
        <w:lastRenderedPageBreak/>
        <w:t xml:space="preserve">adaptācijas grūtības atšķirīgajā slimnīcas vidē un aizpildīt no medicīniskajām manipulācijām brīvo laiku 30 992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7C91C91" w14:textId="089AFFC2"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Pilotprojekta “Pierādījumos balstīta jauniešu garīgās veselības sekundārās profilakses programma garastāvokļa un uzvedības traucējumu novēršanai un seku mazināšanai” īstenošana 83</w:t>
      </w:r>
      <w:r w:rsidR="008A3018">
        <w:rPr>
          <w:rFonts w:ascii="Times New Roman" w:eastAsia="Times New Roman" w:hAnsi="Times New Roman" w:cs="Times New Roman"/>
          <w:sz w:val="28"/>
          <w:szCs w:val="28"/>
          <w:lang w:eastAsia="lv-LV"/>
        </w:rPr>
        <w:t> </w:t>
      </w:r>
      <w:r w:rsidRPr="008A3018">
        <w:rPr>
          <w:rFonts w:ascii="Times New Roman" w:eastAsia="Times New Roman" w:hAnsi="Times New Roman" w:cs="Times New Roman"/>
          <w:sz w:val="28"/>
          <w:szCs w:val="28"/>
          <w:lang w:eastAsia="lv-LV"/>
        </w:rPr>
        <w:t>594</w:t>
      </w:r>
      <w:r w:rsid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959DB3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Medikamentu psihiskās veselības uzlabošanai apmaksa 1 242 567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073AABAA" w14:textId="3D4A0AE0" w:rsidR="00B77F93" w:rsidRPr="008A3018" w:rsidRDefault="00B77F93" w:rsidP="00BD6FEE">
      <w:pPr>
        <w:pStyle w:val="ListParagraph"/>
        <w:numPr>
          <w:ilvl w:val="0"/>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Vides uzlabošana un infrastruktūras </w:t>
      </w:r>
      <w:proofErr w:type="spellStart"/>
      <w:r w:rsidRPr="008A3018">
        <w:rPr>
          <w:rFonts w:ascii="Times New Roman" w:eastAsia="Times New Roman" w:hAnsi="Times New Roman" w:cs="Times New Roman"/>
          <w:sz w:val="28"/>
          <w:szCs w:val="28"/>
          <w:lang w:eastAsia="lv-LV"/>
        </w:rPr>
        <w:t>efektivizēšana</w:t>
      </w:r>
      <w:proofErr w:type="spellEnd"/>
      <w:r w:rsidR="004D61F1" w:rsidRPr="008A3018">
        <w:rPr>
          <w:rFonts w:ascii="Times New Roman" w:eastAsia="Times New Roman" w:hAnsi="Times New Roman" w:cs="Times New Roman"/>
          <w:sz w:val="28"/>
          <w:szCs w:val="28"/>
          <w:lang w:eastAsia="lv-LV"/>
        </w:rPr>
        <w:t xml:space="preserve"> 7 959 529 </w:t>
      </w:r>
      <w:proofErr w:type="spellStart"/>
      <w:r w:rsidR="004D61F1" w:rsidRPr="008A3018">
        <w:rPr>
          <w:rFonts w:ascii="Times New Roman" w:eastAsia="Times New Roman" w:hAnsi="Times New Roman" w:cs="Times New Roman"/>
          <w:i/>
          <w:sz w:val="28"/>
          <w:szCs w:val="28"/>
          <w:lang w:eastAsia="lv-LV"/>
        </w:rPr>
        <w:t>euro</w:t>
      </w:r>
      <w:proofErr w:type="spellEnd"/>
      <w:r w:rsidR="004D61F1" w:rsidRPr="008A3018">
        <w:rPr>
          <w:rFonts w:ascii="Times New Roman" w:eastAsia="Times New Roman" w:hAnsi="Times New Roman" w:cs="Times New Roman"/>
          <w:sz w:val="28"/>
          <w:szCs w:val="28"/>
          <w:lang w:eastAsia="lv-LV"/>
        </w:rPr>
        <w:t>, tai skaitā:</w:t>
      </w:r>
    </w:p>
    <w:p w14:paraId="70D84989"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Valsts asinsdonoru centra  struktūras un procesu darbības efektivitātes uzlabošana paaugstinot sagatavoto komponentu drošību 994 500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489F020"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Datortomogrāfu</w:t>
      </w:r>
      <w:proofErr w:type="spellEnd"/>
      <w:r w:rsidRPr="008A3018">
        <w:rPr>
          <w:rFonts w:ascii="Times New Roman" w:eastAsia="Times New Roman" w:hAnsi="Times New Roman" w:cs="Times New Roman"/>
          <w:sz w:val="28"/>
          <w:szCs w:val="28"/>
          <w:lang w:eastAsia="lv-LV"/>
        </w:rPr>
        <w:t xml:space="preserve"> iegāde 2 100 000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2ACDD012"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Ultrasonogrāfijas iekārtas 187 550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34B41137"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Magnētiskās rezonanses iekārtas 3 900 000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7B053A2D"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Kaulu </w:t>
      </w:r>
      <w:proofErr w:type="spellStart"/>
      <w:r w:rsidRPr="008A3018">
        <w:rPr>
          <w:rFonts w:ascii="Times New Roman" w:eastAsia="Times New Roman" w:hAnsi="Times New Roman" w:cs="Times New Roman"/>
          <w:sz w:val="28"/>
          <w:szCs w:val="28"/>
          <w:lang w:eastAsia="lv-LV"/>
        </w:rPr>
        <w:t>allotransplantāti</w:t>
      </w:r>
      <w:proofErr w:type="spellEnd"/>
      <w:r w:rsidRPr="008A3018">
        <w:rPr>
          <w:rFonts w:ascii="Times New Roman" w:eastAsia="Times New Roman" w:hAnsi="Times New Roman" w:cs="Times New Roman"/>
          <w:sz w:val="28"/>
          <w:szCs w:val="28"/>
          <w:lang w:eastAsia="lv-LV"/>
        </w:rPr>
        <w:t xml:space="preserve"> 99 900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1295D054"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Komperatīvā</w:t>
      </w:r>
      <w:proofErr w:type="spellEnd"/>
      <w:r w:rsidRPr="008A3018">
        <w:rPr>
          <w:rFonts w:ascii="Times New Roman" w:eastAsia="Times New Roman" w:hAnsi="Times New Roman" w:cs="Times New Roman"/>
          <w:sz w:val="28"/>
          <w:szCs w:val="28"/>
          <w:lang w:eastAsia="lv-LV"/>
        </w:rPr>
        <w:t> genoma hibridizācijas CGH), \ viena </w:t>
      </w:r>
      <w:proofErr w:type="spellStart"/>
      <w:r w:rsidRPr="008A3018">
        <w:rPr>
          <w:rFonts w:ascii="Times New Roman" w:eastAsia="Times New Roman" w:hAnsi="Times New Roman" w:cs="Times New Roman"/>
          <w:sz w:val="28"/>
          <w:szCs w:val="28"/>
          <w:lang w:eastAsia="lv-LV"/>
        </w:rPr>
        <w:t>nukleotīda</w:t>
      </w:r>
      <w:proofErr w:type="spellEnd"/>
      <w:r w:rsidRPr="008A3018">
        <w:rPr>
          <w:rFonts w:ascii="Times New Roman" w:eastAsia="Times New Roman" w:hAnsi="Times New Roman" w:cs="Times New Roman"/>
          <w:sz w:val="28"/>
          <w:szCs w:val="28"/>
          <w:lang w:eastAsia="lv-LV"/>
        </w:rPr>
        <w:t> </w:t>
      </w:r>
      <w:proofErr w:type="spellStart"/>
      <w:r w:rsidRPr="008A3018">
        <w:rPr>
          <w:rFonts w:ascii="Times New Roman" w:eastAsia="Times New Roman" w:hAnsi="Times New Roman" w:cs="Times New Roman"/>
          <w:sz w:val="28"/>
          <w:szCs w:val="28"/>
          <w:lang w:eastAsia="lv-LV"/>
        </w:rPr>
        <w:t>polimorfizma</w:t>
      </w:r>
      <w:proofErr w:type="spellEnd"/>
      <w:r w:rsidRPr="008A3018">
        <w:rPr>
          <w:rFonts w:ascii="Times New Roman" w:eastAsia="Times New Roman" w:hAnsi="Times New Roman" w:cs="Times New Roman"/>
          <w:sz w:val="28"/>
          <w:szCs w:val="28"/>
          <w:lang w:eastAsia="lv-LV"/>
        </w:rPr>
        <w:t> (SNP) skeneris un nākamās paaudzes </w:t>
      </w:r>
      <w:proofErr w:type="spellStart"/>
      <w:r w:rsidRPr="008A3018">
        <w:rPr>
          <w:rFonts w:ascii="Times New Roman" w:eastAsia="Times New Roman" w:hAnsi="Times New Roman" w:cs="Times New Roman"/>
          <w:sz w:val="28"/>
          <w:szCs w:val="28"/>
          <w:lang w:eastAsia="lv-LV"/>
        </w:rPr>
        <w:t>sekvēšanas</w:t>
      </w:r>
      <w:proofErr w:type="spellEnd"/>
      <w:r w:rsidRPr="008A3018">
        <w:rPr>
          <w:rFonts w:ascii="Times New Roman" w:eastAsia="Times New Roman" w:hAnsi="Times New Roman" w:cs="Times New Roman"/>
          <w:sz w:val="28"/>
          <w:szCs w:val="28"/>
          <w:lang w:eastAsia="lv-LV"/>
        </w:rPr>
        <w:t xml:space="preserve"> (NGS) iekārta 484 000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w:t>
      </w:r>
    </w:p>
    <w:p w14:paraId="1865E349" w14:textId="77777777" w:rsidR="00B77F93" w:rsidRPr="008A3018" w:rsidRDefault="00B77F93" w:rsidP="00BD6FEE">
      <w:pPr>
        <w:pStyle w:val="ListParagraph"/>
        <w:numPr>
          <w:ilvl w:val="1"/>
          <w:numId w:val="18"/>
        </w:numPr>
        <w:spacing w:after="200" w:line="240" w:lineRule="auto"/>
        <w:ind w:firstLine="0"/>
        <w:jc w:val="both"/>
        <w:rPr>
          <w:rFonts w:ascii="Times New Roman" w:eastAsia="Times New Roman" w:hAnsi="Times New Roman" w:cs="Times New Roman"/>
          <w:sz w:val="28"/>
          <w:szCs w:val="28"/>
          <w:lang w:eastAsia="lv-LV"/>
        </w:rPr>
      </w:pPr>
      <w:proofErr w:type="spellStart"/>
      <w:r w:rsidRPr="008A3018">
        <w:rPr>
          <w:rFonts w:ascii="Times New Roman" w:eastAsia="Times New Roman" w:hAnsi="Times New Roman" w:cs="Times New Roman"/>
          <w:sz w:val="28"/>
          <w:szCs w:val="28"/>
          <w:lang w:eastAsia="lv-LV"/>
        </w:rPr>
        <w:t>Sekvenēšanas</w:t>
      </w:r>
      <w:proofErr w:type="spellEnd"/>
      <w:r w:rsidRPr="008A3018">
        <w:rPr>
          <w:rFonts w:ascii="Times New Roman" w:eastAsia="Times New Roman" w:hAnsi="Times New Roman" w:cs="Times New Roman"/>
          <w:sz w:val="28"/>
          <w:szCs w:val="28"/>
          <w:lang w:eastAsia="lv-LV"/>
        </w:rPr>
        <w:t> platforma ar </w:t>
      </w:r>
      <w:proofErr w:type="spellStart"/>
      <w:r w:rsidRPr="008A3018">
        <w:rPr>
          <w:rFonts w:ascii="Times New Roman" w:eastAsia="Times New Roman" w:hAnsi="Times New Roman" w:cs="Times New Roman"/>
          <w:sz w:val="28"/>
          <w:szCs w:val="28"/>
          <w:lang w:eastAsia="lv-LV"/>
        </w:rPr>
        <w:t>datoraprīkojumu</w:t>
      </w:r>
      <w:proofErr w:type="spellEnd"/>
      <w:r w:rsidRPr="008A3018">
        <w:rPr>
          <w:rFonts w:ascii="Times New Roman" w:eastAsia="Times New Roman" w:hAnsi="Times New Roman" w:cs="Times New Roman"/>
          <w:sz w:val="28"/>
          <w:szCs w:val="28"/>
          <w:lang w:eastAsia="lv-LV"/>
        </w:rPr>
        <w:t xml:space="preserve"> 193 579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p>
    <w:p w14:paraId="597DDBD1" w14:textId="3FC4F951" w:rsidR="00EE6C96" w:rsidRPr="008A3018" w:rsidRDefault="004E6287" w:rsidP="00BD6FEE">
      <w:pPr>
        <w:ind w:firstLine="720"/>
        <w:jc w:val="both"/>
        <w:rPr>
          <w:sz w:val="28"/>
          <w:szCs w:val="28"/>
        </w:rPr>
      </w:pPr>
      <w:r w:rsidRPr="008A3018">
        <w:rPr>
          <w:sz w:val="28"/>
          <w:szCs w:val="28"/>
        </w:rPr>
        <w:t xml:space="preserve">Veselības ministrija </w:t>
      </w:r>
      <w:r w:rsidR="00EE6C96" w:rsidRPr="008A3018">
        <w:rPr>
          <w:sz w:val="28"/>
          <w:szCs w:val="28"/>
        </w:rPr>
        <w:t xml:space="preserve">sagatavojot informatīvo ziņojumu “Par veselības reformas pasākumu īstenošanas rezultātiem veselības aprūpē 2019.gada I pusgadā” izanalizēja </w:t>
      </w:r>
      <w:r w:rsidR="004841A7" w:rsidRPr="008A3018">
        <w:rPr>
          <w:sz w:val="28"/>
          <w:szCs w:val="28"/>
        </w:rPr>
        <w:t xml:space="preserve">informāciju par minēto pasākumu </w:t>
      </w:r>
      <w:r w:rsidR="00EE6C96" w:rsidRPr="008A3018">
        <w:rPr>
          <w:sz w:val="28"/>
          <w:szCs w:val="28"/>
        </w:rPr>
        <w:t>faktisko izpildi un ir sagatavojusi priekšlikumus:</w:t>
      </w:r>
    </w:p>
    <w:p w14:paraId="5946CE35" w14:textId="2FD017B5" w:rsidR="001573FA" w:rsidRPr="008A3018" w:rsidRDefault="001573FA" w:rsidP="00BD6FEE">
      <w:pPr>
        <w:pStyle w:val="ListParagraph"/>
        <w:numPr>
          <w:ilvl w:val="0"/>
          <w:numId w:val="24"/>
        </w:numPr>
        <w:spacing w:line="240" w:lineRule="auto"/>
        <w:ind w:firstLine="0"/>
        <w:jc w:val="both"/>
        <w:rPr>
          <w:rFonts w:ascii="Times New Roman" w:hAnsi="Times New Roman" w:cs="Times New Roman"/>
          <w:sz w:val="28"/>
          <w:szCs w:val="28"/>
        </w:rPr>
      </w:pPr>
      <w:r w:rsidRPr="008A3018">
        <w:rPr>
          <w:rFonts w:ascii="Times New Roman" w:hAnsi="Times New Roman" w:cs="Times New Roman"/>
          <w:sz w:val="28"/>
          <w:szCs w:val="28"/>
        </w:rPr>
        <w:t>Iekšējās pārdales starp pasākumiem un apakšprogrammām, ņemot vērā faktiski veikto pasākumu pakalpojumu struktūru (piemēram, ambulatorā un stacionārā sniegto pakalpojumu sadalījumu),</w:t>
      </w:r>
    </w:p>
    <w:p w14:paraId="07C195FA" w14:textId="6F0CF218" w:rsidR="00EE6C96" w:rsidRPr="008A3018" w:rsidRDefault="00EE6C96" w:rsidP="00BD6FEE">
      <w:pPr>
        <w:pStyle w:val="ListParagraph"/>
        <w:numPr>
          <w:ilvl w:val="0"/>
          <w:numId w:val="24"/>
        </w:numPr>
        <w:spacing w:line="240" w:lineRule="auto"/>
        <w:ind w:firstLine="0"/>
        <w:jc w:val="both"/>
        <w:rPr>
          <w:rFonts w:ascii="Times New Roman" w:hAnsi="Times New Roman" w:cs="Times New Roman"/>
          <w:sz w:val="28"/>
          <w:szCs w:val="28"/>
        </w:rPr>
      </w:pPr>
      <w:r w:rsidRPr="008A3018">
        <w:rPr>
          <w:rFonts w:ascii="Times New Roman" w:hAnsi="Times New Roman" w:cs="Times New Roman"/>
          <w:sz w:val="28"/>
          <w:szCs w:val="28"/>
        </w:rPr>
        <w:t xml:space="preserve">Par </w:t>
      </w:r>
      <w:r w:rsidR="004841A7" w:rsidRPr="008A3018">
        <w:rPr>
          <w:rFonts w:ascii="Times New Roman" w:hAnsi="Times New Roman" w:cs="Times New Roman"/>
          <w:sz w:val="28"/>
          <w:szCs w:val="28"/>
        </w:rPr>
        <w:t xml:space="preserve">pasākumu </w:t>
      </w:r>
      <w:r w:rsidRPr="008A3018">
        <w:rPr>
          <w:rFonts w:ascii="Times New Roman" w:hAnsi="Times New Roman" w:cs="Times New Roman"/>
          <w:sz w:val="28"/>
          <w:szCs w:val="28"/>
        </w:rPr>
        <w:t>neizpildēm, kuras plānots un uz kuriem pasākumiem plānojam novirzīt.</w:t>
      </w:r>
    </w:p>
    <w:p w14:paraId="4643FE17" w14:textId="4010C07F" w:rsidR="001573FA" w:rsidRPr="008A3018" w:rsidRDefault="001573FA" w:rsidP="00BD6FEE">
      <w:pPr>
        <w:ind w:firstLine="720"/>
        <w:jc w:val="both"/>
        <w:rPr>
          <w:sz w:val="28"/>
          <w:szCs w:val="28"/>
        </w:rPr>
      </w:pPr>
      <w:r w:rsidRPr="008A3018">
        <w:rPr>
          <w:sz w:val="28"/>
          <w:szCs w:val="28"/>
        </w:rPr>
        <w:t>Ņemot vērā faktisko veikto pasākumu pakalpojumu struktūru ir nepieciešams veikt grozījumus MK 2019.gada 8.janvāra sēdes protokola Nr.1 33.paragrafā, nosakot, ka 2019.gadā veselības aprūpes pakalpojumu pieejamību plānots nodrošināt ar finansējumu laboratoriskos pakalpojumus 4 </w:t>
      </w:r>
      <w:r w:rsidR="00AB6A0E" w:rsidRPr="008A3018">
        <w:rPr>
          <w:sz w:val="28"/>
          <w:szCs w:val="28"/>
        </w:rPr>
        <w:t>238 746</w:t>
      </w:r>
      <w:r w:rsidRPr="008A3018">
        <w:rPr>
          <w:sz w:val="28"/>
          <w:szCs w:val="28"/>
        </w:rPr>
        <w:t xml:space="preserve"> </w:t>
      </w:r>
      <w:proofErr w:type="spellStart"/>
      <w:r w:rsidRPr="008A3018">
        <w:rPr>
          <w:i/>
          <w:sz w:val="28"/>
          <w:szCs w:val="28"/>
        </w:rPr>
        <w:t>euro</w:t>
      </w:r>
      <w:proofErr w:type="spellEnd"/>
      <w:r w:rsidRPr="008A3018">
        <w:rPr>
          <w:sz w:val="28"/>
          <w:szCs w:val="28"/>
        </w:rPr>
        <w:t xml:space="preserve">, medikamentu pieejamība onkoloģiskajiem pacientiem 15 19 490 </w:t>
      </w:r>
      <w:proofErr w:type="spellStart"/>
      <w:r w:rsidRPr="008A3018">
        <w:rPr>
          <w:i/>
          <w:sz w:val="28"/>
          <w:szCs w:val="28"/>
        </w:rPr>
        <w:t>euro</w:t>
      </w:r>
      <w:proofErr w:type="spellEnd"/>
      <w:r w:rsidRPr="008A3018">
        <w:rPr>
          <w:sz w:val="28"/>
          <w:szCs w:val="28"/>
        </w:rPr>
        <w:t xml:space="preserve">,  vēža </w:t>
      </w:r>
      <w:proofErr w:type="spellStart"/>
      <w:r w:rsidRPr="008A3018">
        <w:rPr>
          <w:sz w:val="28"/>
          <w:szCs w:val="28"/>
        </w:rPr>
        <w:t>skrīninga</w:t>
      </w:r>
      <w:proofErr w:type="spellEnd"/>
      <w:r w:rsidRPr="008A3018">
        <w:rPr>
          <w:sz w:val="28"/>
          <w:szCs w:val="28"/>
        </w:rPr>
        <w:t xml:space="preserve"> programmas reformai 356 500 </w:t>
      </w:r>
      <w:proofErr w:type="spellStart"/>
      <w:r w:rsidRPr="008A3018">
        <w:rPr>
          <w:i/>
          <w:sz w:val="28"/>
          <w:szCs w:val="28"/>
        </w:rPr>
        <w:t>euro</w:t>
      </w:r>
      <w:proofErr w:type="spellEnd"/>
      <w:r w:rsidRPr="008A3018">
        <w:rPr>
          <w:sz w:val="28"/>
          <w:szCs w:val="28"/>
        </w:rPr>
        <w:t xml:space="preserve">, ģimenes ārstu kvalitātes maksājumu sistēmas reformai 1 635 287 </w:t>
      </w:r>
      <w:proofErr w:type="spellStart"/>
      <w:r w:rsidRPr="008A3018">
        <w:rPr>
          <w:i/>
          <w:sz w:val="28"/>
          <w:szCs w:val="28"/>
        </w:rPr>
        <w:t>euro</w:t>
      </w:r>
      <w:proofErr w:type="spellEnd"/>
      <w:r w:rsidRPr="008A3018">
        <w:rPr>
          <w:sz w:val="28"/>
          <w:szCs w:val="28"/>
        </w:rPr>
        <w:t xml:space="preserve">, jaundzimušo </w:t>
      </w:r>
      <w:proofErr w:type="spellStart"/>
      <w:r w:rsidRPr="008A3018">
        <w:rPr>
          <w:sz w:val="28"/>
          <w:szCs w:val="28"/>
        </w:rPr>
        <w:t>skrīningam</w:t>
      </w:r>
      <w:proofErr w:type="spellEnd"/>
      <w:r w:rsidRPr="008A3018">
        <w:rPr>
          <w:sz w:val="28"/>
          <w:szCs w:val="28"/>
        </w:rPr>
        <w:t xml:space="preserve"> 418 091 </w:t>
      </w:r>
      <w:proofErr w:type="spellStart"/>
      <w:r w:rsidRPr="008A3018">
        <w:rPr>
          <w:i/>
          <w:sz w:val="28"/>
          <w:szCs w:val="28"/>
        </w:rPr>
        <w:t>euro</w:t>
      </w:r>
      <w:proofErr w:type="spellEnd"/>
      <w:r w:rsidRPr="008A3018">
        <w:rPr>
          <w:sz w:val="28"/>
          <w:szCs w:val="28"/>
        </w:rPr>
        <w:t>, sirds asinsvadu slimību medikamentiem 4 958 152 </w:t>
      </w:r>
      <w:proofErr w:type="spellStart"/>
      <w:r w:rsidRPr="008A3018">
        <w:rPr>
          <w:i/>
          <w:sz w:val="28"/>
          <w:szCs w:val="28"/>
        </w:rPr>
        <w:t>euro</w:t>
      </w:r>
      <w:proofErr w:type="spellEnd"/>
      <w:r w:rsidRPr="008A3018">
        <w:rPr>
          <w:sz w:val="28"/>
          <w:szCs w:val="28"/>
        </w:rPr>
        <w:t xml:space="preserve">, </w:t>
      </w:r>
      <w:proofErr w:type="spellStart"/>
      <w:r w:rsidRPr="008A3018">
        <w:rPr>
          <w:sz w:val="28"/>
          <w:szCs w:val="28"/>
        </w:rPr>
        <w:t>kardiovaskulārā</w:t>
      </w:r>
      <w:proofErr w:type="spellEnd"/>
      <w:r w:rsidRPr="008A3018">
        <w:rPr>
          <w:sz w:val="28"/>
          <w:szCs w:val="28"/>
        </w:rPr>
        <w:t xml:space="preserve"> riska izvērtēšana un algoritmu ieviešanai PVA praksē, t.sk. primārās profilakses ieviešanai 181 048 </w:t>
      </w:r>
      <w:proofErr w:type="spellStart"/>
      <w:r w:rsidRPr="008A3018">
        <w:rPr>
          <w:i/>
          <w:sz w:val="28"/>
          <w:szCs w:val="28"/>
        </w:rPr>
        <w:t>euro</w:t>
      </w:r>
      <w:proofErr w:type="spellEnd"/>
      <w:r w:rsidRPr="008A3018">
        <w:rPr>
          <w:sz w:val="28"/>
          <w:szCs w:val="28"/>
        </w:rPr>
        <w:t xml:space="preserve">, SAS laboratorija PVA praksē 28 557 </w:t>
      </w:r>
      <w:proofErr w:type="spellStart"/>
      <w:r w:rsidRPr="008A3018">
        <w:rPr>
          <w:i/>
          <w:sz w:val="28"/>
          <w:szCs w:val="28"/>
        </w:rPr>
        <w:t>euro</w:t>
      </w:r>
      <w:proofErr w:type="spellEnd"/>
      <w:r w:rsidRPr="008A3018">
        <w:rPr>
          <w:sz w:val="28"/>
          <w:szCs w:val="28"/>
        </w:rPr>
        <w:t xml:space="preserve">, sekundārās diagnostikas un izmeklēšanas algoritmu ieviešanai PVA praksē 28 171 </w:t>
      </w:r>
      <w:proofErr w:type="spellStart"/>
      <w:r w:rsidRPr="008A3018">
        <w:rPr>
          <w:i/>
          <w:sz w:val="28"/>
          <w:szCs w:val="28"/>
        </w:rPr>
        <w:t>euro</w:t>
      </w:r>
      <w:proofErr w:type="spellEnd"/>
      <w:r w:rsidRPr="008A3018">
        <w:rPr>
          <w:sz w:val="28"/>
          <w:szCs w:val="28"/>
        </w:rPr>
        <w:t xml:space="preserve">, SAVA praksē 285 391 </w:t>
      </w:r>
      <w:proofErr w:type="spellStart"/>
      <w:r w:rsidRPr="008A3018">
        <w:rPr>
          <w:i/>
          <w:sz w:val="28"/>
          <w:szCs w:val="28"/>
        </w:rPr>
        <w:t>euro</w:t>
      </w:r>
      <w:proofErr w:type="spellEnd"/>
      <w:r w:rsidRPr="008A3018">
        <w:rPr>
          <w:sz w:val="28"/>
          <w:szCs w:val="28"/>
        </w:rPr>
        <w:t xml:space="preserve">, SAS laboratorijai SAVA praksē 108 663 </w:t>
      </w:r>
      <w:proofErr w:type="spellStart"/>
      <w:r w:rsidRPr="008A3018">
        <w:rPr>
          <w:i/>
          <w:sz w:val="28"/>
          <w:szCs w:val="28"/>
        </w:rPr>
        <w:t>euro</w:t>
      </w:r>
      <w:proofErr w:type="spellEnd"/>
      <w:r w:rsidRPr="008A3018">
        <w:rPr>
          <w:sz w:val="28"/>
          <w:szCs w:val="28"/>
        </w:rPr>
        <w:t xml:space="preserve">, SAS medikamentiem 101 535 </w:t>
      </w:r>
      <w:proofErr w:type="spellStart"/>
      <w:r w:rsidRPr="008A3018">
        <w:rPr>
          <w:i/>
          <w:sz w:val="28"/>
          <w:szCs w:val="28"/>
        </w:rPr>
        <w:t>euro</w:t>
      </w:r>
      <w:proofErr w:type="spellEnd"/>
      <w:r w:rsidRPr="008A3018">
        <w:rPr>
          <w:sz w:val="28"/>
          <w:szCs w:val="28"/>
        </w:rPr>
        <w:t>,</w:t>
      </w:r>
      <w:r w:rsidR="002D73AE" w:rsidRPr="008A3018">
        <w:rPr>
          <w:sz w:val="28"/>
          <w:szCs w:val="28"/>
        </w:rPr>
        <w:t xml:space="preserve"> sirds asinsvadu </w:t>
      </w:r>
      <w:r w:rsidR="002D73AE" w:rsidRPr="008A3018">
        <w:rPr>
          <w:sz w:val="28"/>
          <w:szCs w:val="28"/>
        </w:rPr>
        <w:lastRenderedPageBreak/>
        <w:t xml:space="preserve">medikamentiem </w:t>
      </w:r>
      <w:r w:rsidR="00E47735" w:rsidRPr="008A3018">
        <w:rPr>
          <w:sz w:val="28"/>
          <w:szCs w:val="28"/>
        </w:rPr>
        <w:t>4 958 152</w:t>
      </w:r>
      <w:r w:rsidR="002D73AE" w:rsidRPr="008A3018">
        <w:rPr>
          <w:sz w:val="28"/>
          <w:szCs w:val="28"/>
        </w:rPr>
        <w:t xml:space="preserve"> </w:t>
      </w:r>
      <w:proofErr w:type="spellStart"/>
      <w:r w:rsidR="002D73AE" w:rsidRPr="008A3018">
        <w:rPr>
          <w:i/>
          <w:sz w:val="28"/>
          <w:szCs w:val="28"/>
        </w:rPr>
        <w:t>euro</w:t>
      </w:r>
      <w:proofErr w:type="spellEnd"/>
      <w:r w:rsidR="002D73AE" w:rsidRPr="008A3018">
        <w:rPr>
          <w:sz w:val="28"/>
          <w:szCs w:val="28"/>
        </w:rPr>
        <w:t>,</w:t>
      </w:r>
      <w:r w:rsidRPr="008A3018">
        <w:rPr>
          <w:sz w:val="28"/>
          <w:szCs w:val="28"/>
        </w:rPr>
        <w:t xml:space="preserve"> fiksētai piemaksai par neatliekamās palīdzības un pacientu uzņemšanas nodaļas darbību (Kuldīga, Cēsis) diennakts pediatra pieejamībai 0 </w:t>
      </w:r>
      <w:proofErr w:type="spellStart"/>
      <w:r w:rsidRPr="008A3018">
        <w:rPr>
          <w:i/>
          <w:sz w:val="28"/>
          <w:szCs w:val="28"/>
        </w:rPr>
        <w:t>euro</w:t>
      </w:r>
      <w:proofErr w:type="spellEnd"/>
      <w:r w:rsidRPr="008A3018">
        <w:rPr>
          <w:sz w:val="28"/>
          <w:szCs w:val="28"/>
        </w:rPr>
        <w:t xml:space="preserve">, pediatru kabinetiem (6 gab.) 175 462 </w:t>
      </w:r>
      <w:proofErr w:type="spellStart"/>
      <w:r w:rsidRPr="008A3018">
        <w:rPr>
          <w:i/>
          <w:sz w:val="28"/>
          <w:szCs w:val="28"/>
        </w:rPr>
        <w:t>euro</w:t>
      </w:r>
      <w:proofErr w:type="spellEnd"/>
      <w:r w:rsidRPr="008A3018">
        <w:rPr>
          <w:sz w:val="28"/>
          <w:szCs w:val="28"/>
        </w:rPr>
        <w:t xml:space="preserve">, uzņemšanas nodaļas I līmeņa iestādēs 486 680 </w:t>
      </w:r>
      <w:proofErr w:type="spellStart"/>
      <w:r w:rsidRPr="008A3018">
        <w:rPr>
          <w:i/>
          <w:sz w:val="28"/>
          <w:szCs w:val="28"/>
        </w:rPr>
        <w:t>euro</w:t>
      </w:r>
      <w:proofErr w:type="spellEnd"/>
      <w:r w:rsidRPr="008A3018">
        <w:rPr>
          <w:sz w:val="28"/>
          <w:szCs w:val="28"/>
        </w:rPr>
        <w:t xml:space="preserve">, ķirurģiskā profila stacionāro pakalpojumu II līmeņa slimnīcā 0 </w:t>
      </w:r>
      <w:proofErr w:type="spellStart"/>
      <w:r w:rsidRPr="008A3018">
        <w:rPr>
          <w:i/>
          <w:sz w:val="28"/>
          <w:szCs w:val="28"/>
        </w:rPr>
        <w:t>euro</w:t>
      </w:r>
      <w:proofErr w:type="spellEnd"/>
      <w:r w:rsidRPr="008A3018">
        <w:rPr>
          <w:sz w:val="28"/>
          <w:szCs w:val="28"/>
        </w:rPr>
        <w:t xml:space="preserve">, insulta vienībai “Jēkabpils reģionālā slimnīca” 0 </w:t>
      </w:r>
      <w:proofErr w:type="spellStart"/>
      <w:r w:rsidRPr="008A3018">
        <w:rPr>
          <w:i/>
          <w:sz w:val="28"/>
          <w:szCs w:val="28"/>
        </w:rPr>
        <w:t>euro</w:t>
      </w:r>
      <w:proofErr w:type="spellEnd"/>
      <w:r w:rsidRPr="008A3018">
        <w:rPr>
          <w:sz w:val="28"/>
          <w:szCs w:val="28"/>
        </w:rPr>
        <w:t xml:space="preserve">, </w:t>
      </w:r>
      <w:r w:rsidRPr="008A3018">
        <w:rPr>
          <w:rFonts w:eastAsiaTheme="minorHAnsi"/>
          <w:iCs/>
          <w:color w:val="000000"/>
          <w:sz w:val="28"/>
          <w:szCs w:val="28"/>
          <w:lang w:eastAsia="en-US"/>
        </w:rPr>
        <w:t>SIA "</w:t>
      </w:r>
      <w:proofErr w:type="spellStart"/>
      <w:r w:rsidRPr="008A3018">
        <w:rPr>
          <w:rFonts w:eastAsiaTheme="minorHAnsi"/>
          <w:iCs/>
          <w:color w:val="000000"/>
          <w:sz w:val="28"/>
          <w:szCs w:val="28"/>
          <w:lang w:eastAsia="en-US"/>
        </w:rPr>
        <w:t>Ziemeļkurzemes</w:t>
      </w:r>
      <w:proofErr w:type="spellEnd"/>
      <w:r w:rsidRPr="008A3018">
        <w:rPr>
          <w:rFonts w:eastAsiaTheme="minorHAnsi"/>
          <w:iCs/>
          <w:color w:val="000000"/>
          <w:sz w:val="28"/>
          <w:szCs w:val="28"/>
          <w:lang w:eastAsia="en-US"/>
        </w:rPr>
        <w:t xml:space="preserve"> reģionālā slimnīca" Talsu filiāles uzņemšanas nodaļa</w:t>
      </w:r>
      <w:r w:rsidRPr="008A3018">
        <w:rPr>
          <w:sz w:val="28"/>
          <w:szCs w:val="28"/>
        </w:rPr>
        <w:t>i 482</w:t>
      </w:r>
      <w:r w:rsidR="005A7175">
        <w:rPr>
          <w:sz w:val="28"/>
          <w:szCs w:val="28"/>
        </w:rPr>
        <w:t> </w:t>
      </w:r>
      <w:r w:rsidRPr="008A3018">
        <w:rPr>
          <w:sz w:val="28"/>
          <w:szCs w:val="28"/>
        </w:rPr>
        <w:t xml:space="preserve">552 </w:t>
      </w:r>
      <w:proofErr w:type="spellStart"/>
      <w:r w:rsidRPr="008A3018">
        <w:rPr>
          <w:i/>
          <w:sz w:val="28"/>
          <w:szCs w:val="28"/>
        </w:rPr>
        <w:t>euro</w:t>
      </w:r>
      <w:proofErr w:type="spellEnd"/>
      <w:r w:rsidRPr="008A3018">
        <w:rPr>
          <w:sz w:val="28"/>
          <w:szCs w:val="28"/>
        </w:rPr>
        <w:t xml:space="preserve">, aknu operācijas nodrošināšana stacionārā 124 427 </w:t>
      </w:r>
      <w:proofErr w:type="spellStart"/>
      <w:r w:rsidRPr="008A3018">
        <w:rPr>
          <w:i/>
          <w:sz w:val="28"/>
          <w:szCs w:val="28"/>
        </w:rPr>
        <w:t>euro</w:t>
      </w:r>
      <w:proofErr w:type="spellEnd"/>
      <w:r w:rsidRPr="008A3018">
        <w:rPr>
          <w:sz w:val="28"/>
          <w:szCs w:val="28"/>
        </w:rPr>
        <w:t xml:space="preserve">, pacientu izmeklēšanai pirms aknu </w:t>
      </w:r>
      <w:proofErr w:type="spellStart"/>
      <w:r w:rsidRPr="008A3018">
        <w:rPr>
          <w:sz w:val="28"/>
          <w:szCs w:val="28"/>
        </w:rPr>
        <w:t>ortotopiskas</w:t>
      </w:r>
      <w:proofErr w:type="spellEnd"/>
      <w:r w:rsidRPr="008A3018">
        <w:rPr>
          <w:sz w:val="28"/>
          <w:szCs w:val="28"/>
        </w:rPr>
        <w:t xml:space="preserve"> aknu transplantācijas stacionārā 60</w:t>
      </w:r>
      <w:r w:rsidR="005A7175">
        <w:rPr>
          <w:sz w:val="28"/>
          <w:szCs w:val="28"/>
        </w:rPr>
        <w:t> </w:t>
      </w:r>
      <w:r w:rsidRPr="008A3018">
        <w:rPr>
          <w:sz w:val="28"/>
          <w:szCs w:val="28"/>
        </w:rPr>
        <w:t>522</w:t>
      </w:r>
      <w:r w:rsidR="005A7175">
        <w:rPr>
          <w:sz w:val="28"/>
          <w:szCs w:val="28"/>
        </w:rPr>
        <w:t> </w:t>
      </w:r>
      <w:proofErr w:type="spellStart"/>
      <w:r w:rsidRPr="008A3018">
        <w:rPr>
          <w:i/>
          <w:sz w:val="28"/>
          <w:szCs w:val="28"/>
        </w:rPr>
        <w:t>euro</w:t>
      </w:r>
      <w:proofErr w:type="spellEnd"/>
      <w:r w:rsidRPr="008A3018">
        <w:rPr>
          <w:sz w:val="28"/>
          <w:szCs w:val="28"/>
        </w:rPr>
        <w:t>, hronisko pacientu aprūpei 4 652 547 </w:t>
      </w:r>
      <w:proofErr w:type="spellStart"/>
      <w:r w:rsidRPr="008A3018">
        <w:rPr>
          <w:i/>
          <w:sz w:val="28"/>
          <w:szCs w:val="28"/>
        </w:rPr>
        <w:t>euro</w:t>
      </w:r>
      <w:proofErr w:type="spellEnd"/>
      <w:r w:rsidRPr="008A3018">
        <w:rPr>
          <w:sz w:val="28"/>
          <w:szCs w:val="28"/>
        </w:rPr>
        <w:t xml:space="preserve">, Valsts patoloģijas centrā veicamo pakalpojumu jaunu manipulāciju izveide 110 905 </w:t>
      </w:r>
      <w:proofErr w:type="spellStart"/>
      <w:r w:rsidRPr="008A3018">
        <w:rPr>
          <w:i/>
          <w:sz w:val="28"/>
          <w:szCs w:val="28"/>
        </w:rPr>
        <w:t>euro</w:t>
      </w:r>
      <w:proofErr w:type="spellEnd"/>
      <w:r w:rsidRPr="008A3018">
        <w:rPr>
          <w:sz w:val="28"/>
          <w:szCs w:val="28"/>
        </w:rPr>
        <w:t>,</w:t>
      </w:r>
      <w:r w:rsidR="005A7175">
        <w:rPr>
          <w:sz w:val="28"/>
          <w:szCs w:val="28"/>
        </w:rPr>
        <w:t xml:space="preserve"> </w:t>
      </w:r>
      <w:r w:rsidRPr="008A3018">
        <w:rPr>
          <w:sz w:val="28"/>
          <w:szCs w:val="28"/>
        </w:rPr>
        <w:t xml:space="preserve"> </w:t>
      </w:r>
      <w:proofErr w:type="spellStart"/>
      <w:r w:rsidRPr="008A3018">
        <w:rPr>
          <w:sz w:val="28"/>
          <w:szCs w:val="28"/>
        </w:rPr>
        <w:t>psihoemocionālā</w:t>
      </w:r>
      <w:proofErr w:type="spellEnd"/>
      <w:r w:rsidRPr="008A3018">
        <w:rPr>
          <w:sz w:val="28"/>
          <w:szCs w:val="28"/>
        </w:rPr>
        <w:t xml:space="preserve"> atbalsta dienas centrs “Spēka avots” 34 104 </w:t>
      </w:r>
      <w:proofErr w:type="spellStart"/>
      <w:r w:rsidRPr="008A3018">
        <w:rPr>
          <w:i/>
          <w:sz w:val="28"/>
          <w:szCs w:val="28"/>
        </w:rPr>
        <w:t>euro</w:t>
      </w:r>
      <w:proofErr w:type="spellEnd"/>
      <w:r w:rsidRPr="008A3018">
        <w:rPr>
          <w:sz w:val="28"/>
          <w:szCs w:val="28"/>
        </w:rPr>
        <w:t xml:space="preserve"> un VSIA “Rīgas Austrumu klīniskā universitātes slimnīca” (turpmāk - RAKUS) </w:t>
      </w:r>
      <w:proofErr w:type="spellStart"/>
      <w:r w:rsidRPr="008A3018">
        <w:rPr>
          <w:sz w:val="28"/>
          <w:szCs w:val="28"/>
        </w:rPr>
        <w:t>tīrtelpas</w:t>
      </w:r>
      <w:proofErr w:type="spellEnd"/>
      <w:r w:rsidRPr="008A3018">
        <w:rPr>
          <w:sz w:val="28"/>
          <w:szCs w:val="28"/>
        </w:rPr>
        <w:t xml:space="preserve"> izveidei 583 704 </w:t>
      </w:r>
      <w:proofErr w:type="spellStart"/>
      <w:r w:rsidRPr="008A3018">
        <w:rPr>
          <w:i/>
          <w:sz w:val="28"/>
          <w:szCs w:val="28"/>
        </w:rPr>
        <w:t>euro</w:t>
      </w:r>
      <w:proofErr w:type="spellEnd"/>
      <w:r w:rsidRPr="008A3018">
        <w:rPr>
          <w:sz w:val="28"/>
          <w:szCs w:val="28"/>
        </w:rPr>
        <w:t xml:space="preserve"> apmērā.</w:t>
      </w:r>
    </w:p>
    <w:p w14:paraId="17CD26E9" w14:textId="3DDDAABD" w:rsidR="00226359" w:rsidRPr="008A3018" w:rsidRDefault="001573FA" w:rsidP="00BD6FEE">
      <w:pPr>
        <w:ind w:firstLine="720"/>
        <w:jc w:val="both"/>
        <w:rPr>
          <w:sz w:val="28"/>
          <w:szCs w:val="28"/>
        </w:rPr>
      </w:pPr>
      <w:r w:rsidRPr="008A3018">
        <w:rPr>
          <w:sz w:val="28"/>
          <w:szCs w:val="28"/>
        </w:rPr>
        <w:t>Vienlaicīgi izvērtējot pasākumu izpildi ir</w:t>
      </w:r>
      <w:r w:rsidR="00852D07" w:rsidRPr="008A3018">
        <w:rPr>
          <w:sz w:val="28"/>
          <w:szCs w:val="28"/>
        </w:rPr>
        <w:t xml:space="preserve"> secināms, ka 2019.gadā tiek plānota līdzekļu ekonomija</w:t>
      </w:r>
      <w:r w:rsidR="004841A7" w:rsidRPr="008A3018">
        <w:rPr>
          <w:sz w:val="28"/>
          <w:szCs w:val="28"/>
        </w:rPr>
        <w:t>:</w:t>
      </w:r>
      <w:r w:rsidR="007A4529" w:rsidRPr="008A3018">
        <w:rPr>
          <w:sz w:val="28"/>
          <w:szCs w:val="28"/>
        </w:rPr>
        <w:t xml:space="preserve"> vēža </w:t>
      </w:r>
      <w:proofErr w:type="spellStart"/>
      <w:r w:rsidR="007A4529" w:rsidRPr="008A3018">
        <w:rPr>
          <w:sz w:val="28"/>
          <w:szCs w:val="28"/>
        </w:rPr>
        <w:t>skrīninga</w:t>
      </w:r>
      <w:proofErr w:type="spellEnd"/>
      <w:r w:rsidR="007A4529" w:rsidRPr="008A3018">
        <w:rPr>
          <w:sz w:val="28"/>
          <w:szCs w:val="28"/>
        </w:rPr>
        <w:t xml:space="preserve"> programmas reformai 163 500 </w:t>
      </w:r>
      <w:proofErr w:type="spellStart"/>
      <w:r w:rsidR="007A4529" w:rsidRPr="008A3018">
        <w:rPr>
          <w:i/>
          <w:sz w:val="28"/>
          <w:szCs w:val="28"/>
        </w:rPr>
        <w:t>euro</w:t>
      </w:r>
      <w:proofErr w:type="spellEnd"/>
      <w:r w:rsidR="007A4529" w:rsidRPr="008A3018">
        <w:rPr>
          <w:sz w:val="28"/>
          <w:szCs w:val="28"/>
        </w:rPr>
        <w:t xml:space="preserve">, ģimenes ārstu kvalitātes maksājumu sistēmas reformai 2 094 075 </w:t>
      </w:r>
      <w:proofErr w:type="spellStart"/>
      <w:r w:rsidR="007A4529" w:rsidRPr="008A3018">
        <w:rPr>
          <w:i/>
          <w:sz w:val="28"/>
          <w:szCs w:val="28"/>
        </w:rPr>
        <w:t>euro</w:t>
      </w:r>
      <w:proofErr w:type="spellEnd"/>
      <w:r w:rsidR="007A4529" w:rsidRPr="008A3018">
        <w:rPr>
          <w:sz w:val="28"/>
          <w:szCs w:val="28"/>
        </w:rPr>
        <w:t xml:space="preserve">, </w:t>
      </w:r>
      <w:proofErr w:type="spellStart"/>
      <w:r w:rsidR="00085577" w:rsidRPr="008A3018">
        <w:rPr>
          <w:sz w:val="28"/>
          <w:szCs w:val="28"/>
        </w:rPr>
        <w:t>kardiovaskulārā</w:t>
      </w:r>
      <w:proofErr w:type="spellEnd"/>
      <w:r w:rsidR="00085577" w:rsidRPr="008A3018">
        <w:rPr>
          <w:sz w:val="28"/>
          <w:szCs w:val="28"/>
        </w:rPr>
        <w:t xml:space="preserve"> riska izvērtēšana un algoritmu ieviešanai PVA praksē, t.sk. </w:t>
      </w:r>
      <w:r w:rsidR="007A4529" w:rsidRPr="008A3018">
        <w:rPr>
          <w:sz w:val="28"/>
          <w:szCs w:val="28"/>
        </w:rPr>
        <w:t>primārās profilakses ieviešanai 3</w:t>
      </w:r>
      <w:r w:rsidR="008C020E" w:rsidRPr="008A3018">
        <w:rPr>
          <w:sz w:val="28"/>
          <w:szCs w:val="28"/>
        </w:rPr>
        <w:t>21 863</w:t>
      </w:r>
      <w:r w:rsidR="007A4529" w:rsidRPr="008A3018">
        <w:rPr>
          <w:sz w:val="28"/>
          <w:szCs w:val="28"/>
        </w:rPr>
        <w:t xml:space="preserve"> </w:t>
      </w:r>
      <w:proofErr w:type="spellStart"/>
      <w:r w:rsidR="007A4529" w:rsidRPr="008A3018">
        <w:rPr>
          <w:i/>
          <w:sz w:val="28"/>
          <w:szCs w:val="28"/>
        </w:rPr>
        <w:t>euro</w:t>
      </w:r>
      <w:proofErr w:type="spellEnd"/>
      <w:r w:rsidR="007A4529" w:rsidRPr="008A3018">
        <w:rPr>
          <w:sz w:val="28"/>
          <w:szCs w:val="28"/>
        </w:rPr>
        <w:t xml:space="preserve">, sekundārās diagnostikas un izmeklēšanas algoritmu ieviešanai </w:t>
      </w:r>
      <w:r w:rsidR="00901B59" w:rsidRPr="008A3018">
        <w:rPr>
          <w:sz w:val="28"/>
          <w:szCs w:val="28"/>
        </w:rPr>
        <w:t>PVA</w:t>
      </w:r>
      <w:r w:rsidR="007A4529" w:rsidRPr="008A3018">
        <w:rPr>
          <w:sz w:val="28"/>
          <w:szCs w:val="28"/>
        </w:rPr>
        <w:t xml:space="preserve"> praksē </w:t>
      </w:r>
      <w:r w:rsidR="008C020E" w:rsidRPr="008A3018">
        <w:rPr>
          <w:sz w:val="28"/>
          <w:szCs w:val="28"/>
        </w:rPr>
        <w:t>60 099</w:t>
      </w:r>
      <w:r w:rsidR="007A4529" w:rsidRPr="008A3018">
        <w:rPr>
          <w:sz w:val="28"/>
          <w:szCs w:val="28"/>
        </w:rPr>
        <w:t xml:space="preserve"> </w:t>
      </w:r>
      <w:proofErr w:type="spellStart"/>
      <w:r w:rsidR="007A4529" w:rsidRPr="008A3018">
        <w:rPr>
          <w:i/>
          <w:sz w:val="28"/>
          <w:szCs w:val="28"/>
        </w:rPr>
        <w:t>euro</w:t>
      </w:r>
      <w:proofErr w:type="spellEnd"/>
      <w:r w:rsidR="007A4529" w:rsidRPr="008A3018">
        <w:rPr>
          <w:sz w:val="28"/>
          <w:szCs w:val="28"/>
        </w:rPr>
        <w:t>, fiksētai piemaksai par neatliekamās palīdzības un pacientu uzņemšanas nodaļas darbību (Kuldīga, Cēsis) diennakts</w:t>
      </w:r>
      <w:r w:rsidR="00F07292" w:rsidRPr="008A3018">
        <w:rPr>
          <w:sz w:val="28"/>
          <w:szCs w:val="28"/>
        </w:rPr>
        <w:t xml:space="preserve"> pediatra/</w:t>
      </w:r>
      <w:proofErr w:type="spellStart"/>
      <w:r w:rsidR="00F07292" w:rsidRPr="008A3018">
        <w:rPr>
          <w:sz w:val="28"/>
          <w:szCs w:val="28"/>
        </w:rPr>
        <w:t>neonatologa</w:t>
      </w:r>
      <w:proofErr w:type="spellEnd"/>
      <w:r w:rsidR="00F07292" w:rsidRPr="008A3018">
        <w:rPr>
          <w:sz w:val="28"/>
          <w:szCs w:val="28"/>
        </w:rPr>
        <w:t xml:space="preserve"> pieejamībai 259 758 </w:t>
      </w:r>
      <w:proofErr w:type="spellStart"/>
      <w:r w:rsidR="00F07292" w:rsidRPr="008A3018">
        <w:rPr>
          <w:i/>
          <w:sz w:val="28"/>
          <w:szCs w:val="28"/>
        </w:rPr>
        <w:t>euro</w:t>
      </w:r>
      <w:proofErr w:type="spellEnd"/>
      <w:r w:rsidR="00F07292" w:rsidRPr="008A3018">
        <w:rPr>
          <w:sz w:val="28"/>
          <w:szCs w:val="28"/>
        </w:rPr>
        <w:t>, pediatru/</w:t>
      </w:r>
      <w:proofErr w:type="spellStart"/>
      <w:r w:rsidR="00F07292" w:rsidRPr="008A3018">
        <w:rPr>
          <w:sz w:val="28"/>
          <w:szCs w:val="28"/>
        </w:rPr>
        <w:t>neonatologu</w:t>
      </w:r>
      <w:proofErr w:type="spellEnd"/>
      <w:r w:rsidR="00F07292" w:rsidRPr="008A3018">
        <w:rPr>
          <w:sz w:val="28"/>
          <w:szCs w:val="28"/>
        </w:rPr>
        <w:t xml:space="preserve"> kabin</w:t>
      </w:r>
      <w:r w:rsidR="0083542E" w:rsidRPr="008A3018">
        <w:rPr>
          <w:sz w:val="28"/>
          <w:szCs w:val="28"/>
        </w:rPr>
        <w:t>e</w:t>
      </w:r>
      <w:r w:rsidR="00F07292" w:rsidRPr="008A3018">
        <w:rPr>
          <w:sz w:val="28"/>
          <w:szCs w:val="28"/>
        </w:rPr>
        <w:t xml:space="preserve">tiem (14 gab.) 138 314 </w:t>
      </w:r>
      <w:proofErr w:type="spellStart"/>
      <w:r w:rsidR="00F07292" w:rsidRPr="008A3018">
        <w:rPr>
          <w:i/>
          <w:sz w:val="28"/>
          <w:szCs w:val="28"/>
        </w:rPr>
        <w:t>euro</w:t>
      </w:r>
      <w:proofErr w:type="spellEnd"/>
      <w:r w:rsidR="00F07292" w:rsidRPr="008A3018">
        <w:rPr>
          <w:sz w:val="28"/>
          <w:szCs w:val="28"/>
        </w:rPr>
        <w:t xml:space="preserve">, </w:t>
      </w:r>
      <w:r w:rsidR="008C020E" w:rsidRPr="008A3018">
        <w:rPr>
          <w:sz w:val="28"/>
          <w:szCs w:val="28"/>
        </w:rPr>
        <w:t>S</w:t>
      </w:r>
      <w:r w:rsidR="005F6400" w:rsidRPr="008A3018">
        <w:rPr>
          <w:sz w:val="28"/>
          <w:szCs w:val="28"/>
        </w:rPr>
        <w:t>irds un asinsvadu</w:t>
      </w:r>
      <w:r w:rsidR="00901B59" w:rsidRPr="008A3018">
        <w:rPr>
          <w:sz w:val="28"/>
          <w:szCs w:val="28"/>
        </w:rPr>
        <w:t xml:space="preserve"> slimību</w:t>
      </w:r>
      <w:r w:rsidR="005F6400" w:rsidRPr="008A3018">
        <w:rPr>
          <w:sz w:val="28"/>
          <w:szCs w:val="28"/>
        </w:rPr>
        <w:t xml:space="preserve"> (turpmāk - S</w:t>
      </w:r>
      <w:r w:rsidR="008C020E" w:rsidRPr="008A3018">
        <w:rPr>
          <w:sz w:val="28"/>
          <w:szCs w:val="28"/>
        </w:rPr>
        <w:t>AS</w:t>
      </w:r>
      <w:r w:rsidR="005F6400" w:rsidRPr="008A3018">
        <w:rPr>
          <w:sz w:val="28"/>
          <w:szCs w:val="28"/>
        </w:rPr>
        <w:t>)</w:t>
      </w:r>
      <w:r w:rsidR="008C020E" w:rsidRPr="008A3018">
        <w:rPr>
          <w:sz w:val="28"/>
          <w:szCs w:val="28"/>
        </w:rPr>
        <w:t xml:space="preserve"> laboratorijai  50 767 </w:t>
      </w:r>
      <w:proofErr w:type="spellStart"/>
      <w:r w:rsidR="008C020E" w:rsidRPr="008A3018">
        <w:rPr>
          <w:i/>
          <w:sz w:val="28"/>
          <w:szCs w:val="28"/>
        </w:rPr>
        <w:t>euro</w:t>
      </w:r>
      <w:proofErr w:type="spellEnd"/>
      <w:r w:rsidR="008C020E" w:rsidRPr="008A3018">
        <w:rPr>
          <w:sz w:val="28"/>
          <w:szCs w:val="28"/>
        </w:rPr>
        <w:t xml:space="preserve">, SAS </w:t>
      </w:r>
      <w:r w:rsidR="00901B59" w:rsidRPr="008A3018">
        <w:rPr>
          <w:sz w:val="28"/>
          <w:szCs w:val="28"/>
        </w:rPr>
        <w:t>SAVA</w:t>
      </w:r>
      <w:r w:rsidR="008C020E" w:rsidRPr="008A3018">
        <w:rPr>
          <w:sz w:val="28"/>
          <w:szCs w:val="28"/>
        </w:rPr>
        <w:t xml:space="preserve"> praksē 608</w:t>
      </w:r>
      <w:r w:rsidR="005A7175">
        <w:rPr>
          <w:sz w:val="28"/>
          <w:szCs w:val="28"/>
        </w:rPr>
        <w:t> </w:t>
      </w:r>
      <w:r w:rsidR="008C020E" w:rsidRPr="008A3018">
        <w:rPr>
          <w:sz w:val="28"/>
          <w:szCs w:val="28"/>
        </w:rPr>
        <w:t xml:space="preserve">835 </w:t>
      </w:r>
      <w:r w:rsidR="005F6400" w:rsidRPr="008A3018">
        <w:rPr>
          <w:i/>
          <w:sz w:val="28"/>
          <w:szCs w:val="28"/>
        </w:rPr>
        <w:t> </w:t>
      </w:r>
      <w:proofErr w:type="spellStart"/>
      <w:r w:rsidR="008C020E" w:rsidRPr="008A3018">
        <w:rPr>
          <w:i/>
          <w:sz w:val="28"/>
          <w:szCs w:val="28"/>
        </w:rPr>
        <w:t>uro</w:t>
      </w:r>
      <w:proofErr w:type="spellEnd"/>
      <w:r w:rsidR="008C020E" w:rsidRPr="008A3018">
        <w:rPr>
          <w:i/>
          <w:sz w:val="28"/>
          <w:szCs w:val="28"/>
        </w:rPr>
        <w:t>,</w:t>
      </w:r>
      <w:r w:rsidR="00623012" w:rsidRPr="008A3018">
        <w:rPr>
          <w:i/>
          <w:sz w:val="28"/>
          <w:szCs w:val="28"/>
        </w:rPr>
        <w:t xml:space="preserve"> </w:t>
      </w:r>
      <w:r w:rsidR="00623012" w:rsidRPr="008A3018">
        <w:rPr>
          <w:sz w:val="28"/>
          <w:szCs w:val="28"/>
        </w:rPr>
        <w:t>SAS laboratorija</w:t>
      </w:r>
      <w:r w:rsidR="00623012" w:rsidRPr="008A3018">
        <w:rPr>
          <w:i/>
          <w:sz w:val="28"/>
          <w:szCs w:val="28"/>
        </w:rPr>
        <w:t xml:space="preserve"> </w:t>
      </w:r>
      <w:r w:rsidR="00623012" w:rsidRPr="008A3018">
        <w:rPr>
          <w:sz w:val="28"/>
          <w:szCs w:val="28"/>
        </w:rPr>
        <w:t>231 831</w:t>
      </w:r>
      <w:r w:rsidR="00623012" w:rsidRPr="008A3018">
        <w:rPr>
          <w:i/>
          <w:sz w:val="28"/>
          <w:szCs w:val="28"/>
        </w:rPr>
        <w:t xml:space="preserve"> </w:t>
      </w:r>
      <w:proofErr w:type="spellStart"/>
      <w:r w:rsidR="00623012" w:rsidRPr="008A3018">
        <w:rPr>
          <w:i/>
          <w:sz w:val="28"/>
          <w:szCs w:val="28"/>
        </w:rPr>
        <w:t>euro</w:t>
      </w:r>
      <w:proofErr w:type="spellEnd"/>
      <w:r w:rsidR="00623012" w:rsidRPr="008A3018">
        <w:rPr>
          <w:i/>
          <w:sz w:val="28"/>
          <w:szCs w:val="28"/>
        </w:rPr>
        <w:t xml:space="preserve">, </w:t>
      </w:r>
      <w:r w:rsidR="008C020E" w:rsidRPr="008A3018">
        <w:rPr>
          <w:i/>
          <w:sz w:val="28"/>
          <w:szCs w:val="28"/>
        </w:rPr>
        <w:t xml:space="preserve"> </w:t>
      </w:r>
      <w:r w:rsidR="00F07292" w:rsidRPr="008A3018">
        <w:rPr>
          <w:sz w:val="28"/>
          <w:szCs w:val="28"/>
        </w:rPr>
        <w:t>uzņemšanas nodaļas I līmeņa iestādēs 1</w:t>
      </w:r>
      <w:r w:rsidR="00962A85" w:rsidRPr="008A3018">
        <w:rPr>
          <w:sz w:val="28"/>
          <w:szCs w:val="28"/>
        </w:rPr>
        <w:t>82 822</w:t>
      </w:r>
      <w:r w:rsidR="00F07292" w:rsidRPr="008A3018">
        <w:rPr>
          <w:sz w:val="28"/>
          <w:szCs w:val="28"/>
        </w:rPr>
        <w:t xml:space="preserve"> </w:t>
      </w:r>
      <w:proofErr w:type="spellStart"/>
      <w:r w:rsidR="00F07292" w:rsidRPr="008A3018">
        <w:rPr>
          <w:i/>
          <w:sz w:val="28"/>
          <w:szCs w:val="28"/>
        </w:rPr>
        <w:t>euro</w:t>
      </w:r>
      <w:proofErr w:type="spellEnd"/>
      <w:r w:rsidR="00F07292" w:rsidRPr="008A3018">
        <w:rPr>
          <w:sz w:val="28"/>
          <w:szCs w:val="28"/>
        </w:rPr>
        <w:t>, ķirurģiskā profila stacionāro pakalpojumu II līmeņa slimnīcā 714</w:t>
      </w:r>
      <w:r w:rsidR="00E47735" w:rsidRPr="008A3018">
        <w:rPr>
          <w:sz w:val="28"/>
          <w:szCs w:val="28"/>
        </w:rPr>
        <w:t> </w:t>
      </w:r>
      <w:r w:rsidR="00F07292" w:rsidRPr="008A3018">
        <w:rPr>
          <w:sz w:val="28"/>
          <w:szCs w:val="28"/>
        </w:rPr>
        <w:t>363</w:t>
      </w:r>
      <w:r w:rsidR="00E47735" w:rsidRPr="008A3018">
        <w:rPr>
          <w:sz w:val="28"/>
          <w:szCs w:val="28"/>
        </w:rPr>
        <w:t> </w:t>
      </w:r>
      <w:proofErr w:type="spellStart"/>
      <w:r w:rsidR="00F07292" w:rsidRPr="008A3018">
        <w:rPr>
          <w:i/>
          <w:sz w:val="28"/>
          <w:szCs w:val="28"/>
        </w:rPr>
        <w:t>euro</w:t>
      </w:r>
      <w:proofErr w:type="spellEnd"/>
      <w:r w:rsidR="00F07292" w:rsidRPr="008A3018">
        <w:rPr>
          <w:sz w:val="28"/>
          <w:szCs w:val="28"/>
        </w:rPr>
        <w:t>, insulta vienībai “Jēkabpils reģionālā slimnīca” 80</w:t>
      </w:r>
      <w:r w:rsidR="005A7175">
        <w:rPr>
          <w:sz w:val="28"/>
          <w:szCs w:val="28"/>
        </w:rPr>
        <w:t> </w:t>
      </w:r>
      <w:r w:rsidR="00F07292" w:rsidRPr="008A3018">
        <w:rPr>
          <w:sz w:val="28"/>
          <w:szCs w:val="28"/>
        </w:rPr>
        <w:t>387</w:t>
      </w:r>
      <w:r w:rsidR="005A7175">
        <w:rPr>
          <w:sz w:val="28"/>
          <w:szCs w:val="28"/>
        </w:rPr>
        <w:t> </w:t>
      </w:r>
      <w:proofErr w:type="spellStart"/>
      <w:r w:rsidR="00F07292" w:rsidRPr="008A3018">
        <w:rPr>
          <w:i/>
          <w:sz w:val="28"/>
          <w:szCs w:val="28"/>
        </w:rPr>
        <w:t>euro</w:t>
      </w:r>
      <w:proofErr w:type="spellEnd"/>
      <w:r w:rsidR="00F07292" w:rsidRPr="008A3018">
        <w:rPr>
          <w:sz w:val="28"/>
          <w:szCs w:val="28"/>
        </w:rPr>
        <w:t>, aknu operācijas nodrošināšana stacionārā 150</w:t>
      </w:r>
      <w:r w:rsidR="005F6400" w:rsidRPr="008A3018">
        <w:rPr>
          <w:sz w:val="28"/>
          <w:szCs w:val="28"/>
        </w:rPr>
        <w:t> </w:t>
      </w:r>
      <w:r w:rsidR="00F07292" w:rsidRPr="008A3018">
        <w:rPr>
          <w:sz w:val="28"/>
          <w:szCs w:val="28"/>
        </w:rPr>
        <w:t>151</w:t>
      </w:r>
      <w:r w:rsidR="005F6400" w:rsidRPr="008A3018">
        <w:rPr>
          <w:sz w:val="28"/>
          <w:szCs w:val="28"/>
        </w:rPr>
        <w:t> </w:t>
      </w:r>
      <w:proofErr w:type="spellStart"/>
      <w:r w:rsidR="00F07292" w:rsidRPr="008A3018">
        <w:rPr>
          <w:i/>
          <w:sz w:val="28"/>
          <w:szCs w:val="28"/>
        </w:rPr>
        <w:t>euro</w:t>
      </w:r>
      <w:proofErr w:type="spellEnd"/>
      <w:r w:rsidR="00F07292" w:rsidRPr="008A3018">
        <w:rPr>
          <w:sz w:val="28"/>
          <w:szCs w:val="28"/>
        </w:rPr>
        <w:t xml:space="preserve">, </w:t>
      </w:r>
      <w:r w:rsidR="00852D07" w:rsidRPr="008A3018">
        <w:rPr>
          <w:sz w:val="28"/>
          <w:szCs w:val="28"/>
        </w:rPr>
        <w:t xml:space="preserve">hronisko pacientu aprūpei </w:t>
      </w:r>
      <w:r w:rsidR="00F07292" w:rsidRPr="008A3018">
        <w:rPr>
          <w:sz w:val="28"/>
          <w:szCs w:val="28"/>
        </w:rPr>
        <w:t>785</w:t>
      </w:r>
      <w:r w:rsidR="00623012" w:rsidRPr="008A3018">
        <w:rPr>
          <w:sz w:val="28"/>
          <w:szCs w:val="28"/>
        </w:rPr>
        <w:t> </w:t>
      </w:r>
      <w:r w:rsidR="00F07292" w:rsidRPr="008A3018">
        <w:rPr>
          <w:sz w:val="28"/>
          <w:szCs w:val="28"/>
        </w:rPr>
        <w:t>2</w:t>
      </w:r>
      <w:r w:rsidR="00E47735" w:rsidRPr="008A3018">
        <w:rPr>
          <w:sz w:val="28"/>
          <w:szCs w:val="28"/>
        </w:rPr>
        <w:t>41</w:t>
      </w:r>
      <w:r w:rsidR="00623012" w:rsidRPr="008A3018">
        <w:rPr>
          <w:sz w:val="28"/>
          <w:szCs w:val="28"/>
        </w:rPr>
        <w:t> </w:t>
      </w:r>
      <w:proofErr w:type="spellStart"/>
      <w:r w:rsidR="00F07292" w:rsidRPr="008A3018">
        <w:rPr>
          <w:i/>
          <w:sz w:val="28"/>
          <w:szCs w:val="28"/>
        </w:rPr>
        <w:t>euro</w:t>
      </w:r>
      <w:proofErr w:type="spellEnd"/>
      <w:r w:rsidR="00852D07" w:rsidRPr="008A3018">
        <w:rPr>
          <w:sz w:val="28"/>
          <w:szCs w:val="28"/>
        </w:rPr>
        <w:t>,</w:t>
      </w:r>
      <w:r w:rsidR="00F07292" w:rsidRPr="008A3018">
        <w:rPr>
          <w:sz w:val="28"/>
          <w:szCs w:val="28"/>
        </w:rPr>
        <w:t xml:space="preserve"> valsts patoloģijas centrā veicamo pakalpojumu jaunu manipulāciju izveide </w:t>
      </w:r>
      <w:r w:rsidR="0018587D" w:rsidRPr="008A3018">
        <w:rPr>
          <w:sz w:val="28"/>
          <w:szCs w:val="28"/>
        </w:rPr>
        <w:t>216 680</w:t>
      </w:r>
      <w:r w:rsidR="00F07292" w:rsidRPr="008A3018">
        <w:rPr>
          <w:sz w:val="28"/>
          <w:szCs w:val="28"/>
        </w:rPr>
        <w:t xml:space="preserve"> </w:t>
      </w:r>
      <w:proofErr w:type="spellStart"/>
      <w:r w:rsidR="00F07292" w:rsidRPr="008A3018">
        <w:rPr>
          <w:i/>
          <w:sz w:val="28"/>
          <w:szCs w:val="28"/>
        </w:rPr>
        <w:t>euro</w:t>
      </w:r>
      <w:proofErr w:type="spellEnd"/>
      <w:r w:rsidR="00F07292" w:rsidRPr="008A3018">
        <w:rPr>
          <w:sz w:val="28"/>
          <w:szCs w:val="28"/>
        </w:rPr>
        <w:t xml:space="preserve"> un </w:t>
      </w:r>
      <w:proofErr w:type="spellStart"/>
      <w:r w:rsidR="00F07292" w:rsidRPr="008A3018">
        <w:rPr>
          <w:sz w:val="28"/>
          <w:szCs w:val="28"/>
        </w:rPr>
        <w:t>psihoemocionālā</w:t>
      </w:r>
      <w:proofErr w:type="spellEnd"/>
      <w:r w:rsidR="00F07292" w:rsidRPr="008A3018">
        <w:rPr>
          <w:sz w:val="28"/>
          <w:szCs w:val="28"/>
        </w:rPr>
        <w:t xml:space="preserve"> atbalsta dienas centrs “Spēka avots” 42</w:t>
      </w:r>
      <w:r w:rsidR="00F47D99" w:rsidRPr="008A3018">
        <w:rPr>
          <w:sz w:val="28"/>
          <w:szCs w:val="28"/>
        </w:rPr>
        <w:t> </w:t>
      </w:r>
      <w:r w:rsidR="00F07292" w:rsidRPr="008A3018">
        <w:rPr>
          <w:sz w:val="28"/>
          <w:szCs w:val="28"/>
        </w:rPr>
        <w:t>909</w:t>
      </w:r>
      <w:r w:rsidR="00F47D99" w:rsidRPr="008A3018">
        <w:rPr>
          <w:sz w:val="28"/>
          <w:szCs w:val="28"/>
        </w:rPr>
        <w:t> </w:t>
      </w:r>
      <w:proofErr w:type="spellStart"/>
      <w:r w:rsidR="00F07292" w:rsidRPr="008A3018">
        <w:rPr>
          <w:i/>
          <w:sz w:val="28"/>
          <w:szCs w:val="28"/>
        </w:rPr>
        <w:t>euro</w:t>
      </w:r>
      <w:proofErr w:type="spellEnd"/>
      <w:r w:rsidR="005F6400" w:rsidRPr="008A3018">
        <w:rPr>
          <w:sz w:val="28"/>
          <w:szCs w:val="28"/>
        </w:rPr>
        <w:t>.</w:t>
      </w:r>
      <w:r w:rsidR="00852D07" w:rsidRPr="008A3018">
        <w:rPr>
          <w:sz w:val="28"/>
          <w:szCs w:val="28"/>
        </w:rPr>
        <w:t xml:space="preserve"> </w:t>
      </w:r>
    </w:p>
    <w:p w14:paraId="4AD8CAD2" w14:textId="083E017A" w:rsidR="00852D07" w:rsidRPr="0003547C" w:rsidRDefault="00852D07" w:rsidP="00BD6FEE">
      <w:pPr>
        <w:pStyle w:val="1pakapesvirsraksts"/>
        <w:outlineLvl w:val="0"/>
      </w:pPr>
      <w:r w:rsidRPr="0003547C">
        <w:t xml:space="preserve">Plānotie </w:t>
      </w:r>
      <w:r w:rsidR="001573FA">
        <w:t>pasākumi būtisku pasākumu nodrošināšanai</w:t>
      </w:r>
      <w:r w:rsidRPr="0003547C">
        <w:t xml:space="preserve"> Eiropas Komisijas pieļautās budžeta atkāpes ietvaros </w:t>
      </w:r>
    </w:p>
    <w:p w14:paraId="47479DB0" w14:textId="79D80DA1" w:rsidR="005F6400" w:rsidRPr="004C7C99" w:rsidRDefault="005F6400" w:rsidP="00BD6FEE">
      <w:pPr>
        <w:pStyle w:val="2pakapesvirsraksts"/>
        <w:outlineLvl w:val="1"/>
        <w:rPr>
          <w:sz w:val="28"/>
          <w:szCs w:val="28"/>
        </w:rPr>
      </w:pPr>
      <w:r w:rsidRPr="004C7C99">
        <w:rPr>
          <w:sz w:val="28"/>
          <w:szCs w:val="28"/>
        </w:rPr>
        <w:t>Veselības aprūpes pakalpojumu pieejamība</w:t>
      </w:r>
    </w:p>
    <w:p w14:paraId="3204637E" w14:textId="77777777" w:rsidR="009C6403" w:rsidRPr="004C7C99" w:rsidRDefault="00B8139B" w:rsidP="00BD6FEE">
      <w:pPr>
        <w:pStyle w:val="3pakapesvirsraksts"/>
        <w:outlineLvl w:val="2"/>
        <w:rPr>
          <w:sz w:val="28"/>
          <w:szCs w:val="28"/>
        </w:rPr>
      </w:pPr>
      <w:r w:rsidRPr="004C7C99">
        <w:rPr>
          <w:sz w:val="28"/>
          <w:szCs w:val="28"/>
        </w:rPr>
        <w:t>Pediatra kā tiešās pieejamības speci</w:t>
      </w:r>
      <w:r w:rsidR="00815998" w:rsidRPr="004C7C99">
        <w:rPr>
          <w:sz w:val="28"/>
          <w:szCs w:val="28"/>
        </w:rPr>
        <w:t>ālista palīdzības pieejamība III, IV un V līmeņa slimnīcās, tai skaitā neatliekamās medicīniskās palīdzības situācijā</w:t>
      </w:r>
    </w:p>
    <w:p w14:paraId="4145E33F" w14:textId="63DC7985" w:rsidR="00180D8B" w:rsidRPr="008A3018" w:rsidRDefault="00E43AC1" w:rsidP="00BD6FEE">
      <w:pPr>
        <w:pStyle w:val="tvhtml"/>
        <w:spacing w:before="0" w:beforeAutospacing="0" w:after="0" w:afterAutospacing="0"/>
        <w:ind w:left="40" w:firstLine="720"/>
        <w:jc w:val="both"/>
        <w:rPr>
          <w:sz w:val="28"/>
          <w:szCs w:val="28"/>
          <w:shd w:val="clear" w:color="auto" w:fill="FFFFFF"/>
        </w:rPr>
      </w:pPr>
      <w:r w:rsidRPr="008A3018">
        <w:rPr>
          <w:sz w:val="28"/>
          <w:szCs w:val="28"/>
        </w:rPr>
        <w:t xml:space="preserve">Atbilstoši Ministru kabineta 2019.gada 8.janvāra sēdes protokola Nr.1 33. §, Informatīvais ziņojums “Par veselības reformas pasākumu īstenošanu 2019.gadā” 4.1.2.2.apakšpunktam 573 534 </w:t>
      </w:r>
      <w:proofErr w:type="spellStart"/>
      <w:r w:rsidRPr="008A3018">
        <w:rPr>
          <w:i/>
          <w:sz w:val="28"/>
          <w:szCs w:val="28"/>
        </w:rPr>
        <w:t>euro</w:t>
      </w:r>
      <w:proofErr w:type="spellEnd"/>
      <w:r w:rsidRPr="008A3018">
        <w:rPr>
          <w:sz w:val="28"/>
          <w:szCs w:val="28"/>
        </w:rPr>
        <w:t xml:space="preserve"> tika novirzīti, lai nodrošinātu pediatra kā tiešās pieejamības speciālista palīdzības pieejamību VSIA “Bērnu klīniskajā universitātes slimnīca” un III un IV līmeņa slimnīcās</w:t>
      </w:r>
      <w:r w:rsidR="00180D8B" w:rsidRPr="008A3018">
        <w:rPr>
          <w:sz w:val="28"/>
          <w:szCs w:val="28"/>
        </w:rPr>
        <w:t>, tai skaitā</w:t>
      </w:r>
      <w:r w:rsidR="00F4586D" w:rsidRPr="008A3018">
        <w:rPr>
          <w:sz w:val="28"/>
          <w:szCs w:val="28"/>
        </w:rPr>
        <w:t xml:space="preserve"> </w:t>
      </w:r>
      <w:r w:rsidR="001B1E1A" w:rsidRPr="008A3018">
        <w:rPr>
          <w:sz w:val="28"/>
          <w:szCs w:val="28"/>
          <w:shd w:val="clear" w:color="auto" w:fill="FFFFFF"/>
        </w:rPr>
        <w:t>p</w:t>
      </w:r>
      <w:r w:rsidRPr="008A3018">
        <w:rPr>
          <w:sz w:val="28"/>
          <w:szCs w:val="28"/>
          <w:shd w:val="clear" w:color="auto" w:fill="FFFFFF"/>
        </w:rPr>
        <w:t>ediatru 14 kabinetu izveidei no 2019.gada 1.aprīļa tika piešķirti 313 776 </w:t>
      </w:r>
      <w:proofErr w:type="spellStart"/>
      <w:r w:rsidRPr="008A3018">
        <w:rPr>
          <w:i/>
          <w:sz w:val="28"/>
          <w:szCs w:val="28"/>
          <w:shd w:val="clear" w:color="auto" w:fill="FFFFFF"/>
        </w:rPr>
        <w:t>euro</w:t>
      </w:r>
      <w:proofErr w:type="spellEnd"/>
      <w:r w:rsidRPr="008A3018">
        <w:rPr>
          <w:sz w:val="28"/>
          <w:szCs w:val="28"/>
          <w:shd w:val="clear" w:color="auto" w:fill="FFFFFF"/>
        </w:rPr>
        <w:t xml:space="preserve">. </w:t>
      </w:r>
    </w:p>
    <w:p w14:paraId="08949E21" w14:textId="5C05BDB0" w:rsidR="00E43AC1" w:rsidRPr="008A3018" w:rsidRDefault="00E43AC1" w:rsidP="00BD6FEE">
      <w:pPr>
        <w:autoSpaceDE w:val="0"/>
        <w:autoSpaceDN w:val="0"/>
        <w:adjustRightInd w:val="0"/>
        <w:ind w:firstLine="720"/>
        <w:jc w:val="both"/>
        <w:rPr>
          <w:sz w:val="28"/>
          <w:szCs w:val="28"/>
          <w:shd w:val="clear" w:color="auto" w:fill="FFFFFF"/>
        </w:rPr>
      </w:pPr>
      <w:r w:rsidRPr="008A3018">
        <w:rPr>
          <w:sz w:val="28"/>
          <w:szCs w:val="28"/>
          <w:shd w:val="clear" w:color="auto" w:fill="FFFFFF"/>
        </w:rPr>
        <w:lastRenderedPageBreak/>
        <w:t>Atbilstoši faktiskajai izpildei no 2019.gada 1.aprīļa ir izveidoti 6 pediatru kabineti</w:t>
      </w:r>
      <w:r w:rsidR="001B1E1A" w:rsidRPr="008A3018">
        <w:rPr>
          <w:sz w:val="28"/>
          <w:szCs w:val="28"/>
          <w:shd w:val="clear" w:color="auto" w:fill="FFFFFF"/>
        </w:rPr>
        <w:t xml:space="preserve"> - </w:t>
      </w:r>
      <w:r w:rsidR="001B1E1A" w:rsidRPr="008A3018">
        <w:rPr>
          <w:sz w:val="28"/>
          <w:szCs w:val="28"/>
        </w:rPr>
        <w:t>2 Kurzemē, 2 Latgalē, 1 Vidzemē, 1 Zemgalē</w:t>
      </w:r>
      <w:r w:rsidRPr="008A3018">
        <w:rPr>
          <w:sz w:val="28"/>
          <w:szCs w:val="28"/>
          <w:shd w:val="clear" w:color="auto" w:fill="FFFFFF"/>
        </w:rPr>
        <w:t xml:space="preserve"> par kopējo summu 58</w:t>
      </w:r>
      <w:r w:rsidR="008A3018">
        <w:rPr>
          <w:sz w:val="28"/>
          <w:szCs w:val="28"/>
          <w:shd w:val="clear" w:color="auto" w:fill="FFFFFF"/>
        </w:rPr>
        <w:t> </w:t>
      </w:r>
      <w:r w:rsidRPr="008A3018">
        <w:rPr>
          <w:sz w:val="28"/>
          <w:szCs w:val="28"/>
          <w:shd w:val="clear" w:color="auto" w:fill="FFFFFF"/>
        </w:rPr>
        <w:t>487</w:t>
      </w:r>
      <w:r w:rsidR="008A3018">
        <w:rPr>
          <w:sz w:val="28"/>
          <w:szCs w:val="28"/>
          <w:shd w:val="clear" w:color="auto" w:fill="FFFFFF"/>
        </w:rPr>
        <w:t> </w:t>
      </w:r>
      <w:proofErr w:type="spellStart"/>
      <w:r w:rsidRPr="008A3018">
        <w:rPr>
          <w:i/>
          <w:sz w:val="28"/>
          <w:szCs w:val="28"/>
          <w:shd w:val="clear" w:color="auto" w:fill="FFFFFF"/>
        </w:rPr>
        <w:t>euro</w:t>
      </w:r>
      <w:proofErr w:type="spellEnd"/>
      <w:r w:rsidRPr="008A3018">
        <w:rPr>
          <w:i/>
          <w:sz w:val="28"/>
          <w:szCs w:val="28"/>
          <w:shd w:val="clear" w:color="auto" w:fill="FFFFFF"/>
        </w:rPr>
        <w:t xml:space="preserve"> </w:t>
      </w:r>
      <w:r w:rsidRPr="008A3018">
        <w:rPr>
          <w:sz w:val="28"/>
          <w:szCs w:val="28"/>
          <w:shd w:val="clear" w:color="auto" w:fill="FFFFFF"/>
        </w:rPr>
        <w:t>(</w:t>
      </w:r>
      <w:r w:rsidR="000A7313" w:rsidRPr="008A3018">
        <w:rPr>
          <w:sz w:val="28"/>
          <w:szCs w:val="28"/>
          <w:shd w:val="clear" w:color="auto" w:fill="FFFFFF"/>
        </w:rPr>
        <w:t>1</w:t>
      </w:r>
      <w:r w:rsidRPr="008A3018">
        <w:rPr>
          <w:sz w:val="28"/>
          <w:szCs w:val="28"/>
          <w:shd w:val="clear" w:color="auto" w:fill="FFFFFF"/>
        </w:rPr>
        <w:t>.tabula), kas atbilst 5,27% no plānotā pacientu apmeklējuma apjoma.</w:t>
      </w:r>
    </w:p>
    <w:p w14:paraId="48830279" w14:textId="1D34EB3B" w:rsidR="00E43AC1" w:rsidRPr="008A3018" w:rsidRDefault="00E43AC1" w:rsidP="00BD6FEE">
      <w:pPr>
        <w:autoSpaceDE w:val="0"/>
        <w:autoSpaceDN w:val="0"/>
        <w:adjustRightInd w:val="0"/>
        <w:ind w:firstLine="720"/>
        <w:jc w:val="both"/>
        <w:rPr>
          <w:sz w:val="28"/>
          <w:szCs w:val="28"/>
          <w:shd w:val="clear" w:color="auto" w:fill="FFFFFF"/>
        </w:rPr>
      </w:pPr>
      <w:r w:rsidRPr="008A3018">
        <w:rPr>
          <w:sz w:val="28"/>
          <w:szCs w:val="28"/>
        </w:rPr>
        <w:t>Plānotā finansējuma neizpilde</w:t>
      </w:r>
      <w:r w:rsidR="00180D8B" w:rsidRPr="008A3018">
        <w:rPr>
          <w:sz w:val="28"/>
          <w:szCs w:val="28"/>
        </w:rPr>
        <w:t xml:space="preserve"> 138 314 </w:t>
      </w:r>
      <w:proofErr w:type="spellStart"/>
      <w:r w:rsidR="00180D8B" w:rsidRPr="008A3018">
        <w:rPr>
          <w:i/>
          <w:sz w:val="28"/>
          <w:szCs w:val="28"/>
        </w:rPr>
        <w:t>euro</w:t>
      </w:r>
      <w:proofErr w:type="spellEnd"/>
      <w:r w:rsidR="00180D8B" w:rsidRPr="008A3018">
        <w:rPr>
          <w:sz w:val="28"/>
          <w:szCs w:val="28"/>
        </w:rPr>
        <w:t xml:space="preserve"> apmērā</w:t>
      </w:r>
      <w:r w:rsidRPr="008A3018">
        <w:rPr>
          <w:sz w:val="28"/>
          <w:szCs w:val="28"/>
        </w:rPr>
        <w:t xml:space="preserve">, galvenokārt, saistīta ar </w:t>
      </w:r>
      <w:r w:rsidR="003F0622" w:rsidRPr="008A3018">
        <w:rPr>
          <w:sz w:val="28"/>
          <w:szCs w:val="28"/>
        </w:rPr>
        <w:t>cilvēk</w:t>
      </w:r>
      <w:r w:rsidRPr="008A3018">
        <w:rPr>
          <w:sz w:val="28"/>
          <w:szCs w:val="28"/>
        </w:rPr>
        <w:t xml:space="preserve">resursu (pediatru) trūkumu reģionos. No plānotajiem </w:t>
      </w:r>
      <w:r w:rsidR="00DC7BDB" w:rsidRPr="008A3018">
        <w:rPr>
          <w:sz w:val="28"/>
          <w:szCs w:val="28"/>
        </w:rPr>
        <w:t>14</w:t>
      </w:r>
      <w:r w:rsidR="00260669" w:rsidRPr="008A3018">
        <w:rPr>
          <w:sz w:val="28"/>
          <w:szCs w:val="28"/>
        </w:rPr>
        <w:t xml:space="preserve"> </w:t>
      </w:r>
      <w:r w:rsidRPr="008A3018">
        <w:rPr>
          <w:sz w:val="28"/>
          <w:szCs w:val="28"/>
        </w:rPr>
        <w:t xml:space="preserve">pediatru kabinetiem </w:t>
      </w:r>
      <w:r w:rsidR="00085577" w:rsidRPr="008A3018">
        <w:rPr>
          <w:sz w:val="28"/>
          <w:szCs w:val="28"/>
        </w:rPr>
        <w:t xml:space="preserve">III un </w:t>
      </w:r>
      <w:r w:rsidRPr="008A3018">
        <w:rPr>
          <w:sz w:val="28"/>
          <w:szCs w:val="28"/>
        </w:rPr>
        <w:t xml:space="preserve">IV līmeņa slimnīcās </w:t>
      </w:r>
      <w:r w:rsidR="00901B59" w:rsidRPr="008A3018">
        <w:rPr>
          <w:sz w:val="28"/>
          <w:szCs w:val="28"/>
        </w:rPr>
        <w:t>7</w:t>
      </w:r>
      <w:r w:rsidRPr="008A3018">
        <w:rPr>
          <w:sz w:val="28"/>
          <w:szCs w:val="28"/>
        </w:rPr>
        <w:t xml:space="preserve"> slimnīcās (SIA “Jelgavas pilsētas slimnīca”, SIA “Vidzemes slimnīca”, SIA “Jēkabpils reģionālā slimnīca”</w:t>
      </w:r>
      <w:r w:rsidR="00DC7BDB" w:rsidRPr="008A3018">
        <w:rPr>
          <w:sz w:val="28"/>
          <w:szCs w:val="28"/>
        </w:rPr>
        <w:t xml:space="preserve">, Madonas novada pašvaldības SIA “Madonas slimnīca”,  SIA “Balvu un Gulbenes slimnīcu apvienība”, </w:t>
      </w:r>
      <w:r w:rsidR="00DC7BDB" w:rsidRPr="008A3018">
        <w:rPr>
          <w:sz w:val="28"/>
          <w:szCs w:val="28"/>
          <w:lang w:bidi="lo-LA"/>
        </w:rPr>
        <w:t>SIA “Dobeles un apkārtnes slimnīca” un SIA “Jūrmalas slimnīca”</w:t>
      </w:r>
      <w:r w:rsidRPr="008A3018">
        <w:rPr>
          <w:sz w:val="28"/>
          <w:szCs w:val="28"/>
        </w:rPr>
        <w:t>) pediatru  trūkuma dēļ pediatru kabineti netika atvērti</w:t>
      </w:r>
      <w:r w:rsidR="00180D8B" w:rsidRPr="008A3018">
        <w:rPr>
          <w:sz w:val="28"/>
          <w:szCs w:val="28"/>
        </w:rPr>
        <w:t xml:space="preserve">. Līdz ar to finansējums 138 314 </w:t>
      </w:r>
      <w:proofErr w:type="spellStart"/>
      <w:r w:rsidR="00180D8B" w:rsidRPr="008A3018">
        <w:rPr>
          <w:i/>
          <w:sz w:val="28"/>
          <w:szCs w:val="28"/>
        </w:rPr>
        <w:t>euro</w:t>
      </w:r>
      <w:proofErr w:type="spellEnd"/>
      <w:r w:rsidR="00180D8B" w:rsidRPr="008A3018">
        <w:rPr>
          <w:sz w:val="28"/>
          <w:szCs w:val="28"/>
        </w:rPr>
        <w:t xml:space="preserve"> apmērā tiks novirzīts </w:t>
      </w:r>
      <w:r w:rsidR="00180D8B" w:rsidRPr="008A3018">
        <w:rPr>
          <w:bCs/>
          <w:kern w:val="1"/>
          <w:sz w:val="28"/>
          <w:szCs w:val="28"/>
          <w:lang w:eastAsia="ar-SA"/>
        </w:rPr>
        <w:t>no 33.16.00 apakšprogrammas “Pārējo ambulatoro veselības aprūpes pakalpojumu nodrošināšana” uz 33.15.00 apakšprogrammu “</w:t>
      </w:r>
      <w:r w:rsidR="00180D8B" w:rsidRPr="008A3018">
        <w:rPr>
          <w:sz w:val="28"/>
          <w:szCs w:val="28"/>
        </w:rPr>
        <w:t>Laboratorisko izmeklējumu noteikšana ambulatorajā aprūpē</w:t>
      </w:r>
      <w:r w:rsidR="00180D8B" w:rsidRPr="008A3018">
        <w:rPr>
          <w:bCs/>
          <w:kern w:val="1"/>
          <w:sz w:val="28"/>
          <w:szCs w:val="28"/>
          <w:lang w:eastAsia="ar-SA"/>
        </w:rPr>
        <w:t xml:space="preserve">”, lai </w:t>
      </w:r>
      <w:r w:rsidR="004D61F1" w:rsidRPr="008A3018">
        <w:rPr>
          <w:bCs/>
          <w:kern w:val="1"/>
          <w:sz w:val="28"/>
          <w:szCs w:val="28"/>
          <w:lang w:eastAsia="ar-SA"/>
        </w:rPr>
        <w:t>uzlabotu laboratorisko pakalpojumu pieejamību</w:t>
      </w:r>
      <w:r w:rsidRPr="008A3018">
        <w:rPr>
          <w:sz w:val="28"/>
          <w:szCs w:val="28"/>
        </w:rPr>
        <w:t>.</w:t>
      </w:r>
    </w:p>
    <w:p w14:paraId="6502B56B" w14:textId="3A68690C" w:rsidR="00E43AC1" w:rsidRPr="0003547C" w:rsidRDefault="000A7313" w:rsidP="00BD6FEE">
      <w:pPr>
        <w:autoSpaceDE w:val="0"/>
        <w:autoSpaceDN w:val="0"/>
        <w:adjustRightInd w:val="0"/>
        <w:ind w:firstLine="720"/>
        <w:jc w:val="right"/>
        <w:rPr>
          <w:shd w:val="clear" w:color="auto" w:fill="FFFFFF"/>
        </w:rPr>
      </w:pPr>
      <w:r>
        <w:rPr>
          <w:shd w:val="clear" w:color="auto" w:fill="FFFFFF"/>
        </w:rPr>
        <w:t>1</w:t>
      </w:r>
      <w:r w:rsidR="00E43AC1" w:rsidRPr="0003547C">
        <w:rPr>
          <w:shd w:val="clear" w:color="auto" w:fill="FFFFFF"/>
        </w:rPr>
        <w:t>.tabula</w:t>
      </w:r>
    </w:p>
    <w:p w14:paraId="33F6C56E" w14:textId="77777777" w:rsidR="00E43AC1" w:rsidRPr="0003547C" w:rsidRDefault="00E43AC1" w:rsidP="00BD6FEE">
      <w:pPr>
        <w:autoSpaceDE w:val="0"/>
        <w:autoSpaceDN w:val="0"/>
        <w:adjustRightInd w:val="0"/>
        <w:spacing w:after="120"/>
        <w:jc w:val="center"/>
        <w:rPr>
          <w:shd w:val="clear" w:color="auto" w:fill="FFFFFF"/>
        </w:rPr>
      </w:pPr>
      <w:r w:rsidRPr="0003547C">
        <w:rPr>
          <w:shd w:val="clear" w:color="auto" w:fill="FFFFFF"/>
        </w:rPr>
        <w:t>Pediatru kabinetu izveides 2019.gada I pusgada izpilde</w:t>
      </w:r>
    </w:p>
    <w:tbl>
      <w:tblPr>
        <w:tblStyle w:val="TableGrid"/>
        <w:tblW w:w="0" w:type="auto"/>
        <w:jc w:val="center"/>
        <w:tblLook w:val="04A0" w:firstRow="1" w:lastRow="0" w:firstColumn="1" w:lastColumn="0" w:noHBand="0" w:noVBand="1"/>
      </w:tblPr>
      <w:tblGrid>
        <w:gridCol w:w="2265"/>
        <w:gridCol w:w="2265"/>
        <w:gridCol w:w="2265"/>
        <w:gridCol w:w="2266"/>
      </w:tblGrid>
      <w:tr w:rsidR="00E43AC1" w:rsidRPr="0003547C" w14:paraId="13F4AA87" w14:textId="77777777" w:rsidTr="0003547C">
        <w:trPr>
          <w:jc w:val="center"/>
        </w:trPr>
        <w:tc>
          <w:tcPr>
            <w:tcW w:w="2265" w:type="dxa"/>
            <w:shd w:val="clear" w:color="auto" w:fill="FFFFFF" w:themeFill="background1"/>
            <w:vAlign w:val="center"/>
          </w:tcPr>
          <w:p w14:paraId="43E89792"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Ārstniecības iestādes</w:t>
            </w:r>
          </w:p>
        </w:tc>
        <w:tc>
          <w:tcPr>
            <w:tcW w:w="2265" w:type="dxa"/>
            <w:shd w:val="clear" w:color="auto" w:fill="FFFFFF" w:themeFill="background1"/>
            <w:vAlign w:val="center"/>
          </w:tcPr>
          <w:p w14:paraId="4D0B9966"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Kabinetu skaits</w:t>
            </w:r>
          </w:p>
        </w:tc>
        <w:tc>
          <w:tcPr>
            <w:tcW w:w="2265" w:type="dxa"/>
            <w:shd w:val="clear" w:color="auto" w:fill="FFFFFF" w:themeFill="background1"/>
            <w:vAlign w:val="center"/>
          </w:tcPr>
          <w:p w14:paraId="5108C455"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Apmeklējumu skaits</w:t>
            </w:r>
          </w:p>
        </w:tc>
        <w:tc>
          <w:tcPr>
            <w:tcW w:w="2266" w:type="dxa"/>
            <w:shd w:val="clear" w:color="auto" w:fill="FFFFFF" w:themeFill="background1"/>
            <w:vAlign w:val="center"/>
          </w:tcPr>
          <w:p w14:paraId="5860C865"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Finansējuma izlietojums 2019.gada I pusgadā</w:t>
            </w:r>
          </w:p>
        </w:tc>
      </w:tr>
      <w:tr w:rsidR="00E43AC1" w:rsidRPr="0003547C" w14:paraId="7C110F6C" w14:textId="77777777" w:rsidTr="00F22F4F">
        <w:trPr>
          <w:jc w:val="center"/>
        </w:trPr>
        <w:tc>
          <w:tcPr>
            <w:tcW w:w="2265" w:type="dxa"/>
            <w:vAlign w:val="center"/>
          </w:tcPr>
          <w:p w14:paraId="2C3EBCBC"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Liepājas reģionālā slimnīca, SIA</w:t>
            </w:r>
          </w:p>
        </w:tc>
        <w:tc>
          <w:tcPr>
            <w:tcW w:w="2265" w:type="dxa"/>
            <w:vAlign w:val="center"/>
          </w:tcPr>
          <w:p w14:paraId="7DDB3AE8"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5E6FC27A"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30</w:t>
            </w:r>
          </w:p>
        </w:tc>
        <w:tc>
          <w:tcPr>
            <w:tcW w:w="2266" w:type="dxa"/>
            <w:vAlign w:val="center"/>
          </w:tcPr>
          <w:p w14:paraId="0084A741"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13 497</w:t>
            </w:r>
          </w:p>
        </w:tc>
      </w:tr>
      <w:tr w:rsidR="00E43AC1" w:rsidRPr="0003547C" w14:paraId="6C2DFE47" w14:textId="77777777" w:rsidTr="00F22F4F">
        <w:trPr>
          <w:jc w:val="center"/>
        </w:trPr>
        <w:tc>
          <w:tcPr>
            <w:tcW w:w="2265" w:type="dxa"/>
            <w:vAlign w:val="center"/>
          </w:tcPr>
          <w:p w14:paraId="3589A5E3" w14:textId="77777777" w:rsidR="00E43AC1" w:rsidRPr="0003547C" w:rsidRDefault="00E43AC1" w:rsidP="00BD6FEE">
            <w:pPr>
              <w:autoSpaceDE w:val="0"/>
              <w:autoSpaceDN w:val="0"/>
              <w:adjustRightInd w:val="0"/>
              <w:jc w:val="center"/>
              <w:rPr>
                <w:sz w:val="20"/>
                <w:szCs w:val="20"/>
                <w:shd w:val="clear" w:color="auto" w:fill="FFFFFF"/>
              </w:rPr>
            </w:pPr>
            <w:proofErr w:type="spellStart"/>
            <w:r w:rsidRPr="0003547C">
              <w:rPr>
                <w:sz w:val="20"/>
                <w:szCs w:val="20"/>
                <w:shd w:val="clear" w:color="auto" w:fill="FFFFFF"/>
              </w:rPr>
              <w:t>Ziemeļkurzemes</w:t>
            </w:r>
            <w:proofErr w:type="spellEnd"/>
            <w:r w:rsidRPr="0003547C">
              <w:rPr>
                <w:sz w:val="20"/>
                <w:szCs w:val="20"/>
                <w:shd w:val="clear" w:color="auto" w:fill="FFFFFF"/>
              </w:rPr>
              <w:t xml:space="preserve"> reģionālā slimnīca, SIA</w:t>
            </w:r>
          </w:p>
        </w:tc>
        <w:tc>
          <w:tcPr>
            <w:tcW w:w="2265" w:type="dxa"/>
            <w:vAlign w:val="center"/>
          </w:tcPr>
          <w:p w14:paraId="7CADBA05"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2FC659BD"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204</w:t>
            </w:r>
          </w:p>
        </w:tc>
        <w:tc>
          <w:tcPr>
            <w:tcW w:w="2266" w:type="dxa"/>
            <w:vAlign w:val="center"/>
          </w:tcPr>
          <w:p w14:paraId="676D6E51"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8 998</w:t>
            </w:r>
          </w:p>
        </w:tc>
      </w:tr>
      <w:tr w:rsidR="00E43AC1" w:rsidRPr="0003547C" w14:paraId="74C8D67B" w14:textId="77777777" w:rsidTr="00F22F4F">
        <w:trPr>
          <w:jc w:val="center"/>
        </w:trPr>
        <w:tc>
          <w:tcPr>
            <w:tcW w:w="2265" w:type="dxa"/>
            <w:vAlign w:val="center"/>
          </w:tcPr>
          <w:p w14:paraId="3B80D65D"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SIA Daugavpils reģionālā slimnīca</w:t>
            </w:r>
          </w:p>
        </w:tc>
        <w:tc>
          <w:tcPr>
            <w:tcW w:w="2265" w:type="dxa"/>
            <w:vAlign w:val="center"/>
          </w:tcPr>
          <w:p w14:paraId="58AC8F44"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6F01099A"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45</w:t>
            </w:r>
          </w:p>
        </w:tc>
        <w:tc>
          <w:tcPr>
            <w:tcW w:w="2266" w:type="dxa"/>
            <w:vAlign w:val="center"/>
          </w:tcPr>
          <w:p w14:paraId="15DA5A59"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8 998</w:t>
            </w:r>
          </w:p>
        </w:tc>
      </w:tr>
      <w:tr w:rsidR="00E43AC1" w:rsidRPr="0003547C" w14:paraId="4F9D82BD" w14:textId="77777777" w:rsidTr="00F22F4F">
        <w:trPr>
          <w:jc w:val="center"/>
        </w:trPr>
        <w:tc>
          <w:tcPr>
            <w:tcW w:w="2265" w:type="dxa"/>
            <w:vAlign w:val="center"/>
          </w:tcPr>
          <w:p w14:paraId="57D917D4"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SIA Rēzeknes slimnīca</w:t>
            </w:r>
          </w:p>
        </w:tc>
        <w:tc>
          <w:tcPr>
            <w:tcW w:w="2265" w:type="dxa"/>
            <w:vAlign w:val="center"/>
          </w:tcPr>
          <w:p w14:paraId="3E7416A1"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0694E693"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106</w:t>
            </w:r>
          </w:p>
        </w:tc>
        <w:tc>
          <w:tcPr>
            <w:tcW w:w="2266" w:type="dxa"/>
            <w:vAlign w:val="center"/>
          </w:tcPr>
          <w:p w14:paraId="195E3ED7"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8 998</w:t>
            </w:r>
          </w:p>
        </w:tc>
      </w:tr>
      <w:tr w:rsidR="00E43AC1" w:rsidRPr="0003547C" w14:paraId="7D476184" w14:textId="77777777" w:rsidTr="00F22F4F">
        <w:trPr>
          <w:jc w:val="center"/>
        </w:trPr>
        <w:tc>
          <w:tcPr>
            <w:tcW w:w="2265" w:type="dxa"/>
            <w:vAlign w:val="center"/>
          </w:tcPr>
          <w:p w14:paraId="68AD752F" w14:textId="77777777" w:rsidR="00E43AC1" w:rsidRPr="0003547C" w:rsidRDefault="00E43AC1" w:rsidP="00BD6FEE">
            <w:pPr>
              <w:autoSpaceDE w:val="0"/>
              <w:autoSpaceDN w:val="0"/>
              <w:adjustRightInd w:val="0"/>
              <w:jc w:val="center"/>
              <w:rPr>
                <w:sz w:val="20"/>
                <w:szCs w:val="20"/>
                <w:shd w:val="clear" w:color="auto" w:fill="FFFFFF"/>
              </w:rPr>
            </w:pPr>
            <w:proofErr w:type="spellStart"/>
            <w:r w:rsidRPr="0003547C">
              <w:rPr>
                <w:sz w:val="20"/>
                <w:szCs w:val="20"/>
                <w:shd w:val="clear" w:color="auto" w:fill="FFFFFF"/>
              </w:rPr>
              <w:t>Cēsu</w:t>
            </w:r>
            <w:proofErr w:type="spellEnd"/>
            <w:r w:rsidRPr="0003547C">
              <w:rPr>
                <w:sz w:val="20"/>
                <w:szCs w:val="20"/>
                <w:shd w:val="clear" w:color="auto" w:fill="FFFFFF"/>
              </w:rPr>
              <w:t xml:space="preserve"> klīnika, SIA</w:t>
            </w:r>
          </w:p>
        </w:tc>
        <w:tc>
          <w:tcPr>
            <w:tcW w:w="2265" w:type="dxa"/>
            <w:vAlign w:val="center"/>
          </w:tcPr>
          <w:p w14:paraId="617574D2"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720F99F1"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171</w:t>
            </w:r>
          </w:p>
        </w:tc>
        <w:tc>
          <w:tcPr>
            <w:tcW w:w="2266" w:type="dxa"/>
            <w:vAlign w:val="center"/>
          </w:tcPr>
          <w:p w14:paraId="5B91A3D7" w14:textId="77777777" w:rsidR="00E43AC1" w:rsidRPr="0003547C" w:rsidRDefault="00E43AC1" w:rsidP="00BD6FEE">
            <w:pPr>
              <w:autoSpaceDE w:val="0"/>
              <w:autoSpaceDN w:val="0"/>
              <w:adjustRightInd w:val="0"/>
              <w:jc w:val="center"/>
              <w:rPr>
                <w:sz w:val="20"/>
                <w:szCs w:val="20"/>
                <w:shd w:val="clear" w:color="auto" w:fill="FFFFFF"/>
              </w:rPr>
            </w:pPr>
            <w:r w:rsidRPr="0003547C">
              <w:rPr>
                <w:sz w:val="20"/>
                <w:szCs w:val="20"/>
                <w:shd w:val="clear" w:color="auto" w:fill="FFFFFF"/>
              </w:rPr>
              <w:t>8 998</w:t>
            </w:r>
          </w:p>
        </w:tc>
      </w:tr>
      <w:tr w:rsidR="002673F4" w:rsidRPr="0003547C" w14:paraId="02068EC4" w14:textId="77777777" w:rsidTr="00F22F4F">
        <w:trPr>
          <w:jc w:val="center"/>
        </w:trPr>
        <w:tc>
          <w:tcPr>
            <w:tcW w:w="2265" w:type="dxa"/>
            <w:vAlign w:val="center"/>
          </w:tcPr>
          <w:p w14:paraId="3675132B" w14:textId="77777777" w:rsidR="002673F4" w:rsidRPr="0003547C" w:rsidRDefault="002673F4" w:rsidP="00BD6FEE">
            <w:pPr>
              <w:autoSpaceDE w:val="0"/>
              <w:autoSpaceDN w:val="0"/>
              <w:adjustRightInd w:val="0"/>
              <w:jc w:val="center"/>
              <w:rPr>
                <w:sz w:val="20"/>
                <w:szCs w:val="20"/>
                <w:shd w:val="clear" w:color="auto" w:fill="FFFFFF"/>
              </w:rPr>
            </w:pPr>
            <w:r w:rsidRPr="0003547C">
              <w:rPr>
                <w:sz w:val="20"/>
                <w:szCs w:val="20"/>
                <w:shd w:val="clear" w:color="auto" w:fill="FFFFFF"/>
              </w:rPr>
              <w:t>Ogres rajona slimnīca, SIA</w:t>
            </w:r>
          </w:p>
        </w:tc>
        <w:tc>
          <w:tcPr>
            <w:tcW w:w="2265" w:type="dxa"/>
            <w:vAlign w:val="center"/>
          </w:tcPr>
          <w:p w14:paraId="446D292B" w14:textId="77777777" w:rsidR="002673F4" w:rsidRPr="0003547C" w:rsidRDefault="002673F4"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5" w:type="dxa"/>
            <w:vAlign w:val="center"/>
          </w:tcPr>
          <w:p w14:paraId="2AD13A94" w14:textId="77777777" w:rsidR="002673F4" w:rsidRPr="0003547C" w:rsidRDefault="002673F4" w:rsidP="00BD6FEE">
            <w:pPr>
              <w:autoSpaceDE w:val="0"/>
              <w:autoSpaceDN w:val="0"/>
              <w:adjustRightInd w:val="0"/>
              <w:jc w:val="center"/>
              <w:rPr>
                <w:sz w:val="20"/>
                <w:szCs w:val="20"/>
                <w:shd w:val="clear" w:color="auto" w:fill="FFFFFF"/>
              </w:rPr>
            </w:pPr>
            <w:r w:rsidRPr="0003547C">
              <w:rPr>
                <w:sz w:val="20"/>
                <w:szCs w:val="20"/>
                <w:shd w:val="clear" w:color="auto" w:fill="FFFFFF"/>
              </w:rPr>
              <w:t>97</w:t>
            </w:r>
          </w:p>
        </w:tc>
        <w:tc>
          <w:tcPr>
            <w:tcW w:w="2266" w:type="dxa"/>
            <w:vAlign w:val="center"/>
          </w:tcPr>
          <w:p w14:paraId="37C0FF15" w14:textId="77777777" w:rsidR="002673F4" w:rsidRPr="0003547C" w:rsidRDefault="002673F4" w:rsidP="00BD6FEE">
            <w:pPr>
              <w:autoSpaceDE w:val="0"/>
              <w:autoSpaceDN w:val="0"/>
              <w:adjustRightInd w:val="0"/>
              <w:jc w:val="center"/>
              <w:rPr>
                <w:sz w:val="20"/>
                <w:szCs w:val="20"/>
                <w:shd w:val="clear" w:color="auto" w:fill="FFFFFF"/>
              </w:rPr>
            </w:pPr>
            <w:r w:rsidRPr="0003547C">
              <w:rPr>
                <w:sz w:val="20"/>
                <w:szCs w:val="20"/>
                <w:shd w:val="clear" w:color="auto" w:fill="FFFFFF"/>
              </w:rPr>
              <w:t>8 998</w:t>
            </w:r>
          </w:p>
        </w:tc>
      </w:tr>
      <w:tr w:rsidR="00E43AC1" w:rsidRPr="0003547C" w14:paraId="5FC2BE23" w14:textId="77777777" w:rsidTr="00F22F4F">
        <w:trPr>
          <w:jc w:val="center"/>
        </w:trPr>
        <w:tc>
          <w:tcPr>
            <w:tcW w:w="2265" w:type="dxa"/>
          </w:tcPr>
          <w:p w14:paraId="509FA947" w14:textId="77777777" w:rsidR="00E43AC1" w:rsidRPr="0003547C" w:rsidRDefault="00E43AC1" w:rsidP="00BD6FEE">
            <w:pPr>
              <w:autoSpaceDE w:val="0"/>
              <w:autoSpaceDN w:val="0"/>
              <w:adjustRightInd w:val="0"/>
              <w:jc w:val="center"/>
              <w:rPr>
                <w:sz w:val="20"/>
                <w:szCs w:val="20"/>
                <w:shd w:val="clear" w:color="auto" w:fill="FFFFFF"/>
              </w:rPr>
            </w:pPr>
          </w:p>
        </w:tc>
        <w:tc>
          <w:tcPr>
            <w:tcW w:w="2265" w:type="dxa"/>
          </w:tcPr>
          <w:p w14:paraId="182DEBDA"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6</w:t>
            </w:r>
          </w:p>
        </w:tc>
        <w:tc>
          <w:tcPr>
            <w:tcW w:w="2265" w:type="dxa"/>
          </w:tcPr>
          <w:p w14:paraId="34BDD99F"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653</w:t>
            </w:r>
          </w:p>
        </w:tc>
        <w:tc>
          <w:tcPr>
            <w:tcW w:w="2266" w:type="dxa"/>
          </w:tcPr>
          <w:p w14:paraId="725270EA" w14:textId="77777777" w:rsidR="00E43AC1" w:rsidRPr="0003547C" w:rsidRDefault="00E43AC1" w:rsidP="00BD6FEE">
            <w:pPr>
              <w:autoSpaceDE w:val="0"/>
              <w:autoSpaceDN w:val="0"/>
              <w:adjustRightInd w:val="0"/>
              <w:jc w:val="center"/>
              <w:rPr>
                <w:b/>
                <w:sz w:val="20"/>
                <w:szCs w:val="20"/>
                <w:shd w:val="clear" w:color="auto" w:fill="FFFFFF"/>
              </w:rPr>
            </w:pPr>
            <w:r w:rsidRPr="0003547C">
              <w:rPr>
                <w:b/>
                <w:sz w:val="20"/>
                <w:szCs w:val="20"/>
                <w:shd w:val="clear" w:color="auto" w:fill="FFFFFF"/>
              </w:rPr>
              <w:t>58 487</w:t>
            </w:r>
          </w:p>
        </w:tc>
      </w:tr>
    </w:tbl>
    <w:p w14:paraId="4D052BBE" w14:textId="77777777" w:rsidR="00E43AC1" w:rsidRPr="0003547C" w:rsidRDefault="00E43AC1" w:rsidP="00BD6FEE">
      <w:pPr>
        <w:autoSpaceDE w:val="0"/>
        <w:autoSpaceDN w:val="0"/>
        <w:adjustRightInd w:val="0"/>
        <w:ind w:firstLine="720"/>
        <w:jc w:val="center"/>
        <w:rPr>
          <w:shd w:val="clear" w:color="auto" w:fill="FFFFFF"/>
        </w:rPr>
      </w:pPr>
    </w:p>
    <w:p w14:paraId="5A6BE87F" w14:textId="1A28FE90" w:rsidR="001B1E1A" w:rsidRPr="008A3018" w:rsidRDefault="00F45FB0" w:rsidP="00BD6FE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 xml:space="preserve">Līdz ar to </w:t>
      </w:r>
      <w:r w:rsidR="001B1E1A" w:rsidRPr="008A3018">
        <w:rPr>
          <w:rFonts w:ascii="Times New Roman" w:eastAsia="Times New Roman" w:hAnsi="Times New Roman" w:cs="Times New Roman"/>
          <w:sz w:val="28"/>
          <w:szCs w:val="28"/>
          <w:lang w:eastAsia="lv-LV"/>
        </w:rPr>
        <w:t xml:space="preserve">2019.gadā tiks nodrošināti pakalpojumi līdz šim 6 izveidotajos pediatru kabinetos par kopējo summu 175 462 </w:t>
      </w:r>
      <w:proofErr w:type="spellStart"/>
      <w:r w:rsidR="001B1E1A" w:rsidRPr="008A3018">
        <w:rPr>
          <w:rFonts w:ascii="Times New Roman" w:eastAsia="Times New Roman" w:hAnsi="Times New Roman" w:cs="Times New Roman"/>
          <w:i/>
          <w:sz w:val="28"/>
          <w:szCs w:val="28"/>
          <w:lang w:eastAsia="lv-LV"/>
        </w:rPr>
        <w:t>euro</w:t>
      </w:r>
      <w:proofErr w:type="spellEnd"/>
      <w:r w:rsidR="00283684" w:rsidRPr="008A3018">
        <w:rPr>
          <w:rFonts w:ascii="Times New Roman" w:eastAsia="Times New Roman" w:hAnsi="Times New Roman" w:cs="Times New Roman"/>
          <w:sz w:val="28"/>
          <w:szCs w:val="28"/>
          <w:lang w:eastAsia="lv-LV"/>
        </w:rPr>
        <w:t xml:space="preserve"> (</w:t>
      </w:r>
      <w:r w:rsidR="000A7313" w:rsidRPr="008A3018">
        <w:rPr>
          <w:rFonts w:ascii="Times New Roman" w:eastAsia="Times New Roman" w:hAnsi="Times New Roman" w:cs="Times New Roman"/>
          <w:sz w:val="28"/>
          <w:szCs w:val="28"/>
          <w:lang w:eastAsia="lv-LV"/>
        </w:rPr>
        <w:t>2</w:t>
      </w:r>
      <w:r w:rsidR="00283684" w:rsidRPr="008A3018">
        <w:rPr>
          <w:rFonts w:ascii="Times New Roman" w:eastAsia="Times New Roman" w:hAnsi="Times New Roman" w:cs="Times New Roman"/>
          <w:sz w:val="28"/>
          <w:szCs w:val="28"/>
          <w:lang w:eastAsia="lv-LV"/>
        </w:rPr>
        <w:t>.tabula)</w:t>
      </w:r>
      <w:r w:rsidR="001B1E1A" w:rsidRPr="008A3018">
        <w:rPr>
          <w:rFonts w:ascii="Times New Roman" w:eastAsia="Times New Roman" w:hAnsi="Times New Roman" w:cs="Times New Roman"/>
          <w:sz w:val="28"/>
          <w:szCs w:val="28"/>
          <w:lang w:eastAsia="lv-LV"/>
        </w:rPr>
        <w:t>.</w:t>
      </w:r>
    </w:p>
    <w:p w14:paraId="78C32D1F" w14:textId="77777777" w:rsidR="000839B3" w:rsidRPr="0003547C" w:rsidRDefault="000839B3" w:rsidP="00BD6FEE">
      <w:pPr>
        <w:pStyle w:val="ListParagraph"/>
        <w:spacing w:line="240" w:lineRule="auto"/>
        <w:ind w:left="0" w:firstLine="720"/>
        <w:jc w:val="both"/>
        <w:rPr>
          <w:rFonts w:ascii="Times New Roman" w:eastAsia="Times New Roman" w:hAnsi="Times New Roman" w:cs="Times New Roman"/>
          <w:sz w:val="24"/>
          <w:szCs w:val="24"/>
          <w:lang w:eastAsia="lv-LV"/>
        </w:rPr>
      </w:pPr>
    </w:p>
    <w:p w14:paraId="72A6E80F" w14:textId="2E603687" w:rsidR="000839B3" w:rsidRPr="0003547C" w:rsidRDefault="000A7313" w:rsidP="00BD6FEE">
      <w:pPr>
        <w:pStyle w:val="ListParagraph"/>
        <w:spacing w:line="240" w:lineRule="auto"/>
        <w:ind w:left="0"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839B3" w:rsidRPr="0003547C">
        <w:rPr>
          <w:rFonts w:ascii="Times New Roman" w:eastAsia="Times New Roman" w:hAnsi="Times New Roman" w:cs="Times New Roman"/>
          <w:sz w:val="24"/>
          <w:szCs w:val="24"/>
          <w:lang w:eastAsia="lv-LV"/>
        </w:rPr>
        <w:t>.tabula</w:t>
      </w:r>
    </w:p>
    <w:p w14:paraId="08217393" w14:textId="77777777" w:rsidR="000839B3" w:rsidRPr="0003547C" w:rsidRDefault="000839B3" w:rsidP="00BD6FEE">
      <w:pPr>
        <w:pStyle w:val="ListParagraph"/>
        <w:spacing w:after="120" w:line="240" w:lineRule="auto"/>
        <w:ind w:left="0"/>
        <w:jc w:val="center"/>
        <w:rPr>
          <w:rFonts w:ascii="Times New Roman" w:eastAsia="Times New Roman" w:hAnsi="Times New Roman" w:cs="Times New Roman"/>
          <w:sz w:val="24"/>
          <w:szCs w:val="24"/>
          <w:lang w:eastAsia="lv-LV"/>
        </w:rPr>
      </w:pPr>
      <w:r w:rsidRPr="0003547C">
        <w:rPr>
          <w:rFonts w:ascii="Times New Roman" w:eastAsia="Times New Roman" w:hAnsi="Times New Roman" w:cs="Times New Roman"/>
          <w:sz w:val="24"/>
          <w:szCs w:val="24"/>
          <w:lang w:eastAsia="lv-LV"/>
        </w:rPr>
        <w:t>Pediatru kabinetu izveidei 2019.gadam nepieciešamais finansējums</w:t>
      </w:r>
    </w:p>
    <w:tbl>
      <w:tblPr>
        <w:tblStyle w:val="TableGrid"/>
        <w:tblW w:w="0" w:type="auto"/>
        <w:jc w:val="center"/>
        <w:tblLook w:val="04A0" w:firstRow="1" w:lastRow="0" w:firstColumn="1" w:lastColumn="0" w:noHBand="0" w:noVBand="1"/>
      </w:tblPr>
      <w:tblGrid>
        <w:gridCol w:w="2265"/>
        <w:gridCol w:w="2265"/>
        <w:gridCol w:w="2266"/>
      </w:tblGrid>
      <w:tr w:rsidR="000839B3" w:rsidRPr="0003547C" w14:paraId="4493185A" w14:textId="77777777" w:rsidTr="00377F39">
        <w:trPr>
          <w:jc w:val="center"/>
        </w:trPr>
        <w:tc>
          <w:tcPr>
            <w:tcW w:w="2265" w:type="dxa"/>
            <w:shd w:val="clear" w:color="auto" w:fill="auto"/>
            <w:vAlign w:val="center"/>
          </w:tcPr>
          <w:p w14:paraId="065B8614" w14:textId="77777777" w:rsidR="000839B3" w:rsidRPr="0003547C" w:rsidRDefault="000839B3" w:rsidP="00BD6FEE">
            <w:pPr>
              <w:autoSpaceDE w:val="0"/>
              <w:autoSpaceDN w:val="0"/>
              <w:adjustRightInd w:val="0"/>
              <w:jc w:val="center"/>
              <w:rPr>
                <w:b/>
                <w:sz w:val="20"/>
                <w:szCs w:val="20"/>
                <w:shd w:val="clear" w:color="auto" w:fill="FFFFFF"/>
              </w:rPr>
            </w:pPr>
            <w:r w:rsidRPr="0003547C">
              <w:rPr>
                <w:b/>
                <w:sz w:val="20"/>
                <w:szCs w:val="20"/>
                <w:shd w:val="clear" w:color="auto" w:fill="FFFFFF"/>
              </w:rPr>
              <w:t>Ārstniecības iestādes</w:t>
            </w:r>
          </w:p>
        </w:tc>
        <w:tc>
          <w:tcPr>
            <w:tcW w:w="2265" w:type="dxa"/>
            <w:shd w:val="clear" w:color="auto" w:fill="auto"/>
            <w:vAlign w:val="center"/>
          </w:tcPr>
          <w:p w14:paraId="00335F2C" w14:textId="77777777" w:rsidR="000839B3" w:rsidRPr="0003547C" w:rsidRDefault="000839B3" w:rsidP="00BD6FEE">
            <w:pPr>
              <w:autoSpaceDE w:val="0"/>
              <w:autoSpaceDN w:val="0"/>
              <w:adjustRightInd w:val="0"/>
              <w:jc w:val="center"/>
              <w:rPr>
                <w:b/>
                <w:sz w:val="20"/>
                <w:szCs w:val="20"/>
                <w:shd w:val="clear" w:color="auto" w:fill="FFFFFF"/>
              </w:rPr>
            </w:pPr>
            <w:r w:rsidRPr="0003547C">
              <w:rPr>
                <w:b/>
                <w:sz w:val="20"/>
                <w:szCs w:val="20"/>
                <w:shd w:val="clear" w:color="auto" w:fill="FFFFFF"/>
              </w:rPr>
              <w:t>Kabinetu skaits</w:t>
            </w:r>
          </w:p>
        </w:tc>
        <w:tc>
          <w:tcPr>
            <w:tcW w:w="2266" w:type="dxa"/>
            <w:shd w:val="clear" w:color="auto" w:fill="auto"/>
            <w:vAlign w:val="center"/>
          </w:tcPr>
          <w:p w14:paraId="4DD6CD69" w14:textId="77777777" w:rsidR="000839B3" w:rsidRPr="0003547C" w:rsidRDefault="000839B3" w:rsidP="00BD6FEE">
            <w:pPr>
              <w:autoSpaceDE w:val="0"/>
              <w:autoSpaceDN w:val="0"/>
              <w:adjustRightInd w:val="0"/>
              <w:jc w:val="center"/>
              <w:rPr>
                <w:b/>
                <w:sz w:val="20"/>
                <w:szCs w:val="20"/>
                <w:shd w:val="clear" w:color="auto" w:fill="FFFFFF"/>
              </w:rPr>
            </w:pPr>
            <w:r w:rsidRPr="0003547C">
              <w:rPr>
                <w:b/>
                <w:sz w:val="20"/>
                <w:szCs w:val="20"/>
                <w:shd w:val="clear" w:color="auto" w:fill="FFFFFF"/>
              </w:rPr>
              <w:t xml:space="preserve">Nepieciešamais finansējums 2019.gadam, </w:t>
            </w:r>
            <w:proofErr w:type="spellStart"/>
            <w:r w:rsidRPr="0003547C">
              <w:rPr>
                <w:b/>
                <w:i/>
                <w:sz w:val="20"/>
                <w:szCs w:val="20"/>
                <w:shd w:val="clear" w:color="auto" w:fill="FFFFFF"/>
              </w:rPr>
              <w:t>euro</w:t>
            </w:r>
            <w:proofErr w:type="spellEnd"/>
          </w:p>
        </w:tc>
      </w:tr>
      <w:tr w:rsidR="000839B3" w:rsidRPr="0003547C" w14:paraId="7AB03E7C" w14:textId="77777777" w:rsidTr="00377F39">
        <w:trPr>
          <w:jc w:val="center"/>
        </w:trPr>
        <w:tc>
          <w:tcPr>
            <w:tcW w:w="2265" w:type="dxa"/>
            <w:vAlign w:val="center"/>
          </w:tcPr>
          <w:p w14:paraId="5A1A0970"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Liepājas reģionālā slimnīca, SIA</w:t>
            </w:r>
          </w:p>
        </w:tc>
        <w:tc>
          <w:tcPr>
            <w:tcW w:w="2265" w:type="dxa"/>
            <w:vAlign w:val="center"/>
          </w:tcPr>
          <w:p w14:paraId="33E8F83D"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0B87FAE1" w14:textId="77777777" w:rsidR="000839B3" w:rsidRPr="0003547C" w:rsidRDefault="003B5A90" w:rsidP="00BD6FEE">
            <w:pPr>
              <w:autoSpaceDE w:val="0"/>
              <w:autoSpaceDN w:val="0"/>
              <w:adjustRightInd w:val="0"/>
              <w:jc w:val="center"/>
              <w:rPr>
                <w:sz w:val="20"/>
                <w:szCs w:val="20"/>
                <w:shd w:val="clear" w:color="auto" w:fill="FFFFFF"/>
              </w:rPr>
            </w:pPr>
            <w:r w:rsidRPr="0003547C">
              <w:rPr>
                <w:sz w:val="20"/>
                <w:szCs w:val="20"/>
                <w:shd w:val="clear" w:color="auto" w:fill="FFFFFF"/>
              </w:rPr>
              <w:t>40 49</w:t>
            </w:r>
            <w:r w:rsidR="001075C4" w:rsidRPr="0003547C">
              <w:rPr>
                <w:sz w:val="20"/>
                <w:szCs w:val="20"/>
                <w:shd w:val="clear" w:color="auto" w:fill="FFFFFF"/>
              </w:rPr>
              <w:t>2</w:t>
            </w:r>
          </w:p>
        </w:tc>
      </w:tr>
      <w:tr w:rsidR="000839B3" w:rsidRPr="0003547C" w14:paraId="7C2C20C3" w14:textId="77777777" w:rsidTr="00377F39">
        <w:trPr>
          <w:jc w:val="center"/>
        </w:trPr>
        <w:tc>
          <w:tcPr>
            <w:tcW w:w="2265" w:type="dxa"/>
            <w:vAlign w:val="center"/>
          </w:tcPr>
          <w:p w14:paraId="565A1674" w14:textId="77777777" w:rsidR="000839B3" w:rsidRPr="0003547C" w:rsidRDefault="000839B3" w:rsidP="00BD6FEE">
            <w:pPr>
              <w:autoSpaceDE w:val="0"/>
              <w:autoSpaceDN w:val="0"/>
              <w:adjustRightInd w:val="0"/>
              <w:jc w:val="center"/>
              <w:rPr>
                <w:sz w:val="20"/>
                <w:szCs w:val="20"/>
                <w:shd w:val="clear" w:color="auto" w:fill="FFFFFF"/>
              </w:rPr>
            </w:pPr>
            <w:proofErr w:type="spellStart"/>
            <w:r w:rsidRPr="0003547C">
              <w:rPr>
                <w:sz w:val="20"/>
                <w:szCs w:val="20"/>
                <w:shd w:val="clear" w:color="auto" w:fill="FFFFFF"/>
              </w:rPr>
              <w:t>Ziemeļkurzemes</w:t>
            </w:r>
            <w:proofErr w:type="spellEnd"/>
            <w:r w:rsidRPr="0003547C">
              <w:rPr>
                <w:sz w:val="20"/>
                <w:szCs w:val="20"/>
                <w:shd w:val="clear" w:color="auto" w:fill="FFFFFF"/>
              </w:rPr>
              <w:t xml:space="preserve"> reģionālā slimnīca, SIA</w:t>
            </w:r>
          </w:p>
        </w:tc>
        <w:tc>
          <w:tcPr>
            <w:tcW w:w="2265" w:type="dxa"/>
            <w:vAlign w:val="center"/>
          </w:tcPr>
          <w:p w14:paraId="591C4046"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2BDA98FE" w14:textId="77777777" w:rsidR="000839B3" w:rsidRPr="0003547C" w:rsidRDefault="003B5A90" w:rsidP="00BD6FEE">
            <w:pPr>
              <w:autoSpaceDE w:val="0"/>
              <w:autoSpaceDN w:val="0"/>
              <w:adjustRightInd w:val="0"/>
              <w:jc w:val="center"/>
              <w:rPr>
                <w:sz w:val="20"/>
                <w:szCs w:val="20"/>
                <w:shd w:val="clear" w:color="auto" w:fill="FFFFFF"/>
              </w:rPr>
            </w:pPr>
            <w:r w:rsidRPr="0003547C">
              <w:rPr>
                <w:sz w:val="20"/>
                <w:szCs w:val="20"/>
                <w:shd w:val="clear" w:color="auto" w:fill="FFFFFF"/>
              </w:rPr>
              <w:t>26 994</w:t>
            </w:r>
          </w:p>
        </w:tc>
      </w:tr>
      <w:tr w:rsidR="000839B3" w:rsidRPr="0003547C" w14:paraId="54E6AEBB" w14:textId="77777777" w:rsidTr="00377F39">
        <w:trPr>
          <w:jc w:val="center"/>
        </w:trPr>
        <w:tc>
          <w:tcPr>
            <w:tcW w:w="2265" w:type="dxa"/>
            <w:vAlign w:val="center"/>
          </w:tcPr>
          <w:p w14:paraId="43F1C689"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SIA Daugavpils reģionālā slimnīca</w:t>
            </w:r>
          </w:p>
        </w:tc>
        <w:tc>
          <w:tcPr>
            <w:tcW w:w="2265" w:type="dxa"/>
            <w:vAlign w:val="center"/>
          </w:tcPr>
          <w:p w14:paraId="2D5A4C9D"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7C39EA83" w14:textId="77777777" w:rsidR="000839B3" w:rsidRPr="0003547C" w:rsidRDefault="003B5A90" w:rsidP="00BD6FEE">
            <w:pPr>
              <w:autoSpaceDE w:val="0"/>
              <w:autoSpaceDN w:val="0"/>
              <w:adjustRightInd w:val="0"/>
              <w:jc w:val="center"/>
              <w:rPr>
                <w:sz w:val="20"/>
                <w:szCs w:val="20"/>
                <w:shd w:val="clear" w:color="auto" w:fill="FFFFFF"/>
              </w:rPr>
            </w:pPr>
            <w:r w:rsidRPr="0003547C">
              <w:rPr>
                <w:sz w:val="20"/>
                <w:szCs w:val="20"/>
                <w:shd w:val="clear" w:color="auto" w:fill="FFFFFF"/>
              </w:rPr>
              <w:t>26 994</w:t>
            </w:r>
          </w:p>
        </w:tc>
      </w:tr>
      <w:tr w:rsidR="000839B3" w:rsidRPr="0003547C" w14:paraId="6E6DD880" w14:textId="77777777" w:rsidTr="00377F39">
        <w:trPr>
          <w:jc w:val="center"/>
        </w:trPr>
        <w:tc>
          <w:tcPr>
            <w:tcW w:w="2265" w:type="dxa"/>
            <w:vAlign w:val="center"/>
          </w:tcPr>
          <w:p w14:paraId="30CA219D"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SIA Rēzeknes slimnīca</w:t>
            </w:r>
          </w:p>
        </w:tc>
        <w:tc>
          <w:tcPr>
            <w:tcW w:w="2265" w:type="dxa"/>
            <w:vAlign w:val="center"/>
          </w:tcPr>
          <w:p w14:paraId="55784A2B"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02C22E10" w14:textId="77777777" w:rsidR="000839B3" w:rsidRPr="0003547C" w:rsidRDefault="003B5A90" w:rsidP="00BD6FEE">
            <w:pPr>
              <w:autoSpaceDE w:val="0"/>
              <w:autoSpaceDN w:val="0"/>
              <w:adjustRightInd w:val="0"/>
              <w:jc w:val="center"/>
              <w:rPr>
                <w:sz w:val="20"/>
                <w:szCs w:val="20"/>
                <w:shd w:val="clear" w:color="auto" w:fill="FFFFFF"/>
              </w:rPr>
            </w:pPr>
            <w:r w:rsidRPr="0003547C">
              <w:rPr>
                <w:sz w:val="20"/>
                <w:szCs w:val="20"/>
                <w:shd w:val="clear" w:color="auto" w:fill="FFFFFF"/>
              </w:rPr>
              <w:t>26 994</w:t>
            </w:r>
          </w:p>
        </w:tc>
      </w:tr>
      <w:tr w:rsidR="000839B3" w:rsidRPr="0003547C" w14:paraId="6259C6EE" w14:textId="77777777" w:rsidTr="00377F39">
        <w:trPr>
          <w:jc w:val="center"/>
        </w:trPr>
        <w:tc>
          <w:tcPr>
            <w:tcW w:w="2265" w:type="dxa"/>
            <w:vAlign w:val="center"/>
          </w:tcPr>
          <w:p w14:paraId="0717ABA7" w14:textId="77777777" w:rsidR="000839B3" w:rsidRPr="0003547C" w:rsidRDefault="000839B3" w:rsidP="00BD6FEE">
            <w:pPr>
              <w:autoSpaceDE w:val="0"/>
              <w:autoSpaceDN w:val="0"/>
              <w:adjustRightInd w:val="0"/>
              <w:jc w:val="center"/>
              <w:rPr>
                <w:sz w:val="20"/>
                <w:szCs w:val="20"/>
                <w:shd w:val="clear" w:color="auto" w:fill="FFFFFF"/>
              </w:rPr>
            </w:pPr>
            <w:proofErr w:type="spellStart"/>
            <w:r w:rsidRPr="0003547C">
              <w:rPr>
                <w:sz w:val="20"/>
                <w:szCs w:val="20"/>
                <w:shd w:val="clear" w:color="auto" w:fill="FFFFFF"/>
              </w:rPr>
              <w:t>Cēsu</w:t>
            </w:r>
            <w:proofErr w:type="spellEnd"/>
            <w:r w:rsidRPr="0003547C">
              <w:rPr>
                <w:sz w:val="20"/>
                <w:szCs w:val="20"/>
                <w:shd w:val="clear" w:color="auto" w:fill="FFFFFF"/>
              </w:rPr>
              <w:t xml:space="preserve"> klīnika, SIA</w:t>
            </w:r>
          </w:p>
        </w:tc>
        <w:tc>
          <w:tcPr>
            <w:tcW w:w="2265" w:type="dxa"/>
            <w:vAlign w:val="center"/>
          </w:tcPr>
          <w:p w14:paraId="3220E788" w14:textId="77777777" w:rsidR="000839B3" w:rsidRPr="0003547C" w:rsidRDefault="000839B3"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335F1949" w14:textId="77777777" w:rsidR="000839B3" w:rsidRPr="0003547C" w:rsidRDefault="001075C4" w:rsidP="00BD6FEE">
            <w:pPr>
              <w:autoSpaceDE w:val="0"/>
              <w:autoSpaceDN w:val="0"/>
              <w:adjustRightInd w:val="0"/>
              <w:jc w:val="center"/>
              <w:rPr>
                <w:sz w:val="20"/>
                <w:szCs w:val="20"/>
                <w:shd w:val="clear" w:color="auto" w:fill="FFFFFF"/>
              </w:rPr>
            </w:pPr>
            <w:r w:rsidRPr="0003547C">
              <w:rPr>
                <w:sz w:val="20"/>
                <w:szCs w:val="20"/>
                <w:shd w:val="clear" w:color="auto" w:fill="FFFFFF"/>
              </w:rPr>
              <w:t>26 994</w:t>
            </w:r>
          </w:p>
        </w:tc>
      </w:tr>
      <w:tr w:rsidR="001075C4" w:rsidRPr="0003547C" w14:paraId="5D3F6AAA" w14:textId="77777777" w:rsidTr="00377F39">
        <w:trPr>
          <w:jc w:val="center"/>
        </w:trPr>
        <w:tc>
          <w:tcPr>
            <w:tcW w:w="2265" w:type="dxa"/>
            <w:vAlign w:val="center"/>
          </w:tcPr>
          <w:p w14:paraId="29318841" w14:textId="77777777" w:rsidR="001075C4" w:rsidRPr="0003547C" w:rsidRDefault="001075C4" w:rsidP="00BD6FEE">
            <w:pPr>
              <w:autoSpaceDE w:val="0"/>
              <w:autoSpaceDN w:val="0"/>
              <w:adjustRightInd w:val="0"/>
              <w:jc w:val="center"/>
              <w:rPr>
                <w:sz w:val="20"/>
                <w:szCs w:val="20"/>
                <w:shd w:val="clear" w:color="auto" w:fill="FFFFFF"/>
              </w:rPr>
            </w:pPr>
            <w:r w:rsidRPr="0003547C">
              <w:rPr>
                <w:sz w:val="20"/>
                <w:szCs w:val="20"/>
                <w:shd w:val="clear" w:color="auto" w:fill="FFFFFF"/>
              </w:rPr>
              <w:t>Ogres rajona slimnīca, SIA</w:t>
            </w:r>
          </w:p>
        </w:tc>
        <w:tc>
          <w:tcPr>
            <w:tcW w:w="2265" w:type="dxa"/>
            <w:vAlign w:val="center"/>
          </w:tcPr>
          <w:p w14:paraId="6C44FFC0" w14:textId="77777777" w:rsidR="001075C4" w:rsidRPr="0003547C" w:rsidRDefault="001075C4" w:rsidP="00BD6FEE">
            <w:pPr>
              <w:autoSpaceDE w:val="0"/>
              <w:autoSpaceDN w:val="0"/>
              <w:adjustRightInd w:val="0"/>
              <w:jc w:val="center"/>
              <w:rPr>
                <w:sz w:val="20"/>
                <w:szCs w:val="20"/>
                <w:shd w:val="clear" w:color="auto" w:fill="FFFFFF"/>
              </w:rPr>
            </w:pPr>
            <w:r w:rsidRPr="0003547C">
              <w:rPr>
                <w:sz w:val="20"/>
                <w:szCs w:val="20"/>
                <w:shd w:val="clear" w:color="auto" w:fill="FFFFFF"/>
              </w:rPr>
              <w:t>1</w:t>
            </w:r>
          </w:p>
        </w:tc>
        <w:tc>
          <w:tcPr>
            <w:tcW w:w="2266" w:type="dxa"/>
            <w:vAlign w:val="center"/>
          </w:tcPr>
          <w:p w14:paraId="2E14564C" w14:textId="77777777" w:rsidR="001075C4" w:rsidRPr="0003547C" w:rsidRDefault="001075C4" w:rsidP="00BD6FEE">
            <w:pPr>
              <w:autoSpaceDE w:val="0"/>
              <w:autoSpaceDN w:val="0"/>
              <w:adjustRightInd w:val="0"/>
              <w:jc w:val="center"/>
              <w:rPr>
                <w:sz w:val="20"/>
                <w:szCs w:val="20"/>
                <w:shd w:val="clear" w:color="auto" w:fill="FFFFFF"/>
              </w:rPr>
            </w:pPr>
            <w:r w:rsidRPr="0003547C">
              <w:rPr>
                <w:sz w:val="20"/>
                <w:szCs w:val="20"/>
                <w:shd w:val="clear" w:color="auto" w:fill="FFFFFF"/>
              </w:rPr>
              <w:t>26 994</w:t>
            </w:r>
          </w:p>
        </w:tc>
      </w:tr>
      <w:tr w:rsidR="000839B3" w:rsidRPr="0003547C" w14:paraId="6EF6E9ED" w14:textId="77777777" w:rsidTr="00377F39">
        <w:trPr>
          <w:jc w:val="center"/>
        </w:trPr>
        <w:tc>
          <w:tcPr>
            <w:tcW w:w="2265" w:type="dxa"/>
          </w:tcPr>
          <w:p w14:paraId="64EBD96B" w14:textId="77777777" w:rsidR="000839B3" w:rsidRPr="0003547C" w:rsidRDefault="000839B3" w:rsidP="00BD6FEE">
            <w:pPr>
              <w:autoSpaceDE w:val="0"/>
              <w:autoSpaceDN w:val="0"/>
              <w:adjustRightInd w:val="0"/>
              <w:jc w:val="center"/>
              <w:rPr>
                <w:shd w:val="clear" w:color="auto" w:fill="FFFFFF"/>
              </w:rPr>
            </w:pPr>
          </w:p>
        </w:tc>
        <w:tc>
          <w:tcPr>
            <w:tcW w:w="2265" w:type="dxa"/>
          </w:tcPr>
          <w:p w14:paraId="4700B9A8" w14:textId="77777777" w:rsidR="000839B3" w:rsidRPr="0003547C" w:rsidRDefault="000839B3" w:rsidP="00BD6FEE">
            <w:pPr>
              <w:autoSpaceDE w:val="0"/>
              <w:autoSpaceDN w:val="0"/>
              <w:adjustRightInd w:val="0"/>
              <w:jc w:val="center"/>
              <w:rPr>
                <w:b/>
                <w:sz w:val="20"/>
                <w:szCs w:val="20"/>
                <w:shd w:val="clear" w:color="auto" w:fill="FFFFFF"/>
              </w:rPr>
            </w:pPr>
            <w:r w:rsidRPr="0003547C">
              <w:rPr>
                <w:b/>
                <w:sz w:val="20"/>
                <w:szCs w:val="20"/>
                <w:shd w:val="clear" w:color="auto" w:fill="FFFFFF"/>
              </w:rPr>
              <w:t>6</w:t>
            </w:r>
          </w:p>
        </w:tc>
        <w:tc>
          <w:tcPr>
            <w:tcW w:w="2266" w:type="dxa"/>
          </w:tcPr>
          <w:p w14:paraId="01DF4F6E" w14:textId="77777777" w:rsidR="000839B3" w:rsidRPr="0003547C" w:rsidRDefault="00F16BC0" w:rsidP="00BD6FEE">
            <w:pPr>
              <w:autoSpaceDE w:val="0"/>
              <w:autoSpaceDN w:val="0"/>
              <w:adjustRightInd w:val="0"/>
              <w:jc w:val="center"/>
              <w:rPr>
                <w:b/>
                <w:sz w:val="20"/>
                <w:szCs w:val="20"/>
                <w:shd w:val="clear" w:color="auto" w:fill="FFFFFF"/>
              </w:rPr>
            </w:pPr>
            <w:r w:rsidRPr="0003547C">
              <w:rPr>
                <w:b/>
                <w:sz w:val="20"/>
                <w:szCs w:val="20"/>
                <w:shd w:val="clear" w:color="auto" w:fill="FFFFFF"/>
              </w:rPr>
              <w:t>175 462</w:t>
            </w:r>
          </w:p>
        </w:tc>
      </w:tr>
    </w:tbl>
    <w:p w14:paraId="6FEA7AF4" w14:textId="750C3E86" w:rsidR="00815998" w:rsidRDefault="00180D8B" w:rsidP="00BD6FEE">
      <w:pPr>
        <w:pStyle w:val="ListParagraph"/>
        <w:spacing w:after="0" w:line="240" w:lineRule="auto"/>
        <w:ind w:left="0"/>
        <w:jc w:val="both"/>
        <w:rPr>
          <w:rFonts w:ascii="Times New Roman" w:eastAsia="Times New Roman" w:hAnsi="Times New Roman" w:cs="Times New Roman"/>
          <w:bCs/>
          <w:kern w:val="1"/>
          <w:sz w:val="28"/>
          <w:szCs w:val="28"/>
          <w:lang w:eastAsia="ar-SA"/>
        </w:rPr>
      </w:pPr>
      <w:r w:rsidRPr="008A3018">
        <w:rPr>
          <w:rFonts w:ascii="Times New Roman" w:eastAsia="Times New Roman" w:hAnsi="Times New Roman" w:cs="Times New Roman"/>
          <w:sz w:val="28"/>
          <w:szCs w:val="28"/>
          <w:lang w:eastAsia="lv-LV"/>
        </w:rPr>
        <w:lastRenderedPageBreak/>
        <w:t>Savukārt ņ</w:t>
      </w:r>
      <w:r w:rsidR="00E43AC1" w:rsidRPr="008A3018">
        <w:rPr>
          <w:rFonts w:ascii="Times New Roman" w:eastAsia="Times New Roman" w:hAnsi="Times New Roman" w:cs="Times New Roman"/>
          <w:sz w:val="28"/>
          <w:szCs w:val="28"/>
          <w:lang w:eastAsia="lv-LV"/>
        </w:rPr>
        <w:t>emot vērā to, ka informatīvajā ziņojumā “Par veselības reformu īstenošanu 2019.gadā” pasākumam “Nodrošināt diennakts pediatra/</w:t>
      </w:r>
      <w:proofErr w:type="spellStart"/>
      <w:r w:rsidR="00E43AC1" w:rsidRPr="008A3018">
        <w:rPr>
          <w:rFonts w:ascii="Times New Roman" w:eastAsia="Times New Roman" w:hAnsi="Times New Roman" w:cs="Times New Roman"/>
          <w:sz w:val="28"/>
          <w:szCs w:val="28"/>
          <w:lang w:eastAsia="lv-LV"/>
        </w:rPr>
        <w:t>neonataloga</w:t>
      </w:r>
      <w:proofErr w:type="spellEnd"/>
      <w:r w:rsidR="00E43AC1" w:rsidRPr="008A3018">
        <w:rPr>
          <w:rFonts w:ascii="Times New Roman" w:eastAsia="Times New Roman" w:hAnsi="Times New Roman" w:cs="Times New Roman"/>
          <w:sz w:val="28"/>
          <w:szCs w:val="28"/>
          <w:lang w:eastAsia="lv-LV"/>
        </w:rPr>
        <w:t xml:space="preserve">  pieejamību jau no 2019.gada 1.aprīļa (</w:t>
      </w:r>
      <w:proofErr w:type="spellStart"/>
      <w:r w:rsidR="00E43AC1" w:rsidRPr="008A3018">
        <w:rPr>
          <w:rFonts w:ascii="Times New Roman" w:eastAsia="Times New Roman" w:hAnsi="Times New Roman" w:cs="Times New Roman"/>
          <w:sz w:val="28"/>
          <w:szCs w:val="28"/>
          <w:lang w:eastAsia="lv-LV"/>
        </w:rPr>
        <w:t>Cēsu</w:t>
      </w:r>
      <w:proofErr w:type="spellEnd"/>
      <w:r w:rsidR="00E43AC1" w:rsidRPr="008A3018">
        <w:rPr>
          <w:rFonts w:ascii="Times New Roman" w:eastAsia="Times New Roman" w:hAnsi="Times New Roman" w:cs="Times New Roman"/>
          <w:sz w:val="28"/>
          <w:szCs w:val="28"/>
          <w:lang w:eastAsia="lv-LV"/>
        </w:rPr>
        <w:t xml:space="preserve"> slimnīca un Kuldīgas slimnīca)” bija paredzēts finansējums no 2019.gada 1.aprīļa 259 758 </w:t>
      </w:r>
      <w:proofErr w:type="spellStart"/>
      <w:r w:rsidR="00E43AC1" w:rsidRPr="008A3018">
        <w:rPr>
          <w:rFonts w:ascii="Times New Roman" w:eastAsia="Times New Roman" w:hAnsi="Times New Roman" w:cs="Times New Roman"/>
          <w:i/>
          <w:sz w:val="28"/>
          <w:szCs w:val="28"/>
          <w:lang w:eastAsia="lv-LV"/>
        </w:rPr>
        <w:t>euro</w:t>
      </w:r>
      <w:proofErr w:type="spellEnd"/>
      <w:r w:rsidR="00E43AC1" w:rsidRPr="008A3018">
        <w:rPr>
          <w:rFonts w:ascii="Times New Roman" w:eastAsia="Times New Roman" w:hAnsi="Times New Roman" w:cs="Times New Roman"/>
          <w:sz w:val="28"/>
          <w:szCs w:val="28"/>
          <w:lang w:eastAsia="lv-LV"/>
        </w:rPr>
        <w:t xml:space="preserve"> (173 172 </w:t>
      </w:r>
      <w:proofErr w:type="spellStart"/>
      <w:r w:rsidR="00E43AC1" w:rsidRPr="008A3018">
        <w:rPr>
          <w:rFonts w:ascii="Times New Roman" w:eastAsia="Times New Roman" w:hAnsi="Times New Roman" w:cs="Times New Roman"/>
          <w:sz w:val="28"/>
          <w:szCs w:val="28"/>
          <w:lang w:eastAsia="lv-LV"/>
        </w:rPr>
        <w:t>euro</w:t>
      </w:r>
      <w:proofErr w:type="spellEnd"/>
      <w:r w:rsidR="00E43AC1" w:rsidRPr="008A3018">
        <w:rPr>
          <w:rFonts w:ascii="Times New Roman" w:eastAsia="Times New Roman" w:hAnsi="Times New Roman" w:cs="Times New Roman"/>
          <w:sz w:val="28"/>
          <w:szCs w:val="28"/>
          <w:lang w:eastAsia="lv-LV"/>
        </w:rPr>
        <w:t xml:space="preserve"> x 2= 346 344 </w:t>
      </w:r>
      <w:proofErr w:type="spellStart"/>
      <w:r w:rsidR="00E43AC1" w:rsidRPr="008A3018">
        <w:rPr>
          <w:rFonts w:ascii="Times New Roman" w:eastAsia="Times New Roman" w:hAnsi="Times New Roman" w:cs="Times New Roman"/>
          <w:i/>
          <w:sz w:val="28"/>
          <w:szCs w:val="28"/>
          <w:lang w:eastAsia="lv-LV"/>
        </w:rPr>
        <w:t>euro</w:t>
      </w:r>
      <w:proofErr w:type="spellEnd"/>
      <w:r w:rsidR="00E43AC1" w:rsidRPr="008A3018">
        <w:rPr>
          <w:rFonts w:ascii="Times New Roman" w:eastAsia="Times New Roman" w:hAnsi="Times New Roman" w:cs="Times New Roman"/>
          <w:sz w:val="28"/>
          <w:szCs w:val="28"/>
          <w:lang w:eastAsia="lv-LV"/>
        </w:rPr>
        <w:t xml:space="preserve"> gadā), taču NVD rad</w:t>
      </w:r>
      <w:r w:rsidRPr="008A3018">
        <w:rPr>
          <w:rFonts w:ascii="Times New Roman" w:eastAsia="Times New Roman" w:hAnsi="Times New Roman" w:cs="Times New Roman"/>
          <w:sz w:val="28"/>
          <w:szCs w:val="28"/>
          <w:lang w:eastAsia="lv-LV"/>
        </w:rPr>
        <w:t>a</w:t>
      </w:r>
      <w:r w:rsidR="00E43AC1" w:rsidRPr="008A3018">
        <w:rPr>
          <w:rFonts w:ascii="Times New Roman" w:eastAsia="Times New Roman" w:hAnsi="Times New Roman" w:cs="Times New Roman"/>
          <w:sz w:val="28"/>
          <w:szCs w:val="28"/>
          <w:lang w:eastAsia="lv-LV"/>
        </w:rPr>
        <w:t xml:space="preserve"> iespēju nodrošināt diennakts pediatra/</w:t>
      </w:r>
      <w:proofErr w:type="spellStart"/>
      <w:r w:rsidR="00E43AC1" w:rsidRPr="008A3018">
        <w:rPr>
          <w:rFonts w:ascii="Times New Roman" w:eastAsia="Times New Roman" w:hAnsi="Times New Roman" w:cs="Times New Roman"/>
          <w:sz w:val="28"/>
          <w:szCs w:val="28"/>
          <w:lang w:eastAsia="lv-LV"/>
        </w:rPr>
        <w:t>neonataloga</w:t>
      </w:r>
      <w:proofErr w:type="spellEnd"/>
      <w:r w:rsidR="00E43AC1" w:rsidRPr="008A3018">
        <w:rPr>
          <w:rFonts w:ascii="Times New Roman" w:eastAsia="Times New Roman" w:hAnsi="Times New Roman" w:cs="Times New Roman"/>
          <w:sz w:val="28"/>
          <w:szCs w:val="28"/>
          <w:lang w:eastAsia="lv-LV"/>
        </w:rPr>
        <w:t xml:space="preserve"> pieejamību jau no 2019.gada sākuma, līdz ar to finansējumu </w:t>
      </w:r>
      <w:r w:rsidR="00E43AC1" w:rsidRPr="008A3018">
        <w:rPr>
          <w:rFonts w:ascii="Times New Roman" w:eastAsia="Times New Roman" w:hAnsi="Times New Roman" w:cs="Times New Roman"/>
          <w:b/>
          <w:sz w:val="28"/>
          <w:szCs w:val="28"/>
          <w:lang w:eastAsia="lv-LV"/>
        </w:rPr>
        <w:t xml:space="preserve">259 758 </w:t>
      </w:r>
      <w:proofErr w:type="spellStart"/>
      <w:r w:rsidR="00E43AC1" w:rsidRPr="008A3018">
        <w:rPr>
          <w:rFonts w:ascii="Times New Roman" w:eastAsia="Times New Roman" w:hAnsi="Times New Roman" w:cs="Times New Roman"/>
          <w:b/>
          <w:i/>
          <w:sz w:val="28"/>
          <w:szCs w:val="28"/>
          <w:lang w:eastAsia="lv-LV"/>
        </w:rPr>
        <w:t>euro</w:t>
      </w:r>
      <w:proofErr w:type="spellEnd"/>
      <w:r w:rsidR="00E43AC1" w:rsidRPr="008A3018">
        <w:rPr>
          <w:rFonts w:ascii="Times New Roman" w:eastAsia="Times New Roman" w:hAnsi="Times New Roman" w:cs="Times New Roman"/>
          <w:b/>
          <w:sz w:val="28"/>
          <w:szCs w:val="28"/>
          <w:lang w:eastAsia="lv-LV"/>
        </w:rPr>
        <w:t xml:space="preserve"> apmērā ir plānots novirzīt</w:t>
      </w:r>
      <w:r w:rsidR="001573FA" w:rsidRPr="008A3018">
        <w:rPr>
          <w:rFonts w:ascii="Times New Roman" w:eastAsia="Times New Roman" w:hAnsi="Times New Roman" w:cs="Times New Roman"/>
          <w:b/>
          <w:sz w:val="28"/>
          <w:szCs w:val="28"/>
          <w:lang w:eastAsia="lv-LV"/>
        </w:rPr>
        <w:t xml:space="preserve"> laboratorisko pakalpojumu pieejamībai</w:t>
      </w:r>
      <w:r w:rsidR="003E45F6" w:rsidRPr="008A3018">
        <w:rPr>
          <w:rStyle w:val="FootnoteReference"/>
          <w:rFonts w:ascii="Times New Roman" w:eastAsia="Times New Roman" w:hAnsi="Times New Roman" w:cs="Times New Roman"/>
          <w:b/>
          <w:sz w:val="28"/>
          <w:szCs w:val="28"/>
          <w:lang w:eastAsia="lv-LV"/>
        </w:rPr>
        <w:footnoteReference w:id="1"/>
      </w:r>
      <w:r w:rsidR="00E43AC1" w:rsidRPr="008A3018">
        <w:rPr>
          <w:rFonts w:ascii="Times New Roman" w:eastAsia="Times New Roman" w:hAnsi="Times New Roman" w:cs="Times New Roman"/>
          <w:b/>
          <w:sz w:val="28"/>
          <w:szCs w:val="28"/>
          <w:lang w:eastAsia="lv-LV"/>
        </w:rPr>
        <w:t>.</w:t>
      </w:r>
      <w:r w:rsidR="008A6E80" w:rsidRPr="008A3018">
        <w:rPr>
          <w:rFonts w:ascii="Times New Roman" w:eastAsia="Times New Roman" w:hAnsi="Times New Roman" w:cs="Times New Roman"/>
          <w:b/>
          <w:sz w:val="28"/>
          <w:szCs w:val="28"/>
          <w:lang w:eastAsia="lv-LV"/>
        </w:rPr>
        <w:t xml:space="preserve"> </w:t>
      </w:r>
      <w:r w:rsidR="009C21C4" w:rsidRPr="008A3018">
        <w:rPr>
          <w:rFonts w:ascii="Times New Roman" w:eastAsia="Times New Roman" w:hAnsi="Times New Roman" w:cs="Times New Roman"/>
          <w:bCs/>
          <w:kern w:val="1"/>
          <w:sz w:val="28"/>
          <w:szCs w:val="28"/>
          <w:lang w:eastAsia="ar-SA"/>
        </w:rPr>
        <w:t xml:space="preserve">Finansējuma pārdale starp minētajiem pasākumiem tiek plānota </w:t>
      </w:r>
      <w:r w:rsidR="001573FA" w:rsidRPr="008A3018">
        <w:rPr>
          <w:rFonts w:ascii="Times New Roman" w:eastAsia="Times New Roman" w:hAnsi="Times New Roman" w:cs="Times New Roman"/>
          <w:bCs/>
          <w:kern w:val="1"/>
          <w:sz w:val="28"/>
          <w:szCs w:val="28"/>
          <w:lang w:eastAsia="ar-SA"/>
        </w:rPr>
        <w:t xml:space="preserve">no </w:t>
      </w:r>
      <w:r w:rsidR="009C21C4" w:rsidRPr="008A3018">
        <w:rPr>
          <w:rFonts w:ascii="Times New Roman" w:eastAsia="Times New Roman" w:hAnsi="Times New Roman" w:cs="Times New Roman"/>
          <w:bCs/>
          <w:kern w:val="1"/>
          <w:sz w:val="28"/>
          <w:szCs w:val="28"/>
          <w:lang w:eastAsia="ar-SA"/>
        </w:rPr>
        <w:t xml:space="preserve">33.16.00 apakšprogrammas “Pārējo ambulatoro veselības aprūpes pakalpojumu nodrošināšana” </w:t>
      </w:r>
      <w:r w:rsidR="001573FA" w:rsidRPr="008A3018">
        <w:rPr>
          <w:rFonts w:ascii="Times New Roman" w:eastAsia="Times New Roman" w:hAnsi="Times New Roman" w:cs="Times New Roman"/>
          <w:bCs/>
          <w:kern w:val="1"/>
          <w:sz w:val="28"/>
          <w:szCs w:val="28"/>
          <w:lang w:eastAsia="ar-SA"/>
        </w:rPr>
        <w:t>uz 33.15.00 apakšprogrammu “</w:t>
      </w:r>
      <w:r w:rsidR="001573FA" w:rsidRPr="008A3018">
        <w:rPr>
          <w:rFonts w:ascii="Times New Roman" w:eastAsia="Times New Roman" w:hAnsi="Times New Roman" w:cs="Times New Roman"/>
          <w:sz w:val="28"/>
          <w:szCs w:val="28"/>
          <w:lang w:eastAsia="lv-LV"/>
        </w:rPr>
        <w:t>Laboratorisko izmeklējumu noteikšana ambulatorajā aprūpē</w:t>
      </w:r>
      <w:r w:rsidR="001573FA" w:rsidRPr="008A3018">
        <w:rPr>
          <w:rFonts w:ascii="Times New Roman" w:eastAsia="Times New Roman" w:hAnsi="Times New Roman" w:cs="Times New Roman"/>
          <w:bCs/>
          <w:kern w:val="1"/>
          <w:sz w:val="28"/>
          <w:szCs w:val="28"/>
          <w:lang w:eastAsia="ar-SA"/>
        </w:rPr>
        <w:t>”</w:t>
      </w:r>
      <w:r w:rsidR="009C21C4" w:rsidRPr="008A3018">
        <w:rPr>
          <w:rFonts w:ascii="Times New Roman" w:eastAsia="Times New Roman" w:hAnsi="Times New Roman" w:cs="Times New Roman"/>
          <w:bCs/>
          <w:kern w:val="1"/>
          <w:sz w:val="28"/>
          <w:szCs w:val="28"/>
          <w:lang w:eastAsia="ar-SA"/>
        </w:rPr>
        <w:t xml:space="preserve">. </w:t>
      </w:r>
    </w:p>
    <w:p w14:paraId="5689C35C" w14:textId="77777777" w:rsidR="0030202B" w:rsidRPr="008A3018" w:rsidRDefault="0030202B" w:rsidP="00BD6FEE">
      <w:pPr>
        <w:pStyle w:val="3pakapesvirsraksts"/>
        <w:ind w:firstLine="0"/>
        <w:outlineLvl w:val="2"/>
        <w:rPr>
          <w:sz w:val="28"/>
          <w:szCs w:val="28"/>
        </w:rPr>
      </w:pPr>
      <w:r w:rsidRPr="008A3018">
        <w:rPr>
          <w:sz w:val="28"/>
          <w:szCs w:val="28"/>
        </w:rPr>
        <w:t>Aknu transplantācija</w:t>
      </w:r>
    </w:p>
    <w:p w14:paraId="0A04BCAA" w14:textId="77777777" w:rsidR="005A7175" w:rsidRDefault="0030202B" w:rsidP="00BD6FEE">
      <w:pPr>
        <w:autoSpaceDE w:val="0"/>
        <w:autoSpaceDN w:val="0"/>
        <w:adjustRightInd w:val="0"/>
        <w:ind w:firstLine="720"/>
        <w:jc w:val="both"/>
        <w:rPr>
          <w:sz w:val="28"/>
          <w:szCs w:val="28"/>
        </w:rPr>
      </w:pPr>
      <w:r w:rsidRPr="008A3018">
        <w:rPr>
          <w:sz w:val="28"/>
          <w:szCs w:val="28"/>
        </w:rPr>
        <w:t>2019.gadā tika plānots apmaksāt 7 aknu transplantācijas par kopējo summu 418 374 </w:t>
      </w:r>
      <w:proofErr w:type="spellStart"/>
      <w:r w:rsidRPr="008A3018">
        <w:rPr>
          <w:i/>
          <w:sz w:val="28"/>
          <w:szCs w:val="28"/>
        </w:rPr>
        <w:t>euro</w:t>
      </w:r>
      <w:proofErr w:type="spellEnd"/>
      <w:r w:rsidRPr="008A3018">
        <w:rPr>
          <w:sz w:val="28"/>
          <w:szCs w:val="28"/>
        </w:rPr>
        <w:t>. Līdz 2019.gada 30.jūnijam tika veiktas aknu transplantācijas 2</w:t>
      </w:r>
      <w:r w:rsidR="005A7175">
        <w:rPr>
          <w:sz w:val="28"/>
          <w:szCs w:val="28"/>
        </w:rPr>
        <w:t> </w:t>
      </w:r>
      <w:r w:rsidRPr="008A3018">
        <w:rPr>
          <w:sz w:val="28"/>
          <w:szCs w:val="28"/>
        </w:rPr>
        <w:t xml:space="preserve">cilvēkiem par kopējo summu 63 954 </w:t>
      </w:r>
      <w:proofErr w:type="spellStart"/>
      <w:r w:rsidRPr="008A3018">
        <w:rPr>
          <w:i/>
          <w:sz w:val="28"/>
          <w:szCs w:val="28"/>
        </w:rPr>
        <w:t>euro</w:t>
      </w:r>
      <w:proofErr w:type="spellEnd"/>
      <w:r w:rsidRPr="008A3018">
        <w:rPr>
          <w:sz w:val="28"/>
          <w:szCs w:val="28"/>
        </w:rPr>
        <w:t>, no kurām veiksmīga bija viena operācija un viens cilvēks saņem pēc aknu transplantācijas nepieciešamos medikamentus, kā arī medikamentu terapiju turpina saņemt 3 cilvēki, kuriem aknu transplantācija tika veikta 2018.gadā par kopējo summu 9 467 </w:t>
      </w:r>
      <w:proofErr w:type="spellStart"/>
      <w:r w:rsidRPr="008A3018">
        <w:rPr>
          <w:i/>
          <w:sz w:val="28"/>
          <w:szCs w:val="28"/>
        </w:rPr>
        <w:t>euro</w:t>
      </w:r>
      <w:proofErr w:type="spellEnd"/>
      <w:r w:rsidRPr="008A3018">
        <w:rPr>
          <w:sz w:val="28"/>
          <w:szCs w:val="28"/>
        </w:rPr>
        <w:t xml:space="preserve">. </w:t>
      </w:r>
    </w:p>
    <w:p w14:paraId="4FFCAE34" w14:textId="77777777" w:rsidR="005A7175" w:rsidRDefault="0030202B" w:rsidP="00BD6FEE">
      <w:pPr>
        <w:autoSpaceDE w:val="0"/>
        <w:autoSpaceDN w:val="0"/>
        <w:adjustRightInd w:val="0"/>
        <w:ind w:firstLine="720"/>
        <w:jc w:val="both"/>
        <w:rPr>
          <w:sz w:val="28"/>
          <w:szCs w:val="28"/>
        </w:rPr>
      </w:pPr>
      <w:r w:rsidRPr="008A3018">
        <w:rPr>
          <w:sz w:val="28"/>
          <w:szCs w:val="28"/>
        </w:rPr>
        <w:t>Uz 2019.gada 1.janvāri aknu transplantācijas gaidīšanas rindā atradās 16 cilvēki.  Kopējā gaidīšanas rinda ir mainīgs lielums, jo jāņem vērā tas, ka situācija aknu transplantācijas procesā var strauji mainīties, jo pacients no pasīvā gaidīšanas perioda var strauji pāriet akūtajā gaidīšanas periodā, kur gaidīšanas laiks ir atkarīgs arī no donora nodrošinājuma.</w:t>
      </w:r>
    </w:p>
    <w:p w14:paraId="0BAE75C1" w14:textId="77777777" w:rsidR="005A7175" w:rsidRDefault="0030202B" w:rsidP="00BD6FEE">
      <w:pPr>
        <w:autoSpaceDE w:val="0"/>
        <w:autoSpaceDN w:val="0"/>
        <w:adjustRightInd w:val="0"/>
        <w:ind w:firstLine="720"/>
        <w:jc w:val="both"/>
        <w:rPr>
          <w:sz w:val="28"/>
          <w:szCs w:val="28"/>
        </w:rPr>
      </w:pPr>
      <w:r w:rsidRPr="008A3018">
        <w:rPr>
          <w:sz w:val="28"/>
          <w:szCs w:val="28"/>
        </w:rPr>
        <w:t xml:space="preserve">Pirms transplantācijas pacientu veselības stāvoklis bieži ir salīdzinoši smags vai izmeklējumi ir kompleksi, kas ierobežo iespējas tos veikt ambulatori, tāpēc nepieciešams pacientus </w:t>
      </w:r>
      <w:proofErr w:type="spellStart"/>
      <w:r w:rsidRPr="008A3018">
        <w:rPr>
          <w:sz w:val="28"/>
          <w:szCs w:val="28"/>
        </w:rPr>
        <w:t>stacionēt</w:t>
      </w:r>
      <w:proofErr w:type="spellEnd"/>
      <w:r w:rsidRPr="008A3018">
        <w:rPr>
          <w:sz w:val="28"/>
          <w:szCs w:val="28"/>
        </w:rPr>
        <w:t xml:space="preserve">. 2019.gada 6 mēnešos 23 pirms aknu transplantācijas pacienti tika izmeklēti un ārstēti stacionārā par kopējo finansējumu 30 261 </w:t>
      </w:r>
      <w:proofErr w:type="spellStart"/>
      <w:r w:rsidRPr="008A3018">
        <w:rPr>
          <w:i/>
          <w:sz w:val="28"/>
          <w:szCs w:val="28"/>
        </w:rPr>
        <w:t>euro</w:t>
      </w:r>
      <w:proofErr w:type="spellEnd"/>
      <w:r w:rsidRPr="008A3018">
        <w:rPr>
          <w:sz w:val="28"/>
          <w:szCs w:val="28"/>
        </w:rPr>
        <w:t xml:space="preserve">. Atbilstoši 2019.gada I pusgada izpildei aknu transplantācijai kopā tika izlietoti 105 126 </w:t>
      </w:r>
      <w:proofErr w:type="spellStart"/>
      <w:r w:rsidRPr="008A3018">
        <w:rPr>
          <w:i/>
          <w:sz w:val="28"/>
          <w:szCs w:val="28"/>
        </w:rPr>
        <w:t>euro</w:t>
      </w:r>
      <w:proofErr w:type="spellEnd"/>
      <w:r w:rsidRPr="008A3018">
        <w:rPr>
          <w:sz w:val="28"/>
          <w:szCs w:val="28"/>
        </w:rPr>
        <w:t>.</w:t>
      </w:r>
    </w:p>
    <w:p w14:paraId="68918016" w14:textId="2F989590" w:rsidR="00B10E1F" w:rsidRPr="008A3018" w:rsidRDefault="00B10E1F" w:rsidP="00BD6FEE">
      <w:pPr>
        <w:autoSpaceDE w:val="0"/>
        <w:autoSpaceDN w:val="0"/>
        <w:adjustRightInd w:val="0"/>
        <w:ind w:firstLine="720"/>
        <w:jc w:val="both"/>
        <w:rPr>
          <w:sz w:val="28"/>
          <w:szCs w:val="28"/>
        </w:rPr>
      </w:pPr>
      <w:r w:rsidRPr="008A3018">
        <w:rPr>
          <w:sz w:val="28"/>
          <w:szCs w:val="28"/>
        </w:rPr>
        <w:t>Atbilstoši 2019.gada 6 mēnešu izpildei tiek prognozēt</w:t>
      </w:r>
      <w:r w:rsidR="00E212B4" w:rsidRPr="008A3018">
        <w:rPr>
          <w:sz w:val="28"/>
          <w:szCs w:val="28"/>
        </w:rPr>
        <w:t>a finansējuma neizpilde 150 151 </w:t>
      </w:r>
      <w:proofErr w:type="spellStart"/>
      <w:r w:rsidR="00E212B4" w:rsidRPr="008A3018">
        <w:rPr>
          <w:i/>
          <w:sz w:val="28"/>
          <w:szCs w:val="28"/>
        </w:rPr>
        <w:t>euro</w:t>
      </w:r>
      <w:proofErr w:type="spellEnd"/>
      <w:r w:rsidR="00E212B4" w:rsidRPr="008A3018">
        <w:rPr>
          <w:sz w:val="28"/>
          <w:szCs w:val="28"/>
        </w:rPr>
        <w:t xml:space="preserve"> apmērā transplantācijas operācijas nodrošināšana stacionārā, jo trūkst piemērotu </w:t>
      </w:r>
      <w:proofErr w:type="spellStart"/>
      <w:r w:rsidR="00E212B4" w:rsidRPr="008A3018">
        <w:rPr>
          <w:sz w:val="28"/>
          <w:szCs w:val="28"/>
        </w:rPr>
        <w:t>donororgānu</w:t>
      </w:r>
      <w:proofErr w:type="spellEnd"/>
      <w:r w:rsidR="00E212B4" w:rsidRPr="008A3018">
        <w:rPr>
          <w:sz w:val="28"/>
          <w:szCs w:val="28"/>
        </w:rPr>
        <w:t xml:space="preserve"> transplantācijas veikšanai.</w:t>
      </w:r>
      <w:r w:rsidR="004D777F" w:rsidRPr="008A3018">
        <w:rPr>
          <w:sz w:val="28"/>
          <w:szCs w:val="28"/>
        </w:rPr>
        <w:t xml:space="preserve"> Līdz ar to līdz 2019.gada beigām ir nepieciešami 124 427 </w:t>
      </w:r>
      <w:proofErr w:type="spellStart"/>
      <w:r w:rsidR="004D777F" w:rsidRPr="008A3018">
        <w:rPr>
          <w:i/>
          <w:sz w:val="28"/>
          <w:szCs w:val="28"/>
        </w:rPr>
        <w:t>euro</w:t>
      </w:r>
      <w:proofErr w:type="spellEnd"/>
      <w:r w:rsidR="004D777F" w:rsidRPr="008A3018">
        <w:rPr>
          <w:sz w:val="28"/>
          <w:szCs w:val="28"/>
        </w:rPr>
        <w:t>, lai nodrošinātu transplantācijas operācijas nodrošināšanai stacionārā.</w:t>
      </w:r>
      <w:r w:rsidR="00E212B4" w:rsidRPr="008A3018">
        <w:rPr>
          <w:sz w:val="28"/>
          <w:szCs w:val="28"/>
        </w:rPr>
        <w:t xml:space="preserve"> </w:t>
      </w:r>
      <w:r w:rsidR="004D777F" w:rsidRPr="008A3018">
        <w:rPr>
          <w:sz w:val="28"/>
          <w:szCs w:val="28"/>
        </w:rPr>
        <w:t xml:space="preserve">Savukārt </w:t>
      </w:r>
      <w:r w:rsidR="00E212B4" w:rsidRPr="008A3018">
        <w:rPr>
          <w:sz w:val="28"/>
          <w:szCs w:val="28"/>
        </w:rPr>
        <w:t xml:space="preserve">ir pieaudzis pacientu izmeklēšanas skaits pirms </w:t>
      </w:r>
      <w:proofErr w:type="spellStart"/>
      <w:r w:rsidR="00E212B4" w:rsidRPr="008A3018">
        <w:rPr>
          <w:sz w:val="28"/>
          <w:szCs w:val="28"/>
        </w:rPr>
        <w:t>ortotopiskas</w:t>
      </w:r>
      <w:proofErr w:type="spellEnd"/>
      <w:r w:rsidR="00E212B4" w:rsidRPr="008A3018">
        <w:rPr>
          <w:sz w:val="28"/>
          <w:szCs w:val="28"/>
        </w:rPr>
        <w:t xml:space="preserve"> aknu transplantācijas, līdz ar to </w:t>
      </w:r>
      <w:r w:rsidR="009F4F8F" w:rsidRPr="008A3018">
        <w:rPr>
          <w:sz w:val="28"/>
          <w:szCs w:val="28"/>
        </w:rPr>
        <w:t>papildus</w:t>
      </w:r>
      <w:r w:rsidR="00FC1498" w:rsidRPr="008A3018">
        <w:rPr>
          <w:sz w:val="28"/>
          <w:szCs w:val="28"/>
        </w:rPr>
        <w:t xml:space="preserve"> pie</w:t>
      </w:r>
      <w:r w:rsidR="00DE4191" w:rsidRPr="008A3018">
        <w:rPr>
          <w:sz w:val="28"/>
          <w:szCs w:val="28"/>
        </w:rPr>
        <w:t>šķ</w:t>
      </w:r>
      <w:r w:rsidR="00FC1498" w:rsidRPr="008A3018">
        <w:rPr>
          <w:sz w:val="28"/>
          <w:szCs w:val="28"/>
        </w:rPr>
        <w:t xml:space="preserve">irtajiem 59 124 </w:t>
      </w:r>
      <w:proofErr w:type="spellStart"/>
      <w:r w:rsidR="00FC1498" w:rsidRPr="008A3018">
        <w:rPr>
          <w:i/>
          <w:sz w:val="28"/>
          <w:szCs w:val="28"/>
        </w:rPr>
        <w:t>euro</w:t>
      </w:r>
      <w:proofErr w:type="spellEnd"/>
      <w:r w:rsidR="009F4F8F" w:rsidRPr="008A3018">
        <w:rPr>
          <w:sz w:val="28"/>
          <w:szCs w:val="28"/>
        </w:rPr>
        <w:t xml:space="preserve"> ir nepieciešami</w:t>
      </w:r>
      <w:r w:rsidR="008B51CC" w:rsidRPr="008A3018">
        <w:rPr>
          <w:sz w:val="28"/>
          <w:szCs w:val="28"/>
        </w:rPr>
        <w:t xml:space="preserve"> 1</w:t>
      </w:r>
      <w:r w:rsidR="00E212B4" w:rsidRPr="008A3018">
        <w:rPr>
          <w:sz w:val="28"/>
          <w:szCs w:val="28"/>
        </w:rPr>
        <w:t xml:space="preserve">398 </w:t>
      </w:r>
      <w:proofErr w:type="spellStart"/>
      <w:r w:rsidR="00E212B4" w:rsidRPr="008A3018">
        <w:rPr>
          <w:i/>
          <w:sz w:val="28"/>
          <w:szCs w:val="28"/>
        </w:rPr>
        <w:t>euro</w:t>
      </w:r>
      <w:proofErr w:type="spellEnd"/>
      <w:r w:rsidR="00FC1498" w:rsidRPr="008A3018">
        <w:rPr>
          <w:sz w:val="28"/>
          <w:szCs w:val="28"/>
        </w:rPr>
        <w:t xml:space="preserve">, kopā veidojot 60 522 </w:t>
      </w:r>
      <w:proofErr w:type="spellStart"/>
      <w:r w:rsidR="00FC1498" w:rsidRPr="008A3018">
        <w:rPr>
          <w:i/>
          <w:sz w:val="28"/>
          <w:szCs w:val="28"/>
        </w:rPr>
        <w:t>euro</w:t>
      </w:r>
      <w:proofErr w:type="spellEnd"/>
      <w:r w:rsidR="00FC1498" w:rsidRPr="008A3018">
        <w:rPr>
          <w:sz w:val="28"/>
          <w:szCs w:val="28"/>
        </w:rPr>
        <w:t>.</w:t>
      </w:r>
    </w:p>
    <w:p w14:paraId="3D16152E" w14:textId="77777777" w:rsidR="00BD6FEE" w:rsidRDefault="00BD6FEE" w:rsidP="00BD6FEE">
      <w:pPr>
        <w:autoSpaceDE w:val="0"/>
        <w:autoSpaceDN w:val="0"/>
        <w:adjustRightInd w:val="0"/>
        <w:ind w:firstLine="720"/>
        <w:jc w:val="right"/>
      </w:pPr>
    </w:p>
    <w:p w14:paraId="4F0BADE0" w14:textId="77777777" w:rsidR="00BD6FEE" w:rsidRDefault="00BD6FEE" w:rsidP="00BD6FEE">
      <w:pPr>
        <w:autoSpaceDE w:val="0"/>
        <w:autoSpaceDN w:val="0"/>
        <w:adjustRightInd w:val="0"/>
        <w:ind w:firstLine="720"/>
        <w:jc w:val="right"/>
      </w:pPr>
    </w:p>
    <w:p w14:paraId="4E5FBA19" w14:textId="77777777" w:rsidR="00E52BB0" w:rsidRDefault="00E52BB0" w:rsidP="00BD6FEE">
      <w:pPr>
        <w:autoSpaceDE w:val="0"/>
        <w:autoSpaceDN w:val="0"/>
        <w:adjustRightInd w:val="0"/>
        <w:ind w:firstLine="720"/>
        <w:jc w:val="right"/>
      </w:pPr>
    </w:p>
    <w:p w14:paraId="5E760952" w14:textId="471D695C" w:rsidR="0057220F" w:rsidRPr="00673341" w:rsidRDefault="000A7313" w:rsidP="00BD6FEE">
      <w:pPr>
        <w:autoSpaceDE w:val="0"/>
        <w:autoSpaceDN w:val="0"/>
        <w:adjustRightInd w:val="0"/>
        <w:ind w:firstLine="720"/>
        <w:jc w:val="right"/>
      </w:pPr>
      <w:r>
        <w:lastRenderedPageBreak/>
        <w:t>3</w:t>
      </w:r>
      <w:r w:rsidR="00E61779" w:rsidRPr="00673341">
        <w:t>.tabula</w:t>
      </w:r>
    </w:p>
    <w:p w14:paraId="71507B0F" w14:textId="77777777" w:rsidR="00E61779" w:rsidRPr="00673341" w:rsidRDefault="00E61779" w:rsidP="00BD6FEE">
      <w:pPr>
        <w:spacing w:after="120"/>
        <w:jc w:val="center"/>
        <w:rPr>
          <w:bCs/>
        </w:rPr>
      </w:pPr>
      <w:r w:rsidRPr="00673341">
        <w:rPr>
          <w:bCs/>
        </w:rPr>
        <w:t>Aknu transplantācijai stacionārās ārstniecības iestādēs nepieciešamais finansējums 2019.gadam</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13"/>
        <w:gridCol w:w="1134"/>
        <w:gridCol w:w="993"/>
        <w:gridCol w:w="992"/>
        <w:gridCol w:w="1417"/>
      </w:tblGrid>
      <w:tr w:rsidR="0076521E" w:rsidRPr="0003547C" w14:paraId="06683FFC" w14:textId="77777777" w:rsidTr="00F56CAF">
        <w:trPr>
          <w:cantSplit/>
          <w:trHeight w:val="1471"/>
          <w:jc w:val="center"/>
        </w:trPr>
        <w:tc>
          <w:tcPr>
            <w:tcW w:w="450" w:type="dxa"/>
            <w:shd w:val="clear" w:color="auto" w:fill="538135" w:themeFill="accent6" w:themeFillShade="BF"/>
          </w:tcPr>
          <w:p w14:paraId="378DDA59" w14:textId="77777777" w:rsidR="0076521E" w:rsidRPr="0003547C" w:rsidRDefault="0076521E" w:rsidP="00BD6FEE">
            <w:pPr>
              <w:rPr>
                <w:b/>
                <w:bCs/>
                <w:sz w:val="20"/>
                <w:szCs w:val="20"/>
              </w:rPr>
            </w:pPr>
          </w:p>
        </w:tc>
        <w:tc>
          <w:tcPr>
            <w:tcW w:w="1813" w:type="dxa"/>
            <w:shd w:val="clear" w:color="auto" w:fill="538135" w:themeFill="accent6" w:themeFillShade="BF"/>
            <w:vAlign w:val="center"/>
            <w:hideMark/>
          </w:tcPr>
          <w:p w14:paraId="57FE5163" w14:textId="77777777" w:rsidR="0076521E" w:rsidRPr="0003547C" w:rsidRDefault="0076521E" w:rsidP="00BD6FEE">
            <w:pPr>
              <w:rPr>
                <w:b/>
                <w:bCs/>
                <w:sz w:val="20"/>
                <w:szCs w:val="20"/>
              </w:rPr>
            </w:pPr>
          </w:p>
        </w:tc>
        <w:tc>
          <w:tcPr>
            <w:tcW w:w="1134" w:type="dxa"/>
            <w:shd w:val="clear" w:color="auto" w:fill="538135" w:themeFill="accent6" w:themeFillShade="BF"/>
            <w:textDirection w:val="btLr"/>
            <w:vAlign w:val="center"/>
            <w:hideMark/>
          </w:tcPr>
          <w:p w14:paraId="528520A0" w14:textId="77777777" w:rsidR="0076521E" w:rsidRPr="0003547C" w:rsidRDefault="0076521E" w:rsidP="00BD6FEE">
            <w:pPr>
              <w:ind w:left="113" w:right="113"/>
              <w:jc w:val="center"/>
              <w:rPr>
                <w:b/>
                <w:bCs/>
                <w:sz w:val="20"/>
                <w:szCs w:val="20"/>
              </w:rPr>
            </w:pPr>
            <w:r w:rsidRPr="0003547C">
              <w:rPr>
                <w:b/>
                <w:bCs/>
                <w:sz w:val="20"/>
                <w:szCs w:val="20"/>
              </w:rPr>
              <w:t>Vienas vidējās pakalpojuma</w:t>
            </w:r>
          </w:p>
          <w:p w14:paraId="584175E9" w14:textId="77777777" w:rsidR="0076521E" w:rsidRPr="0003547C" w:rsidRDefault="0076521E" w:rsidP="00BD6FEE">
            <w:pPr>
              <w:ind w:left="113" w:right="113"/>
              <w:jc w:val="center"/>
              <w:rPr>
                <w:b/>
                <w:bCs/>
                <w:sz w:val="20"/>
                <w:szCs w:val="20"/>
              </w:rPr>
            </w:pPr>
            <w:r w:rsidRPr="0003547C">
              <w:rPr>
                <w:b/>
                <w:bCs/>
                <w:sz w:val="20"/>
                <w:szCs w:val="20"/>
              </w:rPr>
              <w:t>izmaksas</w:t>
            </w:r>
          </w:p>
          <w:p w14:paraId="6255590A" w14:textId="77777777" w:rsidR="0076521E" w:rsidRPr="0003547C" w:rsidRDefault="0076521E" w:rsidP="00BD6FEE">
            <w:pPr>
              <w:ind w:left="113" w:right="113"/>
              <w:jc w:val="center"/>
              <w:rPr>
                <w:b/>
                <w:bCs/>
                <w:sz w:val="20"/>
                <w:szCs w:val="20"/>
              </w:rPr>
            </w:pPr>
          </w:p>
        </w:tc>
        <w:tc>
          <w:tcPr>
            <w:tcW w:w="993" w:type="dxa"/>
            <w:shd w:val="clear" w:color="auto" w:fill="538135" w:themeFill="accent6" w:themeFillShade="BF"/>
            <w:textDirection w:val="btLr"/>
            <w:vAlign w:val="center"/>
          </w:tcPr>
          <w:p w14:paraId="7F45B5F6" w14:textId="77777777" w:rsidR="0076521E" w:rsidRPr="0003547C" w:rsidRDefault="0076521E" w:rsidP="00BD6FEE">
            <w:pPr>
              <w:ind w:left="113" w:right="113"/>
              <w:jc w:val="center"/>
              <w:rPr>
                <w:b/>
                <w:bCs/>
                <w:sz w:val="20"/>
                <w:szCs w:val="20"/>
              </w:rPr>
            </w:pPr>
            <w:r w:rsidRPr="0003547C">
              <w:rPr>
                <w:b/>
                <w:bCs/>
                <w:sz w:val="20"/>
                <w:szCs w:val="20"/>
              </w:rPr>
              <w:t>Plānotais finansējums</w:t>
            </w:r>
          </w:p>
        </w:tc>
        <w:tc>
          <w:tcPr>
            <w:tcW w:w="992" w:type="dxa"/>
            <w:shd w:val="clear" w:color="auto" w:fill="538135" w:themeFill="accent6" w:themeFillShade="BF"/>
            <w:textDirection w:val="btLr"/>
            <w:vAlign w:val="center"/>
          </w:tcPr>
          <w:p w14:paraId="30629CB3" w14:textId="77777777" w:rsidR="0076521E" w:rsidRPr="0003547C" w:rsidRDefault="0076521E" w:rsidP="00BD6FEE">
            <w:pPr>
              <w:ind w:left="113" w:right="113"/>
              <w:jc w:val="center"/>
              <w:rPr>
                <w:b/>
                <w:bCs/>
                <w:sz w:val="20"/>
                <w:szCs w:val="20"/>
              </w:rPr>
            </w:pPr>
            <w:r w:rsidRPr="0003547C">
              <w:rPr>
                <w:b/>
                <w:bCs/>
                <w:sz w:val="20"/>
                <w:szCs w:val="20"/>
              </w:rPr>
              <w:t xml:space="preserve">Papildus finansējums </w:t>
            </w:r>
          </w:p>
        </w:tc>
        <w:tc>
          <w:tcPr>
            <w:tcW w:w="1417" w:type="dxa"/>
            <w:shd w:val="clear" w:color="auto" w:fill="538135" w:themeFill="accent6" w:themeFillShade="BF"/>
            <w:textDirection w:val="btLr"/>
            <w:vAlign w:val="center"/>
          </w:tcPr>
          <w:p w14:paraId="52223C18" w14:textId="77777777" w:rsidR="0076521E" w:rsidRPr="0003547C" w:rsidRDefault="0076521E" w:rsidP="00BD6FEE">
            <w:pPr>
              <w:ind w:left="113" w:right="113"/>
              <w:jc w:val="center"/>
              <w:rPr>
                <w:b/>
                <w:bCs/>
                <w:sz w:val="20"/>
                <w:szCs w:val="20"/>
              </w:rPr>
            </w:pPr>
            <w:r w:rsidRPr="0003547C">
              <w:rPr>
                <w:b/>
                <w:bCs/>
                <w:sz w:val="20"/>
                <w:szCs w:val="20"/>
              </w:rPr>
              <w:t>Plānotais pakalpojumu skaits pēc finansējuma piešķīruma</w:t>
            </w:r>
          </w:p>
        </w:tc>
      </w:tr>
      <w:tr w:rsidR="0076521E" w:rsidRPr="0003547C" w14:paraId="32930BC3" w14:textId="77777777" w:rsidTr="00F261CB">
        <w:trPr>
          <w:trHeight w:val="640"/>
          <w:jc w:val="center"/>
        </w:trPr>
        <w:tc>
          <w:tcPr>
            <w:tcW w:w="450" w:type="dxa"/>
            <w:shd w:val="clear" w:color="auto" w:fill="A8D08D" w:themeFill="accent6" w:themeFillTint="99"/>
          </w:tcPr>
          <w:p w14:paraId="686B6329" w14:textId="77777777" w:rsidR="0076521E" w:rsidRPr="0003547C" w:rsidRDefault="0076521E" w:rsidP="00BD6FEE">
            <w:pPr>
              <w:jc w:val="center"/>
              <w:rPr>
                <w:b/>
                <w:bCs/>
                <w:sz w:val="20"/>
                <w:szCs w:val="20"/>
              </w:rPr>
            </w:pPr>
          </w:p>
        </w:tc>
        <w:tc>
          <w:tcPr>
            <w:tcW w:w="1813" w:type="dxa"/>
            <w:shd w:val="clear" w:color="auto" w:fill="A8D08D" w:themeFill="accent6" w:themeFillTint="99"/>
            <w:vAlign w:val="center"/>
          </w:tcPr>
          <w:p w14:paraId="7AC81A12" w14:textId="77777777" w:rsidR="0076521E" w:rsidRPr="0003547C" w:rsidRDefault="0076521E" w:rsidP="00BD6FEE">
            <w:pPr>
              <w:jc w:val="center"/>
              <w:rPr>
                <w:b/>
                <w:bCs/>
                <w:sz w:val="20"/>
                <w:szCs w:val="20"/>
              </w:rPr>
            </w:pPr>
          </w:p>
        </w:tc>
        <w:tc>
          <w:tcPr>
            <w:tcW w:w="1134" w:type="dxa"/>
            <w:shd w:val="clear" w:color="auto" w:fill="A8D08D" w:themeFill="accent6" w:themeFillTint="99"/>
            <w:vAlign w:val="center"/>
          </w:tcPr>
          <w:p w14:paraId="699D203E" w14:textId="77777777" w:rsidR="0076521E" w:rsidRPr="0003547C" w:rsidRDefault="0076521E" w:rsidP="00BD6FEE">
            <w:pPr>
              <w:jc w:val="center"/>
              <w:rPr>
                <w:i/>
                <w:iCs/>
                <w:sz w:val="20"/>
                <w:szCs w:val="20"/>
              </w:rPr>
            </w:pPr>
            <w:r w:rsidRPr="0003547C">
              <w:rPr>
                <w:i/>
                <w:iCs/>
                <w:sz w:val="20"/>
                <w:szCs w:val="20"/>
              </w:rPr>
              <w:t>2019</w:t>
            </w:r>
          </w:p>
          <w:p w14:paraId="4BEAE688" w14:textId="77777777" w:rsidR="0076521E" w:rsidRPr="0003547C" w:rsidRDefault="0076521E" w:rsidP="00BD6FEE">
            <w:pPr>
              <w:jc w:val="center"/>
              <w:rPr>
                <w:b/>
                <w:bCs/>
                <w:sz w:val="20"/>
                <w:szCs w:val="20"/>
              </w:rPr>
            </w:pPr>
            <w:r w:rsidRPr="0003547C">
              <w:rPr>
                <w:i/>
                <w:iCs/>
                <w:sz w:val="20"/>
                <w:szCs w:val="20"/>
              </w:rPr>
              <w:t>(</w:t>
            </w:r>
            <w:proofErr w:type="spellStart"/>
            <w:r w:rsidRPr="0003547C">
              <w:rPr>
                <w:i/>
                <w:iCs/>
                <w:sz w:val="20"/>
                <w:szCs w:val="20"/>
              </w:rPr>
              <w:t>euro</w:t>
            </w:r>
            <w:proofErr w:type="spellEnd"/>
            <w:r w:rsidRPr="0003547C">
              <w:rPr>
                <w:i/>
                <w:iCs/>
                <w:sz w:val="20"/>
                <w:szCs w:val="20"/>
              </w:rPr>
              <w:t>)</w:t>
            </w:r>
          </w:p>
        </w:tc>
        <w:tc>
          <w:tcPr>
            <w:tcW w:w="993" w:type="dxa"/>
            <w:shd w:val="clear" w:color="auto" w:fill="A8D08D" w:themeFill="accent6" w:themeFillTint="99"/>
            <w:vAlign w:val="center"/>
          </w:tcPr>
          <w:p w14:paraId="0D9ABA7D" w14:textId="77777777" w:rsidR="0076521E" w:rsidRPr="0003547C" w:rsidRDefault="0076521E" w:rsidP="00BD6FEE">
            <w:pPr>
              <w:jc w:val="center"/>
              <w:rPr>
                <w:b/>
                <w:bCs/>
                <w:sz w:val="20"/>
                <w:szCs w:val="20"/>
              </w:rPr>
            </w:pPr>
            <w:r w:rsidRPr="0003547C">
              <w:rPr>
                <w:b/>
                <w:bCs/>
                <w:sz w:val="20"/>
                <w:szCs w:val="20"/>
              </w:rPr>
              <w:t xml:space="preserve">2019 </w:t>
            </w:r>
          </w:p>
          <w:p w14:paraId="03F1010A" w14:textId="77777777" w:rsidR="0076521E" w:rsidRPr="0003547C" w:rsidRDefault="0076521E" w:rsidP="00BD6FEE">
            <w:pPr>
              <w:jc w:val="center"/>
              <w:rPr>
                <w:b/>
                <w:bCs/>
                <w:sz w:val="20"/>
                <w:szCs w:val="20"/>
              </w:rPr>
            </w:pPr>
            <w:r w:rsidRPr="0003547C">
              <w:rPr>
                <w:b/>
                <w:bCs/>
                <w:i/>
                <w:sz w:val="20"/>
                <w:szCs w:val="20"/>
              </w:rPr>
              <w:t>(</w:t>
            </w:r>
            <w:proofErr w:type="spellStart"/>
            <w:r w:rsidRPr="0003547C">
              <w:rPr>
                <w:b/>
                <w:bCs/>
                <w:i/>
                <w:sz w:val="20"/>
                <w:szCs w:val="20"/>
              </w:rPr>
              <w:t>euro</w:t>
            </w:r>
            <w:proofErr w:type="spellEnd"/>
            <w:r w:rsidRPr="0003547C">
              <w:rPr>
                <w:b/>
                <w:bCs/>
                <w:i/>
                <w:sz w:val="20"/>
                <w:szCs w:val="20"/>
              </w:rPr>
              <w:t>)</w:t>
            </w:r>
          </w:p>
        </w:tc>
        <w:tc>
          <w:tcPr>
            <w:tcW w:w="992" w:type="dxa"/>
            <w:shd w:val="clear" w:color="auto" w:fill="A8D08D" w:themeFill="accent6" w:themeFillTint="99"/>
            <w:vAlign w:val="center"/>
          </w:tcPr>
          <w:p w14:paraId="4FC195E1" w14:textId="77777777" w:rsidR="0076521E" w:rsidRPr="0003547C" w:rsidRDefault="0076521E" w:rsidP="00BD6FEE">
            <w:pPr>
              <w:jc w:val="center"/>
              <w:rPr>
                <w:b/>
                <w:bCs/>
                <w:sz w:val="20"/>
                <w:szCs w:val="20"/>
              </w:rPr>
            </w:pPr>
            <w:r w:rsidRPr="0003547C">
              <w:rPr>
                <w:b/>
                <w:bCs/>
                <w:sz w:val="20"/>
                <w:szCs w:val="20"/>
              </w:rPr>
              <w:t>2019</w:t>
            </w:r>
          </w:p>
          <w:p w14:paraId="509FA9E3" w14:textId="77777777" w:rsidR="0076521E" w:rsidRPr="0003547C" w:rsidRDefault="0076521E" w:rsidP="00BD6FEE">
            <w:pPr>
              <w:jc w:val="center"/>
              <w:rPr>
                <w:i/>
                <w:iCs/>
                <w:sz w:val="20"/>
                <w:szCs w:val="20"/>
              </w:rPr>
            </w:pPr>
            <w:r w:rsidRPr="0003547C">
              <w:rPr>
                <w:i/>
                <w:iCs/>
                <w:sz w:val="20"/>
                <w:szCs w:val="20"/>
              </w:rPr>
              <w:t>(</w:t>
            </w:r>
            <w:proofErr w:type="spellStart"/>
            <w:r w:rsidRPr="0003547C">
              <w:rPr>
                <w:i/>
                <w:iCs/>
                <w:sz w:val="20"/>
                <w:szCs w:val="20"/>
              </w:rPr>
              <w:t>euro</w:t>
            </w:r>
            <w:proofErr w:type="spellEnd"/>
            <w:r w:rsidRPr="0003547C">
              <w:rPr>
                <w:i/>
                <w:iCs/>
                <w:sz w:val="20"/>
                <w:szCs w:val="20"/>
              </w:rPr>
              <w:t>)</w:t>
            </w:r>
          </w:p>
        </w:tc>
        <w:tc>
          <w:tcPr>
            <w:tcW w:w="1417" w:type="dxa"/>
            <w:shd w:val="clear" w:color="auto" w:fill="A8D08D" w:themeFill="accent6" w:themeFillTint="99"/>
            <w:vAlign w:val="center"/>
          </w:tcPr>
          <w:p w14:paraId="18453871" w14:textId="77777777" w:rsidR="0076521E" w:rsidRPr="0003547C" w:rsidRDefault="0076521E" w:rsidP="00BD6FEE">
            <w:pPr>
              <w:jc w:val="center"/>
              <w:rPr>
                <w:b/>
                <w:bCs/>
                <w:sz w:val="20"/>
                <w:szCs w:val="20"/>
              </w:rPr>
            </w:pPr>
            <w:r w:rsidRPr="0003547C">
              <w:rPr>
                <w:b/>
                <w:bCs/>
                <w:sz w:val="20"/>
                <w:szCs w:val="20"/>
              </w:rPr>
              <w:t>2019</w:t>
            </w:r>
          </w:p>
        </w:tc>
      </w:tr>
      <w:tr w:rsidR="0076521E" w:rsidRPr="0003547C" w14:paraId="1C2A29B0" w14:textId="77777777" w:rsidTr="00F261CB">
        <w:trPr>
          <w:trHeight w:val="598"/>
          <w:jc w:val="center"/>
        </w:trPr>
        <w:tc>
          <w:tcPr>
            <w:tcW w:w="450" w:type="dxa"/>
            <w:shd w:val="clear" w:color="auto" w:fill="FFFFFF" w:themeFill="background1"/>
          </w:tcPr>
          <w:p w14:paraId="4E3700F8" w14:textId="77777777" w:rsidR="0076521E" w:rsidRPr="0003547C" w:rsidRDefault="0076521E" w:rsidP="00BD6FEE">
            <w:pPr>
              <w:jc w:val="center"/>
              <w:rPr>
                <w:bCs/>
                <w:sz w:val="20"/>
                <w:szCs w:val="20"/>
              </w:rPr>
            </w:pPr>
            <w:r w:rsidRPr="0003547C">
              <w:rPr>
                <w:bCs/>
                <w:sz w:val="20"/>
                <w:szCs w:val="20"/>
              </w:rPr>
              <w:t>1.</w:t>
            </w:r>
          </w:p>
        </w:tc>
        <w:tc>
          <w:tcPr>
            <w:tcW w:w="1813" w:type="dxa"/>
            <w:shd w:val="clear" w:color="auto" w:fill="FFFFFF" w:themeFill="background1"/>
            <w:vAlign w:val="bottom"/>
          </w:tcPr>
          <w:p w14:paraId="2F2D0EB9" w14:textId="77777777" w:rsidR="0076521E" w:rsidRPr="0003547C" w:rsidRDefault="0076521E" w:rsidP="00BD6FEE">
            <w:pPr>
              <w:rPr>
                <w:bCs/>
                <w:sz w:val="16"/>
                <w:szCs w:val="16"/>
              </w:rPr>
            </w:pPr>
            <w:proofErr w:type="spellStart"/>
            <w:r w:rsidRPr="0003547C">
              <w:rPr>
                <w:sz w:val="16"/>
                <w:szCs w:val="16"/>
              </w:rPr>
              <w:t>imūnsupresīvās</w:t>
            </w:r>
            <w:proofErr w:type="spellEnd"/>
            <w:r w:rsidRPr="0003547C">
              <w:rPr>
                <w:sz w:val="16"/>
                <w:szCs w:val="16"/>
              </w:rPr>
              <w:t xml:space="preserve"> terapijas medikamentu nodrošināšana pēc transplantācijas</w:t>
            </w:r>
          </w:p>
        </w:tc>
        <w:tc>
          <w:tcPr>
            <w:tcW w:w="1134" w:type="dxa"/>
            <w:shd w:val="clear" w:color="auto" w:fill="FFFFFF" w:themeFill="background1"/>
            <w:vAlign w:val="center"/>
          </w:tcPr>
          <w:p w14:paraId="6E9AA6DF" w14:textId="77777777" w:rsidR="0076521E" w:rsidRPr="0003547C" w:rsidRDefault="0076521E" w:rsidP="00BD6FEE">
            <w:pPr>
              <w:jc w:val="center"/>
              <w:rPr>
                <w:iCs/>
                <w:sz w:val="16"/>
                <w:szCs w:val="16"/>
              </w:rPr>
            </w:pPr>
            <w:r w:rsidRPr="0003547C">
              <w:rPr>
                <w:sz w:val="20"/>
                <w:szCs w:val="20"/>
              </w:rPr>
              <w:t>11 053</w:t>
            </w:r>
          </w:p>
        </w:tc>
        <w:tc>
          <w:tcPr>
            <w:tcW w:w="993" w:type="dxa"/>
            <w:shd w:val="clear" w:color="auto" w:fill="FFFFFF" w:themeFill="background1"/>
            <w:vAlign w:val="center"/>
          </w:tcPr>
          <w:p w14:paraId="3E00A6C8" w14:textId="77777777" w:rsidR="0076521E" w:rsidRPr="0003547C" w:rsidRDefault="0076521E" w:rsidP="00BD6FEE">
            <w:pPr>
              <w:jc w:val="center"/>
              <w:rPr>
                <w:bCs/>
                <w:sz w:val="20"/>
                <w:szCs w:val="20"/>
              </w:rPr>
            </w:pPr>
            <w:r w:rsidRPr="0003547C">
              <w:rPr>
                <w:bCs/>
                <w:sz w:val="20"/>
                <w:szCs w:val="20"/>
              </w:rPr>
              <w:t>77 371</w:t>
            </w:r>
          </w:p>
        </w:tc>
        <w:tc>
          <w:tcPr>
            <w:tcW w:w="992" w:type="dxa"/>
            <w:shd w:val="clear" w:color="auto" w:fill="FFFFFF" w:themeFill="background1"/>
            <w:vAlign w:val="center"/>
          </w:tcPr>
          <w:p w14:paraId="3A0B248B" w14:textId="77777777" w:rsidR="0076521E" w:rsidRPr="0003547C" w:rsidRDefault="0076521E" w:rsidP="00BD6FEE">
            <w:pPr>
              <w:jc w:val="center"/>
              <w:rPr>
                <w:bCs/>
                <w:sz w:val="16"/>
                <w:szCs w:val="16"/>
              </w:rPr>
            </w:pPr>
            <w:r w:rsidRPr="0003547C">
              <w:rPr>
                <w:sz w:val="20"/>
                <w:szCs w:val="20"/>
              </w:rPr>
              <w:t>77 371</w:t>
            </w:r>
          </w:p>
        </w:tc>
        <w:tc>
          <w:tcPr>
            <w:tcW w:w="1417" w:type="dxa"/>
            <w:shd w:val="clear" w:color="auto" w:fill="FFFFFF" w:themeFill="background1"/>
            <w:vAlign w:val="center"/>
          </w:tcPr>
          <w:p w14:paraId="5885B2D3" w14:textId="77777777" w:rsidR="0076521E" w:rsidRPr="0003547C" w:rsidRDefault="0076521E" w:rsidP="00BD6FEE">
            <w:pPr>
              <w:jc w:val="center"/>
              <w:rPr>
                <w:bCs/>
                <w:sz w:val="20"/>
                <w:szCs w:val="20"/>
              </w:rPr>
            </w:pPr>
            <w:r w:rsidRPr="0003547C">
              <w:rPr>
                <w:b/>
                <w:bCs/>
                <w:sz w:val="20"/>
                <w:szCs w:val="20"/>
              </w:rPr>
              <w:t>7</w:t>
            </w:r>
          </w:p>
        </w:tc>
      </w:tr>
      <w:tr w:rsidR="0076521E" w:rsidRPr="0003547C" w14:paraId="3CF07C2D" w14:textId="77777777" w:rsidTr="00F261CB">
        <w:trPr>
          <w:trHeight w:val="598"/>
          <w:jc w:val="center"/>
        </w:trPr>
        <w:tc>
          <w:tcPr>
            <w:tcW w:w="450" w:type="dxa"/>
            <w:shd w:val="clear" w:color="auto" w:fill="FFFFFF" w:themeFill="background1"/>
          </w:tcPr>
          <w:p w14:paraId="188E0108" w14:textId="77777777" w:rsidR="0076521E" w:rsidRPr="0003547C" w:rsidRDefault="0076521E" w:rsidP="00BD6FEE">
            <w:pPr>
              <w:jc w:val="center"/>
              <w:rPr>
                <w:bCs/>
                <w:sz w:val="20"/>
                <w:szCs w:val="20"/>
              </w:rPr>
            </w:pPr>
            <w:r w:rsidRPr="0003547C">
              <w:rPr>
                <w:bCs/>
                <w:sz w:val="20"/>
                <w:szCs w:val="20"/>
              </w:rPr>
              <w:t>2.</w:t>
            </w:r>
          </w:p>
        </w:tc>
        <w:tc>
          <w:tcPr>
            <w:tcW w:w="1813" w:type="dxa"/>
            <w:shd w:val="clear" w:color="auto" w:fill="FFFFFF" w:themeFill="background1"/>
            <w:vAlign w:val="bottom"/>
          </w:tcPr>
          <w:p w14:paraId="1ACA5D4F" w14:textId="77777777" w:rsidR="0076521E" w:rsidRPr="0003547C" w:rsidRDefault="0076521E" w:rsidP="00BD6FEE">
            <w:pPr>
              <w:rPr>
                <w:bCs/>
                <w:sz w:val="16"/>
                <w:szCs w:val="16"/>
              </w:rPr>
            </w:pPr>
            <w:r w:rsidRPr="0003547C">
              <w:rPr>
                <w:sz w:val="16"/>
                <w:szCs w:val="16"/>
              </w:rPr>
              <w:t>ambulatorās konsultācijas un izmeklējumus pēc aknu transplantācijas</w:t>
            </w:r>
          </w:p>
        </w:tc>
        <w:tc>
          <w:tcPr>
            <w:tcW w:w="1134" w:type="dxa"/>
            <w:shd w:val="clear" w:color="auto" w:fill="FFFFFF" w:themeFill="background1"/>
            <w:vAlign w:val="center"/>
          </w:tcPr>
          <w:p w14:paraId="606A6B86" w14:textId="77777777" w:rsidR="0076521E" w:rsidRPr="0003547C" w:rsidRDefault="0076521E" w:rsidP="00BD6FEE">
            <w:pPr>
              <w:jc w:val="center"/>
              <w:rPr>
                <w:iCs/>
                <w:sz w:val="16"/>
                <w:szCs w:val="16"/>
              </w:rPr>
            </w:pPr>
            <w:r w:rsidRPr="0003547C">
              <w:rPr>
                <w:sz w:val="20"/>
                <w:szCs w:val="20"/>
              </w:rPr>
              <w:t>1 043.05</w:t>
            </w:r>
          </w:p>
        </w:tc>
        <w:tc>
          <w:tcPr>
            <w:tcW w:w="993" w:type="dxa"/>
            <w:shd w:val="clear" w:color="auto" w:fill="FFFFFF" w:themeFill="background1"/>
            <w:vAlign w:val="center"/>
          </w:tcPr>
          <w:p w14:paraId="6DABECFC" w14:textId="77777777" w:rsidR="0076521E" w:rsidRPr="0003547C" w:rsidRDefault="0076521E" w:rsidP="00BD6FEE">
            <w:pPr>
              <w:jc w:val="center"/>
              <w:rPr>
                <w:bCs/>
                <w:sz w:val="20"/>
                <w:szCs w:val="20"/>
              </w:rPr>
            </w:pPr>
            <w:r w:rsidRPr="0003547C">
              <w:rPr>
                <w:bCs/>
                <w:sz w:val="20"/>
                <w:szCs w:val="20"/>
              </w:rPr>
              <w:t>7 301</w:t>
            </w:r>
          </w:p>
        </w:tc>
        <w:tc>
          <w:tcPr>
            <w:tcW w:w="992" w:type="dxa"/>
            <w:shd w:val="clear" w:color="auto" w:fill="FFFFFF" w:themeFill="background1"/>
            <w:vAlign w:val="center"/>
          </w:tcPr>
          <w:p w14:paraId="77AF82AB" w14:textId="77777777" w:rsidR="0076521E" w:rsidRPr="0003547C" w:rsidRDefault="0076521E" w:rsidP="00BD6FEE">
            <w:pPr>
              <w:jc w:val="center"/>
              <w:rPr>
                <w:bCs/>
                <w:sz w:val="16"/>
                <w:szCs w:val="16"/>
              </w:rPr>
            </w:pPr>
            <w:r w:rsidRPr="0003547C">
              <w:rPr>
                <w:sz w:val="20"/>
                <w:szCs w:val="20"/>
              </w:rPr>
              <w:t>7 301</w:t>
            </w:r>
          </w:p>
        </w:tc>
        <w:tc>
          <w:tcPr>
            <w:tcW w:w="1417" w:type="dxa"/>
            <w:shd w:val="clear" w:color="auto" w:fill="FFFFFF" w:themeFill="background1"/>
            <w:vAlign w:val="center"/>
          </w:tcPr>
          <w:p w14:paraId="2334D588" w14:textId="77777777" w:rsidR="0076521E" w:rsidRPr="0003547C" w:rsidRDefault="0076521E" w:rsidP="00BD6FEE">
            <w:pPr>
              <w:jc w:val="center"/>
              <w:rPr>
                <w:bCs/>
                <w:sz w:val="20"/>
                <w:szCs w:val="20"/>
              </w:rPr>
            </w:pPr>
            <w:r w:rsidRPr="0003547C">
              <w:rPr>
                <w:b/>
                <w:bCs/>
                <w:sz w:val="20"/>
                <w:szCs w:val="20"/>
              </w:rPr>
              <w:t>7</w:t>
            </w:r>
          </w:p>
        </w:tc>
      </w:tr>
      <w:tr w:rsidR="0076521E" w:rsidRPr="0003547C" w14:paraId="58D02BDA" w14:textId="77777777" w:rsidTr="00F261CB">
        <w:trPr>
          <w:trHeight w:val="268"/>
          <w:jc w:val="center"/>
        </w:trPr>
        <w:tc>
          <w:tcPr>
            <w:tcW w:w="450" w:type="dxa"/>
            <w:tcBorders>
              <w:top w:val="single" w:sz="4" w:space="0" w:color="auto"/>
              <w:left w:val="single" w:sz="4" w:space="0" w:color="auto"/>
              <w:bottom w:val="single" w:sz="4" w:space="0" w:color="auto"/>
              <w:right w:val="single" w:sz="4" w:space="0" w:color="auto"/>
            </w:tcBorders>
          </w:tcPr>
          <w:p w14:paraId="70D8A5E8" w14:textId="77777777" w:rsidR="0076521E" w:rsidRPr="0003547C" w:rsidRDefault="0076521E" w:rsidP="00BD6FEE">
            <w:pPr>
              <w:rPr>
                <w:sz w:val="20"/>
                <w:szCs w:val="20"/>
              </w:rPr>
            </w:pPr>
            <w:r w:rsidRPr="0003547C">
              <w:rPr>
                <w:sz w:val="20"/>
                <w:szCs w:val="20"/>
              </w:rPr>
              <w:t>3.</w:t>
            </w:r>
          </w:p>
        </w:tc>
        <w:tc>
          <w:tcPr>
            <w:tcW w:w="1813" w:type="dxa"/>
            <w:tcBorders>
              <w:top w:val="single" w:sz="4" w:space="0" w:color="auto"/>
              <w:left w:val="single" w:sz="4" w:space="0" w:color="auto"/>
              <w:bottom w:val="single" w:sz="4" w:space="0" w:color="auto"/>
              <w:right w:val="single" w:sz="4" w:space="0" w:color="auto"/>
            </w:tcBorders>
            <w:vAlign w:val="bottom"/>
          </w:tcPr>
          <w:p w14:paraId="4261B423" w14:textId="77777777" w:rsidR="0076521E" w:rsidRPr="0003547C" w:rsidRDefault="00F748CB" w:rsidP="00BD6FEE">
            <w:pPr>
              <w:rPr>
                <w:sz w:val="16"/>
                <w:szCs w:val="16"/>
              </w:rPr>
            </w:pPr>
            <w:r w:rsidRPr="0003547C">
              <w:rPr>
                <w:sz w:val="16"/>
                <w:szCs w:val="16"/>
              </w:rPr>
              <w:t>t</w:t>
            </w:r>
            <w:r w:rsidR="0076521E" w:rsidRPr="0003547C">
              <w:rPr>
                <w:sz w:val="16"/>
                <w:szCs w:val="16"/>
              </w:rPr>
              <w:t>ransplantācijas operācijas nodrošināšana stacionārā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86A1F" w14:textId="52D8D23F" w:rsidR="0076521E" w:rsidRPr="0003547C" w:rsidRDefault="0002600C" w:rsidP="00BD6FEE">
            <w:pPr>
              <w:jc w:val="center"/>
              <w:rPr>
                <w:sz w:val="16"/>
                <w:szCs w:val="16"/>
              </w:rPr>
            </w:pPr>
            <w:r w:rsidRPr="0003547C">
              <w:rPr>
                <w:sz w:val="20"/>
                <w:szCs w:val="20"/>
              </w:rPr>
              <w:t>17 775.29</w:t>
            </w:r>
          </w:p>
        </w:tc>
        <w:tc>
          <w:tcPr>
            <w:tcW w:w="993" w:type="dxa"/>
            <w:tcBorders>
              <w:top w:val="single" w:sz="4" w:space="0" w:color="auto"/>
              <w:left w:val="single" w:sz="4" w:space="0" w:color="auto"/>
              <w:bottom w:val="single" w:sz="4" w:space="0" w:color="auto"/>
              <w:right w:val="single" w:sz="4" w:space="0" w:color="auto"/>
            </w:tcBorders>
            <w:vAlign w:val="center"/>
          </w:tcPr>
          <w:p w14:paraId="2A1C0513" w14:textId="77777777" w:rsidR="0076521E" w:rsidRPr="0003547C" w:rsidRDefault="0076521E" w:rsidP="00BD6FEE">
            <w:pPr>
              <w:jc w:val="center"/>
              <w:rPr>
                <w:sz w:val="20"/>
                <w:szCs w:val="20"/>
              </w:rPr>
            </w:pPr>
            <w:r w:rsidRPr="0003547C">
              <w:rPr>
                <w:sz w:val="20"/>
                <w:szCs w:val="20"/>
              </w:rPr>
              <w:t>274 578</w:t>
            </w:r>
          </w:p>
        </w:tc>
        <w:tc>
          <w:tcPr>
            <w:tcW w:w="992" w:type="dxa"/>
            <w:tcBorders>
              <w:top w:val="single" w:sz="4" w:space="0" w:color="auto"/>
              <w:left w:val="single" w:sz="4" w:space="0" w:color="auto"/>
              <w:bottom w:val="single" w:sz="4" w:space="0" w:color="auto"/>
              <w:right w:val="single" w:sz="4" w:space="0" w:color="auto"/>
            </w:tcBorders>
            <w:vAlign w:val="center"/>
          </w:tcPr>
          <w:p w14:paraId="0FFB6D44" w14:textId="77777777" w:rsidR="0076521E" w:rsidRPr="0003547C" w:rsidRDefault="0076521E" w:rsidP="00BD6FEE">
            <w:pPr>
              <w:jc w:val="center"/>
              <w:rPr>
                <w:sz w:val="16"/>
                <w:szCs w:val="16"/>
              </w:rPr>
            </w:pPr>
            <w:r w:rsidRPr="0003547C">
              <w:rPr>
                <w:sz w:val="20"/>
                <w:szCs w:val="20"/>
              </w:rPr>
              <w:t>124 427</w:t>
            </w:r>
          </w:p>
        </w:tc>
        <w:tc>
          <w:tcPr>
            <w:tcW w:w="1417" w:type="dxa"/>
            <w:tcBorders>
              <w:top w:val="single" w:sz="4" w:space="0" w:color="auto"/>
              <w:left w:val="single" w:sz="4" w:space="0" w:color="auto"/>
              <w:bottom w:val="single" w:sz="4" w:space="0" w:color="auto"/>
              <w:right w:val="single" w:sz="4" w:space="0" w:color="auto"/>
            </w:tcBorders>
            <w:vAlign w:val="center"/>
          </w:tcPr>
          <w:p w14:paraId="3B9B887E" w14:textId="77777777" w:rsidR="0076521E" w:rsidRPr="0003547C" w:rsidRDefault="0076521E" w:rsidP="00BD6FEE">
            <w:pPr>
              <w:jc w:val="center"/>
              <w:rPr>
                <w:b/>
                <w:sz w:val="20"/>
                <w:szCs w:val="20"/>
              </w:rPr>
            </w:pPr>
            <w:r w:rsidRPr="0003547C">
              <w:rPr>
                <w:b/>
                <w:bCs/>
                <w:sz w:val="20"/>
                <w:szCs w:val="20"/>
              </w:rPr>
              <w:t>7</w:t>
            </w:r>
          </w:p>
        </w:tc>
      </w:tr>
      <w:tr w:rsidR="0076521E" w:rsidRPr="0003547C" w14:paraId="123CD9D4" w14:textId="77777777" w:rsidTr="00F261CB">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452F417B" w14:textId="77777777" w:rsidR="0076521E" w:rsidRPr="0003547C" w:rsidRDefault="0076521E" w:rsidP="00BD6FEE">
            <w:pPr>
              <w:rPr>
                <w:sz w:val="20"/>
                <w:szCs w:val="20"/>
              </w:rPr>
            </w:pPr>
            <w:r w:rsidRPr="0003547C">
              <w:rPr>
                <w:sz w:val="20"/>
                <w:szCs w:val="20"/>
              </w:rPr>
              <w:t>4.</w:t>
            </w:r>
          </w:p>
        </w:tc>
        <w:tc>
          <w:tcPr>
            <w:tcW w:w="1813" w:type="dxa"/>
            <w:tcBorders>
              <w:top w:val="single" w:sz="4" w:space="0" w:color="auto"/>
              <w:left w:val="single" w:sz="4" w:space="0" w:color="auto"/>
              <w:bottom w:val="single" w:sz="4" w:space="0" w:color="auto"/>
              <w:right w:val="single" w:sz="4" w:space="0" w:color="auto"/>
            </w:tcBorders>
            <w:vAlign w:val="bottom"/>
          </w:tcPr>
          <w:p w14:paraId="40EFEC1E" w14:textId="77777777" w:rsidR="0076521E" w:rsidRPr="0003547C" w:rsidRDefault="00F748CB" w:rsidP="00BD6FEE">
            <w:pPr>
              <w:rPr>
                <w:sz w:val="16"/>
                <w:szCs w:val="16"/>
              </w:rPr>
            </w:pPr>
            <w:r w:rsidRPr="0003547C">
              <w:rPr>
                <w:sz w:val="16"/>
                <w:szCs w:val="16"/>
              </w:rPr>
              <w:t>p</w:t>
            </w:r>
            <w:r w:rsidR="0076521E" w:rsidRPr="0003547C">
              <w:rPr>
                <w:sz w:val="16"/>
                <w:szCs w:val="16"/>
              </w:rPr>
              <w:t xml:space="preserve">acienta izmeklēšana pirms </w:t>
            </w:r>
            <w:proofErr w:type="spellStart"/>
            <w:r w:rsidR="0076521E" w:rsidRPr="0003547C">
              <w:rPr>
                <w:sz w:val="16"/>
                <w:szCs w:val="16"/>
              </w:rPr>
              <w:t>ortotopiskas</w:t>
            </w:r>
            <w:proofErr w:type="spellEnd"/>
            <w:r w:rsidR="0076521E" w:rsidRPr="0003547C">
              <w:rPr>
                <w:sz w:val="16"/>
                <w:szCs w:val="16"/>
              </w:rPr>
              <w:t xml:space="preserve"> aknu transplantācijas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20BF8" w14:textId="63068A02" w:rsidR="0076521E" w:rsidRPr="0003547C" w:rsidRDefault="0076521E" w:rsidP="00BD6FEE">
            <w:pPr>
              <w:jc w:val="center"/>
              <w:rPr>
                <w:b/>
                <w:bCs/>
                <w:sz w:val="16"/>
                <w:szCs w:val="16"/>
              </w:rPr>
            </w:pPr>
            <w:r w:rsidRPr="0003547C">
              <w:rPr>
                <w:sz w:val="20"/>
                <w:szCs w:val="20"/>
              </w:rPr>
              <w:t>8 </w:t>
            </w:r>
            <w:r w:rsidR="00A56AA1" w:rsidRPr="0003547C">
              <w:rPr>
                <w:sz w:val="20"/>
                <w:szCs w:val="20"/>
              </w:rPr>
              <w:t>646</w:t>
            </w:r>
          </w:p>
        </w:tc>
        <w:tc>
          <w:tcPr>
            <w:tcW w:w="993" w:type="dxa"/>
            <w:tcBorders>
              <w:top w:val="single" w:sz="4" w:space="0" w:color="auto"/>
              <w:left w:val="single" w:sz="4" w:space="0" w:color="auto"/>
              <w:bottom w:val="single" w:sz="4" w:space="0" w:color="auto"/>
              <w:right w:val="single" w:sz="4" w:space="0" w:color="auto"/>
            </w:tcBorders>
            <w:vAlign w:val="center"/>
          </w:tcPr>
          <w:p w14:paraId="33D21777" w14:textId="77777777" w:rsidR="0076521E" w:rsidRPr="0003547C" w:rsidRDefault="0076521E" w:rsidP="00BD6FEE">
            <w:pPr>
              <w:jc w:val="center"/>
              <w:rPr>
                <w:sz w:val="20"/>
                <w:szCs w:val="20"/>
              </w:rPr>
            </w:pPr>
            <w:r w:rsidRPr="0003547C">
              <w:rPr>
                <w:sz w:val="20"/>
                <w:szCs w:val="20"/>
              </w:rPr>
              <w:t>59 124</w:t>
            </w:r>
          </w:p>
        </w:tc>
        <w:tc>
          <w:tcPr>
            <w:tcW w:w="992" w:type="dxa"/>
            <w:tcBorders>
              <w:top w:val="single" w:sz="4" w:space="0" w:color="auto"/>
              <w:left w:val="single" w:sz="4" w:space="0" w:color="auto"/>
              <w:bottom w:val="single" w:sz="4" w:space="0" w:color="auto"/>
              <w:right w:val="single" w:sz="4" w:space="0" w:color="auto"/>
            </w:tcBorders>
            <w:vAlign w:val="center"/>
          </w:tcPr>
          <w:p w14:paraId="1DDAF910" w14:textId="77777777" w:rsidR="0076521E" w:rsidRPr="0003547C" w:rsidRDefault="0076521E" w:rsidP="00BD6FEE">
            <w:pPr>
              <w:jc w:val="center"/>
              <w:rPr>
                <w:bCs/>
                <w:color w:val="000000"/>
                <w:sz w:val="16"/>
                <w:szCs w:val="16"/>
              </w:rPr>
            </w:pPr>
            <w:r w:rsidRPr="0003547C">
              <w:rPr>
                <w:sz w:val="20"/>
                <w:szCs w:val="20"/>
              </w:rPr>
              <w:t>60 522</w:t>
            </w:r>
          </w:p>
        </w:tc>
        <w:tc>
          <w:tcPr>
            <w:tcW w:w="1417" w:type="dxa"/>
            <w:tcBorders>
              <w:top w:val="single" w:sz="4" w:space="0" w:color="auto"/>
              <w:left w:val="single" w:sz="4" w:space="0" w:color="auto"/>
              <w:bottom w:val="single" w:sz="4" w:space="0" w:color="auto"/>
              <w:right w:val="single" w:sz="4" w:space="0" w:color="auto"/>
            </w:tcBorders>
            <w:vAlign w:val="center"/>
          </w:tcPr>
          <w:p w14:paraId="7491A391" w14:textId="77777777" w:rsidR="0076521E" w:rsidRPr="0003547C" w:rsidRDefault="0076521E" w:rsidP="00BD6FEE">
            <w:pPr>
              <w:jc w:val="center"/>
              <w:rPr>
                <w:b/>
                <w:bCs/>
                <w:sz w:val="20"/>
                <w:szCs w:val="20"/>
              </w:rPr>
            </w:pPr>
            <w:r w:rsidRPr="0003547C">
              <w:rPr>
                <w:b/>
                <w:bCs/>
                <w:sz w:val="20"/>
                <w:szCs w:val="20"/>
              </w:rPr>
              <w:t>7</w:t>
            </w:r>
          </w:p>
        </w:tc>
      </w:tr>
      <w:tr w:rsidR="0076521E" w:rsidRPr="0003547C" w14:paraId="78961FDA" w14:textId="77777777" w:rsidTr="00F261CB">
        <w:trPr>
          <w:trHeight w:val="296"/>
          <w:jc w:val="center"/>
        </w:trPr>
        <w:tc>
          <w:tcPr>
            <w:tcW w:w="450" w:type="dxa"/>
            <w:shd w:val="clear" w:color="auto" w:fill="C5E0B3" w:themeFill="accent6" w:themeFillTint="66"/>
          </w:tcPr>
          <w:p w14:paraId="437D6013" w14:textId="77777777" w:rsidR="0076521E" w:rsidRPr="0003547C" w:rsidRDefault="0076521E" w:rsidP="00BD6FEE">
            <w:pPr>
              <w:rPr>
                <w:sz w:val="20"/>
                <w:szCs w:val="20"/>
              </w:rPr>
            </w:pPr>
          </w:p>
        </w:tc>
        <w:tc>
          <w:tcPr>
            <w:tcW w:w="1813" w:type="dxa"/>
            <w:shd w:val="clear" w:color="auto" w:fill="C5E0B3" w:themeFill="accent6" w:themeFillTint="66"/>
            <w:vAlign w:val="bottom"/>
          </w:tcPr>
          <w:p w14:paraId="3BDB8C5F" w14:textId="77777777" w:rsidR="0076521E" w:rsidRPr="0003547C" w:rsidRDefault="0076521E" w:rsidP="00BD6FEE">
            <w:pPr>
              <w:rPr>
                <w:sz w:val="20"/>
                <w:szCs w:val="20"/>
              </w:rPr>
            </w:pPr>
            <w:r w:rsidRPr="0003547C">
              <w:rPr>
                <w:sz w:val="20"/>
                <w:szCs w:val="20"/>
              </w:rPr>
              <w:t>Kopā</w:t>
            </w:r>
          </w:p>
        </w:tc>
        <w:tc>
          <w:tcPr>
            <w:tcW w:w="1134" w:type="dxa"/>
            <w:shd w:val="clear" w:color="auto" w:fill="C5E0B3" w:themeFill="accent6" w:themeFillTint="66"/>
            <w:noWrap/>
            <w:vAlign w:val="bottom"/>
          </w:tcPr>
          <w:p w14:paraId="70A4FFAF" w14:textId="77777777" w:rsidR="0076521E" w:rsidRPr="0003547C" w:rsidRDefault="0076521E" w:rsidP="00BD6FEE">
            <w:pPr>
              <w:jc w:val="center"/>
              <w:rPr>
                <w:sz w:val="20"/>
                <w:szCs w:val="20"/>
              </w:rPr>
            </w:pPr>
          </w:p>
        </w:tc>
        <w:tc>
          <w:tcPr>
            <w:tcW w:w="993" w:type="dxa"/>
            <w:shd w:val="clear" w:color="auto" w:fill="C5E0B3" w:themeFill="accent6" w:themeFillTint="66"/>
            <w:vAlign w:val="center"/>
          </w:tcPr>
          <w:p w14:paraId="04F1E15A" w14:textId="77777777" w:rsidR="0076521E" w:rsidRPr="0003547C" w:rsidRDefault="0076521E" w:rsidP="00BD6FEE">
            <w:pPr>
              <w:jc w:val="center"/>
              <w:rPr>
                <w:b/>
                <w:sz w:val="20"/>
                <w:szCs w:val="20"/>
              </w:rPr>
            </w:pPr>
            <w:r w:rsidRPr="0003547C">
              <w:rPr>
                <w:b/>
                <w:sz w:val="20"/>
                <w:szCs w:val="20"/>
              </w:rPr>
              <w:t>418 374</w:t>
            </w:r>
          </w:p>
        </w:tc>
        <w:tc>
          <w:tcPr>
            <w:tcW w:w="992" w:type="dxa"/>
            <w:shd w:val="clear" w:color="auto" w:fill="C5E0B3" w:themeFill="accent6" w:themeFillTint="66"/>
            <w:vAlign w:val="center"/>
          </w:tcPr>
          <w:p w14:paraId="4E5EE813" w14:textId="77777777" w:rsidR="0076521E" w:rsidRPr="0003547C" w:rsidRDefault="0076521E" w:rsidP="00BD6FEE">
            <w:pPr>
              <w:jc w:val="center"/>
              <w:rPr>
                <w:b/>
                <w:sz w:val="16"/>
                <w:szCs w:val="16"/>
              </w:rPr>
            </w:pPr>
            <w:r w:rsidRPr="0003547C">
              <w:rPr>
                <w:b/>
                <w:bCs/>
                <w:sz w:val="20"/>
                <w:szCs w:val="20"/>
              </w:rPr>
              <w:t>269 621</w:t>
            </w:r>
          </w:p>
        </w:tc>
        <w:tc>
          <w:tcPr>
            <w:tcW w:w="1417" w:type="dxa"/>
            <w:shd w:val="clear" w:color="auto" w:fill="C5E0B3" w:themeFill="accent6" w:themeFillTint="66"/>
            <w:vAlign w:val="center"/>
          </w:tcPr>
          <w:p w14:paraId="29FA0B74" w14:textId="77777777" w:rsidR="0076521E" w:rsidRPr="0003547C" w:rsidRDefault="0076521E" w:rsidP="00BD6FEE">
            <w:pPr>
              <w:jc w:val="center"/>
              <w:rPr>
                <w:b/>
                <w:bCs/>
                <w:sz w:val="20"/>
                <w:szCs w:val="20"/>
              </w:rPr>
            </w:pPr>
            <w:r w:rsidRPr="0003547C">
              <w:rPr>
                <w:b/>
                <w:bCs/>
                <w:sz w:val="20"/>
                <w:szCs w:val="20"/>
              </w:rPr>
              <w:t>7</w:t>
            </w:r>
          </w:p>
        </w:tc>
      </w:tr>
    </w:tbl>
    <w:p w14:paraId="3250EFAC" w14:textId="77777777" w:rsidR="00E61779" w:rsidRPr="0003547C" w:rsidRDefault="00E61779" w:rsidP="00BD6FEE">
      <w:pPr>
        <w:autoSpaceDE w:val="0"/>
        <w:autoSpaceDN w:val="0"/>
        <w:adjustRightInd w:val="0"/>
        <w:ind w:firstLine="720"/>
        <w:jc w:val="both"/>
      </w:pPr>
    </w:p>
    <w:p w14:paraId="3C20AF48" w14:textId="333166B3" w:rsidR="00DE4191" w:rsidRPr="0003547C" w:rsidRDefault="00DE4191" w:rsidP="00BD6FEE">
      <w:pPr>
        <w:pStyle w:val="ListParagraph"/>
        <w:spacing w:after="0" w:line="240" w:lineRule="auto"/>
        <w:ind w:left="0" w:firstLine="720"/>
        <w:jc w:val="both"/>
        <w:rPr>
          <w:rFonts w:ascii="Times New Roman" w:hAnsi="Times New Roman" w:cs="Times New Roman"/>
          <w:sz w:val="24"/>
          <w:szCs w:val="24"/>
        </w:rPr>
      </w:pPr>
      <w:r w:rsidRPr="008A3018">
        <w:rPr>
          <w:rFonts w:ascii="Times New Roman" w:hAnsi="Times New Roman" w:cs="Times New Roman"/>
          <w:sz w:val="28"/>
          <w:szCs w:val="28"/>
        </w:rPr>
        <w:t xml:space="preserve">Ņemot vērā to, ka pasākumam plānojas finansējuma neizpilde </w:t>
      </w:r>
      <w:r w:rsidR="003D5441" w:rsidRPr="008A3018">
        <w:rPr>
          <w:rFonts w:ascii="Times New Roman" w:hAnsi="Times New Roman" w:cs="Times New Roman"/>
          <w:sz w:val="28"/>
          <w:szCs w:val="28"/>
        </w:rPr>
        <w:t>1</w:t>
      </w:r>
      <w:r w:rsidRPr="008A3018">
        <w:rPr>
          <w:rFonts w:ascii="Times New Roman" w:hAnsi="Times New Roman" w:cs="Times New Roman"/>
          <w:sz w:val="28"/>
          <w:szCs w:val="28"/>
        </w:rPr>
        <w:t>5</w:t>
      </w:r>
      <w:r w:rsidR="003D5441" w:rsidRPr="008A3018">
        <w:rPr>
          <w:rFonts w:ascii="Times New Roman" w:hAnsi="Times New Roman" w:cs="Times New Roman"/>
          <w:sz w:val="28"/>
          <w:szCs w:val="28"/>
        </w:rPr>
        <w:t>0</w:t>
      </w:r>
      <w:r w:rsidR="008A3018">
        <w:rPr>
          <w:rFonts w:ascii="Times New Roman" w:hAnsi="Times New Roman" w:cs="Times New Roman"/>
          <w:sz w:val="28"/>
          <w:szCs w:val="28"/>
        </w:rPr>
        <w:t> </w:t>
      </w:r>
      <w:r w:rsidR="003D5441" w:rsidRPr="008A3018">
        <w:rPr>
          <w:rFonts w:ascii="Times New Roman" w:hAnsi="Times New Roman" w:cs="Times New Roman"/>
          <w:sz w:val="28"/>
          <w:szCs w:val="28"/>
        </w:rPr>
        <w:t>151</w:t>
      </w:r>
      <w:r w:rsidR="008A3018">
        <w:rPr>
          <w:rFonts w:ascii="Times New Roman" w:hAnsi="Times New Roman" w:cs="Times New Roman"/>
          <w:sz w:val="28"/>
          <w:szCs w:val="28"/>
        </w:rPr>
        <w:t>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apmērā finansējumu 33.18.00 apakšprogrammas</w:t>
      </w:r>
      <w:r w:rsidR="009B3EAD" w:rsidRPr="008A3018">
        <w:rPr>
          <w:rFonts w:ascii="Times New Roman" w:hAnsi="Times New Roman" w:cs="Times New Roman"/>
          <w:sz w:val="28"/>
          <w:szCs w:val="28"/>
        </w:rPr>
        <w:t xml:space="preserve"> “Plānveida stacionāro veselības aprūpes nodrošināšana”</w:t>
      </w:r>
      <w:r w:rsidRPr="008A3018">
        <w:rPr>
          <w:rFonts w:ascii="Times New Roman" w:hAnsi="Times New Roman" w:cs="Times New Roman"/>
          <w:sz w:val="28"/>
          <w:szCs w:val="28"/>
        </w:rPr>
        <w:t xml:space="preserve"> </w:t>
      </w:r>
      <w:r w:rsidR="003D5441" w:rsidRPr="008A3018">
        <w:rPr>
          <w:rFonts w:ascii="Times New Roman" w:hAnsi="Times New Roman" w:cs="Times New Roman"/>
          <w:sz w:val="28"/>
          <w:szCs w:val="28"/>
        </w:rPr>
        <w:t>ietvaros</w:t>
      </w:r>
      <w:r w:rsidR="00AE2CA6" w:rsidRPr="008A3018">
        <w:rPr>
          <w:rFonts w:ascii="Times New Roman" w:hAnsi="Times New Roman" w:cs="Times New Roman"/>
          <w:sz w:val="28"/>
          <w:szCs w:val="28"/>
        </w:rPr>
        <w:t xml:space="preserve"> 148 753 </w:t>
      </w:r>
      <w:proofErr w:type="spellStart"/>
      <w:r w:rsidR="00AE2CA6" w:rsidRPr="008A3018">
        <w:rPr>
          <w:rFonts w:ascii="Times New Roman" w:hAnsi="Times New Roman" w:cs="Times New Roman"/>
          <w:i/>
          <w:sz w:val="28"/>
          <w:szCs w:val="28"/>
        </w:rPr>
        <w:t>euro</w:t>
      </w:r>
      <w:proofErr w:type="spellEnd"/>
      <w:r w:rsidR="003D5441" w:rsidRPr="008A3018">
        <w:rPr>
          <w:rFonts w:ascii="Times New Roman" w:hAnsi="Times New Roman" w:cs="Times New Roman"/>
          <w:sz w:val="28"/>
          <w:szCs w:val="28"/>
        </w:rPr>
        <w:t xml:space="preserve"> </w:t>
      </w:r>
      <w:r w:rsidRPr="008A3018">
        <w:rPr>
          <w:rFonts w:ascii="Times New Roman" w:hAnsi="Times New Roman" w:cs="Times New Roman"/>
          <w:sz w:val="28"/>
          <w:szCs w:val="28"/>
        </w:rPr>
        <w:t>nepieciešams novirzīt</w:t>
      </w:r>
      <w:r w:rsidR="003D5441" w:rsidRPr="008A3018">
        <w:rPr>
          <w:rFonts w:ascii="Times New Roman" w:hAnsi="Times New Roman" w:cs="Times New Roman"/>
          <w:sz w:val="28"/>
          <w:szCs w:val="28"/>
        </w:rPr>
        <w:t xml:space="preserve"> </w:t>
      </w:r>
      <w:r w:rsidR="00950F3E" w:rsidRPr="008A3018">
        <w:rPr>
          <w:rFonts w:ascii="Times New Roman" w:hAnsi="Times New Roman" w:cs="Times New Roman"/>
          <w:sz w:val="28"/>
          <w:szCs w:val="28"/>
        </w:rPr>
        <w:t>RAKUS</w:t>
      </w:r>
      <w:r w:rsidR="003D5441" w:rsidRPr="008A3018">
        <w:rPr>
          <w:rFonts w:ascii="Times New Roman" w:hAnsi="Times New Roman" w:cs="Times New Roman"/>
          <w:sz w:val="28"/>
          <w:szCs w:val="28"/>
        </w:rPr>
        <w:t xml:space="preserve"> </w:t>
      </w:r>
      <w:proofErr w:type="spellStart"/>
      <w:r w:rsidR="003D5441" w:rsidRPr="008A3018">
        <w:rPr>
          <w:rFonts w:ascii="Times New Roman" w:hAnsi="Times New Roman" w:cs="Times New Roman"/>
          <w:sz w:val="28"/>
          <w:szCs w:val="28"/>
        </w:rPr>
        <w:t>tīrtelpas</w:t>
      </w:r>
      <w:proofErr w:type="spellEnd"/>
      <w:r w:rsidR="003D5441" w:rsidRPr="008A3018">
        <w:rPr>
          <w:rFonts w:ascii="Times New Roman" w:hAnsi="Times New Roman" w:cs="Times New Roman"/>
          <w:sz w:val="28"/>
          <w:szCs w:val="28"/>
        </w:rPr>
        <w:t xml:space="preserve"> izveidei</w:t>
      </w:r>
      <w:r w:rsidR="009C21C4" w:rsidRPr="008A3018">
        <w:rPr>
          <w:rFonts w:ascii="Times New Roman" w:hAnsi="Times New Roman" w:cs="Times New Roman"/>
          <w:sz w:val="28"/>
          <w:szCs w:val="28"/>
        </w:rPr>
        <w:t>, daļa no kopējā nepieciešamā finansējuma 583 704  </w:t>
      </w:r>
      <w:proofErr w:type="spellStart"/>
      <w:r w:rsidR="009C21C4" w:rsidRPr="008A3018">
        <w:rPr>
          <w:rFonts w:ascii="Times New Roman" w:hAnsi="Times New Roman" w:cs="Times New Roman"/>
          <w:i/>
          <w:sz w:val="28"/>
          <w:szCs w:val="28"/>
        </w:rPr>
        <w:t>euro</w:t>
      </w:r>
      <w:proofErr w:type="spellEnd"/>
      <w:r w:rsidR="009C21C4" w:rsidRPr="008A3018">
        <w:rPr>
          <w:rFonts w:ascii="Times New Roman" w:hAnsi="Times New Roman" w:cs="Times New Roman"/>
          <w:sz w:val="28"/>
          <w:szCs w:val="28"/>
        </w:rPr>
        <w:t xml:space="preserve"> (detalizētu informāciju skatīt pie pasākuma </w:t>
      </w:r>
      <w:r w:rsidR="00460865" w:rsidRPr="008A3018">
        <w:rPr>
          <w:rFonts w:ascii="Times New Roman" w:hAnsi="Times New Roman" w:cs="Times New Roman"/>
          <w:sz w:val="28"/>
          <w:szCs w:val="28"/>
        </w:rPr>
        <w:t>1.</w:t>
      </w:r>
      <w:r w:rsidR="009F15E6" w:rsidRPr="008A3018">
        <w:rPr>
          <w:rFonts w:ascii="Times New Roman" w:hAnsi="Times New Roman" w:cs="Times New Roman"/>
          <w:sz w:val="28"/>
          <w:szCs w:val="28"/>
        </w:rPr>
        <w:t>7</w:t>
      </w:r>
      <w:r w:rsidR="00460865" w:rsidRPr="008A3018">
        <w:rPr>
          <w:rFonts w:ascii="Times New Roman" w:hAnsi="Times New Roman" w:cs="Times New Roman"/>
          <w:sz w:val="28"/>
          <w:szCs w:val="28"/>
        </w:rPr>
        <w:t>.2.</w:t>
      </w:r>
      <w:r w:rsidR="009C21C4" w:rsidRPr="008A3018">
        <w:rPr>
          <w:rFonts w:ascii="Times New Roman" w:hAnsi="Times New Roman" w:cs="Times New Roman"/>
          <w:sz w:val="28"/>
          <w:szCs w:val="28"/>
        </w:rPr>
        <w:t>)</w:t>
      </w:r>
      <w:r w:rsidR="00AE2CA6" w:rsidRPr="008A3018">
        <w:rPr>
          <w:rFonts w:ascii="Times New Roman" w:hAnsi="Times New Roman" w:cs="Times New Roman"/>
          <w:sz w:val="28"/>
          <w:szCs w:val="28"/>
        </w:rPr>
        <w:t xml:space="preserve"> un 1 398 </w:t>
      </w:r>
      <w:proofErr w:type="spellStart"/>
      <w:r w:rsidR="00AE2CA6" w:rsidRPr="008A3018">
        <w:rPr>
          <w:rFonts w:ascii="Times New Roman" w:hAnsi="Times New Roman" w:cs="Times New Roman"/>
          <w:i/>
          <w:sz w:val="28"/>
          <w:szCs w:val="28"/>
        </w:rPr>
        <w:t>euro</w:t>
      </w:r>
      <w:proofErr w:type="spellEnd"/>
      <w:r w:rsidR="00AE2CA6" w:rsidRPr="008A3018">
        <w:rPr>
          <w:rFonts w:ascii="Times New Roman" w:hAnsi="Times New Roman" w:cs="Times New Roman"/>
          <w:sz w:val="28"/>
          <w:szCs w:val="28"/>
        </w:rPr>
        <w:t xml:space="preserve"> </w:t>
      </w:r>
      <w:r w:rsidR="00135747" w:rsidRPr="008A3018">
        <w:rPr>
          <w:rFonts w:ascii="Times New Roman" w:hAnsi="Times New Roman" w:cs="Times New Roman"/>
          <w:sz w:val="28"/>
          <w:szCs w:val="28"/>
        </w:rPr>
        <w:t xml:space="preserve">tiks novirzīti </w:t>
      </w:r>
      <w:r w:rsidR="00BE1519" w:rsidRPr="008A3018">
        <w:rPr>
          <w:rFonts w:ascii="Times New Roman" w:hAnsi="Times New Roman" w:cs="Times New Roman"/>
          <w:sz w:val="28"/>
          <w:szCs w:val="28"/>
        </w:rPr>
        <w:t xml:space="preserve">pacientu izmeklēšanai pirms aknu </w:t>
      </w:r>
      <w:proofErr w:type="spellStart"/>
      <w:r w:rsidR="00BE1519" w:rsidRPr="008A3018">
        <w:rPr>
          <w:rFonts w:ascii="Times New Roman" w:hAnsi="Times New Roman" w:cs="Times New Roman"/>
          <w:sz w:val="28"/>
          <w:szCs w:val="28"/>
        </w:rPr>
        <w:t>ortoto</w:t>
      </w:r>
      <w:r w:rsidR="0003547C" w:rsidRPr="008A3018">
        <w:rPr>
          <w:rFonts w:ascii="Times New Roman" w:hAnsi="Times New Roman" w:cs="Times New Roman"/>
          <w:sz w:val="28"/>
          <w:szCs w:val="28"/>
        </w:rPr>
        <w:t>pi</w:t>
      </w:r>
      <w:r w:rsidR="00BE1519" w:rsidRPr="008A3018">
        <w:rPr>
          <w:rFonts w:ascii="Times New Roman" w:hAnsi="Times New Roman" w:cs="Times New Roman"/>
          <w:sz w:val="28"/>
          <w:szCs w:val="28"/>
        </w:rPr>
        <w:t>skas</w:t>
      </w:r>
      <w:proofErr w:type="spellEnd"/>
      <w:r w:rsidR="00BE1519" w:rsidRPr="008A3018">
        <w:rPr>
          <w:rFonts w:ascii="Times New Roman" w:hAnsi="Times New Roman" w:cs="Times New Roman"/>
          <w:sz w:val="28"/>
          <w:szCs w:val="28"/>
        </w:rPr>
        <w:t xml:space="preserve"> aknu transplantācijas stacionārā</w:t>
      </w:r>
      <w:r w:rsidRPr="008A3018">
        <w:rPr>
          <w:rFonts w:ascii="Times New Roman" w:hAnsi="Times New Roman" w:cs="Times New Roman"/>
          <w:sz w:val="28"/>
          <w:szCs w:val="28"/>
        </w:rPr>
        <w:t>.</w:t>
      </w:r>
    </w:p>
    <w:p w14:paraId="4628111A" w14:textId="77777777" w:rsidR="00445632" w:rsidRPr="008A3018" w:rsidRDefault="00445632" w:rsidP="00BD6FEE">
      <w:pPr>
        <w:pStyle w:val="3pakapesvirsraksts"/>
        <w:outlineLvl w:val="2"/>
        <w:rPr>
          <w:sz w:val="28"/>
          <w:szCs w:val="28"/>
        </w:rPr>
      </w:pPr>
      <w:r w:rsidRPr="008A3018">
        <w:rPr>
          <w:sz w:val="28"/>
          <w:szCs w:val="28"/>
        </w:rPr>
        <w:t>Hronisko pacientu aprūpes reforma</w:t>
      </w:r>
    </w:p>
    <w:p w14:paraId="214FEE36" w14:textId="26E4B82B" w:rsidR="00D63BAC" w:rsidRPr="008A3018" w:rsidRDefault="00D63BAC" w:rsidP="00BD6FEE">
      <w:pPr>
        <w:ind w:firstLine="720"/>
        <w:jc w:val="both"/>
        <w:rPr>
          <w:sz w:val="28"/>
          <w:szCs w:val="28"/>
        </w:rPr>
      </w:pPr>
      <w:r w:rsidRPr="008A3018">
        <w:rPr>
          <w:sz w:val="28"/>
          <w:szCs w:val="28"/>
        </w:rPr>
        <w:t xml:space="preserve">Reformu ziņojumā tika paredzēts, ka 2019.gadā tiks nodrošināta </w:t>
      </w:r>
      <w:proofErr w:type="spellStart"/>
      <w:r w:rsidRPr="008A3018">
        <w:rPr>
          <w:sz w:val="28"/>
          <w:szCs w:val="28"/>
        </w:rPr>
        <w:t>stacionēšana</w:t>
      </w:r>
      <w:proofErr w:type="spellEnd"/>
      <w:r w:rsidRPr="008A3018">
        <w:rPr>
          <w:sz w:val="28"/>
          <w:szCs w:val="28"/>
        </w:rPr>
        <w:t xml:space="preserve"> 13</w:t>
      </w:r>
      <w:r w:rsidR="00D80A1B" w:rsidRPr="008A3018">
        <w:rPr>
          <w:sz w:val="28"/>
          <w:szCs w:val="28"/>
        </w:rPr>
        <w:t> </w:t>
      </w:r>
      <w:r w:rsidRPr="008A3018">
        <w:rPr>
          <w:sz w:val="28"/>
          <w:szCs w:val="28"/>
        </w:rPr>
        <w:t>142</w:t>
      </w:r>
      <w:r w:rsidR="00D80A1B" w:rsidRPr="008A3018">
        <w:rPr>
          <w:sz w:val="28"/>
          <w:szCs w:val="28"/>
        </w:rPr>
        <w:t> </w:t>
      </w:r>
      <w:r w:rsidRPr="008A3018">
        <w:rPr>
          <w:sz w:val="28"/>
          <w:szCs w:val="28"/>
        </w:rPr>
        <w:t xml:space="preserve">hronisko pacientu par kopējo summu </w:t>
      </w:r>
      <w:r w:rsidRPr="008A3018">
        <w:rPr>
          <w:b/>
          <w:sz w:val="28"/>
          <w:szCs w:val="28"/>
        </w:rPr>
        <w:t xml:space="preserve">5 437 810 </w:t>
      </w:r>
      <w:proofErr w:type="spellStart"/>
      <w:r w:rsidRPr="008A3018">
        <w:rPr>
          <w:b/>
          <w:i/>
          <w:sz w:val="28"/>
          <w:szCs w:val="28"/>
        </w:rPr>
        <w:t>euro</w:t>
      </w:r>
      <w:proofErr w:type="spellEnd"/>
      <w:r w:rsidRPr="008A3018">
        <w:rPr>
          <w:sz w:val="28"/>
          <w:szCs w:val="28"/>
        </w:rPr>
        <w:t>. Hronisko pacientu skaits 2019.gadā tika prognozēts, ņemot par pamatu vajadzību pēc hroniskās aprūpes gultām atbilstoš</w:t>
      </w:r>
      <w:r w:rsidR="00CB4CE3" w:rsidRPr="008A3018">
        <w:rPr>
          <w:sz w:val="28"/>
          <w:szCs w:val="28"/>
        </w:rPr>
        <w:t>a</w:t>
      </w:r>
      <w:r w:rsidR="009C21C4" w:rsidRPr="008A3018">
        <w:rPr>
          <w:sz w:val="28"/>
          <w:szCs w:val="28"/>
        </w:rPr>
        <w:t>jās</w:t>
      </w:r>
      <w:r w:rsidRPr="008A3018">
        <w:rPr>
          <w:sz w:val="28"/>
          <w:szCs w:val="28"/>
        </w:rPr>
        <w:t xml:space="preserve"> diagnozē</w:t>
      </w:r>
      <w:r w:rsidR="009C21C4" w:rsidRPr="008A3018">
        <w:rPr>
          <w:sz w:val="28"/>
          <w:szCs w:val="28"/>
        </w:rPr>
        <w:t>s</w:t>
      </w:r>
      <w:r w:rsidRPr="008A3018">
        <w:rPr>
          <w:sz w:val="28"/>
          <w:szCs w:val="28"/>
        </w:rPr>
        <w:t xml:space="preserve">, kā arī atbilstoši ārstniecības iestāžu aptaujas rezultātiem par spēju nodrošināt atbilstošu aprūpi hroniskajiem pacientiem. Atbilstoši Reformu ziņojumam tika plānots, ka pacienti ar hroniskām saslimšanām tiks </w:t>
      </w:r>
      <w:proofErr w:type="spellStart"/>
      <w:r w:rsidRPr="008A3018">
        <w:rPr>
          <w:sz w:val="28"/>
          <w:szCs w:val="28"/>
        </w:rPr>
        <w:t>stacionēti</w:t>
      </w:r>
      <w:proofErr w:type="spellEnd"/>
      <w:r w:rsidRPr="008A3018">
        <w:rPr>
          <w:sz w:val="28"/>
          <w:szCs w:val="28"/>
        </w:rPr>
        <w:t xml:space="preserve"> ar ģimenes ārsta nosūtījumu, pārvedot no augstāka līmeņa slimnīcas vai nodaļas atbilstošas medicīniskās palīdzības un aprūpes nodrošināšanai, kā arī ar Neatliekamās medicīniskās palīdzības dienesta (turpmāk – NMPD) brigādes nosūtījumu. Ņemot vērā, to, ka 2018.gadā uzsāktā hronisko pacientu aprūpe ir jauns pakalpojuma veids, slimnīcām bija nepieciešams veikt attiecīgus pasākumus jaunā pakalpojuma nodrošinājumam. </w:t>
      </w:r>
    </w:p>
    <w:p w14:paraId="0A24E70B" w14:textId="30E699CB" w:rsidR="00445632" w:rsidRPr="008A3018" w:rsidRDefault="00445632" w:rsidP="00BD6FEE">
      <w:pPr>
        <w:ind w:firstLine="720"/>
        <w:jc w:val="both"/>
        <w:rPr>
          <w:sz w:val="28"/>
          <w:szCs w:val="28"/>
        </w:rPr>
      </w:pPr>
      <w:r w:rsidRPr="008A3018">
        <w:rPr>
          <w:sz w:val="28"/>
          <w:szCs w:val="28"/>
        </w:rPr>
        <w:t xml:space="preserve">Atbilstoši 2019.gada I pusgada faktiskajai izpildei 4 922 pacients ar hronisku saslimšanu saņēma aprūpi par kopējo summu 2 326 274 </w:t>
      </w:r>
      <w:proofErr w:type="spellStart"/>
      <w:r w:rsidRPr="008A3018">
        <w:rPr>
          <w:i/>
          <w:sz w:val="28"/>
          <w:szCs w:val="28"/>
        </w:rPr>
        <w:t>euro</w:t>
      </w:r>
      <w:proofErr w:type="spellEnd"/>
      <w:r w:rsidRPr="008A3018">
        <w:rPr>
          <w:sz w:val="28"/>
          <w:szCs w:val="28"/>
        </w:rPr>
        <w:t>, līdz ar to nodrošinot 42,78% finansējuma izpildi no plānotā apjoma</w:t>
      </w:r>
      <w:r w:rsidR="00900D55" w:rsidRPr="008A3018">
        <w:rPr>
          <w:sz w:val="28"/>
          <w:szCs w:val="28"/>
        </w:rPr>
        <w:t xml:space="preserve"> (</w:t>
      </w:r>
      <w:r w:rsidR="000A7313" w:rsidRPr="008A3018">
        <w:rPr>
          <w:sz w:val="28"/>
          <w:szCs w:val="28"/>
        </w:rPr>
        <w:t>4</w:t>
      </w:r>
      <w:r w:rsidR="00900D55" w:rsidRPr="008A3018">
        <w:rPr>
          <w:sz w:val="28"/>
          <w:szCs w:val="28"/>
        </w:rPr>
        <w:t>.tabula)</w:t>
      </w:r>
      <w:r w:rsidRPr="008A3018">
        <w:rPr>
          <w:sz w:val="28"/>
          <w:szCs w:val="28"/>
        </w:rPr>
        <w:t>.</w:t>
      </w:r>
    </w:p>
    <w:p w14:paraId="07ECFADF" w14:textId="246BDCB2" w:rsidR="009070D9" w:rsidRPr="0003547C" w:rsidRDefault="000A7313" w:rsidP="00BD6FEE">
      <w:pPr>
        <w:ind w:firstLine="720"/>
        <w:jc w:val="right"/>
      </w:pPr>
      <w:r>
        <w:lastRenderedPageBreak/>
        <w:t>4</w:t>
      </w:r>
      <w:r w:rsidR="009070D9" w:rsidRPr="0003547C">
        <w:t>.tabula</w:t>
      </w:r>
    </w:p>
    <w:p w14:paraId="4202826F" w14:textId="623964E8" w:rsidR="009070D9" w:rsidRPr="00673341" w:rsidRDefault="009070D9" w:rsidP="00BD6FEE">
      <w:pPr>
        <w:spacing w:after="120"/>
        <w:jc w:val="center"/>
      </w:pPr>
      <w:r w:rsidRPr="00673341">
        <w:t>Hronisko pacientu aprūpes 2019.gada I pusgada izpilde</w:t>
      </w:r>
    </w:p>
    <w:tbl>
      <w:tblPr>
        <w:tblStyle w:val="TableGrid"/>
        <w:tblW w:w="0" w:type="auto"/>
        <w:tblLook w:val="04A0" w:firstRow="1" w:lastRow="0" w:firstColumn="1" w:lastColumn="0" w:noHBand="0" w:noVBand="1"/>
      </w:tblPr>
      <w:tblGrid>
        <w:gridCol w:w="3964"/>
        <w:gridCol w:w="2552"/>
        <w:gridCol w:w="2545"/>
      </w:tblGrid>
      <w:tr w:rsidR="009070D9" w:rsidRPr="0003547C" w14:paraId="6CFACBB3" w14:textId="77777777" w:rsidTr="0053261A">
        <w:tc>
          <w:tcPr>
            <w:tcW w:w="3964" w:type="dxa"/>
            <w:shd w:val="clear" w:color="auto" w:fill="92D050"/>
            <w:vAlign w:val="center"/>
          </w:tcPr>
          <w:p w14:paraId="4A1CB044" w14:textId="77777777" w:rsidR="009070D9" w:rsidRPr="0003547C" w:rsidRDefault="009070D9" w:rsidP="00BD6FEE">
            <w:pPr>
              <w:jc w:val="center"/>
              <w:rPr>
                <w:b/>
                <w:sz w:val="22"/>
                <w:szCs w:val="22"/>
              </w:rPr>
            </w:pPr>
            <w:r w:rsidRPr="0003547C">
              <w:rPr>
                <w:b/>
                <w:sz w:val="22"/>
                <w:szCs w:val="22"/>
              </w:rPr>
              <w:t>Ārstniecības iestādes nosaukums</w:t>
            </w:r>
          </w:p>
        </w:tc>
        <w:tc>
          <w:tcPr>
            <w:tcW w:w="2552" w:type="dxa"/>
            <w:shd w:val="clear" w:color="auto" w:fill="92D050"/>
            <w:vAlign w:val="center"/>
          </w:tcPr>
          <w:p w14:paraId="49A30508" w14:textId="77777777" w:rsidR="009070D9" w:rsidRPr="0003547C" w:rsidRDefault="009070D9" w:rsidP="00BD6FEE">
            <w:pPr>
              <w:jc w:val="center"/>
              <w:rPr>
                <w:b/>
                <w:sz w:val="22"/>
                <w:szCs w:val="22"/>
              </w:rPr>
            </w:pPr>
            <w:r w:rsidRPr="0003547C">
              <w:rPr>
                <w:b/>
                <w:sz w:val="22"/>
                <w:szCs w:val="22"/>
              </w:rPr>
              <w:t xml:space="preserve">2019.gada I pusgada izpilde, </w:t>
            </w:r>
            <w:proofErr w:type="spellStart"/>
            <w:r w:rsidRPr="0003547C">
              <w:rPr>
                <w:b/>
                <w:i/>
                <w:sz w:val="22"/>
                <w:szCs w:val="22"/>
              </w:rPr>
              <w:t>euro</w:t>
            </w:r>
            <w:proofErr w:type="spellEnd"/>
          </w:p>
        </w:tc>
        <w:tc>
          <w:tcPr>
            <w:tcW w:w="2545" w:type="dxa"/>
            <w:shd w:val="clear" w:color="auto" w:fill="92D050"/>
            <w:vAlign w:val="center"/>
          </w:tcPr>
          <w:p w14:paraId="0E04E611" w14:textId="77777777" w:rsidR="009070D9" w:rsidRPr="0003547C" w:rsidRDefault="009070D9" w:rsidP="00BD6FEE">
            <w:pPr>
              <w:jc w:val="center"/>
              <w:rPr>
                <w:b/>
                <w:sz w:val="22"/>
                <w:szCs w:val="22"/>
              </w:rPr>
            </w:pPr>
            <w:r w:rsidRPr="0003547C">
              <w:rPr>
                <w:b/>
                <w:sz w:val="22"/>
                <w:szCs w:val="22"/>
              </w:rPr>
              <w:t>Hospitalizēto pacientu skaits 2019.gada I pusgadā</w:t>
            </w:r>
          </w:p>
        </w:tc>
      </w:tr>
      <w:tr w:rsidR="009070D9" w:rsidRPr="0003547C" w14:paraId="05E16551" w14:textId="77777777" w:rsidTr="00A92F95">
        <w:tc>
          <w:tcPr>
            <w:tcW w:w="3964" w:type="dxa"/>
          </w:tcPr>
          <w:p w14:paraId="6C6594B3" w14:textId="77777777" w:rsidR="009070D9" w:rsidRPr="0003547C" w:rsidRDefault="009070D9" w:rsidP="00BD6FEE">
            <w:pPr>
              <w:jc w:val="both"/>
            </w:pPr>
            <w:r w:rsidRPr="0003547C">
              <w:t>Paula Stradiņa klīniskā universitātes slimnīca</w:t>
            </w:r>
          </w:p>
        </w:tc>
        <w:tc>
          <w:tcPr>
            <w:tcW w:w="2552" w:type="dxa"/>
            <w:vAlign w:val="bottom"/>
          </w:tcPr>
          <w:p w14:paraId="10068ED7" w14:textId="77777777" w:rsidR="009070D9" w:rsidRPr="0003547C" w:rsidRDefault="009070D9" w:rsidP="00BD6FEE">
            <w:pPr>
              <w:jc w:val="center"/>
            </w:pPr>
            <w:r w:rsidRPr="0003547C">
              <w:t>-</w:t>
            </w:r>
          </w:p>
        </w:tc>
        <w:tc>
          <w:tcPr>
            <w:tcW w:w="2545" w:type="dxa"/>
            <w:vAlign w:val="bottom"/>
          </w:tcPr>
          <w:p w14:paraId="66A292AA" w14:textId="77777777" w:rsidR="009070D9" w:rsidRPr="0003547C" w:rsidRDefault="009070D9" w:rsidP="00BD6FEE">
            <w:pPr>
              <w:jc w:val="center"/>
            </w:pPr>
            <w:r w:rsidRPr="0003547C">
              <w:t>-</w:t>
            </w:r>
          </w:p>
        </w:tc>
      </w:tr>
      <w:tr w:rsidR="009070D9" w:rsidRPr="0003547C" w14:paraId="1C50EE9E" w14:textId="77777777" w:rsidTr="00A92F95">
        <w:tc>
          <w:tcPr>
            <w:tcW w:w="3964" w:type="dxa"/>
            <w:vAlign w:val="bottom"/>
          </w:tcPr>
          <w:p w14:paraId="32F89AEF" w14:textId="77777777" w:rsidR="009070D9" w:rsidRPr="0003547C" w:rsidRDefault="009070D9" w:rsidP="00BD6FEE">
            <w:pPr>
              <w:jc w:val="both"/>
            </w:pPr>
            <w:r w:rsidRPr="0003547C">
              <w:t xml:space="preserve">Rīgas Austrumu klīniskā universitātes slimnīca </w:t>
            </w:r>
          </w:p>
        </w:tc>
        <w:tc>
          <w:tcPr>
            <w:tcW w:w="2552" w:type="dxa"/>
            <w:vAlign w:val="bottom"/>
          </w:tcPr>
          <w:p w14:paraId="065C99BF" w14:textId="77777777" w:rsidR="009070D9" w:rsidRPr="0003547C" w:rsidRDefault="009070D9" w:rsidP="00BD6FEE">
            <w:pPr>
              <w:jc w:val="center"/>
            </w:pPr>
            <w:r w:rsidRPr="0003547C">
              <w:t>-</w:t>
            </w:r>
          </w:p>
        </w:tc>
        <w:tc>
          <w:tcPr>
            <w:tcW w:w="2545" w:type="dxa"/>
            <w:vAlign w:val="bottom"/>
          </w:tcPr>
          <w:p w14:paraId="2982DC7A" w14:textId="77777777" w:rsidR="009070D9" w:rsidRPr="0003547C" w:rsidRDefault="009070D9" w:rsidP="00BD6FEE">
            <w:pPr>
              <w:jc w:val="center"/>
            </w:pPr>
            <w:r w:rsidRPr="0003547C">
              <w:t>-</w:t>
            </w:r>
          </w:p>
        </w:tc>
      </w:tr>
      <w:tr w:rsidR="009070D9" w:rsidRPr="0003547C" w14:paraId="26512EE6" w14:textId="77777777" w:rsidTr="00A92F95">
        <w:tc>
          <w:tcPr>
            <w:tcW w:w="3964" w:type="dxa"/>
            <w:vAlign w:val="bottom"/>
          </w:tcPr>
          <w:p w14:paraId="67DEE303" w14:textId="77777777" w:rsidR="009070D9" w:rsidRPr="0003547C" w:rsidRDefault="009070D9" w:rsidP="00BD6FEE">
            <w:pPr>
              <w:jc w:val="both"/>
            </w:pPr>
            <w:r w:rsidRPr="0003547C">
              <w:t>Jūrmalas slimnīca</w:t>
            </w:r>
          </w:p>
        </w:tc>
        <w:tc>
          <w:tcPr>
            <w:tcW w:w="2552" w:type="dxa"/>
            <w:vAlign w:val="bottom"/>
          </w:tcPr>
          <w:p w14:paraId="6CB7CC18" w14:textId="77777777" w:rsidR="009070D9" w:rsidRPr="0003547C" w:rsidRDefault="009070D9" w:rsidP="00BD6FEE">
            <w:pPr>
              <w:jc w:val="center"/>
            </w:pPr>
            <w:r w:rsidRPr="0003547C">
              <w:t>21 086</w:t>
            </w:r>
          </w:p>
        </w:tc>
        <w:tc>
          <w:tcPr>
            <w:tcW w:w="2545" w:type="dxa"/>
            <w:vAlign w:val="bottom"/>
          </w:tcPr>
          <w:p w14:paraId="621DA509" w14:textId="77777777" w:rsidR="009070D9" w:rsidRPr="0003547C" w:rsidRDefault="009070D9" w:rsidP="00BD6FEE">
            <w:pPr>
              <w:jc w:val="center"/>
            </w:pPr>
            <w:r w:rsidRPr="0003547C">
              <w:t>41</w:t>
            </w:r>
          </w:p>
        </w:tc>
      </w:tr>
      <w:tr w:rsidR="009070D9" w:rsidRPr="0003547C" w14:paraId="7A1332B0" w14:textId="77777777" w:rsidTr="00A92F95">
        <w:tc>
          <w:tcPr>
            <w:tcW w:w="3964" w:type="dxa"/>
            <w:vAlign w:val="bottom"/>
          </w:tcPr>
          <w:p w14:paraId="13810539" w14:textId="77777777" w:rsidR="009070D9" w:rsidRPr="0003547C" w:rsidRDefault="009070D9" w:rsidP="00BD6FEE">
            <w:pPr>
              <w:jc w:val="both"/>
            </w:pPr>
            <w:r w:rsidRPr="0003547C">
              <w:t>Ogres slimnīca</w:t>
            </w:r>
          </w:p>
        </w:tc>
        <w:tc>
          <w:tcPr>
            <w:tcW w:w="2552" w:type="dxa"/>
            <w:vAlign w:val="bottom"/>
          </w:tcPr>
          <w:p w14:paraId="57B2231D" w14:textId="77777777" w:rsidR="009070D9" w:rsidRPr="0003547C" w:rsidRDefault="009070D9" w:rsidP="00BD6FEE">
            <w:pPr>
              <w:jc w:val="center"/>
            </w:pPr>
            <w:r w:rsidRPr="0003547C">
              <w:t>5 377</w:t>
            </w:r>
          </w:p>
        </w:tc>
        <w:tc>
          <w:tcPr>
            <w:tcW w:w="2545" w:type="dxa"/>
            <w:vAlign w:val="bottom"/>
          </w:tcPr>
          <w:p w14:paraId="67F9ED58" w14:textId="77777777" w:rsidR="009070D9" w:rsidRPr="0003547C" w:rsidRDefault="009070D9" w:rsidP="00BD6FEE">
            <w:pPr>
              <w:jc w:val="center"/>
            </w:pPr>
            <w:r w:rsidRPr="0003547C">
              <w:t>12</w:t>
            </w:r>
          </w:p>
        </w:tc>
      </w:tr>
      <w:tr w:rsidR="009070D9" w:rsidRPr="0003547C" w14:paraId="001430B5" w14:textId="77777777" w:rsidTr="00A92F95">
        <w:tc>
          <w:tcPr>
            <w:tcW w:w="3964" w:type="dxa"/>
            <w:vAlign w:val="bottom"/>
          </w:tcPr>
          <w:p w14:paraId="4D8C9574" w14:textId="77777777" w:rsidR="009070D9" w:rsidRPr="0003547C" w:rsidRDefault="009070D9" w:rsidP="00BD6FEE">
            <w:pPr>
              <w:jc w:val="both"/>
            </w:pPr>
            <w:r w:rsidRPr="0003547C">
              <w:t>Tukuma slimnīca</w:t>
            </w:r>
          </w:p>
        </w:tc>
        <w:tc>
          <w:tcPr>
            <w:tcW w:w="2552" w:type="dxa"/>
            <w:vAlign w:val="bottom"/>
          </w:tcPr>
          <w:p w14:paraId="254E6560" w14:textId="77777777" w:rsidR="009070D9" w:rsidRPr="0003547C" w:rsidRDefault="009070D9" w:rsidP="00BD6FEE">
            <w:pPr>
              <w:jc w:val="center"/>
            </w:pPr>
            <w:r w:rsidRPr="0003547C">
              <w:t>52 921</w:t>
            </w:r>
          </w:p>
        </w:tc>
        <w:tc>
          <w:tcPr>
            <w:tcW w:w="2545" w:type="dxa"/>
            <w:vAlign w:val="bottom"/>
          </w:tcPr>
          <w:p w14:paraId="4B93CC5F" w14:textId="77777777" w:rsidR="009070D9" w:rsidRPr="0003547C" w:rsidRDefault="009070D9" w:rsidP="00BD6FEE">
            <w:pPr>
              <w:jc w:val="center"/>
            </w:pPr>
            <w:r w:rsidRPr="0003547C">
              <w:t>112</w:t>
            </w:r>
          </w:p>
        </w:tc>
      </w:tr>
      <w:tr w:rsidR="009070D9" w:rsidRPr="0003547C" w14:paraId="298C4685" w14:textId="77777777" w:rsidTr="00A92F95">
        <w:tc>
          <w:tcPr>
            <w:tcW w:w="3964" w:type="dxa"/>
            <w:vAlign w:val="bottom"/>
          </w:tcPr>
          <w:p w14:paraId="219D3B37" w14:textId="77777777" w:rsidR="009070D9" w:rsidRPr="0003547C" w:rsidRDefault="009070D9" w:rsidP="00BD6FEE">
            <w:pPr>
              <w:jc w:val="both"/>
            </w:pPr>
            <w:r w:rsidRPr="0003547C">
              <w:t>Liepājas reģionālā slimnīca</w:t>
            </w:r>
          </w:p>
        </w:tc>
        <w:tc>
          <w:tcPr>
            <w:tcW w:w="2552" w:type="dxa"/>
            <w:vAlign w:val="bottom"/>
          </w:tcPr>
          <w:p w14:paraId="27F56DF2" w14:textId="77777777" w:rsidR="009070D9" w:rsidRPr="0003547C" w:rsidRDefault="009070D9" w:rsidP="00BD6FEE">
            <w:pPr>
              <w:jc w:val="center"/>
            </w:pPr>
            <w:r w:rsidRPr="0003547C">
              <w:t>77 798</w:t>
            </w:r>
          </w:p>
        </w:tc>
        <w:tc>
          <w:tcPr>
            <w:tcW w:w="2545" w:type="dxa"/>
            <w:vAlign w:val="bottom"/>
          </w:tcPr>
          <w:p w14:paraId="0D87B08A" w14:textId="77777777" w:rsidR="009070D9" w:rsidRPr="0003547C" w:rsidRDefault="009070D9" w:rsidP="00BD6FEE">
            <w:pPr>
              <w:jc w:val="center"/>
            </w:pPr>
            <w:r w:rsidRPr="0003547C">
              <w:t>154</w:t>
            </w:r>
          </w:p>
        </w:tc>
      </w:tr>
      <w:tr w:rsidR="009070D9" w:rsidRPr="0003547C" w14:paraId="4D3C3072" w14:textId="77777777" w:rsidTr="00A92F95">
        <w:tc>
          <w:tcPr>
            <w:tcW w:w="3964" w:type="dxa"/>
          </w:tcPr>
          <w:p w14:paraId="057A327D" w14:textId="77777777" w:rsidR="009070D9" w:rsidRPr="0003547C" w:rsidRDefault="009070D9" w:rsidP="00BD6FEE">
            <w:pPr>
              <w:jc w:val="both"/>
            </w:pPr>
            <w:proofErr w:type="spellStart"/>
            <w:r w:rsidRPr="0003547C">
              <w:t>Ziemeļkurzemes</w:t>
            </w:r>
            <w:proofErr w:type="spellEnd"/>
            <w:r w:rsidRPr="0003547C">
              <w:t xml:space="preserve"> reģionālā slimnīca</w:t>
            </w:r>
          </w:p>
        </w:tc>
        <w:tc>
          <w:tcPr>
            <w:tcW w:w="2552" w:type="dxa"/>
            <w:vAlign w:val="bottom"/>
          </w:tcPr>
          <w:p w14:paraId="3BEF948A" w14:textId="77777777" w:rsidR="009070D9" w:rsidRPr="0003547C" w:rsidRDefault="009070D9" w:rsidP="00BD6FEE">
            <w:pPr>
              <w:jc w:val="center"/>
            </w:pPr>
            <w:r w:rsidRPr="0003547C">
              <w:t>80 971</w:t>
            </w:r>
          </w:p>
        </w:tc>
        <w:tc>
          <w:tcPr>
            <w:tcW w:w="2545" w:type="dxa"/>
            <w:vAlign w:val="bottom"/>
          </w:tcPr>
          <w:p w14:paraId="712255A3" w14:textId="77777777" w:rsidR="009070D9" w:rsidRPr="0003547C" w:rsidRDefault="009070D9" w:rsidP="00BD6FEE">
            <w:pPr>
              <w:jc w:val="center"/>
            </w:pPr>
            <w:r w:rsidRPr="0003547C">
              <w:t>173</w:t>
            </w:r>
          </w:p>
        </w:tc>
      </w:tr>
      <w:tr w:rsidR="009070D9" w:rsidRPr="0003547C" w14:paraId="24F92DA9" w14:textId="77777777" w:rsidTr="00A92F95">
        <w:tc>
          <w:tcPr>
            <w:tcW w:w="3964" w:type="dxa"/>
            <w:vAlign w:val="bottom"/>
          </w:tcPr>
          <w:p w14:paraId="191B645A" w14:textId="77777777" w:rsidR="009070D9" w:rsidRPr="0003547C" w:rsidRDefault="009070D9" w:rsidP="00BD6FEE">
            <w:pPr>
              <w:jc w:val="both"/>
            </w:pPr>
            <w:r w:rsidRPr="0003547C">
              <w:t>Kuldīgas slimnīca</w:t>
            </w:r>
          </w:p>
        </w:tc>
        <w:tc>
          <w:tcPr>
            <w:tcW w:w="2552" w:type="dxa"/>
            <w:vAlign w:val="bottom"/>
          </w:tcPr>
          <w:p w14:paraId="4AE5897E" w14:textId="77777777" w:rsidR="009070D9" w:rsidRPr="0003547C" w:rsidRDefault="009070D9" w:rsidP="00BD6FEE">
            <w:pPr>
              <w:jc w:val="center"/>
            </w:pPr>
            <w:r w:rsidRPr="0003547C">
              <w:t>15 708</w:t>
            </w:r>
          </w:p>
        </w:tc>
        <w:tc>
          <w:tcPr>
            <w:tcW w:w="2545" w:type="dxa"/>
            <w:vAlign w:val="bottom"/>
          </w:tcPr>
          <w:p w14:paraId="62D87479" w14:textId="77777777" w:rsidR="009070D9" w:rsidRPr="0003547C" w:rsidRDefault="009070D9" w:rsidP="00BD6FEE">
            <w:pPr>
              <w:jc w:val="center"/>
            </w:pPr>
            <w:r w:rsidRPr="0003547C">
              <w:t>31</w:t>
            </w:r>
          </w:p>
        </w:tc>
      </w:tr>
      <w:tr w:rsidR="009070D9" w:rsidRPr="0003547C" w14:paraId="553DFB82" w14:textId="77777777" w:rsidTr="00A92F95">
        <w:tc>
          <w:tcPr>
            <w:tcW w:w="3964" w:type="dxa"/>
            <w:vAlign w:val="bottom"/>
          </w:tcPr>
          <w:p w14:paraId="06596EDC" w14:textId="77777777" w:rsidR="009070D9" w:rsidRPr="0003547C" w:rsidRDefault="009070D9" w:rsidP="00BD6FEE">
            <w:pPr>
              <w:jc w:val="both"/>
            </w:pPr>
            <w:r w:rsidRPr="0003547C">
              <w:t xml:space="preserve">Daugavpils reģionālā slimnīca </w:t>
            </w:r>
          </w:p>
        </w:tc>
        <w:tc>
          <w:tcPr>
            <w:tcW w:w="2552" w:type="dxa"/>
            <w:vAlign w:val="bottom"/>
          </w:tcPr>
          <w:p w14:paraId="2FFEA5D2" w14:textId="77777777" w:rsidR="009070D9" w:rsidRPr="0003547C" w:rsidRDefault="009070D9" w:rsidP="00BD6FEE">
            <w:pPr>
              <w:jc w:val="center"/>
            </w:pPr>
            <w:r w:rsidRPr="0003547C">
              <w:t>206 937</w:t>
            </w:r>
          </w:p>
        </w:tc>
        <w:tc>
          <w:tcPr>
            <w:tcW w:w="2545" w:type="dxa"/>
            <w:vAlign w:val="bottom"/>
          </w:tcPr>
          <w:p w14:paraId="572C3018" w14:textId="77777777" w:rsidR="009070D9" w:rsidRPr="0003547C" w:rsidRDefault="009070D9" w:rsidP="00BD6FEE">
            <w:pPr>
              <w:jc w:val="center"/>
            </w:pPr>
            <w:r w:rsidRPr="0003547C">
              <w:t>457</w:t>
            </w:r>
          </w:p>
        </w:tc>
      </w:tr>
      <w:tr w:rsidR="009070D9" w:rsidRPr="0003547C" w14:paraId="3E99F452" w14:textId="77777777" w:rsidTr="00A92F95">
        <w:tc>
          <w:tcPr>
            <w:tcW w:w="3964" w:type="dxa"/>
            <w:vAlign w:val="bottom"/>
          </w:tcPr>
          <w:p w14:paraId="45E68E8E" w14:textId="77777777" w:rsidR="009070D9" w:rsidRPr="0003547C" w:rsidRDefault="009070D9" w:rsidP="00BD6FEE">
            <w:pPr>
              <w:jc w:val="both"/>
            </w:pPr>
            <w:r w:rsidRPr="0003547C">
              <w:t>Rēzeknes slimnīca</w:t>
            </w:r>
          </w:p>
        </w:tc>
        <w:tc>
          <w:tcPr>
            <w:tcW w:w="2552" w:type="dxa"/>
            <w:vAlign w:val="bottom"/>
          </w:tcPr>
          <w:p w14:paraId="38F7BFBE" w14:textId="77777777" w:rsidR="009070D9" w:rsidRPr="0003547C" w:rsidRDefault="009070D9" w:rsidP="00BD6FEE">
            <w:pPr>
              <w:jc w:val="center"/>
            </w:pPr>
            <w:r w:rsidRPr="0003547C">
              <w:t>23 111</w:t>
            </w:r>
          </w:p>
        </w:tc>
        <w:tc>
          <w:tcPr>
            <w:tcW w:w="2545" w:type="dxa"/>
            <w:vAlign w:val="bottom"/>
          </w:tcPr>
          <w:p w14:paraId="1383B3EB" w14:textId="77777777" w:rsidR="009070D9" w:rsidRPr="0003547C" w:rsidRDefault="009070D9" w:rsidP="00BD6FEE">
            <w:pPr>
              <w:jc w:val="center"/>
            </w:pPr>
            <w:r w:rsidRPr="0003547C">
              <w:t>49</w:t>
            </w:r>
          </w:p>
        </w:tc>
      </w:tr>
      <w:tr w:rsidR="009070D9" w:rsidRPr="0003547C" w14:paraId="06ACD30A" w14:textId="77777777" w:rsidTr="00A92F95">
        <w:tc>
          <w:tcPr>
            <w:tcW w:w="3964" w:type="dxa"/>
            <w:vAlign w:val="bottom"/>
          </w:tcPr>
          <w:p w14:paraId="333EBF3D" w14:textId="77777777" w:rsidR="009070D9" w:rsidRPr="0003547C" w:rsidRDefault="009070D9" w:rsidP="00BD6FEE">
            <w:pPr>
              <w:jc w:val="both"/>
            </w:pPr>
            <w:r w:rsidRPr="0003547C">
              <w:t>Preiļu slimnīca</w:t>
            </w:r>
          </w:p>
        </w:tc>
        <w:tc>
          <w:tcPr>
            <w:tcW w:w="2552" w:type="dxa"/>
            <w:vAlign w:val="bottom"/>
          </w:tcPr>
          <w:p w14:paraId="093B4BA6" w14:textId="77777777" w:rsidR="009070D9" w:rsidRPr="0003547C" w:rsidRDefault="009070D9" w:rsidP="00BD6FEE">
            <w:pPr>
              <w:jc w:val="center"/>
            </w:pPr>
            <w:r w:rsidRPr="0003547C">
              <w:t>23 402</w:t>
            </w:r>
          </w:p>
        </w:tc>
        <w:tc>
          <w:tcPr>
            <w:tcW w:w="2545" w:type="dxa"/>
            <w:vAlign w:val="bottom"/>
          </w:tcPr>
          <w:p w14:paraId="42D1D388" w14:textId="77777777" w:rsidR="009070D9" w:rsidRPr="0003547C" w:rsidRDefault="009070D9" w:rsidP="00BD6FEE">
            <w:pPr>
              <w:jc w:val="center"/>
            </w:pPr>
            <w:r w:rsidRPr="0003547C">
              <w:t>51</w:t>
            </w:r>
          </w:p>
        </w:tc>
      </w:tr>
      <w:tr w:rsidR="009070D9" w:rsidRPr="0003547C" w14:paraId="3055953A" w14:textId="77777777" w:rsidTr="00A92F95">
        <w:tc>
          <w:tcPr>
            <w:tcW w:w="3964" w:type="dxa"/>
            <w:vAlign w:val="bottom"/>
          </w:tcPr>
          <w:p w14:paraId="2F28D6D0" w14:textId="77777777" w:rsidR="009070D9" w:rsidRPr="0003547C" w:rsidRDefault="009070D9" w:rsidP="00BD6FEE">
            <w:pPr>
              <w:jc w:val="both"/>
            </w:pPr>
            <w:r w:rsidRPr="0003547C">
              <w:t>Krāslavas slimnīca</w:t>
            </w:r>
          </w:p>
        </w:tc>
        <w:tc>
          <w:tcPr>
            <w:tcW w:w="2552" w:type="dxa"/>
            <w:vAlign w:val="bottom"/>
          </w:tcPr>
          <w:p w14:paraId="4CC5BB89" w14:textId="77777777" w:rsidR="009070D9" w:rsidRPr="0003547C" w:rsidRDefault="009070D9" w:rsidP="00BD6FEE">
            <w:pPr>
              <w:jc w:val="center"/>
            </w:pPr>
            <w:r w:rsidRPr="0003547C">
              <w:t>17 872</w:t>
            </w:r>
          </w:p>
        </w:tc>
        <w:tc>
          <w:tcPr>
            <w:tcW w:w="2545" w:type="dxa"/>
            <w:vAlign w:val="bottom"/>
          </w:tcPr>
          <w:p w14:paraId="58B845AB" w14:textId="77777777" w:rsidR="009070D9" w:rsidRPr="0003547C" w:rsidRDefault="009070D9" w:rsidP="00BD6FEE">
            <w:pPr>
              <w:jc w:val="center"/>
            </w:pPr>
            <w:r w:rsidRPr="0003547C">
              <w:t>40</w:t>
            </w:r>
          </w:p>
        </w:tc>
      </w:tr>
      <w:tr w:rsidR="009070D9" w:rsidRPr="0003547C" w14:paraId="76E6FD28" w14:textId="77777777" w:rsidTr="00A92F95">
        <w:tc>
          <w:tcPr>
            <w:tcW w:w="3964" w:type="dxa"/>
            <w:vAlign w:val="bottom"/>
          </w:tcPr>
          <w:p w14:paraId="5E4A9F52" w14:textId="77777777" w:rsidR="009070D9" w:rsidRPr="0003547C" w:rsidRDefault="009070D9" w:rsidP="00BD6FEE">
            <w:pPr>
              <w:jc w:val="both"/>
            </w:pPr>
            <w:r w:rsidRPr="0003547C">
              <w:t>Vidzemes slimnīca</w:t>
            </w:r>
          </w:p>
        </w:tc>
        <w:tc>
          <w:tcPr>
            <w:tcW w:w="2552" w:type="dxa"/>
            <w:vAlign w:val="bottom"/>
          </w:tcPr>
          <w:p w14:paraId="6FCEF10A" w14:textId="77777777" w:rsidR="009070D9" w:rsidRPr="0003547C" w:rsidRDefault="009070D9" w:rsidP="00BD6FEE">
            <w:pPr>
              <w:jc w:val="center"/>
            </w:pPr>
            <w:r w:rsidRPr="0003547C">
              <w:t>123 711</w:t>
            </w:r>
          </w:p>
        </w:tc>
        <w:tc>
          <w:tcPr>
            <w:tcW w:w="2545" w:type="dxa"/>
            <w:vAlign w:val="bottom"/>
          </w:tcPr>
          <w:p w14:paraId="71020E2E" w14:textId="77777777" w:rsidR="009070D9" w:rsidRPr="0003547C" w:rsidRDefault="009070D9" w:rsidP="00BD6FEE">
            <w:pPr>
              <w:jc w:val="center"/>
            </w:pPr>
            <w:r w:rsidRPr="0003547C">
              <w:t>264</w:t>
            </w:r>
          </w:p>
        </w:tc>
      </w:tr>
      <w:tr w:rsidR="009070D9" w:rsidRPr="0003547C" w14:paraId="1C8744E7" w14:textId="77777777" w:rsidTr="00A92F95">
        <w:tc>
          <w:tcPr>
            <w:tcW w:w="3964" w:type="dxa"/>
            <w:vAlign w:val="bottom"/>
          </w:tcPr>
          <w:p w14:paraId="168AF0E1" w14:textId="77777777" w:rsidR="009070D9" w:rsidRPr="0003547C" w:rsidRDefault="009070D9" w:rsidP="00BD6FEE">
            <w:pPr>
              <w:jc w:val="both"/>
            </w:pPr>
            <w:r w:rsidRPr="0003547C">
              <w:t>Madonas slimnīca</w:t>
            </w:r>
          </w:p>
        </w:tc>
        <w:tc>
          <w:tcPr>
            <w:tcW w:w="2552" w:type="dxa"/>
            <w:vAlign w:val="bottom"/>
          </w:tcPr>
          <w:p w14:paraId="6B479943" w14:textId="77777777" w:rsidR="009070D9" w:rsidRPr="0003547C" w:rsidRDefault="009070D9" w:rsidP="00BD6FEE">
            <w:pPr>
              <w:jc w:val="center"/>
            </w:pPr>
            <w:r w:rsidRPr="0003547C">
              <w:t>24 269</w:t>
            </w:r>
          </w:p>
        </w:tc>
        <w:tc>
          <w:tcPr>
            <w:tcW w:w="2545" w:type="dxa"/>
            <w:vAlign w:val="bottom"/>
          </w:tcPr>
          <w:p w14:paraId="34CFA204" w14:textId="77777777" w:rsidR="009070D9" w:rsidRPr="0003547C" w:rsidRDefault="009070D9" w:rsidP="00BD6FEE">
            <w:pPr>
              <w:jc w:val="center"/>
            </w:pPr>
            <w:r w:rsidRPr="0003547C">
              <w:t>55</w:t>
            </w:r>
          </w:p>
        </w:tc>
      </w:tr>
      <w:tr w:rsidR="009070D9" w:rsidRPr="0003547C" w14:paraId="4B655C9A" w14:textId="77777777" w:rsidTr="00A92F95">
        <w:tc>
          <w:tcPr>
            <w:tcW w:w="3964" w:type="dxa"/>
            <w:vAlign w:val="bottom"/>
          </w:tcPr>
          <w:p w14:paraId="0C6B1668" w14:textId="77777777" w:rsidR="009070D9" w:rsidRPr="0003547C" w:rsidRDefault="009070D9" w:rsidP="00BD6FEE">
            <w:pPr>
              <w:jc w:val="both"/>
            </w:pPr>
            <w:r w:rsidRPr="0003547C">
              <w:t>Balvu un Gulbenes slimnīcu apvienība</w:t>
            </w:r>
          </w:p>
        </w:tc>
        <w:tc>
          <w:tcPr>
            <w:tcW w:w="2552" w:type="dxa"/>
            <w:vAlign w:val="bottom"/>
          </w:tcPr>
          <w:p w14:paraId="03474803" w14:textId="77777777" w:rsidR="009070D9" w:rsidRPr="0003547C" w:rsidRDefault="009070D9" w:rsidP="00BD6FEE">
            <w:pPr>
              <w:jc w:val="center"/>
            </w:pPr>
            <w:r w:rsidRPr="0003547C">
              <w:t>60 469</w:t>
            </w:r>
          </w:p>
        </w:tc>
        <w:tc>
          <w:tcPr>
            <w:tcW w:w="2545" w:type="dxa"/>
            <w:vAlign w:val="bottom"/>
          </w:tcPr>
          <w:p w14:paraId="60A23F5A" w14:textId="77777777" w:rsidR="009070D9" w:rsidRPr="0003547C" w:rsidRDefault="009070D9" w:rsidP="00BD6FEE">
            <w:pPr>
              <w:jc w:val="center"/>
            </w:pPr>
            <w:r w:rsidRPr="0003547C">
              <w:t>130</w:t>
            </w:r>
          </w:p>
        </w:tc>
      </w:tr>
      <w:tr w:rsidR="009070D9" w:rsidRPr="0003547C" w14:paraId="484C4D8F" w14:textId="77777777" w:rsidTr="00A92F95">
        <w:tc>
          <w:tcPr>
            <w:tcW w:w="3964" w:type="dxa"/>
            <w:vAlign w:val="bottom"/>
          </w:tcPr>
          <w:p w14:paraId="0A9E68EC" w14:textId="77777777" w:rsidR="009070D9" w:rsidRPr="0003547C" w:rsidRDefault="009070D9" w:rsidP="00BD6FEE">
            <w:pPr>
              <w:jc w:val="both"/>
            </w:pPr>
            <w:proofErr w:type="spellStart"/>
            <w:r w:rsidRPr="0003547C">
              <w:t>Cēsu</w:t>
            </w:r>
            <w:proofErr w:type="spellEnd"/>
            <w:r w:rsidRPr="0003547C">
              <w:t xml:space="preserve"> klīnika</w:t>
            </w:r>
          </w:p>
        </w:tc>
        <w:tc>
          <w:tcPr>
            <w:tcW w:w="2552" w:type="dxa"/>
            <w:vAlign w:val="bottom"/>
          </w:tcPr>
          <w:p w14:paraId="7A2BEB90" w14:textId="77777777" w:rsidR="009070D9" w:rsidRPr="0003547C" w:rsidRDefault="009070D9" w:rsidP="00BD6FEE">
            <w:pPr>
              <w:jc w:val="center"/>
            </w:pPr>
            <w:r w:rsidRPr="0003547C">
              <w:t>77 461</w:t>
            </w:r>
          </w:p>
        </w:tc>
        <w:tc>
          <w:tcPr>
            <w:tcW w:w="2545" w:type="dxa"/>
            <w:vAlign w:val="bottom"/>
          </w:tcPr>
          <w:p w14:paraId="01F8FE9C" w14:textId="77777777" w:rsidR="009070D9" w:rsidRPr="0003547C" w:rsidRDefault="009070D9" w:rsidP="00BD6FEE">
            <w:pPr>
              <w:jc w:val="center"/>
            </w:pPr>
            <w:r w:rsidRPr="0003547C">
              <w:t>174</w:t>
            </w:r>
          </w:p>
        </w:tc>
      </w:tr>
      <w:tr w:rsidR="009070D9" w:rsidRPr="0003547C" w14:paraId="2B92D82A" w14:textId="77777777" w:rsidTr="00A92F95">
        <w:tc>
          <w:tcPr>
            <w:tcW w:w="3964" w:type="dxa"/>
            <w:vAlign w:val="bottom"/>
          </w:tcPr>
          <w:p w14:paraId="32484B35" w14:textId="77777777" w:rsidR="009070D9" w:rsidRPr="0003547C" w:rsidRDefault="009070D9" w:rsidP="00BD6FEE">
            <w:pPr>
              <w:jc w:val="both"/>
            </w:pPr>
            <w:r w:rsidRPr="0003547C">
              <w:t>Alūksnes slimnīca</w:t>
            </w:r>
          </w:p>
        </w:tc>
        <w:tc>
          <w:tcPr>
            <w:tcW w:w="2552" w:type="dxa"/>
            <w:vAlign w:val="bottom"/>
          </w:tcPr>
          <w:p w14:paraId="1A79FC15" w14:textId="77777777" w:rsidR="009070D9" w:rsidRPr="0003547C" w:rsidRDefault="009070D9" w:rsidP="00BD6FEE">
            <w:pPr>
              <w:jc w:val="center"/>
            </w:pPr>
            <w:r w:rsidRPr="0003547C">
              <w:t>15 847</w:t>
            </w:r>
          </w:p>
        </w:tc>
        <w:tc>
          <w:tcPr>
            <w:tcW w:w="2545" w:type="dxa"/>
            <w:vAlign w:val="bottom"/>
          </w:tcPr>
          <w:p w14:paraId="54C88493" w14:textId="77777777" w:rsidR="009070D9" w:rsidRPr="0003547C" w:rsidRDefault="009070D9" w:rsidP="00BD6FEE">
            <w:pPr>
              <w:jc w:val="center"/>
            </w:pPr>
            <w:r w:rsidRPr="0003547C">
              <w:t>33</w:t>
            </w:r>
          </w:p>
        </w:tc>
      </w:tr>
      <w:tr w:rsidR="009070D9" w:rsidRPr="0003547C" w14:paraId="604127B4" w14:textId="77777777" w:rsidTr="00A92F95">
        <w:tc>
          <w:tcPr>
            <w:tcW w:w="3964" w:type="dxa"/>
            <w:vAlign w:val="bottom"/>
          </w:tcPr>
          <w:p w14:paraId="3B7B9827" w14:textId="77777777" w:rsidR="009070D9" w:rsidRPr="0003547C" w:rsidRDefault="009070D9" w:rsidP="00BD6FEE">
            <w:pPr>
              <w:jc w:val="both"/>
            </w:pPr>
            <w:r w:rsidRPr="0003547C">
              <w:t>Jēkabpils reģionālā slimnīca</w:t>
            </w:r>
          </w:p>
        </w:tc>
        <w:tc>
          <w:tcPr>
            <w:tcW w:w="2552" w:type="dxa"/>
            <w:vAlign w:val="bottom"/>
          </w:tcPr>
          <w:p w14:paraId="0F88E24B" w14:textId="77777777" w:rsidR="009070D9" w:rsidRPr="0003547C" w:rsidRDefault="009070D9" w:rsidP="00BD6FEE">
            <w:pPr>
              <w:jc w:val="center"/>
            </w:pPr>
            <w:r w:rsidRPr="0003547C">
              <w:t>69 502</w:t>
            </w:r>
          </w:p>
        </w:tc>
        <w:tc>
          <w:tcPr>
            <w:tcW w:w="2545" w:type="dxa"/>
            <w:vAlign w:val="bottom"/>
          </w:tcPr>
          <w:p w14:paraId="115E0DB9" w14:textId="77777777" w:rsidR="009070D9" w:rsidRPr="0003547C" w:rsidRDefault="009070D9" w:rsidP="00BD6FEE">
            <w:pPr>
              <w:jc w:val="center"/>
            </w:pPr>
            <w:r w:rsidRPr="0003547C">
              <w:t>143</w:t>
            </w:r>
          </w:p>
        </w:tc>
      </w:tr>
      <w:tr w:rsidR="009070D9" w:rsidRPr="0003547C" w14:paraId="14043289" w14:textId="77777777" w:rsidTr="00A92F95">
        <w:tc>
          <w:tcPr>
            <w:tcW w:w="3964" w:type="dxa"/>
            <w:vAlign w:val="bottom"/>
          </w:tcPr>
          <w:p w14:paraId="3E9D18C1" w14:textId="77777777" w:rsidR="009070D9" w:rsidRPr="0003547C" w:rsidRDefault="009070D9" w:rsidP="00BD6FEE">
            <w:pPr>
              <w:jc w:val="both"/>
            </w:pPr>
            <w:r w:rsidRPr="0003547C">
              <w:t>Dobeles un apkārtnes slimnīca</w:t>
            </w:r>
          </w:p>
        </w:tc>
        <w:tc>
          <w:tcPr>
            <w:tcW w:w="2552" w:type="dxa"/>
            <w:vAlign w:val="bottom"/>
          </w:tcPr>
          <w:p w14:paraId="2BCB8153" w14:textId="77777777" w:rsidR="009070D9" w:rsidRPr="0003547C" w:rsidRDefault="009070D9" w:rsidP="00BD6FEE">
            <w:pPr>
              <w:jc w:val="center"/>
            </w:pPr>
            <w:r w:rsidRPr="0003547C">
              <w:t>26 455</w:t>
            </w:r>
          </w:p>
        </w:tc>
        <w:tc>
          <w:tcPr>
            <w:tcW w:w="2545" w:type="dxa"/>
            <w:vAlign w:val="bottom"/>
          </w:tcPr>
          <w:p w14:paraId="392D257E" w14:textId="77777777" w:rsidR="009070D9" w:rsidRPr="0003547C" w:rsidRDefault="009070D9" w:rsidP="00BD6FEE">
            <w:pPr>
              <w:jc w:val="center"/>
            </w:pPr>
            <w:r w:rsidRPr="0003547C">
              <w:t>57</w:t>
            </w:r>
          </w:p>
        </w:tc>
      </w:tr>
      <w:tr w:rsidR="009070D9" w:rsidRPr="0003547C" w14:paraId="4B7269AE" w14:textId="77777777" w:rsidTr="00A92F95">
        <w:tc>
          <w:tcPr>
            <w:tcW w:w="3964" w:type="dxa"/>
            <w:vAlign w:val="bottom"/>
          </w:tcPr>
          <w:p w14:paraId="00136A7F" w14:textId="77777777" w:rsidR="009070D9" w:rsidRPr="0003547C" w:rsidRDefault="009070D9" w:rsidP="00BD6FEE">
            <w:pPr>
              <w:jc w:val="both"/>
            </w:pPr>
            <w:r w:rsidRPr="0003547C">
              <w:t>Piejūras slimnīca</w:t>
            </w:r>
          </w:p>
        </w:tc>
        <w:tc>
          <w:tcPr>
            <w:tcW w:w="2552" w:type="dxa"/>
            <w:vAlign w:val="bottom"/>
          </w:tcPr>
          <w:p w14:paraId="03E92A82" w14:textId="77777777" w:rsidR="009070D9" w:rsidRPr="0003547C" w:rsidRDefault="009070D9" w:rsidP="00BD6FEE">
            <w:pPr>
              <w:jc w:val="center"/>
            </w:pPr>
            <w:r w:rsidRPr="0003547C">
              <w:t>18 747</w:t>
            </w:r>
          </w:p>
        </w:tc>
        <w:tc>
          <w:tcPr>
            <w:tcW w:w="2545" w:type="dxa"/>
            <w:vAlign w:val="bottom"/>
          </w:tcPr>
          <w:p w14:paraId="231082B0" w14:textId="77777777" w:rsidR="009070D9" w:rsidRPr="0003547C" w:rsidRDefault="009070D9" w:rsidP="00BD6FEE">
            <w:pPr>
              <w:jc w:val="center"/>
            </w:pPr>
            <w:r w:rsidRPr="0003547C">
              <w:t>43</w:t>
            </w:r>
          </w:p>
        </w:tc>
      </w:tr>
      <w:tr w:rsidR="009070D9" w:rsidRPr="0003547C" w14:paraId="6BC05402" w14:textId="77777777" w:rsidTr="00A92F95">
        <w:tc>
          <w:tcPr>
            <w:tcW w:w="3964" w:type="dxa"/>
            <w:vAlign w:val="bottom"/>
          </w:tcPr>
          <w:p w14:paraId="7F4D145F" w14:textId="77777777" w:rsidR="009070D9" w:rsidRPr="0003547C" w:rsidRDefault="009070D9" w:rsidP="00BD6FEE">
            <w:pPr>
              <w:jc w:val="both"/>
            </w:pPr>
            <w:r w:rsidRPr="0003547C">
              <w:t>Rīgas 2.slimnīca</w:t>
            </w:r>
          </w:p>
        </w:tc>
        <w:tc>
          <w:tcPr>
            <w:tcW w:w="2552" w:type="dxa"/>
            <w:vAlign w:val="bottom"/>
          </w:tcPr>
          <w:p w14:paraId="4B136A63" w14:textId="77777777" w:rsidR="009070D9" w:rsidRPr="0003547C" w:rsidRDefault="009070D9" w:rsidP="00BD6FEE">
            <w:pPr>
              <w:jc w:val="center"/>
            </w:pPr>
            <w:r w:rsidRPr="0003547C">
              <w:t>57 572</w:t>
            </w:r>
          </w:p>
        </w:tc>
        <w:tc>
          <w:tcPr>
            <w:tcW w:w="2545" w:type="dxa"/>
            <w:vAlign w:val="bottom"/>
          </w:tcPr>
          <w:p w14:paraId="42E524C4" w14:textId="77777777" w:rsidR="009070D9" w:rsidRPr="0003547C" w:rsidRDefault="009070D9" w:rsidP="00BD6FEE">
            <w:pPr>
              <w:jc w:val="center"/>
            </w:pPr>
            <w:r w:rsidRPr="0003547C">
              <w:t>123</w:t>
            </w:r>
          </w:p>
        </w:tc>
      </w:tr>
      <w:tr w:rsidR="009070D9" w:rsidRPr="0003547C" w14:paraId="7CE748E2" w14:textId="77777777" w:rsidTr="00A92F95">
        <w:tc>
          <w:tcPr>
            <w:tcW w:w="3964" w:type="dxa"/>
            <w:vAlign w:val="bottom"/>
          </w:tcPr>
          <w:p w14:paraId="4C63C4A4" w14:textId="77777777" w:rsidR="009070D9" w:rsidRPr="0003547C" w:rsidRDefault="009070D9" w:rsidP="00BD6FEE">
            <w:pPr>
              <w:jc w:val="both"/>
            </w:pPr>
            <w:r w:rsidRPr="0003547C">
              <w:t>Aizkraukles slimnīca</w:t>
            </w:r>
          </w:p>
        </w:tc>
        <w:tc>
          <w:tcPr>
            <w:tcW w:w="2552" w:type="dxa"/>
            <w:vAlign w:val="bottom"/>
          </w:tcPr>
          <w:p w14:paraId="2A7BA16B" w14:textId="77777777" w:rsidR="009070D9" w:rsidRPr="0003547C" w:rsidRDefault="009070D9" w:rsidP="00BD6FEE">
            <w:pPr>
              <w:jc w:val="center"/>
            </w:pPr>
            <w:r w:rsidRPr="0003547C">
              <w:t>295 435</w:t>
            </w:r>
          </w:p>
        </w:tc>
        <w:tc>
          <w:tcPr>
            <w:tcW w:w="2545" w:type="dxa"/>
            <w:vAlign w:val="bottom"/>
          </w:tcPr>
          <w:p w14:paraId="63EC578B" w14:textId="77777777" w:rsidR="009070D9" w:rsidRPr="0003547C" w:rsidRDefault="009070D9" w:rsidP="00BD6FEE">
            <w:pPr>
              <w:jc w:val="center"/>
            </w:pPr>
            <w:r w:rsidRPr="0003547C">
              <w:t>668</w:t>
            </w:r>
          </w:p>
        </w:tc>
      </w:tr>
      <w:tr w:rsidR="009070D9" w:rsidRPr="0003547C" w14:paraId="65A3BBD8" w14:textId="77777777" w:rsidTr="00A92F95">
        <w:tc>
          <w:tcPr>
            <w:tcW w:w="3964" w:type="dxa"/>
            <w:vAlign w:val="bottom"/>
          </w:tcPr>
          <w:p w14:paraId="4FE3FAB0" w14:textId="77777777" w:rsidR="009070D9" w:rsidRPr="0003547C" w:rsidRDefault="009070D9" w:rsidP="00BD6FEE">
            <w:pPr>
              <w:jc w:val="both"/>
            </w:pPr>
            <w:r w:rsidRPr="0003547C">
              <w:t>Bauskas slimnīca</w:t>
            </w:r>
          </w:p>
        </w:tc>
        <w:tc>
          <w:tcPr>
            <w:tcW w:w="2552" w:type="dxa"/>
            <w:vAlign w:val="bottom"/>
          </w:tcPr>
          <w:p w14:paraId="7815240D" w14:textId="77777777" w:rsidR="009070D9" w:rsidRPr="0003547C" w:rsidRDefault="009070D9" w:rsidP="00BD6FEE">
            <w:pPr>
              <w:jc w:val="center"/>
            </w:pPr>
            <w:r w:rsidRPr="0003547C">
              <w:t>102 276</w:t>
            </w:r>
          </w:p>
        </w:tc>
        <w:tc>
          <w:tcPr>
            <w:tcW w:w="2545" w:type="dxa"/>
            <w:vAlign w:val="bottom"/>
          </w:tcPr>
          <w:p w14:paraId="5E14F910" w14:textId="77777777" w:rsidR="009070D9" w:rsidRPr="0003547C" w:rsidRDefault="009070D9" w:rsidP="00BD6FEE">
            <w:pPr>
              <w:jc w:val="center"/>
            </w:pPr>
            <w:r w:rsidRPr="0003547C">
              <w:t>192</w:t>
            </w:r>
          </w:p>
        </w:tc>
      </w:tr>
      <w:tr w:rsidR="009070D9" w:rsidRPr="0003547C" w14:paraId="055ABF77" w14:textId="77777777" w:rsidTr="00A92F95">
        <w:tc>
          <w:tcPr>
            <w:tcW w:w="3964" w:type="dxa"/>
            <w:vAlign w:val="bottom"/>
          </w:tcPr>
          <w:p w14:paraId="556A2FEC" w14:textId="77777777" w:rsidR="009070D9" w:rsidRPr="0003547C" w:rsidRDefault="009070D9" w:rsidP="00BD6FEE">
            <w:pPr>
              <w:jc w:val="both"/>
            </w:pPr>
            <w:r w:rsidRPr="0003547C">
              <w:t>Līvānu slimnīca</w:t>
            </w:r>
          </w:p>
        </w:tc>
        <w:tc>
          <w:tcPr>
            <w:tcW w:w="2552" w:type="dxa"/>
            <w:vAlign w:val="bottom"/>
          </w:tcPr>
          <w:p w14:paraId="65BD647F" w14:textId="77777777" w:rsidR="009070D9" w:rsidRPr="0003547C" w:rsidRDefault="009070D9" w:rsidP="00BD6FEE">
            <w:pPr>
              <w:jc w:val="center"/>
            </w:pPr>
            <w:r w:rsidRPr="0003547C">
              <w:t>233 786</w:t>
            </w:r>
          </w:p>
        </w:tc>
        <w:tc>
          <w:tcPr>
            <w:tcW w:w="2545" w:type="dxa"/>
            <w:vAlign w:val="bottom"/>
          </w:tcPr>
          <w:p w14:paraId="2DC54E54" w14:textId="77777777" w:rsidR="009070D9" w:rsidRPr="0003547C" w:rsidRDefault="009070D9" w:rsidP="00BD6FEE">
            <w:pPr>
              <w:jc w:val="center"/>
            </w:pPr>
            <w:r w:rsidRPr="0003547C">
              <w:t>492</w:t>
            </w:r>
          </w:p>
        </w:tc>
      </w:tr>
      <w:tr w:rsidR="009070D9" w:rsidRPr="0003547C" w14:paraId="2451760C" w14:textId="77777777" w:rsidTr="00A92F95">
        <w:tc>
          <w:tcPr>
            <w:tcW w:w="3964" w:type="dxa"/>
            <w:vAlign w:val="bottom"/>
          </w:tcPr>
          <w:p w14:paraId="056FEEA2" w14:textId="77777777" w:rsidR="009070D9" w:rsidRPr="0003547C" w:rsidRDefault="009070D9" w:rsidP="00BD6FEE">
            <w:pPr>
              <w:jc w:val="both"/>
            </w:pPr>
            <w:r w:rsidRPr="0003547C">
              <w:t>Ludzas medicīnas centrs</w:t>
            </w:r>
          </w:p>
        </w:tc>
        <w:tc>
          <w:tcPr>
            <w:tcW w:w="2552" w:type="dxa"/>
            <w:vAlign w:val="bottom"/>
          </w:tcPr>
          <w:p w14:paraId="32226B62" w14:textId="77777777" w:rsidR="009070D9" w:rsidRPr="0003547C" w:rsidRDefault="009070D9" w:rsidP="00BD6FEE">
            <w:pPr>
              <w:jc w:val="center"/>
            </w:pPr>
            <w:r w:rsidRPr="0003547C">
              <w:t>417 430</w:t>
            </w:r>
          </w:p>
        </w:tc>
        <w:tc>
          <w:tcPr>
            <w:tcW w:w="2545" w:type="dxa"/>
            <w:vAlign w:val="bottom"/>
          </w:tcPr>
          <w:p w14:paraId="6D7E60B8" w14:textId="77777777" w:rsidR="009070D9" w:rsidRPr="0003547C" w:rsidRDefault="009070D9" w:rsidP="00BD6FEE">
            <w:pPr>
              <w:jc w:val="center"/>
            </w:pPr>
            <w:r w:rsidRPr="0003547C">
              <w:t>857</w:t>
            </w:r>
          </w:p>
        </w:tc>
      </w:tr>
      <w:tr w:rsidR="009070D9" w:rsidRPr="0003547C" w14:paraId="200B0676" w14:textId="77777777" w:rsidTr="00A92F95">
        <w:tc>
          <w:tcPr>
            <w:tcW w:w="3964" w:type="dxa"/>
            <w:vAlign w:val="bottom"/>
          </w:tcPr>
          <w:p w14:paraId="642A5FEE" w14:textId="77777777" w:rsidR="009070D9" w:rsidRPr="0003547C" w:rsidRDefault="009070D9" w:rsidP="00BD6FEE">
            <w:pPr>
              <w:jc w:val="both"/>
            </w:pPr>
            <w:r w:rsidRPr="0003547C">
              <w:t>Siguldas slimnīca</w:t>
            </w:r>
          </w:p>
        </w:tc>
        <w:tc>
          <w:tcPr>
            <w:tcW w:w="2552" w:type="dxa"/>
            <w:vAlign w:val="bottom"/>
          </w:tcPr>
          <w:p w14:paraId="48AF28CB" w14:textId="77777777" w:rsidR="009070D9" w:rsidRPr="0003547C" w:rsidRDefault="009070D9" w:rsidP="00BD6FEE">
            <w:pPr>
              <w:jc w:val="center"/>
            </w:pPr>
            <w:r w:rsidRPr="0003547C">
              <w:t>1 142</w:t>
            </w:r>
          </w:p>
        </w:tc>
        <w:tc>
          <w:tcPr>
            <w:tcW w:w="2545" w:type="dxa"/>
            <w:vAlign w:val="bottom"/>
          </w:tcPr>
          <w:p w14:paraId="02BCCCD7" w14:textId="77777777" w:rsidR="009070D9" w:rsidRPr="0003547C" w:rsidRDefault="009070D9" w:rsidP="00BD6FEE">
            <w:pPr>
              <w:jc w:val="center"/>
            </w:pPr>
            <w:r w:rsidRPr="0003547C">
              <w:t>2</w:t>
            </w:r>
          </w:p>
        </w:tc>
      </w:tr>
      <w:tr w:rsidR="009070D9" w:rsidRPr="0003547C" w14:paraId="4986D03E" w14:textId="77777777" w:rsidTr="00A92F95">
        <w:tc>
          <w:tcPr>
            <w:tcW w:w="3964" w:type="dxa"/>
          </w:tcPr>
          <w:p w14:paraId="620392BE" w14:textId="77777777" w:rsidR="009070D9" w:rsidRPr="0003547C" w:rsidRDefault="009070D9" w:rsidP="00BD6FEE">
            <w:pPr>
              <w:jc w:val="both"/>
            </w:pPr>
            <w:r w:rsidRPr="0003547C">
              <w:t>Saldus medicīnas centrs</w:t>
            </w:r>
          </w:p>
        </w:tc>
        <w:tc>
          <w:tcPr>
            <w:tcW w:w="2552" w:type="dxa"/>
          </w:tcPr>
          <w:p w14:paraId="3E216481" w14:textId="77777777" w:rsidR="009070D9" w:rsidRPr="0003547C" w:rsidRDefault="009070D9" w:rsidP="00BD6FEE">
            <w:pPr>
              <w:jc w:val="center"/>
            </w:pPr>
            <w:r w:rsidRPr="0003547C">
              <w:rPr>
                <w:sz w:val="22"/>
                <w:szCs w:val="22"/>
              </w:rPr>
              <w:t>147 236</w:t>
            </w:r>
          </w:p>
        </w:tc>
        <w:tc>
          <w:tcPr>
            <w:tcW w:w="2545" w:type="dxa"/>
          </w:tcPr>
          <w:p w14:paraId="22198EC5" w14:textId="77777777" w:rsidR="009070D9" w:rsidRPr="0003547C" w:rsidRDefault="009070D9" w:rsidP="00BD6FEE">
            <w:pPr>
              <w:jc w:val="center"/>
            </w:pPr>
            <w:r w:rsidRPr="0003547C">
              <w:rPr>
                <w:sz w:val="22"/>
                <w:szCs w:val="22"/>
              </w:rPr>
              <w:t>316</w:t>
            </w:r>
          </w:p>
        </w:tc>
      </w:tr>
      <w:tr w:rsidR="009070D9" w:rsidRPr="0003547C" w14:paraId="3D9E3995" w14:textId="77777777" w:rsidTr="00A92F95">
        <w:tc>
          <w:tcPr>
            <w:tcW w:w="3964" w:type="dxa"/>
          </w:tcPr>
          <w:p w14:paraId="53EFA899" w14:textId="77777777" w:rsidR="009070D9" w:rsidRPr="0003547C" w:rsidRDefault="009070D9" w:rsidP="00BD6FEE">
            <w:pPr>
              <w:jc w:val="both"/>
            </w:pPr>
            <w:r w:rsidRPr="0003547C">
              <w:t>Limbažu slimnīca</w:t>
            </w:r>
          </w:p>
        </w:tc>
        <w:tc>
          <w:tcPr>
            <w:tcW w:w="2552" w:type="dxa"/>
          </w:tcPr>
          <w:p w14:paraId="2C23D9C3" w14:textId="77777777" w:rsidR="009070D9" w:rsidRPr="0003547C" w:rsidRDefault="009070D9" w:rsidP="00BD6FEE">
            <w:pPr>
              <w:jc w:val="center"/>
            </w:pPr>
            <w:r w:rsidRPr="0003547C">
              <w:rPr>
                <w:sz w:val="22"/>
                <w:szCs w:val="22"/>
              </w:rPr>
              <w:t>129 752</w:t>
            </w:r>
          </w:p>
        </w:tc>
        <w:tc>
          <w:tcPr>
            <w:tcW w:w="2545" w:type="dxa"/>
          </w:tcPr>
          <w:p w14:paraId="7665E20E" w14:textId="77777777" w:rsidR="009070D9" w:rsidRPr="0003547C" w:rsidRDefault="009070D9" w:rsidP="00BD6FEE">
            <w:pPr>
              <w:jc w:val="center"/>
            </w:pPr>
            <w:r w:rsidRPr="0003547C">
              <w:rPr>
                <w:sz w:val="22"/>
                <w:szCs w:val="22"/>
              </w:rPr>
              <w:t>253</w:t>
            </w:r>
          </w:p>
        </w:tc>
      </w:tr>
      <w:tr w:rsidR="009070D9" w:rsidRPr="0003547C" w14:paraId="4377AF0D" w14:textId="77777777" w:rsidTr="00A92F95">
        <w:tc>
          <w:tcPr>
            <w:tcW w:w="3964" w:type="dxa"/>
          </w:tcPr>
          <w:p w14:paraId="7A13E4C3" w14:textId="77777777" w:rsidR="009070D9" w:rsidRPr="0003547C" w:rsidRDefault="009070D9" w:rsidP="00BD6FEE">
            <w:pPr>
              <w:jc w:val="both"/>
            </w:pPr>
            <w:r w:rsidRPr="0003547C">
              <w:t>Kopā programma "Hroniskā aprūpe"</w:t>
            </w:r>
          </w:p>
        </w:tc>
        <w:tc>
          <w:tcPr>
            <w:tcW w:w="2552" w:type="dxa"/>
          </w:tcPr>
          <w:p w14:paraId="683C12A9" w14:textId="77777777" w:rsidR="009070D9" w:rsidRPr="0003547C" w:rsidRDefault="009070D9" w:rsidP="00BD6FEE">
            <w:pPr>
              <w:jc w:val="center"/>
              <w:rPr>
                <w:b/>
                <w:sz w:val="22"/>
                <w:szCs w:val="22"/>
              </w:rPr>
            </w:pPr>
            <w:r w:rsidRPr="0003547C">
              <w:rPr>
                <w:b/>
                <w:sz w:val="22"/>
                <w:szCs w:val="22"/>
              </w:rPr>
              <w:t>2 326 274</w:t>
            </w:r>
          </w:p>
        </w:tc>
        <w:tc>
          <w:tcPr>
            <w:tcW w:w="2545" w:type="dxa"/>
          </w:tcPr>
          <w:p w14:paraId="63A4C71E" w14:textId="77777777" w:rsidR="009070D9" w:rsidRPr="0003547C" w:rsidRDefault="009070D9" w:rsidP="00BD6FEE">
            <w:pPr>
              <w:jc w:val="center"/>
              <w:rPr>
                <w:b/>
                <w:sz w:val="22"/>
                <w:szCs w:val="22"/>
              </w:rPr>
            </w:pPr>
            <w:r w:rsidRPr="0003547C">
              <w:rPr>
                <w:b/>
                <w:sz w:val="22"/>
                <w:szCs w:val="22"/>
              </w:rPr>
              <w:t>4 922</w:t>
            </w:r>
          </w:p>
        </w:tc>
      </w:tr>
    </w:tbl>
    <w:p w14:paraId="3BAAD76A" w14:textId="77777777" w:rsidR="009070D9" w:rsidRPr="0003547C" w:rsidRDefault="009070D9" w:rsidP="00BD6FEE">
      <w:pPr>
        <w:ind w:firstLine="720"/>
        <w:jc w:val="center"/>
      </w:pPr>
    </w:p>
    <w:p w14:paraId="44C0473F" w14:textId="3917EE7F" w:rsidR="00445632" w:rsidRPr="008A3018" w:rsidRDefault="00C06A98" w:rsidP="00BD6FEE">
      <w:pPr>
        <w:ind w:firstLine="720"/>
        <w:jc w:val="both"/>
        <w:rPr>
          <w:sz w:val="28"/>
          <w:szCs w:val="28"/>
        </w:rPr>
      </w:pPr>
      <w:r w:rsidRPr="008A3018">
        <w:rPr>
          <w:sz w:val="28"/>
          <w:szCs w:val="28"/>
        </w:rPr>
        <w:t>Balstoties uz hronisko pacientu izpild</w:t>
      </w:r>
      <w:r w:rsidR="00CF698D" w:rsidRPr="008A3018">
        <w:rPr>
          <w:sz w:val="28"/>
          <w:szCs w:val="28"/>
        </w:rPr>
        <w:t>es datiem</w:t>
      </w:r>
      <w:r w:rsidRPr="008A3018">
        <w:rPr>
          <w:sz w:val="28"/>
          <w:szCs w:val="28"/>
        </w:rPr>
        <w:t xml:space="preserve"> tiek pro</w:t>
      </w:r>
      <w:r w:rsidR="00606444" w:rsidRPr="008A3018">
        <w:rPr>
          <w:sz w:val="28"/>
          <w:szCs w:val="28"/>
        </w:rPr>
        <w:t>g</w:t>
      </w:r>
      <w:r w:rsidRPr="008A3018">
        <w:rPr>
          <w:sz w:val="28"/>
          <w:szCs w:val="28"/>
        </w:rPr>
        <w:t xml:space="preserve">nozēts, </w:t>
      </w:r>
      <w:r w:rsidR="00CF698D" w:rsidRPr="008A3018">
        <w:rPr>
          <w:sz w:val="28"/>
          <w:szCs w:val="28"/>
        </w:rPr>
        <w:t xml:space="preserve">ka 2019.gadam reformas nodrošināšanai nepieciešams finansējums </w:t>
      </w:r>
      <w:r w:rsidR="00CF698D" w:rsidRPr="008A3018">
        <w:rPr>
          <w:b/>
          <w:sz w:val="28"/>
          <w:szCs w:val="28"/>
        </w:rPr>
        <w:t>4 652 5</w:t>
      </w:r>
      <w:r w:rsidR="000F710E" w:rsidRPr="008A3018">
        <w:rPr>
          <w:b/>
          <w:sz w:val="28"/>
          <w:szCs w:val="28"/>
        </w:rPr>
        <w:t>69</w:t>
      </w:r>
      <w:r w:rsidR="00CF698D" w:rsidRPr="008A3018">
        <w:rPr>
          <w:b/>
          <w:sz w:val="28"/>
          <w:szCs w:val="28"/>
        </w:rPr>
        <w:t xml:space="preserve"> </w:t>
      </w:r>
      <w:proofErr w:type="spellStart"/>
      <w:r w:rsidR="00CF698D" w:rsidRPr="008A3018">
        <w:rPr>
          <w:b/>
          <w:i/>
          <w:sz w:val="28"/>
          <w:szCs w:val="28"/>
        </w:rPr>
        <w:t>euro</w:t>
      </w:r>
      <w:proofErr w:type="spellEnd"/>
      <w:r w:rsidR="00CF698D" w:rsidRPr="008A3018">
        <w:rPr>
          <w:sz w:val="28"/>
          <w:szCs w:val="28"/>
        </w:rPr>
        <w:t xml:space="preserve"> apmērā, nodrošinot </w:t>
      </w:r>
      <w:r w:rsidR="00DE776E" w:rsidRPr="008A3018">
        <w:rPr>
          <w:sz w:val="28"/>
          <w:szCs w:val="28"/>
        </w:rPr>
        <w:t>8 255</w:t>
      </w:r>
      <w:r w:rsidR="00CF698D" w:rsidRPr="008A3018">
        <w:rPr>
          <w:sz w:val="28"/>
          <w:szCs w:val="28"/>
        </w:rPr>
        <w:t xml:space="preserve"> </w:t>
      </w:r>
      <w:proofErr w:type="spellStart"/>
      <w:r w:rsidR="00CF698D" w:rsidRPr="008A3018">
        <w:rPr>
          <w:sz w:val="28"/>
          <w:szCs w:val="28"/>
        </w:rPr>
        <w:t>stacionēšanas</w:t>
      </w:r>
      <w:proofErr w:type="spellEnd"/>
      <w:r w:rsidR="00CF698D" w:rsidRPr="008A3018">
        <w:rPr>
          <w:sz w:val="28"/>
          <w:szCs w:val="28"/>
        </w:rPr>
        <w:t xml:space="preserve"> gadījumus gadā</w:t>
      </w:r>
      <w:r w:rsidR="00CF698D" w:rsidRPr="008A3018">
        <w:rPr>
          <w:rStyle w:val="FootnoteReference"/>
          <w:sz w:val="28"/>
          <w:szCs w:val="28"/>
        </w:rPr>
        <w:footnoteReference w:id="2"/>
      </w:r>
      <w:r w:rsidR="00CF698D" w:rsidRPr="008A3018">
        <w:rPr>
          <w:sz w:val="28"/>
          <w:szCs w:val="28"/>
        </w:rPr>
        <w:t xml:space="preserve"> ar vidējo gadījuma izmaksu 380,04 </w:t>
      </w:r>
      <w:proofErr w:type="spellStart"/>
      <w:r w:rsidR="00CF698D" w:rsidRPr="008A3018">
        <w:rPr>
          <w:i/>
          <w:sz w:val="28"/>
          <w:szCs w:val="28"/>
        </w:rPr>
        <w:t>euro</w:t>
      </w:r>
      <w:proofErr w:type="spellEnd"/>
      <w:r w:rsidR="00CF698D" w:rsidRPr="008A3018">
        <w:rPr>
          <w:sz w:val="28"/>
          <w:szCs w:val="28"/>
        </w:rPr>
        <w:t xml:space="preserve"> apmērā un </w:t>
      </w:r>
      <w:r w:rsidR="00DE776E" w:rsidRPr="008A3018">
        <w:rPr>
          <w:sz w:val="28"/>
          <w:szCs w:val="28"/>
        </w:rPr>
        <w:t>2 998</w:t>
      </w:r>
      <w:r w:rsidR="00CF698D" w:rsidRPr="008A3018">
        <w:rPr>
          <w:sz w:val="28"/>
          <w:szCs w:val="28"/>
        </w:rPr>
        <w:t xml:space="preserve"> </w:t>
      </w:r>
      <w:proofErr w:type="spellStart"/>
      <w:r w:rsidR="00CF698D" w:rsidRPr="008A3018">
        <w:rPr>
          <w:sz w:val="28"/>
          <w:szCs w:val="28"/>
        </w:rPr>
        <w:t>stacionēšanas</w:t>
      </w:r>
      <w:proofErr w:type="spellEnd"/>
      <w:r w:rsidR="00CF698D" w:rsidRPr="008A3018">
        <w:rPr>
          <w:sz w:val="28"/>
          <w:szCs w:val="28"/>
        </w:rPr>
        <w:t xml:space="preserve"> gadījumus gadā ar tarifu viena pacienta ārstēšanai 505,45 </w:t>
      </w:r>
      <w:proofErr w:type="spellStart"/>
      <w:r w:rsidR="00CF698D" w:rsidRPr="008A3018">
        <w:rPr>
          <w:i/>
          <w:sz w:val="28"/>
          <w:szCs w:val="28"/>
        </w:rPr>
        <w:t>euro</w:t>
      </w:r>
      <w:proofErr w:type="spellEnd"/>
      <w:r w:rsidR="00CF698D" w:rsidRPr="008A3018">
        <w:rPr>
          <w:sz w:val="28"/>
          <w:szCs w:val="28"/>
        </w:rPr>
        <w:t xml:space="preserve"> apmērā (</w:t>
      </w:r>
      <w:r w:rsidR="000A7313" w:rsidRPr="008A3018">
        <w:rPr>
          <w:sz w:val="28"/>
          <w:szCs w:val="28"/>
        </w:rPr>
        <w:t>5</w:t>
      </w:r>
      <w:r w:rsidR="00CF698D" w:rsidRPr="008A3018">
        <w:rPr>
          <w:sz w:val="28"/>
          <w:szCs w:val="28"/>
        </w:rPr>
        <w:t>.tabula).</w:t>
      </w:r>
      <w:r w:rsidR="00606444" w:rsidRPr="008A3018">
        <w:rPr>
          <w:sz w:val="28"/>
          <w:szCs w:val="28"/>
        </w:rPr>
        <w:t xml:space="preserve"> </w:t>
      </w:r>
      <w:r w:rsidR="002E0723" w:rsidRPr="008A3018">
        <w:rPr>
          <w:sz w:val="28"/>
          <w:szCs w:val="28"/>
        </w:rPr>
        <w:t>Lai uzlabotu hronisko pacientu definēšanas kritē</w:t>
      </w:r>
      <w:r w:rsidR="009C21C4" w:rsidRPr="008A3018">
        <w:rPr>
          <w:sz w:val="28"/>
          <w:szCs w:val="28"/>
        </w:rPr>
        <w:t>r</w:t>
      </w:r>
      <w:r w:rsidR="002E0723" w:rsidRPr="008A3018">
        <w:rPr>
          <w:sz w:val="28"/>
          <w:szCs w:val="28"/>
        </w:rPr>
        <w:t>ijus</w:t>
      </w:r>
      <w:r w:rsidR="00606444" w:rsidRPr="008A3018">
        <w:rPr>
          <w:sz w:val="28"/>
          <w:szCs w:val="28"/>
        </w:rPr>
        <w:t xml:space="preserve"> </w:t>
      </w:r>
      <w:r w:rsidR="00445632" w:rsidRPr="008A3018">
        <w:rPr>
          <w:sz w:val="28"/>
          <w:szCs w:val="28"/>
        </w:rPr>
        <w:t xml:space="preserve">Veselības ministrija </w:t>
      </w:r>
      <w:r w:rsidR="00E94600" w:rsidRPr="008A3018">
        <w:rPr>
          <w:sz w:val="28"/>
          <w:szCs w:val="28"/>
        </w:rPr>
        <w:t xml:space="preserve">ir izveidojusi </w:t>
      </w:r>
      <w:r w:rsidR="00445632" w:rsidRPr="008A3018">
        <w:rPr>
          <w:sz w:val="28"/>
          <w:szCs w:val="28"/>
        </w:rPr>
        <w:t xml:space="preserve">darba grupu hronisko pacientu un aprūpes pacientu gultu organizācijas un apmaksas kārtības noteikšanai, lai noteiktu nepieciešamo stacionāra gultu skaitu atbilstoši slimnīcu </w:t>
      </w:r>
      <w:r w:rsidR="00445632" w:rsidRPr="008A3018">
        <w:rPr>
          <w:sz w:val="28"/>
          <w:szCs w:val="28"/>
        </w:rPr>
        <w:lastRenderedPageBreak/>
        <w:t>līmeņiem un gultu profiliem, kā arī precizē</w:t>
      </w:r>
      <w:r w:rsidR="002E0723" w:rsidRPr="008A3018">
        <w:rPr>
          <w:sz w:val="28"/>
          <w:szCs w:val="28"/>
        </w:rPr>
        <w:t>jot</w:t>
      </w:r>
      <w:r w:rsidR="00445632" w:rsidRPr="008A3018">
        <w:rPr>
          <w:sz w:val="28"/>
          <w:szCs w:val="28"/>
        </w:rPr>
        <w:t xml:space="preserve"> vai definē</w:t>
      </w:r>
      <w:r w:rsidR="002E0723" w:rsidRPr="008A3018">
        <w:rPr>
          <w:sz w:val="28"/>
          <w:szCs w:val="28"/>
        </w:rPr>
        <w:t>jot</w:t>
      </w:r>
      <w:r w:rsidR="00445632" w:rsidRPr="008A3018">
        <w:rPr>
          <w:sz w:val="28"/>
          <w:szCs w:val="28"/>
        </w:rPr>
        <w:t xml:space="preserve"> kritērij</w:t>
      </w:r>
      <w:r w:rsidR="002E0723" w:rsidRPr="008A3018">
        <w:rPr>
          <w:sz w:val="28"/>
          <w:szCs w:val="28"/>
        </w:rPr>
        <w:t>us</w:t>
      </w:r>
      <w:r w:rsidR="00445632" w:rsidRPr="008A3018">
        <w:rPr>
          <w:sz w:val="28"/>
          <w:szCs w:val="28"/>
        </w:rPr>
        <w:t xml:space="preserve"> katra stacionāra pakalpojuma līmenim.</w:t>
      </w:r>
    </w:p>
    <w:p w14:paraId="1E5909DA" w14:textId="77777777" w:rsidR="006F322B" w:rsidRPr="0003547C" w:rsidRDefault="006F322B" w:rsidP="00BD6FEE">
      <w:pPr>
        <w:ind w:firstLine="720"/>
        <w:jc w:val="both"/>
      </w:pPr>
    </w:p>
    <w:p w14:paraId="34111183" w14:textId="2CD54F70" w:rsidR="00DA1446" w:rsidRPr="0003547C" w:rsidRDefault="000A7313" w:rsidP="00BD6FEE">
      <w:pPr>
        <w:ind w:firstLine="720"/>
        <w:jc w:val="right"/>
      </w:pPr>
      <w:r>
        <w:t>5</w:t>
      </w:r>
      <w:r w:rsidR="00B578A2" w:rsidRPr="0003547C">
        <w:t>.tabula</w:t>
      </w:r>
    </w:p>
    <w:p w14:paraId="6864DE55" w14:textId="6C7A2C92" w:rsidR="00DA1446" w:rsidRPr="00673341" w:rsidRDefault="00DA1446" w:rsidP="00BD6FEE">
      <w:pPr>
        <w:pStyle w:val="ListParagraph"/>
        <w:spacing w:after="120" w:line="240" w:lineRule="auto"/>
        <w:ind w:left="0"/>
        <w:jc w:val="center"/>
        <w:rPr>
          <w:rFonts w:ascii="Times New Roman" w:hAnsi="Times New Roman"/>
          <w:color w:val="000000"/>
          <w:sz w:val="24"/>
          <w:szCs w:val="24"/>
        </w:rPr>
      </w:pPr>
      <w:r w:rsidRPr="00673341">
        <w:rPr>
          <w:rFonts w:ascii="Times New Roman" w:hAnsi="Times New Roman"/>
          <w:bCs/>
          <w:sz w:val="24"/>
          <w:szCs w:val="24"/>
        </w:rPr>
        <w:t>Hronisko pacientu aprūpes reformai nepieciešamais finansējums 2019.gadā</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134"/>
        <w:gridCol w:w="1275"/>
        <w:gridCol w:w="1560"/>
      </w:tblGrid>
      <w:tr w:rsidR="00DA1446" w:rsidRPr="0003547C" w14:paraId="4FD3E6C5" w14:textId="77777777" w:rsidTr="00585D33">
        <w:trPr>
          <w:cantSplit/>
          <w:trHeight w:val="1566"/>
          <w:jc w:val="center"/>
        </w:trPr>
        <w:tc>
          <w:tcPr>
            <w:tcW w:w="2122" w:type="dxa"/>
            <w:shd w:val="clear" w:color="auto" w:fill="70AD47" w:themeFill="accent6"/>
            <w:vAlign w:val="center"/>
            <w:hideMark/>
          </w:tcPr>
          <w:p w14:paraId="3CAED6B2" w14:textId="77777777" w:rsidR="00DA1446" w:rsidRPr="0003547C" w:rsidRDefault="00DA1446" w:rsidP="00BD6FEE">
            <w:pPr>
              <w:rPr>
                <w:b/>
                <w:sz w:val="20"/>
                <w:szCs w:val="20"/>
              </w:rPr>
            </w:pPr>
          </w:p>
        </w:tc>
        <w:tc>
          <w:tcPr>
            <w:tcW w:w="1134" w:type="dxa"/>
            <w:shd w:val="clear" w:color="auto" w:fill="70AD47" w:themeFill="accent6"/>
            <w:textDirection w:val="btLr"/>
            <w:vAlign w:val="center"/>
            <w:hideMark/>
          </w:tcPr>
          <w:p w14:paraId="1A6F4B53" w14:textId="77777777" w:rsidR="00DA1446" w:rsidRPr="0003547C" w:rsidRDefault="00DA1446" w:rsidP="00BD6FEE">
            <w:pPr>
              <w:ind w:left="113" w:right="113"/>
              <w:jc w:val="center"/>
              <w:rPr>
                <w:b/>
                <w:bCs/>
                <w:sz w:val="20"/>
                <w:szCs w:val="20"/>
              </w:rPr>
            </w:pPr>
            <w:r w:rsidRPr="0003547C">
              <w:rPr>
                <w:b/>
                <w:bCs/>
                <w:sz w:val="20"/>
                <w:szCs w:val="20"/>
              </w:rPr>
              <w:t>Vienas ārstēšanas vidējās</w:t>
            </w:r>
          </w:p>
          <w:p w14:paraId="3AA96EC4" w14:textId="77777777" w:rsidR="00DA1446" w:rsidRPr="0003547C" w:rsidRDefault="00DA1446" w:rsidP="00BD6FEE">
            <w:pPr>
              <w:ind w:left="113" w:right="113"/>
              <w:jc w:val="center"/>
              <w:rPr>
                <w:b/>
                <w:bCs/>
                <w:sz w:val="20"/>
                <w:szCs w:val="20"/>
              </w:rPr>
            </w:pPr>
            <w:r w:rsidRPr="0003547C">
              <w:rPr>
                <w:b/>
                <w:bCs/>
                <w:sz w:val="20"/>
                <w:szCs w:val="20"/>
              </w:rPr>
              <w:t>izmaksas</w:t>
            </w:r>
          </w:p>
          <w:p w14:paraId="110B3736" w14:textId="77777777" w:rsidR="00DA1446" w:rsidRPr="0003547C" w:rsidRDefault="00DA1446" w:rsidP="00BD6FEE">
            <w:pPr>
              <w:ind w:left="113" w:right="113"/>
              <w:jc w:val="center"/>
              <w:rPr>
                <w:b/>
                <w:bCs/>
                <w:sz w:val="20"/>
                <w:szCs w:val="20"/>
              </w:rPr>
            </w:pPr>
          </w:p>
        </w:tc>
        <w:tc>
          <w:tcPr>
            <w:tcW w:w="1134" w:type="dxa"/>
            <w:shd w:val="clear" w:color="auto" w:fill="70AD47" w:themeFill="accent6"/>
            <w:textDirection w:val="btLr"/>
            <w:vAlign w:val="center"/>
          </w:tcPr>
          <w:p w14:paraId="7651DC92" w14:textId="77777777" w:rsidR="00DA1446" w:rsidRPr="0003547C" w:rsidRDefault="00DA1446" w:rsidP="00BD6FEE">
            <w:pPr>
              <w:ind w:left="113" w:right="113"/>
              <w:jc w:val="center"/>
              <w:rPr>
                <w:b/>
                <w:bCs/>
                <w:sz w:val="20"/>
                <w:szCs w:val="20"/>
              </w:rPr>
            </w:pPr>
            <w:r w:rsidRPr="0003547C">
              <w:rPr>
                <w:b/>
                <w:bCs/>
                <w:sz w:val="20"/>
                <w:szCs w:val="20"/>
              </w:rPr>
              <w:t>Plānotais finansējums</w:t>
            </w:r>
          </w:p>
        </w:tc>
        <w:tc>
          <w:tcPr>
            <w:tcW w:w="1134" w:type="dxa"/>
            <w:shd w:val="clear" w:color="auto" w:fill="70AD47" w:themeFill="accent6"/>
            <w:textDirection w:val="btLr"/>
            <w:vAlign w:val="center"/>
          </w:tcPr>
          <w:p w14:paraId="3D87B198" w14:textId="77777777" w:rsidR="00DA1446" w:rsidRPr="0003547C" w:rsidRDefault="00DA1446" w:rsidP="00BD6FEE">
            <w:pPr>
              <w:ind w:left="113" w:right="113"/>
              <w:jc w:val="center"/>
              <w:rPr>
                <w:b/>
                <w:bCs/>
                <w:sz w:val="20"/>
                <w:szCs w:val="20"/>
              </w:rPr>
            </w:pPr>
            <w:r w:rsidRPr="0003547C">
              <w:rPr>
                <w:b/>
                <w:bCs/>
                <w:sz w:val="20"/>
                <w:szCs w:val="20"/>
              </w:rPr>
              <w:t xml:space="preserve">Papildus finansējums </w:t>
            </w:r>
          </w:p>
        </w:tc>
        <w:tc>
          <w:tcPr>
            <w:tcW w:w="1275" w:type="dxa"/>
            <w:shd w:val="clear" w:color="auto" w:fill="70AD47" w:themeFill="accent6"/>
            <w:textDirection w:val="btLr"/>
            <w:vAlign w:val="center"/>
          </w:tcPr>
          <w:p w14:paraId="19B4E512" w14:textId="77777777" w:rsidR="00DA1446" w:rsidRPr="0003547C" w:rsidRDefault="00DA1446" w:rsidP="00BD6FEE">
            <w:pPr>
              <w:ind w:left="113" w:right="113"/>
              <w:jc w:val="center"/>
              <w:rPr>
                <w:b/>
                <w:bCs/>
                <w:sz w:val="20"/>
                <w:szCs w:val="20"/>
              </w:rPr>
            </w:pPr>
            <w:r w:rsidRPr="0003547C">
              <w:rPr>
                <w:b/>
                <w:bCs/>
                <w:sz w:val="20"/>
                <w:szCs w:val="20"/>
              </w:rPr>
              <w:t xml:space="preserve">Plānotais pakalpojumu skaits </w:t>
            </w:r>
          </w:p>
        </w:tc>
        <w:tc>
          <w:tcPr>
            <w:tcW w:w="1560" w:type="dxa"/>
            <w:shd w:val="clear" w:color="auto" w:fill="70AD47" w:themeFill="accent6"/>
            <w:textDirection w:val="btLr"/>
            <w:vAlign w:val="center"/>
          </w:tcPr>
          <w:p w14:paraId="4BC496A4" w14:textId="77777777" w:rsidR="00DA1446" w:rsidRPr="0003547C" w:rsidRDefault="00DA1446" w:rsidP="00BD6FEE">
            <w:pPr>
              <w:ind w:left="113" w:right="113"/>
              <w:jc w:val="center"/>
              <w:rPr>
                <w:b/>
                <w:bCs/>
                <w:sz w:val="20"/>
                <w:szCs w:val="20"/>
              </w:rPr>
            </w:pPr>
            <w:r w:rsidRPr="0003547C">
              <w:rPr>
                <w:b/>
                <w:bCs/>
                <w:sz w:val="20"/>
                <w:szCs w:val="20"/>
              </w:rPr>
              <w:t>Plānotais pakalpojumu skaits pēc finansējuma piešķīruma</w:t>
            </w:r>
          </w:p>
        </w:tc>
      </w:tr>
      <w:tr w:rsidR="00EC59F8" w:rsidRPr="0003547C" w14:paraId="1C2FF609" w14:textId="77777777" w:rsidTr="00585D33">
        <w:trPr>
          <w:trHeight w:val="640"/>
          <w:jc w:val="center"/>
        </w:trPr>
        <w:tc>
          <w:tcPr>
            <w:tcW w:w="2122" w:type="dxa"/>
            <w:shd w:val="clear" w:color="auto" w:fill="C5E0B3" w:themeFill="accent6" w:themeFillTint="66"/>
            <w:vAlign w:val="center"/>
          </w:tcPr>
          <w:p w14:paraId="0F490190" w14:textId="77777777" w:rsidR="00EC59F8" w:rsidRPr="0003547C" w:rsidRDefault="00EC59F8" w:rsidP="00BD6FEE">
            <w:pPr>
              <w:jc w:val="center"/>
              <w:rPr>
                <w:b/>
                <w:sz w:val="20"/>
                <w:szCs w:val="20"/>
              </w:rPr>
            </w:pPr>
          </w:p>
        </w:tc>
        <w:tc>
          <w:tcPr>
            <w:tcW w:w="1134" w:type="dxa"/>
            <w:shd w:val="clear" w:color="auto" w:fill="C5E0B3" w:themeFill="accent6" w:themeFillTint="66"/>
            <w:vAlign w:val="center"/>
          </w:tcPr>
          <w:p w14:paraId="7ECDBDA9" w14:textId="77777777" w:rsidR="00EC59F8" w:rsidRPr="0003547C" w:rsidRDefault="00EC59F8" w:rsidP="00BD6FEE">
            <w:pPr>
              <w:jc w:val="center"/>
              <w:rPr>
                <w:b/>
                <w:i/>
                <w:iCs/>
                <w:sz w:val="20"/>
                <w:szCs w:val="20"/>
              </w:rPr>
            </w:pPr>
            <w:r w:rsidRPr="0003547C">
              <w:rPr>
                <w:b/>
                <w:i/>
                <w:iCs/>
                <w:sz w:val="20"/>
                <w:szCs w:val="20"/>
              </w:rPr>
              <w:t>2019</w:t>
            </w:r>
          </w:p>
          <w:p w14:paraId="35F2001F" w14:textId="77777777" w:rsidR="00EC59F8" w:rsidRPr="0003547C" w:rsidRDefault="00EC59F8" w:rsidP="00BD6FEE">
            <w:pPr>
              <w:jc w:val="center"/>
              <w:rPr>
                <w:b/>
                <w:bCs/>
                <w:sz w:val="20"/>
                <w:szCs w:val="20"/>
              </w:rPr>
            </w:pPr>
            <w:r w:rsidRPr="0003547C">
              <w:rPr>
                <w:i/>
                <w:iCs/>
                <w:sz w:val="20"/>
                <w:szCs w:val="20"/>
              </w:rPr>
              <w:t>(</w:t>
            </w:r>
            <w:proofErr w:type="spellStart"/>
            <w:r w:rsidRPr="0003547C">
              <w:rPr>
                <w:i/>
                <w:iCs/>
                <w:sz w:val="20"/>
                <w:szCs w:val="20"/>
              </w:rPr>
              <w:t>euro</w:t>
            </w:r>
            <w:proofErr w:type="spellEnd"/>
            <w:r w:rsidRPr="0003547C">
              <w:rPr>
                <w:i/>
                <w:iCs/>
                <w:sz w:val="20"/>
                <w:szCs w:val="20"/>
              </w:rPr>
              <w:t>)</w:t>
            </w:r>
          </w:p>
        </w:tc>
        <w:tc>
          <w:tcPr>
            <w:tcW w:w="1134" w:type="dxa"/>
            <w:shd w:val="clear" w:color="auto" w:fill="C5E0B3" w:themeFill="accent6" w:themeFillTint="66"/>
            <w:vAlign w:val="center"/>
          </w:tcPr>
          <w:p w14:paraId="46E93FE6" w14:textId="77777777" w:rsidR="00EC59F8" w:rsidRPr="0003547C" w:rsidRDefault="00EC59F8" w:rsidP="00BD6FEE">
            <w:pPr>
              <w:jc w:val="center"/>
              <w:rPr>
                <w:b/>
                <w:bCs/>
                <w:i/>
                <w:iCs/>
                <w:sz w:val="20"/>
                <w:szCs w:val="20"/>
              </w:rPr>
            </w:pPr>
            <w:r w:rsidRPr="0003547C">
              <w:rPr>
                <w:b/>
                <w:bCs/>
                <w:iCs/>
                <w:sz w:val="20"/>
                <w:szCs w:val="20"/>
              </w:rPr>
              <w:t>2019</w:t>
            </w:r>
            <w:r w:rsidRPr="0003547C">
              <w:rPr>
                <w:b/>
                <w:bCs/>
                <w:i/>
                <w:iCs/>
                <w:sz w:val="20"/>
                <w:szCs w:val="20"/>
              </w:rPr>
              <w:t xml:space="preserve"> </w:t>
            </w:r>
            <w:r w:rsidRPr="0003547C">
              <w:rPr>
                <w:b/>
                <w:i/>
                <w:iCs/>
                <w:sz w:val="20"/>
                <w:szCs w:val="20"/>
              </w:rPr>
              <w:t>(</w:t>
            </w:r>
            <w:proofErr w:type="spellStart"/>
            <w:r w:rsidRPr="0003547C">
              <w:rPr>
                <w:b/>
                <w:i/>
                <w:iCs/>
                <w:sz w:val="20"/>
                <w:szCs w:val="20"/>
              </w:rPr>
              <w:t>euro</w:t>
            </w:r>
            <w:proofErr w:type="spellEnd"/>
            <w:r w:rsidRPr="0003547C">
              <w:rPr>
                <w:b/>
                <w:i/>
                <w:iCs/>
                <w:sz w:val="20"/>
                <w:szCs w:val="20"/>
              </w:rPr>
              <w:t>)</w:t>
            </w:r>
          </w:p>
        </w:tc>
        <w:tc>
          <w:tcPr>
            <w:tcW w:w="1134" w:type="dxa"/>
            <w:shd w:val="clear" w:color="auto" w:fill="C5E0B3" w:themeFill="accent6" w:themeFillTint="66"/>
            <w:vAlign w:val="center"/>
          </w:tcPr>
          <w:p w14:paraId="5EC9D055" w14:textId="77777777" w:rsidR="00EC59F8" w:rsidRPr="0003547C" w:rsidRDefault="00EC59F8" w:rsidP="00BD6FEE">
            <w:pPr>
              <w:jc w:val="center"/>
              <w:rPr>
                <w:b/>
                <w:bCs/>
                <w:iCs/>
                <w:sz w:val="20"/>
                <w:szCs w:val="20"/>
              </w:rPr>
            </w:pPr>
            <w:r w:rsidRPr="0003547C">
              <w:rPr>
                <w:b/>
                <w:bCs/>
                <w:iCs/>
                <w:sz w:val="20"/>
                <w:szCs w:val="20"/>
              </w:rPr>
              <w:t>2019</w:t>
            </w:r>
          </w:p>
          <w:p w14:paraId="7F4A3C85" w14:textId="77777777" w:rsidR="00EC59F8" w:rsidRPr="0003547C" w:rsidRDefault="00EC59F8" w:rsidP="00BD6FEE">
            <w:pPr>
              <w:jc w:val="center"/>
              <w:rPr>
                <w:b/>
                <w:i/>
                <w:iCs/>
                <w:sz w:val="20"/>
                <w:szCs w:val="20"/>
              </w:rPr>
            </w:pPr>
            <w:r w:rsidRPr="0003547C">
              <w:rPr>
                <w:b/>
                <w:i/>
                <w:iCs/>
                <w:sz w:val="20"/>
                <w:szCs w:val="20"/>
              </w:rPr>
              <w:t>(</w:t>
            </w:r>
            <w:proofErr w:type="spellStart"/>
            <w:r w:rsidRPr="0003547C">
              <w:rPr>
                <w:b/>
                <w:i/>
                <w:iCs/>
                <w:sz w:val="20"/>
                <w:szCs w:val="20"/>
              </w:rPr>
              <w:t>euro</w:t>
            </w:r>
            <w:proofErr w:type="spellEnd"/>
            <w:r w:rsidRPr="0003547C">
              <w:rPr>
                <w:b/>
                <w:i/>
                <w:iCs/>
                <w:sz w:val="20"/>
                <w:szCs w:val="20"/>
              </w:rPr>
              <w:t>)</w:t>
            </w:r>
          </w:p>
        </w:tc>
        <w:tc>
          <w:tcPr>
            <w:tcW w:w="1275" w:type="dxa"/>
            <w:shd w:val="clear" w:color="auto" w:fill="C5E0B3" w:themeFill="accent6" w:themeFillTint="66"/>
            <w:vAlign w:val="center"/>
          </w:tcPr>
          <w:p w14:paraId="0A49C813" w14:textId="77777777" w:rsidR="00EC59F8" w:rsidRPr="0003547C" w:rsidRDefault="00EC59F8" w:rsidP="00BD6FEE">
            <w:pPr>
              <w:jc w:val="center"/>
              <w:rPr>
                <w:b/>
                <w:bCs/>
                <w:sz w:val="20"/>
                <w:szCs w:val="20"/>
              </w:rPr>
            </w:pPr>
            <w:r w:rsidRPr="0003547C">
              <w:rPr>
                <w:b/>
                <w:bCs/>
                <w:sz w:val="20"/>
                <w:szCs w:val="20"/>
              </w:rPr>
              <w:t>2019</w:t>
            </w:r>
          </w:p>
        </w:tc>
        <w:tc>
          <w:tcPr>
            <w:tcW w:w="1560" w:type="dxa"/>
            <w:shd w:val="clear" w:color="auto" w:fill="C5E0B3" w:themeFill="accent6" w:themeFillTint="66"/>
            <w:vAlign w:val="center"/>
          </w:tcPr>
          <w:p w14:paraId="06559489" w14:textId="77777777" w:rsidR="00EC59F8" w:rsidRPr="0003547C" w:rsidRDefault="00EC59F8" w:rsidP="00BD6FEE">
            <w:pPr>
              <w:jc w:val="center"/>
              <w:rPr>
                <w:b/>
                <w:bCs/>
                <w:sz w:val="20"/>
                <w:szCs w:val="20"/>
              </w:rPr>
            </w:pPr>
            <w:r w:rsidRPr="0003547C">
              <w:rPr>
                <w:b/>
                <w:bCs/>
                <w:sz w:val="20"/>
                <w:szCs w:val="20"/>
              </w:rPr>
              <w:t>2019</w:t>
            </w:r>
          </w:p>
        </w:tc>
      </w:tr>
      <w:tr w:rsidR="00EC59F8" w:rsidRPr="0003547C" w14:paraId="492035EA" w14:textId="77777777" w:rsidTr="00EC59F8">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E6C75" w14:textId="77777777" w:rsidR="00EC59F8" w:rsidRPr="0003547C" w:rsidRDefault="00EC59F8" w:rsidP="00BD6FEE">
            <w:pPr>
              <w:rPr>
                <w:sz w:val="20"/>
                <w:szCs w:val="20"/>
              </w:rPr>
            </w:pPr>
            <w:r w:rsidRPr="0003547C">
              <w:rPr>
                <w:sz w:val="20"/>
                <w:szCs w:val="20"/>
              </w:rPr>
              <w:t xml:space="preserve">Hronisko pacientu aprūpe, ar ārstēšanās ilgumu līdz 10 </w:t>
            </w:r>
            <w:proofErr w:type="spellStart"/>
            <w:r w:rsidRPr="0003547C">
              <w:rPr>
                <w:sz w:val="20"/>
                <w:szCs w:val="20"/>
              </w:rPr>
              <w:t>gultasdienām</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B41D" w14:textId="77777777" w:rsidR="00EC59F8" w:rsidRPr="0003547C" w:rsidRDefault="00EC59F8" w:rsidP="00BD6FEE">
            <w:pPr>
              <w:jc w:val="center"/>
              <w:rPr>
                <w:sz w:val="20"/>
                <w:szCs w:val="20"/>
              </w:rPr>
            </w:pPr>
            <w:r w:rsidRPr="0003547C">
              <w:rPr>
                <w:sz w:val="20"/>
                <w:szCs w:val="20"/>
              </w:rPr>
              <w:t>380,04</w:t>
            </w:r>
          </w:p>
        </w:tc>
        <w:tc>
          <w:tcPr>
            <w:tcW w:w="1134" w:type="dxa"/>
            <w:tcBorders>
              <w:top w:val="single" w:sz="4" w:space="0" w:color="auto"/>
              <w:left w:val="single" w:sz="4" w:space="0" w:color="auto"/>
              <w:bottom w:val="single" w:sz="4" w:space="0" w:color="auto"/>
              <w:right w:val="single" w:sz="4" w:space="0" w:color="auto"/>
            </w:tcBorders>
            <w:vAlign w:val="center"/>
          </w:tcPr>
          <w:p w14:paraId="01884B2C" w14:textId="5944A9EA" w:rsidR="00EC59F8" w:rsidRPr="0003547C" w:rsidRDefault="00EC59F8" w:rsidP="00BD6FEE">
            <w:pPr>
              <w:jc w:val="center"/>
              <w:rPr>
                <w:sz w:val="20"/>
                <w:szCs w:val="20"/>
              </w:rPr>
            </w:pPr>
            <w:r w:rsidRPr="0003547C">
              <w:rPr>
                <w:sz w:val="20"/>
                <w:szCs w:val="20"/>
              </w:rPr>
              <w:t>3 651 044</w:t>
            </w:r>
          </w:p>
        </w:tc>
        <w:tc>
          <w:tcPr>
            <w:tcW w:w="1134" w:type="dxa"/>
            <w:tcBorders>
              <w:top w:val="single" w:sz="4" w:space="0" w:color="auto"/>
              <w:left w:val="single" w:sz="4" w:space="0" w:color="auto"/>
              <w:bottom w:val="single" w:sz="4" w:space="0" w:color="auto"/>
              <w:right w:val="single" w:sz="4" w:space="0" w:color="auto"/>
            </w:tcBorders>
            <w:vAlign w:val="center"/>
          </w:tcPr>
          <w:p w14:paraId="4EDC38A0" w14:textId="7EC50FEB" w:rsidR="00EC59F8" w:rsidRPr="0003547C" w:rsidRDefault="00EC59F8" w:rsidP="00BD6FEE">
            <w:pPr>
              <w:jc w:val="center"/>
              <w:rPr>
                <w:sz w:val="20"/>
                <w:szCs w:val="20"/>
              </w:rPr>
            </w:pPr>
            <w:r w:rsidRPr="0003547C">
              <w:rPr>
                <w:sz w:val="20"/>
                <w:szCs w:val="20"/>
              </w:rPr>
              <w:t>3</w:t>
            </w:r>
            <w:r w:rsidR="00221BD4" w:rsidRPr="0003547C">
              <w:rPr>
                <w:sz w:val="20"/>
                <w:szCs w:val="20"/>
              </w:rPr>
              <w:t> 137 230</w:t>
            </w:r>
          </w:p>
        </w:tc>
        <w:tc>
          <w:tcPr>
            <w:tcW w:w="1275" w:type="dxa"/>
            <w:tcBorders>
              <w:top w:val="single" w:sz="4" w:space="0" w:color="auto"/>
              <w:left w:val="single" w:sz="4" w:space="0" w:color="auto"/>
              <w:bottom w:val="single" w:sz="4" w:space="0" w:color="auto"/>
              <w:right w:val="single" w:sz="4" w:space="0" w:color="auto"/>
            </w:tcBorders>
            <w:vAlign w:val="center"/>
          </w:tcPr>
          <w:p w14:paraId="6EB4CFBF" w14:textId="4EAC21E3" w:rsidR="00EC59F8" w:rsidRPr="0003547C" w:rsidRDefault="00EC59F8" w:rsidP="00BD6FEE">
            <w:pPr>
              <w:jc w:val="center"/>
              <w:rPr>
                <w:b/>
                <w:bCs/>
                <w:sz w:val="20"/>
                <w:szCs w:val="20"/>
              </w:rPr>
            </w:pPr>
            <w:r w:rsidRPr="0003547C">
              <w:rPr>
                <w:bCs/>
                <w:sz w:val="20"/>
                <w:szCs w:val="20"/>
              </w:rPr>
              <w:t>9 607</w:t>
            </w:r>
          </w:p>
        </w:tc>
        <w:tc>
          <w:tcPr>
            <w:tcW w:w="1560" w:type="dxa"/>
            <w:tcBorders>
              <w:top w:val="single" w:sz="4" w:space="0" w:color="auto"/>
              <w:left w:val="single" w:sz="4" w:space="0" w:color="auto"/>
              <w:bottom w:val="single" w:sz="4" w:space="0" w:color="auto"/>
              <w:right w:val="single" w:sz="4" w:space="0" w:color="auto"/>
            </w:tcBorders>
            <w:vAlign w:val="center"/>
          </w:tcPr>
          <w:p w14:paraId="0D351982" w14:textId="6E9570C3" w:rsidR="00EC59F8" w:rsidRPr="0003547C" w:rsidRDefault="00350BCB" w:rsidP="00BD6FEE">
            <w:pPr>
              <w:jc w:val="center"/>
              <w:rPr>
                <w:bCs/>
                <w:sz w:val="20"/>
                <w:szCs w:val="20"/>
              </w:rPr>
            </w:pPr>
            <w:r w:rsidRPr="0003547C">
              <w:rPr>
                <w:bCs/>
                <w:sz w:val="20"/>
                <w:szCs w:val="20"/>
              </w:rPr>
              <w:t>8 255</w:t>
            </w:r>
          </w:p>
        </w:tc>
      </w:tr>
      <w:tr w:rsidR="00EC59F8" w:rsidRPr="0003547C" w14:paraId="1041DD7B" w14:textId="77777777" w:rsidTr="00EC59F8">
        <w:trPr>
          <w:trHeight w:val="52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14:paraId="73C139DB" w14:textId="77777777" w:rsidR="00EC59F8" w:rsidRPr="0003547C" w:rsidRDefault="00EC59F8" w:rsidP="00BD6FEE">
            <w:pPr>
              <w:rPr>
                <w:sz w:val="20"/>
                <w:szCs w:val="20"/>
              </w:rPr>
            </w:pPr>
            <w:r w:rsidRPr="0003547C">
              <w:rPr>
                <w:sz w:val="20"/>
                <w:szCs w:val="20"/>
              </w:rPr>
              <w:t xml:space="preserve">Hronisko pacientu aprūpe, ar ārstēšanās ilgumu 11 vai vairāk </w:t>
            </w:r>
            <w:proofErr w:type="spellStart"/>
            <w:r w:rsidRPr="0003547C">
              <w:rPr>
                <w:sz w:val="20"/>
                <w:szCs w:val="20"/>
              </w:rPr>
              <w:t>gultasdienas</w:t>
            </w:r>
            <w:proofErr w:type="spellEnd"/>
            <w:r w:rsidRPr="0003547C">
              <w:rPr>
                <w:sz w:val="20"/>
                <w:szCs w:val="20"/>
              </w:rPr>
              <w:t xml:space="preserve"> un pacientam ir </w:t>
            </w:r>
            <w:proofErr w:type="spellStart"/>
            <w:r w:rsidRPr="0003547C">
              <w:rPr>
                <w:sz w:val="20"/>
                <w:szCs w:val="20"/>
              </w:rPr>
              <w:t>blakusdiagnozes</w:t>
            </w:r>
            <w:proofErr w:type="spellEnd"/>
            <w:r w:rsidRPr="0003547C">
              <w:rPr>
                <w:sz w:val="20"/>
                <w:szCs w:val="20"/>
              </w:rPr>
              <w:t>, kurām nepieciešama ārstēšana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57D52" w14:textId="77777777" w:rsidR="00EC59F8" w:rsidRPr="0003547C" w:rsidRDefault="00EC59F8" w:rsidP="00BD6FEE">
            <w:pPr>
              <w:jc w:val="center"/>
              <w:rPr>
                <w:sz w:val="20"/>
                <w:szCs w:val="20"/>
              </w:rPr>
            </w:pPr>
            <w:r w:rsidRPr="0003547C">
              <w:rPr>
                <w:sz w:val="20"/>
                <w:szCs w:val="20"/>
              </w:rPr>
              <w:t>505,45</w:t>
            </w:r>
          </w:p>
        </w:tc>
        <w:tc>
          <w:tcPr>
            <w:tcW w:w="1134" w:type="dxa"/>
            <w:tcBorders>
              <w:top w:val="single" w:sz="4" w:space="0" w:color="auto"/>
              <w:left w:val="single" w:sz="4" w:space="0" w:color="auto"/>
              <w:bottom w:val="single" w:sz="4" w:space="0" w:color="auto"/>
              <w:right w:val="single" w:sz="4" w:space="0" w:color="auto"/>
            </w:tcBorders>
            <w:vAlign w:val="center"/>
          </w:tcPr>
          <w:p w14:paraId="5F1125C0" w14:textId="5FD958EB" w:rsidR="00EC59F8" w:rsidRPr="0003547C" w:rsidRDefault="00EC59F8" w:rsidP="00BD6FEE">
            <w:pPr>
              <w:jc w:val="center"/>
              <w:rPr>
                <w:sz w:val="20"/>
                <w:szCs w:val="20"/>
              </w:rPr>
            </w:pPr>
            <w:r w:rsidRPr="0003547C">
              <w:rPr>
                <w:sz w:val="20"/>
                <w:szCs w:val="20"/>
              </w:rPr>
              <w:t>1 786 766</w:t>
            </w:r>
          </w:p>
        </w:tc>
        <w:tc>
          <w:tcPr>
            <w:tcW w:w="1134" w:type="dxa"/>
            <w:tcBorders>
              <w:top w:val="single" w:sz="4" w:space="0" w:color="auto"/>
              <w:left w:val="single" w:sz="4" w:space="0" w:color="auto"/>
              <w:bottom w:val="single" w:sz="4" w:space="0" w:color="auto"/>
              <w:right w:val="single" w:sz="4" w:space="0" w:color="auto"/>
            </w:tcBorders>
            <w:vAlign w:val="center"/>
          </w:tcPr>
          <w:p w14:paraId="3FAA50BC" w14:textId="2BFF7318" w:rsidR="00EC59F8" w:rsidRPr="0003547C" w:rsidRDefault="00221BD4" w:rsidP="00BD6FEE">
            <w:pPr>
              <w:jc w:val="center"/>
              <w:rPr>
                <w:sz w:val="20"/>
                <w:szCs w:val="20"/>
              </w:rPr>
            </w:pPr>
            <w:r w:rsidRPr="0003547C">
              <w:rPr>
                <w:sz w:val="20"/>
                <w:szCs w:val="20"/>
              </w:rPr>
              <w:t>1 515 339</w:t>
            </w:r>
          </w:p>
        </w:tc>
        <w:tc>
          <w:tcPr>
            <w:tcW w:w="1275" w:type="dxa"/>
            <w:tcBorders>
              <w:top w:val="single" w:sz="4" w:space="0" w:color="auto"/>
              <w:left w:val="single" w:sz="4" w:space="0" w:color="auto"/>
              <w:bottom w:val="single" w:sz="4" w:space="0" w:color="auto"/>
              <w:right w:val="single" w:sz="4" w:space="0" w:color="auto"/>
            </w:tcBorders>
            <w:vAlign w:val="center"/>
          </w:tcPr>
          <w:p w14:paraId="16342BCA" w14:textId="3C9CD037" w:rsidR="00EC59F8" w:rsidRPr="0003547C" w:rsidRDefault="00EC59F8" w:rsidP="00BD6FEE">
            <w:pPr>
              <w:jc w:val="center"/>
              <w:rPr>
                <w:b/>
                <w:bCs/>
                <w:sz w:val="20"/>
                <w:szCs w:val="20"/>
              </w:rPr>
            </w:pPr>
            <w:r w:rsidRPr="0003547C">
              <w:rPr>
                <w:bCs/>
                <w:sz w:val="20"/>
                <w:szCs w:val="20"/>
              </w:rPr>
              <w:t>3 535</w:t>
            </w:r>
          </w:p>
        </w:tc>
        <w:tc>
          <w:tcPr>
            <w:tcW w:w="1560" w:type="dxa"/>
            <w:tcBorders>
              <w:top w:val="single" w:sz="4" w:space="0" w:color="auto"/>
              <w:left w:val="single" w:sz="4" w:space="0" w:color="auto"/>
              <w:bottom w:val="single" w:sz="4" w:space="0" w:color="auto"/>
              <w:right w:val="single" w:sz="4" w:space="0" w:color="auto"/>
            </w:tcBorders>
            <w:vAlign w:val="center"/>
          </w:tcPr>
          <w:p w14:paraId="73D011A5" w14:textId="50DC4C49" w:rsidR="00EC59F8" w:rsidRPr="0003547C" w:rsidRDefault="00350BCB" w:rsidP="00BD6FEE">
            <w:pPr>
              <w:jc w:val="center"/>
              <w:rPr>
                <w:bCs/>
                <w:sz w:val="20"/>
                <w:szCs w:val="20"/>
              </w:rPr>
            </w:pPr>
            <w:r w:rsidRPr="0003547C">
              <w:rPr>
                <w:bCs/>
                <w:sz w:val="20"/>
                <w:szCs w:val="20"/>
              </w:rPr>
              <w:t>2 998</w:t>
            </w:r>
          </w:p>
        </w:tc>
      </w:tr>
      <w:tr w:rsidR="00EC59F8" w:rsidRPr="0003547C" w14:paraId="7741BD82" w14:textId="77777777" w:rsidTr="00585D33">
        <w:trPr>
          <w:trHeight w:val="393"/>
          <w:jc w:val="center"/>
        </w:trPr>
        <w:tc>
          <w:tcPr>
            <w:tcW w:w="2122" w:type="dxa"/>
            <w:shd w:val="clear" w:color="auto" w:fill="C5E0B3" w:themeFill="accent6" w:themeFillTint="66"/>
            <w:noWrap/>
            <w:vAlign w:val="center"/>
            <w:hideMark/>
          </w:tcPr>
          <w:p w14:paraId="49DA78F2" w14:textId="77777777" w:rsidR="00EC59F8" w:rsidRPr="0003547C" w:rsidRDefault="00EC59F8" w:rsidP="00BD6FEE">
            <w:pPr>
              <w:jc w:val="center"/>
              <w:rPr>
                <w:sz w:val="20"/>
                <w:szCs w:val="20"/>
              </w:rPr>
            </w:pPr>
            <w:r w:rsidRPr="0003547C">
              <w:rPr>
                <w:sz w:val="20"/>
                <w:szCs w:val="20"/>
              </w:rPr>
              <w:t>Kopā</w:t>
            </w:r>
          </w:p>
        </w:tc>
        <w:tc>
          <w:tcPr>
            <w:tcW w:w="1134" w:type="dxa"/>
            <w:shd w:val="clear" w:color="auto" w:fill="C5E0B3" w:themeFill="accent6" w:themeFillTint="66"/>
            <w:noWrap/>
            <w:vAlign w:val="center"/>
            <w:hideMark/>
          </w:tcPr>
          <w:p w14:paraId="5D5EBDC5" w14:textId="77777777" w:rsidR="00EC59F8" w:rsidRPr="0003547C" w:rsidRDefault="00EC59F8" w:rsidP="00BD6FEE">
            <w:pPr>
              <w:jc w:val="center"/>
              <w:rPr>
                <w:sz w:val="20"/>
                <w:szCs w:val="20"/>
              </w:rPr>
            </w:pPr>
          </w:p>
        </w:tc>
        <w:tc>
          <w:tcPr>
            <w:tcW w:w="1134" w:type="dxa"/>
            <w:shd w:val="clear" w:color="auto" w:fill="C5E0B3" w:themeFill="accent6" w:themeFillTint="66"/>
            <w:vAlign w:val="center"/>
          </w:tcPr>
          <w:p w14:paraId="61FE1610" w14:textId="5CB379DE" w:rsidR="00EC59F8" w:rsidRPr="0003547C" w:rsidRDefault="00EC59F8" w:rsidP="00BD6FEE">
            <w:pPr>
              <w:jc w:val="center"/>
              <w:rPr>
                <w:sz w:val="20"/>
                <w:szCs w:val="20"/>
              </w:rPr>
            </w:pPr>
            <w:r w:rsidRPr="0003547C">
              <w:rPr>
                <w:b/>
                <w:sz w:val="20"/>
                <w:szCs w:val="20"/>
              </w:rPr>
              <w:t>5 437 810</w:t>
            </w:r>
          </w:p>
        </w:tc>
        <w:tc>
          <w:tcPr>
            <w:tcW w:w="1134" w:type="dxa"/>
            <w:shd w:val="clear" w:color="auto" w:fill="C5E0B3" w:themeFill="accent6" w:themeFillTint="66"/>
            <w:vAlign w:val="center"/>
          </w:tcPr>
          <w:p w14:paraId="68B0E8B1" w14:textId="53C3A2E2" w:rsidR="00EC59F8" w:rsidRPr="0003547C" w:rsidRDefault="00EC59F8" w:rsidP="00BD6FEE">
            <w:pPr>
              <w:rPr>
                <w:b/>
                <w:sz w:val="20"/>
                <w:szCs w:val="20"/>
              </w:rPr>
            </w:pPr>
            <w:r w:rsidRPr="0003547C">
              <w:rPr>
                <w:b/>
                <w:bCs/>
                <w:sz w:val="20"/>
                <w:szCs w:val="20"/>
              </w:rPr>
              <w:t>4 652 5</w:t>
            </w:r>
            <w:r w:rsidR="00350BCB" w:rsidRPr="0003547C">
              <w:rPr>
                <w:b/>
                <w:bCs/>
                <w:sz w:val="20"/>
                <w:szCs w:val="20"/>
              </w:rPr>
              <w:t>69</w:t>
            </w:r>
          </w:p>
        </w:tc>
        <w:tc>
          <w:tcPr>
            <w:tcW w:w="1275" w:type="dxa"/>
            <w:shd w:val="clear" w:color="auto" w:fill="C5E0B3" w:themeFill="accent6" w:themeFillTint="66"/>
            <w:vAlign w:val="center"/>
          </w:tcPr>
          <w:p w14:paraId="1A7D72FD" w14:textId="7D059592" w:rsidR="00EC59F8" w:rsidRPr="0003547C" w:rsidRDefault="00F74345" w:rsidP="00BD6FEE">
            <w:pPr>
              <w:jc w:val="center"/>
              <w:rPr>
                <w:b/>
                <w:bCs/>
                <w:sz w:val="20"/>
                <w:szCs w:val="20"/>
              </w:rPr>
            </w:pPr>
            <w:r w:rsidRPr="0003547C">
              <w:rPr>
                <w:b/>
                <w:bCs/>
                <w:sz w:val="20"/>
                <w:szCs w:val="20"/>
              </w:rPr>
              <w:t>13 142</w:t>
            </w:r>
          </w:p>
        </w:tc>
        <w:tc>
          <w:tcPr>
            <w:tcW w:w="1560" w:type="dxa"/>
            <w:shd w:val="clear" w:color="auto" w:fill="C5E0B3" w:themeFill="accent6" w:themeFillTint="66"/>
            <w:vAlign w:val="center"/>
          </w:tcPr>
          <w:p w14:paraId="4C33B8B4" w14:textId="645EDC76" w:rsidR="00EC59F8" w:rsidRPr="0003547C" w:rsidRDefault="00350BCB" w:rsidP="00BD6FEE">
            <w:pPr>
              <w:jc w:val="center"/>
              <w:rPr>
                <w:b/>
                <w:bCs/>
                <w:sz w:val="20"/>
                <w:szCs w:val="20"/>
              </w:rPr>
            </w:pPr>
            <w:r w:rsidRPr="0003547C">
              <w:rPr>
                <w:b/>
                <w:bCs/>
                <w:sz w:val="20"/>
                <w:szCs w:val="20"/>
              </w:rPr>
              <w:t>11 253</w:t>
            </w:r>
          </w:p>
        </w:tc>
      </w:tr>
    </w:tbl>
    <w:p w14:paraId="720296EC" w14:textId="77777777" w:rsidR="00DA1446" w:rsidRPr="0003547C" w:rsidRDefault="00DA1446" w:rsidP="00BD6FEE">
      <w:pPr>
        <w:ind w:firstLine="720"/>
        <w:jc w:val="both"/>
      </w:pPr>
    </w:p>
    <w:p w14:paraId="27603D4F" w14:textId="44CED3E7" w:rsidR="00E94600" w:rsidRPr="008A3018" w:rsidRDefault="00445632" w:rsidP="00BD6FEE">
      <w:pPr>
        <w:ind w:firstLine="720"/>
        <w:jc w:val="both"/>
        <w:rPr>
          <w:sz w:val="28"/>
          <w:szCs w:val="28"/>
        </w:rPr>
      </w:pPr>
      <w:r w:rsidRPr="008A3018">
        <w:rPr>
          <w:sz w:val="28"/>
          <w:szCs w:val="28"/>
        </w:rPr>
        <w:t xml:space="preserve">Ņemot vērā to, ka pasākumam plānojas finansējuma neizpilde </w:t>
      </w:r>
      <w:r w:rsidR="00935149" w:rsidRPr="008A3018">
        <w:rPr>
          <w:sz w:val="28"/>
          <w:szCs w:val="28"/>
        </w:rPr>
        <w:t>785</w:t>
      </w:r>
      <w:r w:rsidR="008A3018">
        <w:rPr>
          <w:sz w:val="28"/>
          <w:szCs w:val="28"/>
        </w:rPr>
        <w:t> </w:t>
      </w:r>
      <w:r w:rsidR="00935149" w:rsidRPr="008A3018">
        <w:rPr>
          <w:sz w:val="28"/>
          <w:szCs w:val="28"/>
        </w:rPr>
        <w:t>2</w:t>
      </w:r>
      <w:r w:rsidR="006E5D14" w:rsidRPr="008A3018">
        <w:rPr>
          <w:sz w:val="28"/>
          <w:szCs w:val="28"/>
        </w:rPr>
        <w:t>41</w:t>
      </w:r>
      <w:r w:rsidR="008A3018">
        <w:rPr>
          <w:sz w:val="28"/>
          <w:szCs w:val="28"/>
        </w:rPr>
        <w:t> </w:t>
      </w:r>
      <w:proofErr w:type="spellStart"/>
      <w:r w:rsidR="00935149" w:rsidRPr="008A3018">
        <w:rPr>
          <w:i/>
          <w:sz w:val="28"/>
          <w:szCs w:val="28"/>
        </w:rPr>
        <w:t>euro</w:t>
      </w:r>
      <w:proofErr w:type="spellEnd"/>
      <w:r w:rsidR="00935149" w:rsidRPr="008A3018">
        <w:rPr>
          <w:sz w:val="28"/>
          <w:szCs w:val="28"/>
        </w:rPr>
        <w:t xml:space="preserve"> apmērā finansējumu</w:t>
      </w:r>
      <w:r w:rsidR="00E506D6" w:rsidRPr="008A3018">
        <w:rPr>
          <w:sz w:val="28"/>
          <w:szCs w:val="28"/>
        </w:rPr>
        <w:t xml:space="preserve"> no 33.18.00</w:t>
      </w:r>
      <w:r w:rsidR="00CB4CE3" w:rsidRPr="008A3018">
        <w:rPr>
          <w:sz w:val="28"/>
          <w:szCs w:val="28"/>
        </w:rPr>
        <w:t xml:space="preserve"> apakšprogrammas</w:t>
      </w:r>
      <w:r w:rsidR="00E506D6" w:rsidRPr="008A3018">
        <w:rPr>
          <w:sz w:val="28"/>
          <w:szCs w:val="28"/>
        </w:rPr>
        <w:t xml:space="preserve"> </w:t>
      </w:r>
      <w:r w:rsidR="009B3EAD" w:rsidRPr="008A3018">
        <w:rPr>
          <w:sz w:val="28"/>
          <w:szCs w:val="28"/>
        </w:rPr>
        <w:t>“Plānveida stacionāro veselības aprūpes nodrošināšana”</w:t>
      </w:r>
      <w:r w:rsidR="00CB4CE3" w:rsidRPr="008A3018">
        <w:rPr>
          <w:sz w:val="28"/>
          <w:szCs w:val="28"/>
        </w:rPr>
        <w:t xml:space="preserve"> </w:t>
      </w:r>
      <w:r w:rsidR="00E94600" w:rsidRPr="008A3018">
        <w:rPr>
          <w:sz w:val="28"/>
          <w:szCs w:val="28"/>
        </w:rPr>
        <w:t>daļēji ir</w:t>
      </w:r>
      <w:r w:rsidR="00935149" w:rsidRPr="008A3018">
        <w:rPr>
          <w:sz w:val="28"/>
          <w:szCs w:val="28"/>
        </w:rPr>
        <w:t xml:space="preserve"> nepieciešams novirzīt</w:t>
      </w:r>
      <w:r w:rsidR="0033405B" w:rsidRPr="008A3018">
        <w:rPr>
          <w:sz w:val="28"/>
          <w:szCs w:val="28"/>
        </w:rPr>
        <w:t xml:space="preserve"> uz</w:t>
      </w:r>
      <w:r w:rsidR="00E94600" w:rsidRPr="008A3018">
        <w:rPr>
          <w:sz w:val="28"/>
          <w:szCs w:val="28"/>
        </w:rPr>
        <w:t>:</w:t>
      </w:r>
      <w:r w:rsidR="0033405B" w:rsidRPr="008A3018">
        <w:rPr>
          <w:sz w:val="28"/>
          <w:szCs w:val="28"/>
        </w:rPr>
        <w:t xml:space="preserve"> </w:t>
      </w:r>
    </w:p>
    <w:p w14:paraId="13CC71FA" w14:textId="4C97B702" w:rsidR="00CC1040" w:rsidRPr="008A3018" w:rsidRDefault="00CC1040" w:rsidP="00BD6FEE">
      <w:pPr>
        <w:pStyle w:val="ListParagraph"/>
        <w:numPr>
          <w:ilvl w:val="0"/>
          <w:numId w:val="37"/>
        </w:numPr>
        <w:spacing w:line="240" w:lineRule="auto"/>
        <w:jc w:val="both"/>
        <w:rPr>
          <w:sz w:val="28"/>
          <w:szCs w:val="28"/>
        </w:rPr>
      </w:pPr>
      <w:r w:rsidRPr="008A3018">
        <w:rPr>
          <w:rFonts w:ascii="Times New Roman" w:eastAsia="Times New Roman" w:hAnsi="Times New Roman" w:cs="Times New Roman"/>
          <w:sz w:val="28"/>
          <w:szCs w:val="28"/>
          <w:lang w:eastAsia="lv-LV"/>
        </w:rPr>
        <w:t>33.15.00 apakšprogrammu “Laboratorisko izmeklējumu noteikšana ambulatorajā aprūpē” 5 758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sz w:val="28"/>
          <w:szCs w:val="28"/>
          <w:lang w:eastAsia="lv-LV"/>
        </w:rPr>
        <w:t>, lai uzlabotu laboratorisko pakalpojumu pieejamību;</w:t>
      </w:r>
      <w:r w:rsidRPr="008A3018">
        <w:rPr>
          <w:sz w:val="28"/>
          <w:szCs w:val="28"/>
        </w:rPr>
        <w:t xml:space="preserve"> </w:t>
      </w:r>
    </w:p>
    <w:p w14:paraId="1F7A02D9" w14:textId="5F15B7C0" w:rsidR="00445632" w:rsidRPr="008A3018" w:rsidRDefault="00E94600" w:rsidP="00BD6FEE">
      <w:pPr>
        <w:pStyle w:val="ListParagraph"/>
        <w:numPr>
          <w:ilvl w:val="0"/>
          <w:numId w:val="37"/>
        </w:numPr>
        <w:spacing w:line="240" w:lineRule="auto"/>
        <w:jc w:val="both"/>
        <w:rPr>
          <w:rFonts w:ascii="Times New Roman" w:eastAsia="Times New Roman" w:hAnsi="Times New Roman" w:cs="Times New Roman"/>
          <w:sz w:val="28"/>
          <w:szCs w:val="28"/>
          <w:lang w:eastAsia="lv-LV"/>
        </w:rPr>
      </w:pPr>
      <w:r w:rsidRPr="008A3018">
        <w:rPr>
          <w:rFonts w:ascii="Times New Roman" w:eastAsia="Times New Roman" w:hAnsi="Times New Roman" w:cs="Times New Roman"/>
          <w:sz w:val="28"/>
          <w:szCs w:val="28"/>
          <w:lang w:eastAsia="lv-LV"/>
        </w:rPr>
        <w:t>33.03.00</w:t>
      </w:r>
      <w:r w:rsidR="00CB4CE3" w:rsidRPr="008A3018">
        <w:rPr>
          <w:rFonts w:ascii="Times New Roman" w:eastAsia="Times New Roman" w:hAnsi="Times New Roman" w:cs="Times New Roman"/>
          <w:sz w:val="28"/>
          <w:szCs w:val="28"/>
          <w:lang w:eastAsia="lv-LV"/>
        </w:rPr>
        <w:t xml:space="preserve"> apakšprogrammu “</w:t>
      </w:r>
      <w:r w:rsidRPr="008A3018">
        <w:rPr>
          <w:rFonts w:ascii="Times New Roman" w:eastAsia="Times New Roman" w:hAnsi="Times New Roman" w:cs="Times New Roman"/>
          <w:sz w:val="28"/>
          <w:szCs w:val="28"/>
          <w:lang w:eastAsia="lv-LV"/>
        </w:rPr>
        <w:t>Kompensējamo medikamentu un materiālu apmaksāšana”</w:t>
      </w:r>
      <w:r w:rsidR="00CB4CE3" w:rsidRPr="008A3018">
        <w:rPr>
          <w:rFonts w:ascii="Times New Roman" w:eastAsia="Times New Roman" w:hAnsi="Times New Roman" w:cs="Times New Roman"/>
          <w:sz w:val="28"/>
          <w:szCs w:val="28"/>
          <w:lang w:eastAsia="lv-LV"/>
        </w:rPr>
        <w:t xml:space="preserve"> </w:t>
      </w:r>
      <w:r w:rsidR="00C85A53" w:rsidRPr="008A3018">
        <w:rPr>
          <w:rFonts w:ascii="Times New Roman" w:eastAsia="Times New Roman" w:hAnsi="Times New Roman" w:cs="Times New Roman"/>
          <w:sz w:val="28"/>
          <w:szCs w:val="28"/>
          <w:lang w:eastAsia="lv-LV"/>
        </w:rPr>
        <w:t>5</w:t>
      </w:r>
      <w:r w:rsidRPr="008A3018">
        <w:rPr>
          <w:rFonts w:ascii="Times New Roman" w:eastAsia="Times New Roman" w:hAnsi="Times New Roman" w:cs="Times New Roman"/>
          <w:sz w:val="28"/>
          <w:szCs w:val="28"/>
          <w:lang w:eastAsia="lv-LV"/>
        </w:rPr>
        <w:t>6</w:t>
      </w:r>
      <w:r w:rsidR="00CC1040" w:rsidRPr="008A3018">
        <w:rPr>
          <w:rFonts w:ascii="Times New Roman" w:eastAsia="Times New Roman" w:hAnsi="Times New Roman" w:cs="Times New Roman"/>
          <w:sz w:val="28"/>
          <w:szCs w:val="28"/>
          <w:lang w:eastAsia="lv-LV"/>
        </w:rPr>
        <w:t>1 212</w:t>
      </w:r>
      <w:r w:rsidRPr="008A3018">
        <w:rPr>
          <w:rFonts w:ascii="Times New Roman" w:eastAsia="Times New Roman" w:hAnsi="Times New Roman" w:cs="Times New Roman"/>
          <w:sz w:val="28"/>
          <w:szCs w:val="28"/>
          <w:lang w:eastAsia="lv-LV"/>
        </w:rPr>
        <w:t xml:space="preserve"> </w:t>
      </w:r>
      <w:proofErr w:type="spellStart"/>
      <w:r w:rsidRPr="008A3018">
        <w:rPr>
          <w:rFonts w:ascii="Times New Roman" w:eastAsia="Times New Roman" w:hAnsi="Times New Roman" w:cs="Times New Roman"/>
          <w:i/>
          <w:sz w:val="28"/>
          <w:szCs w:val="28"/>
          <w:lang w:eastAsia="lv-LV"/>
        </w:rPr>
        <w:t>euro</w:t>
      </w:r>
      <w:proofErr w:type="spellEnd"/>
      <w:r w:rsidRPr="008A3018">
        <w:rPr>
          <w:rFonts w:ascii="Times New Roman" w:eastAsia="Times New Roman" w:hAnsi="Times New Roman" w:cs="Times New Roman"/>
          <w:i/>
          <w:sz w:val="28"/>
          <w:szCs w:val="28"/>
          <w:lang w:eastAsia="lv-LV"/>
        </w:rPr>
        <w:t>,</w:t>
      </w:r>
      <w:r w:rsidRPr="008A3018">
        <w:rPr>
          <w:rFonts w:ascii="Times New Roman" w:eastAsia="Times New Roman" w:hAnsi="Times New Roman" w:cs="Times New Roman"/>
          <w:sz w:val="28"/>
          <w:szCs w:val="28"/>
          <w:lang w:eastAsia="lv-LV"/>
        </w:rPr>
        <w:t xml:space="preserve"> lai nodrošinātu inovatīvo medikamentu pieejamību onkoloģisko slimību pacientiem.</w:t>
      </w:r>
      <w:r w:rsidR="00935149" w:rsidRPr="008A3018">
        <w:rPr>
          <w:rFonts w:ascii="Times New Roman" w:eastAsia="Times New Roman" w:hAnsi="Times New Roman" w:cs="Times New Roman"/>
          <w:sz w:val="28"/>
          <w:szCs w:val="28"/>
          <w:lang w:eastAsia="lv-LV"/>
        </w:rPr>
        <w:t xml:space="preserve"> </w:t>
      </w:r>
    </w:p>
    <w:p w14:paraId="14EC9E83" w14:textId="531735F2" w:rsidR="00E94600" w:rsidRDefault="00E94600" w:rsidP="00BD6FEE">
      <w:pPr>
        <w:ind w:firstLine="720"/>
        <w:jc w:val="both"/>
        <w:rPr>
          <w:sz w:val="28"/>
          <w:szCs w:val="28"/>
        </w:rPr>
      </w:pPr>
      <w:r w:rsidRPr="008A3018">
        <w:rPr>
          <w:sz w:val="28"/>
          <w:szCs w:val="28"/>
        </w:rPr>
        <w:t xml:space="preserve">Kā arī </w:t>
      </w:r>
      <w:r w:rsidR="00CB4CE3" w:rsidRPr="008A3018">
        <w:rPr>
          <w:sz w:val="28"/>
          <w:szCs w:val="28"/>
        </w:rPr>
        <w:t xml:space="preserve">33.18.00 apakšprogrammas “Plānveida stacionāro veselības aprūpes nodrošināšana” </w:t>
      </w:r>
      <w:r w:rsidRPr="008A3018">
        <w:rPr>
          <w:sz w:val="28"/>
          <w:szCs w:val="28"/>
        </w:rPr>
        <w:t xml:space="preserve">ietvaros </w:t>
      </w:r>
      <w:r w:rsidR="00CB4CE3" w:rsidRPr="008A3018">
        <w:rPr>
          <w:sz w:val="28"/>
          <w:szCs w:val="28"/>
        </w:rPr>
        <w:t xml:space="preserve">finansējumu 218 271 </w:t>
      </w:r>
      <w:proofErr w:type="spellStart"/>
      <w:r w:rsidR="00CB4CE3" w:rsidRPr="008A3018">
        <w:rPr>
          <w:i/>
          <w:sz w:val="28"/>
          <w:szCs w:val="28"/>
        </w:rPr>
        <w:t>euro</w:t>
      </w:r>
      <w:proofErr w:type="spellEnd"/>
      <w:r w:rsidR="00CB4CE3" w:rsidRPr="008A3018">
        <w:rPr>
          <w:sz w:val="28"/>
          <w:szCs w:val="28"/>
        </w:rPr>
        <w:t xml:space="preserve"> novirzīt </w:t>
      </w:r>
      <w:r w:rsidRPr="008A3018">
        <w:rPr>
          <w:sz w:val="28"/>
          <w:szCs w:val="28"/>
        </w:rPr>
        <w:t xml:space="preserve">RAKUS </w:t>
      </w:r>
      <w:proofErr w:type="spellStart"/>
      <w:r w:rsidRPr="008A3018">
        <w:rPr>
          <w:sz w:val="28"/>
          <w:szCs w:val="28"/>
        </w:rPr>
        <w:t>tīrtelpas</w:t>
      </w:r>
      <w:proofErr w:type="spellEnd"/>
      <w:r w:rsidRPr="008A3018">
        <w:rPr>
          <w:sz w:val="28"/>
          <w:szCs w:val="28"/>
        </w:rPr>
        <w:t xml:space="preserve"> izveidei</w:t>
      </w:r>
      <w:r w:rsidR="00CB4CE3" w:rsidRPr="008A3018">
        <w:rPr>
          <w:sz w:val="28"/>
          <w:szCs w:val="28"/>
        </w:rPr>
        <w:t xml:space="preserve"> daļa no kopējā nepieciešamā finansējuma 583 704  </w:t>
      </w:r>
      <w:proofErr w:type="spellStart"/>
      <w:r w:rsidR="00CB4CE3" w:rsidRPr="008A3018">
        <w:rPr>
          <w:i/>
          <w:sz w:val="28"/>
          <w:szCs w:val="28"/>
        </w:rPr>
        <w:t>euro</w:t>
      </w:r>
      <w:proofErr w:type="spellEnd"/>
      <w:r w:rsidR="00CB4CE3" w:rsidRPr="008A3018">
        <w:rPr>
          <w:sz w:val="28"/>
          <w:szCs w:val="28"/>
        </w:rPr>
        <w:t xml:space="preserve"> (detalizētu informāciju skatīt pie pasākuma 1.</w:t>
      </w:r>
      <w:r w:rsidR="009F15E6" w:rsidRPr="008A3018">
        <w:rPr>
          <w:sz w:val="28"/>
          <w:szCs w:val="28"/>
        </w:rPr>
        <w:t>7</w:t>
      </w:r>
      <w:r w:rsidR="00CB4CE3" w:rsidRPr="008A3018">
        <w:rPr>
          <w:sz w:val="28"/>
          <w:szCs w:val="28"/>
        </w:rPr>
        <w:t>.2.)</w:t>
      </w:r>
      <w:r w:rsidRPr="008A3018">
        <w:rPr>
          <w:sz w:val="28"/>
          <w:szCs w:val="28"/>
        </w:rPr>
        <w:t>.</w:t>
      </w:r>
    </w:p>
    <w:p w14:paraId="792FB176" w14:textId="77777777" w:rsidR="004F232C" w:rsidRPr="008A3018" w:rsidRDefault="004F232C" w:rsidP="00BD6FEE">
      <w:pPr>
        <w:pStyle w:val="3pakapesvirsraksts"/>
        <w:outlineLvl w:val="2"/>
        <w:rPr>
          <w:sz w:val="28"/>
          <w:szCs w:val="28"/>
        </w:rPr>
      </w:pPr>
      <w:r w:rsidRPr="008A3018">
        <w:rPr>
          <w:sz w:val="28"/>
          <w:szCs w:val="28"/>
        </w:rPr>
        <w:t>Laboratorisko pakalpojumu pieejamības uzlabošana</w:t>
      </w:r>
    </w:p>
    <w:p w14:paraId="35B80523" w14:textId="3D45C711" w:rsidR="004F232C" w:rsidRPr="008A3018" w:rsidRDefault="004F232C" w:rsidP="00BD6FEE">
      <w:pPr>
        <w:ind w:firstLine="720"/>
        <w:jc w:val="both"/>
        <w:rPr>
          <w:sz w:val="28"/>
          <w:szCs w:val="28"/>
        </w:rPr>
      </w:pPr>
      <w:r w:rsidRPr="008A3018">
        <w:rPr>
          <w:sz w:val="28"/>
          <w:szCs w:val="28"/>
        </w:rPr>
        <w:t>Plānojot 2019.gadā papildus 541 836 speciālistu konsultācijas,</w:t>
      </w:r>
      <w:r w:rsidR="00085577" w:rsidRPr="008A3018">
        <w:rPr>
          <w:sz w:val="28"/>
          <w:szCs w:val="28"/>
        </w:rPr>
        <w:t xml:space="preserve"> kā arī ieviešot izmeklējumu algoritmus,</w:t>
      </w:r>
      <w:r w:rsidRPr="008A3018">
        <w:rPr>
          <w:sz w:val="28"/>
          <w:szCs w:val="28"/>
        </w:rPr>
        <w:t xml:space="preserve"> bija nepieciešams arī papildus laboratorijas </w:t>
      </w:r>
      <w:r w:rsidR="0089116D" w:rsidRPr="008A3018">
        <w:rPr>
          <w:sz w:val="28"/>
          <w:szCs w:val="28"/>
        </w:rPr>
        <w:t xml:space="preserve">pakalpojumu </w:t>
      </w:r>
      <w:r w:rsidRPr="008A3018">
        <w:rPr>
          <w:sz w:val="28"/>
          <w:szCs w:val="28"/>
        </w:rPr>
        <w:t xml:space="preserve">apjoma palielinājums, jo </w:t>
      </w:r>
      <w:r w:rsidR="0089116D" w:rsidRPr="008A3018">
        <w:rPr>
          <w:sz w:val="28"/>
          <w:szCs w:val="28"/>
        </w:rPr>
        <w:t xml:space="preserve">esošais </w:t>
      </w:r>
      <w:r w:rsidRPr="008A3018">
        <w:rPr>
          <w:sz w:val="28"/>
          <w:szCs w:val="28"/>
        </w:rPr>
        <w:t xml:space="preserve">kopējais laboratorijas pakalpojumu finansējums un izmeklējumi nebija pietiekami, lai nodrošinātu nepieciešamos laboratoriskos izmeklējumus diagnozes precizēšanai un ārstēšanas dinamikas kontrolei pēc papildus speciālistu konsultāciju saņemšanas. Līdz ar to </w:t>
      </w:r>
      <w:r w:rsidRPr="008A3018">
        <w:rPr>
          <w:sz w:val="28"/>
          <w:szCs w:val="28"/>
        </w:rPr>
        <w:lastRenderedPageBreak/>
        <w:t xml:space="preserve">2019.gadam tika piešķirti  2 282 051 </w:t>
      </w:r>
      <w:proofErr w:type="spellStart"/>
      <w:r w:rsidRPr="008A3018">
        <w:rPr>
          <w:i/>
          <w:sz w:val="28"/>
          <w:szCs w:val="28"/>
        </w:rPr>
        <w:t>euro</w:t>
      </w:r>
      <w:proofErr w:type="spellEnd"/>
      <w:r w:rsidRPr="008A3018">
        <w:rPr>
          <w:sz w:val="28"/>
          <w:szCs w:val="28"/>
        </w:rPr>
        <w:t>, lai sniegtu papildus 753 152 izmeklējumus.</w:t>
      </w:r>
    </w:p>
    <w:p w14:paraId="6FA9E08F" w14:textId="7E23CC86" w:rsidR="004F232C" w:rsidRPr="008A3018" w:rsidRDefault="004F232C" w:rsidP="00BD6FEE">
      <w:pPr>
        <w:ind w:firstLine="720"/>
        <w:jc w:val="both"/>
        <w:rPr>
          <w:sz w:val="28"/>
          <w:szCs w:val="28"/>
        </w:rPr>
      </w:pPr>
      <w:r w:rsidRPr="008A3018">
        <w:rPr>
          <w:sz w:val="28"/>
          <w:szCs w:val="28"/>
        </w:rPr>
        <w:t>Atbilstoši 2019.gada I pusgad</w:t>
      </w:r>
      <w:r w:rsidR="0089116D" w:rsidRPr="008A3018">
        <w:rPr>
          <w:sz w:val="28"/>
          <w:szCs w:val="28"/>
        </w:rPr>
        <w:t>ā</w:t>
      </w:r>
      <w:r w:rsidRPr="008A3018">
        <w:rPr>
          <w:sz w:val="28"/>
          <w:szCs w:val="28"/>
        </w:rPr>
        <w:t xml:space="preserve"> </w:t>
      </w:r>
      <w:r w:rsidR="0089116D" w:rsidRPr="008A3018">
        <w:rPr>
          <w:sz w:val="28"/>
          <w:szCs w:val="28"/>
        </w:rPr>
        <w:t xml:space="preserve">faktiski sniegto pakalpojumu apjomam, </w:t>
      </w:r>
      <w:r w:rsidRPr="008A3018">
        <w:rPr>
          <w:sz w:val="28"/>
          <w:szCs w:val="28"/>
        </w:rPr>
        <w:t>tika sniegti 376</w:t>
      </w:r>
      <w:r w:rsidR="00EB3940" w:rsidRPr="008A3018">
        <w:rPr>
          <w:sz w:val="28"/>
          <w:szCs w:val="28"/>
        </w:rPr>
        <w:t> </w:t>
      </w:r>
      <w:r w:rsidRPr="008A3018">
        <w:rPr>
          <w:sz w:val="28"/>
          <w:szCs w:val="28"/>
        </w:rPr>
        <w:t>592 laboratoriskie izmeklējumi par kopējo summu 892</w:t>
      </w:r>
      <w:r w:rsidR="00EB3940" w:rsidRPr="008A3018">
        <w:rPr>
          <w:sz w:val="28"/>
          <w:szCs w:val="28"/>
        </w:rPr>
        <w:t> </w:t>
      </w:r>
      <w:r w:rsidRPr="008A3018">
        <w:rPr>
          <w:sz w:val="28"/>
          <w:szCs w:val="28"/>
        </w:rPr>
        <w:t xml:space="preserve">905 </w:t>
      </w:r>
      <w:proofErr w:type="spellStart"/>
      <w:r w:rsidRPr="008A3018">
        <w:rPr>
          <w:i/>
          <w:sz w:val="28"/>
          <w:szCs w:val="28"/>
        </w:rPr>
        <w:t>euro</w:t>
      </w:r>
      <w:proofErr w:type="spellEnd"/>
      <w:r w:rsidRPr="008A3018">
        <w:rPr>
          <w:sz w:val="28"/>
          <w:szCs w:val="28"/>
        </w:rPr>
        <w:t>, tādejādi nodrošinot 117,11% izpildi no piešķirtā finansējuma 3 mēnešiem.</w:t>
      </w:r>
    </w:p>
    <w:p w14:paraId="737C53AD" w14:textId="4937DED1" w:rsidR="0089116D" w:rsidRPr="008A3018" w:rsidRDefault="004F232C" w:rsidP="00BD6FEE">
      <w:pPr>
        <w:ind w:firstLine="720"/>
        <w:jc w:val="both"/>
        <w:rPr>
          <w:sz w:val="28"/>
          <w:szCs w:val="28"/>
        </w:rPr>
      </w:pPr>
      <w:r w:rsidRPr="008A3018">
        <w:rPr>
          <w:sz w:val="28"/>
          <w:szCs w:val="28"/>
        </w:rPr>
        <w:t>Izvērtējot 2019.gada I pusgada rādītājus Eiropas Komisijas pieļautajai deficīta atkāpei veselības aprūpes sistēmas reformas ieviešanai</w:t>
      </w:r>
      <w:r w:rsidR="0089116D" w:rsidRPr="008A3018">
        <w:rPr>
          <w:sz w:val="28"/>
          <w:szCs w:val="28"/>
        </w:rPr>
        <w:t>,</w:t>
      </w:r>
      <w:r w:rsidRPr="008A3018">
        <w:rPr>
          <w:sz w:val="28"/>
          <w:szCs w:val="28"/>
        </w:rPr>
        <w:t xml:space="preserve"> ir pārsniegts gadā plānotais rādītājs</w:t>
      </w:r>
      <w:r w:rsidR="00EB2415" w:rsidRPr="008A3018">
        <w:rPr>
          <w:sz w:val="28"/>
          <w:szCs w:val="28"/>
        </w:rPr>
        <w:t>, jo pieaug nosūtījumi no speciālistu puses</w:t>
      </w:r>
      <w:r w:rsidR="0089116D" w:rsidRPr="008A3018">
        <w:rPr>
          <w:sz w:val="28"/>
          <w:szCs w:val="28"/>
        </w:rPr>
        <w:t>.</w:t>
      </w:r>
      <w:r w:rsidR="00F56CAF" w:rsidRPr="008A3018">
        <w:rPr>
          <w:sz w:val="28"/>
          <w:szCs w:val="28"/>
        </w:rPr>
        <w:t xml:space="preserve"> </w:t>
      </w:r>
      <w:r w:rsidR="003528D9" w:rsidRPr="008A3018">
        <w:rPr>
          <w:sz w:val="28"/>
          <w:szCs w:val="28"/>
        </w:rPr>
        <w:t xml:space="preserve">Laboratoriskie izmeklējumi nodrošina ātru dažādu slimību diagnostiku un uzraudzību. Tā kā laboratoriskie izmeklējumi būtiski uzlabo slimību ārstēšanas procesu, tad tiek bieži un plaši izmantoti un ar to palīdzību  var panākt labākus ārstēšanas rezultātus. Laboratoriskie pakalpojumi bieži tiek sniegti pacientam neesot tiešā kontaktā ar pakalpojumu saņēmēju, jo bioloģiskais materiāls tiek paņemts ārstu praksēs vai ārstniecības iestādē, kurā nav laboratorija. Gaidīšanas rindu veidošana vai plūsmu organizēšana, lai iekļautos līgumos noteiktā finansējumā ir sarežģīti  organizējams process. Pakalpojumu </w:t>
      </w:r>
      <w:r w:rsidR="0089116D" w:rsidRPr="008A3018">
        <w:rPr>
          <w:sz w:val="28"/>
          <w:szCs w:val="28"/>
        </w:rPr>
        <w:t xml:space="preserve">pieauguma </w:t>
      </w:r>
      <w:r w:rsidR="003528D9" w:rsidRPr="008A3018">
        <w:rPr>
          <w:sz w:val="28"/>
          <w:szCs w:val="28"/>
        </w:rPr>
        <w:t>pieprasījum</w:t>
      </w:r>
      <w:r w:rsidR="0089116D" w:rsidRPr="008A3018">
        <w:rPr>
          <w:sz w:val="28"/>
          <w:szCs w:val="28"/>
        </w:rPr>
        <w:t>am</w:t>
      </w:r>
      <w:r w:rsidR="003528D9" w:rsidRPr="008A3018">
        <w:rPr>
          <w:sz w:val="28"/>
          <w:szCs w:val="28"/>
        </w:rPr>
        <w:t xml:space="preserve"> ir sezonāls raksturs un lielāks pakalpojumu apjoms ir nepieciešams pavasara un rudens sezonās, kad pieaug dažādu slimību izplatība iedzīvotāju vidū. </w:t>
      </w:r>
      <w:r w:rsidR="004C05BD" w:rsidRPr="008A3018">
        <w:rPr>
          <w:sz w:val="28"/>
          <w:szCs w:val="28"/>
        </w:rPr>
        <w:t>Ņemot vērā papildus piešķirto</w:t>
      </w:r>
      <w:r w:rsidR="001F38F1" w:rsidRPr="008A3018">
        <w:rPr>
          <w:sz w:val="28"/>
          <w:szCs w:val="28"/>
        </w:rPr>
        <w:t xml:space="preserve"> no</w:t>
      </w:r>
      <w:r w:rsidR="004C05BD" w:rsidRPr="008A3018">
        <w:rPr>
          <w:sz w:val="28"/>
          <w:szCs w:val="28"/>
        </w:rPr>
        <w:t xml:space="preserve"> </w:t>
      </w:r>
      <w:r w:rsidR="003B454E" w:rsidRPr="008A3018">
        <w:rPr>
          <w:sz w:val="28"/>
          <w:szCs w:val="28"/>
        </w:rPr>
        <w:t>Eiropas Komisijas pieļautās budžeta deficīta atkāpes</w:t>
      </w:r>
      <w:r w:rsidR="004C05BD" w:rsidRPr="008A3018">
        <w:rPr>
          <w:sz w:val="28"/>
          <w:szCs w:val="28"/>
        </w:rPr>
        <w:t xml:space="preserve"> naudas līdzekļu apjomu speciālistu konsultācijām, pacienti pie speciālistiem nonāk vairāk, par to liecina aprūpes epizožu pieaugumi no 2017.gada, kad tika piešķirti </w:t>
      </w:r>
      <w:r w:rsidR="0089116D" w:rsidRPr="008A3018">
        <w:rPr>
          <w:sz w:val="28"/>
          <w:szCs w:val="28"/>
        </w:rPr>
        <w:t>līdzekļi no Eiropas Komisijas pieļautās budžeta deficīta atkāpes</w:t>
      </w:r>
      <w:r w:rsidR="004C05BD" w:rsidRPr="008A3018">
        <w:rPr>
          <w:sz w:val="28"/>
          <w:szCs w:val="28"/>
        </w:rPr>
        <w:t xml:space="preserve">. Pacientu skaitam palielinoties pie speciālistiem pieaug laboratorisko izmeklējumu skaits uz kuriem </w:t>
      </w:r>
      <w:proofErr w:type="spellStart"/>
      <w:r w:rsidR="004C05BD" w:rsidRPr="008A3018">
        <w:rPr>
          <w:sz w:val="28"/>
          <w:szCs w:val="28"/>
        </w:rPr>
        <w:t>nosūta</w:t>
      </w:r>
      <w:proofErr w:type="spellEnd"/>
      <w:r w:rsidR="004C05BD" w:rsidRPr="008A3018">
        <w:rPr>
          <w:sz w:val="28"/>
          <w:szCs w:val="28"/>
        </w:rPr>
        <w:t xml:space="preserve"> speciālists - hronisku slimību diagnostikai, arī šo slimību dinamiskai novērošanai, kā arī infekcijas slimību diagnostikai, ņemot vērā 2019.gada infekcijas slimību epidemioloģisko situāciju. Rezultātā palielinātais apjoms speciālistu konsultācijām, palielināja laboratorisko izmeklējumu skaitu</w:t>
      </w:r>
      <w:r w:rsidR="003A2035" w:rsidRPr="008A3018">
        <w:rPr>
          <w:sz w:val="28"/>
          <w:szCs w:val="28"/>
        </w:rPr>
        <w:t xml:space="preserve">. </w:t>
      </w:r>
      <w:r w:rsidR="006E3406" w:rsidRPr="008A3018">
        <w:rPr>
          <w:sz w:val="28"/>
          <w:szCs w:val="28"/>
        </w:rPr>
        <w:t>Līdz ar to tiek prognozēts, ka papildus</w:t>
      </w:r>
      <w:r w:rsidR="00E509B0" w:rsidRPr="008A3018">
        <w:rPr>
          <w:sz w:val="28"/>
          <w:szCs w:val="28"/>
        </w:rPr>
        <w:t xml:space="preserve"> līdz 2019.gada beigām </w:t>
      </w:r>
      <w:r w:rsidR="006E3406" w:rsidRPr="008A3018">
        <w:rPr>
          <w:sz w:val="28"/>
          <w:szCs w:val="28"/>
        </w:rPr>
        <w:t>ir</w:t>
      </w:r>
      <w:r w:rsidR="00F56CAF" w:rsidRPr="008A3018">
        <w:rPr>
          <w:sz w:val="28"/>
          <w:szCs w:val="28"/>
        </w:rPr>
        <w:t xml:space="preserve"> nepieciešam</w:t>
      </w:r>
      <w:r w:rsidR="006E3406" w:rsidRPr="008A3018">
        <w:rPr>
          <w:sz w:val="28"/>
          <w:szCs w:val="28"/>
        </w:rPr>
        <w:t xml:space="preserve">i </w:t>
      </w:r>
      <w:r w:rsidR="006E3406" w:rsidRPr="008A3018">
        <w:rPr>
          <w:b/>
          <w:sz w:val="28"/>
          <w:szCs w:val="28"/>
        </w:rPr>
        <w:t>1</w:t>
      </w:r>
      <w:r w:rsidR="008A3018">
        <w:rPr>
          <w:b/>
          <w:sz w:val="28"/>
          <w:szCs w:val="28"/>
        </w:rPr>
        <w:t> </w:t>
      </w:r>
      <w:r w:rsidR="00CC1040" w:rsidRPr="008A3018">
        <w:rPr>
          <w:b/>
          <w:sz w:val="28"/>
          <w:szCs w:val="28"/>
        </w:rPr>
        <w:t>956</w:t>
      </w:r>
      <w:r w:rsidR="008A3018">
        <w:rPr>
          <w:b/>
          <w:sz w:val="28"/>
          <w:szCs w:val="28"/>
        </w:rPr>
        <w:t> </w:t>
      </w:r>
      <w:r w:rsidR="00CC1040" w:rsidRPr="008A3018">
        <w:rPr>
          <w:b/>
          <w:sz w:val="28"/>
          <w:szCs w:val="28"/>
        </w:rPr>
        <w:t>673</w:t>
      </w:r>
      <w:r w:rsidR="00F75F31" w:rsidRPr="008A3018">
        <w:rPr>
          <w:b/>
          <w:sz w:val="28"/>
          <w:szCs w:val="28"/>
        </w:rPr>
        <w:t> </w:t>
      </w:r>
      <w:proofErr w:type="spellStart"/>
      <w:r w:rsidR="00F75F31" w:rsidRPr="008A3018">
        <w:rPr>
          <w:b/>
          <w:i/>
          <w:sz w:val="28"/>
          <w:szCs w:val="28"/>
        </w:rPr>
        <w:t>euro</w:t>
      </w:r>
      <w:proofErr w:type="spellEnd"/>
      <w:r w:rsidR="00F56CAF" w:rsidRPr="008A3018">
        <w:rPr>
          <w:sz w:val="28"/>
          <w:szCs w:val="28"/>
        </w:rPr>
        <w:t xml:space="preserve">, lai nodrošinātu laboratorisko pakalpojumu sniegšanu </w:t>
      </w:r>
      <w:r w:rsidR="0089116D" w:rsidRPr="008A3018">
        <w:rPr>
          <w:sz w:val="28"/>
          <w:szCs w:val="28"/>
        </w:rPr>
        <w:t xml:space="preserve">nepieciešamajā apjomā </w:t>
      </w:r>
      <w:r w:rsidR="00F56CAF" w:rsidRPr="008A3018">
        <w:rPr>
          <w:sz w:val="28"/>
          <w:szCs w:val="28"/>
        </w:rPr>
        <w:t>līdz 2019.gada beigām</w:t>
      </w:r>
      <w:r w:rsidR="00747D66" w:rsidRPr="008A3018">
        <w:rPr>
          <w:sz w:val="28"/>
          <w:szCs w:val="28"/>
        </w:rPr>
        <w:t xml:space="preserve"> (</w:t>
      </w:r>
      <w:r w:rsidR="000A7313" w:rsidRPr="008A3018">
        <w:rPr>
          <w:sz w:val="28"/>
          <w:szCs w:val="28"/>
        </w:rPr>
        <w:t>6</w:t>
      </w:r>
      <w:r w:rsidR="00747D66" w:rsidRPr="008A3018">
        <w:rPr>
          <w:sz w:val="28"/>
          <w:szCs w:val="28"/>
        </w:rPr>
        <w:t>.tabula)</w:t>
      </w:r>
      <w:r w:rsidR="00E509B0" w:rsidRPr="008A3018">
        <w:rPr>
          <w:sz w:val="28"/>
          <w:szCs w:val="28"/>
        </w:rPr>
        <w:t>, kurus VM plāno novirzīt</w:t>
      </w:r>
      <w:r w:rsidR="0089116D" w:rsidRPr="008A3018">
        <w:rPr>
          <w:sz w:val="28"/>
          <w:szCs w:val="28"/>
        </w:rPr>
        <w:t>, veicot pārdali no:</w:t>
      </w:r>
    </w:p>
    <w:p w14:paraId="08398F1D" w14:textId="77777777" w:rsidR="00CC1040" w:rsidRPr="008A3018" w:rsidRDefault="00CC1040" w:rsidP="00BD6FEE">
      <w:pPr>
        <w:pStyle w:val="ListParagraph"/>
        <w:numPr>
          <w:ilvl w:val="0"/>
          <w:numId w:val="28"/>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33.14.00 apakšprogrammas “</w:t>
      </w:r>
      <w:r w:rsidRPr="008A3018">
        <w:rPr>
          <w:rFonts w:ascii="Times New Roman" w:eastAsia="Times New Roman" w:hAnsi="Times New Roman" w:cs="Times New Roman"/>
          <w:sz w:val="28"/>
          <w:szCs w:val="28"/>
          <w:lang w:eastAsia="lv-LV"/>
        </w:rPr>
        <w:t>Primārās ambulatorās veselības aprūpes nodrošināšana</w:t>
      </w:r>
      <w:r w:rsidRPr="008A3018">
        <w:rPr>
          <w:rFonts w:ascii="Times New Roman" w:hAnsi="Times New Roman" w:cs="Times New Roman"/>
          <w:sz w:val="28"/>
          <w:szCs w:val="28"/>
        </w:rPr>
        <w:t>” pasākuma šādā apmērā:</w:t>
      </w:r>
    </w:p>
    <w:p w14:paraId="367763D7" w14:textId="1064658C" w:rsidR="00CC1040" w:rsidRPr="008A3018" w:rsidRDefault="00CC1040" w:rsidP="00BD6FEE">
      <w:pPr>
        <w:pStyle w:val="ListParagraph"/>
        <w:numPr>
          <w:ilvl w:val="1"/>
          <w:numId w:val="28"/>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180 510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ģimenes ārstu kvalitātes maksājumu sistēmas reformas.</w:t>
      </w:r>
    </w:p>
    <w:p w14:paraId="0D6EA39D" w14:textId="52625B54" w:rsidR="004411A7" w:rsidRPr="008A3018" w:rsidRDefault="0089116D" w:rsidP="00BD6FEE">
      <w:pPr>
        <w:pStyle w:val="ListParagraph"/>
        <w:numPr>
          <w:ilvl w:val="0"/>
          <w:numId w:val="28"/>
        </w:numPr>
        <w:spacing w:line="240" w:lineRule="auto"/>
        <w:jc w:val="both"/>
        <w:rPr>
          <w:sz w:val="28"/>
          <w:szCs w:val="28"/>
        </w:rPr>
      </w:pPr>
      <w:r w:rsidRPr="008A3018">
        <w:rPr>
          <w:rFonts w:ascii="Times New Roman" w:hAnsi="Times New Roman" w:cs="Times New Roman"/>
          <w:sz w:val="28"/>
          <w:szCs w:val="28"/>
        </w:rPr>
        <w:t>33.16.00 apakšprogrammas</w:t>
      </w:r>
      <w:r w:rsidR="00CB4CE3" w:rsidRPr="008A3018">
        <w:rPr>
          <w:rFonts w:ascii="Times New Roman" w:hAnsi="Times New Roman" w:cs="Times New Roman"/>
          <w:sz w:val="28"/>
          <w:szCs w:val="28"/>
        </w:rPr>
        <w:t xml:space="preserve"> “Pārējo ambulatoro veselības aprūpes pakalpojumu nodrošināšana”</w:t>
      </w:r>
      <w:r w:rsidRPr="008A3018">
        <w:rPr>
          <w:rFonts w:ascii="Times New Roman" w:hAnsi="Times New Roman" w:cs="Times New Roman"/>
          <w:sz w:val="28"/>
          <w:szCs w:val="28"/>
        </w:rPr>
        <w:t xml:space="preserve"> pasākumiem </w:t>
      </w:r>
      <w:r w:rsidR="00FB29A1">
        <w:rPr>
          <w:rFonts w:ascii="Times New Roman" w:hAnsi="Times New Roman" w:cs="Times New Roman"/>
          <w:sz w:val="28"/>
          <w:szCs w:val="28"/>
        </w:rPr>
        <w:t xml:space="preserve">1 263 528 </w:t>
      </w:r>
      <w:proofErr w:type="spellStart"/>
      <w:r w:rsidR="00FB29A1" w:rsidRPr="00FB29A1">
        <w:rPr>
          <w:rFonts w:ascii="Times New Roman" w:hAnsi="Times New Roman" w:cs="Times New Roman"/>
          <w:i/>
          <w:sz w:val="28"/>
          <w:szCs w:val="28"/>
        </w:rPr>
        <w:t>euro</w:t>
      </w:r>
      <w:proofErr w:type="spellEnd"/>
      <w:r w:rsidR="00FB29A1">
        <w:rPr>
          <w:rFonts w:ascii="Times New Roman" w:hAnsi="Times New Roman" w:cs="Times New Roman"/>
          <w:sz w:val="28"/>
          <w:szCs w:val="28"/>
        </w:rPr>
        <w:t xml:space="preserve"> </w:t>
      </w:r>
      <w:r w:rsidRPr="008A3018">
        <w:rPr>
          <w:rFonts w:ascii="Times New Roman" w:hAnsi="Times New Roman" w:cs="Times New Roman"/>
          <w:sz w:val="28"/>
          <w:szCs w:val="28"/>
        </w:rPr>
        <w:t>apmērā</w:t>
      </w:r>
      <w:r w:rsidR="00FB29A1">
        <w:rPr>
          <w:rFonts w:ascii="Times New Roman" w:hAnsi="Times New Roman" w:cs="Times New Roman"/>
          <w:sz w:val="28"/>
          <w:szCs w:val="28"/>
        </w:rPr>
        <w:t>, tai skaitā</w:t>
      </w:r>
      <w:r w:rsidRPr="008A3018">
        <w:rPr>
          <w:rFonts w:ascii="Times New Roman" w:hAnsi="Times New Roman" w:cs="Times New Roman"/>
          <w:sz w:val="28"/>
          <w:szCs w:val="28"/>
        </w:rPr>
        <w:t>:</w:t>
      </w:r>
    </w:p>
    <w:p w14:paraId="662DC568" w14:textId="13027762" w:rsidR="0089116D" w:rsidRPr="008A3018" w:rsidRDefault="0089116D" w:rsidP="00BD6FEE">
      <w:pPr>
        <w:pStyle w:val="ListParagraph"/>
        <w:numPr>
          <w:ilvl w:val="0"/>
          <w:numId w:val="27"/>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24 790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SAS laboratorijas PVA</w:t>
      </w:r>
      <w:r w:rsidR="005422AA" w:rsidRPr="008A3018">
        <w:rPr>
          <w:rFonts w:ascii="Times New Roman" w:hAnsi="Times New Roman" w:cs="Times New Roman"/>
          <w:sz w:val="28"/>
          <w:szCs w:val="28"/>
        </w:rPr>
        <w:t>;</w:t>
      </w:r>
    </w:p>
    <w:p w14:paraId="60AA94B6" w14:textId="233AC8A6" w:rsidR="004411A7" w:rsidRPr="008A3018" w:rsidRDefault="004411A7" w:rsidP="00BD6FEE">
      <w:pPr>
        <w:pStyle w:val="ListParagraph"/>
        <w:numPr>
          <w:ilvl w:val="0"/>
          <w:numId w:val="27"/>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259 758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pediatra kā tiešās pieejamības speciālista palīdzības pieejamības VSIA “Bērnu klīniskajā universitātes slimnīcā” un III un IV līmeņa slimnīcās,</w:t>
      </w:r>
    </w:p>
    <w:p w14:paraId="21303FE7" w14:textId="514D96C1" w:rsidR="004411A7" w:rsidRPr="008A3018" w:rsidRDefault="004411A7" w:rsidP="00BD6FEE">
      <w:pPr>
        <w:pStyle w:val="ListParagraph"/>
        <w:numPr>
          <w:ilvl w:val="0"/>
          <w:numId w:val="27"/>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138 314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pediatru/</w:t>
      </w:r>
      <w:proofErr w:type="spellStart"/>
      <w:r w:rsidRPr="008A3018">
        <w:rPr>
          <w:rFonts w:ascii="Times New Roman" w:hAnsi="Times New Roman" w:cs="Times New Roman"/>
          <w:sz w:val="28"/>
          <w:szCs w:val="28"/>
        </w:rPr>
        <w:t>neonatologu</w:t>
      </w:r>
      <w:proofErr w:type="spellEnd"/>
      <w:r w:rsidRPr="008A3018">
        <w:rPr>
          <w:rFonts w:ascii="Times New Roman" w:hAnsi="Times New Roman" w:cs="Times New Roman"/>
          <w:sz w:val="28"/>
          <w:szCs w:val="28"/>
        </w:rPr>
        <w:t xml:space="preserve"> kabinetiem,</w:t>
      </w:r>
    </w:p>
    <w:p w14:paraId="4D926B7B" w14:textId="475CE9CA" w:rsidR="0089116D" w:rsidRPr="008A3018" w:rsidRDefault="0089116D" w:rsidP="00BD6FEE">
      <w:pPr>
        <w:pStyle w:val="ListParagraph"/>
        <w:numPr>
          <w:ilvl w:val="0"/>
          <w:numId w:val="27"/>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608 835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i/>
          <w:sz w:val="28"/>
          <w:szCs w:val="28"/>
        </w:rPr>
        <w:t xml:space="preserve"> </w:t>
      </w:r>
      <w:r w:rsidRPr="008A3018">
        <w:rPr>
          <w:rFonts w:ascii="Times New Roman" w:hAnsi="Times New Roman" w:cs="Times New Roman"/>
          <w:sz w:val="28"/>
          <w:szCs w:val="28"/>
        </w:rPr>
        <w:t>no SAVAS prakses;</w:t>
      </w:r>
    </w:p>
    <w:p w14:paraId="40C18920" w14:textId="3DF12BE0" w:rsidR="0089116D" w:rsidRPr="008A3018" w:rsidRDefault="004411A7" w:rsidP="00BD6FEE">
      <w:pPr>
        <w:pStyle w:val="ListParagraph"/>
        <w:numPr>
          <w:ilvl w:val="0"/>
          <w:numId w:val="27"/>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lastRenderedPageBreak/>
        <w:t>231 831</w:t>
      </w:r>
      <w:r w:rsidR="0089116D" w:rsidRPr="008A3018">
        <w:rPr>
          <w:rFonts w:ascii="Times New Roman" w:hAnsi="Times New Roman" w:cs="Times New Roman"/>
          <w:sz w:val="28"/>
          <w:szCs w:val="28"/>
        </w:rPr>
        <w:t xml:space="preserve"> </w:t>
      </w:r>
      <w:proofErr w:type="spellStart"/>
      <w:r w:rsidR="0089116D" w:rsidRPr="008A3018">
        <w:rPr>
          <w:rFonts w:ascii="Times New Roman" w:hAnsi="Times New Roman" w:cs="Times New Roman"/>
          <w:i/>
          <w:sz w:val="28"/>
          <w:szCs w:val="28"/>
        </w:rPr>
        <w:t>euro</w:t>
      </w:r>
      <w:proofErr w:type="spellEnd"/>
      <w:r w:rsidR="0089116D" w:rsidRPr="008A3018">
        <w:rPr>
          <w:rFonts w:ascii="Times New Roman" w:hAnsi="Times New Roman" w:cs="Times New Roman"/>
          <w:sz w:val="28"/>
          <w:szCs w:val="28"/>
        </w:rPr>
        <w:t xml:space="preserve"> no SAS laboratorijas S</w:t>
      </w:r>
      <w:r w:rsidR="005422AA" w:rsidRPr="008A3018">
        <w:rPr>
          <w:rFonts w:ascii="Times New Roman" w:hAnsi="Times New Roman" w:cs="Times New Roman"/>
          <w:sz w:val="28"/>
          <w:szCs w:val="28"/>
        </w:rPr>
        <w:t>AVA</w:t>
      </w:r>
      <w:r w:rsidR="0089116D" w:rsidRPr="008A3018">
        <w:rPr>
          <w:rFonts w:ascii="Times New Roman" w:hAnsi="Times New Roman" w:cs="Times New Roman"/>
          <w:sz w:val="28"/>
          <w:szCs w:val="28"/>
        </w:rPr>
        <w:t>.</w:t>
      </w:r>
    </w:p>
    <w:p w14:paraId="6318CDC6" w14:textId="7ABFC7BD" w:rsidR="004F232C" w:rsidRPr="008A3018" w:rsidRDefault="0089116D" w:rsidP="00BD6FEE">
      <w:pPr>
        <w:pStyle w:val="ListParagraph"/>
        <w:numPr>
          <w:ilvl w:val="0"/>
          <w:numId w:val="28"/>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33.17.00 apakšprogrammas </w:t>
      </w:r>
      <w:r w:rsidR="00282F91" w:rsidRPr="008A3018">
        <w:rPr>
          <w:rFonts w:ascii="Times New Roman" w:hAnsi="Times New Roman" w:cs="Times New Roman"/>
          <w:sz w:val="28"/>
          <w:szCs w:val="28"/>
        </w:rPr>
        <w:t xml:space="preserve">“Neatliekamās medicīniskās palīdzības nodrošināšana stacionārās ārstniecības iestādēs” </w:t>
      </w:r>
      <w:r w:rsidRPr="008A3018">
        <w:rPr>
          <w:rFonts w:ascii="Times New Roman" w:hAnsi="Times New Roman" w:cs="Times New Roman"/>
          <w:sz w:val="28"/>
          <w:szCs w:val="28"/>
        </w:rPr>
        <w:t xml:space="preserve">pasākumiem </w:t>
      </w:r>
      <w:r w:rsidR="00FB29A1">
        <w:rPr>
          <w:rFonts w:ascii="Times New Roman" w:hAnsi="Times New Roman" w:cs="Times New Roman"/>
          <w:sz w:val="28"/>
          <w:szCs w:val="28"/>
        </w:rPr>
        <w:t xml:space="preserve">463 968 </w:t>
      </w:r>
      <w:proofErr w:type="spellStart"/>
      <w:r w:rsidR="00FB29A1" w:rsidRPr="00FB29A1">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apmērā:</w:t>
      </w:r>
    </w:p>
    <w:p w14:paraId="2854B582" w14:textId="50312A1E" w:rsidR="0089116D" w:rsidRPr="008A3018" w:rsidRDefault="0089116D" w:rsidP="00BD6FEE">
      <w:pPr>
        <w:pStyle w:val="ListParagraph"/>
        <w:numPr>
          <w:ilvl w:val="0"/>
          <w:numId w:val="29"/>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151 770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uzņemšanas nodaļas I līmeņa iestādēs</w:t>
      </w:r>
      <w:r w:rsidR="005422AA" w:rsidRPr="008A3018">
        <w:rPr>
          <w:rFonts w:ascii="Times New Roman" w:hAnsi="Times New Roman" w:cs="Times New Roman"/>
          <w:sz w:val="28"/>
          <w:szCs w:val="28"/>
        </w:rPr>
        <w:t xml:space="preserve"> (daļējs finansējums no 182 822 </w:t>
      </w:r>
      <w:proofErr w:type="spellStart"/>
      <w:r w:rsidR="005422AA" w:rsidRPr="008A3018">
        <w:rPr>
          <w:rFonts w:ascii="Times New Roman" w:hAnsi="Times New Roman" w:cs="Times New Roman"/>
          <w:i/>
          <w:sz w:val="28"/>
          <w:szCs w:val="28"/>
        </w:rPr>
        <w:t>euro</w:t>
      </w:r>
      <w:proofErr w:type="spellEnd"/>
      <w:r w:rsidR="005422AA" w:rsidRPr="008A3018">
        <w:rPr>
          <w:rFonts w:ascii="Times New Roman" w:hAnsi="Times New Roman" w:cs="Times New Roman"/>
          <w:sz w:val="28"/>
          <w:szCs w:val="28"/>
        </w:rPr>
        <w:t>)</w:t>
      </w:r>
      <w:r w:rsidRPr="008A3018">
        <w:rPr>
          <w:rFonts w:ascii="Times New Roman" w:hAnsi="Times New Roman" w:cs="Times New Roman"/>
          <w:sz w:val="28"/>
          <w:szCs w:val="28"/>
        </w:rPr>
        <w:t>;</w:t>
      </w:r>
    </w:p>
    <w:p w14:paraId="575D91BF" w14:textId="7214CDE6" w:rsidR="0089116D" w:rsidRPr="008A3018" w:rsidRDefault="0089116D" w:rsidP="00BD6FEE">
      <w:pPr>
        <w:pStyle w:val="ListParagraph"/>
        <w:numPr>
          <w:ilvl w:val="0"/>
          <w:numId w:val="29"/>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231 811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w:t>
      </w:r>
      <w:r w:rsidR="005422AA" w:rsidRPr="008A3018">
        <w:rPr>
          <w:rFonts w:ascii="Times New Roman" w:hAnsi="Times New Roman" w:cs="Times New Roman"/>
          <w:sz w:val="28"/>
          <w:szCs w:val="28"/>
        </w:rPr>
        <w:t xml:space="preserve">ķirurģiskā profila stacionāro II līmeņa slimnīcā (daļējs finansējums no 714 363 </w:t>
      </w:r>
      <w:proofErr w:type="spellStart"/>
      <w:r w:rsidR="005422AA" w:rsidRPr="008A3018">
        <w:rPr>
          <w:rFonts w:ascii="Times New Roman" w:hAnsi="Times New Roman" w:cs="Times New Roman"/>
          <w:i/>
          <w:sz w:val="28"/>
          <w:szCs w:val="28"/>
        </w:rPr>
        <w:t>euro</w:t>
      </w:r>
      <w:proofErr w:type="spellEnd"/>
      <w:r w:rsidR="005422AA" w:rsidRPr="008A3018">
        <w:rPr>
          <w:rFonts w:ascii="Times New Roman" w:hAnsi="Times New Roman" w:cs="Times New Roman"/>
          <w:sz w:val="28"/>
          <w:szCs w:val="28"/>
        </w:rPr>
        <w:t>);</w:t>
      </w:r>
    </w:p>
    <w:p w14:paraId="232BE6DE" w14:textId="37E2B146" w:rsidR="005422AA" w:rsidRPr="008A3018" w:rsidRDefault="005422AA" w:rsidP="00BD6FEE">
      <w:pPr>
        <w:pStyle w:val="ListParagraph"/>
        <w:numPr>
          <w:ilvl w:val="0"/>
          <w:numId w:val="29"/>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80 387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insulta vienības “Jēkabpils reģionālajā slimnīcā”.</w:t>
      </w:r>
    </w:p>
    <w:p w14:paraId="5F91720F" w14:textId="77777777" w:rsidR="00CC1040" w:rsidRPr="008A3018" w:rsidRDefault="00CC1040" w:rsidP="00BD6FEE">
      <w:pPr>
        <w:pStyle w:val="ListParagraph"/>
        <w:numPr>
          <w:ilvl w:val="0"/>
          <w:numId w:val="28"/>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33.18.00 apakšprogrammas “Plānveida stacionāro veselības aprūpes nodrošināšana” pasākumiem šādā apmērā:</w:t>
      </w:r>
    </w:p>
    <w:p w14:paraId="157C3FD4" w14:textId="5A045486" w:rsidR="00CC1040" w:rsidRPr="008A3018" w:rsidRDefault="00CC1040" w:rsidP="00BD6FEE">
      <w:pPr>
        <w:pStyle w:val="ListParagraph"/>
        <w:numPr>
          <w:ilvl w:val="0"/>
          <w:numId w:val="31"/>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5 758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hronisko pacientu aprūpes reformas;</w:t>
      </w:r>
    </w:p>
    <w:p w14:paraId="3CDB4647" w14:textId="72BE9C3A" w:rsidR="005422AA" w:rsidRPr="008A3018" w:rsidRDefault="005422AA" w:rsidP="00BD6FEE">
      <w:pPr>
        <w:pStyle w:val="ListParagraph"/>
        <w:numPr>
          <w:ilvl w:val="0"/>
          <w:numId w:val="28"/>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45.01.00 apakšprogrammas </w:t>
      </w:r>
      <w:r w:rsidR="00DB7A91" w:rsidRPr="008A3018">
        <w:rPr>
          <w:rFonts w:ascii="Times New Roman" w:hAnsi="Times New Roman" w:cs="Times New Roman"/>
          <w:sz w:val="28"/>
          <w:szCs w:val="28"/>
        </w:rPr>
        <w:t>“</w:t>
      </w:r>
      <w:r w:rsidR="00DB7A91" w:rsidRPr="008A3018">
        <w:rPr>
          <w:rFonts w:ascii="Times New Roman" w:hAnsi="Times New Roman"/>
          <w:sz w:val="28"/>
          <w:szCs w:val="28"/>
        </w:rPr>
        <w:t>Veselības aprūpes finansējuma administrēšana un ekonomiskā novērtēšana</w:t>
      </w:r>
      <w:r w:rsidR="00DB7A91" w:rsidRPr="008A3018">
        <w:rPr>
          <w:rFonts w:ascii="Times New Roman" w:hAnsi="Times New Roman" w:cs="Times New Roman"/>
          <w:sz w:val="28"/>
          <w:szCs w:val="28"/>
        </w:rPr>
        <w:t xml:space="preserve">” </w:t>
      </w:r>
      <w:r w:rsidRPr="008A3018">
        <w:rPr>
          <w:rFonts w:ascii="Times New Roman" w:hAnsi="Times New Roman" w:cs="Times New Roman"/>
          <w:sz w:val="28"/>
          <w:szCs w:val="28"/>
        </w:rPr>
        <w:t>pasākuma šādā apmērā:</w:t>
      </w:r>
    </w:p>
    <w:p w14:paraId="26E2882D" w14:textId="5028FCD6" w:rsidR="005422AA" w:rsidRPr="008A3018" w:rsidRDefault="00CC1040" w:rsidP="00BD6FEE">
      <w:pPr>
        <w:pStyle w:val="ListParagraph"/>
        <w:numPr>
          <w:ilvl w:val="0"/>
          <w:numId w:val="30"/>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42 909</w:t>
      </w:r>
      <w:r w:rsidR="005422AA" w:rsidRPr="008A3018">
        <w:rPr>
          <w:rFonts w:ascii="Times New Roman" w:hAnsi="Times New Roman" w:cs="Times New Roman"/>
          <w:sz w:val="28"/>
          <w:szCs w:val="28"/>
        </w:rPr>
        <w:t xml:space="preserve"> </w:t>
      </w:r>
      <w:proofErr w:type="spellStart"/>
      <w:r w:rsidR="005422AA" w:rsidRPr="008A3018">
        <w:rPr>
          <w:rFonts w:ascii="Times New Roman" w:hAnsi="Times New Roman" w:cs="Times New Roman"/>
          <w:i/>
          <w:sz w:val="28"/>
          <w:szCs w:val="28"/>
        </w:rPr>
        <w:t>euro</w:t>
      </w:r>
      <w:proofErr w:type="spellEnd"/>
      <w:r w:rsidR="005422AA" w:rsidRPr="008A3018">
        <w:rPr>
          <w:rFonts w:ascii="Times New Roman" w:hAnsi="Times New Roman" w:cs="Times New Roman"/>
          <w:sz w:val="28"/>
          <w:szCs w:val="28"/>
        </w:rPr>
        <w:t xml:space="preserve"> no </w:t>
      </w:r>
      <w:proofErr w:type="spellStart"/>
      <w:r w:rsidR="005422AA" w:rsidRPr="008A3018">
        <w:rPr>
          <w:rFonts w:ascii="Times New Roman" w:hAnsi="Times New Roman" w:cs="Times New Roman"/>
          <w:sz w:val="28"/>
          <w:szCs w:val="28"/>
        </w:rPr>
        <w:t>Psihoemocionālā</w:t>
      </w:r>
      <w:proofErr w:type="spellEnd"/>
      <w:r w:rsidR="005422AA" w:rsidRPr="008A3018">
        <w:rPr>
          <w:rFonts w:ascii="Times New Roman" w:hAnsi="Times New Roman" w:cs="Times New Roman"/>
          <w:sz w:val="28"/>
          <w:szCs w:val="28"/>
        </w:rPr>
        <w:t xml:space="preserve"> atbalsta dienas centrs “Spēka avots”</w:t>
      </w:r>
      <w:r w:rsidR="004C7C99">
        <w:rPr>
          <w:rFonts w:ascii="Times New Roman" w:hAnsi="Times New Roman" w:cs="Times New Roman"/>
          <w:sz w:val="28"/>
          <w:szCs w:val="28"/>
        </w:rPr>
        <w:t>.</w:t>
      </w:r>
    </w:p>
    <w:p w14:paraId="78A041AC" w14:textId="501D06B1" w:rsidR="00282F91" w:rsidRPr="008A3018" w:rsidRDefault="00282F91" w:rsidP="00BD6FEE">
      <w:pPr>
        <w:ind w:firstLine="720"/>
        <w:jc w:val="both"/>
        <w:rPr>
          <w:sz w:val="28"/>
          <w:szCs w:val="28"/>
        </w:rPr>
      </w:pPr>
      <w:r w:rsidRPr="008A3018">
        <w:rPr>
          <w:sz w:val="28"/>
          <w:szCs w:val="28"/>
        </w:rPr>
        <w:t>Finansējumu 1 </w:t>
      </w:r>
      <w:r w:rsidR="00CC1040" w:rsidRPr="008A3018">
        <w:rPr>
          <w:sz w:val="28"/>
          <w:szCs w:val="28"/>
        </w:rPr>
        <w:t>956 673</w:t>
      </w:r>
      <w:r w:rsidRPr="008A3018">
        <w:rPr>
          <w:sz w:val="28"/>
          <w:szCs w:val="28"/>
        </w:rPr>
        <w:t> </w:t>
      </w:r>
      <w:proofErr w:type="spellStart"/>
      <w:r w:rsidRPr="008A3018">
        <w:rPr>
          <w:i/>
          <w:sz w:val="28"/>
          <w:szCs w:val="28"/>
        </w:rPr>
        <w:t>euro</w:t>
      </w:r>
      <w:proofErr w:type="spellEnd"/>
      <w:r w:rsidRPr="008A3018">
        <w:rPr>
          <w:sz w:val="28"/>
          <w:szCs w:val="28"/>
        </w:rPr>
        <w:t xml:space="preserve"> apmērā nepieciešams novirzīt uz 33.15.00 apakšprogrammu  “</w:t>
      </w:r>
      <w:r w:rsidRPr="008A3018">
        <w:rPr>
          <w:bCs/>
          <w:kern w:val="1"/>
          <w:sz w:val="28"/>
          <w:szCs w:val="28"/>
          <w:lang w:eastAsia="ar-SA"/>
        </w:rPr>
        <w:t>Laboratorisko izmeklējumu noteikšana ambulatorajā aprūpē</w:t>
      </w:r>
      <w:r w:rsidRPr="008A3018">
        <w:rPr>
          <w:sz w:val="28"/>
          <w:szCs w:val="28"/>
        </w:rPr>
        <w:t>”</w:t>
      </w:r>
      <w:r w:rsidR="00DB7A91" w:rsidRPr="008A3018">
        <w:rPr>
          <w:sz w:val="28"/>
          <w:szCs w:val="28"/>
        </w:rPr>
        <w:t>, lai nodrošinātu laboratorisko pakalpojumu pieejamību.</w:t>
      </w:r>
    </w:p>
    <w:p w14:paraId="5F3FE2C8" w14:textId="694CDDCA" w:rsidR="00E743F6" w:rsidRPr="00673341" w:rsidRDefault="000A7313" w:rsidP="00BD6FEE">
      <w:pPr>
        <w:ind w:firstLine="720"/>
        <w:jc w:val="right"/>
      </w:pPr>
      <w:r>
        <w:t>6</w:t>
      </w:r>
      <w:r w:rsidR="00E743F6" w:rsidRPr="00673341">
        <w:t>.tabula</w:t>
      </w:r>
    </w:p>
    <w:p w14:paraId="30EBFD21" w14:textId="7CE14FAA" w:rsidR="006640A8" w:rsidRPr="00673341" w:rsidRDefault="006640A8" w:rsidP="00BD6FEE">
      <w:pPr>
        <w:spacing w:after="120"/>
        <w:jc w:val="center"/>
        <w:rPr>
          <w:bCs/>
        </w:rPr>
      </w:pPr>
      <w:r w:rsidRPr="00673341">
        <w:rPr>
          <w:bCs/>
        </w:rPr>
        <w:t>Laboratorisko pakalpojumu pieejamības uzlabošanai nepieciešamais finansējums 2019.gada</w:t>
      </w:r>
      <w:r w:rsidR="00793D62" w:rsidRPr="00673341">
        <w:rPr>
          <w:bCs/>
        </w:rPr>
        <w:t>m</w:t>
      </w:r>
    </w:p>
    <w:tbl>
      <w:tblPr>
        <w:tblW w:w="9918" w:type="dxa"/>
        <w:jc w:val="center"/>
        <w:tblLayout w:type="fixed"/>
        <w:tblLook w:val="04A0" w:firstRow="1" w:lastRow="0" w:firstColumn="1" w:lastColumn="0" w:noHBand="0" w:noVBand="1"/>
      </w:tblPr>
      <w:tblGrid>
        <w:gridCol w:w="1129"/>
        <w:gridCol w:w="1134"/>
        <w:gridCol w:w="1276"/>
        <w:gridCol w:w="1418"/>
        <w:gridCol w:w="1417"/>
        <w:gridCol w:w="1276"/>
        <w:gridCol w:w="1134"/>
        <w:gridCol w:w="1134"/>
      </w:tblGrid>
      <w:tr w:rsidR="00D56464" w:rsidRPr="0003547C" w14:paraId="2571AE73" w14:textId="77777777" w:rsidTr="00E55A5D">
        <w:trPr>
          <w:trHeight w:val="835"/>
          <w:jc w:val="center"/>
        </w:trPr>
        <w:tc>
          <w:tcPr>
            <w:tcW w:w="1129"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685AB919" w14:textId="77777777" w:rsidR="006B060F" w:rsidRPr="0003547C" w:rsidRDefault="006B060F" w:rsidP="00BD6FEE">
            <w:pPr>
              <w:jc w:val="center"/>
              <w:rPr>
                <w:b/>
                <w:bCs/>
                <w:sz w:val="16"/>
                <w:szCs w:val="16"/>
              </w:rPr>
            </w:pPr>
            <w:r w:rsidRPr="0003547C">
              <w:rPr>
                <w:b/>
                <w:bCs/>
                <w:sz w:val="16"/>
                <w:szCs w:val="16"/>
              </w:rPr>
              <w:t>Papildus veicamo izmeklējumu skaits 2019.gadam</w:t>
            </w:r>
          </w:p>
        </w:tc>
        <w:tc>
          <w:tcPr>
            <w:tcW w:w="1134" w:type="dxa"/>
            <w:tcBorders>
              <w:top w:val="single" w:sz="4" w:space="0" w:color="auto"/>
              <w:left w:val="nil"/>
              <w:bottom w:val="single" w:sz="4" w:space="0" w:color="auto"/>
              <w:right w:val="single" w:sz="4" w:space="0" w:color="auto"/>
            </w:tcBorders>
            <w:shd w:val="clear" w:color="auto" w:fill="70AD47" w:themeFill="accent6"/>
            <w:vAlign w:val="center"/>
          </w:tcPr>
          <w:p w14:paraId="7B7BD350" w14:textId="77777777" w:rsidR="006B060F" w:rsidRPr="0003547C" w:rsidRDefault="006B060F" w:rsidP="00BD6FEE">
            <w:pPr>
              <w:jc w:val="center"/>
              <w:rPr>
                <w:b/>
                <w:bCs/>
                <w:sz w:val="16"/>
                <w:szCs w:val="16"/>
              </w:rPr>
            </w:pPr>
            <w:r w:rsidRPr="0003547C">
              <w:rPr>
                <w:b/>
                <w:bCs/>
                <w:sz w:val="16"/>
                <w:szCs w:val="16"/>
              </w:rPr>
              <w:t>Papildus veicamo izmeklējumu skaits 2019.gadam</w:t>
            </w:r>
          </w:p>
        </w:tc>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8669F18" w14:textId="77777777" w:rsidR="006B060F" w:rsidRPr="0003547C" w:rsidRDefault="006B060F" w:rsidP="00BD6FEE">
            <w:pPr>
              <w:jc w:val="center"/>
              <w:rPr>
                <w:b/>
                <w:bCs/>
                <w:sz w:val="16"/>
                <w:szCs w:val="16"/>
              </w:rPr>
            </w:pPr>
            <w:r w:rsidRPr="0003547C">
              <w:rPr>
                <w:b/>
                <w:bCs/>
                <w:sz w:val="16"/>
                <w:szCs w:val="16"/>
              </w:rPr>
              <w:t xml:space="preserve">Viena laboratoriskā izmeklējuma vidējās izmaksas </w:t>
            </w:r>
            <w:proofErr w:type="spellStart"/>
            <w:r w:rsidRPr="0003547C">
              <w:rPr>
                <w:b/>
                <w:bCs/>
                <w:i/>
                <w:sz w:val="16"/>
                <w:szCs w:val="16"/>
              </w:rPr>
              <w:t>euro</w:t>
            </w:r>
            <w:proofErr w:type="spellEnd"/>
          </w:p>
        </w:tc>
        <w:tc>
          <w:tcPr>
            <w:tcW w:w="1418" w:type="dxa"/>
            <w:tcBorders>
              <w:top w:val="single" w:sz="4" w:space="0" w:color="auto"/>
              <w:left w:val="nil"/>
              <w:bottom w:val="single" w:sz="4" w:space="0" w:color="auto"/>
              <w:right w:val="single" w:sz="4" w:space="0" w:color="auto"/>
            </w:tcBorders>
            <w:shd w:val="clear" w:color="auto" w:fill="70AD47" w:themeFill="accent6"/>
          </w:tcPr>
          <w:p w14:paraId="73F23F72" w14:textId="77777777" w:rsidR="006B060F" w:rsidRPr="0003547C" w:rsidRDefault="006B060F" w:rsidP="00BD6FEE">
            <w:pPr>
              <w:jc w:val="center"/>
              <w:rPr>
                <w:b/>
                <w:bCs/>
                <w:sz w:val="16"/>
                <w:szCs w:val="16"/>
              </w:rPr>
            </w:pPr>
            <w:r w:rsidRPr="0003547C">
              <w:rPr>
                <w:b/>
                <w:bCs/>
                <w:sz w:val="16"/>
                <w:szCs w:val="16"/>
              </w:rPr>
              <w:t>Pacientu skaits, kuri papildus tiks uz SAVA speciālistu konsultācijām, un kuriem būs nepieciešami laboratoriski izmeklējumi no 2019.gada 1.aprīļa</w:t>
            </w:r>
          </w:p>
        </w:tc>
        <w:tc>
          <w:tcPr>
            <w:tcW w:w="1417"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F78EF8D" w14:textId="77777777" w:rsidR="006B060F" w:rsidRPr="0003547C" w:rsidRDefault="006B060F" w:rsidP="00BD6FEE">
            <w:pPr>
              <w:jc w:val="center"/>
              <w:rPr>
                <w:b/>
                <w:bCs/>
                <w:sz w:val="16"/>
                <w:szCs w:val="16"/>
              </w:rPr>
            </w:pPr>
            <w:r w:rsidRPr="0003547C">
              <w:rPr>
                <w:b/>
                <w:bCs/>
                <w:sz w:val="16"/>
                <w:szCs w:val="16"/>
              </w:rPr>
              <w:t>Pacientu skaits, kuri papildus tiks uz SAVA speciālistu konsultācijām, un kuriem būs nepieciešami laboratoriski izmeklējumi</w:t>
            </w:r>
          </w:p>
        </w:tc>
        <w:tc>
          <w:tcPr>
            <w:tcW w:w="1276" w:type="dxa"/>
            <w:tcBorders>
              <w:top w:val="single" w:sz="4" w:space="0" w:color="auto"/>
              <w:left w:val="nil"/>
              <w:bottom w:val="single" w:sz="4" w:space="0" w:color="auto"/>
              <w:right w:val="single" w:sz="4" w:space="0" w:color="auto"/>
            </w:tcBorders>
            <w:shd w:val="clear" w:color="auto" w:fill="70AD47" w:themeFill="accent6"/>
            <w:vAlign w:val="center"/>
          </w:tcPr>
          <w:p w14:paraId="4D8AC6DE" w14:textId="77777777" w:rsidR="006B060F" w:rsidRPr="0003547C" w:rsidRDefault="006B060F" w:rsidP="00BD6FEE">
            <w:pPr>
              <w:jc w:val="center"/>
              <w:rPr>
                <w:b/>
                <w:bCs/>
                <w:sz w:val="16"/>
                <w:szCs w:val="16"/>
              </w:rPr>
            </w:pPr>
            <w:r w:rsidRPr="0003547C">
              <w:rPr>
                <w:b/>
                <w:sz w:val="16"/>
                <w:szCs w:val="16"/>
              </w:rPr>
              <w:t xml:space="preserve">Papildus laboratorijas  līdzekļi  no 2019.gada 1.aprīļa </w:t>
            </w:r>
            <w:proofErr w:type="spellStart"/>
            <w:r w:rsidRPr="0003547C">
              <w:rPr>
                <w:b/>
                <w:i/>
                <w:sz w:val="16"/>
                <w:szCs w:val="16"/>
              </w:rPr>
              <w:t>euro</w:t>
            </w:r>
            <w:proofErr w:type="spellEnd"/>
          </w:p>
        </w:tc>
        <w:tc>
          <w:tcPr>
            <w:tcW w:w="1134" w:type="dxa"/>
            <w:tcBorders>
              <w:top w:val="single" w:sz="4" w:space="0" w:color="auto"/>
              <w:left w:val="nil"/>
              <w:bottom w:val="single" w:sz="4" w:space="0" w:color="auto"/>
              <w:right w:val="single" w:sz="4" w:space="0" w:color="auto"/>
            </w:tcBorders>
            <w:shd w:val="clear" w:color="auto" w:fill="70AD47" w:themeFill="accent6"/>
            <w:vAlign w:val="center"/>
          </w:tcPr>
          <w:p w14:paraId="5FFC19E6" w14:textId="77777777" w:rsidR="006B060F" w:rsidRPr="0003547C" w:rsidRDefault="006B060F" w:rsidP="00BD6FEE">
            <w:pPr>
              <w:jc w:val="center"/>
              <w:rPr>
                <w:b/>
                <w:sz w:val="16"/>
                <w:szCs w:val="16"/>
              </w:rPr>
            </w:pPr>
            <w:r w:rsidRPr="0003547C">
              <w:rPr>
                <w:b/>
                <w:sz w:val="16"/>
                <w:szCs w:val="16"/>
              </w:rPr>
              <w:t xml:space="preserve">Papildus laboratorijas  līdzekļi   2019.gadam </w:t>
            </w:r>
            <w:proofErr w:type="spellStart"/>
            <w:r w:rsidRPr="0003547C">
              <w:rPr>
                <w:b/>
                <w:i/>
                <w:sz w:val="16"/>
                <w:szCs w:val="16"/>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657A71EE" w14:textId="77777777" w:rsidR="006B060F" w:rsidRPr="0003547C" w:rsidRDefault="006B060F" w:rsidP="00BD6FEE">
            <w:pPr>
              <w:jc w:val="center"/>
              <w:rPr>
                <w:b/>
                <w:sz w:val="16"/>
                <w:szCs w:val="16"/>
              </w:rPr>
            </w:pPr>
            <w:r w:rsidRPr="0003547C">
              <w:rPr>
                <w:b/>
                <w:sz w:val="16"/>
                <w:szCs w:val="16"/>
              </w:rPr>
              <w:t xml:space="preserve">Papildus laboratorijas līdzekļi 2019.gadam, </w:t>
            </w:r>
            <w:proofErr w:type="spellStart"/>
            <w:r w:rsidRPr="0003547C">
              <w:rPr>
                <w:b/>
                <w:i/>
                <w:sz w:val="16"/>
                <w:szCs w:val="16"/>
              </w:rPr>
              <w:t>euro</w:t>
            </w:r>
            <w:proofErr w:type="spellEnd"/>
          </w:p>
        </w:tc>
      </w:tr>
      <w:tr w:rsidR="00D56464" w:rsidRPr="0003547C" w14:paraId="4236C428" w14:textId="77777777" w:rsidTr="000A3F60">
        <w:trPr>
          <w:trHeight w:val="285"/>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E3657" w14:textId="77777777" w:rsidR="006B060F" w:rsidRPr="0003547C" w:rsidRDefault="006B060F" w:rsidP="00BD6FEE">
            <w:pPr>
              <w:jc w:val="center"/>
              <w:rPr>
                <w:sz w:val="16"/>
                <w:szCs w:val="16"/>
              </w:rPr>
            </w:pPr>
            <w:r w:rsidRPr="0003547C">
              <w:rPr>
                <w:sz w:val="16"/>
                <w:szCs w:val="16"/>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762CD" w14:textId="77777777" w:rsidR="006B060F" w:rsidRPr="0003547C" w:rsidRDefault="006B060F" w:rsidP="00BD6FEE">
            <w:pPr>
              <w:jc w:val="center"/>
              <w:rPr>
                <w:sz w:val="16"/>
                <w:szCs w:val="16"/>
              </w:rPr>
            </w:pPr>
            <w:r w:rsidRPr="0003547C">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618FB" w14:textId="77777777" w:rsidR="006B060F" w:rsidRPr="0003547C" w:rsidRDefault="006B060F" w:rsidP="00BD6FEE">
            <w:pPr>
              <w:jc w:val="center"/>
              <w:rPr>
                <w:sz w:val="16"/>
                <w:szCs w:val="16"/>
              </w:rPr>
            </w:pPr>
            <w:r w:rsidRPr="0003547C">
              <w:rPr>
                <w:sz w:val="16"/>
                <w:szCs w:val="16"/>
              </w:rPr>
              <w:t>3</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092C19" w14:textId="77777777" w:rsidR="006B060F" w:rsidRPr="0003547C" w:rsidRDefault="009B1002" w:rsidP="00BD6FEE">
            <w:pPr>
              <w:jc w:val="center"/>
              <w:rPr>
                <w:sz w:val="16"/>
                <w:szCs w:val="16"/>
              </w:rPr>
            </w:pPr>
            <w:r w:rsidRPr="0003547C">
              <w:rPr>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DAFE5" w14:textId="77777777" w:rsidR="006B060F" w:rsidRPr="0003547C" w:rsidRDefault="009B1002" w:rsidP="00BD6FEE">
            <w:pPr>
              <w:jc w:val="center"/>
              <w:rPr>
                <w:sz w:val="16"/>
                <w:szCs w:val="16"/>
              </w:rPr>
            </w:pPr>
            <w:r w:rsidRPr="0003547C">
              <w:rPr>
                <w:sz w:val="16"/>
                <w:szCs w:val="16"/>
              </w:rPr>
              <w:t>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81C4EC" w14:textId="77777777" w:rsidR="006B060F" w:rsidRPr="0003547C" w:rsidRDefault="009B1002" w:rsidP="00BD6FEE">
            <w:pPr>
              <w:jc w:val="center"/>
              <w:rPr>
                <w:sz w:val="16"/>
                <w:szCs w:val="16"/>
              </w:rPr>
            </w:pPr>
            <w:r w:rsidRPr="0003547C">
              <w:rPr>
                <w:sz w:val="16"/>
                <w:szCs w:val="16"/>
              </w:rPr>
              <w:t>6</w:t>
            </w:r>
            <w:r w:rsidR="006B060F" w:rsidRPr="0003547C">
              <w:rPr>
                <w:sz w:val="16"/>
                <w:szCs w:val="16"/>
              </w:rPr>
              <w:t>=1*3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C7EAF" w14:textId="77777777" w:rsidR="006B060F" w:rsidRPr="0003547C" w:rsidRDefault="009B1002" w:rsidP="00BD6FEE">
            <w:pPr>
              <w:jc w:val="center"/>
              <w:rPr>
                <w:sz w:val="16"/>
                <w:szCs w:val="16"/>
              </w:rPr>
            </w:pPr>
            <w:r w:rsidRPr="0003547C">
              <w:rPr>
                <w:sz w:val="16"/>
                <w:szCs w:val="16"/>
              </w:rPr>
              <w:t>7=2*3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4B740" w14:textId="77777777" w:rsidR="006B060F" w:rsidRPr="0003547C" w:rsidRDefault="009B1002" w:rsidP="00BD6FEE">
            <w:pPr>
              <w:jc w:val="center"/>
              <w:rPr>
                <w:sz w:val="16"/>
                <w:szCs w:val="16"/>
              </w:rPr>
            </w:pPr>
            <w:r w:rsidRPr="0003547C">
              <w:rPr>
                <w:sz w:val="16"/>
                <w:szCs w:val="16"/>
              </w:rPr>
              <w:t>8</w:t>
            </w:r>
            <w:r w:rsidR="006B060F" w:rsidRPr="0003547C">
              <w:rPr>
                <w:sz w:val="16"/>
                <w:szCs w:val="16"/>
              </w:rPr>
              <w:t>=</w:t>
            </w:r>
            <w:r w:rsidRPr="0003547C">
              <w:rPr>
                <w:sz w:val="16"/>
                <w:szCs w:val="16"/>
              </w:rPr>
              <w:t>6+7</w:t>
            </w:r>
          </w:p>
        </w:tc>
      </w:tr>
      <w:tr w:rsidR="00D56464" w:rsidRPr="0003547C" w14:paraId="03211E73" w14:textId="77777777" w:rsidTr="000A3F60">
        <w:trPr>
          <w:trHeight w:val="3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FFBF6" w14:textId="77777777" w:rsidR="006B060F" w:rsidRPr="0003547C" w:rsidRDefault="006B060F" w:rsidP="00BD6FEE">
            <w:pPr>
              <w:jc w:val="center"/>
              <w:rPr>
                <w:sz w:val="16"/>
                <w:szCs w:val="16"/>
              </w:rPr>
            </w:pPr>
            <w:r w:rsidRPr="0003547C">
              <w:rPr>
                <w:sz w:val="16"/>
                <w:szCs w:val="16"/>
              </w:rPr>
              <w:t>753 152</w:t>
            </w:r>
          </w:p>
        </w:tc>
        <w:tc>
          <w:tcPr>
            <w:tcW w:w="1134" w:type="dxa"/>
            <w:tcBorders>
              <w:top w:val="single" w:sz="4" w:space="0" w:color="auto"/>
              <w:left w:val="nil"/>
              <w:bottom w:val="single" w:sz="4" w:space="0" w:color="auto"/>
              <w:right w:val="single" w:sz="4" w:space="0" w:color="auto"/>
            </w:tcBorders>
            <w:vAlign w:val="center"/>
          </w:tcPr>
          <w:p w14:paraId="6241E681" w14:textId="47C5CEE1" w:rsidR="006B060F" w:rsidRPr="0003547C" w:rsidRDefault="00CC1040" w:rsidP="00BD6FEE">
            <w:pPr>
              <w:jc w:val="center"/>
              <w:rPr>
                <w:sz w:val="16"/>
                <w:szCs w:val="16"/>
              </w:rPr>
            </w:pPr>
            <w:r>
              <w:rPr>
                <w:sz w:val="16"/>
                <w:szCs w:val="16"/>
              </w:rPr>
              <w:t>645 767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4D069" w14:textId="77777777" w:rsidR="006B060F" w:rsidRPr="0003547C" w:rsidRDefault="006B060F" w:rsidP="00BD6FEE">
            <w:pPr>
              <w:jc w:val="center"/>
              <w:rPr>
                <w:sz w:val="16"/>
                <w:szCs w:val="16"/>
              </w:rPr>
            </w:pPr>
            <w:r w:rsidRPr="0003547C">
              <w:rPr>
                <w:sz w:val="16"/>
                <w:szCs w:val="16"/>
              </w:rPr>
              <w:t>3,03</w:t>
            </w:r>
          </w:p>
        </w:tc>
        <w:tc>
          <w:tcPr>
            <w:tcW w:w="1418" w:type="dxa"/>
            <w:tcBorders>
              <w:top w:val="single" w:sz="4" w:space="0" w:color="auto"/>
              <w:left w:val="nil"/>
              <w:bottom w:val="single" w:sz="4" w:space="0" w:color="auto"/>
              <w:right w:val="single" w:sz="4" w:space="0" w:color="auto"/>
            </w:tcBorders>
            <w:vAlign w:val="center"/>
          </w:tcPr>
          <w:p w14:paraId="262C150D" w14:textId="77777777" w:rsidR="006B060F" w:rsidRPr="0003547C" w:rsidRDefault="006B060F" w:rsidP="00BD6FEE">
            <w:pPr>
              <w:jc w:val="center"/>
              <w:rPr>
                <w:sz w:val="16"/>
                <w:szCs w:val="16"/>
              </w:rPr>
            </w:pPr>
            <w:r w:rsidRPr="0003547C">
              <w:rPr>
                <w:sz w:val="16"/>
                <w:szCs w:val="16"/>
              </w:rPr>
              <w:t>73 911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6373" w14:textId="7BDB54B5" w:rsidR="006B060F" w:rsidRPr="0003547C" w:rsidRDefault="00CC1040" w:rsidP="00BD6FEE">
            <w:pPr>
              <w:jc w:val="center"/>
              <w:rPr>
                <w:sz w:val="16"/>
                <w:szCs w:val="16"/>
              </w:rPr>
            </w:pPr>
            <w:r>
              <w:rPr>
                <w:sz w:val="16"/>
                <w:szCs w:val="16"/>
              </w:rPr>
              <w:t>63 373</w:t>
            </w:r>
          </w:p>
        </w:tc>
        <w:tc>
          <w:tcPr>
            <w:tcW w:w="1276" w:type="dxa"/>
            <w:tcBorders>
              <w:top w:val="nil"/>
              <w:left w:val="nil"/>
              <w:bottom w:val="single" w:sz="4" w:space="0" w:color="auto"/>
              <w:right w:val="single" w:sz="4" w:space="0" w:color="auto"/>
            </w:tcBorders>
            <w:vAlign w:val="center"/>
          </w:tcPr>
          <w:p w14:paraId="4F63F071" w14:textId="77777777" w:rsidR="006B060F" w:rsidRPr="0003547C" w:rsidRDefault="006B060F" w:rsidP="00BD6FEE">
            <w:pPr>
              <w:jc w:val="center"/>
              <w:rPr>
                <w:sz w:val="16"/>
                <w:szCs w:val="16"/>
              </w:rPr>
            </w:pPr>
            <w:r w:rsidRPr="0003547C">
              <w:rPr>
                <w:sz w:val="16"/>
                <w:szCs w:val="16"/>
              </w:rPr>
              <w:t>2 282 051</w:t>
            </w:r>
          </w:p>
        </w:tc>
        <w:tc>
          <w:tcPr>
            <w:tcW w:w="1134" w:type="dxa"/>
            <w:tcBorders>
              <w:top w:val="single" w:sz="4" w:space="0" w:color="auto"/>
              <w:left w:val="nil"/>
              <w:bottom w:val="single" w:sz="4" w:space="0" w:color="auto"/>
              <w:right w:val="single" w:sz="4" w:space="0" w:color="auto"/>
            </w:tcBorders>
            <w:vAlign w:val="center"/>
          </w:tcPr>
          <w:p w14:paraId="480C0BB2" w14:textId="7D63A062" w:rsidR="006B060F" w:rsidRPr="0003547C" w:rsidRDefault="00D56464" w:rsidP="00BD6FEE">
            <w:pPr>
              <w:jc w:val="center"/>
              <w:rPr>
                <w:sz w:val="16"/>
                <w:szCs w:val="16"/>
              </w:rPr>
            </w:pPr>
            <w:r w:rsidRPr="00DB7A91">
              <w:rPr>
                <w:sz w:val="16"/>
                <w:szCs w:val="16"/>
              </w:rPr>
              <w:t>1</w:t>
            </w:r>
            <w:r w:rsidR="00A6693C" w:rsidRPr="00DB7A91">
              <w:rPr>
                <w:sz w:val="16"/>
                <w:szCs w:val="16"/>
              </w:rPr>
              <w:t> </w:t>
            </w:r>
            <w:r w:rsidR="00CC1040">
              <w:rPr>
                <w:sz w:val="16"/>
                <w:szCs w:val="16"/>
              </w:rPr>
              <w:t>956 673</w:t>
            </w:r>
          </w:p>
        </w:tc>
        <w:tc>
          <w:tcPr>
            <w:tcW w:w="1134" w:type="dxa"/>
            <w:tcBorders>
              <w:top w:val="nil"/>
              <w:left w:val="single" w:sz="4" w:space="0" w:color="auto"/>
              <w:bottom w:val="single" w:sz="4" w:space="0" w:color="auto"/>
              <w:right w:val="single" w:sz="4" w:space="0" w:color="auto"/>
            </w:tcBorders>
            <w:vAlign w:val="center"/>
          </w:tcPr>
          <w:p w14:paraId="1129940B" w14:textId="61D28AF1" w:rsidR="006B060F" w:rsidRPr="0003547C" w:rsidRDefault="00D56464" w:rsidP="00BD6FEE">
            <w:pPr>
              <w:jc w:val="center"/>
              <w:rPr>
                <w:sz w:val="16"/>
                <w:szCs w:val="16"/>
              </w:rPr>
            </w:pPr>
            <w:r w:rsidRPr="0003547C">
              <w:rPr>
                <w:sz w:val="16"/>
                <w:szCs w:val="16"/>
              </w:rPr>
              <w:t>4</w:t>
            </w:r>
            <w:r w:rsidR="00A6693C" w:rsidRPr="0003547C">
              <w:rPr>
                <w:sz w:val="16"/>
                <w:szCs w:val="16"/>
              </w:rPr>
              <w:t> </w:t>
            </w:r>
            <w:r w:rsidR="00CC1040">
              <w:rPr>
                <w:sz w:val="16"/>
                <w:szCs w:val="16"/>
              </w:rPr>
              <w:t>238 724</w:t>
            </w:r>
          </w:p>
        </w:tc>
      </w:tr>
    </w:tbl>
    <w:p w14:paraId="2899DAF3" w14:textId="77777777" w:rsidR="00793D62" w:rsidRPr="0003547C" w:rsidRDefault="00793D62" w:rsidP="00BD6FEE">
      <w:pPr>
        <w:ind w:firstLine="720"/>
        <w:jc w:val="center"/>
        <w:rPr>
          <w:b/>
          <w:bCs/>
          <w:u w:val="single"/>
        </w:rPr>
      </w:pPr>
    </w:p>
    <w:p w14:paraId="6674809A" w14:textId="77777777" w:rsidR="004F232C" w:rsidRPr="00BD6FEE" w:rsidRDefault="00F775F1" w:rsidP="00BD6FEE">
      <w:pPr>
        <w:pStyle w:val="2pakapesvirsraksts"/>
        <w:ind w:firstLine="0"/>
        <w:outlineLvl w:val="1"/>
        <w:rPr>
          <w:sz w:val="28"/>
          <w:szCs w:val="28"/>
        </w:rPr>
      </w:pPr>
      <w:r w:rsidRPr="00BD6FEE">
        <w:rPr>
          <w:sz w:val="28"/>
          <w:szCs w:val="28"/>
        </w:rPr>
        <w:t>Onkoloģija</w:t>
      </w:r>
    </w:p>
    <w:p w14:paraId="1E767594" w14:textId="77777777" w:rsidR="00C34BEE" w:rsidRPr="008A3018" w:rsidRDefault="00C34BEE" w:rsidP="00BD6FEE">
      <w:pPr>
        <w:pStyle w:val="3pakapesvirsraksts"/>
        <w:ind w:firstLine="0"/>
        <w:outlineLvl w:val="2"/>
        <w:rPr>
          <w:sz w:val="28"/>
          <w:szCs w:val="28"/>
        </w:rPr>
      </w:pPr>
      <w:r w:rsidRPr="008A3018">
        <w:rPr>
          <w:sz w:val="28"/>
          <w:szCs w:val="28"/>
        </w:rPr>
        <w:t>Medikamentu pieejamības uzlabošana onkoloģiskajiem pacientiem</w:t>
      </w:r>
    </w:p>
    <w:p w14:paraId="54E7EABA" w14:textId="5C1D5EDB" w:rsidR="00BC5FC1" w:rsidRPr="008A3018" w:rsidRDefault="00C34BEE" w:rsidP="00BD6FEE">
      <w:pPr>
        <w:jc w:val="both"/>
        <w:rPr>
          <w:sz w:val="28"/>
          <w:szCs w:val="28"/>
        </w:rPr>
      </w:pPr>
      <w:r w:rsidRPr="008A3018">
        <w:rPr>
          <w:bCs/>
          <w:kern w:val="1"/>
          <w:sz w:val="28"/>
          <w:szCs w:val="28"/>
          <w:lang w:eastAsia="ar-SA"/>
        </w:rPr>
        <w:t xml:space="preserve">Saskaņā ar Reformu ziņojuma mērķi mazināt nevienlīdzību zāļu pieejamībā, līdz ar to mazinot invaliditātes, priekšlaicīgas mirstības risku un uzlabojot onkoloģisko pacientu dzīvildzi, kā viena no </w:t>
      </w:r>
      <w:r w:rsidRPr="008A3018">
        <w:rPr>
          <w:sz w:val="28"/>
          <w:szCs w:val="28"/>
        </w:rPr>
        <w:t xml:space="preserve">onkoloģijas jomas reformu sastāvdaļām tika izvirzīta medikamentu pieejamības uzlabošana. </w:t>
      </w:r>
      <w:r w:rsidR="00F13B1A" w:rsidRPr="008A3018">
        <w:rPr>
          <w:sz w:val="28"/>
          <w:szCs w:val="28"/>
        </w:rPr>
        <w:t>2019.gadā tik</w:t>
      </w:r>
      <w:r w:rsidR="00582AA4" w:rsidRPr="008A3018">
        <w:rPr>
          <w:sz w:val="28"/>
          <w:szCs w:val="28"/>
        </w:rPr>
        <w:t>a</w:t>
      </w:r>
      <w:r w:rsidR="00F13B1A" w:rsidRPr="008A3018">
        <w:rPr>
          <w:sz w:val="28"/>
          <w:szCs w:val="28"/>
        </w:rPr>
        <w:t xml:space="preserve"> piešķirti </w:t>
      </w:r>
      <w:r w:rsidR="00176CAD" w:rsidRPr="008A3018">
        <w:rPr>
          <w:sz w:val="28"/>
          <w:szCs w:val="28"/>
        </w:rPr>
        <w:t xml:space="preserve">13 719 490 </w:t>
      </w:r>
      <w:proofErr w:type="spellStart"/>
      <w:r w:rsidR="00176CAD" w:rsidRPr="008A3018">
        <w:rPr>
          <w:i/>
          <w:sz w:val="28"/>
          <w:szCs w:val="28"/>
        </w:rPr>
        <w:t>euro</w:t>
      </w:r>
      <w:proofErr w:type="spellEnd"/>
      <w:r w:rsidR="00176CAD" w:rsidRPr="008A3018">
        <w:rPr>
          <w:sz w:val="28"/>
          <w:szCs w:val="28"/>
        </w:rPr>
        <w:t>, lai nodrošinātu onkoloģisko pacientu pieejamību medikamentiem.</w:t>
      </w:r>
    </w:p>
    <w:p w14:paraId="52702952" w14:textId="5CBE8192" w:rsidR="00C34BEE" w:rsidRPr="008A3018" w:rsidRDefault="001641EC" w:rsidP="00BD6FEE">
      <w:pPr>
        <w:jc w:val="both"/>
        <w:rPr>
          <w:sz w:val="28"/>
          <w:szCs w:val="28"/>
        </w:rPr>
      </w:pPr>
      <w:r w:rsidRPr="008A3018">
        <w:rPr>
          <w:sz w:val="28"/>
          <w:szCs w:val="28"/>
        </w:rPr>
        <w:t xml:space="preserve">Atbilstoši 2019.gada I pusgada </w:t>
      </w:r>
      <w:r w:rsidR="005422AA" w:rsidRPr="008A3018">
        <w:rPr>
          <w:sz w:val="28"/>
          <w:szCs w:val="28"/>
        </w:rPr>
        <w:t xml:space="preserve">finansējuma </w:t>
      </w:r>
      <w:r w:rsidRPr="008A3018">
        <w:rPr>
          <w:sz w:val="28"/>
          <w:szCs w:val="28"/>
        </w:rPr>
        <w:t xml:space="preserve">faktiskajai izpildei no šim mērķim Reformu ziņojumā plānotajiem pasākumiem paredzētajiem līdzekļiem Eiropas </w:t>
      </w:r>
      <w:r w:rsidRPr="008A3018">
        <w:rPr>
          <w:sz w:val="28"/>
          <w:szCs w:val="28"/>
        </w:rPr>
        <w:lastRenderedPageBreak/>
        <w:t>Komisijas pieļautās budžeta deficīta atkāpes ietvaros kompensējamie medikamenti tika nodrošināti 5 948 onkoloģiskiem pacientiem, no kuriem 5 314 ir “Zaļajā koridorā” 2019.gada pirmreizējie pacienti, 78 individuālie pacienti un 556 pacienti, kas saņem inovatīvus medikamentus</w:t>
      </w:r>
      <w:r w:rsidR="00BC5FC1" w:rsidRPr="008A3018">
        <w:rPr>
          <w:sz w:val="28"/>
          <w:szCs w:val="28"/>
        </w:rPr>
        <w:t>.</w:t>
      </w:r>
    </w:p>
    <w:p w14:paraId="33EDFD9D" w14:textId="62CC4015" w:rsidR="00C34BEE" w:rsidRPr="0003547C" w:rsidRDefault="00B04672" w:rsidP="00BD6FEE">
      <w:pPr>
        <w:spacing w:after="160"/>
        <w:jc w:val="right"/>
      </w:pPr>
      <w:r>
        <w:t>7</w:t>
      </w:r>
      <w:r w:rsidR="00C34BEE" w:rsidRPr="0003547C">
        <w:t>.tabula</w:t>
      </w:r>
    </w:p>
    <w:p w14:paraId="4C274D2C" w14:textId="77777777" w:rsidR="00C34BEE" w:rsidRPr="0003547C" w:rsidRDefault="00C34BEE" w:rsidP="00BD6FEE">
      <w:pPr>
        <w:spacing w:after="120"/>
        <w:jc w:val="center"/>
      </w:pPr>
      <w:r w:rsidRPr="0003547C">
        <w:t>Kompensējamo medikamentu pieejamības nodrošināšana 2017.gadā uzsākto reformu onkoloģijas “zaļā koridora” ieviešanas un ārstniecības pieejamības uzlabošanas ietvaros, 201</w:t>
      </w:r>
      <w:r w:rsidR="00787444" w:rsidRPr="0003547C">
        <w:t>9</w:t>
      </w:r>
      <w:r w:rsidRPr="0003547C">
        <w:t xml:space="preserve">.gada </w:t>
      </w:r>
      <w:r w:rsidR="00787444" w:rsidRPr="0003547C">
        <w:t>6</w:t>
      </w:r>
      <w:r w:rsidRPr="0003547C">
        <w:t xml:space="preserve"> mēneši</w:t>
      </w:r>
    </w:p>
    <w:tbl>
      <w:tblPr>
        <w:tblW w:w="7966" w:type="dxa"/>
        <w:jc w:val="center"/>
        <w:tblLook w:val="04A0" w:firstRow="1" w:lastRow="0" w:firstColumn="1" w:lastColumn="0" w:noHBand="0" w:noVBand="1"/>
      </w:tblPr>
      <w:tblGrid>
        <w:gridCol w:w="1271"/>
        <w:gridCol w:w="1183"/>
        <w:gridCol w:w="1369"/>
        <w:gridCol w:w="1134"/>
        <w:gridCol w:w="905"/>
        <w:gridCol w:w="1048"/>
        <w:gridCol w:w="1266"/>
      </w:tblGrid>
      <w:tr w:rsidR="00AD3463" w:rsidRPr="0003547C" w14:paraId="697F737F" w14:textId="77777777" w:rsidTr="00E55A5D">
        <w:trPr>
          <w:trHeight w:val="585"/>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1AC8625C" w14:textId="77777777" w:rsidR="00AD3463" w:rsidRPr="0003547C" w:rsidRDefault="00AD3463" w:rsidP="00BD6FEE">
            <w:pPr>
              <w:jc w:val="center"/>
              <w:rPr>
                <w:color w:val="000000"/>
                <w:sz w:val="20"/>
                <w:szCs w:val="20"/>
              </w:rPr>
            </w:pPr>
            <w:r w:rsidRPr="0003547C">
              <w:rPr>
                <w:color w:val="000000"/>
                <w:sz w:val="20"/>
                <w:szCs w:val="20"/>
              </w:rPr>
              <w:t>2019.gada budžeta finansējums kopā,</w:t>
            </w:r>
          </w:p>
          <w:p w14:paraId="147220F1" w14:textId="77777777" w:rsidR="00AD3463" w:rsidRPr="0003547C" w:rsidRDefault="00AD3463" w:rsidP="00BD6FEE">
            <w:pPr>
              <w:jc w:val="center"/>
              <w:rPr>
                <w:i/>
                <w:color w:val="000000"/>
                <w:sz w:val="20"/>
                <w:szCs w:val="20"/>
              </w:rPr>
            </w:pPr>
            <w:proofErr w:type="spellStart"/>
            <w:r w:rsidRPr="0003547C">
              <w:rPr>
                <w:i/>
                <w:color w:val="000000"/>
                <w:sz w:val="20"/>
                <w:szCs w:val="20"/>
              </w:rPr>
              <w:t>euro</w:t>
            </w:r>
            <w:proofErr w:type="spellEnd"/>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796675E5" w14:textId="77777777" w:rsidR="00AD3463" w:rsidRPr="0003547C" w:rsidRDefault="00AD3463" w:rsidP="00BD6FEE">
            <w:pPr>
              <w:jc w:val="center"/>
              <w:rPr>
                <w:color w:val="000000"/>
                <w:sz w:val="20"/>
                <w:szCs w:val="20"/>
              </w:rPr>
            </w:pPr>
            <w:r w:rsidRPr="0003547C">
              <w:rPr>
                <w:color w:val="000000"/>
                <w:sz w:val="20"/>
                <w:szCs w:val="20"/>
              </w:rPr>
              <w:t>t.sk. finansējums veselības sistēmas reformu  ietvaros</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6AC5C2CE" w14:textId="77777777" w:rsidR="00AD3463" w:rsidRPr="0003547C" w:rsidRDefault="00AD3463" w:rsidP="00BD6FEE">
            <w:pPr>
              <w:jc w:val="center"/>
              <w:rPr>
                <w:color w:val="000000"/>
                <w:sz w:val="20"/>
                <w:szCs w:val="20"/>
              </w:rPr>
            </w:pPr>
            <w:r w:rsidRPr="0003547C">
              <w:rPr>
                <w:color w:val="000000"/>
                <w:sz w:val="20"/>
                <w:szCs w:val="20"/>
              </w:rPr>
              <w:t xml:space="preserve">Plāns 2019. g. 6 mēnešiem, </w:t>
            </w:r>
            <w:proofErr w:type="spellStart"/>
            <w:r w:rsidRPr="0003547C">
              <w:rPr>
                <w:i/>
                <w:color w:val="000000"/>
                <w:sz w:val="20"/>
                <w:szCs w:val="20"/>
              </w:rPr>
              <w:t>euro</w:t>
            </w:r>
            <w:proofErr w:type="spellEnd"/>
          </w:p>
        </w:tc>
        <w:tc>
          <w:tcPr>
            <w:tcW w:w="1829" w:type="dxa"/>
            <w:gridSpan w:val="2"/>
            <w:tcBorders>
              <w:top w:val="single" w:sz="4" w:space="0" w:color="auto"/>
              <w:left w:val="single" w:sz="4" w:space="0" w:color="auto"/>
              <w:bottom w:val="single" w:sz="4" w:space="0" w:color="auto"/>
              <w:right w:val="single" w:sz="4" w:space="0" w:color="000000"/>
            </w:tcBorders>
            <w:shd w:val="clear" w:color="auto" w:fill="70AD47" w:themeFill="accent6"/>
            <w:vAlign w:val="center"/>
            <w:hideMark/>
          </w:tcPr>
          <w:p w14:paraId="3FCF5957" w14:textId="77777777" w:rsidR="00AD3463" w:rsidRPr="0003547C" w:rsidRDefault="00AD3463" w:rsidP="00BD6FEE">
            <w:pPr>
              <w:jc w:val="center"/>
              <w:rPr>
                <w:color w:val="000000"/>
                <w:sz w:val="20"/>
                <w:szCs w:val="20"/>
              </w:rPr>
            </w:pPr>
            <w:r w:rsidRPr="0003547C">
              <w:rPr>
                <w:color w:val="000000"/>
                <w:sz w:val="20"/>
                <w:szCs w:val="20"/>
              </w:rPr>
              <w:t>Kopā,</w:t>
            </w:r>
            <w:r w:rsidRPr="0003547C">
              <w:rPr>
                <w:color w:val="000000"/>
                <w:sz w:val="20"/>
                <w:szCs w:val="20"/>
              </w:rPr>
              <w:br/>
              <w:t>6 mēnešos</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10A325DE" w14:textId="77777777" w:rsidR="00AD3463" w:rsidRPr="0003547C" w:rsidRDefault="00AD3463" w:rsidP="00BD6FEE">
            <w:pPr>
              <w:jc w:val="center"/>
              <w:rPr>
                <w:color w:val="000000"/>
                <w:sz w:val="20"/>
                <w:szCs w:val="20"/>
              </w:rPr>
            </w:pPr>
            <w:r w:rsidRPr="0003547C">
              <w:rPr>
                <w:color w:val="000000"/>
                <w:sz w:val="20"/>
                <w:szCs w:val="20"/>
              </w:rPr>
              <w:t>Izpilde pret plānu 2019.g. 6 mēneši,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DF05F28" w14:textId="77777777" w:rsidR="00AD3463" w:rsidRPr="0003547C" w:rsidRDefault="00AD3463" w:rsidP="00BD6FEE">
            <w:pPr>
              <w:jc w:val="center"/>
              <w:rPr>
                <w:color w:val="000000"/>
                <w:sz w:val="20"/>
                <w:szCs w:val="20"/>
              </w:rPr>
            </w:pPr>
            <w:r w:rsidRPr="0003547C">
              <w:rPr>
                <w:color w:val="000000"/>
                <w:sz w:val="20"/>
                <w:szCs w:val="20"/>
              </w:rPr>
              <w:t xml:space="preserve">Izpildes prognoze 2019.g. pēc 6 mēnešu izpildes, </w:t>
            </w:r>
            <w:proofErr w:type="spellStart"/>
            <w:r w:rsidRPr="0003547C">
              <w:rPr>
                <w:i/>
                <w:color w:val="000000"/>
                <w:sz w:val="20"/>
                <w:szCs w:val="20"/>
              </w:rPr>
              <w:t>euro</w:t>
            </w:r>
            <w:proofErr w:type="spellEnd"/>
          </w:p>
        </w:tc>
      </w:tr>
      <w:tr w:rsidR="00AD3463" w:rsidRPr="0003547C" w14:paraId="162710F6" w14:textId="77777777" w:rsidTr="00E55A5D">
        <w:trPr>
          <w:trHeight w:val="762"/>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597EB38A" w14:textId="77777777" w:rsidR="00AD3463" w:rsidRPr="0003547C" w:rsidRDefault="00AD3463" w:rsidP="00BD6FEE">
            <w:pPr>
              <w:rPr>
                <w:color w:val="000000"/>
                <w:sz w:val="20"/>
                <w:szCs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CBA9E41" w14:textId="77777777" w:rsidR="00AD3463" w:rsidRPr="0003547C" w:rsidRDefault="00AD3463" w:rsidP="00BD6FEE">
            <w:pPr>
              <w:rPr>
                <w:color w:val="000000"/>
                <w:sz w:val="20"/>
                <w:szCs w:val="20"/>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14:paraId="4E561DBF" w14:textId="77777777" w:rsidR="00AD3463" w:rsidRPr="0003547C" w:rsidRDefault="00AD3463" w:rsidP="00BD6FEE">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58C00539" w14:textId="77777777" w:rsidR="00AD3463" w:rsidRPr="0003547C" w:rsidRDefault="00AD3463" w:rsidP="00BD6FEE">
            <w:pPr>
              <w:jc w:val="center"/>
              <w:rPr>
                <w:color w:val="000000"/>
                <w:sz w:val="20"/>
                <w:szCs w:val="20"/>
              </w:rPr>
            </w:pPr>
            <w:r w:rsidRPr="0003547C">
              <w:rPr>
                <w:color w:val="000000"/>
                <w:sz w:val="20"/>
                <w:szCs w:val="20"/>
              </w:rPr>
              <w:t xml:space="preserve">Izpilde, </w:t>
            </w:r>
            <w:r w:rsidRPr="0003547C">
              <w:rPr>
                <w:color w:val="000000"/>
                <w:sz w:val="20"/>
                <w:szCs w:val="20"/>
              </w:rPr>
              <w:br/>
            </w:r>
            <w:proofErr w:type="spellStart"/>
            <w:r w:rsidRPr="0003547C">
              <w:rPr>
                <w:i/>
                <w:color w:val="000000"/>
                <w:sz w:val="20"/>
                <w:szCs w:val="20"/>
              </w:rPr>
              <w:t>euro</w:t>
            </w:r>
            <w:proofErr w:type="spellEnd"/>
          </w:p>
        </w:tc>
        <w:tc>
          <w:tcPr>
            <w:tcW w:w="695" w:type="dxa"/>
            <w:tcBorders>
              <w:top w:val="single" w:sz="4" w:space="0" w:color="auto"/>
              <w:left w:val="nil"/>
              <w:bottom w:val="single" w:sz="4" w:space="0" w:color="auto"/>
              <w:right w:val="single" w:sz="4" w:space="0" w:color="auto"/>
            </w:tcBorders>
            <w:shd w:val="clear" w:color="auto" w:fill="70AD47" w:themeFill="accent6"/>
            <w:hideMark/>
          </w:tcPr>
          <w:p w14:paraId="59953791" w14:textId="77777777" w:rsidR="00AD3463" w:rsidRPr="0003547C" w:rsidRDefault="00AD3463" w:rsidP="00BD6FEE">
            <w:pPr>
              <w:jc w:val="center"/>
              <w:rPr>
                <w:color w:val="000000"/>
                <w:sz w:val="20"/>
                <w:szCs w:val="20"/>
              </w:rPr>
            </w:pPr>
            <w:r w:rsidRPr="0003547C">
              <w:rPr>
                <w:color w:val="000000"/>
                <w:sz w:val="20"/>
                <w:szCs w:val="20"/>
              </w:rPr>
              <w:t xml:space="preserve">Pacientu </w:t>
            </w:r>
          </w:p>
          <w:p w14:paraId="4C81AA0A" w14:textId="77777777" w:rsidR="00AD3463" w:rsidRPr="0003547C" w:rsidRDefault="00AD3463" w:rsidP="00BD6FEE">
            <w:pPr>
              <w:jc w:val="center"/>
              <w:rPr>
                <w:color w:val="000000"/>
                <w:sz w:val="20"/>
                <w:szCs w:val="20"/>
              </w:rPr>
            </w:pPr>
            <w:r w:rsidRPr="0003547C">
              <w:rPr>
                <w:color w:val="000000"/>
                <w:sz w:val="20"/>
                <w:szCs w:val="20"/>
              </w:rPr>
              <w:t>skaits</w:t>
            </w:r>
          </w:p>
        </w:tc>
        <w:tc>
          <w:tcPr>
            <w:tcW w:w="1048" w:type="dxa"/>
            <w:vMerge/>
            <w:tcBorders>
              <w:top w:val="single" w:sz="4" w:space="0" w:color="auto"/>
              <w:left w:val="single" w:sz="4" w:space="0" w:color="auto"/>
              <w:bottom w:val="single" w:sz="4" w:space="0" w:color="000000"/>
              <w:right w:val="single" w:sz="4" w:space="0" w:color="auto"/>
            </w:tcBorders>
            <w:vAlign w:val="center"/>
            <w:hideMark/>
          </w:tcPr>
          <w:p w14:paraId="25651ED8" w14:textId="77777777" w:rsidR="00AD3463" w:rsidRPr="0003547C" w:rsidRDefault="00AD3463" w:rsidP="00BD6FEE">
            <w:pPr>
              <w:rPr>
                <w:color w:val="00000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35D1CCF" w14:textId="77777777" w:rsidR="00AD3463" w:rsidRPr="0003547C" w:rsidRDefault="00AD3463" w:rsidP="00BD6FEE">
            <w:pPr>
              <w:rPr>
                <w:color w:val="000000"/>
                <w:sz w:val="20"/>
                <w:szCs w:val="20"/>
              </w:rPr>
            </w:pPr>
          </w:p>
        </w:tc>
      </w:tr>
      <w:tr w:rsidR="00AD3463" w:rsidRPr="0003547C" w14:paraId="5F0E0FBE" w14:textId="77777777" w:rsidTr="001E70D8">
        <w:trPr>
          <w:trHeight w:val="39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6616" w14:textId="77777777" w:rsidR="00AD3463" w:rsidRPr="0003547C" w:rsidRDefault="00AD3463" w:rsidP="00BD6FEE">
            <w:pPr>
              <w:jc w:val="center"/>
              <w:rPr>
                <w:color w:val="000000"/>
                <w:sz w:val="20"/>
                <w:szCs w:val="20"/>
              </w:rPr>
            </w:pPr>
            <w:r w:rsidRPr="0003547C">
              <w:rPr>
                <w:sz w:val="20"/>
                <w:szCs w:val="20"/>
              </w:rPr>
              <w:t>30 528 357*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4717" w14:textId="77777777" w:rsidR="00AD3463" w:rsidRPr="0003547C" w:rsidRDefault="00AD3463" w:rsidP="00BD6FEE">
            <w:pPr>
              <w:jc w:val="center"/>
              <w:rPr>
                <w:color w:val="000000"/>
                <w:sz w:val="20"/>
                <w:szCs w:val="20"/>
              </w:rPr>
            </w:pPr>
            <w:r w:rsidRPr="0003547C">
              <w:rPr>
                <w:color w:val="000000"/>
                <w:sz w:val="20"/>
                <w:szCs w:val="20"/>
              </w:rPr>
              <w:t>13 719 490</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5B5B02D0" w14:textId="77777777" w:rsidR="00AD3463" w:rsidRPr="0003547C" w:rsidRDefault="00AD3463" w:rsidP="00BD6FEE">
            <w:pPr>
              <w:jc w:val="center"/>
              <w:rPr>
                <w:color w:val="000000"/>
                <w:sz w:val="20"/>
                <w:szCs w:val="20"/>
              </w:rPr>
            </w:pPr>
            <w:r w:rsidRPr="0003547C">
              <w:rPr>
                <w:color w:val="000000"/>
                <w:sz w:val="20"/>
                <w:szCs w:val="20"/>
              </w:rPr>
              <w:t>6 859 745</w:t>
            </w:r>
          </w:p>
        </w:tc>
        <w:tc>
          <w:tcPr>
            <w:tcW w:w="1134" w:type="dxa"/>
            <w:tcBorders>
              <w:top w:val="nil"/>
              <w:left w:val="nil"/>
              <w:bottom w:val="single" w:sz="4" w:space="0" w:color="auto"/>
              <w:right w:val="single" w:sz="4" w:space="0" w:color="auto"/>
            </w:tcBorders>
            <w:shd w:val="clear" w:color="auto" w:fill="auto"/>
            <w:noWrap/>
            <w:vAlign w:val="center"/>
            <w:hideMark/>
          </w:tcPr>
          <w:p w14:paraId="4D87CE03" w14:textId="77777777" w:rsidR="00AD3463" w:rsidRPr="0003547C" w:rsidRDefault="00AD3463" w:rsidP="00BD6FEE">
            <w:pPr>
              <w:jc w:val="center"/>
              <w:rPr>
                <w:color w:val="000000"/>
                <w:sz w:val="20"/>
                <w:szCs w:val="20"/>
              </w:rPr>
            </w:pPr>
            <w:r w:rsidRPr="0003547C">
              <w:rPr>
                <w:color w:val="000000"/>
                <w:sz w:val="20"/>
                <w:szCs w:val="20"/>
              </w:rPr>
              <w:t>9 685 383</w:t>
            </w:r>
          </w:p>
        </w:tc>
        <w:tc>
          <w:tcPr>
            <w:tcW w:w="695" w:type="dxa"/>
            <w:tcBorders>
              <w:top w:val="nil"/>
              <w:left w:val="nil"/>
              <w:bottom w:val="single" w:sz="4" w:space="0" w:color="auto"/>
              <w:right w:val="single" w:sz="4" w:space="0" w:color="auto"/>
            </w:tcBorders>
            <w:shd w:val="clear" w:color="auto" w:fill="auto"/>
            <w:noWrap/>
            <w:vAlign w:val="center"/>
            <w:hideMark/>
          </w:tcPr>
          <w:p w14:paraId="6DF72ADE" w14:textId="77777777" w:rsidR="00AD3463" w:rsidRPr="0003547C" w:rsidRDefault="00AD3463" w:rsidP="00BD6FEE">
            <w:pPr>
              <w:jc w:val="center"/>
              <w:rPr>
                <w:color w:val="000000"/>
                <w:sz w:val="20"/>
                <w:szCs w:val="20"/>
              </w:rPr>
            </w:pPr>
            <w:r w:rsidRPr="0003547C">
              <w:rPr>
                <w:color w:val="000000"/>
                <w:sz w:val="20"/>
                <w:szCs w:val="20"/>
              </w:rPr>
              <w:t>5 948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E34886D" w14:textId="77777777" w:rsidR="00AD3463" w:rsidRPr="0003547C" w:rsidRDefault="00AD3463" w:rsidP="00BD6FEE">
            <w:pPr>
              <w:jc w:val="center"/>
              <w:rPr>
                <w:color w:val="000000"/>
                <w:sz w:val="20"/>
                <w:szCs w:val="20"/>
              </w:rPr>
            </w:pPr>
            <w:r w:rsidRPr="0003547C">
              <w:rPr>
                <w:color w:val="000000"/>
                <w:sz w:val="20"/>
                <w:szCs w:val="20"/>
              </w:rPr>
              <w:t>141%</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0628828" w14:textId="65292347" w:rsidR="00AD3463" w:rsidRPr="0003547C" w:rsidRDefault="00AD3463" w:rsidP="00BD6FEE">
            <w:pPr>
              <w:jc w:val="center"/>
              <w:rPr>
                <w:color w:val="000000"/>
                <w:sz w:val="20"/>
                <w:szCs w:val="20"/>
              </w:rPr>
            </w:pPr>
            <w:r w:rsidRPr="0003547C">
              <w:rPr>
                <w:color w:val="000000"/>
                <w:sz w:val="20"/>
                <w:szCs w:val="20"/>
              </w:rPr>
              <w:t>1</w:t>
            </w:r>
            <w:r w:rsidR="006F1E16" w:rsidRPr="0003547C">
              <w:rPr>
                <w:color w:val="000000"/>
                <w:sz w:val="20"/>
                <w:szCs w:val="20"/>
              </w:rPr>
              <w:t>5 19 490</w:t>
            </w:r>
          </w:p>
        </w:tc>
      </w:tr>
    </w:tbl>
    <w:p w14:paraId="397EC21E" w14:textId="77777777" w:rsidR="00C34BEE" w:rsidRPr="0003547C" w:rsidRDefault="00C34BEE" w:rsidP="00BD6FEE">
      <w:pPr>
        <w:ind w:firstLine="567"/>
        <w:jc w:val="both"/>
        <w:rPr>
          <w:bCs/>
          <w:kern w:val="1"/>
          <w:sz w:val="20"/>
          <w:szCs w:val="20"/>
          <w:lang w:eastAsia="ar-SA"/>
        </w:rPr>
      </w:pPr>
      <w:r w:rsidRPr="0003547C">
        <w:rPr>
          <w:bCs/>
          <w:kern w:val="1"/>
          <w:sz w:val="20"/>
          <w:szCs w:val="20"/>
          <w:lang w:eastAsia="ar-SA"/>
        </w:rPr>
        <w:t>*VM budžeta 33.03.00 apakšprogrammā “Kompensējamo medikamentu un materiālu apmaksāšana” Nacionālā veselības dienesta (turpmāk – NVD) plānotais finansējums ambulatorajai ārstēšanai paredzēto kompensējamo zāļu izdevumiem diagnožu grupā “Audzēji”.</w:t>
      </w:r>
    </w:p>
    <w:p w14:paraId="4EE9D5CF" w14:textId="77777777" w:rsidR="00C34BEE" w:rsidRPr="0003547C" w:rsidRDefault="00C34BEE" w:rsidP="00BD6FEE">
      <w:pPr>
        <w:ind w:firstLine="284"/>
        <w:rPr>
          <w:bCs/>
          <w:kern w:val="1"/>
          <w:sz w:val="20"/>
          <w:szCs w:val="20"/>
          <w:lang w:eastAsia="ar-SA"/>
        </w:rPr>
      </w:pPr>
      <w:r w:rsidRPr="0003547C">
        <w:rPr>
          <w:bCs/>
          <w:kern w:val="1"/>
          <w:sz w:val="20"/>
          <w:szCs w:val="20"/>
          <w:lang w:eastAsia="ar-SA"/>
        </w:rPr>
        <w:t>Avots: NVD</w:t>
      </w:r>
    </w:p>
    <w:p w14:paraId="7BBC4907" w14:textId="1FF077D6" w:rsidR="00C34BEE" w:rsidRPr="0003547C" w:rsidRDefault="00B04672" w:rsidP="00BD6FEE">
      <w:pPr>
        <w:ind w:firstLine="284"/>
        <w:jc w:val="right"/>
      </w:pPr>
      <w:r>
        <w:t>8</w:t>
      </w:r>
      <w:r w:rsidR="00C34BEE" w:rsidRPr="0003547C">
        <w:t>.tabula</w:t>
      </w:r>
    </w:p>
    <w:p w14:paraId="014A81CA" w14:textId="77777777" w:rsidR="00C34BEE" w:rsidRPr="0003547C" w:rsidRDefault="00C34BEE" w:rsidP="00BD6FEE">
      <w:pPr>
        <w:spacing w:after="120"/>
        <w:ind w:firstLine="284"/>
        <w:jc w:val="center"/>
      </w:pPr>
      <w:r w:rsidRPr="0003547C">
        <w:t>Kompensējamo medikamentu pieejamība sadalījumā pa pacientu grupām, 201</w:t>
      </w:r>
      <w:r w:rsidR="00DA031F" w:rsidRPr="0003547C">
        <w:t>9</w:t>
      </w:r>
      <w:r w:rsidRPr="0003547C">
        <w:t xml:space="preserve">.gada </w:t>
      </w:r>
      <w:r w:rsidR="00DA031F" w:rsidRPr="0003547C">
        <w:t>6</w:t>
      </w:r>
      <w:r w:rsidRPr="0003547C">
        <w:t> mēneši</w:t>
      </w:r>
    </w:p>
    <w:tbl>
      <w:tblPr>
        <w:tblW w:w="9093" w:type="dxa"/>
        <w:jc w:val="center"/>
        <w:tblLayout w:type="fixed"/>
        <w:tblLook w:val="04A0" w:firstRow="1" w:lastRow="0" w:firstColumn="1" w:lastColumn="0" w:noHBand="0" w:noVBand="1"/>
      </w:tblPr>
      <w:tblGrid>
        <w:gridCol w:w="1173"/>
        <w:gridCol w:w="1174"/>
        <w:gridCol w:w="1050"/>
        <w:gridCol w:w="1276"/>
        <w:gridCol w:w="1094"/>
        <w:gridCol w:w="1032"/>
        <w:gridCol w:w="1134"/>
        <w:gridCol w:w="1160"/>
      </w:tblGrid>
      <w:tr w:rsidR="00C34BEE" w:rsidRPr="0003547C" w14:paraId="50A3A8AC" w14:textId="77777777" w:rsidTr="00E55A5D">
        <w:trPr>
          <w:trHeight w:val="68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70AD47" w:themeFill="accent6"/>
            <w:hideMark/>
          </w:tcPr>
          <w:p w14:paraId="2261D9C2" w14:textId="77777777" w:rsidR="00C34BEE" w:rsidRPr="0003547C" w:rsidRDefault="00C34BEE" w:rsidP="00BD6FEE">
            <w:pPr>
              <w:jc w:val="center"/>
              <w:rPr>
                <w:color w:val="000000"/>
                <w:sz w:val="20"/>
                <w:szCs w:val="20"/>
              </w:rPr>
            </w:pPr>
            <w:r w:rsidRPr="0003547C">
              <w:rPr>
                <w:color w:val="000000"/>
                <w:sz w:val="20"/>
                <w:szCs w:val="20"/>
              </w:rPr>
              <w:t>Zaļā koridora 201</w:t>
            </w:r>
            <w:r w:rsidR="00D1168D" w:rsidRPr="0003547C">
              <w:rPr>
                <w:color w:val="000000"/>
                <w:sz w:val="20"/>
                <w:szCs w:val="20"/>
              </w:rPr>
              <w:t>9</w:t>
            </w:r>
            <w:r w:rsidRPr="0003547C">
              <w:rPr>
                <w:color w:val="000000"/>
                <w:sz w:val="20"/>
                <w:szCs w:val="20"/>
              </w:rPr>
              <w:t xml:space="preserve">.gada pirmreizējie pacienti, </w:t>
            </w:r>
            <w:r w:rsidRPr="0003547C">
              <w:rPr>
                <w:color w:val="000000"/>
                <w:sz w:val="20"/>
                <w:szCs w:val="20"/>
              </w:rPr>
              <w:br/>
            </w:r>
            <w:r w:rsidR="008F1727" w:rsidRPr="0003547C">
              <w:rPr>
                <w:color w:val="000000"/>
                <w:sz w:val="20"/>
                <w:szCs w:val="20"/>
              </w:rPr>
              <w:t xml:space="preserve">2019.gada </w:t>
            </w:r>
            <w:r w:rsidR="00D1168D" w:rsidRPr="0003547C">
              <w:rPr>
                <w:color w:val="000000"/>
                <w:sz w:val="20"/>
                <w:szCs w:val="20"/>
              </w:rPr>
              <w:t>6</w:t>
            </w:r>
            <w:r w:rsidRPr="0003547C">
              <w:rPr>
                <w:color w:val="000000"/>
                <w:sz w:val="20"/>
                <w:szCs w:val="20"/>
              </w:rPr>
              <w:t xml:space="preserve"> mēnešos</w:t>
            </w:r>
          </w:p>
        </w:tc>
        <w:tc>
          <w:tcPr>
            <w:tcW w:w="2326" w:type="dxa"/>
            <w:gridSpan w:val="2"/>
            <w:tcBorders>
              <w:top w:val="single" w:sz="4" w:space="0" w:color="auto"/>
              <w:left w:val="nil"/>
              <w:bottom w:val="single" w:sz="4" w:space="0" w:color="auto"/>
              <w:right w:val="single" w:sz="4" w:space="0" w:color="auto"/>
            </w:tcBorders>
            <w:shd w:val="clear" w:color="auto" w:fill="70AD47" w:themeFill="accent6"/>
            <w:hideMark/>
          </w:tcPr>
          <w:p w14:paraId="1EEBA3DF" w14:textId="77777777" w:rsidR="00C34BEE" w:rsidRPr="0003547C" w:rsidRDefault="00C34BEE" w:rsidP="00BD6FEE">
            <w:pPr>
              <w:jc w:val="center"/>
              <w:rPr>
                <w:color w:val="000000"/>
                <w:sz w:val="20"/>
                <w:szCs w:val="20"/>
              </w:rPr>
            </w:pPr>
            <w:r w:rsidRPr="0003547C">
              <w:rPr>
                <w:color w:val="000000"/>
                <w:sz w:val="20"/>
                <w:szCs w:val="20"/>
              </w:rPr>
              <w:t>Zaļā koridora 201</w:t>
            </w:r>
            <w:r w:rsidR="00D1168D" w:rsidRPr="0003547C">
              <w:rPr>
                <w:color w:val="000000"/>
                <w:sz w:val="20"/>
                <w:szCs w:val="20"/>
              </w:rPr>
              <w:t>8</w:t>
            </w:r>
            <w:r w:rsidRPr="0003547C">
              <w:rPr>
                <w:color w:val="000000"/>
                <w:sz w:val="20"/>
                <w:szCs w:val="20"/>
              </w:rPr>
              <w:t xml:space="preserve">.gada pirmreizējie pacienti, </w:t>
            </w:r>
            <w:r w:rsidRPr="0003547C">
              <w:rPr>
                <w:color w:val="000000"/>
                <w:sz w:val="20"/>
                <w:szCs w:val="20"/>
              </w:rPr>
              <w:br/>
            </w:r>
            <w:r w:rsidR="008F1727" w:rsidRPr="0003547C">
              <w:rPr>
                <w:color w:val="000000"/>
                <w:sz w:val="20"/>
                <w:szCs w:val="20"/>
              </w:rPr>
              <w:t xml:space="preserve">2019.gada </w:t>
            </w:r>
            <w:r w:rsidR="00D1168D" w:rsidRPr="0003547C">
              <w:rPr>
                <w:color w:val="000000"/>
                <w:sz w:val="20"/>
                <w:szCs w:val="20"/>
              </w:rPr>
              <w:t>6</w:t>
            </w:r>
            <w:r w:rsidRPr="0003547C">
              <w:rPr>
                <w:color w:val="000000"/>
                <w:sz w:val="20"/>
                <w:szCs w:val="20"/>
              </w:rPr>
              <w:t xml:space="preserve"> mēnešos</w:t>
            </w:r>
          </w:p>
        </w:tc>
        <w:tc>
          <w:tcPr>
            <w:tcW w:w="2126" w:type="dxa"/>
            <w:gridSpan w:val="2"/>
            <w:tcBorders>
              <w:top w:val="single" w:sz="4" w:space="0" w:color="auto"/>
              <w:left w:val="nil"/>
              <w:bottom w:val="single" w:sz="4" w:space="0" w:color="auto"/>
              <w:right w:val="single" w:sz="4" w:space="0" w:color="auto"/>
            </w:tcBorders>
            <w:shd w:val="clear" w:color="auto" w:fill="70AD47" w:themeFill="accent6"/>
            <w:hideMark/>
          </w:tcPr>
          <w:p w14:paraId="50FA706C" w14:textId="77777777" w:rsidR="00C34BEE" w:rsidRPr="0003547C" w:rsidRDefault="00C34BEE" w:rsidP="00BD6FEE">
            <w:pPr>
              <w:jc w:val="center"/>
              <w:rPr>
                <w:color w:val="000000"/>
                <w:sz w:val="20"/>
                <w:szCs w:val="20"/>
              </w:rPr>
            </w:pPr>
            <w:r w:rsidRPr="0003547C">
              <w:rPr>
                <w:color w:val="000000"/>
                <w:sz w:val="20"/>
                <w:szCs w:val="20"/>
              </w:rPr>
              <w:t>Individuālie pacienti</w:t>
            </w:r>
            <w:r w:rsidRPr="0003547C">
              <w:rPr>
                <w:color w:val="000000"/>
                <w:sz w:val="20"/>
                <w:szCs w:val="20"/>
              </w:rPr>
              <w:br/>
            </w:r>
            <w:r w:rsidR="004565E6" w:rsidRPr="0003547C">
              <w:rPr>
                <w:color w:val="000000"/>
                <w:sz w:val="20"/>
                <w:szCs w:val="20"/>
              </w:rPr>
              <w:t xml:space="preserve">2019.gada </w:t>
            </w:r>
            <w:r w:rsidR="008E7AA7" w:rsidRPr="0003547C">
              <w:rPr>
                <w:color w:val="000000"/>
                <w:sz w:val="20"/>
                <w:szCs w:val="20"/>
              </w:rPr>
              <w:t>6</w:t>
            </w:r>
            <w:r w:rsidRPr="0003547C">
              <w:rPr>
                <w:color w:val="000000"/>
                <w:sz w:val="20"/>
                <w:szCs w:val="20"/>
              </w:rPr>
              <w:t xml:space="preserve"> mēnešos </w:t>
            </w:r>
          </w:p>
        </w:tc>
        <w:tc>
          <w:tcPr>
            <w:tcW w:w="2294" w:type="dxa"/>
            <w:gridSpan w:val="2"/>
            <w:tcBorders>
              <w:top w:val="single" w:sz="4" w:space="0" w:color="auto"/>
              <w:left w:val="nil"/>
              <w:bottom w:val="single" w:sz="4" w:space="0" w:color="auto"/>
              <w:right w:val="single" w:sz="4" w:space="0" w:color="auto"/>
            </w:tcBorders>
            <w:shd w:val="clear" w:color="auto" w:fill="70AD47" w:themeFill="accent6"/>
            <w:hideMark/>
          </w:tcPr>
          <w:p w14:paraId="32B7CF97" w14:textId="77777777" w:rsidR="00C34BEE" w:rsidRPr="0003547C" w:rsidRDefault="00C34BEE" w:rsidP="00BD6FEE">
            <w:pPr>
              <w:jc w:val="center"/>
              <w:rPr>
                <w:color w:val="000000"/>
                <w:sz w:val="20"/>
                <w:szCs w:val="20"/>
              </w:rPr>
            </w:pPr>
            <w:r w:rsidRPr="0003547C">
              <w:rPr>
                <w:color w:val="000000"/>
                <w:sz w:val="20"/>
                <w:szCs w:val="20"/>
              </w:rPr>
              <w:t>Inovatīvie medikamenti</w:t>
            </w:r>
            <w:r w:rsidRPr="0003547C">
              <w:rPr>
                <w:color w:val="000000"/>
                <w:sz w:val="20"/>
                <w:szCs w:val="20"/>
              </w:rPr>
              <w:br/>
            </w:r>
            <w:r w:rsidR="004565E6" w:rsidRPr="0003547C">
              <w:rPr>
                <w:color w:val="000000"/>
                <w:sz w:val="20"/>
                <w:szCs w:val="20"/>
              </w:rPr>
              <w:t xml:space="preserve">2019.gada </w:t>
            </w:r>
            <w:r w:rsidR="008E7AA7" w:rsidRPr="0003547C">
              <w:rPr>
                <w:color w:val="000000"/>
                <w:sz w:val="20"/>
                <w:szCs w:val="20"/>
              </w:rPr>
              <w:t>6</w:t>
            </w:r>
            <w:r w:rsidRPr="0003547C">
              <w:rPr>
                <w:color w:val="000000"/>
                <w:sz w:val="20"/>
                <w:szCs w:val="20"/>
              </w:rPr>
              <w:t xml:space="preserve"> mēnešos</w:t>
            </w:r>
          </w:p>
        </w:tc>
      </w:tr>
      <w:tr w:rsidR="00C34BEE" w:rsidRPr="0003547C" w14:paraId="38CB50BD" w14:textId="77777777" w:rsidTr="00937A53">
        <w:trPr>
          <w:trHeight w:val="540"/>
          <w:jc w:val="center"/>
        </w:trPr>
        <w:tc>
          <w:tcPr>
            <w:tcW w:w="1173" w:type="dxa"/>
            <w:tcBorders>
              <w:top w:val="nil"/>
              <w:left w:val="single" w:sz="4" w:space="0" w:color="auto"/>
              <w:bottom w:val="single" w:sz="4" w:space="0" w:color="auto"/>
              <w:right w:val="single" w:sz="4" w:space="0" w:color="auto"/>
            </w:tcBorders>
            <w:shd w:val="clear" w:color="auto" w:fill="auto"/>
            <w:hideMark/>
          </w:tcPr>
          <w:p w14:paraId="318AC000" w14:textId="77777777" w:rsidR="00C34BEE" w:rsidRPr="0003547C" w:rsidRDefault="00C34BEE" w:rsidP="00BD6FEE">
            <w:pPr>
              <w:jc w:val="center"/>
              <w:rPr>
                <w:sz w:val="20"/>
                <w:szCs w:val="20"/>
              </w:rPr>
            </w:pPr>
            <w:r w:rsidRPr="0003547C">
              <w:rPr>
                <w:sz w:val="20"/>
                <w:szCs w:val="20"/>
              </w:rPr>
              <w:t xml:space="preserve">Izpilde, </w:t>
            </w:r>
            <w:r w:rsidRPr="0003547C">
              <w:rPr>
                <w:sz w:val="20"/>
                <w:szCs w:val="20"/>
              </w:rPr>
              <w:br/>
            </w:r>
            <w:proofErr w:type="spellStart"/>
            <w:r w:rsidRPr="0003547C">
              <w:rPr>
                <w:sz w:val="20"/>
                <w:szCs w:val="20"/>
              </w:rPr>
              <w:t>euro</w:t>
            </w:r>
            <w:proofErr w:type="spellEnd"/>
          </w:p>
        </w:tc>
        <w:tc>
          <w:tcPr>
            <w:tcW w:w="1174" w:type="dxa"/>
            <w:tcBorders>
              <w:top w:val="nil"/>
              <w:left w:val="nil"/>
              <w:bottom w:val="single" w:sz="4" w:space="0" w:color="auto"/>
              <w:right w:val="single" w:sz="4" w:space="0" w:color="auto"/>
            </w:tcBorders>
            <w:shd w:val="clear" w:color="auto" w:fill="auto"/>
            <w:hideMark/>
          </w:tcPr>
          <w:p w14:paraId="32F4A0F5" w14:textId="77777777" w:rsidR="00C34BEE" w:rsidRPr="0003547C" w:rsidRDefault="00C34BEE" w:rsidP="00BD6FEE">
            <w:pPr>
              <w:jc w:val="center"/>
              <w:rPr>
                <w:sz w:val="20"/>
                <w:szCs w:val="20"/>
              </w:rPr>
            </w:pPr>
            <w:r w:rsidRPr="0003547C">
              <w:rPr>
                <w:sz w:val="20"/>
                <w:szCs w:val="20"/>
              </w:rPr>
              <w:t>Pacientu skaits</w:t>
            </w:r>
          </w:p>
        </w:tc>
        <w:tc>
          <w:tcPr>
            <w:tcW w:w="1050" w:type="dxa"/>
            <w:tcBorders>
              <w:top w:val="nil"/>
              <w:left w:val="nil"/>
              <w:bottom w:val="single" w:sz="4" w:space="0" w:color="auto"/>
              <w:right w:val="single" w:sz="4" w:space="0" w:color="auto"/>
            </w:tcBorders>
            <w:shd w:val="clear" w:color="auto" w:fill="auto"/>
            <w:hideMark/>
          </w:tcPr>
          <w:p w14:paraId="6DCFB27D" w14:textId="77777777" w:rsidR="00C34BEE" w:rsidRPr="0003547C" w:rsidRDefault="00C34BEE" w:rsidP="00BD6FEE">
            <w:pPr>
              <w:jc w:val="center"/>
              <w:rPr>
                <w:sz w:val="20"/>
                <w:szCs w:val="20"/>
              </w:rPr>
            </w:pPr>
            <w:r w:rsidRPr="0003547C">
              <w:rPr>
                <w:sz w:val="20"/>
                <w:szCs w:val="20"/>
              </w:rPr>
              <w:t xml:space="preserve">Izpilde, </w:t>
            </w:r>
            <w:r w:rsidRPr="0003547C">
              <w:rPr>
                <w:sz w:val="20"/>
                <w:szCs w:val="20"/>
              </w:rPr>
              <w:br/>
            </w:r>
            <w:proofErr w:type="spellStart"/>
            <w:r w:rsidRPr="0003547C">
              <w:rPr>
                <w:sz w:val="20"/>
                <w:szCs w:val="20"/>
              </w:rPr>
              <w:t>euro</w:t>
            </w:r>
            <w:proofErr w:type="spellEnd"/>
          </w:p>
        </w:tc>
        <w:tc>
          <w:tcPr>
            <w:tcW w:w="1276" w:type="dxa"/>
            <w:tcBorders>
              <w:top w:val="nil"/>
              <w:left w:val="nil"/>
              <w:bottom w:val="single" w:sz="4" w:space="0" w:color="auto"/>
              <w:right w:val="single" w:sz="4" w:space="0" w:color="auto"/>
            </w:tcBorders>
            <w:shd w:val="clear" w:color="auto" w:fill="auto"/>
            <w:hideMark/>
          </w:tcPr>
          <w:p w14:paraId="53FF5D4B" w14:textId="77777777" w:rsidR="00C34BEE" w:rsidRPr="0003547C" w:rsidRDefault="00C34BEE" w:rsidP="00BD6FEE">
            <w:pPr>
              <w:jc w:val="center"/>
              <w:rPr>
                <w:sz w:val="20"/>
                <w:szCs w:val="20"/>
              </w:rPr>
            </w:pPr>
            <w:r w:rsidRPr="0003547C">
              <w:rPr>
                <w:sz w:val="20"/>
                <w:szCs w:val="20"/>
              </w:rPr>
              <w:t>Pacientu skaits</w:t>
            </w:r>
          </w:p>
        </w:tc>
        <w:tc>
          <w:tcPr>
            <w:tcW w:w="1094" w:type="dxa"/>
            <w:tcBorders>
              <w:top w:val="nil"/>
              <w:left w:val="nil"/>
              <w:bottom w:val="single" w:sz="4" w:space="0" w:color="auto"/>
              <w:right w:val="single" w:sz="4" w:space="0" w:color="auto"/>
            </w:tcBorders>
            <w:shd w:val="clear" w:color="auto" w:fill="auto"/>
            <w:hideMark/>
          </w:tcPr>
          <w:p w14:paraId="06AAF811" w14:textId="77777777" w:rsidR="00C34BEE" w:rsidRPr="0003547C" w:rsidRDefault="00C34BEE" w:rsidP="00BD6FEE">
            <w:pPr>
              <w:jc w:val="center"/>
              <w:rPr>
                <w:sz w:val="20"/>
                <w:szCs w:val="20"/>
              </w:rPr>
            </w:pPr>
            <w:r w:rsidRPr="0003547C">
              <w:rPr>
                <w:sz w:val="20"/>
                <w:szCs w:val="20"/>
              </w:rPr>
              <w:t xml:space="preserve">Izpilde, </w:t>
            </w:r>
            <w:r w:rsidRPr="0003547C">
              <w:rPr>
                <w:sz w:val="20"/>
                <w:szCs w:val="20"/>
              </w:rPr>
              <w:br/>
            </w:r>
            <w:proofErr w:type="spellStart"/>
            <w:r w:rsidRPr="0003547C">
              <w:rPr>
                <w:sz w:val="20"/>
                <w:szCs w:val="20"/>
              </w:rPr>
              <w:t>euro</w:t>
            </w:r>
            <w:proofErr w:type="spellEnd"/>
          </w:p>
        </w:tc>
        <w:tc>
          <w:tcPr>
            <w:tcW w:w="1032" w:type="dxa"/>
            <w:tcBorders>
              <w:top w:val="nil"/>
              <w:left w:val="nil"/>
              <w:bottom w:val="single" w:sz="4" w:space="0" w:color="auto"/>
              <w:right w:val="single" w:sz="4" w:space="0" w:color="auto"/>
            </w:tcBorders>
            <w:shd w:val="clear" w:color="auto" w:fill="auto"/>
            <w:hideMark/>
          </w:tcPr>
          <w:p w14:paraId="67FB5447" w14:textId="77777777" w:rsidR="00C34BEE" w:rsidRPr="0003547C" w:rsidRDefault="00C34BEE" w:rsidP="00BD6FEE">
            <w:pPr>
              <w:jc w:val="center"/>
              <w:rPr>
                <w:sz w:val="20"/>
                <w:szCs w:val="20"/>
              </w:rPr>
            </w:pPr>
            <w:r w:rsidRPr="0003547C">
              <w:rPr>
                <w:sz w:val="20"/>
                <w:szCs w:val="20"/>
              </w:rPr>
              <w:t>Pacientu skaits</w:t>
            </w:r>
          </w:p>
        </w:tc>
        <w:tc>
          <w:tcPr>
            <w:tcW w:w="1134" w:type="dxa"/>
            <w:tcBorders>
              <w:top w:val="nil"/>
              <w:left w:val="nil"/>
              <w:bottom w:val="single" w:sz="4" w:space="0" w:color="auto"/>
              <w:right w:val="single" w:sz="4" w:space="0" w:color="auto"/>
            </w:tcBorders>
            <w:shd w:val="clear" w:color="auto" w:fill="auto"/>
            <w:hideMark/>
          </w:tcPr>
          <w:p w14:paraId="2FDD1929" w14:textId="77777777" w:rsidR="00C34BEE" w:rsidRPr="0003547C" w:rsidRDefault="00C34BEE" w:rsidP="00BD6FEE">
            <w:pPr>
              <w:jc w:val="center"/>
              <w:rPr>
                <w:sz w:val="20"/>
                <w:szCs w:val="20"/>
              </w:rPr>
            </w:pPr>
            <w:r w:rsidRPr="0003547C">
              <w:rPr>
                <w:sz w:val="20"/>
                <w:szCs w:val="20"/>
              </w:rPr>
              <w:t xml:space="preserve">Izpilde, </w:t>
            </w:r>
            <w:r w:rsidRPr="0003547C">
              <w:rPr>
                <w:sz w:val="20"/>
                <w:szCs w:val="20"/>
              </w:rPr>
              <w:br/>
            </w:r>
            <w:proofErr w:type="spellStart"/>
            <w:r w:rsidRPr="0003547C">
              <w:rPr>
                <w:sz w:val="20"/>
                <w:szCs w:val="20"/>
              </w:rPr>
              <w:t>euro</w:t>
            </w:r>
            <w:proofErr w:type="spellEnd"/>
          </w:p>
        </w:tc>
        <w:tc>
          <w:tcPr>
            <w:tcW w:w="1160" w:type="dxa"/>
            <w:tcBorders>
              <w:top w:val="nil"/>
              <w:left w:val="nil"/>
              <w:bottom w:val="single" w:sz="4" w:space="0" w:color="auto"/>
              <w:right w:val="single" w:sz="4" w:space="0" w:color="auto"/>
            </w:tcBorders>
            <w:shd w:val="clear" w:color="auto" w:fill="auto"/>
            <w:hideMark/>
          </w:tcPr>
          <w:p w14:paraId="501B0CEA" w14:textId="77777777" w:rsidR="00C34BEE" w:rsidRPr="0003547C" w:rsidRDefault="00C34BEE" w:rsidP="00BD6FEE">
            <w:pPr>
              <w:jc w:val="center"/>
              <w:rPr>
                <w:sz w:val="20"/>
                <w:szCs w:val="20"/>
              </w:rPr>
            </w:pPr>
            <w:r w:rsidRPr="0003547C">
              <w:rPr>
                <w:sz w:val="20"/>
                <w:szCs w:val="20"/>
              </w:rPr>
              <w:t>Pacientu skaits</w:t>
            </w:r>
          </w:p>
        </w:tc>
      </w:tr>
      <w:tr w:rsidR="00C34BEE" w:rsidRPr="0003547C" w14:paraId="5B543672" w14:textId="77777777" w:rsidTr="00937A53">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14:paraId="6AE5336E" w14:textId="77777777" w:rsidR="00C34BEE" w:rsidRPr="0003547C" w:rsidRDefault="00937A53" w:rsidP="00BD6FEE">
            <w:pPr>
              <w:jc w:val="center"/>
              <w:rPr>
                <w:sz w:val="20"/>
                <w:szCs w:val="20"/>
              </w:rPr>
            </w:pPr>
            <w:r w:rsidRPr="0003547C">
              <w:rPr>
                <w:sz w:val="20"/>
                <w:szCs w:val="20"/>
              </w:rPr>
              <w:t>3 318 234</w:t>
            </w:r>
          </w:p>
        </w:tc>
        <w:tc>
          <w:tcPr>
            <w:tcW w:w="1174" w:type="dxa"/>
            <w:tcBorders>
              <w:top w:val="nil"/>
              <w:left w:val="nil"/>
              <w:bottom w:val="single" w:sz="4" w:space="0" w:color="auto"/>
              <w:right w:val="single" w:sz="4" w:space="0" w:color="auto"/>
            </w:tcBorders>
            <w:shd w:val="clear" w:color="auto" w:fill="auto"/>
            <w:noWrap/>
            <w:vAlign w:val="center"/>
            <w:hideMark/>
          </w:tcPr>
          <w:p w14:paraId="75F2FBD1" w14:textId="77777777" w:rsidR="00C34BEE" w:rsidRPr="0003547C" w:rsidRDefault="00937A53" w:rsidP="00BD6FEE">
            <w:pPr>
              <w:jc w:val="center"/>
              <w:rPr>
                <w:sz w:val="20"/>
                <w:szCs w:val="20"/>
              </w:rPr>
            </w:pPr>
            <w:r w:rsidRPr="0003547C">
              <w:rPr>
                <w:sz w:val="20"/>
                <w:szCs w:val="20"/>
              </w:rPr>
              <w:t>5 314</w:t>
            </w:r>
          </w:p>
        </w:tc>
        <w:tc>
          <w:tcPr>
            <w:tcW w:w="1050" w:type="dxa"/>
            <w:tcBorders>
              <w:top w:val="nil"/>
              <w:left w:val="nil"/>
              <w:bottom w:val="single" w:sz="4" w:space="0" w:color="auto"/>
              <w:right w:val="single" w:sz="4" w:space="0" w:color="auto"/>
            </w:tcBorders>
            <w:shd w:val="clear" w:color="auto" w:fill="auto"/>
            <w:noWrap/>
            <w:vAlign w:val="center"/>
            <w:hideMark/>
          </w:tcPr>
          <w:p w14:paraId="05B380AF" w14:textId="77777777" w:rsidR="00C34BEE" w:rsidRPr="0003547C" w:rsidRDefault="00937A53" w:rsidP="00BD6FEE">
            <w:pPr>
              <w:jc w:val="center"/>
              <w:rPr>
                <w:sz w:val="20"/>
                <w:szCs w:val="20"/>
              </w:rPr>
            </w:pPr>
            <w:r w:rsidRPr="0003547C">
              <w:rPr>
                <w:sz w:val="20"/>
                <w:szCs w:val="20"/>
              </w:rPr>
              <w:t>5 388 890</w:t>
            </w:r>
          </w:p>
        </w:tc>
        <w:tc>
          <w:tcPr>
            <w:tcW w:w="1276" w:type="dxa"/>
            <w:tcBorders>
              <w:top w:val="nil"/>
              <w:left w:val="nil"/>
              <w:bottom w:val="single" w:sz="4" w:space="0" w:color="auto"/>
              <w:right w:val="single" w:sz="4" w:space="0" w:color="auto"/>
            </w:tcBorders>
            <w:shd w:val="clear" w:color="auto" w:fill="auto"/>
            <w:noWrap/>
            <w:vAlign w:val="center"/>
            <w:hideMark/>
          </w:tcPr>
          <w:p w14:paraId="525C6183" w14:textId="77777777" w:rsidR="00C34BEE" w:rsidRPr="0003547C" w:rsidRDefault="00937A53" w:rsidP="00BD6FEE">
            <w:pPr>
              <w:jc w:val="center"/>
              <w:rPr>
                <w:sz w:val="20"/>
                <w:szCs w:val="20"/>
              </w:rPr>
            </w:pPr>
            <w:r w:rsidRPr="0003547C">
              <w:rPr>
                <w:sz w:val="20"/>
                <w:szCs w:val="20"/>
              </w:rPr>
              <w:t>4 178</w:t>
            </w:r>
          </w:p>
        </w:tc>
        <w:tc>
          <w:tcPr>
            <w:tcW w:w="1094" w:type="dxa"/>
            <w:tcBorders>
              <w:top w:val="nil"/>
              <w:left w:val="nil"/>
              <w:bottom w:val="single" w:sz="4" w:space="0" w:color="auto"/>
              <w:right w:val="single" w:sz="4" w:space="0" w:color="auto"/>
            </w:tcBorders>
            <w:shd w:val="clear" w:color="auto" w:fill="auto"/>
            <w:noWrap/>
            <w:vAlign w:val="center"/>
            <w:hideMark/>
          </w:tcPr>
          <w:p w14:paraId="3D15B150" w14:textId="77777777" w:rsidR="00C34BEE" w:rsidRPr="0003547C" w:rsidRDefault="00C34BEE" w:rsidP="00BD6FEE">
            <w:pPr>
              <w:jc w:val="center"/>
              <w:rPr>
                <w:sz w:val="20"/>
                <w:szCs w:val="20"/>
              </w:rPr>
            </w:pPr>
            <w:r w:rsidRPr="0003547C">
              <w:rPr>
                <w:sz w:val="20"/>
                <w:szCs w:val="20"/>
              </w:rPr>
              <w:t>76 913</w:t>
            </w:r>
          </w:p>
        </w:tc>
        <w:tc>
          <w:tcPr>
            <w:tcW w:w="1032" w:type="dxa"/>
            <w:tcBorders>
              <w:top w:val="nil"/>
              <w:left w:val="nil"/>
              <w:bottom w:val="single" w:sz="4" w:space="0" w:color="auto"/>
              <w:right w:val="single" w:sz="4" w:space="0" w:color="auto"/>
            </w:tcBorders>
            <w:shd w:val="clear" w:color="auto" w:fill="auto"/>
            <w:noWrap/>
            <w:vAlign w:val="center"/>
            <w:hideMark/>
          </w:tcPr>
          <w:p w14:paraId="044011EC" w14:textId="77777777" w:rsidR="00C34BEE" w:rsidRPr="0003547C" w:rsidRDefault="008F1727" w:rsidP="00BD6FEE">
            <w:pPr>
              <w:jc w:val="center"/>
              <w:rPr>
                <w:sz w:val="20"/>
                <w:szCs w:val="20"/>
              </w:rPr>
            </w:pPr>
            <w:r w:rsidRPr="0003547C">
              <w:rPr>
                <w:sz w:val="20"/>
                <w:szCs w:val="20"/>
              </w:rPr>
              <w:t>78</w:t>
            </w:r>
          </w:p>
        </w:tc>
        <w:tc>
          <w:tcPr>
            <w:tcW w:w="1134" w:type="dxa"/>
            <w:tcBorders>
              <w:top w:val="nil"/>
              <w:left w:val="nil"/>
              <w:bottom w:val="single" w:sz="4" w:space="0" w:color="auto"/>
              <w:right w:val="single" w:sz="4" w:space="0" w:color="auto"/>
            </w:tcBorders>
            <w:shd w:val="clear" w:color="auto" w:fill="auto"/>
            <w:noWrap/>
            <w:vAlign w:val="center"/>
            <w:hideMark/>
          </w:tcPr>
          <w:p w14:paraId="28FC45A1" w14:textId="77777777" w:rsidR="00C34BEE" w:rsidRPr="0003547C" w:rsidRDefault="00937A53" w:rsidP="00BD6FEE">
            <w:pPr>
              <w:jc w:val="center"/>
              <w:rPr>
                <w:sz w:val="20"/>
                <w:szCs w:val="20"/>
              </w:rPr>
            </w:pPr>
            <w:r w:rsidRPr="0003547C">
              <w:rPr>
                <w:sz w:val="20"/>
                <w:szCs w:val="20"/>
              </w:rPr>
              <w:t>6 367 150</w:t>
            </w:r>
          </w:p>
        </w:tc>
        <w:tc>
          <w:tcPr>
            <w:tcW w:w="1160" w:type="dxa"/>
            <w:tcBorders>
              <w:top w:val="nil"/>
              <w:left w:val="nil"/>
              <w:bottom w:val="single" w:sz="4" w:space="0" w:color="auto"/>
              <w:right w:val="single" w:sz="4" w:space="0" w:color="auto"/>
            </w:tcBorders>
            <w:shd w:val="clear" w:color="auto" w:fill="auto"/>
            <w:noWrap/>
            <w:vAlign w:val="center"/>
            <w:hideMark/>
          </w:tcPr>
          <w:p w14:paraId="7108027C" w14:textId="3411A4B7" w:rsidR="00C34BEE" w:rsidRPr="0003547C" w:rsidRDefault="001641EC" w:rsidP="00BD6FEE">
            <w:pPr>
              <w:jc w:val="center"/>
              <w:rPr>
                <w:sz w:val="20"/>
                <w:szCs w:val="20"/>
              </w:rPr>
            </w:pPr>
            <w:r w:rsidRPr="0003547C">
              <w:rPr>
                <w:sz w:val="20"/>
                <w:szCs w:val="20"/>
              </w:rPr>
              <w:t>634</w:t>
            </w:r>
          </w:p>
        </w:tc>
      </w:tr>
    </w:tbl>
    <w:p w14:paraId="48B9A6BA" w14:textId="77777777" w:rsidR="00C34BEE" w:rsidRPr="0003547C" w:rsidRDefault="00C34BEE" w:rsidP="00BD6FEE">
      <w:pPr>
        <w:rPr>
          <w:bCs/>
          <w:kern w:val="1"/>
          <w:sz w:val="20"/>
          <w:szCs w:val="20"/>
          <w:lang w:eastAsia="ar-SA"/>
        </w:rPr>
      </w:pPr>
      <w:r w:rsidRPr="0003547C">
        <w:rPr>
          <w:bCs/>
          <w:kern w:val="1"/>
          <w:sz w:val="20"/>
          <w:szCs w:val="20"/>
          <w:lang w:eastAsia="ar-SA"/>
        </w:rPr>
        <w:t>Avots: NVD</w:t>
      </w:r>
    </w:p>
    <w:p w14:paraId="153E1C51" w14:textId="77777777" w:rsidR="00AC7A6C" w:rsidRPr="0003547C" w:rsidRDefault="00AC7A6C" w:rsidP="00BD6FEE">
      <w:pPr>
        <w:rPr>
          <w:bCs/>
          <w:kern w:val="1"/>
          <w:sz w:val="20"/>
          <w:szCs w:val="20"/>
          <w:lang w:eastAsia="ar-SA"/>
        </w:rPr>
      </w:pPr>
    </w:p>
    <w:p w14:paraId="3680760C" w14:textId="5CC2E9F5" w:rsidR="00D725D5" w:rsidRPr="008A3018" w:rsidRDefault="00C34BEE" w:rsidP="00BD6FEE">
      <w:pPr>
        <w:ind w:firstLine="720"/>
        <w:jc w:val="both"/>
        <w:rPr>
          <w:sz w:val="28"/>
          <w:szCs w:val="28"/>
        </w:rPr>
      </w:pPr>
      <w:r w:rsidRPr="008A3018">
        <w:rPr>
          <w:sz w:val="28"/>
          <w:szCs w:val="28"/>
        </w:rPr>
        <w:t>Atbilstoši 201</w:t>
      </w:r>
      <w:r w:rsidR="00D76AA9" w:rsidRPr="008A3018">
        <w:rPr>
          <w:sz w:val="28"/>
          <w:szCs w:val="28"/>
        </w:rPr>
        <w:t>9</w:t>
      </w:r>
      <w:r w:rsidRPr="008A3018">
        <w:rPr>
          <w:sz w:val="28"/>
          <w:szCs w:val="28"/>
        </w:rPr>
        <w:t xml:space="preserve">.gada </w:t>
      </w:r>
      <w:r w:rsidR="00D76AA9" w:rsidRPr="008A3018">
        <w:rPr>
          <w:sz w:val="28"/>
          <w:szCs w:val="28"/>
        </w:rPr>
        <w:t>6</w:t>
      </w:r>
      <w:r w:rsidRPr="008A3018">
        <w:rPr>
          <w:sz w:val="28"/>
          <w:szCs w:val="28"/>
        </w:rPr>
        <w:t xml:space="preserve"> mēnešu </w:t>
      </w:r>
      <w:r w:rsidR="00D725D5" w:rsidRPr="008A3018">
        <w:rPr>
          <w:sz w:val="28"/>
          <w:szCs w:val="28"/>
        </w:rPr>
        <w:t xml:space="preserve">finansējuma </w:t>
      </w:r>
      <w:r w:rsidRPr="008A3018">
        <w:rPr>
          <w:sz w:val="28"/>
          <w:szCs w:val="28"/>
        </w:rPr>
        <w:t>faktiskajai izpildei salīdzinot ar plānu kompensējamo medikamentu pieejamības nodrošināšanai uzsākto reformu ietvaros ir izlietoti 113% no š</w:t>
      </w:r>
      <w:r w:rsidR="006E5B77" w:rsidRPr="008A3018">
        <w:rPr>
          <w:sz w:val="28"/>
          <w:szCs w:val="28"/>
        </w:rPr>
        <w:t>i</w:t>
      </w:r>
      <w:r w:rsidRPr="008A3018">
        <w:rPr>
          <w:sz w:val="28"/>
          <w:szCs w:val="28"/>
        </w:rPr>
        <w:t xml:space="preserve">m periodam paredzēta finansējuma, jeb par </w:t>
      </w:r>
      <w:r w:rsidR="000F1F81" w:rsidRPr="008A3018">
        <w:rPr>
          <w:sz w:val="28"/>
          <w:szCs w:val="28"/>
        </w:rPr>
        <w:t>2 825 638</w:t>
      </w:r>
      <w:r w:rsidRPr="008A3018">
        <w:rPr>
          <w:sz w:val="28"/>
          <w:szCs w:val="28"/>
        </w:rPr>
        <w:t xml:space="preserve"> </w:t>
      </w:r>
      <w:proofErr w:type="spellStart"/>
      <w:r w:rsidRPr="008A3018">
        <w:rPr>
          <w:i/>
          <w:sz w:val="28"/>
          <w:szCs w:val="28"/>
        </w:rPr>
        <w:t>euro</w:t>
      </w:r>
      <w:proofErr w:type="spellEnd"/>
      <w:r w:rsidRPr="008A3018">
        <w:rPr>
          <w:sz w:val="28"/>
          <w:szCs w:val="28"/>
        </w:rPr>
        <w:t xml:space="preserve"> vairāk nekā sākotnēji </w:t>
      </w:r>
      <w:r w:rsidR="005053C3" w:rsidRPr="008A3018">
        <w:rPr>
          <w:sz w:val="28"/>
          <w:szCs w:val="28"/>
        </w:rPr>
        <w:t xml:space="preserve">pusgadam </w:t>
      </w:r>
      <w:r w:rsidRPr="008A3018">
        <w:rPr>
          <w:sz w:val="28"/>
          <w:szCs w:val="28"/>
        </w:rPr>
        <w:t xml:space="preserve">paredzēts. </w:t>
      </w:r>
      <w:r w:rsidR="005D6597" w:rsidRPr="008A3018">
        <w:rPr>
          <w:sz w:val="28"/>
          <w:szCs w:val="28"/>
        </w:rPr>
        <w:t xml:space="preserve">Ņemot vērā pacientu </w:t>
      </w:r>
      <w:r w:rsidRPr="008A3018">
        <w:rPr>
          <w:sz w:val="28"/>
          <w:szCs w:val="28"/>
        </w:rPr>
        <w:t>skaita pieaugu</w:t>
      </w:r>
      <w:r w:rsidR="0058472B" w:rsidRPr="008A3018">
        <w:rPr>
          <w:sz w:val="28"/>
          <w:szCs w:val="28"/>
        </w:rPr>
        <w:t>mu</w:t>
      </w:r>
      <w:r w:rsidR="005D6597" w:rsidRPr="008A3018">
        <w:rPr>
          <w:sz w:val="28"/>
          <w:szCs w:val="28"/>
        </w:rPr>
        <w:t xml:space="preserve"> pēc inovatīvo medikamentu ārstēšanas</w:t>
      </w:r>
      <w:r w:rsidRPr="008A3018">
        <w:rPr>
          <w:sz w:val="28"/>
          <w:szCs w:val="28"/>
        </w:rPr>
        <w:t xml:space="preserve">, kā arī ņemot vērā to, ka </w:t>
      </w:r>
      <w:r w:rsidR="00E56010" w:rsidRPr="008A3018">
        <w:rPr>
          <w:sz w:val="28"/>
          <w:szCs w:val="28"/>
        </w:rPr>
        <w:t>6</w:t>
      </w:r>
      <w:r w:rsidRPr="008A3018">
        <w:rPr>
          <w:sz w:val="28"/>
          <w:szCs w:val="28"/>
        </w:rPr>
        <w:t xml:space="preserve"> mēnešos terapiju uzsākušie pacienti pārsvarā turpinās terapiju arī nākamajos mēnešos, lai nodrošinātu </w:t>
      </w:r>
      <w:r w:rsidR="009C212D" w:rsidRPr="008A3018">
        <w:rPr>
          <w:sz w:val="28"/>
          <w:szCs w:val="28"/>
        </w:rPr>
        <w:t xml:space="preserve">inovatīvo </w:t>
      </w:r>
      <w:r w:rsidRPr="008A3018">
        <w:rPr>
          <w:sz w:val="28"/>
          <w:szCs w:val="28"/>
        </w:rPr>
        <w:t>medikamentu pieejamību</w:t>
      </w:r>
      <w:r w:rsidR="0058472B" w:rsidRPr="008A3018">
        <w:rPr>
          <w:sz w:val="28"/>
          <w:szCs w:val="28"/>
        </w:rPr>
        <w:t xml:space="preserve"> </w:t>
      </w:r>
      <w:r w:rsidR="00195189" w:rsidRPr="008A3018">
        <w:rPr>
          <w:sz w:val="28"/>
          <w:szCs w:val="28"/>
        </w:rPr>
        <w:t>85</w:t>
      </w:r>
      <w:r w:rsidR="0058472B" w:rsidRPr="008A3018">
        <w:rPr>
          <w:sz w:val="28"/>
          <w:szCs w:val="28"/>
        </w:rPr>
        <w:t xml:space="preserve"> pacientiem</w:t>
      </w:r>
      <w:r w:rsidRPr="008A3018">
        <w:rPr>
          <w:sz w:val="28"/>
          <w:szCs w:val="28"/>
        </w:rPr>
        <w:t xml:space="preserve"> līdz 201</w:t>
      </w:r>
      <w:r w:rsidR="00E56010" w:rsidRPr="008A3018">
        <w:rPr>
          <w:sz w:val="28"/>
          <w:szCs w:val="28"/>
        </w:rPr>
        <w:t>9</w:t>
      </w:r>
      <w:r w:rsidRPr="008A3018">
        <w:rPr>
          <w:sz w:val="28"/>
          <w:szCs w:val="28"/>
        </w:rPr>
        <w:t>.gada beigām papildus ir nepieciešami 1</w:t>
      </w:r>
      <w:r w:rsidR="00BA3891" w:rsidRPr="008A3018">
        <w:rPr>
          <w:sz w:val="28"/>
          <w:szCs w:val="28"/>
        </w:rPr>
        <w:t> </w:t>
      </w:r>
      <w:r w:rsidR="00195189" w:rsidRPr="008A3018">
        <w:rPr>
          <w:sz w:val="28"/>
          <w:szCs w:val="28"/>
        </w:rPr>
        <w:t>7</w:t>
      </w:r>
      <w:r w:rsidR="00BA3891" w:rsidRPr="008A3018">
        <w:rPr>
          <w:sz w:val="28"/>
          <w:szCs w:val="28"/>
        </w:rPr>
        <w:t>00 000</w:t>
      </w:r>
      <w:r w:rsidRPr="008A3018">
        <w:rPr>
          <w:sz w:val="28"/>
          <w:szCs w:val="28"/>
        </w:rPr>
        <w:t xml:space="preserve"> </w:t>
      </w:r>
      <w:proofErr w:type="spellStart"/>
      <w:r w:rsidRPr="008A3018">
        <w:rPr>
          <w:i/>
          <w:sz w:val="28"/>
          <w:szCs w:val="28"/>
        </w:rPr>
        <w:t>euro</w:t>
      </w:r>
      <w:proofErr w:type="spellEnd"/>
      <w:r w:rsidRPr="008A3018">
        <w:rPr>
          <w:sz w:val="28"/>
          <w:szCs w:val="28"/>
        </w:rPr>
        <w:t>,</w:t>
      </w:r>
      <w:r w:rsidR="00F91C40" w:rsidRPr="008A3018">
        <w:rPr>
          <w:sz w:val="28"/>
          <w:szCs w:val="28"/>
        </w:rPr>
        <w:t xml:space="preserve"> </w:t>
      </w:r>
      <w:r w:rsidRPr="008A3018">
        <w:rPr>
          <w:sz w:val="28"/>
          <w:szCs w:val="28"/>
        </w:rPr>
        <w:t>kurus VM ir nepieciešams novirzīt</w:t>
      </w:r>
      <w:r w:rsidR="00D725D5" w:rsidRPr="008A3018">
        <w:rPr>
          <w:sz w:val="28"/>
          <w:szCs w:val="28"/>
        </w:rPr>
        <w:t xml:space="preserve"> veicot pārdali no :</w:t>
      </w:r>
    </w:p>
    <w:p w14:paraId="0F5C8FE9" w14:textId="162AC003" w:rsidR="00D725D5" w:rsidRPr="008A3018" w:rsidRDefault="00D725D5" w:rsidP="00BD6FEE">
      <w:pPr>
        <w:pStyle w:val="ListParagraph"/>
        <w:numPr>
          <w:ilvl w:val="0"/>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33.14.00 apakšprogrammas </w:t>
      </w:r>
      <w:r w:rsidR="00DB7A91" w:rsidRPr="008A3018">
        <w:rPr>
          <w:rFonts w:ascii="Times New Roman" w:hAnsi="Times New Roman" w:cs="Times New Roman"/>
          <w:sz w:val="28"/>
          <w:szCs w:val="28"/>
        </w:rPr>
        <w:t>“</w:t>
      </w:r>
      <w:r w:rsidR="00DB7A91" w:rsidRPr="008A3018">
        <w:rPr>
          <w:rFonts w:ascii="Times New Roman" w:eastAsia="Times New Roman" w:hAnsi="Times New Roman" w:cs="Times New Roman"/>
          <w:sz w:val="28"/>
          <w:szCs w:val="28"/>
          <w:lang w:eastAsia="lv-LV"/>
        </w:rPr>
        <w:t>Primārās ambulatorās veselības aprūpes nodrošināšana</w:t>
      </w:r>
      <w:r w:rsidR="00DB7A91" w:rsidRPr="008A3018">
        <w:rPr>
          <w:rFonts w:ascii="Times New Roman" w:hAnsi="Times New Roman" w:cs="Times New Roman"/>
          <w:sz w:val="28"/>
          <w:szCs w:val="28"/>
        </w:rPr>
        <w:t xml:space="preserve">” </w:t>
      </w:r>
      <w:r w:rsidRPr="008A3018">
        <w:rPr>
          <w:rFonts w:ascii="Times New Roman" w:hAnsi="Times New Roman" w:cs="Times New Roman"/>
          <w:sz w:val="28"/>
          <w:szCs w:val="28"/>
        </w:rPr>
        <w:t xml:space="preserve">pasākumiem šādā apmērā: </w:t>
      </w:r>
    </w:p>
    <w:p w14:paraId="1C6EFAA5" w14:textId="3C963565" w:rsidR="00D725D5" w:rsidRPr="008A3018" w:rsidRDefault="00195189" w:rsidP="00BD6FEE">
      <w:pPr>
        <w:pStyle w:val="ListParagraph"/>
        <w:numPr>
          <w:ilvl w:val="1"/>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5 907</w:t>
      </w:r>
      <w:r w:rsidR="00D725D5" w:rsidRPr="008A3018">
        <w:rPr>
          <w:rFonts w:ascii="Times New Roman" w:hAnsi="Times New Roman" w:cs="Times New Roman"/>
          <w:sz w:val="28"/>
          <w:szCs w:val="28"/>
        </w:rPr>
        <w:t xml:space="preserve"> </w:t>
      </w:r>
      <w:proofErr w:type="spellStart"/>
      <w:r w:rsidR="00D725D5" w:rsidRPr="008A3018">
        <w:rPr>
          <w:rFonts w:ascii="Times New Roman" w:hAnsi="Times New Roman" w:cs="Times New Roman"/>
          <w:i/>
          <w:sz w:val="28"/>
          <w:szCs w:val="28"/>
        </w:rPr>
        <w:t>euro</w:t>
      </w:r>
      <w:proofErr w:type="spellEnd"/>
      <w:r w:rsidR="00D725D5" w:rsidRPr="008A3018">
        <w:rPr>
          <w:rFonts w:ascii="Times New Roman" w:hAnsi="Times New Roman" w:cs="Times New Roman"/>
          <w:sz w:val="28"/>
          <w:szCs w:val="28"/>
        </w:rPr>
        <w:t xml:space="preserve"> no plānotās līdzekļu ekonomijas ģimenes ārstu kvalitātes maksājumu sistēmas reformas (daļējs finansējums no 2 094 075 </w:t>
      </w:r>
      <w:proofErr w:type="spellStart"/>
      <w:r w:rsidR="00D725D5" w:rsidRPr="008A3018">
        <w:rPr>
          <w:rFonts w:ascii="Times New Roman" w:hAnsi="Times New Roman" w:cs="Times New Roman"/>
          <w:i/>
          <w:sz w:val="28"/>
          <w:szCs w:val="28"/>
        </w:rPr>
        <w:t>euro</w:t>
      </w:r>
      <w:proofErr w:type="spellEnd"/>
      <w:r w:rsidR="00D725D5" w:rsidRPr="008A3018">
        <w:rPr>
          <w:rFonts w:ascii="Times New Roman" w:hAnsi="Times New Roman" w:cs="Times New Roman"/>
          <w:sz w:val="28"/>
          <w:szCs w:val="28"/>
        </w:rPr>
        <w:t>);</w:t>
      </w:r>
    </w:p>
    <w:p w14:paraId="5018919A" w14:textId="3314626F" w:rsidR="00D725D5" w:rsidRPr="008A3018" w:rsidRDefault="00D725D5" w:rsidP="00BD6FEE">
      <w:pPr>
        <w:pStyle w:val="ListParagraph"/>
        <w:numPr>
          <w:ilvl w:val="1"/>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163 500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vēža </w:t>
      </w:r>
      <w:proofErr w:type="spellStart"/>
      <w:r w:rsidRPr="008A3018">
        <w:rPr>
          <w:rFonts w:ascii="Times New Roman" w:hAnsi="Times New Roman" w:cs="Times New Roman"/>
          <w:sz w:val="28"/>
          <w:szCs w:val="28"/>
        </w:rPr>
        <w:t>skrīninga</w:t>
      </w:r>
      <w:proofErr w:type="spellEnd"/>
      <w:r w:rsidRPr="008A3018">
        <w:rPr>
          <w:rFonts w:ascii="Times New Roman" w:hAnsi="Times New Roman" w:cs="Times New Roman"/>
          <w:sz w:val="28"/>
          <w:szCs w:val="28"/>
        </w:rPr>
        <w:t xml:space="preserve"> programmas reformas;</w:t>
      </w:r>
    </w:p>
    <w:p w14:paraId="3010FBB7" w14:textId="5D4012B0" w:rsidR="00D725D5" w:rsidRPr="008A3018" w:rsidRDefault="00D725D5" w:rsidP="00BD6FEE">
      <w:pPr>
        <w:pStyle w:val="ListParagraph"/>
        <w:numPr>
          <w:ilvl w:val="1"/>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321 863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PVA ieviešanas;</w:t>
      </w:r>
    </w:p>
    <w:p w14:paraId="7E19D83A" w14:textId="316A5BB0" w:rsidR="00D725D5" w:rsidRPr="008A3018" w:rsidRDefault="00D725D5" w:rsidP="00BD6FEE">
      <w:pPr>
        <w:pStyle w:val="ListParagraph"/>
        <w:numPr>
          <w:ilvl w:val="1"/>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t xml:space="preserve">60 099 </w:t>
      </w:r>
      <w:proofErr w:type="spellStart"/>
      <w:r w:rsidRPr="008A3018">
        <w:rPr>
          <w:rFonts w:ascii="Times New Roman" w:hAnsi="Times New Roman" w:cs="Times New Roman"/>
          <w:i/>
          <w:sz w:val="28"/>
          <w:szCs w:val="28"/>
        </w:rPr>
        <w:t>euro</w:t>
      </w:r>
      <w:proofErr w:type="spellEnd"/>
      <w:r w:rsidRPr="008A3018">
        <w:rPr>
          <w:rFonts w:ascii="Times New Roman" w:hAnsi="Times New Roman" w:cs="Times New Roman"/>
          <w:sz w:val="28"/>
          <w:szCs w:val="28"/>
        </w:rPr>
        <w:t xml:space="preserve"> no PVA prakses.</w:t>
      </w:r>
    </w:p>
    <w:p w14:paraId="51C9D1E0" w14:textId="6EF32807" w:rsidR="00D725D5" w:rsidRPr="008A3018" w:rsidRDefault="00D725D5" w:rsidP="00BD6FEE">
      <w:pPr>
        <w:pStyle w:val="ListParagraph"/>
        <w:numPr>
          <w:ilvl w:val="0"/>
          <w:numId w:val="32"/>
        </w:numPr>
        <w:spacing w:line="240" w:lineRule="auto"/>
        <w:jc w:val="both"/>
        <w:rPr>
          <w:rFonts w:ascii="Times New Roman" w:hAnsi="Times New Roman" w:cs="Times New Roman"/>
          <w:sz w:val="28"/>
          <w:szCs w:val="28"/>
        </w:rPr>
      </w:pPr>
      <w:r w:rsidRPr="008A3018">
        <w:rPr>
          <w:rFonts w:ascii="Times New Roman" w:hAnsi="Times New Roman" w:cs="Times New Roman"/>
          <w:sz w:val="28"/>
          <w:szCs w:val="28"/>
        </w:rPr>
        <w:lastRenderedPageBreak/>
        <w:t xml:space="preserve">33.18.00 apakšprogrammas </w:t>
      </w:r>
      <w:r w:rsidR="00DB7A91" w:rsidRPr="008A3018">
        <w:rPr>
          <w:rFonts w:ascii="Times New Roman" w:hAnsi="Times New Roman" w:cs="Times New Roman"/>
          <w:sz w:val="28"/>
          <w:szCs w:val="28"/>
        </w:rPr>
        <w:t xml:space="preserve">“Plānveida stacionāro veselības aprūpes nodrošināšana” </w:t>
      </w:r>
      <w:r w:rsidRPr="008A3018">
        <w:rPr>
          <w:rFonts w:ascii="Times New Roman" w:hAnsi="Times New Roman" w:cs="Times New Roman"/>
          <w:sz w:val="28"/>
          <w:szCs w:val="28"/>
        </w:rPr>
        <w:t>pasākumiem šādā apmērā :</w:t>
      </w:r>
    </w:p>
    <w:p w14:paraId="7FE57EC5" w14:textId="62391AA8" w:rsidR="0011526F" w:rsidRPr="008A3018" w:rsidRDefault="00D725D5" w:rsidP="00BD6FEE">
      <w:pPr>
        <w:ind w:firstLine="720"/>
        <w:jc w:val="both"/>
        <w:rPr>
          <w:sz w:val="28"/>
          <w:szCs w:val="28"/>
        </w:rPr>
      </w:pPr>
      <w:r w:rsidRPr="008A3018">
        <w:rPr>
          <w:sz w:val="28"/>
          <w:szCs w:val="28"/>
        </w:rPr>
        <w:t>56</w:t>
      </w:r>
      <w:r w:rsidR="002054FA" w:rsidRPr="008A3018">
        <w:rPr>
          <w:sz w:val="28"/>
          <w:szCs w:val="28"/>
        </w:rPr>
        <w:t>1 212</w:t>
      </w:r>
      <w:r w:rsidRPr="008A3018">
        <w:rPr>
          <w:sz w:val="28"/>
          <w:szCs w:val="28"/>
        </w:rPr>
        <w:t xml:space="preserve"> </w:t>
      </w:r>
      <w:proofErr w:type="spellStart"/>
      <w:r w:rsidRPr="008A3018">
        <w:rPr>
          <w:i/>
          <w:sz w:val="28"/>
          <w:szCs w:val="28"/>
        </w:rPr>
        <w:t>euro</w:t>
      </w:r>
      <w:proofErr w:type="spellEnd"/>
      <w:r w:rsidRPr="008A3018">
        <w:rPr>
          <w:sz w:val="28"/>
          <w:szCs w:val="28"/>
        </w:rPr>
        <w:t xml:space="preserve"> </w:t>
      </w:r>
      <w:r w:rsidR="00C34BEE" w:rsidRPr="008A3018">
        <w:rPr>
          <w:sz w:val="28"/>
          <w:szCs w:val="28"/>
        </w:rPr>
        <w:t xml:space="preserve">no </w:t>
      </w:r>
      <w:r w:rsidR="00F37734" w:rsidRPr="008A3018">
        <w:rPr>
          <w:sz w:val="28"/>
          <w:szCs w:val="28"/>
        </w:rPr>
        <w:t>hronisko pacientu aprūpes reformas</w:t>
      </w:r>
      <w:r w:rsidR="00EB4F80" w:rsidRPr="008A3018">
        <w:rPr>
          <w:sz w:val="28"/>
          <w:szCs w:val="28"/>
        </w:rPr>
        <w:t>.</w:t>
      </w:r>
      <w:r w:rsidR="008A3018">
        <w:rPr>
          <w:sz w:val="28"/>
          <w:szCs w:val="28"/>
        </w:rPr>
        <w:t xml:space="preserve"> </w:t>
      </w:r>
      <w:r w:rsidR="0011526F" w:rsidRPr="008A3018">
        <w:rPr>
          <w:sz w:val="28"/>
          <w:szCs w:val="28"/>
        </w:rPr>
        <w:t xml:space="preserve">Kā arī 33.03.00 apakšprogrammas “Kompensējamo medikamentu un materiālu apmaksāšana” ietvaros finansējumu 587 419 </w:t>
      </w:r>
      <w:proofErr w:type="spellStart"/>
      <w:r w:rsidR="0011526F" w:rsidRPr="008A3018">
        <w:rPr>
          <w:i/>
          <w:sz w:val="28"/>
          <w:szCs w:val="28"/>
        </w:rPr>
        <w:t>euro</w:t>
      </w:r>
      <w:proofErr w:type="spellEnd"/>
      <w:r w:rsidR="0011526F" w:rsidRPr="008A3018">
        <w:rPr>
          <w:sz w:val="28"/>
          <w:szCs w:val="28"/>
        </w:rPr>
        <w:t xml:space="preserve"> novirzīt no līdzekļu ekonomijas SAS medikamentiem, lai nodrošinātu inovatīvo medikamentu pieejamību onkoloģiskajiem pacientiem.</w:t>
      </w:r>
    </w:p>
    <w:p w14:paraId="55E9EAE8" w14:textId="59257697" w:rsidR="00DB7A91" w:rsidRDefault="00DB7A91" w:rsidP="00BD6FEE">
      <w:pPr>
        <w:ind w:firstLine="720"/>
        <w:jc w:val="both"/>
        <w:rPr>
          <w:sz w:val="28"/>
          <w:szCs w:val="28"/>
        </w:rPr>
      </w:pPr>
      <w:r w:rsidRPr="008A3018">
        <w:rPr>
          <w:sz w:val="28"/>
          <w:szCs w:val="28"/>
        </w:rPr>
        <w:t>Finansējumu 1 </w:t>
      </w:r>
      <w:r w:rsidR="002054FA" w:rsidRPr="008A3018">
        <w:rPr>
          <w:sz w:val="28"/>
          <w:szCs w:val="28"/>
        </w:rPr>
        <w:t>7</w:t>
      </w:r>
      <w:r w:rsidRPr="008A3018">
        <w:rPr>
          <w:sz w:val="28"/>
          <w:szCs w:val="28"/>
        </w:rPr>
        <w:t>00 000 </w:t>
      </w:r>
      <w:proofErr w:type="spellStart"/>
      <w:r w:rsidRPr="008A3018">
        <w:rPr>
          <w:i/>
          <w:sz w:val="28"/>
          <w:szCs w:val="28"/>
        </w:rPr>
        <w:t>euro</w:t>
      </w:r>
      <w:proofErr w:type="spellEnd"/>
      <w:r w:rsidRPr="008A3018">
        <w:rPr>
          <w:sz w:val="28"/>
          <w:szCs w:val="28"/>
        </w:rPr>
        <w:t xml:space="preserve"> apmērā nepieciešams novirzīt uz 33.03.00 apakšprogrammu  “Kompensējamo medikamentu un materiālu apmaksāšana”, lai nodrošinātu inovatīvo medikamentu pieejamību onkoloģijas pacientiem.</w:t>
      </w:r>
    </w:p>
    <w:p w14:paraId="0D436835" w14:textId="6E017B90" w:rsidR="00BD6FEE" w:rsidRDefault="00BD6FEE" w:rsidP="00BD6FEE">
      <w:pPr>
        <w:ind w:firstLine="720"/>
        <w:jc w:val="both"/>
        <w:rPr>
          <w:sz w:val="28"/>
          <w:szCs w:val="28"/>
        </w:rPr>
      </w:pPr>
    </w:p>
    <w:p w14:paraId="55E3D139" w14:textId="77777777" w:rsidR="009F4879" w:rsidRPr="008A3018" w:rsidRDefault="009F4879" w:rsidP="00BD6FEE">
      <w:pPr>
        <w:pStyle w:val="3pakapesvirsraksts"/>
        <w:outlineLvl w:val="2"/>
        <w:rPr>
          <w:sz w:val="28"/>
          <w:szCs w:val="28"/>
        </w:rPr>
      </w:pPr>
      <w:proofErr w:type="spellStart"/>
      <w:r w:rsidRPr="008A3018">
        <w:rPr>
          <w:sz w:val="28"/>
          <w:szCs w:val="28"/>
        </w:rPr>
        <w:t>Psihoemocionālā</w:t>
      </w:r>
      <w:proofErr w:type="spellEnd"/>
      <w:r w:rsidRPr="008A3018">
        <w:rPr>
          <w:sz w:val="28"/>
          <w:szCs w:val="28"/>
        </w:rPr>
        <w:t xml:space="preserve"> atbalsta dienas centrs “Spēka avots”</w:t>
      </w:r>
    </w:p>
    <w:p w14:paraId="2F0AD81C" w14:textId="77777777" w:rsidR="009F4879" w:rsidRPr="008A3018" w:rsidRDefault="009F4879" w:rsidP="00BD6FEE">
      <w:pPr>
        <w:ind w:firstLine="720"/>
        <w:jc w:val="both"/>
        <w:rPr>
          <w:bCs/>
          <w:kern w:val="1"/>
          <w:sz w:val="28"/>
          <w:szCs w:val="28"/>
          <w:lang w:eastAsia="ar-SA"/>
        </w:rPr>
      </w:pPr>
      <w:r w:rsidRPr="008A3018">
        <w:rPr>
          <w:bCs/>
          <w:kern w:val="1"/>
          <w:sz w:val="28"/>
          <w:szCs w:val="28"/>
          <w:lang w:eastAsia="ar-SA"/>
        </w:rPr>
        <w:t xml:space="preserve">Kopš 2018.gada ieviesta onkoloģisko pacientu </w:t>
      </w:r>
      <w:proofErr w:type="spellStart"/>
      <w:r w:rsidRPr="008A3018">
        <w:rPr>
          <w:bCs/>
          <w:kern w:val="1"/>
          <w:sz w:val="28"/>
          <w:szCs w:val="28"/>
          <w:lang w:eastAsia="ar-SA"/>
        </w:rPr>
        <w:t>psihosociālā</w:t>
      </w:r>
      <w:proofErr w:type="spellEnd"/>
      <w:r w:rsidRPr="008A3018">
        <w:rPr>
          <w:bCs/>
          <w:kern w:val="1"/>
          <w:sz w:val="28"/>
          <w:szCs w:val="28"/>
          <w:lang w:eastAsia="ar-SA"/>
        </w:rPr>
        <w:t xml:space="preserve"> rehabilitācija kā valsts pakalpojumus, ko īsteno Onkoloģisko pacientu atbalsta biedrība „Dzīvības koks”, tomēr pietrūkst </w:t>
      </w:r>
      <w:proofErr w:type="spellStart"/>
      <w:r w:rsidRPr="008A3018">
        <w:rPr>
          <w:bCs/>
          <w:kern w:val="1"/>
          <w:sz w:val="28"/>
          <w:szCs w:val="28"/>
          <w:lang w:eastAsia="ar-SA"/>
        </w:rPr>
        <w:t>psihosociālā</w:t>
      </w:r>
      <w:proofErr w:type="spellEnd"/>
      <w:r w:rsidRPr="008A3018">
        <w:rPr>
          <w:bCs/>
          <w:kern w:val="1"/>
          <w:sz w:val="28"/>
          <w:szCs w:val="28"/>
          <w:lang w:eastAsia="ar-SA"/>
        </w:rPr>
        <w:t xml:space="preserve"> atbalsta diagnozes uzstādīšanas un aktīvās ārstēšanās posmā. </w:t>
      </w:r>
    </w:p>
    <w:p w14:paraId="4E117C98" w14:textId="21E5949F" w:rsidR="009F4879" w:rsidRPr="008A3018" w:rsidRDefault="009F4879" w:rsidP="00BD6FEE">
      <w:pPr>
        <w:ind w:firstLine="720"/>
        <w:jc w:val="both"/>
        <w:rPr>
          <w:bCs/>
          <w:kern w:val="1"/>
          <w:sz w:val="28"/>
          <w:szCs w:val="28"/>
          <w:lang w:eastAsia="ar-SA"/>
        </w:rPr>
      </w:pPr>
      <w:r w:rsidRPr="008A3018">
        <w:rPr>
          <w:bCs/>
          <w:kern w:val="1"/>
          <w:sz w:val="28"/>
          <w:szCs w:val="28"/>
          <w:lang w:eastAsia="ar-SA"/>
        </w:rPr>
        <w:t xml:space="preserve">Atbilstoši 2019.gadā plānotajam no 1.jūlija </w:t>
      </w:r>
      <w:r w:rsidR="00D725D5" w:rsidRPr="008A3018">
        <w:rPr>
          <w:bCs/>
          <w:kern w:val="1"/>
          <w:sz w:val="28"/>
          <w:szCs w:val="28"/>
          <w:lang w:eastAsia="ar-SA"/>
        </w:rPr>
        <w:t xml:space="preserve">bija </w:t>
      </w:r>
      <w:r w:rsidRPr="008A3018">
        <w:rPr>
          <w:bCs/>
          <w:kern w:val="1"/>
          <w:sz w:val="28"/>
          <w:szCs w:val="28"/>
          <w:lang w:eastAsia="ar-SA"/>
        </w:rPr>
        <w:t>nepieciešami 77 013 </w:t>
      </w:r>
      <w:proofErr w:type="spellStart"/>
      <w:r w:rsidRPr="008A3018">
        <w:rPr>
          <w:bCs/>
          <w:i/>
          <w:kern w:val="1"/>
          <w:sz w:val="28"/>
          <w:szCs w:val="28"/>
          <w:lang w:eastAsia="ar-SA"/>
        </w:rPr>
        <w:t>euro</w:t>
      </w:r>
      <w:proofErr w:type="spellEnd"/>
      <w:r w:rsidRPr="008A3018">
        <w:rPr>
          <w:bCs/>
          <w:kern w:val="1"/>
          <w:sz w:val="28"/>
          <w:szCs w:val="28"/>
          <w:lang w:eastAsia="ar-SA"/>
        </w:rPr>
        <w:t xml:space="preserve">, lai nodrošinātu </w:t>
      </w:r>
      <w:proofErr w:type="spellStart"/>
      <w:r w:rsidRPr="008A3018">
        <w:rPr>
          <w:bCs/>
          <w:kern w:val="1"/>
          <w:sz w:val="28"/>
          <w:szCs w:val="28"/>
          <w:lang w:eastAsia="ar-SA"/>
        </w:rPr>
        <w:t>psihoemocionālā</w:t>
      </w:r>
      <w:proofErr w:type="spellEnd"/>
      <w:r w:rsidRPr="008A3018">
        <w:rPr>
          <w:bCs/>
          <w:kern w:val="1"/>
          <w:sz w:val="28"/>
          <w:szCs w:val="28"/>
          <w:lang w:eastAsia="ar-SA"/>
        </w:rPr>
        <w:t xml:space="preserve"> atbalsta dienas centra “Spēka avots” izveidi un sniegtu </w:t>
      </w:r>
      <w:proofErr w:type="spellStart"/>
      <w:r w:rsidRPr="008A3018">
        <w:rPr>
          <w:bCs/>
          <w:kern w:val="1"/>
          <w:sz w:val="28"/>
          <w:szCs w:val="28"/>
          <w:lang w:eastAsia="ar-SA"/>
        </w:rPr>
        <w:t>psihosociālu</w:t>
      </w:r>
      <w:proofErr w:type="spellEnd"/>
      <w:r w:rsidRPr="008A3018">
        <w:rPr>
          <w:bCs/>
          <w:kern w:val="1"/>
          <w:sz w:val="28"/>
          <w:szCs w:val="28"/>
          <w:lang w:eastAsia="ar-SA"/>
        </w:rPr>
        <w:t xml:space="preserve"> atbalstu onkoloģiskajiem pacientiem un viņu tuviniekiem no brīža, kad uzzināta diagnoze, kā arī akūtās ārstēšanas procesā.</w:t>
      </w:r>
    </w:p>
    <w:p w14:paraId="0FE5A591" w14:textId="77777777" w:rsidR="009F4879" w:rsidRPr="008A3018" w:rsidRDefault="009F4879" w:rsidP="00BD6FEE">
      <w:pPr>
        <w:ind w:firstLine="720"/>
        <w:jc w:val="both"/>
        <w:rPr>
          <w:bCs/>
          <w:kern w:val="1"/>
          <w:sz w:val="28"/>
          <w:szCs w:val="28"/>
          <w:lang w:eastAsia="ar-SA"/>
        </w:rPr>
      </w:pPr>
      <w:r w:rsidRPr="008A3018">
        <w:rPr>
          <w:bCs/>
          <w:kern w:val="1"/>
          <w:sz w:val="28"/>
          <w:szCs w:val="28"/>
          <w:lang w:eastAsia="ar-SA"/>
        </w:rPr>
        <w:t xml:space="preserve">Kopumā plānots, ka, ieviešot </w:t>
      </w:r>
      <w:proofErr w:type="spellStart"/>
      <w:r w:rsidRPr="008A3018">
        <w:rPr>
          <w:bCs/>
          <w:kern w:val="1"/>
          <w:sz w:val="28"/>
          <w:szCs w:val="28"/>
          <w:lang w:eastAsia="ar-SA"/>
        </w:rPr>
        <w:t>psihosociālās</w:t>
      </w:r>
      <w:proofErr w:type="spellEnd"/>
      <w:r w:rsidRPr="008A3018">
        <w:rPr>
          <w:bCs/>
          <w:kern w:val="1"/>
          <w:sz w:val="28"/>
          <w:szCs w:val="28"/>
          <w:lang w:eastAsia="ar-SA"/>
        </w:rPr>
        <w:t xml:space="preserve"> rehabilitācijas pakalpojumu, tiks:</w:t>
      </w:r>
    </w:p>
    <w:p w14:paraId="780D770D" w14:textId="77777777" w:rsidR="009F4879" w:rsidRPr="008A3018" w:rsidRDefault="009F4879" w:rsidP="00BD6FEE">
      <w:pPr>
        <w:pStyle w:val="ListParagraph"/>
        <w:numPr>
          <w:ilvl w:val="0"/>
          <w:numId w:val="4"/>
        </w:numPr>
        <w:spacing w:after="0" w:line="240" w:lineRule="auto"/>
        <w:jc w:val="both"/>
        <w:rPr>
          <w:rFonts w:ascii="Times New Roman" w:hAnsi="Times New Roman"/>
          <w:bCs/>
          <w:kern w:val="1"/>
          <w:sz w:val="28"/>
          <w:szCs w:val="28"/>
          <w:lang w:eastAsia="ar-SA"/>
        </w:rPr>
      </w:pPr>
      <w:r w:rsidRPr="008A3018">
        <w:rPr>
          <w:rFonts w:ascii="Times New Roman" w:hAnsi="Times New Roman"/>
          <w:bCs/>
          <w:kern w:val="1"/>
          <w:sz w:val="28"/>
          <w:szCs w:val="28"/>
          <w:lang w:eastAsia="ar-SA"/>
        </w:rPr>
        <w:t>izveidots kabinets pakalpojuma sniegšanai un apmācīti darbinieki komunikācijai ar pacientiem, tai skaitā par krīžu komunikāciju;</w:t>
      </w:r>
    </w:p>
    <w:p w14:paraId="379D2396" w14:textId="48723EFC" w:rsidR="009F4879" w:rsidRPr="008A3018" w:rsidRDefault="009F4879" w:rsidP="00BD6FEE">
      <w:pPr>
        <w:pStyle w:val="ListParagraph"/>
        <w:numPr>
          <w:ilvl w:val="0"/>
          <w:numId w:val="4"/>
        </w:numPr>
        <w:spacing w:after="0" w:line="240" w:lineRule="auto"/>
        <w:jc w:val="both"/>
        <w:rPr>
          <w:rFonts w:ascii="Times New Roman" w:hAnsi="Times New Roman"/>
          <w:bCs/>
          <w:kern w:val="1"/>
          <w:sz w:val="28"/>
          <w:szCs w:val="28"/>
          <w:lang w:eastAsia="ar-SA"/>
        </w:rPr>
      </w:pPr>
      <w:r w:rsidRPr="008A3018">
        <w:rPr>
          <w:rFonts w:ascii="Times New Roman" w:hAnsi="Times New Roman"/>
          <w:bCs/>
          <w:kern w:val="1"/>
          <w:sz w:val="28"/>
          <w:szCs w:val="28"/>
          <w:lang w:eastAsia="ar-SA"/>
        </w:rPr>
        <w:t>20% no pacientiem (apmēram 2</w:t>
      </w:r>
      <w:r w:rsidR="00EB3940" w:rsidRPr="008A3018">
        <w:rPr>
          <w:rFonts w:ascii="Times New Roman" w:hAnsi="Times New Roman"/>
          <w:bCs/>
          <w:kern w:val="1"/>
          <w:sz w:val="28"/>
          <w:szCs w:val="28"/>
          <w:lang w:eastAsia="ar-SA"/>
        </w:rPr>
        <w:t> </w:t>
      </w:r>
      <w:r w:rsidRPr="008A3018">
        <w:rPr>
          <w:rFonts w:ascii="Times New Roman" w:hAnsi="Times New Roman"/>
          <w:bCs/>
          <w:kern w:val="1"/>
          <w:sz w:val="28"/>
          <w:szCs w:val="28"/>
          <w:lang w:eastAsia="ar-SA"/>
        </w:rPr>
        <w:t xml:space="preserve">352 pacientiem), kuriem pirmo reizi atklāts ļaundabīgais audzējs, sniegts </w:t>
      </w:r>
      <w:proofErr w:type="spellStart"/>
      <w:r w:rsidRPr="008A3018">
        <w:rPr>
          <w:rFonts w:ascii="Times New Roman" w:hAnsi="Times New Roman"/>
          <w:bCs/>
          <w:kern w:val="1"/>
          <w:sz w:val="28"/>
          <w:szCs w:val="28"/>
          <w:lang w:eastAsia="ar-SA"/>
        </w:rPr>
        <w:t>psihosociālās</w:t>
      </w:r>
      <w:proofErr w:type="spellEnd"/>
      <w:r w:rsidRPr="008A3018">
        <w:rPr>
          <w:rFonts w:ascii="Times New Roman" w:hAnsi="Times New Roman"/>
          <w:bCs/>
          <w:kern w:val="1"/>
          <w:sz w:val="28"/>
          <w:szCs w:val="28"/>
          <w:lang w:eastAsia="ar-SA"/>
        </w:rPr>
        <w:t xml:space="preserve"> rehabilitācijas pakalpojums.</w:t>
      </w:r>
    </w:p>
    <w:p w14:paraId="226B00B2" w14:textId="2B236B83" w:rsidR="00460865" w:rsidRPr="008A3018" w:rsidRDefault="009F4879" w:rsidP="00BD6FEE">
      <w:pPr>
        <w:pStyle w:val="ListParagraph"/>
        <w:spacing w:line="240" w:lineRule="auto"/>
        <w:ind w:left="0" w:firstLine="720"/>
        <w:jc w:val="both"/>
        <w:rPr>
          <w:rFonts w:ascii="Times New Roman" w:eastAsia="Times New Roman" w:hAnsi="Times New Roman" w:cs="Times New Roman"/>
          <w:bCs/>
          <w:kern w:val="1"/>
          <w:sz w:val="28"/>
          <w:szCs w:val="28"/>
          <w:lang w:eastAsia="ar-SA"/>
        </w:rPr>
      </w:pPr>
      <w:r w:rsidRPr="008A3018">
        <w:rPr>
          <w:rFonts w:ascii="Times New Roman" w:eastAsia="Times New Roman" w:hAnsi="Times New Roman" w:cs="Times New Roman"/>
          <w:bCs/>
          <w:kern w:val="1"/>
          <w:sz w:val="28"/>
          <w:szCs w:val="28"/>
          <w:lang w:eastAsia="ar-SA"/>
        </w:rPr>
        <w:t xml:space="preserve">Ņemot vērā to, ka </w:t>
      </w:r>
      <w:r w:rsidR="009D3F8B" w:rsidRPr="008A3018">
        <w:rPr>
          <w:rFonts w:ascii="Times New Roman" w:eastAsia="Times New Roman" w:hAnsi="Times New Roman" w:cs="Times New Roman"/>
          <w:bCs/>
          <w:kern w:val="1"/>
          <w:sz w:val="28"/>
          <w:szCs w:val="28"/>
          <w:lang w:eastAsia="ar-SA"/>
        </w:rPr>
        <w:t>bija</w:t>
      </w:r>
      <w:r w:rsidR="00520790" w:rsidRPr="008A3018">
        <w:rPr>
          <w:rFonts w:ascii="Times New Roman" w:eastAsia="Times New Roman" w:hAnsi="Times New Roman" w:cs="Times New Roman"/>
          <w:bCs/>
          <w:kern w:val="1"/>
          <w:sz w:val="28"/>
          <w:szCs w:val="28"/>
          <w:lang w:eastAsia="ar-SA"/>
        </w:rPr>
        <w:t xml:space="preserve"> iekavējušies kabineta ieviešanas darbi un to, ka </w:t>
      </w:r>
      <w:r w:rsidRPr="008A3018">
        <w:rPr>
          <w:rFonts w:ascii="Times New Roman" w:eastAsia="Times New Roman" w:hAnsi="Times New Roman" w:cs="Times New Roman"/>
          <w:bCs/>
          <w:kern w:val="1"/>
          <w:sz w:val="28"/>
          <w:szCs w:val="28"/>
          <w:lang w:eastAsia="ar-SA"/>
        </w:rPr>
        <w:t>pasākumu uzsāk</w:t>
      </w:r>
      <w:r w:rsidR="00D725D5" w:rsidRPr="008A3018">
        <w:rPr>
          <w:rFonts w:ascii="Times New Roman" w:eastAsia="Times New Roman" w:hAnsi="Times New Roman" w:cs="Times New Roman"/>
          <w:bCs/>
          <w:kern w:val="1"/>
          <w:sz w:val="28"/>
          <w:szCs w:val="28"/>
          <w:lang w:eastAsia="ar-SA"/>
        </w:rPr>
        <w:t>a</w:t>
      </w:r>
      <w:r w:rsidRPr="008A3018">
        <w:rPr>
          <w:rFonts w:ascii="Times New Roman" w:eastAsia="Times New Roman" w:hAnsi="Times New Roman" w:cs="Times New Roman"/>
          <w:bCs/>
          <w:kern w:val="1"/>
          <w:sz w:val="28"/>
          <w:szCs w:val="28"/>
          <w:lang w:eastAsia="ar-SA"/>
        </w:rPr>
        <w:t xml:space="preserve"> īstenot no 2019.gada 1.</w:t>
      </w:r>
      <w:r w:rsidR="00EE63A1" w:rsidRPr="008A3018">
        <w:rPr>
          <w:rFonts w:ascii="Times New Roman" w:eastAsia="Times New Roman" w:hAnsi="Times New Roman" w:cs="Times New Roman"/>
          <w:bCs/>
          <w:kern w:val="1"/>
          <w:sz w:val="28"/>
          <w:szCs w:val="28"/>
          <w:lang w:eastAsia="ar-SA"/>
        </w:rPr>
        <w:t xml:space="preserve">novembra </w:t>
      </w:r>
      <w:r w:rsidR="000B5502" w:rsidRPr="008A3018">
        <w:rPr>
          <w:rFonts w:ascii="Times New Roman" w:eastAsia="Times New Roman" w:hAnsi="Times New Roman" w:cs="Times New Roman"/>
          <w:bCs/>
          <w:kern w:val="1"/>
          <w:sz w:val="28"/>
          <w:szCs w:val="28"/>
          <w:lang w:eastAsia="ar-SA"/>
        </w:rPr>
        <w:t>tiek prognozēta</w:t>
      </w:r>
      <w:r w:rsidR="00EE63A1" w:rsidRPr="008A3018">
        <w:rPr>
          <w:rFonts w:ascii="Times New Roman" w:eastAsia="Times New Roman" w:hAnsi="Times New Roman" w:cs="Times New Roman"/>
          <w:bCs/>
          <w:kern w:val="1"/>
          <w:sz w:val="28"/>
          <w:szCs w:val="28"/>
          <w:lang w:eastAsia="ar-SA"/>
        </w:rPr>
        <w:t xml:space="preserve"> </w:t>
      </w:r>
      <w:r w:rsidR="000B5502" w:rsidRPr="008A3018">
        <w:rPr>
          <w:rFonts w:ascii="Times New Roman" w:eastAsia="Times New Roman" w:hAnsi="Times New Roman" w:cs="Times New Roman"/>
          <w:bCs/>
          <w:kern w:val="1"/>
          <w:sz w:val="28"/>
          <w:szCs w:val="28"/>
          <w:lang w:eastAsia="ar-SA"/>
        </w:rPr>
        <w:t>finansējuma izpilde 34 104</w:t>
      </w:r>
      <w:r w:rsidR="00EE63A1" w:rsidRPr="008A3018">
        <w:rPr>
          <w:rFonts w:ascii="Times New Roman" w:eastAsia="Times New Roman" w:hAnsi="Times New Roman" w:cs="Times New Roman"/>
          <w:bCs/>
          <w:kern w:val="1"/>
          <w:sz w:val="28"/>
          <w:szCs w:val="28"/>
          <w:lang w:eastAsia="ar-SA"/>
        </w:rPr>
        <w:t xml:space="preserve"> </w:t>
      </w:r>
      <w:proofErr w:type="spellStart"/>
      <w:r w:rsidR="00EE63A1" w:rsidRPr="008A3018">
        <w:rPr>
          <w:rFonts w:ascii="Times New Roman" w:eastAsia="Times New Roman" w:hAnsi="Times New Roman" w:cs="Times New Roman"/>
          <w:bCs/>
          <w:i/>
          <w:kern w:val="1"/>
          <w:sz w:val="28"/>
          <w:szCs w:val="28"/>
          <w:lang w:eastAsia="ar-SA"/>
        </w:rPr>
        <w:t>euro</w:t>
      </w:r>
      <w:proofErr w:type="spellEnd"/>
      <w:r w:rsidR="00EE63A1" w:rsidRPr="008A3018">
        <w:rPr>
          <w:rFonts w:ascii="Times New Roman" w:eastAsia="Times New Roman" w:hAnsi="Times New Roman" w:cs="Times New Roman"/>
          <w:bCs/>
          <w:i/>
          <w:kern w:val="1"/>
          <w:sz w:val="28"/>
          <w:szCs w:val="28"/>
          <w:lang w:eastAsia="ar-SA"/>
        </w:rPr>
        <w:t xml:space="preserve"> </w:t>
      </w:r>
      <w:r w:rsidR="00EE63A1" w:rsidRPr="008A3018">
        <w:rPr>
          <w:rFonts w:ascii="Times New Roman" w:eastAsia="Times New Roman" w:hAnsi="Times New Roman" w:cs="Times New Roman"/>
          <w:bCs/>
          <w:kern w:val="1"/>
          <w:sz w:val="28"/>
          <w:szCs w:val="28"/>
          <w:lang w:eastAsia="ar-SA"/>
        </w:rPr>
        <w:t>apmērā</w:t>
      </w:r>
      <w:r w:rsidR="000B5502" w:rsidRPr="008A3018">
        <w:rPr>
          <w:rFonts w:ascii="Times New Roman" w:eastAsia="Times New Roman" w:hAnsi="Times New Roman" w:cs="Times New Roman"/>
          <w:bCs/>
          <w:kern w:val="1"/>
          <w:sz w:val="28"/>
          <w:szCs w:val="28"/>
          <w:lang w:eastAsia="ar-SA"/>
        </w:rPr>
        <w:t>, līdz ar to</w:t>
      </w:r>
      <w:r w:rsidR="00867CCF" w:rsidRPr="008A3018">
        <w:rPr>
          <w:rFonts w:ascii="Times New Roman" w:eastAsia="Times New Roman" w:hAnsi="Times New Roman" w:cs="Times New Roman"/>
          <w:bCs/>
          <w:kern w:val="1"/>
          <w:sz w:val="28"/>
          <w:szCs w:val="28"/>
          <w:lang w:eastAsia="ar-SA"/>
        </w:rPr>
        <w:t xml:space="preserve"> no plānotās līdzekļu ekonomijas </w:t>
      </w:r>
      <w:r w:rsidR="000B5502" w:rsidRPr="008A3018">
        <w:rPr>
          <w:rFonts w:ascii="Times New Roman" w:eastAsia="Times New Roman" w:hAnsi="Times New Roman" w:cs="Times New Roman"/>
          <w:bCs/>
          <w:kern w:val="1"/>
          <w:sz w:val="28"/>
          <w:szCs w:val="28"/>
          <w:lang w:eastAsia="ar-SA"/>
        </w:rPr>
        <w:t>42</w:t>
      </w:r>
      <w:r w:rsidR="00867CCF" w:rsidRPr="008A3018">
        <w:rPr>
          <w:rFonts w:ascii="Times New Roman" w:eastAsia="Times New Roman" w:hAnsi="Times New Roman" w:cs="Times New Roman"/>
          <w:bCs/>
          <w:kern w:val="1"/>
          <w:sz w:val="28"/>
          <w:szCs w:val="28"/>
          <w:lang w:eastAsia="ar-SA"/>
        </w:rPr>
        <w:t> </w:t>
      </w:r>
      <w:r w:rsidR="000B5502" w:rsidRPr="008A3018">
        <w:rPr>
          <w:rFonts w:ascii="Times New Roman" w:eastAsia="Times New Roman" w:hAnsi="Times New Roman" w:cs="Times New Roman"/>
          <w:bCs/>
          <w:kern w:val="1"/>
          <w:sz w:val="28"/>
          <w:szCs w:val="28"/>
          <w:lang w:eastAsia="ar-SA"/>
        </w:rPr>
        <w:t>909</w:t>
      </w:r>
      <w:r w:rsidR="00867CCF" w:rsidRPr="008A3018">
        <w:rPr>
          <w:rFonts w:ascii="Times New Roman" w:eastAsia="Times New Roman" w:hAnsi="Times New Roman" w:cs="Times New Roman"/>
          <w:bCs/>
          <w:kern w:val="1"/>
          <w:sz w:val="28"/>
          <w:szCs w:val="28"/>
          <w:lang w:eastAsia="ar-SA"/>
        </w:rPr>
        <w:t> </w:t>
      </w:r>
      <w:proofErr w:type="spellStart"/>
      <w:r w:rsidR="000B5502" w:rsidRPr="008A3018">
        <w:rPr>
          <w:rFonts w:ascii="Times New Roman" w:eastAsia="Times New Roman" w:hAnsi="Times New Roman" w:cs="Times New Roman"/>
          <w:bCs/>
          <w:i/>
          <w:kern w:val="1"/>
          <w:sz w:val="28"/>
          <w:szCs w:val="28"/>
          <w:lang w:eastAsia="ar-SA"/>
        </w:rPr>
        <w:t>euro</w:t>
      </w:r>
      <w:proofErr w:type="spellEnd"/>
      <w:r w:rsidR="000B5502" w:rsidRPr="008A3018">
        <w:rPr>
          <w:rFonts w:ascii="Times New Roman" w:eastAsia="Times New Roman" w:hAnsi="Times New Roman" w:cs="Times New Roman"/>
          <w:bCs/>
          <w:kern w:val="1"/>
          <w:sz w:val="28"/>
          <w:szCs w:val="28"/>
          <w:lang w:eastAsia="ar-SA"/>
        </w:rPr>
        <w:t xml:space="preserve"> tiks novirzīti</w:t>
      </w:r>
      <w:r w:rsidR="0003547C" w:rsidRPr="008A3018">
        <w:rPr>
          <w:rFonts w:ascii="Times New Roman" w:eastAsia="Times New Roman" w:hAnsi="Times New Roman" w:cs="Times New Roman"/>
          <w:bCs/>
          <w:kern w:val="1"/>
          <w:sz w:val="28"/>
          <w:szCs w:val="28"/>
          <w:lang w:eastAsia="ar-SA"/>
        </w:rPr>
        <w:t xml:space="preserve"> uz 33.15.00 apakšprogrammu “Laboratorisko izmeklējumu noteikšana ambulatorajā aprūpē”</w:t>
      </w:r>
      <w:r w:rsidR="000B5502" w:rsidRPr="008A3018">
        <w:rPr>
          <w:rFonts w:ascii="Times New Roman" w:eastAsia="Times New Roman" w:hAnsi="Times New Roman" w:cs="Times New Roman"/>
          <w:bCs/>
          <w:kern w:val="1"/>
          <w:sz w:val="28"/>
          <w:szCs w:val="28"/>
          <w:lang w:eastAsia="ar-SA"/>
        </w:rPr>
        <w:t xml:space="preserve"> </w:t>
      </w:r>
      <w:r w:rsidR="00645A2D" w:rsidRPr="008A3018">
        <w:rPr>
          <w:rFonts w:ascii="Times New Roman" w:eastAsia="Times New Roman" w:hAnsi="Times New Roman" w:cs="Times New Roman"/>
          <w:bCs/>
          <w:kern w:val="1"/>
          <w:sz w:val="28"/>
          <w:szCs w:val="28"/>
          <w:lang w:eastAsia="ar-SA"/>
        </w:rPr>
        <w:t>laborato</w:t>
      </w:r>
      <w:r w:rsidR="00492685" w:rsidRPr="008A3018">
        <w:rPr>
          <w:rFonts w:ascii="Times New Roman" w:eastAsia="Times New Roman" w:hAnsi="Times New Roman" w:cs="Times New Roman"/>
          <w:bCs/>
          <w:kern w:val="1"/>
          <w:sz w:val="28"/>
          <w:szCs w:val="28"/>
          <w:lang w:eastAsia="ar-SA"/>
        </w:rPr>
        <w:t>ri</w:t>
      </w:r>
      <w:r w:rsidR="00A044E6" w:rsidRPr="008A3018">
        <w:rPr>
          <w:rFonts w:ascii="Times New Roman" w:eastAsia="Times New Roman" w:hAnsi="Times New Roman" w:cs="Times New Roman"/>
          <w:bCs/>
          <w:kern w:val="1"/>
          <w:sz w:val="28"/>
          <w:szCs w:val="28"/>
          <w:lang w:eastAsia="ar-SA"/>
        </w:rPr>
        <w:t>jas</w:t>
      </w:r>
      <w:r w:rsidR="00492685" w:rsidRPr="008A3018">
        <w:rPr>
          <w:rFonts w:ascii="Times New Roman" w:eastAsia="Times New Roman" w:hAnsi="Times New Roman" w:cs="Times New Roman"/>
          <w:bCs/>
          <w:kern w:val="1"/>
          <w:sz w:val="28"/>
          <w:szCs w:val="28"/>
          <w:lang w:eastAsia="ar-SA"/>
        </w:rPr>
        <w:t xml:space="preserve"> </w:t>
      </w:r>
      <w:r w:rsidR="00A044E6" w:rsidRPr="008A3018">
        <w:rPr>
          <w:rFonts w:ascii="Times New Roman" w:eastAsia="Times New Roman" w:hAnsi="Times New Roman" w:cs="Times New Roman"/>
          <w:bCs/>
          <w:kern w:val="1"/>
          <w:sz w:val="28"/>
          <w:szCs w:val="28"/>
          <w:lang w:eastAsia="ar-SA"/>
        </w:rPr>
        <w:t>pieejamības uzlabošanai</w:t>
      </w:r>
      <w:r w:rsidRPr="008A3018">
        <w:rPr>
          <w:rFonts w:ascii="Times New Roman" w:eastAsia="Times New Roman" w:hAnsi="Times New Roman" w:cs="Times New Roman"/>
          <w:bCs/>
          <w:kern w:val="1"/>
          <w:sz w:val="28"/>
          <w:szCs w:val="28"/>
          <w:lang w:eastAsia="ar-SA"/>
        </w:rPr>
        <w:t>.</w:t>
      </w:r>
    </w:p>
    <w:p w14:paraId="1EA87EB9" w14:textId="0BD128F1" w:rsidR="00BC072A" w:rsidRPr="004C7C99" w:rsidRDefault="00BC072A" w:rsidP="00BD6FEE">
      <w:pPr>
        <w:pStyle w:val="3pakapesvirsraksts"/>
        <w:outlineLvl w:val="2"/>
        <w:rPr>
          <w:sz w:val="28"/>
          <w:szCs w:val="28"/>
        </w:rPr>
      </w:pPr>
      <w:r w:rsidRPr="004C7C99">
        <w:rPr>
          <w:sz w:val="28"/>
          <w:szCs w:val="28"/>
        </w:rPr>
        <w:t>Valsts patoloģijas centra izveide</w:t>
      </w:r>
    </w:p>
    <w:p w14:paraId="55C07A6C" w14:textId="46DB6840" w:rsidR="00BC072A" w:rsidRPr="004C7C99" w:rsidRDefault="00D3125B" w:rsidP="00BD6FEE">
      <w:pPr>
        <w:pStyle w:val="ListParagraph"/>
        <w:spacing w:after="0" w:line="240" w:lineRule="auto"/>
        <w:ind w:left="0" w:firstLine="720"/>
        <w:jc w:val="both"/>
        <w:rPr>
          <w:rFonts w:ascii="Times New Roman" w:hAnsi="Times New Roman"/>
          <w:bCs/>
          <w:sz w:val="28"/>
          <w:szCs w:val="28"/>
        </w:rPr>
      </w:pPr>
      <w:r w:rsidRPr="004C7C99">
        <w:rPr>
          <w:rFonts w:ascii="Times New Roman" w:hAnsi="Times New Roman"/>
          <w:bCs/>
          <w:sz w:val="28"/>
          <w:szCs w:val="28"/>
        </w:rPr>
        <w:t>V</w:t>
      </w:r>
      <w:r w:rsidR="00D725D5" w:rsidRPr="004C7C99">
        <w:rPr>
          <w:rFonts w:ascii="Times New Roman" w:hAnsi="Times New Roman"/>
          <w:bCs/>
          <w:sz w:val="28"/>
          <w:szCs w:val="28"/>
        </w:rPr>
        <w:t>alsts patoloģijas centra (turpmāk - VPC)</w:t>
      </w:r>
      <w:r w:rsidRPr="004C7C99">
        <w:rPr>
          <w:rFonts w:ascii="Times New Roman" w:hAnsi="Times New Roman"/>
          <w:bCs/>
          <w:sz w:val="28"/>
          <w:szCs w:val="28"/>
        </w:rPr>
        <w:t xml:space="preserve"> izveidei kopumā plānots finansējums 3 524 973 </w:t>
      </w:r>
      <w:proofErr w:type="spellStart"/>
      <w:r w:rsidRPr="004C7C99">
        <w:rPr>
          <w:rFonts w:ascii="Times New Roman" w:hAnsi="Times New Roman"/>
          <w:bCs/>
          <w:i/>
          <w:sz w:val="28"/>
          <w:szCs w:val="28"/>
        </w:rPr>
        <w:t>euro</w:t>
      </w:r>
      <w:proofErr w:type="spellEnd"/>
      <w:r w:rsidRPr="004C7C99">
        <w:rPr>
          <w:rFonts w:ascii="Times New Roman" w:hAnsi="Times New Roman"/>
          <w:bCs/>
          <w:sz w:val="28"/>
          <w:szCs w:val="28"/>
        </w:rPr>
        <w:t xml:space="preserve"> apmērā, kas paredzēts infrastruktūras atjaunošanai un jaunu tehnoloģiju ieviešanai, t.sk. 2018.gadā tika piešķirts finansējums 965</w:t>
      </w:r>
      <w:r w:rsidR="004C7C99">
        <w:rPr>
          <w:rFonts w:ascii="Times New Roman" w:hAnsi="Times New Roman"/>
          <w:bCs/>
          <w:sz w:val="28"/>
          <w:szCs w:val="28"/>
        </w:rPr>
        <w:t> </w:t>
      </w:r>
      <w:r w:rsidRPr="004C7C99">
        <w:rPr>
          <w:rFonts w:ascii="Times New Roman" w:hAnsi="Times New Roman"/>
          <w:bCs/>
          <w:sz w:val="28"/>
          <w:szCs w:val="28"/>
        </w:rPr>
        <w:t>660</w:t>
      </w:r>
      <w:r w:rsidR="004C7C99">
        <w:rPr>
          <w:rFonts w:ascii="Times New Roman" w:hAnsi="Times New Roman"/>
          <w:bCs/>
          <w:sz w:val="28"/>
          <w:szCs w:val="28"/>
        </w:rPr>
        <w:t> </w:t>
      </w:r>
      <w:proofErr w:type="spellStart"/>
      <w:r w:rsidRPr="004C7C99">
        <w:rPr>
          <w:rFonts w:ascii="Times New Roman" w:hAnsi="Times New Roman"/>
          <w:bCs/>
          <w:i/>
          <w:sz w:val="28"/>
          <w:szCs w:val="28"/>
        </w:rPr>
        <w:t>euro</w:t>
      </w:r>
      <w:proofErr w:type="spellEnd"/>
      <w:r w:rsidRPr="004C7C99">
        <w:rPr>
          <w:rFonts w:ascii="Times New Roman" w:hAnsi="Times New Roman"/>
          <w:bCs/>
          <w:sz w:val="28"/>
          <w:szCs w:val="28"/>
        </w:rPr>
        <w:t xml:space="preserve"> apmērā un 2019.gadā tika piešķirti 2 559 313 </w:t>
      </w:r>
      <w:proofErr w:type="spellStart"/>
      <w:r w:rsidRPr="004C7C99">
        <w:rPr>
          <w:rFonts w:ascii="Times New Roman" w:hAnsi="Times New Roman"/>
          <w:bCs/>
          <w:i/>
          <w:sz w:val="28"/>
          <w:szCs w:val="28"/>
        </w:rPr>
        <w:t>euro</w:t>
      </w:r>
      <w:proofErr w:type="spellEnd"/>
      <w:r w:rsidRPr="004C7C99">
        <w:rPr>
          <w:rFonts w:ascii="Times New Roman" w:hAnsi="Times New Roman"/>
          <w:bCs/>
          <w:sz w:val="28"/>
          <w:szCs w:val="28"/>
        </w:rPr>
        <w:t xml:space="preserve"> </w:t>
      </w:r>
      <w:r w:rsidR="00BC072A" w:rsidRPr="004C7C99">
        <w:rPr>
          <w:rFonts w:ascii="Times New Roman" w:hAnsi="Times New Roman"/>
          <w:bCs/>
          <w:sz w:val="28"/>
          <w:szCs w:val="28"/>
        </w:rPr>
        <w:t>(</w:t>
      </w:r>
      <w:r w:rsidR="00B04672" w:rsidRPr="004C7C99">
        <w:rPr>
          <w:rFonts w:ascii="Times New Roman" w:hAnsi="Times New Roman"/>
          <w:bCs/>
          <w:sz w:val="28"/>
          <w:szCs w:val="28"/>
        </w:rPr>
        <w:t>9</w:t>
      </w:r>
      <w:r w:rsidR="00BC072A" w:rsidRPr="004C7C99">
        <w:rPr>
          <w:rFonts w:ascii="Times New Roman" w:hAnsi="Times New Roman"/>
          <w:bCs/>
          <w:sz w:val="28"/>
          <w:szCs w:val="28"/>
        </w:rPr>
        <w:t xml:space="preserve">.tabula), lai turpinātu realizēt VPC modernizācijas projektu un ieviest jaunās izmeklēšanas metodes ļaundabīgo audzēju diagnostikā un personalizētā ārstēšanā, tiktu paātrināts diagnozes noteikšanas laiks un tā rezultātā ar personalizētās diagnostikas ieviešanu būtu iespēja precīzi noteikt audzēja veidu un piemeklēt </w:t>
      </w:r>
      <w:r w:rsidR="00BC072A" w:rsidRPr="004C7C99">
        <w:rPr>
          <w:rFonts w:ascii="Times New Roman" w:hAnsi="Times New Roman"/>
          <w:bCs/>
          <w:sz w:val="28"/>
          <w:szCs w:val="28"/>
        </w:rPr>
        <w:lastRenderedPageBreak/>
        <w:t>efektīvāko ārstēšanas metodi (īpaši medikamentozo terapiju), kas dod būtisku ieguvumu ne tikai pacientu dzīvildzes uzlabošanā, bet arī līdzekļu efektīvā izlietošanā, ārstējot tikai ar mērķtiecīgu terapiju.</w:t>
      </w:r>
    </w:p>
    <w:p w14:paraId="7A59A93D" w14:textId="77777777" w:rsidR="00EB3940" w:rsidRPr="0003547C" w:rsidRDefault="00EB3940" w:rsidP="00BD6FEE">
      <w:pPr>
        <w:pStyle w:val="ListParagraph"/>
        <w:spacing w:after="0" w:line="240" w:lineRule="auto"/>
        <w:ind w:left="0" w:firstLine="720"/>
        <w:jc w:val="both"/>
        <w:rPr>
          <w:rFonts w:ascii="Times New Roman" w:hAnsi="Times New Roman"/>
          <w:bCs/>
          <w:sz w:val="24"/>
          <w:szCs w:val="24"/>
        </w:rPr>
      </w:pPr>
    </w:p>
    <w:p w14:paraId="6EB192BB" w14:textId="2D6A9010" w:rsidR="00BC072A" w:rsidRPr="0003547C" w:rsidRDefault="00B04672" w:rsidP="00BD6FEE">
      <w:pPr>
        <w:pStyle w:val="ListParagraph"/>
        <w:spacing w:after="0" w:line="240" w:lineRule="auto"/>
        <w:ind w:left="0" w:firstLine="720"/>
        <w:jc w:val="right"/>
        <w:rPr>
          <w:rFonts w:ascii="Times New Roman" w:hAnsi="Times New Roman"/>
          <w:bCs/>
          <w:sz w:val="24"/>
          <w:szCs w:val="24"/>
        </w:rPr>
      </w:pPr>
      <w:r>
        <w:rPr>
          <w:rFonts w:ascii="Times New Roman" w:hAnsi="Times New Roman"/>
          <w:bCs/>
          <w:sz w:val="24"/>
          <w:szCs w:val="24"/>
        </w:rPr>
        <w:t>9</w:t>
      </w:r>
      <w:r w:rsidR="00BC072A" w:rsidRPr="0003547C">
        <w:rPr>
          <w:rFonts w:ascii="Times New Roman" w:hAnsi="Times New Roman"/>
          <w:bCs/>
          <w:sz w:val="24"/>
          <w:szCs w:val="24"/>
        </w:rPr>
        <w:t>.tabula</w:t>
      </w:r>
    </w:p>
    <w:p w14:paraId="705A8659" w14:textId="752E1E44" w:rsidR="00BC072A" w:rsidRPr="00673341" w:rsidRDefault="00BC072A" w:rsidP="00BD6FEE">
      <w:pPr>
        <w:spacing w:after="120"/>
        <w:jc w:val="center"/>
        <w:rPr>
          <w:bCs/>
        </w:rPr>
      </w:pPr>
      <w:r w:rsidRPr="00673341">
        <w:rPr>
          <w:bCs/>
          <w:color w:val="000000" w:themeColor="text1"/>
        </w:rPr>
        <w:t>VPC izveides turpināšanai piešķirtais finansējums 2019.gadā</w:t>
      </w:r>
    </w:p>
    <w:tbl>
      <w:tblPr>
        <w:tblW w:w="8388" w:type="dxa"/>
        <w:jc w:val="center"/>
        <w:tblLook w:val="04A0" w:firstRow="1" w:lastRow="0" w:firstColumn="1" w:lastColumn="0" w:noHBand="0" w:noVBand="1"/>
      </w:tblPr>
      <w:tblGrid>
        <w:gridCol w:w="4305"/>
        <w:gridCol w:w="1355"/>
        <w:gridCol w:w="1310"/>
        <w:gridCol w:w="1418"/>
      </w:tblGrid>
      <w:tr w:rsidR="00BC072A" w:rsidRPr="0003547C" w14:paraId="0E185347" w14:textId="77777777" w:rsidTr="00E55A5D">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6EC0C698" w14:textId="77777777" w:rsidR="00BC072A" w:rsidRPr="0003547C" w:rsidRDefault="00BC072A" w:rsidP="00BD6FEE">
            <w:pPr>
              <w:jc w:val="center"/>
              <w:rPr>
                <w:b/>
                <w:bCs/>
                <w:color w:val="000000"/>
                <w:sz w:val="20"/>
                <w:szCs w:val="20"/>
              </w:rPr>
            </w:pPr>
            <w:r w:rsidRPr="0003547C">
              <w:rPr>
                <w:b/>
                <w:bCs/>
                <w:color w:val="000000"/>
                <w:sz w:val="20"/>
                <w:szCs w:val="20"/>
              </w:rPr>
              <w:t>Investīciju pozīcija</w:t>
            </w:r>
          </w:p>
        </w:tc>
        <w:tc>
          <w:tcPr>
            <w:tcW w:w="1355"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748FAAA1" w14:textId="77777777" w:rsidR="00BC072A" w:rsidRPr="0003547C" w:rsidRDefault="00BC072A" w:rsidP="00BD6FEE">
            <w:pPr>
              <w:jc w:val="center"/>
              <w:rPr>
                <w:b/>
                <w:bCs/>
                <w:color w:val="000000"/>
                <w:sz w:val="20"/>
                <w:szCs w:val="20"/>
              </w:rPr>
            </w:pPr>
            <w:r w:rsidRPr="0003547C">
              <w:rPr>
                <w:b/>
                <w:bCs/>
                <w:color w:val="000000"/>
                <w:sz w:val="20"/>
                <w:szCs w:val="20"/>
              </w:rPr>
              <w:t>Cena</w:t>
            </w:r>
          </w:p>
        </w:tc>
        <w:tc>
          <w:tcPr>
            <w:tcW w:w="1310"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4691D49B" w14:textId="77777777" w:rsidR="00BC072A" w:rsidRPr="0003547C" w:rsidRDefault="00BC072A" w:rsidP="00BD6FEE">
            <w:pPr>
              <w:jc w:val="center"/>
              <w:rPr>
                <w:b/>
                <w:bCs/>
                <w:color w:val="000000"/>
                <w:sz w:val="20"/>
                <w:szCs w:val="20"/>
              </w:rPr>
            </w:pPr>
            <w:r w:rsidRPr="0003547C">
              <w:rPr>
                <w:b/>
                <w:bCs/>
                <w:color w:val="000000"/>
                <w:sz w:val="20"/>
                <w:szCs w:val="20"/>
              </w:rPr>
              <w:t>Daudzums</w:t>
            </w:r>
          </w:p>
        </w:tc>
        <w:tc>
          <w:tcPr>
            <w:tcW w:w="1418"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63960A5C" w14:textId="77777777" w:rsidR="00BC072A" w:rsidRPr="0003547C" w:rsidRDefault="00BC072A" w:rsidP="00BD6FEE">
            <w:pPr>
              <w:jc w:val="center"/>
              <w:rPr>
                <w:b/>
                <w:bCs/>
                <w:color w:val="000000"/>
                <w:sz w:val="20"/>
                <w:szCs w:val="20"/>
              </w:rPr>
            </w:pPr>
            <w:r w:rsidRPr="0003547C">
              <w:rPr>
                <w:b/>
                <w:bCs/>
                <w:color w:val="000000"/>
                <w:sz w:val="20"/>
                <w:szCs w:val="20"/>
              </w:rPr>
              <w:t>Summa ar 21 % PVN</w:t>
            </w:r>
          </w:p>
        </w:tc>
      </w:tr>
      <w:tr w:rsidR="00BC072A" w:rsidRPr="0003547C" w14:paraId="35EE278A" w14:textId="77777777" w:rsidTr="00D3125B">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63F74D4" w14:textId="77777777" w:rsidR="00BC072A" w:rsidRPr="0003547C" w:rsidRDefault="00BC072A" w:rsidP="00BD6FEE">
            <w:pPr>
              <w:jc w:val="both"/>
              <w:rPr>
                <w:b/>
                <w:bCs/>
                <w:color w:val="000000"/>
                <w:sz w:val="20"/>
                <w:szCs w:val="20"/>
              </w:rPr>
            </w:pPr>
            <w:r w:rsidRPr="0003547C">
              <w:rPr>
                <w:b/>
                <w:bCs/>
                <w:color w:val="000000"/>
                <w:sz w:val="20"/>
                <w:szCs w:val="20"/>
              </w:rPr>
              <w:t>Ēkas un tās infrastruktūras renovācija</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5B71BF08" w14:textId="77777777" w:rsidR="00BC072A" w:rsidRPr="0003547C" w:rsidRDefault="00BC072A" w:rsidP="00BD6FEE">
            <w:pPr>
              <w:jc w:val="both"/>
              <w:rPr>
                <w:b/>
                <w:bCs/>
                <w:color w:val="000000" w:themeColor="text1"/>
                <w:sz w:val="20"/>
                <w:szCs w:val="20"/>
              </w:rPr>
            </w:pPr>
            <w:r w:rsidRPr="0003547C">
              <w:rPr>
                <w:b/>
                <w:bCs/>
                <w:color w:val="000000"/>
                <w:sz w:val="20"/>
                <w:szCs w:val="20"/>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35BA83D4" w14:textId="77777777" w:rsidR="00BC072A" w:rsidRPr="0003547C" w:rsidRDefault="00BC072A" w:rsidP="00BD6FEE">
            <w:pPr>
              <w:jc w:val="both"/>
              <w:rPr>
                <w:b/>
                <w:bCs/>
                <w:color w:val="000000" w:themeColor="text1"/>
                <w:sz w:val="20"/>
                <w:szCs w:val="20"/>
              </w:rPr>
            </w:pPr>
            <w:r w:rsidRPr="0003547C">
              <w:rPr>
                <w:b/>
                <w:bCs/>
                <w:color w:val="000000"/>
                <w:sz w:val="20"/>
                <w:szCs w:val="20"/>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4F602166" w14:textId="77777777" w:rsidR="00BC072A" w:rsidRPr="0003547C" w:rsidRDefault="00BC072A" w:rsidP="00BD6FEE">
            <w:pPr>
              <w:jc w:val="center"/>
              <w:rPr>
                <w:b/>
                <w:bCs/>
                <w:color w:val="000000" w:themeColor="text1"/>
                <w:sz w:val="20"/>
                <w:szCs w:val="20"/>
              </w:rPr>
            </w:pPr>
            <w:r w:rsidRPr="0003547C">
              <w:rPr>
                <w:b/>
                <w:bCs/>
                <w:color w:val="000000" w:themeColor="text1"/>
                <w:sz w:val="20"/>
                <w:szCs w:val="20"/>
              </w:rPr>
              <w:t>1 352 217</w:t>
            </w:r>
          </w:p>
        </w:tc>
      </w:tr>
      <w:tr w:rsidR="00BC072A" w:rsidRPr="0003547C" w14:paraId="55A05077" w14:textId="77777777" w:rsidTr="00D3125B">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C6F98AD" w14:textId="77777777" w:rsidR="00BC072A" w:rsidRPr="0003547C" w:rsidRDefault="00BC072A" w:rsidP="00BD6FEE">
            <w:pPr>
              <w:jc w:val="both"/>
              <w:rPr>
                <w:b/>
                <w:bCs/>
                <w:color w:val="000000"/>
                <w:sz w:val="20"/>
                <w:szCs w:val="20"/>
              </w:rPr>
            </w:pPr>
            <w:r w:rsidRPr="0003547C">
              <w:rPr>
                <w:b/>
                <w:bCs/>
                <w:color w:val="000000"/>
                <w:sz w:val="20"/>
                <w:szCs w:val="20"/>
              </w:rPr>
              <w:t>Iekārtu iegāde, t.sk.</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3040D986" w14:textId="77777777" w:rsidR="00BC072A" w:rsidRPr="0003547C" w:rsidRDefault="00BC072A" w:rsidP="00BD6FEE">
            <w:pPr>
              <w:jc w:val="both"/>
              <w:rPr>
                <w:b/>
                <w:bCs/>
                <w:color w:val="000000" w:themeColor="text1"/>
                <w:sz w:val="20"/>
                <w:szCs w:val="20"/>
              </w:rPr>
            </w:pPr>
            <w:r w:rsidRPr="0003547C">
              <w:rPr>
                <w:b/>
                <w:bCs/>
                <w:color w:val="000000"/>
                <w:sz w:val="20"/>
                <w:szCs w:val="20"/>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42E5B7C1" w14:textId="77777777" w:rsidR="00BC072A" w:rsidRPr="0003547C" w:rsidRDefault="00BC072A" w:rsidP="00BD6FEE">
            <w:pPr>
              <w:jc w:val="both"/>
              <w:rPr>
                <w:b/>
                <w:bCs/>
                <w:color w:val="000000" w:themeColor="text1"/>
                <w:sz w:val="20"/>
                <w:szCs w:val="20"/>
              </w:rPr>
            </w:pPr>
            <w:r w:rsidRPr="0003547C">
              <w:rPr>
                <w:b/>
                <w:bCs/>
                <w:color w:val="000000"/>
                <w:sz w:val="20"/>
                <w:szCs w:val="20"/>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01C74B4C" w14:textId="77777777" w:rsidR="00BC072A" w:rsidRPr="0003547C" w:rsidRDefault="00BC072A" w:rsidP="00BD6FEE">
            <w:pPr>
              <w:jc w:val="center"/>
              <w:rPr>
                <w:b/>
                <w:bCs/>
                <w:color w:val="000000" w:themeColor="text1"/>
                <w:sz w:val="20"/>
                <w:szCs w:val="20"/>
              </w:rPr>
            </w:pPr>
            <w:r w:rsidRPr="0003547C">
              <w:rPr>
                <w:b/>
                <w:bCs/>
                <w:color w:val="000000" w:themeColor="text1"/>
                <w:sz w:val="20"/>
                <w:szCs w:val="20"/>
              </w:rPr>
              <w:t>1 207 096</w:t>
            </w:r>
          </w:p>
        </w:tc>
      </w:tr>
      <w:tr w:rsidR="00BC072A" w:rsidRPr="0003547C" w14:paraId="3CF8DBEF" w14:textId="77777777" w:rsidTr="00D3125B">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023BC55F" w14:textId="77777777" w:rsidR="00BC072A" w:rsidRPr="0003547C" w:rsidRDefault="00BC072A" w:rsidP="00BD6FEE">
            <w:pPr>
              <w:jc w:val="right"/>
              <w:rPr>
                <w:sz w:val="20"/>
                <w:szCs w:val="20"/>
              </w:rPr>
            </w:pPr>
            <w:r w:rsidRPr="0003547C">
              <w:rPr>
                <w:sz w:val="20"/>
                <w:szCs w:val="20"/>
              </w:rPr>
              <w:t xml:space="preserve">Automatizēta </w:t>
            </w:r>
            <w:proofErr w:type="spellStart"/>
            <w:r w:rsidRPr="0003547C">
              <w:rPr>
                <w:sz w:val="20"/>
                <w:szCs w:val="20"/>
              </w:rPr>
              <w:t>hematoksilīna-eozīna</w:t>
            </w:r>
            <w:proofErr w:type="spellEnd"/>
            <w:r w:rsidRPr="0003547C">
              <w:rPr>
                <w:sz w:val="20"/>
                <w:szCs w:val="20"/>
              </w:rPr>
              <w:t xml:space="preserve"> un </w:t>
            </w:r>
            <w:proofErr w:type="spellStart"/>
            <w:r w:rsidRPr="0003547C">
              <w:rPr>
                <w:sz w:val="20"/>
                <w:szCs w:val="20"/>
              </w:rPr>
              <w:t>histoķīmiskā</w:t>
            </w:r>
            <w:proofErr w:type="spellEnd"/>
            <w:r w:rsidRPr="0003547C">
              <w:rPr>
                <w:sz w:val="20"/>
                <w:szCs w:val="20"/>
              </w:rPr>
              <w:t xml:space="preserve"> krāsošanas iekārta (ar </w:t>
            </w:r>
            <w:proofErr w:type="spellStart"/>
            <w:r w:rsidRPr="0003547C">
              <w:rPr>
                <w:sz w:val="20"/>
                <w:szCs w:val="20"/>
              </w:rPr>
              <w:t>histoķīmiskās</w:t>
            </w:r>
            <w:proofErr w:type="spellEnd"/>
            <w:r w:rsidRPr="0003547C">
              <w:rPr>
                <w:sz w:val="20"/>
                <w:szCs w:val="20"/>
              </w:rPr>
              <w:t xml:space="preserve"> un </w:t>
            </w:r>
            <w:proofErr w:type="spellStart"/>
            <w:r w:rsidRPr="0003547C">
              <w:rPr>
                <w:sz w:val="20"/>
                <w:szCs w:val="20"/>
              </w:rPr>
              <w:t>citoloģiskās</w:t>
            </w:r>
            <w:proofErr w:type="spellEnd"/>
            <w:r w:rsidRPr="0003547C">
              <w:rPr>
                <w:sz w:val="20"/>
                <w:szCs w:val="20"/>
              </w:rPr>
              <w:t xml:space="preserve"> </w:t>
            </w:r>
            <w:proofErr w:type="spellStart"/>
            <w:r w:rsidRPr="0003547C">
              <w:rPr>
                <w:sz w:val="20"/>
                <w:szCs w:val="20"/>
              </w:rPr>
              <w:t>mikropreparātu</w:t>
            </w:r>
            <w:proofErr w:type="spellEnd"/>
            <w:r w:rsidRPr="0003547C">
              <w:rPr>
                <w:sz w:val="20"/>
                <w:szCs w:val="20"/>
              </w:rPr>
              <w:t xml:space="preserve"> krāsošanas iespējām)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A0F735A" w14:textId="77777777" w:rsidR="00BC072A" w:rsidRPr="0003547C" w:rsidRDefault="00BC072A" w:rsidP="00BD6FEE">
            <w:pPr>
              <w:jc w:val="center"/>
              <w:rPr>
                <w:color w:val="000000"/>
                <w:sz w:val="20"/>
                <w:szCs w:val="20"/>
              </w:rPr>
            </w:pPr>
            <w:r w:rsidRPr="0003547C">
              <w:rPr>
                <w:color w:val="000000"/>
                <w:sz w:val="20"/>
                <w:szCs w:val="20"/>
              </w:rPr>
              <w:t>50 000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DC9131F"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5EF6B6C" w14:textId="77777777" w:rsidR="00BC072A" w:rsidRPr="0003547C" w:rsidRDefault="00BC072A" w:rsidP="00BD6FEE">
            <w:pPr>
              <w:jc w:val="center"/>
              <w:rPr>
                <w:color w:val="000000"/>
                <w:sz w:val="20"/>
                <w:szCs w:val="20"/>
              </w:rPr>
            </w:pPr>
            <w:r w:rsidRPr="0003547C">
              <w:rPr>
                <w:color w:val="000000"/>
                <w:sz w:val="20"/>
                <w:szCs w:val="20"/>
              </w:rPr>
              <w:t>60 500</w:t>
            </w:r>
          </w:p>
        </w:tc>
      </w:tr>
      <w:tr w:rsidR="00BC072A" w:rsidRPr="0003547C" w14:paraId="596C6BC0" w14:textId="77777777" w:rsidTr="00D3125B">
        <w:trPr>
          <w:trHeight w:val="19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321A4787" w14:textId="77777777" w:rsidR="00BC072A" w:rsidRPr="0003547C" w:rsidRDefault="00BC072A" w:rsidP="00BD6FEE">
            <w:pPr>
              <w:jc w:val="right"/>
              <w:rPr>
                <w:color w:val="000000"/>
                <w:sz w:val="20"/>
                <w:szCs w:val="20"/>
              </w:rPr>
            </w:pPr>
            <w:proofErr w:type="spellStart"/>
            <w:r w:rsidRPr="0003547C">
              <w:rPr>
                <w:sz w:val="20"/>
                <w:szCs w:val="20"/>
              </w:rPr>
              <w:t>Spektrofotometrs</w:t>
            </w:r>
            <w:proofErr w:type="spellEnd"/>
          </w:p>
        </w:tc>
        <w:tc>
          <w:tcPr>
            <w:tcW w:w="1355" w:type="dxa"/>
            <w:tcBorders>
              <w:top w:val="nil"/>
              <w:left w:val="nil"/>
              <w:bottom w:val="single" w:sz="8" w:space="0" w:color="auto"/>
              <w:right w:val="single" w:sz="8" w:space="0" w:color="auto"/>
            </w:tcBorders>
            <w:shd w:val="clear" w:color="auto" w:fill="FFFFFF" w:themeFill="background1"/>
            <w:noWrap/>
            <w:vAlign w:val="center"/>
          </w:tcPr>
          <w:p w14:paraId="3536C881" w14:textId="77777777" w:rsidR="00BC072A" w:rsidRPr="0003547C" w:rsidRDefault="00BC072A" w:rsidP="00BD6FEE">
            <w:pPr>
              <w:jc w:val="center"/>
              <w:rPr>
                <w:color w:val="000000"/>
                <w:sz w:val="20"/>
                <w:szCs w:val="20"/>
              </w:rPr>
            </w:pPr>
            <w:r w:rsidRPr="0003547C">
              <w:rPr>
                <w:color w:val="000000"/>
                <w:sz w:val="20"/>
                <w:szCs w:val="20"/>
              </w:rPr>
              <w:t>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1B6DB20"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F01216F" w14:textId="77777777" w:rsidR="00BC072A" w:rsidRPr="0003547C" w:rsidRDefault="00BC072A" w:rsidP="00BD6FEE">
            <w:pPr>
              <w:jc w:val="center"/>
              <w:rPr>
                <w:color w:val="000000"/>
                <w:sz w:val="20"/>
                <w:szCs w:val="20"/>
              </w:rPr>
            </w:pPr>
            <w:r w:rsidRPr="0003547C">
              <w:rPr>
                <w:color w:val="000000"/>
                <w:sz w:val="20"/>
                <w:szCs w:val="20"/>
              </w:rPr>
              <w:t>6 050</w:t>
            </w:r>
          </w:p>
        </w:tc>
      </w:tr>
      <w:tr w:rsidR="00BC072A" w:rsidRPr="0003547C" w14:paraId="34CE30A3" w14:textId="77777777" w:rsidTr="00D3125B">
        <w:trPr>
          <w:trHeight w:val="513"/>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2F6E8915" w14:textId="77777777" w:rsidR="00BC072A" w:rsidRPr="0003547C" w:rsidRDefault="00BC072A" w:rsidP="00BD6FEE">
            <w:pPr>
              <w:jc w:val="right"/>
              <w:rPr>
                <w:color w:val="000000"/>
                <w:sz w:val="20"/>
                <w:szCs w:val="20"/>
              </w:rPr>
            </w:pPr>
            <w:r w:rsidRPr="0003547C">
              <w:rPr>
                <w:sz w:val="20"/>
                <w:szCs w:val="20"/>
              </w:rPr>
              <w:t xml:space="preserve">Reālā laika </w:t>
            </w:r>
            <w:proofErr w:type="spellStart"/>
            <w:r w:rsidRPr="0003547C">
              <w:rPr>
                <w:sz w:val="20"/>
                <w:szCs w:val="20"/>
              </w:rPr>
              <w:t>polimerāzes</w:t>
            </w:r>
            <w:proofErr w:type="spellEnd"/>
            <w:r w:rsidRPr="0003547C">
              <w:rPr>
                <w:sz w:val="20"/>
                <w:szCs w:val="20"/>
              </w:rPr>
              <w:t xml:space="preserve"> ķēdes reakcijas iekārta </w:t>
            </w:r>
            <w:proofErr w:type="spellStart"/>
            <w:r w:rsidRPr="0003547C">
              <w:rPr>
                <w:sz w:val="20"/>
                <w:szCs w:val="20"/>
              </w:rPr>
              <w:t>amplifikācijai</w:t>
            </w:r>
            <w:proofErr w:type="spellEnd"/>
            <w:r w:rsidRPr="0003547C">
              <w:rPr>
                <w:sz w:val="20"/>
                <w:szCs w:val="20"/>
              </w:rPr>
              <w:t xml:space="preserve"> un </w:t>
            </w:r>
            <w:proofErr w:type="spellStart"/>
            <w:r w:rsidRPr="0003547C">
              <w:rPr>
                <w:sz w:val="20"/>
                <w:szCs w:val="20"/>
              </w:rPr>
              <w:t>detekcijas</w:t>
            </w:r>
            <w:proofErr w:type="spellEnd"/>
            <w:r w:rsidRPr="0003547C">
              <w:rPr>
                <w:sz w:val="20"/>
                <w:szCs w:val="20"/>
              </w:rPr>
              <w:t xml:space="preserve"> analizators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E8DA66C" w14:textId="77777777" w:rsidR="00BC072A" w:rsidRPr="0003547C" w:rsidRDefault="00BC072A" w:rsidP="00BD6FEE">
            <w:pPr>
              <w:jc w:val="center"/>
              <w:rPr>
                <w:color w:val="000000"/>
                <w:sz w:val="20"/>
                <w:szCs w:val="20"/>
              </w:rPr>
            </w:pPr>
            <w:r w:rsidRPr="0003547C">
              <w:rPr>
                <w:color w:val="000000"/>
                <w:sz w:val="20"/>
                <w:szCs w:val="20"/>
              </w:rPr>
              <w:t>45 000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B365520"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E6C88F0" w14:textId="77777777" w:rsidR="00BC072A" w:rsidRPr="0003547C" w:rsidRDefault="00BC072A" w:rsidP="00BD6FEE">
            <w:pPr>
              <w:jc w:val="center"/>
              <w:rPr>
                <w:color w:val="000000"/>
                <w:sz w:val="20"/>
                <w:szCs w:val="20"/>
              </w:rPr>
            </w:pPr>
            <w:r w:rsidRPr="0003547C">
              <w:rPr>
                <w:color w:val="000000"/>
                <w:sz w:val="20"/>
                <w:szCs w:val="20"/>
              </w:rPr>
              <w:t>54 450</w:t>
            </w:r>
          </w:p>
        </w:tc>
      </w:tr>
      <w:tr w:rsidR="00BC072A" w:rsidRPr="0003547C" w14:paraId="0F2C9EF8" w14:textId="77777777" w:rsidTr="00D3125B">
        <w:trPr>
          <w:trHeight w:val="281"/>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652CA1B3" w14:textId="77777777" w:rsidR="00BC072A" w:rsidRPr="0003547C" w:rsidRDefault="00BC072A" w:rsidP="00BD6FEE">
            <w:pPr>
              <w:jc w:val="right"/>
              <w:rPr>
                <w:color w:val="000000"/>
                <w:sz w:val="20"/>
                <w:szCs w:val="20"/>
              </w:rPr>
            </w:pPr>
            <w:proofErr w:type="spellStart"/>
            <w:r w:rsidRPr="0003547C">
              <w:rPr>
                <w:sz w:val="20"/>
                <w:szCs w:val="20"/>
              </w:rPr>
              <w:t>Dzēsējošā</w:t>
            </w:r>
            <w:proofErr w:type="spellEnd"/>
            <w:r w:rsidRPr="0003547C">
              <w:rPr>
                <w:sz w:val="20"/>
                <w:szCs w:val="20"/>
              </w:rPr>
              <w:t xml:space="preserve"> centrifūga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C442A9D" w14:textId="77777777" w:rsidR="00BC072A" w:rsidRPr="0003547C" w:rsidRDefault="00BC072A" w:rsidP="00BD6FEE">
            <w:pPr>
              <w:jc w:val="center"/>
              <w:rPr>
                <w:color w:val="000000"/>
                <w:sz w:val="20"/>
                <w:szCs w:val="20"/>
              </w:rPr>
            </w:pPr>
            <w:r w:rsidRPr="0003547C">
              <w:rPr>
                <w:color w:val="000000"/>
                <w:sz w:val="20"/>
                <w:szCs w:val="20"/>
              </w:rPr>
              <w:t>8 000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E23BA07"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BA47516" w14:textId="77777777" w:rsidR="00BC072A" w:rsidRPr="0003547C" w:rsidRDefault="00BC072A" w:rsidP="00BD6FEE">
            <w:pPr>
              <w:jc w:val="center"/>
              <w:rPr>
                <w:color w:val="000000"/>
                <w:sz w:val="20"/>
                <w:szCs w:val="20"/>
              </w:rPr>
            </w:pPr>
            <w:r w:rsidRPr="0003547C">
              <w:rPr>
                <w:color w:val="000000"/>
                <w:sz w:val="20"/>
                <w:szCs w:val="20"/>
              </w:rPr>
              <w:t>9 680</w:t>
            </w:r>
          </w:p>
        </w:tc>
      </w:tr>
      <w:tr w:rsidR="00BC072A" w:rsidRPr="0003547C" w14:paraId="7C0B6304" w14:textId="77777777" w:rsidTr="00D3125B">
        <w:trPr>
          <w:trHeight w:val="28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3DDB38A1" w14:textId="77777777" w:rsidR="00BC072A" w:rsidRPr="0003547C" w:rsidRDefault="00BC072A" w:rsidP="00BD6FEE">
            <w:pPr>
              <w:jc w:val="right"/>
              <w:rPr>
                <w:color w:val="000000"/>
                <w:sz w:val="20"/>
                <w:szCs w:val="20"/>
              </w:rPr>
            </w:pPr>
            <w:r w:rsidRPr="0003547C">
              <w:rPr>
                <w:sz w:val="20"/>
                <w:szCs w:val="20"/>
              </w:rPr>
              <w:t>Zemās temperatūras saldētava (audu bankai)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E185C98" w14:textId="77777777" w:rsidR="00BC072A" w:rsidRPr="0003547C" w:rsidRDefault="00BC072A" w:rsidP="00BD6FEE">
            <w:pPr>
              <w:jc w:val="center"/>
              <w:rPr>
                <w:color w:val="000000"/>
                <w:sz w:val="20"/>
                <w:szCs w:val="20"/>
              </w:rPr>
            </w:pPr>
            <w:r w:rsidRPr="0003547C">
              <w:rPr>
                <w:color w:val="000000"/>
                <w:sz w:val="20"/>
                <w:szCs w:val="20"/>
              </w:rPr>
              <w:t>10 000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7A50079"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00FDFDA" w14:textId="77777777" w:rsidR="00BC072A" w:rsidRPr="0003547C" w:rsidRDefault="00BC072A" w:rsidP="00BD6FEE">
            <w:pPr>
              <w:jc w:val="center"/>
              <w:rPr>
                <w:color w:val="000000"/>
                <w:sz w:val="20"/>
                <w:szCs w:val="20"/>
              </w:rPr>
            </w:pPr>
            <w:r w:rsidRPr="0003547C">
              <w:rPr>
                <w:color w:val="000000"/>
                <w:sz w:val="20"/>
                <w:szCs w:val="20"/>
              </w:rPr>
              <w:t>24 200</w:t>
            </w:r>
          </w:p>
        </w:tc>
      </w:tr>
      <w:tr w:rsidR="00BC072A" w:rsidRPr="0003547C" w14:paraId="14920AF1" w14:textId="77777777" w:rsidTr="00D3125B">
        <w:trPr>
          <w:trHeight w:val="212"/>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5BE292D4" w14:textId="77777777" w:rsidR="00BC072A" w:rsidRPr="0003547C" w:rsidRDefault="00BC072A" w:rsidP="00BD6FEE">
            <w:pPr>
              <w:jc w:val="right"/>
              <w:rPr>
                <w:color w:val="000000"/>
                <w:sz w:val="20"/>
                <w:szCs w:val="20"/>
              </w:rPr>
            </w:pPr>
            <w:r w:rsidRPr="0003547C">
              <w:rPr>
                <w:sz w:val="20"/>
                <w:szCs w:val="20"/>
              </w:rPr>
              <w:t xml:space="preserve">Saldētava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E27B8BE" w14:textId="77777777" w:rsidR="00BC072A" w:rsidRPr="0003547C" w:rsidRDefault="00BC072A" w:rsidP="00BD6FEE">
            <w:pPr>
              <w:jc w:val="center"/>
              <w:rPr>
                <w:color w:val="000000"/>
                <w:sz w:val="20"/>
                <w:szCs w:val="20"/>
              </w:rPr>
            </w:pPr>
            <w:r w:rsidRPr="0003547C">
              <w:rPr>
                <w:color w:val="000000"/>
                <w:sz w:val="20"/>
                <w:szCs w:val="20"/>
              </w:rPr>
              <w:t>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4E70FCF"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F5680A4" w14:textId="77777777" w:rsidR="00BC072A" w:rsidRPr="0003547C" w:rsidRDefault="00BC072A" w:rsidP="00BD6FEE">
            <w:pPr>
              <w:jc w:val="center"/>
              <w:rPr>
                <w:color w:val="000000"/>
                <w:sz w:val="20"/>
                <w:szCs w:val="20"/>
              </w:rPr>
            </w:pPr>
            <w:r w:rsidRPr="0003547C">
              <w:rPr>
                <w:color w:val="000000"/>
                <w:sz w:val="20"/>
                <w:szCs w:val="20"/>
              </w:rPr>
              <w:t>1 210</w:t>
            </w:r>
          </w:p>
        </w:tc>
      </w:tr>
      <w:tr w:rsidR="00BC072A" w:rsidRPr="0003547C" w14:paraId="09EC4E34" w14:textId="77777777" w:rsidTr="00D3125B">
        <w:trPr>
          <w:trHeight w:val="145"/>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41BA8097" w14:textId="77777777" w:rsidR="00BC072A" w:rsidRPr="0003547C" w:rsidRDefault="00BC072A" w:rsidP="00BD6FEE">
            <w:pPr>
              <w:jc w:val="right"/>
              <w:rPr>
                <w:color w:val="000000"/>
                <w:sz w:val="20"/>
                <w:szCs w:val="20"/>
              </w:rPr>
            </w:pPr>
            <w:r w:rsidRPr="0003547C">
              <w:rPr>
                <w:sz w:val="20"/>
                <w:szCs w:val="20"/>
              </w:rPr>
              <w:t xml:space="preserve">Centrifūga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AE3EDCF" w14:textId="77777777" w:rsidR="00BC072A" w:rsidRPr="0003547C" w:rsidRDefault="00BC072A" w:rsidP="00BD6FEE">
            <w:pPr>
              <w:jc w:val="center"/>
              <w:rPr>
                <w:color w:val="000000"/>
                <w:sz w:val="20"/>
                <w:szCs w:val="20"/>
              </w:rPr>
            </w:pPr>
            <w:r w:rsidRPr="0003547C">
              <w:rPr>
                <w:color w:val="000000"/>
                <w:sz w:val="20"/>
                <w:szCs w:val="20"/>
              </w:rPr>
              <w:t>1 200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526E695"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068A770" w14:textId="77777777" w:rsidR="00BC072A" w:rsidRPr="0003547C" w:rsidRDefault="00BC072A" w:rsidP="00BD6FEE">
            <w:pPr>
              <w:jc w:val="center"/>
              <w:rPr>
                <w:color w:val="000000"/>
                <w:sz w:val="20"/>
                <w:szCs w:val="20"/>
              </w:rPr>
            </w:pPr>
            <w:r w:rsidRPr="0003547C">
              <w:rPr>
                <w:color w:val="000000"/>
                <w:sz w:val="20"/>
                <w:szCs w:val="20"/>
              </w:rPr>
              <w:t>2 904</w:t>
            </w:r>
          </w:p>
        </w:tc>
      </w:tr>
      <w:tr w:rsidR="00BC072A" w:rsidRPr="0003547C" w14:paraId="1A6C1917" w14:textId="77777777" w:rsidTr="00D3125B">
        <w:trPr>
          <w:trHeight w:val="207"/>
          <w:jc w:val="center"/>
        </w:trPr>
        <w:tc>
          <w:tcPr>
            <w:tcW w:w="4305" w:type="dxa"/>
            <w:tcBorders>
              <w:top w:val="nil"/>
              <w:left w:val="single" w:sz="4" w:space="0" w:color="auto"/>
              <w:bottom w:val="single" w:sz="4" w:space="0" w:color="auto"/>
              <w:right w:val="single" w:sz="4" w:space="0" w:color="auto"/>
            </w:tcBorders>
            <w:shd w:val="clear" w:color="auto" w:fill="auto"/>
          </w:tcPr>
          <w:p w14:paraId="4980E48D" w14:textId="77777777" w:rsidR="00BC072A" w:rsidRPr="0003547C" w:rsidRDefault="00BC072A" w:rsidP="00BD6FEE">
            <w:pPr>
              <w:jc w:val="right"/>
              <w:rPr>
                <w:color w:val="000000"/>
                <w:sz w:val="20"/>
                <w:szCs w:val="20"/>
              </w:rPr>
            </w:pPr>
            <w:proofErr w:type="spellStart"/>
            <w:r w:rsidRPr="0003547C">
              <w:rPr>
                <w:sz w:val="20"/>
                <w:szCs w:val="20"/>
              </w:rPr>
              <w:t>Hibridizātors</w:t>
            </w:r>
            <w:proofErr w:type="spellEnd"/>
          </w:p>
        </w:tc>
        <w:tc>
          <w:tcPr>
            <w:tcW w:w="1355" w:type="dxa"/>
            <w:tcBorders>
              <w:top w:val="nil"/>
              <w:left w:val="nil"/>
              <w:bottom w:val="single" w:sz="8" w:space="0" w:color="auto"/>
              <w:right w:val="single" w:sz="8" w:space="0" w:color="auto"/>
            </w:tcBorders>
            <w:shd w:val="clear" w:color="auto" w:fill="FFFFFF" w:themeFill="background1"/>
            <w:noWrap/>
            <w:vAlign w:val="center"/>
          </w:tcPr>
          <w:p w14:paraId="70CCCFE2" w14:textId="77777777" w:rsidR="00BC072A" w:rsidRPr="0003547C" w:rsidRDefault="00BC072A" w:rsidP="00BD6FEE">
            <w:pPr>
              <w:jc w:val="center"/>
              <w:rPr>
                <w:color w:val="000000"/>
                <w:sz w:val="20"/>
                <w:szCs w:val="20"/>
              </w:rPr>
            </w:pPr>
            <w:r w:rsidRPr="0003547C">
              <w:rPr>
                <w:color w:val="000000"/>
                <w:sz w:val="20"/>
                <w:szCs w:val="20"/>
              </w:rPr>
              <w:t>2 200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C50090F"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5787D4F" w14:textId="77777777" w:rsidR="00BC072A" w:rsidRPr="0003547C" w:rsidRDefault="00BC072A" w:rsidP="00BD6FEE">
            <w:pPr>
              <w:jc w:val="center"/>
              <w:rPr>
                <w:color w:val="000000"/>
                <w:sz w:val="20"/>
                <w:szCs w:val="20"/>
              </w:rPr>
            </w:pPr>
            <w:r w:rsidRPr="0003547C">
              <w:rPr>
                <w:color w:val="000000"/>
                <w:sz w:val="20"/>
                <w:szCs w:val="20"/>
              </w:rPr>
              <w:t>2 662</w:t>
            </w:r>
          </w:p>
        </w:tc>
      </w:tr>
      <w:tr w:rsidR="00BC072A" w:rsidRPr="0003547C" w14:paraId="69976052" w14:textId="77777777" w:rsidTr="00D3125B">
        <w:trPr>
          <w:trHeight w:val="240"/>
          <w:jc w:val="center"/>
        </w:trPr>
        <w:tc>
          <w:tcPr>
            <w:tcW w:w="4305" w:type="dxa"/>
            <w:tcBorders>
              <w:top w:val="nil"/>
              <w:left w:val="single" w:sz="4" w:space="0" w:color="auto"/>
              <w:bottom w:val="single" w:sz="4" w:space="0" w:color="auto"/>
              <w:right w:val="single" w:sz="4" w:space="0" w:color="auto"/>
            </w:tcBorders>
            <w:shd w:val="clear" w:color="auto" w:fill="auto"/>
          </w:tcPr>
          <w:p w14:paraId="400B5595" w14:textId="77777777" w:rsidR="00BC072A" w:rsidRPr="0003547C" w:rsidRDefault="00BC072A" w:rsidP="00BD6FEE">
            <w:pPr>
              <w:jc w:val="right"/>
              <w:rPr>
                <w:color w:val="000000"/>
                <w:sz w:val="20"/>
                <w:szCs w:val="20"/>
              </w:rPr>
            </w:pPr>
            <w:r w:rsidRPr="0003547C">
              <w:rPr>
                <w:sz w:val="20"/>
                <w:szCs w:val="20"/>
              </w:rPr>
              <w:t xml:space="preserve">CELL </w:t>
            </w:r>
            <w:proofErr w:type="spellStart"/>
            <w:r w:rsidRPr="0003547C">
              <w:rPr>
                <w:sz w:val="20"/>
                <w:szCs w:val="20"/>
              </w:rPr>
              <w:t>spin</w:t>
            </w:r>
            <w:proofErr w:type="spellEnd"/>
            <w:r w:rsidRPr="0003547C">
              <w:rPr>
                <w:sz w:val="20"/>
                <w:szCs w:val="20"/>
              </w:rPr>
              <w:t xml:space="preserve"> centrifūga ar rotoru (stiklu ielikšanai)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DDF00E3" w14:textId="77777777" w:rsidR="00BC072A" w:rsidRPr="0003547C" w:rsidRDefault="00BC072A" w:rsidP="00BD6FEE">
            <w:pPr>
              <w:jc w:val="center"/>
              <w:rPr>
                <w:color w:val="000000"/>
                <w:sz w:val="20"/>
                <w:szCs w:val="20"/>
              </w:rPr>
            </w:pPr>
            <w:r w:rsidRPr="0003547C">
              <w:rPr>
                <w:color w:val="000000"/>
                <w:sz w:val="20"/>
                <w:szCs w:val="20"/>
              </w:rPr>
              <w:t>7 600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F31AA14"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F56A225" w14:textId="77777777" w:rsidR="00BC072A" w:rsidRPr="0003547C" w:rsidRDefault="00BC072A" w:rsidP="00BD6FEE">
            <w:pPr>
              <w:jc w:val="center"/>
              <w:rPr>
                <w:color w:val="000000"/>
                <w:sz w:val="20"/>
                <w:szCs w:val="20"/>
              </w:rPr>
            </w:pPr>
            <w:r w:rsidRPr="0003547C">
              <w:rPr>
                <w:color w:val="000000"/>
                <w:sz w:val="20"/>
                <w:szCs w:val="20"/>
              </w:rPr>
              <w:t>9 196</w:t>
            </w:r>
          </w:p>
        </w:tc>
      </w:tr>
      <w:tr w:rsidR="00BC072A" w:rsidRPr="0003547C" w14:paraId="1083600E" w14:textId="77777777" w:rsidTr="00D3125B">
        <w:trPr>
          <w:trHeight w:val="259"/>
          <w:jc w:val="center"/>
        </w:trPr>
        <w:tc>
          <w:tcPr>
            <w:tcW w:w="4305" w:type="dxa"/>
            <w:tcBorders>
              <w:top w:val="nil"/>
              <w:left w:val="single" w:sz="4" w:space="0" w:color="auto"/>
              <w:bottom w:val="single" w:sz="4" w:space="0" w:color="auto"/>
              <w:right w:val="single" w:sz="4" w:space="0" w:color="auto"/>
            </w:tcBorders>
            <w:shd w:val="clear" w:color="auto" w:fill="auto"/>
          </w:tcPr>
          <w:p w14:paraId="6F5725CB" w14:textId="77777777" w:rsidR="00BC072A" w:rsidRPr="0003547C" w:rsidRDefault="00BC072A" w:rsidP="00BD6FEE">
            <w:pPr>
              <w:jc w:val="right"/>
              <w:rPr>
                <w:color w:val="000000"/>
                <w:sz w:val="20"/>
                <w:szCs w:val="20"/>
              </w:rPr>
            </w:pPr>
            <w:r w:rsidRPr="0003547C">
              <w:rPr>
                <w:sz w:val="20"/>
                <w:szCs w:val="20"/>
              </w:rPr>
              <w:t>Ūdens dejonizēšanas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D51CE2F" w14:textId="77777777" w:rsidR="00BC072A" w:rsidRPr="0003547C" w:rsidRDefault="00BC072A" w:rsidP="00BD6FEE">
            <w:pPr>
              <w:jc w:val="center"/>
              <w:rPr>
                <w:color w:val="000000"/>
                <w:sz w:val="20"/>
                <w:szCs w:val="20"/>
              </w:rPr>
            </w:pPr>
            <w:r w:rsidRPr="0003547C">
              <w:rPr>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65FE194"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75DB205" w14:textId="77777777" w:rsidR="00BC072A" w:rsidRPr="0003547C" w:rsidRDefault="00BC072A" w:rsidP="00BD6FEE">
            <w:pPr>
              <w:jc w:val="center"/>
              <w:rPr>
                <w:color w:val="000000"/>
                <w:sz w:val="20"/>
                <w:szCs w:val="20"/>
              </w:rPr>
            </w:pPr>
            <w:r w:rsidRPr="0003547C">
              <w:rPr>
                <w:color w:val="000000"/>
                <w:sz w:val="20"/>
                <w:szCs w:val="20"/>
              </w:rPr>
              <w:t>2 420</w:t>
            </w:r>
          </w:p>
        </w:tc>
      </w:tr>
      <w:tr w:rsidR="00BC072A" w:rsidRPr="0003547C" w14:paraId="60260513" w14:textId="77777777" w:rsidTr="00D3125B">
        <w:trPr>
          <w:trHeight w:val="546"/>
          <w:jc w:val="center"/>
        </w:trPr>
        <w:tc>
          <w:tcPr>
            <w:tcW w:w="4305" w:type="dxa"/>
            <w:tcBorders>
              <w:top w:val="nil"/>
              <w:left w:val="single" w:sz="4" w:space="0" w:color="auto"/>
              <w:bottom w:val="single" w:sz="4" w:space="0" w:color="auto"/>
              <w:right w:val="single" w:sz="4" w:space="0" w:color="auto"/>
            </w:tcBorders>
            <w:shd w:val="clear" w:color="auto" w:fill="auto"/>
          </w:tcPr>
          <w:p w14:paraId="1B08C4B1" w14:textId="77777777" w:rsidR="00BC072A" w:rsidRPr="0003547C" w:rsidRDefault="00BC072A" w:rsidP="00BD6FEE">
            <w:pPr>
              <w:jc w:val="right"/>
              <w:rPr>
                <w:color w:val="000000"/>
                <w:sz w:val="20"/>
                <w:szCs w:val="20"/>
              </w:rPr>
            </w:pPr>
            <w:r w:rsidRPr="0003547C">
              <w:rPr>
                <w:sz w:val="20"/>
                <w:szCs w:val="20"/>
              </w:rPr>
              <w:t>Termostats molekulārās patoloģijas izmeklējumiem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A6E7858" w14:textId="77777777" w:rsidR="00BC072A" w:rsidRPr="0003547C" w:rsidRDefault="00BC072A" w:rsidP="00BD6FEE">
            <w:pPr>
              <w:jc w:val="center"/>
              <w:rPr>
                <w:color w:val="000000"/>
                <w:sz w:val="20"/>
                <w:szCs w:val="20"/>
              </w:rPr>
            </w:pPr>
            <w:r w:rsidRPr="0003547C">
              <w:rPr>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B0B8ABB"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4D5FBB4" w14:textId="77777777" w:rsidR="00BC072A" w:rsidRPr="0003547C" w:rsidRDefault="00BC072A" w:rsidP="00BD6FEE">
            <w:pPr>
              <w:jc w:val="center"/>
              <w:rPr>
                <w:color w:val="000000"/>
                <w:sz w:val="20"/>
                <w:szCs w:val="20"/>
              </w:rPr>
            </w:pPr>
            <w:r w:rsidRPr="0003547C">
              <w:rPr>
                <w:color w:val="000000"/>
                <w:sz w:val="20"/>
                <w:szCs w:val="20"/>
              </w:rPr>
              <w:t>2 420</w:t>
            </w:r>
          </w:p>
        </w:tc>
      </w:tr>
      <w:tr w:rsidR="00BC072A" w:rsidRPr="0003547C" w14:paraId="08774813" w14:textId="77777777" w:rsidTr="00D3125B">
        <w:trPr>
          <w:trHeight w:val="215"/>
          <w:jc w:val="center"/>
        </w:trPr>
        <w:tc>
          <w:tcPr>
            <w:tcW w:w="4305" w:type="dxa"/>
            <w:tcBorders>
              <w:top w:val="nil"/>
              <w:left w:val="single" w:sz="4" w:space="0" w:color="auto"/>
              <w:bottom w:val="single" w:sz="4" w:space="0" w:color="auto"/>
              <w:right w:val="single" w:sz="4" w:space="0" w:color="auto"/>
            </w:tcBorders>
            <w:shd w:val="clear" w:color="auto" w:fill="auto"/>
          </w:tcPr>
          <w:p w14:paraId="2D9D9E31" w14:textId="77777777" w:rsidR="00BC072A" w:rsidRPr="0003547C" w:rsidRDefault="00BC072A" w:rsidP="00BD6FEE">
            <w:pPr>
              <w:jc w:val="right"/>
              <w:rPr>
                <w:color w:val="000000"/>
                <w:sz w:val="20"/>
                <w:szCs w:val="20"/>
              </w:rPr>
            </w:pPr>
            <w:proofErr w:type="spellStart"/>
            <w:r w:rsidRPr="0003547C">
              <w:rPr>
                <w:sz w:val="20"/>
                <w:szCs w:val="20"/>
              </w:rPr>
              <w:t>Vortekss</w:t>
            </w:r>
            <w:proofErr w:type="spellEnd"/>
            <w:r w:rsidRPr="0003547C">
              <w:rPr>
                <w:sz w:val="20"/>
                <w:szCs w:val="20"/>
              </w:rPr>
              <w:t xml:space="preserve">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2CA940C" w14:textId="77777777" w:rsidR="00BC072A" w:rsidRPr="0003547C" w:rsidRDefault="00BC072A" w:rsidP="00BD6FEE">
            <w:pPr>
              <w:jc w:val="center"/>
              <w:rPr>
                <w:color w:val="000000"/>
                <w:sz w:val="20"/>
                <w:szCs w:val="20"/>
              </w:rPr>
            </w:pPr>
            <w:r w:rsidRPr="0003547C">
              <w:rPr>
                <w:color w:val="000000"/>
                <w:sz w:val="20"/>
                <w:szCs w:val="20"/>
              </w:rPr>
              <w:t>800</w:t>
            </w:r>
          </w:p>
        </w:tc>
        <w:tc>
          <w:tcPr>
            <w:tcW w:w="1310" w:type="dxa"/>
            <w:tcBorders>
              <w:top w:val="nil"/>
              <w:left w:val="nil"/>
              <w:bottom w:val="single" w:sz="8" w:space="0" w:color="auto"/>
              <w:right w:val="single" w:sz="8" w:space="0" w:color="auto"/>
            </w:tcBorders>
            <w:shd w:val="clear" w:color="auto" w:fill="FFFFFF" w:themeFill="background1"/>
            <w:noWrap/>
          </w:tcPr>
          <w:p w14:paraId="009E4676"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5301D5E3" w14:textId="77777777" w:rsidR="00BC072A" w:rsidRPr="0003547C" w:rsidRDefault="00BC072A" w:rsidP="00BD6FEE">
            <w:pPr>
              <w:jc w:val="center"/>
              <w:rPr>
                <w:color w:val="000000"/>
                <w:sz w:val="20"/>
                <w:szCs w:val="20"/>
              </w:rPr>
            </w:pPr>
            <w:r w:rsidRPr="0003547C">
              <w:rPr>
                <w:color w:val="000000"/>
                <w:sz w:val="20"/>
                <w:szCs w:val="20"/>
              </w:rPr>
              <w:t>1 936</w:t>
            </w:r>
          </w:p>
        </w:tc>
      </w:tr>
      <w:tr w:rsidR="00BC072A" w:rsidRPr="0003547C" w14:paraId="282023BA" w14:textId="77777777" w:rsidTr="00D3125B">
        <w:trPr>
          <w:trHeight w:val="263"/>
          <w:jc w:val="center"/>
        </w:trPr>
        <w:tc>
          <w:tcPr>
            <w:tcW w:w="4305" w:type="dxa"/>
            <w:tcBorders>
              <w:top w:val="nil"/>
              <w:left w:val="single" w:sz="4" w:space="0" w:color="auto"/>
              <w:bottom w:val="single" w:sz="4" w:space="0" w:color="auto"/>
              <w:right w:val="single" w:sz="4" w:space="0" w:color="auto"/>
            </w:tcBorders>
            <w:shd w:val="clear" w:color="auto" w:fill="auto"/>
          </w:tcPr>
          <w:p w14:paraId="6314C157" w14:textId="77777777" w:rsidR="00BC072A" w:rsidRPr="0003547C" w:rsidRDefault="00BC072A" w:rsidP="00BD6FEE">
            <w:pPr>
              <w:jc w:val="right"/>
              <w:rPr>
                <w:color w:val="000000"/>
                <w:sz w:val="20"/>
                <w:szCs w:val="20"/>
              </w:rPr>
            </w:pPr>
            <w:r w:rsidRPr="0003547C">
              <w:rPr>
                <w:sz w:val="20"/>
                <w:szCs w:val="20"/>
              </w:rPr>
              <w:t>PCR darba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E4A088A" w14:textId="77777777" w:rsidR="00BC072A" w:rsidRPr="0003547C" w:rsidRDefault="00BC072A" w:rsidP="00BD6FEE">
            <w:pPr>
              <w:jc w:val="center"/>
              <w:rPr>
                <w:color w:val="000000"/>
                <w:sz w:val="20"/>
                <w:szCs w:val="20"/>
              </w:rPr>
            </w:pPr>
            <w:r w:rsidRPr="0003547C">
              <w:rPr>
                <w:color w:val="000000"/>
                <w:sz w:val="20"/>
                <w:szCs w:val="20"/>
              </w:rPr>
              <w:t>3 000</w:t>
            </w:r>
          </w:p>
        </w:tc>
        <w:tc>
          <w:tcPr>
            <w:tcW w:w="1310" w:type="dxa"/>
            <w:tcBorders>
              <w:top w:val="nil"/>
              <w:left w:val="nil"/>
              <w:bottom w:val="single" w:sz="8" w:space="0" w:color="auto"/>
              <w:right w:val="single" w:sz="8" w:space="0" w:color="auto"/>
            </w:tcBorders>
            <w:shd w:val="clear" w:color="auto" w:fill="FFFFFF" w:themeFill="background1"/>
            <w:noWrap/>
          </w:tcPr>
          <w:p w14:paraId="6936591E"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6505BC92" w14:textId="77777777" w:rsidR="00BC072A" w:rsidRPr="0003547C" w:rsidRDefault="00BC072A" w:rsidP="00BD6FEE">
            <w:pPr>
              <w:jc w:val="center"/>
              <w:rPr>
                <w:color w:val="000000"/>
                <w:sz w:val="20"/>
                <w:szCs w:val="20"/>
              </w:rPr>
            </w:pPr>
            <w:r w:rsidRPr="0003547C">
              <w:rPr>
                <w:color w:val="000000"/>
                <w:sz w:val="20"/>
                <w:szCs w:val="20"/>
              </w:rPr>
              <w:t>7 260</w:t>
            </w:r>
          </w:p>
        </w:tc>
      </w:tr>
      <w:tr w:rsidR="00BC072A" w:rsidRPr="0003547C" w14:paraId="14550212" w14:textId="77777777" w:rsidTr="00D3125B">
        <w:trPr>
          <w:trHeight w:val="253"/>
          <w:jc w:val="center"/>
        </w:trPr>
        <w:tc>
          <w:tcPr>
            <w:tcW w:w="4305" w:type="dxa"/>
            <w:tcBorders>
              <w:top w:val="nil"/>
              <w:left w:val="single" w:sz="4" w:space="0" w:color="auto"/>
              <w:bottom w:val="single" w:sz="4" w:space="0" w:color="auto"/>
              <w:right w:val="single" w:sz="4" w:space="0" w:color="auto"/>
            </w:tcBorders>
            <w:shd w:val="clear" w:color="auto" w:fill="auto"/>
          </w:tcPr>
          <w:p w14:paraId="7407659E" w14:textId="77777777" w:rsidR="00BC072A" w:rsidRPr="0003547C" w:rsidRDefault="00BC072A" w:rsidP="00BD6FEE">
            <w:pPr>
              <w:jc w:val="right"/>
              <w:rPr>
                <w:color w:val="000000"/>
                <w:sz w:val="20"/>
                <w:szCs w:val="20"/>
              </w:rPr>
            </w:pPr>
            <w:r w:rsidRPr="0003547C">
              <w:rPr>
                <w:sz w:val="20"/>
                <w:szCs w:val="20"/>
              </w:rPr>
              <w:t>Kasešu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AD25070" w14:textId="77777777" w:rsidR="00BC072A" w:rsidRPr="0003547C" w:rsidRDefault="00BC072A" w:rsidP="00BD6FEE">
            <w:pPr>
              <w:jc w:val="center"/>
              <w:rPr>
                <w:color w:val="000000"/>
                <w:sz w:val="20"/>
                <w:szCs w:val="20"/>
              </w:rPr>
            </w:pPr>
            <w:r w:rsidRPr="0003547C">
              <w:rPr>
                <w:color w:val="000000"/>
                <w:sz w:val="20"/>
                <w:szCs w:val="20"/>
              </w:rPr>
              <w:t>8 000</w:t>
            </w:r>
          </w:p>
        </w:tc>
        <w:tc>
          <w:tcPr>
            <w:tcW w:w="1310" w:type="dxa"/>
            <w:tcBorders>
              <w:top w:val="nil"/>
              <w:left w:val="nil"/>
              <w:bottom w:val="single" w:sz="8" w:space="0" w:color="auto"/>
              <w:right w:val="single" w:sz="8" w:space="0" w:color="auto"/>
            </w:tcBorders>
            <w:shd w:val="clear" w:color="auto" w:fill="FFFFFF" w:themeFill="background1"/>
            <w:noWrap/>
          </w:tcPr>
          <w:p w14:paraId="5164C435"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21C81832" w14:textId="77777777" w:rsidR="00BC072A" w:rsidRPr="0003547C" w:rsidRDefault="00BC072A" w:rsidP="00BD6FEE">
            <w:pPr>
              <w:jc w:val="center"/>
              <w:rPr>
                <w:color w:val="000000"/>
                <w:sz w:val="20"/>
                <w:szCs w:val="20"/>
              </w:rPr>
            </w:pPr>
            <w:r w:rsidRPr="0003547C">
              <w:rPr>
                <w:color w:val="000000"/>
                <w:sz w:val="20"/>
                <w:szCs w:val="20"/>
              </w:rPr>
              <w:t>19 360</w:t>
            </w:r>
          </w:p>
        </w:tc>
      </w:tr>
      <w:tr w:rsidR="00BC072A" w:rsidRPr="0003547C" w14:paraId="2F43A513" w14:textId="77777777" w:rsidTr="00D3125B">
        <w:trPr>
          <w:trHeight w:val="264"/>
          <w:jc w:val="center"/>
        </w:trPr>
        <w:tc>
          <w:tcPr>
            <w:tcW w:w="4305" w:type="dxa"/>
            <w:tcBorders>
              <w:top w:val="nil"/>
              <w:left w:val="single" w:sz="4" w:space="0" w:color="auto"/>
              <w:bottom w:val="single" w:sz="4" w:space="0" w:color="auto"/>
              <w:right w:val="single" w:sz="4" w:space="0" w:color="auto"/>
            </w:tcBorders>
            <w:shd w:val="clear" w:color="auto" w:fill="auto"/>
          </w:tcPr>
          <w:p w14:paraId="1C3D2018" w14:textId="77777777" w:rsidR="00BC072A" w:rsidRPr="0003547C" w:rsidRDefault="00BC072A" w:rsidP="00BD6FEE">
            <w:pPr>
              <w:jc w:val="right"/>
              <w:rPr>
                <w:color w:val="000000"/>
                <w:sz w:val="20"/>
                <w:szCs w:val="20"/>
              </w:rPr>
            </w:pPr>
            <w:proofErr w:type="spellStart"/>
            <w:r w:rsidRPr="0003547C">
              <w:rPr>
                <w:sz w:val="20"/>
                <w:szCs w:val="20"/>
              </w:rPr>
              <w:t>Mikropreparātu</w:t>
            </w:r>
            <w:proofErr w:type="spellEnd"/>
            <w:r w:rsidRPr="0003547C">
              <w:rPr>
                <w:sz w:val="20"/>
                <w:szCs w:val="20"/>
              </w:rPr>
              <w:t xml:space="preserve"> uzlīmju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004EAFE" w14:textId="77777777" w:rsidR="00BC072A" w:rsidRPr="0003547C" w:rsidRDefault="00BC072A" w:rsidP="00BD6FEE">
            <w:pPr>
              <w:jc w:val="center"/>
              <w:rPr>
                <w:color w:val="000000"/>
                <w:sz w:val="20"/>
                <w:szCs w:val="20"/>
              </w:rPr>
            </w:pPr>
            <w:r w:rsidRPr="0003547C">
              <w:rPr>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tcPr>
          <w:p w14:paraId="07B80DE9" w14:textId="77777777" w:rsidR="00BC072A" w:rsidRPr="0003547C" w:rsidRDefault="00BC072A" w:rsidP="00BD6FEE">
            <w:pPr>
              <w:jc w:val="center"/>
              <w:rPr>
                <w:color w:val="000000"/>
                <w:sz w:val="20"/>
                <w:szCs w:val="20"/>
              </w:rPr>
            </w:pPr>
            <w:r w:rsidRPr="0003547C">
              <w:rPr>
                <w:color w:val="000000"/>
                <w:sz w:val="20"/>
                <w:szCs w:val="20"/>
              </w:rPr>
              <w:t>10</w:t>
            </w:r>
          </w:p>
        </w:tc>
        <w:tc>
          <w:tcPr>
            <w:tcW w:w="1418" w:type="dxa"/>
            <w:tcBorders>
              <w:top w:val="nil"/>
              <w:left w:val="nil"/>
              <w:bottom w:val="single" w:sz="8" w:space="0" w:color="auto"/>
              <w:right w:val="single" w:sz="8" w:space="0" w:color="auto"/>
            </w:tcBorders>
            <w:shd w:val="clear" w:color="auto" w:fill="FFFFFF" w:themeFill="background1"/>
            <w:noWrap/>
          </w:tcPr>
          <w:p w14:paraId="3AFA4C08" w14:textId="77777777" w:rsidR="00BC072A" w:rsidRPr="0003547C" w:rsidRDefault="00BC072A" w:rsidP="00BD6FEE">
            <w:pPr>
              <w:jc w:val="center"/>
              <w:rPr>
                <w:color w:val="000000"/>
                <w:sz w:val="20"/>
                <w:szCs w:val="20"/>
              </w:rPr>
            </w:pPr>
            <w:r w:rsidRPr="0003547C">
              <w:rPr>
                <w:color w:val="000000"/>
                <w:sz w:val="20"/>
                <w:szCs w:val="20"/>
              </w:rPr>
              <w:t>12 100</w:t>
            </w:r>
          </w:p>
        </w:tc>
      </w:tr>
      <w:tr w:rsidR="00BC072A" w:rsidRPr="0003547C" w14:paraId="242D8349" w14:textId="77777777" w:rsidTr="00D3125B">
        <w:trPr>
          <w:trHeight w:val="219"/>
          <w:jc w:val="center"/>
        </w:trPr>
        <w:tc>
          <w:tcPr>
            <w:tcW w:w="4305" w:type="dxa"/>
            <w:tcBorders>
              <w:top w:val="nil"/>
              <w:left w:val="single" w:sz="4" w:space="0" w:color="auto"/>
              <w:bottom w:val="single" w:sz="4" w:space="0" w:color="auto"/>
              <w:right w:val="single" w:sz="4" w:space="0" w:color="auto"/>
            </w:tcBorders>
            <w:shd w:val="clear" w:color="auto" w:fill="auto"/>
          </w:tcPr>
          <w:p w14:paraId="51209F65" w14:textId="77777777" w:rsidR="00BC072A" w:rsidRPr="0003547C" w:rsidRDefault="00BC072A" w:rsidP="00BD6FEE">
            <w:pPr>
              <w:jc w:val="right"/>
              <w:rPr>
                <w:color w:val="000000"/>
                <w:sz w:val="20"/>
                <w:szCs w:val="20"/>
              </w:rPr>
            </w:pPr>
            <w:r w:rsidRPr="0003547C">
              <w:rPr>
                <w:sz w:val="20"/>
                <w:szCs w:val="20"/>
              </w:rPr>
              <w:t>Svītrkoda lasītājs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B8FC932" w14:textId="77777777" w:rsidR="00BC072A" w:rsidRPr="0003547C" w:rsidRDefault="00BC072A" w:rsidP="00BD6FEE">
            <w:pPr>
              <w:jc w:val="center"/>
              <w:rPr>
                <w:color w:val="000000"/>
                <w:sz w:val="20"/>
                <w:szCs w:val="20"/>
              </w:rPr>
            </w:pPr>
            <w:r w:rsidRPr="0003547C">
              <w:rPr>
                <w:color w:val="000000"/>
                <w:sz w:val="20"/>
                <w:szCs w:val="20"/>
              </w:rPr>
              <w:t>150</w:t>
            </w:r>
          </w:p>
        </w:tc>
        <w:tc>
          <w:tcPr>
            <w:tcW w:w="1310" w:type="dxa"/>
            <w:tcBorders>
              <w:top w:val="nil"/>
              <w:left w:val="nil"/>
              <w:bottom w:val="single" w:sz="8" w:space="0" w:color="auto"/>
              <w:right w:val="single" w:sz="8" w:space="0" w:color="auto"/>
            </w:tcBorders>
            <w:shd w:val="clear" w:color="auto" w:fill="FFFFFF" w:themeFill="background1"/>
            <w:noWrap/>
          </w:tcPr>
          <w:p w14:paraId="06266566" w14:textId="77777777" w:rsidR="00BC072A" w:rsidRPr="0003547C" w:rsidRDefault="00BC072A" w:rsidP="00BD6FEE">
            <w:pPr>
              <w:jc w:val="center"/>
              <w:rPr>
                <w:color w:val="000000"/>
                <w:sz w:val="20"/>
                <w:szCs w:val="20"/>
              </w:rPr>
            </w:pPr>
            <w:r w:rsidRPr="0003547C">
              <w:rPr>
                <w:color w:val="000000"/>
                <w:sz w:val="20"/>
                <w:szCs w:val="20"/>
              </w:rPr>
              <w:t>30</w:t>
            </w:r>
          </w:p>
        </w:tc>
        <w:tc>
          <w:tcPr>
            <w:tcW w:w="1418" w:type="dxa"/>
            <w:tcBorders>
              <w:top w:val="nil"/>
              <w:left w:val="nil"/>
              <w:bottom w:val="single" w:sz="8" w:space="0" w:color="auto"/>
              <w:right w:val="single" w:sz="8" w:space="0" w:color="auto"/>
            </w:tcBorders>
            <w:shd w:val="clear" w:color="auto" w:fill="FFFFFF" w:themeFill="background1"/>
            <w:noWrap/>
          </w:tcPr>
          <w:p w14:paraId="0A0CB2A1" w14:textId="77777777" w:rsidR="00BC072A" w:rsidRPr="0003547C" w:rsidRDefault="00BC072A" w:rsidP="00BD6FEE">
            <w:pPr>
              <w:jc w:val="center"/>
              <w:rPr>
                <w:color w:val="000000"/>
                <w:sz w:val="20"/>
                <w:szCs w:val="20"/>
              </w:rPr>
            </w:pPr>
            <w:r w:rsidRPr="0003547C">
              <w:rPr>
                <w:color w:val="000000"/>
                <w:sz w:val="20"/>
                <w:szCs w:val="20"/>
              </w:rPr>
              <w:t>5 445</w:t>
            </w:r>
          </w:p>
        </w:tc>
      </w:tr>
      <w:tr w:rsidR="00BC072A" w:rsidRPr="0003547C" w14:paraId="2EF1513F" w14:textId="77777777" w:rsidTr="00D3125B">
        <w:trPr>
          <w:trHeight w:val="291"/>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01125539" w14:textId="77777777" w:rsidR="00BC072A" w:rsidRPr="0003547C" w:rsidRDefault="00BC072A" w:rsidP="00BD6FEE">
            <w:pPr>
              <w:jc w:val="right"/>
              <w:rPr>
                <w:sz w:val="20"/>
                <w:szCs w:val="20"/>
              </w:rPr>
            </w:pPr>
            <w:r w:rsidRPr="0003547C">
              <w:rPr>
                <w:sz w:val="20"/>
                <w:szCs w:val="20"/>
              </w:rPr>
              <w:t xml:space="preserve">Digitālais </w:t>
            </w:r>
            <w:proofErr w:type="spellStart"/>
            <w:r w:rsidRPr="0003547C">
              <w:rPr>
                <w:sz w:val="20"/>
                <w:szCs w:val="20"/>
              </w:rPr>
              <w:t>multiokulārais</w:t>
            </w:r>
            <w:proofErr w:type="spellEnd"/>
            <w:r w:rsidRPr="0003547C">
              <w:rPr>
                <w:sz w:val="20"/>
                <w:szCs w:val="20"/>
              </w:rPr>
              <w:t xml:space="preserve"> mikroskops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75C2D0C" w14:textId="77777777" w:rsidR="00BC072A" w:rsidRPr="0003547C" w:rsidRDefault="00BC072A" w:rsidP="00BD6FEE">
            <w:pPr>
              <w:jc w:val="center"/>
              <w:rPr>
                <w:color w:val="000000"/>
                <w:sz w:val="20"/>
                <w:szCs w:val="20"/>
              </w:rPr>
            </w:pPr>
            <w:r w:rsidRPr="0003547C">
              <w:rPr>
                <w:color w:val="000000"/>
                <w:sz w:val="20"/>
                <w:szCs w:val="20"/>
              </w:rPr>
              <w:t>40 000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638E7D2"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0224D04" w14:textId="77777777" w:rsidR="00BC072A" w:rsidRPr="0003547C" w:rsidRDefault="00BC072A" w:rsidP="00BD6FEE">
            <w:pPr>
              <w:jc w:val="center"/>
              <w:rPr>
                <w:color w:val="000000"/>
                <w:sz w:val="20"/>
                <w:szCs w:val="20"/>
              </w:rPr>
            </w:pPr>
            <w:r w:rsidRPr="0003547C">
              <w:rPr>
                <w:color w:val="000000"/>
                <w:sz w:val="20"/>
                <w:szCs w:val="20"/>
              </w:rPr>
              <w:t>48 400</w:t>
            </w:r>
          </w:p>
        </w:tc>
      </w:tr>
      <w:tr w:rsidR="00BC072A" w:rsidRPr="0003547C" w14:paraId="2C29F15D" w14:textId="77777777" w:rsidTr="00D3125B">
        <w:trPr>
          <w:trHeight w:val="227"/>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7AC6999A" w14:textId="77777777" w:rsidR="00BC072A" w:rsidRPr="0003547C" w:rsidRDefault="00BC072A" w:rsidP="00BD6FEE">
            <w:pPr>
              <w:jc w:val="right"/>
              <w:rPr>
                <w:sz w:val="20"/>
                <w:szCs w:val="20"/>
              </w:rPr>
            </w:pPr>
            <w:r w:rsidRPr="0003547C">
              <w:rPr>
                <w:sz w:val="20"/>
                <w:szCs w:val="20"/>
              </w:rPr>
              <w:t xml:space="preserve">Mikroskops, </w:t>
            </w:r>
            <w:proofErr w:type="spellStart"/>
            <w:r w:rsidRPr="0003547C">
              <w:rPr>
                <w:sz w:val="20"/>
                <w:szCs w:val="20"/>
              </w:rPr>
              <w:t>citologiem</w:t>
            </w:r>
            <w:proofErr w:type="spellEnd"/>
          </w:p>
        </w:tc>
        <w:tc>
          <w:tcPr>
            <w:tcW w:w="1355" w:type="dxa"/>
            <w:tcBorders>
              <w:top w:val="nil"/>
              <w:left w:val="nil"/>
              <w:bottom w:val="single" w:sz="8" w:space="0" w:color="auto"/>
              <w:right w:val="single" w:sz="8" w:space="0" w:color="auto"/>
            </w:tcBorders>
            <w:shd w:val="clear" w:color="auto" w:fill="FFFFFF" w:themeFill="background1"/>
            <w:noWrap/>
            <w:vAlign w:val="center"/>
          </w:tcPr>
          <w:p w14:paraId="2FFFA03C" w14:textId="77777777" w:rsidR="00BC072A" w:rsidRPr="0003547C" w:rsidRDefault="00BC072A" w:rsidP="00BD6FEE">
            <w:pPr>
              <w:jc w:val="center"/>
              <w:rPr>
                <w:color w:val="000000"/>
                <w:sz w:val="20"/>
                <w:szCs w:val="20"/>
              </w:rPr>
            </w:pPr>
            <w:r w:rsidRPr="0003547C">
              <w:rPr>
                <w:color w:val="000000"/>
                <w:sz w:val="20"/>
                <w:szCs w:val="20"/>
              </w:rPr>
              <w:t>4 200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CB2D7DD" w14:textId="77777777" w:rsidR="00BC072A" w:rsidRPr="0003547C" w:rsidRDefault="00BC072A" w:rsidP="00BD6FEE">
            <w:pPr>
              <w:jc w:val="center"/>
              <w:rPr>
                <w:color w:val="000000"/>
                <w:sz w:val="20"/>
                <w:szCs w:val="20"/>
              </w:rPr>
            </w:pPr>
            <w:r w:rsidRPr="0003547C">
              <w:rPr>
                <w:color w:val="000000"/>
                <w:sz w:val="20"/>
                <w:szCs w:val="20"/>
              </w:rPr>
              <w:t>7</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41030B8" w14:textId="77777777" w:rsidR="00BC072A" w:rsidRPr="0003547C" w:rsidRDefault="00BC072A" w:rsidP="00BD6FEE">
            <w:pPr>
              <w:jc w:val="center"/>
              <w:rPr>
                <w:color w:val="000000"/>
                <w:sz w:val="20"/>
                <w:szCs w:val="20"/>
              </w:rPr>
            </w:pPr>
            <w:r w:rsidRPr="0003547C">
              <w:rPr>
                <w:color w:val="000000"/>
                <w:sz w:val="20"/>
                <w:szCs w:val="20"/>
              </w:rPr>
              <w:t>35 574</w:t>
            </w:r>
          </w:p>
        </w:tc>
      </w:tr>
      <w:tr w:rsidR="00BC072A" w:rsidRPr="0003547C" w14:paraId="0100C091" w14:textId="77777777" w:rsidTr="00D3125B">
        <w:trPr>
          <w:trHeight w:val="29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01D53A0" w14:textId="77777777" w:rsidR="00BC072A" w:rsidRPr="0003547C" w:rsidRDefault="00BC072A" w:rsidP="00BD6FEE">
            <w:pPr>
              <w:jc w:val="right"/>
              <w:rPr>
                <w:color w:val="000000"/>
                <w:sz w:val="20"/>
                <w:szCs w:val="20"/>
              </w:rPr>
            </w:pPr>
            <w:r w:rsidRPr="0003547C">
              <w:rPr>
                <w:sz w:val="20"/>
                <w:szCs w:val="20"/>
              </w:rPr>
              <w:t>Digitālais skeneris ar programmatūru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01E0EF8" w14:textId="77777777" w:rsidR="00BC072A" w:rsidRPr="0003547C" w:rsidRDefault="00BC072A" w:rsidP="00BD6FEE">
            <w:pPr>
              <w:jc w:val="center"/>
              <w:rPr>
                <w:color w:val="000000"/>
                <w:sz w:val="20"/>
                <w:szCs w:val="20"/>
              </w:rPr>
            </w:pPr>
            <w:r w:rsidRPr="0003547C">
              <w:rPr>
                <w:color w:val="000000"/>
                <w:sz w:val="20"/>
                <w:szCs w:val="20"/>
              </w:rPr>
              <w:t>100 000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C3124DE"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460649E" w14:textId="77777777" w:rsidR="00BC072A" w:rsidRPr="0003547C" w:rsidRDefault="00BC072A" w:rsidP="00BD6FEE">
            <w:pPr>
              <w:jc w:val="center"/>
              <w:rPr>
                <w:color w:val="000000"/>
                <w:sz w:val="20"/>
                <w:szCs w:val="20"/>
              </w:rPr>
            </w:pPr>
            <w:r w:rsidRPr="0003547C">
              <w:rPr>
                <w:color w:val="000000"/>
                <w:sz w:val="20"/>
                <w:szCs w:val="20"/>
              </w:rPr>
              <w:t>121 000</w:t>
            </w:r>
          </w:p>
        </w:tc>
      </w:tr>
      <w:tr w:rsidR="00BC072A" w:rsidRPr="0003547C" w14:paraId="5DA12C1D" w14:textId="77777777" w:rsidTr="00D3125B">
        <w:trPr>
          <w:trHeight w:val="27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4E832E0" w14:textId="77777777" w:rsidR="00BC072A" w:rsidRPr="0003547C" w:rsidRDefault="00BC072A" w:rsidP="00BD6FEE">
            <w:pPr>
              <w:jc w:val="right"/>
              <w:rPr>
                <w:color w:val="000000"/>
                <w:sz w:val="20"/>
                <w:szCs w:val="20"/>
              </w:rPr>
            </w:pPr>
            <w:r w:rsidRPr="0003547C">
              <w:rPr>
                <w:sz w:val="20"/>
                <w:szCs w:val="20"/>
              </w:rPr>
              <w:t>Velkmes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AF477B2" w14:textId="77777777" w:rsidR="00BC072A" w:rsidRPr="0003547C" w:rsidRDefault="00BC072A" w:rsidP="00BD6FEE">
            <w:pPr>
              <w:jc w:val="center"/>
              <w:rPr>
                <w:color w:val="000000"/>
                <w:sz w:val="20"/>
                <w:szCs w:val="20"/>
              </w:rPr>
            </w:pPr>
            <w:r w:rsidRPr="0003547C">
              <w:rPr>
                <w:color w:val="000000"/>
                <w:sz w:val="20"/>
                <w:szCs w:val="20"/>
              </w:rPr>
              <w:t>2 400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FA0AF1B"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26A9349" w14:textId="77777777" w:rsidR="00BC072A" w:rsidRPr="0003547C" w:rsidRDefault="00BC072A" w:rsidP="00BD6FEE">
            <w:pPr>
              <w:jc w:val="center"/>
              <w:rPr>
                <w:color w:val="000000"/>
                <w:sz w:val="20"/>
                <w:szCs w:val="20"/>
              </w:rPr>
            </w:pPr>
            <w:r w:rsidRPr="0003547C">
              <w:rPr>
                <w:color w:val="000000"/>
                <w:sz w:val="20"/>
                <w:szCs w:val="20"/>
              </w:rPr>
              <w:t>5 808</w:t>
            </w:r>
          </w:p>
        </w:tc>
      </w:tr>
      <w:tr w:rsidR="00BC072A" w:rsidRPr="0003547C" w14:paraId="0867EBBB" w14:textId="77777777" w:rsidTr="00D3125B">
        <w:trPr>
          <w:trHeight w:val="251"/>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B263126" w14:textId="77777777" w:rsidR="00BC072A" w:rsidRPr="0003547C" w:rsidRDefault="00BC072A" w:rsidP="00BD6FEE">
            <w:pPr>
              <w:jc w:val="right"/>
              <w:rPr>
                <w:color w:val="000000"/>
                <w:sz w:val="20"/>
                <w:szCs w:val="20"/>
              </w:rPr>
            </w:pPr>
            <w:proofErr w:type="spellStart"/>
            <w:r w:rsidRPr="0003547C">
              <w:rPr>
                <w:sz w:val="20"/>
                <w:szCs w:val="20"/>
              </w:rPr>
              <w:t>Mikropreperātu</w:t>
            </w:r>
            <w:proofErr w:type="spellEnd"/>
            <w:r w:rsidRPr="0003547C">
              <w:rPr>
                <w:sz w:val="20"/>
                <w:szCs w:val="20"/>
              </w:rPr>
              <w:t xml:space="preserve"> žāvēšanas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33845C3" w14:textId="77777777" w:rsidR="00BC072A" w:rsidRPr="0003547C" w:rsidRDefault="00BC072A" w:rsidP="00BD6FEE">
            <w:pPr>
              <w:jc w:val="center"/>
              <w:rPr>
                <w:color w:val="000000"/>
                <w:sz w:val="20"/>
                <w:szCs w:val="20"/>
              </w:rPr>
            </w:pPr>
            <w:r w:rsidRPr="0003547C">
              <w:rPr>
                <w:color w:val="000000"/>
                <w:sz w:val="20"/>
                <w:szCs w:val="20"/>
              </w:rPr>
              <w:t>1 200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0D92434" w14:textId="77777777" w:rsidR="00BC072A" w:rsidRPr="0003547C" w:rsidRDefault="00BC072A" w:rsidP="00BD6FEE">
            <w:pPr>
              <w:jc w:val="center"/>
              <w:rPr>
                <w:color w:val="000000"/>
                <w:sz w:val="20"/>
                <w:szCs w:val="20"/>
              </w:rPr>
            </w:pPr>
            <w:r w:rsidRPr="0003547C">
              <w:rPr>
                <w:color w:val="000000"/>
                <w:sz w:val="20"/>
                <w:szCs w:val="20"/>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54EBAFB" w14:textId="77777777" w:rsidR="00BC072A" w:rsidRPr="0003547C" w:rsidRDefault="00BC072A" w:rsidP="00BD6FEE">
            <w:pPr>
              <w:jc w:val="center"/>
              <w:rPr>
                <w:color w:val="000000"/>
                <w:sz w:val="20"/>
                <w:szCs w:val="20"/>
              </w:rPr>
            </w:pPr>
            <w:r w:rsidRPr="0003547C">
              <w:rPr>
                <w:color w:val="000000"/>
                <w:sz w:val="20"/>
                <w:szCs w:val="20"/>
              </w:rPr>
              <w:t>4 356</w:t>
            </w:r>
          </w:p>
        </w:tc>
      </w:tr>
      <w:tr w:rsidR="00BC072A" w:rsidRPr="0003547C" w14:paraId="20308725" w14:textId="77777777" w:rsidTr="00D3125B">
        <w:trPr>
          <w:trHeight w:val="264"/>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5CB0F6C" w14:textId="77777777" w:rsidR="00BC072A" w:rsidRPr="0003547C" w:rsidRDefault="00BC072A" w:rsidP="00BD6FEE">
            <w:pPr>
              <w:jc w:val="right"/>
              <w:rPr>
                <w:sz w:val="20"/>
                <w:szCs w:val="20"/>
              </w:rPr>
            </w:pPr>
            <w:r w:rsidRPr="0003547C">
              <w:rPr>
                <w:sz w:val="20"/>
                <w:szCs w:val="20"/>
              </w:rPr>
              <w:t>Parafīna ieliešanas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A1B5556" w14:textId="77777777" w:rsidR="00BC072A" w:rsidRPr="0003547C" w:rsidRDefault="00BC072A" w:rsidP="00BD6FEE">
            <w:pPr>
              <w:jc w:val="center"/>
              <w:rPr>
                <w:color w:val="000000"/>
                <w:sz w:val="20"/>
                <w:szCs w:val="20"/>
              </w:rPr>
            </w:pPr>
            <w:r w:rsidRPr="0003547C">
              <w:rPr>
                <w:color w:val="000000"/>
                <w:sz w:val="20"/>
                <w:szCs w:val="20"/>
              </w:rPr>
              <w:t>9 000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5A5996F" w14:textId="77777777" w:rsidR="00BC072A" w:rsidRPr="0003547C" w:rsidRDefault="00BC072A" w:rsidP="00BD6FEE">
            <w:pPr>
              <w:jc w:val="center"/>
              <w:rPr>
                <w:color w:val="000000"/>
                <w:sz w:val="20"/>
                <w:szCs w:val="20"/>
              </w:rPr>
            </w:pPr>
            <w:r w:rsidRPr="0003547C">
              <w:rPr>
                <w:color w:val="000000"/>
                <w:sz w:val="20"/>
                <w:szCs w:val="20"/>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CFC2551" w14:textId="77777777" w:rsidR="00BC072A" w:rsidRPr="0003547C" w:rsidRDefault="00BC072A" w:rsidP="00BD6FEE">
            <w:pPr>
              <w:jc w:val="center"/>
              <w:rPr>
                <w:color w:val="000000"/>
                <w:sz w:val="20"/>
                <w:szCs w:val="20"/>
              </w:rPr>
            </w:pPr>
            <w:r w:rsidRPr="0003547C">
              <w:rPr>
                <w:color w:val="000000"/>
                <w:sz w:val="20"/>
                <w:szCs w:val="20"/>
              </w:rPr>
              <w:t>32 670</w:t>
            </w:r>
          </w:p>
        </w:tc>
      </w:tr>
      <w:tr w:rsidR="00BC072A" w:rsidRPr="0003547C" w14:paraId="5E612238" w14:textId="77777777" w:rsidTr="00D3125B">
        <w:trPr>
          <w:trHeight w:val="31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0BD4D85" w14:textId="77777777" w:rsidR="00BC072A" w:rsidRPr="0003547C" w:rsidRDefault="00BC072A" w:rsidP="00BD6FEE">
            <w:pPr>
              <w:jc w:val="right"/>
              <w:rPr>
                <w:color w:val="000000"/>
                <w:sz w:val="20"/>
                <w:szCs w:val="20"/>
              </w:rPr>
            </w:pPr>
            <w:r w:rsidRPr="0003547C">
              <w:rPr>
                <w:sz w:val="20"/>
                <w:szCs w:val="20"/>
              </w:rPr>
              <w:t>Autopsijas ergonomisks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95387D5" w14:textId="77777777" w:rsidR="00BC072A" w:rsidRPr="0003547C" w:rsidRDefault="00BC072A" w:rsidP="00BD6FEE">
            <w:pPr>
              <w:jc w:val="center"/>
              <w:rPr>
                <w:color w:val="000000"/>
                <w:sz w:val="20"/>
                <w:szCs w:val="20"/>
              </w:rPr>
            </w:pPr>
            <w:r w:rsidRPr="0003547C">
              <w:rPr>
                <w:color w:val="000000"/>
                <w:sz w:val="20"/>
                <w:szCs w:val="20"/>
              </w:rPr>
              <w:t>16 000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48EF024" w14:textId="77777777" w:rsidR="00BC072A" w:rsidRPr="0003547C" w:rsidRDefault="00BC072A"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A9F5A89" w14:textId="77777777" w:rsidR="00BC072A" w:rsidRPr="0003547C" w:rsidRDefault="00BC072A" w:rsidP="00BD6FEE">
            <w:pPr>
              <w:jc w:val="center"/>
              <w:rPr>
                <w:color w:val="000000"/>
                <w:sz w:val="20"/>
                <w:szCs w:val="20"/>
              </w:rPr>
            </w:pPr>
            <w:r w:rsidRPr="0003547C">
              <w:rPr>
                <w:color w:val="000000"/>
                <w:sz w:val="20"/>
                <w:szCs w:val="20"/>
              </w:rPr>
              <w:t>96 800</w:t>
            </w:r>
          </w:p>
        </w:tc>
      </w:tr>
      <w:tr w:rsidR="00BC072A" w:rsidRPr="0003547C" w14:paraId="1D8EA330" w14:textId="77777777" w:rsidTr="00D3125B">
        <w:trPr>
          <w:trHeight w:val="226"/>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F6AA020" w14:textId="77777777" w:rsidR="00BC072A" w:rsidRPr="0003547C" w:rsidRDefault="00BC072A" w:rsidP="00BD6FEE">
            <w:pPr>
              <w:jc w:val="right"/>
              <w:rPr>
                <w:color w:val="000000"/>
                <w:sz w:val="20"/>
                <w:szCs w:val="20"/>
              </w:rPr>
            </w:pPr>
            <w:r w:rsidRPr="0003547C">
              <w:rPr>
                <w:sz w:val="20"/>
                <w:szCs w:val="20"/>
              </w:rPr>
              <w:t>Autopsijas ķirurģiskie instrumentu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88DC70A" w14:textId="77777777" w:rsidR="00BC072A" w:rsidRPr="0003547C" w:rsidRDefault="00BC072A" w:rsidP="00BD6FEE">
            <w:pPr>
              <w:jc w:val="center"/>
              <w:rPr>
                <w:color w:val="000000"/>
                <w:sz w:val="20"/>
                <w:szCs w:val="20"/>
              </w:rPr>
            </w:pPr>
            <w:r w:rsidRPr="0003547C">
              <w:rPr>
                <w:color w:val="000000"/>
                <w:sz w:val="20"/>
                <w:szCs w:val="20"/>
              </w:rPr>
              <w:t>10 000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2199531" w14:textId="77777777" w:rsidR="00BC072A" w:rsidRPr="0003547C" w:rsidRDefault="00BC072A"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A7D2203" w14:textId="77777777" w:rsidR="00BC072A" w:rsidRPr="0003547C" w:rsidRDefault="00BC072A" w:rsidP="00BD6FEE">
            <w:pPr>
              <w:jc w:val="center"/>
              <w:rPr>
                <w:color w:val="000000"/>
                <w:sz w:val="20"/>
                <w:szCs w:val="20"/>
              </w:rPr>
            </w:pPr>
            <w:r w:rsidRPr="0003547C">
              <w:rPr>
                <w:color w:val="000000"/>
                <w:sz w:val="20"/>
                <w:szCs w:val="20"/>
              </w:rPr>
              <w:t>60 500</w:t>
            </w:r>
          </w:p>
        </w:tc>
      </w:tr>
      <w:tr w:rsidR="00BC072A" w:rsidRPr="0003547C" w14:paraId="2FB07C4D" w14:textId="77777777" w:rsidTr="00D3125B">
        <w:trPr>
          <w:trHeight w:val="238"/>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417279B" w14:textId="77777777" w:rsidR="00BC072A" w:rsidRPr="0003547C" w:rsidRDefault="00BC072A" w:rsidP="00BD6FEE">
            <w:pPr>
              <w:jc w:val="right"/>
              <w:rPr>
                <w:color w:val="000000"/>
                <w:sz w:val="20"/>
                <w:szCs w:val="20"/>
              </w:rPr>
            </w:pPr>
            <w:proofErr w:type="spellStart"/>
            <w:r w:rsidRPr="0003547C">
              <w:rPr>
                <w:sz w:val="20"/>
                <w:szCs w:val="20"/>
              </w:rPr>
              <w:t>Laminārās</w:t>
            </w:r>
            <w:proofErr w:type="spellEnd"/>
            <w:r w:rsidRPr="0003547C">
              <w:rPr>
                <w:sz w:val="20"/>
                <w:szCs w:val="20"/>
              </w:rPr>
              <w:t xml:space="preserve"> plūsmas bokss ar apgaismojumu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7571D82" w14:textId="77777777" w:rsidR="00BC072A" w:rsidRPr="0003547C" w:rsidRDefault="00BC072A" w:rsidP="00BD6FEE">
            <w:pPr>
              <w:jc w:val="center"/>
              <w:rPr>
                <w:color w:val="000000"/>
                <w:sz w:val="20"/>
                <w:szCs w:val="20"/>
              </w:rPr>
            </w:pPr>
            <w:r w:rsidRPr="0003547C">
              <w:rPr>
                <w:color w:val="000000"/>
                <w:sz w:val="20"/>
                <w:szCs w:val="20"/>
              </w:rPr>
              <w:t>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413C08B" w14:textId="77777777" w:rsidR="00BC072A" w:rsidRPr="0003547C" w:rsidRDefault="00BC072A"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4CE76CD" w14:textId="77777777" w:rsidR="00BC072A" w:rsidRPr="0003547C" w:rsidRDefault="00BC072A" w:rsidP="00BD6FEE">
            <w:pPr>
              <w:jc w:val="center"/>
              <w:rPr>
                <w:color w:val="000000"/>
                <w:sz w:val="20"/>
                <w:szCs w:val="20"/>
              </w:rPr>
            </w:pPr>
            <w:r w:rsidRPr="0003547C">
              <w:rPr>
                <w:color w:val="000000"/>
                <w:sz w:val="20"/>
                <w:szCs w:val="20"/>
              </w:rPr>
              <w:t>30 250</w:t>
            </w:r>
          </w:p>
        </w:tc>
      </w:tr>
      <w:tr w:rsidR="00BC072A" w:rsidRPr="0003547C" w14:paraId="03195778" w14:textId="77777777" w:rsidTr="00D3125B">
        <w:trPr>
          <w:trHeight w:val="290"/>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209D6A1F" w14:textId="77777777" w:rsidR="00BC072A" w:rsidRPr="0003547C" w:rsidRDefault="00BC072A" w:rsidP="00BD6FEE">
            <w:pPr>
              <w:jc w:val="right"/>
              <w:rPr>
                <w:color w:val="000000"/>
                <w:sz w:val="20"/>
                <w:szCs w:val="20"/>
              </w:rPr>
            </w:pPr>
            <w:r w:rsidRPr="0003547C">
              <w:rPr>
                <w:sz w:val="20"/>
                <w:szCs w:val="20"/>
              </w:rPr>
              <w:t>Autopsijas bezvadu zāģis ar asmeņiem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1FCDA10" w14:textId="77777777" w:rsidR="00BC072A" w:rsidRPr="0003547C" w:rsidRDefault="00BC072A" w:rsidP="00BD6FEE">
            <w:pPr>
              <w:jc w:val="center"/>
              <w:rPr>
                <w:color w:val="000000"/>
                <w:sz w:val="20"/>
                <w:szCs w:val="20"/>
              </w:rPr>
            </w:pPr>
            <w:r w:rsidRPr="0003547C">
              <w:rPr>
                <w:color w:val="000000"/>
                <w:sz w:val="20"/>
                <w:szCs w:val="20"/>
              </w:rPr>
              <w:t>1 500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C46777E"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6631B40" w14:textId="77777777" w:rsidR="00BC072A" w:rsidRPr="0003547C" w:rsidRDefault="00BC072A" w:rsidP="00BD6FEE">
            <w:pPr>
              <w:jc w:val="center"/>
              <w:rPr>
                <w:color w:val="000000"/>
                <w:sz w:val="20"/>
                <w:szCs w:val="20"/>
              </w:rPr>
            </w:pPr>
            <w:r w:rsidRPr="0003547C">
              <w:rPr>
                <w:color w:val="000000"/>
                <w:sz w:val="20"/>
                <w:szCs w:val="20"/>
              </w:rPr>
              <w:t>3 630</w:t>
            </w:r>
          </w:p>
        </w:tc>
      </w:tr>
      <w:tr w:rsidR="00BC072A" w:rsidRPr="0003547C" w14:paraId="2881B58B" w14:textId="77777777" w:rsidTr="00D3125B">
        <w:trPr>
          <w:trHeight w:val="25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E3D5BAD" w14:textId="77777777" w:rsidR="00BC072A" w:rsidRPr="0003547C" w:rsidRDefault="00BC072A" w:rsidP="00BD6FEE">
            <w:pPr>
              <w:jc w:val="right"/>
              <w:rPr>
                <w:color w:val="000000"/>
                <w:sz w:val="20"/>
                <w:szCs w:val="20"/>
              </w:rPr>
            </w:pPr>
            <w:r w:rsidRPr="0003547C">
              <w:rPr>
                <w:sz w:val="20"/>
                <w:szCs w:val="20"/>
              </w:rPr>
              <w:t xml:space="preserve">Lieljaudas portatīva </w:t>
            </w:r>
            <w:proofErr w:type="spellStart"/>
            <w:r w:rsidRPr="0003547C">
              <w:rPr>
                <w:sz w:val="20"/>
                <w:szCs w:val="20"/>
              </w:rPr>
              <w:t>bahtericīdā</w:t>
            </w:r>
            <w:proofErr w:type="spellEnd"/>
            <w:r w:rsidRPr="0003547C">
              <w:rPr>
                <w:sz w:val="20"/>
                <w:szCs w:val="20"/>
              </w:rPr>
              <w:t xml:space="preserve"> lampa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2F2E7D3" w14:textId="77777777" w:rsidR="00BC072A" w:rsidRPr="0003547C" w:rsidRDefault="00BC072A" w:rsidP="00BD6FEE">
            <w:pPr>
              <w:jc w:val="center"/>
              <w:rPr>
                <w:color w:val="000000"/>
                <w:sz w:val="20"/>
                <w:szCs w:val="20"/>
              </w:rPr>
            </w:pPr>
            <w:r w:rsidRPr="0003547C">
              <w:rPr>
                <w:color w:val="000000"/>
                <w:sz w:val="20"/>
                <w:szCs w:val="20"/>
              </w:rPr>
              <w:t>1 900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BB44A52" w14:textId="77777777" w:rsidR="00BC072A" w:rsidRPr="0003547C" w:rsidRDefault="00BC072A" w:rsidP="00BD6FEE">
            <w:pPr>
              <w:jc w:val="center"/>
              <w:rPr>
                <w:color w:val="000000"/>
                <w:sz w:val="20"/>
                <w:szCs w:val="20"/>
              </w:rPr>
            </w:pPr>
            <w:r w:rsidRPr="0003547C">
              <w:rPr>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E93D5E7" w14:textId="77777777" w:rsidR="00BC072A" w:rsidRPr="0003547C" w:rsidRDefault="00BC072A" w:rsidP="00BD6FEE">
            <w:pPr>
              <w:jc w:val="center"/>
              <w:rPr>
                <w:color w:val="000000"/>
                <w:sz w:val="20"/>
                <w:szCs w:val="20"/>
              </w:rPr>
            </w:pPr>
            <w:r w:rsidRPr="0003547C">
              <w:rPr>
                <w:color w:val="000000"/>
                <w:sz w:val="20"/>
                <w:szCs w:val="20"/>
              </w:rPr>
              <w:t>9 196</w:t>
            </w:r>
          </w:p>
        </w:tc>
      </w:tr>
      <w:tr w:rsidR="00BC072A" w:rsidRPr="0003547C" w14:paraId="62DD4294" w14:textId="77777777" w:rsidTr="00D3125B">
        <w:trPr>
          <w:trHeight w:val="22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31E58EF" w14:textId="77777777" w:rsidR="00BC072A" w:rsidRPr="0003547C" w:rsidRDefault="00BC072A" w:rsidP="00BD6FEE">
            <w:pPr>
              <w:jc w:val="right"/>
              <w:rPr>
                <w:color w:val="000000"/>
                <w:sz w:val="20"/>
                <w:szCs w:val="20"/>
              </w:rPr>
            </w:pPr>
            <w:r w:rsidRPr="0003547C">
              <w:rPr>
                <w:sz w:val="20"/>
                <w:szCs w:val="20"/>
              </w:rPr>
              <w:t>Orgānu svari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E468E96" w14:textId="77777777" w:rsidR="00BC072A" w:rsidRPr="0003547C" w:rsidRDefault="00BC072A" w:rsidP="00BD6FEE">
            <w:pPr>
              <w:jc w:val="center"/>
              <w:rPr>
                <w:color w:val="000000"/>
                <w:sz w:val="20"/>
                <w:szCs w:val="20"/>
              </w:rPr>
            </w:pPr>
            <w:r w:rsidRPr="0003547C">
              <w:rPr>
                <w:color w:val="000000"/>
                <w:sz w:val="20"/>
                <w:szCs w:val="20"/>
              </w:rPr>
              <w:t>450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3D8C817"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E80EBA6" w14:textId="77777777" w:rsidR="00BC072A" w:rsidRPr="0003547C" w:rsidRDefault="00BC072A" w:rsidP="00BD6FEE">
            <w:pPr>
              <w:jc w:val="center"/>
              <w:rPr>
                <w:color w:val="000000"/>
                <w:sz w:val="20"/>
                <w:szCs w:val="20"/>
              </w:rPr>
            </w:pPr>
            <w:r w:rsidRPr="0003547C">
              <w:rPr>
                <w:color w:val="000000"/>
                <w:sz w:val="20"/>
                <w:szCs w:val="20"/>
              </w:rPr>
              <w:t>1 089</w:t>
            </w:r>
          </w:p>
        </w:tc>
      </w:tr>
      <w:tr w:rsidR="00BC072A" w:rsidRPr="0003547C" w14:paraId="238FEF86" w14:textId="77777777" w:rsidTr="00D3125B">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D500A98" w14:textId="77777777" w:rsidR="00BC072A" w:rsidRPr="0003547C" w:rsidRDefault="00BC072A" w:rsidP="00BD6FEE">
            <w:pPr>
              <w:jc w:val="right"/>
              <w:rPr>
                <w:color w:val="000000"/>
                <w:sz w:val="20"/>
                <w:szCs w:val="20"/>
              </w:rPr>
            </w:pPr>
            <w:r w:rsidRPr="0003547C">
              <w:rPr>
                <w:sz w:val="20"/>
                <w:szCs w:val="20"/>
              </w:rPr>
              <w:t xml:space="preserve">Saldēšanas kamera nelaiķu uzglabāšanai (15 </w:t>
            </w:r>
            <w:proofErr w:type="spellStart"/>
            <w:r w:rsidRPr="0003547C">
              <w:rPr>
                <w:sz w:val="20"/>
                <w:szCs w:val="20"/>
              </w:rPr>
              <w:t>vietīga</w:t>
            </w:r>
            <w:proofErr w:type="spellEnd"/>
            <w:r w:rsidRPr="0003547C">
              <w:rPr>
                <w:sz w:val="20"/>
                <w:szCs w:val="20"/>
              </w:rPr>
              <w:t>)</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2B35976" w14:textId="77777777" w:rsidR="00BC072A" w:rsidRPr="0003547C" w:rsidRDefault="00BC072A" w:rsidP="00BD6FEE">
            <w:pPr>
              <w:jc w:val="center"/>
              <w:rPr>
                <w:color w:val="000000"/>
                <w:sz w:val="20"/>
                <w:szCs w:val="20"/>
              </w:rPr>
            </w:pPr>
            <w:r w:rsidRPr="0003547C">
              <w:rPr>
                <w:color w:val="000000"/>
                <w:sz w:val="20"/>
                <w:szCs w:val="20"/>
              </w:rPr>
              <w:t>40 000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57BE175" w14:textId="77777777" w:rsidR="00BC072A" w:rsidRPr="0003547C" w:rsidRDefault="00BC072A" w:rsidP="00BD6FEE">
            <w:pPr>
              <w:jc w:val="center"/>
              <w:rPr>
                <w:color w:val="000000"/>
                <w:sz w:val="20"/>
                <w:szCs w:val="20"/>
              </w:rPr>
            </w:pPr>
            <w:r w:rsidRPr="0003547C">
              <w:rPr>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C84F3F6" w14:textId="77777777" w:rsidR="00BC072A" w:rsidRPr="0003547C" w:rsidRDefault="00BC072A" w:rsidP="00BD6FEE">
            <w:pPr>
              <w:jc w:val="center"/>
              <w:rPr>
                <w:color w:val="000000"/>
                <w:sz w:val="20"/>
                <w:szCs w:val="20"/>
              </w:rPr>
            </w:pPr>
            <w:r w:rsidRPr="0003547C">
              <w:rPr>
                <w:color w:val="000000"/>
                <w:sz w:val="20"/>
                <w:szCs w:val="20"/>
              </w:rPr>
              <w:t>193 600</w:t>
            </w:r>
          </w:p>
        </w:tc>
      </w:tr>
      <w:tr w:rsidR="00BC072A" w:rsidRPr="0003547C" w14:paraId="5713FE69" w14:textId="77777777" w:rsidTr="00D3125B">
        <w:trPr>
          <w:trHeight w:val="19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3E4A246" w14:textId="77777777" w:rsidR="00BC072A" w:rsidRPr="0003547C" w:rsidRDefault="00BC072A" w:rsidP="00BD6FEE">
            <w:pPr>
              <w:jc w:val="right"/>
              <w:rPr>
                <w:color w:val="000000"/>
                <w:sz w:val="20"/>
                <w:szCs w:val="20"/>
              </w:rPr>
            </w:pPr>
            <w:r w:rsidRPr="0003547C">
              <w:rPr>
                <w:sz w:val="20"/>
                <w:szCs w:val="20"/>
              </w:rPr>
              <w:t>Pacēlājs nelaiķu ievietošanai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53232EB" w14:textId="77777777" w:rsidR="00BC072A" w:rsidRPr="0003547C" w:rsidRDefault="00BC072A" w:rsidP="00BD6FEE">
            <w:pPr>
              <w:jc w:val="center"/>
              <w:rPr>
                <w:color w:val="000000"/>
                <w:sz w:val="20"/>
                <w:szCs w:val="20"/>
              </w:rPr>
            </w:pPr>
            <w:r w:rsidRPr="0003547C">
              <w:rPr>
                <w:color w:val="000000"/>
                <w:sz w:val="20"/>
                <w:szCs w:val="20"/>
              </w:rPr>
              <w:t>6 500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1D832E6" w14:textId="77777777" w:rsidR="00BC072A" w:rsidRPr="0003547C" w:rsidRDefault="00BC072A"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E2546A5" w14:textId="77777777" w:rsidR="00BC072A" w:rsidRPr="0003547C" w:rsidRDefault="00BC072A" w:rsidP="00BD6FEE">
            <w:pPr>
              <w:jc w:val="center"/>
              <w:rPr>
                <w:color w:val="000000"/>
                <w:sz w:val="20"/>
                <w:szCs w:val="20"/>
              </w:rPr>
            </w:pPr>
            <w:r w:rsidRPr="0003547C">
              <w:rPr>
                <w:color w:val="000000"/>
                <w:sz w:val="20"/>
                <w:szCs w:val="20"/>
              </w:rPr>
              <w:t>15 730</w:t>
            </w:r>
          </w:p>
        </w:tc>
      </w:tr>
      <w:tr w:rsidR="00BC072A" w:rsidRPr="0003547C" w14:paraId="6308FEA7" w14:textId="77777777" w:rsidTr="00D3125B">
        <w:trPr>
          <w:trHeight w:val="24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513E427" w14:textId="77777777" w:rsidR="00BC072A" w:rsidRPr="0003547C" w:rsidRDefault="00BC072A" w:rsidP="00BD6FEE">
            <w:pPr>
              <w:jc w:val="right"/>
              <w:rPr>
                <w:color w:val="000000"/>
                <w:sz w:val="20"/>
                <w:szCs w:val="20"/>
              </w:rPr>
            </w:pPr>
            <w:r w:rsidRPr="0003547C">
              <w:rPr>
                <w:sz w:val="20"/>
                <w:szCs w:val="20"/>
              </w:rPr>
              <w:t>Datora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724761F" w14:textId="77777777" w:rsidR="00BC072A" w:rsidRPr="0003547C" w:rsidRDefault="00BC072A" w:rsidP="00BD6FEE">
            <w:pPr>
              <w:jc w:val="center"/>
              <w:rPr>
                <w:color w:val="000000"/>
                <w:sz w:val="20"/>
                <w:szCs w:val="20"/>
              </w:rPr>
            </w:pPr>
            <w:r w:rsidRPr="0003547C">
              <w:rPr>
                <w:color w:val="000000"/>
                <w:sz w:val="20"/>
                <w:szCs w:val="20"/>
              </w:rPr>
              <w:t>1 000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CD467D1" w14:textId="77777777" w:rsidR="00BC072A" w:rsidRPr="0003547C" w:rsidRDefault="00BC072A" w:rsidP="00BD6FEE">
            <w:pPr>
              <w:jc w:val="center"/>
              <w:rPr>
                <w:color w:val="000000"/>
                <w:sz w:val="20"/>
                <w:szCs w:val="20"/>
              </w:rPr>
            </w:pPr>
            <w:r w:rsidRPr="0003547C">
              <w:rPr>
                <w:color w:val="000000"/>
                <w:sz w:val="20"/>
                <w:szCs w:val="20"/>
              </w:rPr>
              <w:t>30</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B9F8D9F" w14:textId="77777777" w:rsidR="00BC072A" w:rsidRPr="0003547C" w:rsidRDefault="00BC072A" w:rsidP="00BD6FEE">
            <w:pPr>
              <w:jc w:val="center"/>
              <w:rPr>
                <w:color w:val="000000"/>
                <w:sz w:val="20"/>
                <w:szCs w:val="20"/>
              </w:rPr>
            </w:pPr>
            <w:r w:rsidRPr="0003547C">
              <w:rPr>
                <w:color w:val="000000"/>
                <w:sz w:val="20"/>
                <w:szCs w:val="20"/>
              </w:rPr>
              <w:t>36 300</w:t>
            </w:r>
          </w:p>
        </w:tc>
      </w:tr>
      <w:tr w:rsidR="00BC072A" w:rsidRPr="0003547C" w14:paraId="11682233" w14:textId="77777777" w:rsidTr="00D3125B">
        <w:trPr>
          <w:trHeight w:val="24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B1E2A1A" w14:textId="77777777" w:rsidR="00BC072A" w:rsidRPr="0003547C" w:rsidRDefault="00BC072A" w:rsidP="00BD6FEE">
            <w:pPr>
              <w:jc w:val="right"/>
              <w:rPr>
                <w:color w:val="000000"/>
                <w:sz w:val="20"/>
                <w:szCs w:val="20"/>
              </w:rPr>
            </w:pPr>
            <w:r w:rsidRPr="0003547C">
              <w:rPr>
                <w:sz w:val="20"/>
                <w:szCs w:val="20"/>
              </w:rPr>
              <w:t>Medicīniskās mēbeles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F4214B0" w14:textId="77777777" w:rsidR="00BC072A" w:rsidRPr="0003547C" w:rsidRDefault="00BC072A" w:rsidP="00BD6FEE">
            <w:pPr>
              <w:jc w:val="center"/>
              <w:rPr>
                <w:color w:val="000000"/>
                <w:sz w:val="20"/>
                <w:szCs w:val="20"/>
              </w:rPr>
            </w:pPr>
            <w:r w:rsidRPr="0003547C">
              <w:rPr>
                <w:color w:val="000000"/>
                <w:sz w:val="20"/>
                <w:szCs w:val="20"/>
              </w:rPr>
              <w:t>200 000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5209DD9"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F5455B0" w14:textId="77777777" w:rsidR="00BC072A" w:rsidRPr="0003547C" w:rsidRDefault="00BC072A" w:rsidP="00BD6FEE">
            <w:pPr>
              <w:jc w:val="center"/>
              <w:rPr>
                <w:color w:val="000000"/>
                <w:sz w:val="20"/>
                <w:szCs w:val="20"/>
              </w:rPr>
            </w:pPr>
            <w:r w:rsidRPr="0003547C">
              <w:rPr>
                <w:color w:val="000000"/>
                <w:sz w:val="20"/>
                <w:szCs w:val="20"/>
              </w:rPr>
              <w:t>242 000</w:t>
            </w:r>
          </w:p>
        </w:tc>
      </w:tr>
      <w:tr w:rsidR="00BC072A" w:rsidRPr="0003547C" w14:paraId="357671B6" w14:textId="77777777" w:rsidTr="00D3125B">
        <w:trPr>
          <w:trHeight w:val="2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2F4A94F" w14:textId="77777777" w:rsidR="00BC072A" w:rsidRPr="0003547C" w:rsidRDefault="00BC072A" w:rsidP="00BD6FEE">
            <w:pPr>
              <w:jc w:val="right"/>
              <w:rPr>
                <w:sz w:val="20"/>
                <w:szCs w:val="20"/>
              </w:rPr>
            </w:pPr>
            <w:r w:rsidRPr="0003547C">
              <w:rPr>
                <w:sz w:val="20"/>
                <w:szCs w:val="20"/>
              </w:rPr>
              <w:t>Laboratorijas informācijas sistēma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F103109" w14:textId="77777777" w:rsidR="00BC072A" w:rsidRPr="0003547C" w:rsidRDefault="00BC072A" w:rsidP="00BD6FEE">
            <w:pPr>
              <w:jc w:val="center"/>
              <w:rPr>
                <w:color w:val="000000"/>
                <w:sz w:val="20"/>
                <w:szCs w:val="20"/>
              </w:rPr>
            </w:pPr>
            <w:r w:rsidRPr="0003547C">
              <w:rPr>
                <w:color w:val="000000"/>
                <w:sz w:val="20"/>
                <w:szCs w:val="20"/>
              </w:rPr>
              <w:t>40 000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B361158" w14:textId="77777777" w:rsidR="00BC072A" w:rsidRPr="0003547C" w:rsidRDefault="00BC072A"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444261A" w14:textId="77777777" w:rsidR="00BC072A" w:rsidRPr="0003547C" w:rsidRDefault="00BC072A" w:rsidP="00BD6FEE">
            <w:pPr>
              <w:jc w:val="center"/>
              <w:rPr>
                <w:color w:val="000000"/>
                <w:sz w:val="20"/>
                <w:szCs w:val="20"/>
              </w:rPr>
            </w:pPr>
            <w:r w:rsidRPr="0003547C">
              <w:rPr>
                <w:color w:val="000000"/>
                <w:sz w:val="20"/>
                <w:szCs w:val="20"/>
              </w:rPr>
              <w:t>48 400</w:t>
            </w:r>
          </w:p>
        </w:tc>
      </w:tr>
      <w:tr w:rsidR="00BC072A" w:rsidRPr="0003547C" w14:paraId="2156BB69" w14:textId="77777777" w:rsidTr="00D3125B">
        <w:trPr>
          <w:trHeight w:val="310"/>
          <w:jc w:val="center"/>
        </w:trPr>
        <w:tc>
          <w:tcPr>
            <w:tcW w:w="6970" w:type="dxa"/>
            <w:gridSpan w:val="3"/>
            <w:tcBorders>
              <w:top w:val="single" w:sz="8" w:space="0" w:color="auto"/>
              <w:left w:val="single" w:sz="8" w:space="0" w:color="auto"/>
              <w:bottom w:val="single" w:sz="8" w:space="0" w:color="auto"/>
              <w:right w:val="single" w:sz="8" w:space="0" w:color="000000" w:themeColor="text1"/>
            </w:tcBorders>
            <w:shd w:val="clear" w:color="auto" w:fill="C5E0B3" w:themeFill="accent6" w:themeFillTint="66"/>
            <w:noWrap/>
            <w:vAlign w:val="center"/>
            <w:hideMark/>
          </w:tcPr>
          <w:p w14:paraId="1BF52AC9" w14:textId="77777777" w:rsidR="00BC072A" w:rsidRPr="0003547C" w:rsidRDefault="00BC072A" w:rsidP="00BD6FEE">
            <w:pPr>
              <w:jc w:val="right"/>
              <w:rPr>
                <w:b/>
                <w:bCs/>
                <w:color w:val="000000"/>
                <w:sz w:val="20"/>
                <w:szCs w:val="20"/>
              </w:rPr>
            </w:pPr>
            <w:r w:rsidRPr="0003547C">
              <w:rPr>
                <w:b/>
                <w:bCs/>
                <w:color w:val="000000"/>
                <w:sz w:val="20"/>
                <w:szCs w:val="20"/>
              </w:rPr>
              <w:t>KOPĀ</w:t>
            </w:r>
          </w:p>
        </w:tc>
        <w:tc>
          <w:tcPr>
            <w:tcW w:w="1418" w:type="dxa"/>
            <w:tcBorders>
              <w:top w:val="nil"/>
              <w:left w:val="nil"/>
              <w:bottom w:val="single" w:sz="8" w:space="0" w:color="auto"/>
              <w:right w:val="single" w:sz="8" w:space="0" w:color="auto"/>
            </w:tcBorders>
            <w:shd w:val="clear" w:color="auto" w:fill="C5E0B3" w:themeFill="accent6" w:themeFillTint="66"/>
            <w:noWrap/>
            <w:vAlign w:val="center"/>
            <w:hideMark/>
          </w:tcPr>
          <w:p w14:paraId="2777286E" w14:textId="77777777" w:rsidR="00BC072A" w:rsidRPr="0003547C" w:rsidRDefault="00BC072A" w:rsidP="00BD6FEE">
            <w:pPr>
              <w:jc w:val="center"/>
              <w:rPr>
                <w:b/>
                <w:bCs/>
                <w:color w:val="000000"/>
                <w:sz w:val="20"/>
                <w:szCs w:val="20"/>
              </w:rPr>
            </w:pPr>
            <w:r w:rsidRPr="0003547C">
              <w:rPr>
                <w:b/>
                <w:bCs/>
                <w:color w:val="000000"/>
                <w:sz w:val="20"/>
                <w:szCs w:val="20"/>
              </w:rPr>
              <w:t>2 559 313</w:t>
            </w:r>
          </w:p>
        </w:tc>
      </w:tr>
    </w:tbl>
    <w:p w14:paraId="02CEC25E" w14:textId="2DA22DC7" w:rsidR="00BC072A" w:rsidRPr="0003547C" w:rsidRDefault="00BC072A" w:rsidP="00BD6FEE">
      <w:pPr>
        <w:pStyle w:val="ListParagraph"/>
        <w:spacing w:after="0" w:line="240" w:lineRule="auto"/>
        <w:ind w:left="0" w:firstLine="720"/>
        <w:jc w:val="right"/>
        <w:rPr>
          <w:rFonts w:ascii="Times New Roman" w:hAnsi="Times New Roman"/>
          <w:bCs/>
          <w:sz w:val="24"/>
          <w:szCs w:val="24"/>
        </w:rPr>
      </w:pPr>
    </w:p>
    <w:p w14:paraId="41C304D5" w14:textId="7DDDA796" w:rsidR="00ED6E2E" w:rsidRPr="004C7C99" w:rsidRDefault="00FC76A4" w:rsidP="00BD6FEE">
      <w:pPr>
        <w:pStyle w:val="ListParagraph"/>
        <w:spacing w:after="0" w:line="240" w:lineRule="auto"/>
        <w:ind w:left="0" w:firstLine="720"/>
        <w:jc w:val="both"/>
        <w:rPr>
          <w:rFonts w:ascii="Times New Roman" w:hAnsi="Times New Roman" w:cs="Times New Roman"/>
          <w:sz w:val="28"/>
          <w:szCs w:val="28"/>
          <w:shd w:val="clear" w:color="auto" w:fill="FFFFFF"/>
        </w:rPr>
      </w:pPr>
      <w:r w:rsidRPr="004C7C99">
        <w:rPr>
          <w:rFonts w:ascii="Times New Roman" w:hAnsi="Times New Roman" w:cs="Times New Roman"/>
          <w:sz w:val="28"/>
          <w:szCs w:val="28"/>
          <w:shd w:val="clear" w:color="auto" w:fill="FFFFFF"/>
        </w:rPr>
        <w:lastRenderedPageBreak/>
        <w:t>Ņemot vērā to, ka specifisku celtniecības darbu uzsākšanai nepieciešams salīdzinoši ilgs laika periods</w:t>
      </w:r>
      <w:r w:rsidR="000A20A0" w:rsidRPr="004C7C99">
        <w:rPr>
          <w:rFonts w:ascii="Times New Roman" w:hAnsi="Times New Roman" w:cs="Times New Roman"/>
          <w:sz w:val="28"/>
          <w:szCs w:val="28"/>
          <w:shd w:val="clear" w:color="auto" w:fill="FFFFFF"/>
        </w:rPr>
        <w:t xml:space="preserve">, </w:t>
      </w:r>
      <w:r w:rsidRPr="004C7C99">
        <w:rPr>
          <w:rFonts w:ascii="Times New Roman" w:hAnsi="Times New Roman" w:cs="Times New Roman"/>
          <w:sz w:val="28"/>
          <w:szCs w:val="28"/>
          <w:shd w:val="clear" w:color="auto" w:fill="FFFFFF"/>
        </w:rPr>
        <w:t xml:space="preserve">2018.gadā tika nodrošināta ēkas tehniskā apsekošana un projekta izstrāde, kā rezultātā celtniecības darbi tika uzsākti 2019.gada I ceturksnī un tiks pabeigti IV ceturksnī. </w:t>
      </w:r>
    </w:p>
    <w:p w14:paraId="3E15F6B2" w14:textId="09138937" w:rsidR="00FC76A4" w:rsidRPr="0003547C" w:rsidRDefault="00FC76A4" w:rsidP="00BD6FEE">
      <w:pPr>
        <w:pStyle w:val="ListParagraph"/>
        <w:spacing w:after="0" w:line="240" w:lineRule="auto"/>
        <w:ind w:left="0" w:firstLine="720"/>
        <w:jc w:val="right"/>
        <w:rPr>
          <w:rFonts w:ascii="Times New Roman" w:hAnsi="Times New Roman" w:cs="Times New Roman"/>
          <w:sz w:val="24"/>
          <w:szCs w:val="24"/>
          <w:shd w:val="clear" w:color="auto" w:fill="FFFFFF"/>
        </w:rPr>
      </w:pPr>
      <w:r w:rsidRPr="0003547C">
        <w:rPr>
          <w:rFonts w:ascii="Times New Roman" w:hAnsi="Times New Roman" w:cs="Times New Roman"/>
          <w:sz w:val="24"/>
          <w:szCs w:val="24"/>
          <w:shd w:val="clear" w:color="auto" w:fill="FFFFFF"/>
        </w:rPr>
        <w:t>1</w:t>
      </w:r>
      <w:r w:rsidR="00B04672">
        <w:rPr>
          <w:rFonts w:ascii="Times New Roman" w:hAnsi="Times New Roman" w:cs="Times New Roman"/>
          <w:sz w:val="24"/>
          <w:szCs w:val="24"/>
          <w:shd w:val="clear" w:color="auto" w:fill="FFFFFF"/>
        </w:rPr>
        <w:t>0</w:t>
      </w:r>
      <w:r w:rsidRPr="0003547C">
        <w:rPr>
          <w:rFonts w:ascii="Times New Roman" w:hAnsi="Times New Roman" w:cs="Times New Roman"/>
          <w:sz w:val="24"/>
          <w:szCs w:val="24"/>
          <w:shd w:val="clear" w:color="auto" w:fill="FFFFFF"/>
        </w:rPr>
        <w:t>.tabula</w:t>
      </w:r>
    </w:p>
    <w:p w14:paraId="6B7A9A63" w14:textId="6312D22C" w:rsidR="00FC76A4" w:rsidRPr="00673341" w:rsidRDefault="00FC76A4" w:rsidP="00BD6FEE">
      <w:pPr>
        <w:spacing w:after="120"/>
        <w:jc w:val="center"/>
        <w:rPr>
          <w:bCs/>
        </w:rPr>
      </w:pPr>
      <w:r w:rsidRPr="00673341">
        <w:rPr>
          <w:bCs/>
          <w:color w:val="000000" w:themeColor="text1"/>
        </w:rPr>
        <w:t>VPC izveides turpināšanai nepieciešamais finansējums 2019.gadā</w:t>
      </w:r>
    </w:p>
    <w:tbl>
      <w:tblPr>
        <w:tblW w:w="8388" w:type="dxa"/>
        <w:jc w:val="center"/>
        <w:tblLook w:val="04A0" w:firstRow="1" w:lastRow="0" w:firstColumn="1" w:lastColumn="0" w:noHBand="0" w:noVBand="1"/>
      </w:tblPr>
      <w:tblGrid>
        <w:gridCol w:w="4305"/>
        <w:gridCol w:w="1355"/>
        <w:gridCol w:w="1310"/>
        <w:gridCol w:w="1418"/>
      </w:tblGrid>
      <w:tr w:rsidR="00FC76A4" w:rsidRPr="0003547C" w14:paraId="0F55331F" w14:textId="77777777" w:rsidTr="00E55A5D">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3AE484F5" w14:textId="77777777" w:rsidR="00FC76A4" w:rsidRPr="0003547C" w:rsidRDefault="00FC76A4" w:rsidP="00BD6FEE">
            <w:pPr>
              <w:jc w:val="center"/>
              <w:rPr>
                <w:b/>
                <w:bCs/>
                <w:color w:val="000000"/>
                <w:sz w:val="20"/>
                <w:szCs w:val="20"/>
              </w:rPr>
            </w:pPr>
            <w:r w:rsidRPr="0003547C">
              <w:rPr>
                <w:b/>
                <w:bCs/>
                <w:color w:val="000000"/>
                <w:sz w:val="20"/>
                <w:szCs w:val="20"/>
              </w:rPr>
              <w:t>Investīciju pozīcija</w:t>
            </w:r>
          </w:p>
        </w:tc>
        <w:tc>
          <w:tcPr>
            <w:tcW w:w="1355"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6BCD78DA" w14:textId="77777777" w:rsidR="00FC76A4" w:rsidRPr="0003547C" w:rsidRDefault="00FC76A4" w:rsidP="00BD6FEE">
            <w:pPr>
              <w:jc w:val="center"/>
              <w:rPr>
                <w:b/>
                <w:bCs/>
                <w:color w:val="000000"/>
                <w:sz w:val="20"/>
                <w:szCs w:val="20"/>
              </w:rPr>
            </w:pPr>
            <w:r w:rsidRPr="0003547C">
              <w:rPr>
                <w:b/>
                <w:bCs/>
                <w:color w:val="000000"/>
                <w:sz w:val="20"/>
                <w:szCs w:val="20"/>
              </w:rPr>
              <w:t>Cena</w:t>
            </w:r>
          </w:p>
        </w:tc>
        <w:tc>
          <w:tcPr>
            <w:tcW w:w="1310"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44A238D5" w14:textId="77777777" w:rsidR="00FC76A4" w:rsidRPr="0003547C" w:rsidRDefault="00FC76A4" w:rsidP="00BD6FEE">
            <w:pPr>
              <w:jc w:val="center"/>
              <w:rPr>
                <w:b/>
                <w:bCs/>
                <w:color w:val="000000"/>
                <w:sz w:val="20"/>
                <w:szCs w:val="20"/>
              </w:rPr>
            </w:pPr>
            <w:r w:rsidRPr="0003547C">
              <w:rPr>
                <w:b/>
                <w:bCs/>
                <w:color w:val="000000"/>
                <w:sz w:val="20"/>
                <w:szCs w:val="20"/>
              </w:rPr>
              <w:t>Daudzums</w:t>
            </w:r>
          </w:p>
        </w:tc>
        <w:tc>
          <w:tcPr>
            <w:tcW w:w="1418" w:type="dxa"/>
            <w:tcBorders>
              <w:top w:val="single" w:sz="8" w:space="0" w:color="auto"/>
              <w:left w:val="nil"/>
              <w:bottom w:val="single" w:sz="8" w:space="0" w:color="auto"/>
              <w:right w:val="single" w:sz="8" w:space="0" w:color="auto"/>
            </w:tcBorders>
            <w:shd w:val="clear" w:color="auto" w:fill="70AD47" w:themeFill="accent6"/>
            <w:noWrap/>
            <w:vAlign w:val="center"/>
            <w:hideMark/>
          </w:tcPr>
          <w:p w14:paraId="1E6B241D" w14:textId="77777777" w:rsidR="00FC76A4" w:rsidRPr="0003547C" w:rsidRDefault="00FC76A4" w:rsidP="00BD6FEE">
            <w:pPr>
              <w:jc w:val="center"/>
              <w:rPr>
                <w:b/>
                <w:bCs/>
                <w:color w:val="000000"/>
                <w:sz w:val="20"/>
                <w:szCs w:val="20"/>
              </w:rPr>
            </w:pPr>
            <w:r w:rsidRPr="0003547C">
              <w:rPr>
                <w:b/>
                <w:bCs/>
                <w:color w:val="000000"/>
                <w:sz w:val="20"/>
                <w:szCs w:val="20"/>
              </w:rPr>
              <w:t>Summa ar 21 % PVN</w:t>
            </w:r>
          </w:p>
        </w:tc>
      </w:tr>
      <w:tr w:rsidR="00FC76A4" w:rsidRPr="0003547C" w14:paraId="35938801" w14:textId="77777777" w:rsidTr="0003547C">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296E3C8" w14:textId="77777777" w:rsidR="00FC76A4" w:rsidRPr="0003547C" w:rsidRDefault="00FC76A4" w:rsidP="00BD6FEE">
            <w:pPr>
              <w:jc w:val="both"/>
              <w:rPr>
                <w:b/>
                <w:bCs/>
                <w:color w:val="000000"/>
                <w:sz w:val="20"/>
                <w:szCs w:val="20"/>
              </w:rPr>
            </w:pPr>
            <w:r w:rsidRPr="0003547C">
              <w:rPr>
                <w:b/>
                <w:bCs/>
                <w:color w:val="000000"/>
                <w:sz w:val="20"/>
                <w:szCs w:val="20"/>
              </w:rPr>
              <w:t>Ēkas un tās infrastruktūras renovācija</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01AD605A" w14:textId="77777777" w:rsidR="00FC76A4" w:rsidRPr="0003547C" w:rsidRDefault="00FC76A4" w:rsidP="00BD6FEE">
            <w:pPr>
              <w:jc w:val="both"/>
              <w:rPr>
                <w:b/>
                <w:bCs/>
                <w:color w:val="000000" w:themeColor="text1"/>
                <w:sz w:val="20"/>
                <w:szCs w:val="20"/>
              </w:rPr>
            </w:pPr>
            <w:r w:rsidRPr="0003547C">
              <w:rPr>
                <w:b/>
                <w:bCs/>
                <w:color w:val="000000"/>
                <w:sz w:val="20"/>
                <w:szCs w:val="20"/>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7356175D" w14:textId="77777777" w:rsidR="00FC76A4" w:rsidRPr="0003547C" w:rsidRDefault="00FC76A4" w:rsidP="00BD6FEE">
            <w:pPr>
              <w:jc w:val="both"/>
              <w:rPr>
                <w:b/>
                <w:bCs/>
                <w:color w:val="000000" w:themeColor="text1"/>
                <w:sz w:val="20"/>
                <w:szCs w:val="20"/>
              </w:rPr>
            </w:pPr>
            <w:r w:rsidRPr="0003547C">
              <w:rPr>
                <w:b/>
                <w:bCs/>
                <w:color w:val="000000"/>
                <w:sz w:val="20"/>
                <w:szCs w:val="20"/>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48CB2D3E" w14:textId="5535C26F" w:rsidR="00FC76A4" w:rsidRPr="0003547C" w:rsidRDefault="00C26D5E" w:rsidP="00BD6FEE">
            <w:pPr>
              <w:jc w:val="center"/>
              <w:rPr>
                <w:b/>
                <w:bCs/>
                <w:color w:val="000000" w:themeColor="text1"/>
                <w:sz w:val="20"/>
                <w:szCs w:val="20"/>
              </w:rPr>
            </w:pPr>
            <w:r>
              <w:rPr>
                <w:b/>
                <w:bCs/>
                <w:color w:val="000000" w:themeColor="text1"/>
                <w:sz w:val="20"/>
                <w:szCs w:val="20"/>
              </w:rPr>
              <w:t>1</w:t>
            </w:r>
            <w:r w:rsidR="00BA686B">
              <w:rPr>
                <w:b/>
                <w:bCs/>
                <w:color w:val="000000" w:themeColor="text1"/>
                <w:sz w:val="20"/>
                <w:szCs w:val="20"/>
              </w:rPr>
              <w:t> </w:t>
            </w:r>
            <w:r>
              <w:rPr>
                <w:b/>
                <w:bCs/>
                <w:color w:val="000000" w:themeColor="text1"/>
                <w:sz w:val="20"/>
                <w:szCs w:val="20"/>
              </w:rPr>
              <w:t>1</w:t>
            </w:r>
            <w:r w:rsidR="00BA686B">
              <w:rPr>
                <w:b/>
                <w:bCs/>
                <w:color w:val="000000" w:themeColor="text1"/>
                <w:sz w:val="20"/>
                <w:szCs w:val="20"/>
              </w:rPr>
              <w:t>46 515.32</w:t>
            </w:r>
          </w:p>
        </w:tc>
      </w:tr>
      <w:tr w:rsidR="00FC76A4" w:rsidRPr="0003547C" w14:paraId="302CD6B5" w14:textId="77777777" w:rsidTr="0003547C">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7D55817" w14:textId="77777777" w:rsidR="00FC76A4" w:rsidRPr="0003547C" w:rsidRDefault="00FC76A4" w:rsidP="00BD6FEE">
            <w:pPr>
              <w:jc w:val="both"/>
              <w:rPr>
                <w:b/>
                <w:bCs/>
                <w:color w:val="000000"/>
                <w:sz w:val="20"/>
                <w:szCs w:val="20"/>
              </w:rPr>
            </w:pPr>
            <w:r w:rsidRPr="0003547C">
              <w:rPr>
                <w:b/>
                <w:bCs/>
                <w:color w:val="000000"/>
                <w:sz w:val="20"/>
                <w:szCs w:val="20"/>
              </w:rPr>
              <w:t>Iekārtu iegāde, t.sk.</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4EA1605E" w14:textId="77777777" w:rsidR="00FC76A4" w:rsidRPr="0003547C" w:rsidRDefault="00FC76A4" w:rsidP="00BD6FEE">
            <w:pPr>
              <w:jc w:val="both"/>
              <w:rPr>
                <w:b/>
                <w:bCs/>
                <w:color w:val="000000" w:themeColor="text1"/>
                <w:sz w:val="20"/>
                <w:szCs w:val="20"/>
              </w:rPr>
            </w:pPr>
            <w:r w:rsidRPr="0003547C">
              <w:rPr>
                <w:b/>
                <w:bCs/>
                <w:color w:val="000000"/>
                <w:sz w:val="20"/>
                <w:szCs w:val="20"/>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1FFAD349" w14:textId="77777777" w:rsidR="00FC76A4" w:rsidRPr="0003547C" w:rsidRDefault="00FC76A4" w:rsidP="00BD6FEE">
            <w:pPr>
              <w:jc w:val="both"/>
              <w:rPr>
                <w:b/>
                <w:bCs/>
                <w:color w:val="000000" w:themeColor="text1"/>
                <w:sz w:val="20"/>
                <w:szCs w:val="20"/>
              </w:rPr>
            </w:pPr>
            <w:r w:rsidRPr="0003547C">
              <w:rPr>
                <w:b/>
                <w:bCs/>
                <w:color w:val="000000"/>
                <w:sz w:val="20"/>
                <w:szCs w:val="20"/>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748868E4" w14:textId="1D6C0D56" w:rsidR="00FC76A4" w:rsidRPr="0003547C" w:rsidRDefault="00C26D5E" w:rsidP="00BD6FEE">
            <w:pPr>
              <w:jc w:val="center"/>
              <w:rPr>
                <w:b/>
                <w:bCs/>
                <w:color w:val="000000" w:themeColor="text1"/>
                <w:sz w:val="20"/>
                <w:szCs w:val="20"/>
              </w:rPr>
            </w:pPr>
            <w:r>
              <w:rPr>
                <w:b/>
                <w:bCs/>
                <w:color w:val="000000" w:themeColor="text1"/>
                <w:sz w:val="20"/>
                <w:szCs w:val="20"/>
              </w:rPr>
              <w:t>1</w:t>
            </w:r>
            <w:r w:rsidR="00BA686B">
              <w:rPr>
                <w:b/>
                <w:bCs/>
                <w:color w:val="000000" w:themeColor="text1"/>
                <w:sz w:val="20"/>
                <w:szCs w:val="20"/>
              </w:rPr>
              <w:t> </w:t>
            </w:r>
            <w:r>
              <w:rPr>
                <w:b/>
                <w:bCs/>
                <w:color w:val="000000" w:themeColor="text1"/>
                <w:sz w:val="20"/>
                <w:szCs w:val="20"/>
              </w:rPr>
              <w:t>4</w:t>
            </w:r>
            <w:r w:rsidR="00BA686B">
              <w:rPr>
                <w:b/>
                <w:bCs/>
                <w:color w:val="000000" w:themeColor="text1"/>
                <w:sz w:val="20"/>
                <w:szCs w:val="20"/>
              </w:rPr>
              <w:t>12 797.68</w:t>
            </w:r>
          </w:p>
        </w:tc>
      </w:tr>
      <w:tr w:rsidR="00FC76A4" w:rsidRPr="0003547C" w14:paraId="5087C004" w14:textId="77777777" w:rsidTr="0003547C">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4335BC8A" w14:textId="77777777" w:rsidR="00FC76A4" w:rsidRPr="0003547C" w:rsidRDefault="00FC76A4" w:rsidP="00BD6FEE">
            <w:pPr>
              <w:jc w:val="right"/>
              <w:rPr>
                <w:sz w:val="20"/>
                <w:szCs w:val="20"/>
              </w:rPr>
            </w:pPr>
            <w:r w:rsidRPr="0003547C">
              <w:rPr>
                <w:sz w:val="20"/>
                <w:szCs w:val="20"/>
              </w:rPr>
              <w:t xml:space="preserve">Automatizēta </w:t>
            </w:r>
            <w:proofErr w:type="spellStart"/>
            <w:r w:rsidRPr="0003547C">
              <w:rPr>
                <w:sz w:val="20"/>
                <w:szCs w:val="20"/>
              </w:rPr>
              <w:t>hematoksilīna-eozīna</w:t>
            </w:r>
            <w:proofErr w:type="spellEnd"/>
            <w:r w:rsidRPr="0003547C">
              <w:rPr>
                <w:sz w:val="20"/>
                <w:szCs w:val="20"/>
              </w:rPr>
              <w:t xml:space="preserve"> un </w:t>
            </w:r>
            <w:proofErr w:type="spellStart"/>
            <w:r w:rsidRPr="0003547C">
              <w:rPr>
                <w:sz w:val="20"/>
                <w:szCs w:val="20"/>
              </w:rPr>
              <w:t>histoķīmiskā</w:t>
            </w:r>
            <w:proofErr w:type="spellEnd"/>
            <w:r w:rsidRPr="0003547C">
              <w:rPr>
                <w:sz w:val="20"/>
                <w:szCs w:val="20"/>
              </w:rPr>
              <w:t xml:space="preserve"> krāsošanas iekārta (ar </w:t>
            </w:r>
            <w:proofErr w:type="spellStart"/>
            <w:r w:rsidRPr="0003547C">
              <w:rPr>
                <w:sz w:val="20"/>
                <w:szCs w:val="20"/>
              </w:rPr>
              <w:t>histoķīmiskās</w:t>
            </w:r>
            <w:proofErr w:type="spellEnd"/>
            <w:r w:rsidRPr="0003547C">
              <w:rPr>
                <w:sz w:val="20"/>
                <w:szCs w:val="20"/>
              </w:rPr>
              <w:t xml:space="preserve"> un </w:t>
            </w:r>
            <w:proofErr w:type="spellStart"/>
            <w:r w:rsidRPr="0003547C">
              <w:rPr>
                <w:sz w:val="20"/>
                <w:szCs w:val="20"/>
              </w:rPr>
              <w:t>citoloģiskās</w:t>
            </w:r>
            <w:proofErr w:type="spellEnd"/>
            <w:r w:rsidRPr="0003547C">
              <w:rPr>
                <w:sz w:val="20"/>
                <w:szCs w:val="20"/>
              </w:rPr>
              <w:t xml:space="preserve"> </w:t>
            </w:r>
            <w:proofErr w:type="spellStart"/>
            <w:r w:rsidRPr="0003547C">
              <w:rPr>
                <w:sz w:val="20"/>
                <w:szCs w:val="20"/>
              </w:rPr>
              <w:t>mikropreparātu</w:t>
            </w:r>
            <w:proofErr w:type="spellEnd"/>
            <w:r w:rsidRPr="0003547C">
              <w:rPr>
                <w:sz w:val="20"/>
                <w:szCs w:val="20"/>
              </w:rPr>
              <w:t xml:space="preserve"> krāsošanas iespējām)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F8ECB5A" w14:textId="057C4982" w:rsidR="00FC76A4" w:rsidRPr="0003547C" w:rsidRDefault="000336B4" w:rsidP="00BD6FEE">
            <w:pPr>
              <w:jc w:val="center"/>
              <w:rPr>
                <w:color w:val="000000"/>
                <w:sz w:val="20"/>
                <w:szCs w:val="20"/>
              </w:rPr>
            </w:pPr>
            <w:r w:rsidRPr="0003547C">
              <w:rPr>
                <w:color w:val="000000"/>
                <w:sz w:val="20"/>
                <w:szCs w:val="20"/>
              </w:rPr>
              <w:t>48 900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41C3801"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99D3F06" w14:textId="5D8D7BD3" w:rsidR="00FC76A4" w:rsidRPr="0003547C" w:rsidRDefault="00824C9D" w:rsidP="00BD6FEE">
            <w:pPr>
              <w:jc w:val="center"/>
              <w:rPr>
                <w:color w:val="000000"/>
                <w:sz w:val="20"/>
                <w:szCs w:val="20"/>
              </w:rPr>
            </w:pPr>
            <w:r w:rsidRPr="0003547C">
              <w:rPr>
                <w:color w:val="000000"/>
                <w:sz w:val="20"/>
                <w:szCs w:val="20"/>
              </w:rPr>
              <w:t>59 169</w:t>
            </w:r>
          </w:p>
        </w:tc>
      </w:tr>
      <w:tr w:rsidR="00FC76A4" w:rsidRPr="0003547C" w14:paraId="0F1529CD" w14:textId="77777777" w:rsidTr="0003547C">
        <w:trPr>
          <w:trHeight w:val="19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02DE3671" w14:textId="77777777" w:rsidR="00FC76A4" w:rsidRPr="0003547C" w:rsidRDefault="00FC76A4" w:rsidP="00BD6FEE">
            <w:pPr>
              <w:jc w:val="right"/>
              <w:rPr>
                <w:color w:val="000000"/>
                <w:sz w:val="20"/>
                <w:szCs w:val="20"/>
              </w:rPr>
            </w:pPr>
            <w:proofErr w:type="spellStart"/>
            <w:r w:rsidRPr="0003547C">
              <w:rPr>
                <w:sz w:val="20"/>
                <w:szCs w:val="20"/>
              </w:rPr>
              <w:t>Spektrofotometrs</w:t>
            </w:r>
            <w:proofErr w:type="spellEnd"/>
          </w:p>
        </w:tc>
        <w:tc>
          <w:tcPr>
            <w:tcW w:w="1355" w:type="dxa"/>
            <w:tcBorders>
              <w:top w:val="nil"/>
              <w:left w:val="nil"/>
              <w:bottom w:val="single" w:sz="8" w:space="0" w:color="auto"/>
              <w:right w:val="single" w:sz="8" w:space="0" w:color="auto"/>
            </w:tcBorders>
            <w:shd w:val="clear" w:color="auto" w:fill="FFFFFF" w:themeFill="background1"/>
            <w:noWrap/>
            <w:vAlign w:val="center"/>
          </w:tcPr>
          <w:p w14:paraId="21DB507D" w14:textId="31C17B0A" w:rsidR="00FC76A4" w:rsidRPr="0003547C" w:rsidRDefault="000336B4" w:rsidP="00BD6FEE">
            <w:pPr>
              <w:jc w:val="center"/>
              <w:rPr>
                <w:color w:val="000000"/>
                <w:sz w:val="20"/>
                <w:szCs w:val="20"/>
              </w:rPr>
            </w:pPr>
            <w:r w:rsidRPr="0003547C">
              <w:rPr>
                <w:color w:val="000000"/>
                <w:sz w:val="20"/>
                <w:szCs w:val="20"/>
              </w:rPr>
              <w:t>17 500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5AB912B"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1ED1395" w14:textId="795DDCDA" w:rsidR="00FC76A4" w:rsidRPr="0003547C" w:rsidRDefault="000336B4" w:rsidP="00BD6FEE">
            <w:pPr>
              <w:jc w:val="center"/>
              <w:rPr>
                <w:color w:val="000000"/>
                <w:sz w:val="20"/>
                <w:szCs w:val="20"/>
              </w:rPr>
            </w:pPr>
            <w:r w:rsidRPr="0003547C">
              <w:rPr>
                <w:color w:val="000000"/>
                <w:sz w:val="20"/>
                <w:szCs w:val="20"/>
              </w:rPr>
              <w:t>21 175</w:t>
            </w:r>
          </w:p>
        </w:tc>
      </w:tr>
      <w:tr w:rsidR="00FC76A4" w:rsidRPr="0003547C" w14:paraId="26E8E655" w14:textId="77777777" w:rsidTr="0003547C">
        <w:trPr>
          <w:trHeight w:val="513"/>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39F15BD0" w14:textId="77777777" w:rsidR="00FC76A4" w:rsidRPr="0003547C" w:rsidRDefault="00FC76A4" w:rsidP="00BD6FEE">
            <w:pPr>
              <w:jc w:val="right"/>
              <w:rPr>
                <w:color w:val="000000"/>
                <w:sz w:val="20"/>
                <w:szCs w:val="20"/>
              </w:rPr>
            </w:pPr>
            <w:r w:rsidRPr="0003547C">
              <w:rPr>
                <w:sz w:val="20"/>
                <w:szCs w:val="20"/>
              </w:rPr>
              <w:t xml:space="preserve">Reālā laika </w:t>
            </w:r>
            <w:proofErr w:type="spellStart"/>
            <w:r w:rsidRPr="0003547C">
              <w:rPr>
                <w:sz w:val="20"/>
                <w:szCs w:val="20"/>
              </w:rPr>
              <w:t>polimerāzes</w:t>
            </w:r>
            <w:proofErr w:type="spellEnd"/>
            <w:r w:rsidRPr="0003547C">
              <w:rPr>
                <w:sz w:val="20"/>
                <w:szCs w:val="20"/>
              </w:rPr>
              <w:t xml:space="preserve"> ķēdes reakcijas iekārta </w:t>
            </w:r>
            <w:proofErr w:type="spellStart"/>
            <w:r w:rsidRPr="0003547C">
              <w:rPr>
                <w:sz w:val="20"/>
                <w:szCs w:val="20"/>
              </w:rPr>
              <w:t>amplifikācijai</w:t>
            </w:r>
            <w:proofErr w:type="spellEnd"/>
            <w:r w:rsidRPr="0003547C">
              <w:rPr>
                <w:sz w:val="20"/>
                <w:szCs w:val="20"/>
              </w:rPr>
              <w:t xml:space="preserve"> un </w:t>
            </w:r>
            <w:proofErr w:type="spellStart"/>
            <w:r w:rsidRPr="0003547C">
              <w:rPr>
                <w:sz w:val="20"/>
                <w:szCs w:val="20"/>
              </w:rPr>
              <w:t>detekcijas</w:t>
            </w:r>
            <w:proofErr w:type="spellEnd"/>
            <w:r w:rsidRPr="0003547C">
              <w:rPr>
                <w:sz w:val="20"/>
                <w:szCs w:val="20"/>
              </w:rPr>
              <w:t xml:space="preserve"> analizators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B5C1932" w14:textId="291ACFDA" w:rsidR="00FC76A4" w:rsidRPr="0003547C" w:rsidRDefault="000336B4" w:rsidP="00BD6FEE">
            <w:pPr>
              <w:jc w:val="center"/>
              <w:rPr>
                <w:color w:val="000000"/>
                <w:sz w:val="20"/>
                <w:szCs w:val="20"/>
              </w:rPr>
            </w:pPr>
            <w:r w:rsidRPr="0003547C">
              <w:rPr>
                <w:color w:val="000000"/>
                <w:sz w:val="20"/>
                <w:szCs w:val="20"/>
              </w:rPr>
              <w:t>7</w:t>
            </w:r>
            <w:r w:rsidR="00FC76A4" w:rsidRPr="0003547C">
              <w:rPr>
                <w:color w:val="000000"/>
                <w:sz w:val="20"/>
                <w:szCs w:val="20"/>
              </w:rPr>
              <w:t>5 000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73F7CD1"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9A415E5" w14:textId="0849F12A" w:rsidR="00FC76A4" w:rsidRPr="0003547C" w:rsidRDefault="000336B4" w:rsidP="00BD6FEE">
            <w:pPr>
              <w:jc w:val="center"/>
              <w:rPr>
                <w:color w:val="000000"/>
                <w:sz w:val="20"/>
                <w:szCs w:val="20"/>
              </w:rPr>
            </w:pPr>
            <w:r w:rsidRPr="0003547C">
              <w:rPr>
                <w:color w:val="000000"/>
                <w:sz w:val="20"/>
                <w:szCs w:val="20"/>
              </w:rPr>
              <w:t>90 750</w:t>
            </w:r>
          </w:p>
        </w:tc>
      </w:tr>
      <w:tr w:rsidR="00FC76A4" w:rsidRPr="0003547C" w14:paraId="364A0B98" w14:textId="77777777" w:rsidTr="0003547C">
        <w:trPr>
          <w:trHeight w:val="287"/>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50BD7121" w14:textId="77777777" w:rsidR="00FC76A4" w:rsidRPr="0003547C" w:rsidRDefault="00FC76A4" w:rsidP="00BD6FEE">
            <w:pPr>
              <w:jc w:val="right"/>
              <w:rPr>
                <w:color w:val="000000"/>
                <w:sz w:val="20"/>
                <w:szCs w:val="20"/>
              </w:rPr>
            </w:pPr>
            <w:r w:rsidRPr="0003547C">
              <w:rPr>
                <w:sz w:val="20"/>
                <w:szCs w:val="20"/>
              </w:rPr>
              <w:t>Zemās temperatūras saldētava (audu bankai)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EA9DA41" w14:textId="238923F0" w:rsidR="00FC76A4" w:rsidRPr="0003547C" w:rsidRDefault="00CF4390" w:rsidP="00BD6FEE">
            <w:pPr>
              <w:jc w:val="center"/>
              <w:rPr>
                <w:color w:val="000000"/>
                <w:sz w:val="20"/>
                <w:szCs w:val="20"/>
              </w:rPr>
            </w:pPr>
            <w:r w:rsidRPr="0003547C">
              <w:rPr>
                <w:color w:val="000000"/>
                <w:sz w:val="20"/>
                <w:szCs w:val="20"/>
              </w:rPr>
              <w:t>11</w:t>
            </w:r>
            <w:r w:rsidR="00444F23" w:rsidRPr="0003547C">
              <w:rPr>
                <w:color w:val="000000"/>
                <w:sz w:val="20"/>
                <w:szCs w:val="20"/>
              </w:rPr>
              <w:t xml:space="preserve">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526AC3B"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7AA2B40" w14:textId="5F34796A" w:rsidR="00FC76A4" w:rsidRPr="0003547C" w:rsidRDefault="00444F23" w:rsidP="00BD6FEE">
            <w:pPr>
              <w:jc w:val="center"/>
              <w:rPr>
                <w:color w:val="000000"/>
                <w:sz w:val="20"/>
                <w:szCs w:val="20"/>
              </w:rPr>
            </w:pPr>
            <w:r w:rsidRPr="0003547C">
              <w:rPr>
                <w:color w:val="000000"/>
                <w:sz w:val="20"/>
                <w:szCs w:val="20"/>
              </w:rPr>
              <w:t>26 620</w:t>
            </w:r>
          </w:p>
        </w:tc>
      </w:tr>
      <w:tr w:rsidR="00FC76A4" w:rsidRPr="0003547C" w14:paraId="52680FE9" w14:textId="77777777" w:rsidTr="0003547C">
        <w:trPr>
          <w:trHeight w:val="212"/>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51AB9BC9" w14:textId="77777777" w:rsidR="00FC76A4" w:rsidRPr="0003547C" w:rsidRDefault="00FC76A4" w:rsidP="00BD6FEE">
            <w:pPr>
              <w:jc w:val="right"/>
              <w:rPr>
                <w:color w:val="000000"/>
                <w:sz w:val="20"/>
                <w:szCs w:val="20"/>
              </w:rPr>
            </w:pPr>
            <w:r w:rsidRPr="0003547C">
              <w:rPr>
                <w:sz w:val="20"/>
                <w:szCs w:val="20"/>
              </w:rPr>
              <w:t xml:space="preserve">Saldētava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F84587E" w14:textId="7B22BF6E" w:rsidR="00FC76A4" w:rsidRPr="0003547C" w:rsidRDefault="00CF4390" w:rsidP="00BD6FEE">
            <w:pPr>
              <w:jc w:val="center"/>
              <w:rPr>
                <w:color w:val="000000"/>
                <w:sz w:val="20"/>
                <w:szCs w:val="20"/>
              </w:rPr>
            </w:pPr>
            <w:r w:rsidRPr="0003547C">
              <w:rPr>
                <w:color w:val="000000"/>
                <w:sz w:val="20"/>
                <w:szCs w:val="20"/>
              </w:rPr>
              <w:t>550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343B7E2"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7F23855" w14:textId="7F16DCB0" w:rsidR="00FC76A4" w:rsidRPr="0003547C" w:rsidRDefault="00FC76A4" w:rsidP="00BD6FEE">
            <w:pPr>
              <w:jc w:val="center"/>
              <w:rPr>
                <w:color w:val="000000"/>
                <w:sz w:val="20"/>
                <w:szCs w:val="20"/>
              </w:rPr>
            </w:pPr>
            <w:r w:rsidRPr="0003547C">
              <w:rPr>
                <w:color w:val="000000"/>
                <w:sz w:val="20"/>
                <w:szCs w:val="20"/>
              </w:rPr>
              <w:t xml:space="preserve">1 </w:t>
            </w:r>
            <w:r w:rsidR="00A366DE" w:rsidRPr="0003547C">
              <w:rPr>
                <w:color w:val="000000"/>
                <w:sz w:val="20"/>
                <w:szCs w:val="20"/>
              </w:rPr>
              <w:t>331</w:t>
            </w:r>
          </w:p>
        </w:tc>
      </w:tr>
      <w:tr w:rsidR="00FC76A4" w:rsidRPr="0003547C" w14:paraId="254EA971" w14:textId="77777777" w:rsidTr="0003547C">
        <w:trPr>
          <w:trHeight w:val="240"/>
          <w:jc w:val="center"/>
        </w:trPr>
        <w:tc>
          <w:tcPr>
            <w:tcW w:w="4305" w:type="dxa"/>
            <w:tcBorders>
              <w:top w:val="nil"/>
              <w:left w:val="single" w:sz="4" w:space="0" w:color="auto"/>
              <w:bottom w:val="single" w:sz="4" w:space="0" w:color="auto"/>
              <w:right w:val="single" w:sz="4" w:space="0" w:color="auto"/>
            </w:tcBorders>
            <w:shd w:val="clear" w:color="auto" w:fill="auto"/>
          </w:tcPr>
          <w:p w14:paraId="1FA6F37F" w14:textId="77777777" w:rsidR="00FC76A4" w:rsidRPr="0003547C" w:rsidRDefault="00FC76A4" w:rsidP="00BD6FEE">
            <w:pPr>
              <w:jc w:val="right"/>
              <w:rPr>
                <w:color w:val="000000"/>
                <w:sz w:val="20"/>
                <w:szCs w:val="20"/>
              </w:rPr>
            </w:pPr>
            <w:r w:rsidRPr="0003547C">
              <w:rPr>
                <w:sz w:val="20"/>
                <w:szCs w:val="20"/>
              </w:rPr>
              <w:t xml:space="preserve">CELL </w:t>
            </w:r>
            <w:proofErr w:type="spellStart"/>
            <w:r w:rsidRPr="0003547C">
              <w:rPr>
                <w:sz w:val="20"/>
                <w:szCs w:val="20"/>
              </w:rPr>
              <w:t>spin</w:t>
            </w:r>
            <w:proofErr w:type="spellEnd"/>
            <w:r w:rsidRPr="0003547C">
              <w:rPr>
                <w:sz w:val="20"/>
                <w:szCs w:val="20"/>
              </w:rPr>
              <w:t xml:space="preserve"> centrifūga ar rotoru (stiklu ielikšanai)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2D81797" w14:textId="2B1D4459" w:rsidR="00FC76A4" w:rsidRPr="0003547C" w:rsidRDefault="00A366DE" w:rsidP="00BD6FEE">
            <w:pPr>
              <w:jc w:val="center"/>
              <w:rPr>
                <w:color w:val="000000"/>
                <w:sz w:val="20"/>
                <w:szCs w:val="20"/>
              </w:rPr>
            </w:pPr>
            <w:r w:rsidRPr="0003547C">
              <w:rPr>
                <w:color w:val="000000"/>
                <w:sz w:val="20"/>
                <w:szCs w:val="20"/>
              </w:rPr>
              <w:t>8 360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70DEE80"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C835488" w14:textId="1CD3E047" w:rsidR="00FC76A4" w:rsidRPr="0003547C" w:rsidRDefault="00A366DE" w:rsidP="00BD6FEE">
            <w:pPr>
              <w:jc w:val="center"/>
              <w:rPr>
                <w:color w:val="000000"/>
                <w:sz w:val="20"/>
                <w:szCs w:val="20"/>
              </w:rPr>
            </w:pPr>
            <w:r w:rsidRPr="0003547C">
              <w:rPr>
                <w:color w:val="000000"/>
                <w:sz w:val="20"/>
                <w:szCs w:val="20"/>
              </w:rPr>
              <w:t>10 115.60</w:t>
            </w:r>
          </w:p>
        </w:tc>
      </w:tr>
      <w:tr w:rsidR="00FC76A4" w:rsidRPr="0003547C" w14:paraId="6B49388D" w14:textId="77777777" w:rsidTr="0003547C">
        <w:trPr>
          <w:trHeight w:val="259"/>
          <w:jc w:val="center"/>
        </w:trPr>
        <w:tc>
          <w:tcPr>
            <w:tcW w:w="4305" w:type="dxa"/>
            <w:tcBorders>
              <w:top w:val="nil"/>
              <w:left w:val="single" w:sz="4" w:space="0" w:color="auto"/>
              <w:bottom w:val="single" w:sz="4" w:space="0" w:color="auto"/>
              <w:right w:val="single" w:sz="4" w:space="0" w:color="auto"/>
            </w:tcBorders>
            <w:shd w:val="clear" w:color="auto" w:fill="auto"/>
          </w:tcPr>
          <w:p w14:paraId="55C72B31" w14:textId="77777777" w:rsidR="00FC76A4" w:rsidRPr="0003547C" w:rsidRDefault="00FC76A4" w:rsidP="00BD6FEE">
            <w:pPr>
              <w:jc w:val="right"/>
              <w:rPr>
                <w:color w:val="000000"/>
                <w:sz w:val="20"/>
                <w:szCs w:val="20"/>
              </w:rPr>
            </w:pPr>
            <w:r w:rsidRPr="0003547C">
              <w:rPr>
                <w:sz w:val="20"/>
                <w:szCs w:val="20"/>
              </w:rPr>
              <w:t>Ūdens dejonizēšanas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4D0DA28" w14:textId="5B582688" w:rsidR="00FC76A4" w:rsidRPr="0003547C" w:rsidRDefault="006D2D57" w:rsidP="00BD6FEE">
            <w:pPr>
              <w:jc w:val="center"/>
              <w:rPr>
                <w:color w:val="000000"/>
                <w:sz w:val="20"/>
                <w:szCs w:val="20"/>
              </w:rPr>
            </w:pPr>
            <w:r>
              <w:rPr>
                <w:color w:val="000000"/>
                <w:sz w:val="20"/>
                <w:szCs w:val="20"/>
              </w:rPr>
              <w:t>1 100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B4E04D3"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B1BF9C1" w14:textId="1A2DAD1C" w:rsidR="00FC76A4" w:rsidRPr="0003547C" w:rsidRDefault="00A366DE" w:rsidP="00BD6FEE">
            <w:pPr>
              <w:jc w:val="center"/>
              <w:rPr>
                <w:color w:val="000000"/>
                <w:sz w:val="20"/>
                <w:szCs w:val="20"/>
              </w:rPr>
            </w:pPr>
            <w:r w:rsidRPr="0003547C">
              <w:rPr>
                <w:color w:val="000000"/>
                <w:sz w:val="20"/>
                <w:szCs w:val="20"/>
              </w:rPr>
              <w:t>2 662</w:t>
            </w:r>
          </w:p>
        </w:tc>
      </w:tr>
      <w:tr w:rsidR="00FC76A4" w:rsidRPr="0003547C" w14:paraId="6561662F" w14:textId="77777777" w:rsidTr="0003547C">
        <w:trPr>
          <w:trHeight w:val="546"/>
          <w:jc w:val="center"/>
        </w:trPr>
        <w:tc>
          <w:tcPr>
            <w:tcW w:w="4305" w:type="dxa"/>
            <w:tcBorders>
              <w:top w:val="nil"/>
              <w:left w:val="single" w:sz="4" w:space="0" w:color="auto"/>
              <w:bottom w:val="single" w:sz="4" w:space="0" w:color="auto"/>
              <w:right w:val="single" w:sz="4" w:space="0" w:color="auto"/>
            </w:tcBorders>
            <w:shd w:val="clear" w:color="auto" w:fill="auto"/>
          </w:tcPr>
          <w:p w14:paraId="730B7873" w14:textId="77777777" w:rsidR="00FC76A4" w:rsidRPr="0003547C" w:rsidRDefault="00FC76A4" w:rsidP="00BD6FEE">
            <w:pPr>
              <w:jc w:val="right"/>
              <w:rPr>
                <w:color w:val="000000"/>
                <w:sz w:val="20"/>
                <w:szCs w:val="20"/>
              </w:rPr>
            </w:pPr>
            <w:r w:rsidRPr="0003547C">
              <w:rPr>
                <w:sz w:val="20"/>
                <w:szCs w:val="20"/>
              </w:rPr>
              <w:t>Termostats molekulārās patoloģijas izmeklējumiem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A18BE1A" w14:textId="7A84EE27" w:rsidR="00FC76A4" w:rsidRPr="0003547C" w:rsidRDefault="00B54B73" w:rsidP="00BD6FEE">
            <w:pPr>
              <w:jc w:val="center"/>
              <w:rPr>
                <w:color w:val="000000"/>
                <w:sz w:val="20"/>
                <w:szCs w:val="20"/>
              </w:rPr>
            </w:pPr>
            <w:r>
              <w:rPr>
                <w:color w:val="000000"/>
                <w:sz w:val="20"/>
                <w:szCs w:val="20"/>
              </w:rPr>
              <w:t>2 200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241BBB2" w14:textId="58B14561" w:rsidR="00FC76A4" w:rsidRPr="0003547C" w:rsidRDefault="00B54B73" w:rsidP="00BD6FEE">
            <w:pPr>
              <w:jc w:val="center"/>
              <w:rPr>
                <w:color w:val="000000"/>
                <w:sz w:val="20"/>
                <w:szCs w:val="20"/>
              </w:rPr>
            </w:pPr>
            <w:r>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ECA63BE" w14:textId="4CF38B6E" w:rsidR="00FC76A4" w:rsidRPr="0003547C" w:rsidRDefault="00061B20" w:rsidP="00BD6FEE">
            <w:pPr>
              <w:jc w:val="center"/>
              <w:rPr>
                <w:color w:val="000000"/>
                <w:sz w:val="20"/>
                <w:szCs w:val="20"/>
              </w:rPr>
            </w:pPr>
            <w:r w:rsidRPr="0003547C">
              <w:rPr>
                <w:color w:val="000000"/>
                <w:sz w:val="20"/>
                <w:szCs w:val="20"/>
              </w:rPr>
              <w:t>2 662</w:t>
            </w:r>
          </w:p>
        </w:tc>
      </w:tr>
      <w:tr w:rsidR="00FC76A4" w:rsidRPr="0003547C" w14:paraId="6981449B" w14:textId="77777777" w:rsidTr="0003547C">
        <w:trPr>
          <w:trHeight w:val="215"/>
          <w:jc w:val="center"/>
        </w:trPr>
        <w:tc>
          <w:tcPr>
            <w:tcW w:w="4305" w:type="dxa"/>
            <w:tcBorders>
              <w:top w:val="nil"/>
              <w:left w:val="single" w:sz="4" w:space="0" w:color="auto"/>
              <w:bottom w:val="single" w:sz="4" w:space="0" w:color="auto"/>
              <w:right w:val="single" w:sz="4" w:space="0" w:color="auto"/>
            </w:tcBorders>
            <w:shd w:val="clear" w:color="auto" w:fill="auto"/>
          </w:tcPr>
          <w:p w14:paraId="649A0425" w14:textId="77777777" w:rsidR="00FC76A4" w:rsidRPr="0003547C" w:rsidRDefault="00FC76A4" w:rsidP="00BD6FEE">
            <w:pPr>
              <w:jc w:val="right"/>
              <w:rPr>
                <w:color w:val="000000"/>
                <w:sz w:val="20"/>
                <w:szCs w:val="20"/>
              </w:rPr>
            </w:pPr>
            <w:proofErr w:type="spellStart"/>
            <w:r w:rsidRPr="0003547C">
              <w:rPr>
                <w:sz w:val="20"/>
                <w:szCs w:val="20"/>
              </w:rPr>
              <w:t>Vortekss</w:t>
            </w:r>
            <w:proofErr w:type="spellEnd"/>
            <w:r w:rsidRPr="0003547C">
              <w:rPr>
                <w:sz w:val="20"/>
                <w:szCs w:val="20"/>
              </w:rPr>
              <w:t xml:space="preserve">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39DEEF0" w14:textId="3638EA9B" w:rsidR="00FC76A4" w:rsidRPr="0003547C" w:rsidRDefault="005D4D24" w:rsidP="00BD6FEE">
            <w:pPr>
              <w:jc w:val="center"/>
              <w:rPr>
                <w:color w:val="000000"/>
                <w:sz w:val="20"/>
                <w:szCs w:val="20"/>
              </w:rPr>
            </w:pPr>
            <w:r w:rsidRPr="0003547C">
              <w:rPr>
                <w:color w:val="000000"/>
                <w:sz w:val="20"/>
                <w:szCs w:val="20"/>
              </w:rPr>
              <w:t>880</w:t>
            </w:r>
          </w:p>
        </w:tc>
        <w:tc>
          <w:tcPr>
            <w:tcW w:w="1310" w:type="dxa"/>
            <w:tcBorders>
              <w:top w:val="nil"/>
              <w:left w:val="nil"/>
              <w:bottom w:val="single" w:sz="8" w:space="0" w:color="auto"/>
              <w:right w:val="single" w:sz="8" w:space="0" w:color="auto"/>
            </w:tcBorders>
            <w:shd w:val="clear" w:color="auto" w:fill="FFFFFF" w:themeFill="background1"/>
            <w:noWrap/>
          </w:tcPr>
          <w:p w14:paraId="5CE42B74"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3863D8CF" w14:textId="408D0883" w:rsidR="00FC76A4" w:rsidRPr="0003547C" w:rsidRDefault="004C6194" w:rsidP="00BD6FEE">
            <w:pPr>
              <w:jc w:val="center"/>
              <w:rPr>
                <w:color w:val="000000"/>
                <w:sz w:val="20"/>
                <w:szCs w:val="20"/>
              </w:rPr>
            </w:pPr>
            <w:r w:rsidRPr="0003547C">
              <w:rPr>
                <w:color w:val="000000"/>
                <w:sz w:val="20"/>
                <w:szCs w:val="20"/>
              </w:rPr>
              <w:t>2 129.60</w:t>
            </w:r>
          </w:p>
        </w:tc>
      </w:tr>
      <w:tr w:rsidR="00FC76A4" w:rsidRPr="0003547C" w14:paraId="268C965B" w14:textId="77777777" w:rsidTr="0003547C">
        <w:trPr>
          <w:trHeight w:val="263"/>
          <w:jc w:val="center"/>
        </w:trPr>
        <w:tc>
          <w:tcPr>
            <w:tcW w:w="4305" w:type="dxa"/>
            <w:tcBorders>
              <w:top w:val="nil"/>
              <w:left w:val="single" w:sz="4" w:space="0" w:color="auto"/>
              <w:bottom w:val="single" w:sz="4" w:space="0" w:color="auto"/>
              <w:right w:val="single" w:sz="4" w:space="0" w:color="auto"/>
            </w:tcBorders>
            <w:shd w:val="clear" w:color="auto" w:fill="auto"/>
          </w:tcPr>
          <w:p w14:paraId="1F31CC1F" w14:textId="77777777" w:rsidR="00FC76A4" w:rsidRPr="0003547C" w:rsidRDefault="00FC76A4" w:rsidP="00BD6FEE">
            <w:pPr>
              <w:jc w:val="right"/>
              <w:rPr>
                <w:color w:val="000000"/>
                <w:sz w:val="20"/>
                <w:szCs w:val="20"/>
              </w:rPr>
            </w:pPr>
            <w:r w:rsidRPr="0003547C">
              <w:rPr>
                <w:sz w:val="20"/>
                <w:szCs w:val="20"/>
              </w:rPr>
              <w:t>PCR darba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470849F" w14:textId="7D8C5903" w:rsidR="00FC76A4" w:rsidRPr="0003547C" w:rsidRDefault="005D4D24" w:rsidP="00BD6FEE">
            <w:pPr>
              <w:jc w:val="center"/>
              <w:rPr>
                <w:color w:val="000000"/>
                <w:sz w:val="20"/>
                <w:szCs w:val="20"/>
              </w:rPr>
            </w:pPr>
            <w:r w:rsidRPr="0003547C">
              <w:rPr>
                <w:color w:val="000000"/>
                <w:sz w:val="20"/>
                <w:szCs w:val="20"/>
              </w:rPr>
              <w:t>6</w:t>
            </w:r>
            <w:r w:rsidR="004C6194" w:rsidRPr="0003547C">
              <w:rPr>
                <w:color w:val="000000"/>
                <w:sz w:val="20"/>
                <w:szCs w:val="20"/>
              </w:rPr>
              <w:t xml:space="preserve"> 000</w:t>
            </w:r>
          </w:p>
        </w:tc>
        <w:tc>
          <w:tcPr>
            <w:tcW w:w="1310" w:type="dxa"/>
            <w:tcBorders>
              <w:top w:val="nil"/>
              <w:left w:val="nil"/>
              <w:bottom w:val="single" w:sz="8" w:space="0" w:color="auto"/>
              <w:right w:val="single" w:sz="8" w:space="0" w:color="auto"/>
            </w:tcBorders>
            <w:shd w:val="clear" w:color="auto" w:fill="FFFFFF" w:themeFill="background1"/>
            <w:noWrap/>
          </w:tcPr>
          <w:p w14:paraId="7B9CACE9"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44A26F17" w14:textId="0C3FB69D" w:rsidR="00FC76A4" w:rsidRPr="0003547C" w:rsidRDefault="004C6194" w:rsidP="00BD6FEE">
            <w:pPr>
              <w:jc w:val="center"/>
              <w:rPr>
                <w:color w:val="000000"/>
                <w:sz w:val="20"/>
                <w:szCs w:val="20"/>
              </w:rPr>
            </w:pPr>
            <w:r w:rsidRPr="0003547C">
              <w:rPr>
                <w:color w:val="000000"/>
                <w:sz w:val="20"/>
                <w:szCs w:val="20"/>
              </w:rPr>
              <w:t>14 520</w:t>
            </w:r>
          </w:p>
        </w:tc>
      </w:tr>
      <w:tr w:rsidR="00FC76A4" w:rsidRPr="0003547C" w14:paraId="4793A160" w14:textId="77777777" w:rsidTr="0003547C">
        <w:trPr>
          <w:trHeight w:val="253"/>
          <w:jc w:val="center"/>
        </w:trPr>
        <w:tc>
          <w:tcPr>
            <w:tcW w:w="4305" w:type="dxa"/>
            <w:tcBorders>
              <w:top w:val="nil"/>
              <w:left w:val="single" w:sz="4" w:space="0" w:color="auto"/>
              <w:bottom w:val="single" w:sz="4" w:space="0" w:color="auto"/>
              <w:right w:val="single" w:sz="4" w:space="0" w:color="auto"/>
            </w:tcBorders>
            <w:shd w:val="clear" w:color="auto" w:fill="auto"/>
          </w:tcPr>
          <w:p w14:paraId="7A70E218" w14:textId="77777777" w:rsidR="00FC76A4" w:rsidRPr="0003547C" w:rsidRDefault="00FC76A4" w:rsidP="00BD6FEE">
            <w:pPr>
              <w:jc w:val="right"/>
              <w:rPr>
                <w:color w:val="000000"/>
                <w:sz w:val="20"/>
                <w:szCs w:val="20"/>
              </w:rPr>
            </w:pPr>
            <w:r w:rsidRPr="0003547C">
              <w:rPr>
                <w:sz w:val="20"/>
                <w:szCs w:val="20"/>
              </w:rPr>
              <w:t>Kasešu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79EA608" w14:textId="034D5585" w:rsidR="00FC76A4" w:rsidRPr="0003547C" w:rsidRDefault="000336B4" w:rsidP="00BD6FEE">
            <w:pPr>
              <w:jc w:val="center"/>
              <w:rPr>
                <w:color w:val="000000"/>
                <w:sz w:val="20"/>
                <w:szCs w:val="20"/>
              </w:rPr>
            </w:pPr>
            <w:r w:rsidRPr="0003547C">
              <w:rPr>
                <w:color w:val="000000"/>
                <w:sz w:val="20"/>
                <w:szCs w:val="20"/>
              </w:rPr>
              <w:t>49 900</w:t>
            </w:r>
          </w:p>
        </w:tc>
        <w:tc>
          <w:tcPr>
            <w:tcW w:w="1310" w:type="dxa"/>
            <w:tcBorders>
              <w:top w:val="nil"/>
              <w:left w:val="nil"/>
              <w:bottom w:val="single" w:sz="8" w:space="0" w:color="auto"/>
              <w:right w:val="single" w:sz="8" w:space="0" w:color="auto"/>
            </w:tcBorders>
            <w:shd w:val="clear" w:color="auto" w:fill="FFFFFF" w:themeFill="background1"/>
            <w:noWrap/>
          </w:tcPr>
          <w:p w14:paraId="7C546FB9"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tcPr>
          <w:p w14:paraId="4E4EFED9" w14:textId="48D6706F" w:rsidR="00FC76A4" w:rsidRPr="0003547C" w:rsidRDefault="000336B4" w:rsidP="00BD6FEE">
            <w:pPr>
              <w:jc w:val="center"/>
              <w:rPr>
                <w:color w:val="000000"/>
                <w:sz w:val="20"/>
                <w:szCs w:val="20"/>
              </w:rPr>
            </w:pPr>
            <w:r w:rsidRPr="0003547C">
              <w:rPr>
                <w:color w:val="000000"/>
                <w:sz w:val="20"/>
                <w:szCs w:val="20"/>
              </w:rPr>
              <w:t>60 379</w:t>
            </w:r>
          </w:p>
        </w:tc>
      </w:tr>
      <w:tr w:rsidR="00FC76A4" w:rsidRPr="0003547C" w14:paraId="354E385B" w14:textId="77777777" w:rsidTr="0003547C">
        <w:trPr>
          <w:trHeight w:val="264"/>
          <w:jc w:val="center"/>
        </w:trPr>
        <w:tc>
          <w:tcPr>
            <w:tcW w:w="4305" w:type="dxa"/>
            <w:tcBorders>
              <w:top w:val="nil"/>
              <w:left w:val="single" w:sz="4" w:space="0" w:color="auto"/>
              <w:bottom w:val="single" w:sz="4" w:space="0" w:color="auto"/>
              <w:right w:val="single" w:sz="4" w:space="0" w:color="auto"/>
            </w:tcBorders>
            <w:shd w:val="clear" w:color="auto" w:fill="auto"/>
          </w:tcPr>
          <w:p w14:paraId="05A2B1DA" w14:textId="0E1E2988" w:rsidR="00FC76A4" w:rsidRPr="0003547C" w:rsidRDefault="00FC76A4" w:rsidP="00BD6FEE">
            <w:pPr>
              <w:jc w:val="right"/>
              <w:rPr>
                <w:color w:val="000000"/>
                <w:sz w:val="20"/>
                <w:szCs w:val="20"/>
              </w:rPr>
            </w:pPr>
            <w:proofErr w:type="spellStart"/>
            <w:r w:rsidRPr="0003547C">
              <w:rPr>
                <w:sz w:val="20"/>
                <w:szCs w:val="20"/>
              </w:rPr>
              <w:t>Mikropreparātu</w:t>
            </w:r>
            <w:proofErr w:type="spellEnd"/>
            <w:r w:rsidRPr="0003547C">
              <w:rPr>
                <w:sz w:val="20"/>
                <w:szCs w:val="20"/>
              </w:rPr>
              <w:t xml:space="preserve"> uzlīmju printeris</w:t>
            </w:r>
            <w:r w:rsidR="006C727D" w:rsidRPr="0003547C">
              <w:rPr>
                <w:sz w:val="20"/>
                <w:szCs w:val="20"/>
              </w:rPr>
              <w:t xml:space="preserve"> (priekšmetstikliņu apdrukāšanas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D8DA0BB" w14:textId="23BF73C8" w:rsidR="00FC76A4" w:rsidRPr="0003547C" w:rsidRDefault="00B54B73" w:rsidP="00BD6FEE">
            <w:pPr>
              <w:jc w:val="center"/>
              <w:rPr>
                <w:color w:val="000000"/>
                <w:sz w:val="20"/>
                <w:szCs w:val="20"/>
              </w:rPr>
            </w:pPr>
            <w:r>
              <w:rPr>
                <w:color w:val="000000"/>
                <w:sz w:val="20"/>
                <w:szCs w:val="20"/>
              </w:rPr>
              <w:t>10 719.75</w:t>
            </w:r>
          </w:p>
        </w:tc>
        <w:tc>
          <w:tcPr>
            <w:tcW w:w="1310" w:type="dxa"/>
            <w:tcBorders>
              <w:top w:val="nil"/>
              <w:left w:val="nil"/>
              <w:bottom w:val="single" w:sz="8" w:space="0" w:color="auto"/>
              <w:right w:val="single" w:sz="8" w:space="0" w:color="auto"/>
            </w:tcBorders>
            <w:shd w:val="clear" w:color="auto" w:fill="FFFFFF" w:themeFill="background1"/>
            <w:noWrap/>
          </w:tcPr>
          <w:p w14:paraId="4D5C0A0A" w14:textId="67E2DD0D" w:rsidR="00FC76A4" w:rsidRPr="0003547C" w:rsidRDefault="006C727D" w:rsidP="00BD6FEE">
            <w:pPr>
              <w:jc w:val="center"/>
              <w:rPr>
                <w:color w:val="000000"/>
                <w:sz w:val="20"/>
                <w:szCs w:val="20"/>
              </w:rPr>
            </w:pPr>
            <w:r w:rsidRPr="0003547C">
              <w:rPr>
                <w:color w:val="000000"/>
                <w:sz w:val="20"/>
                <w:szCs w:val="20"/>
              </w:rPr>
              <w:t>8</w:t>
            </w:r>
          </w:p>
        </w:tc>
        <w:tc>
          <w:tcPr>
            <w:tcW w:w="1418" w:type="dxa"/>
            <w:tcBorders>
              <w:top w:val="nil"/>
              <w:left w:val="nil"/>
              <w:bottom w:val="single" w:sz="8" w:space="0" w:color="auto"/>
              <w:right w:val="single" w:sz="8" w:space="0" w:color="auto"/>
            </w:tcBorders>
            <w:shd w:val="clear" w:color="auto" w:fill="FFFFFF" w:themeFill="background1"/>
            <w:noWrap/>
          </w:tcPr>
          <w:p w14:paraId="5EF9EEE2" w14:textId="05471830" w:rsidR="00FC76A4" w:rsidRPr="0003547C" w:rsidRDefault="006C727D" w:rsidP="00BD6FEE">
            <w:pPr>
              <w:jc w:val="center"/>
              <w:rPr>
                <w:color w:val="000000"/>
                <w:sz w:val="20"/>
                <w:szCs w:val="20"/>
              </w:rPr>
            </w:pPr>
            <w:r w:rsidRPr="0003547C">
              <w:rPr>
                <w:color w:val="000000"/>
                <w:sz w:val="20"/>
                <w:szCs w:val="20"/>
              </w:rPr>
              <w:t>103 767.18</w:t>
            </w:r>
          </w:p>
        </w:tc>
      </w:tr>
      <w:tr w:rsidR="00FC76A4" w:rsidRPr="0003547C" w14:paraId="5ACDCD1D" w14:textId="77777777" w:rsidTr="0003547C">
        <w:trPr>
          <w:trHeight w:val="219"/>
          <w:jc w:val="center"/>
        </w:trPr>
        <w:tc>
          <w:tcPr>
            <w:tcW w:w="4305" w:type="dxa"/>
            <w:tcBorders>
              <w:top w:val="nil"/>
              <w:left w:val="single" w:sz="4" w:space="0" w:color="auto"/>
              <w:bottom w:val="single" w:sz="4" w:space="0" w:color="auto"/>
              <w:right w:val="single" w:sz="4" w:space="0" w:color="auto"/>
            </w:tcBorders>
            <w:shd w:val="clear" w:color="auto" w:fill="auto"/>
          </w:tcPr>
          <w:p w14:paraId="14D4D640" w14:textId="77777777" w:rsidR="00FC76A4" w:rsidRPr="0003547C" w:rsidRDefault="00FC76A4" w:rsidP="00BD6FEE">
            <w:pPr>
              <w:jc w:val="right"/>
              <w:rPr>
                <w:color w:val="000000"/>
                <w:sz w:val="20"/>
                <w:szCs w:val="20"/>
              </w:rPr>
            </w:pPr>
            <w:r w:rsidRPr="0003547C">
              <w:rPr>
                <w:sz w:val="20"/>
                <w:szCs w:val="20"/>
              </w:rPr>
              <w:t>Svītrkoda lasītājs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42C0AE6" w14:textId="1377A276" w:rsidR="00FC76A4" w:rsidRPr="0003547C" w:rsidRDefault="00EF67FF" w:rsidP="00BD6FEE">
            <w:pPr>
              <w:jc w:val="center"/>
              <w:rPr>
                <w:color w:val="000000"/>
                <w:sz w:val="20"/>
                <w:szCs w:val="20"/>
              </w:rPr>
            </w:pPr>
            <w:r w:rsidRPr="0003547C">
              <w:rPr>
                <w:color w:val="000000"/>
                <w:sz w:val="20"/>
                <w:szCs w:val="20"/>
              </w:rPr>
              <w:t>165</w:t>
            </w:r>
          </w:p>
        </w:tc>
        <w:tc>
          <w:tcPr>
            <w:tcW w:w="1310" w:type="dxa"/>
            <w:tcBorders>
              <w:top w:val="nil"/>
              <w:left w:val="nil"/>
              <w:bottom w:val="single" w:sz="8" w:space="0" w:color="auto"/>
              <w:right w:val="single" w:sz="8" w:space="0" w:color="auto"/>
            </w:tcBorders>
            <w:shd w:val="clear" w:color="auto" w:fill="FFFFFF" w:themeFill="background1"/>
            <w:noWrap/>
          </w:tcPr>
          <w:p w14:paraId="68AAF57D" w14:textId="77777777" w:rsidR="00FC76A4" w:rsidRPr="0003547C" w:rsidRDefault="00FC76A4" w:rsidP="00BD6FEE">
            <w:pPr>
              <w:jc w:val="center"/>
              <w:rPr>
                <w:color w:val="000000"/>
                <w:sz w:val="20"/>
                <w:szCs w:val="20"/>
              </w:rPr>
            </w:pPr>
            <w:r w:rsidRPr="0003547C">
              <w:rPr>
                <w:color w:val="000000"/>
                <w:sz w:val="20"/>
                <w:szCs w:val="20"/>
              </w:rPr>
              <w:t>30</w:t>
            </w:r>
          </w:p>
        </w:tc>
        <w:tc>
          <w:tcPr>
            <w:tcW w:w="1418" w:type="dxa"/>
            <w:tcBorders>
              <w:top w:val="nil"/>
              <w:left w:val="nil"/>
              <w:bottom w:val="single" w:sz="8" w:space="0" w:color="auto"/>
              <w:right w:val="single" w:sz="8" w:space="0" w:color="auto"/>
            </w:tcBorders>
            <w:shd w:val="clear" w:color="auto" w:fill="FFFFFF" w:themeFill="background1"/>
            <w:noWrap/>
          </w:tcPr>
          <w:p w14:paraId="0198B7BF" w14:textId="6FA0451B" w:rsidR="00FC76A4" w:rsidRPr="0003547C" w:rsidRDefault="00791864" w:rsidP="00BD6FEE">
            <w:pPr>
              <w:jc w:val="center"/>
              <w:rPr>
                <w:color w:val="000000"/>
                <w:sz w:val="20"/>
                <w:szCs w:val="20"/>
              </w:rPr>
            </w:pPr>
            <w:r w:rsidRPr="0003547C">
              <w:rPr>
                <w:color w:val="000000"/>
                <w:sz w:val="20"/>
                <w:szCs w:val="20"/>
              </w:rPr>
              <w:t>5 989.50</w:t>
            </w:r>
          </w:p>
        </w:tc>
      </w:tr>
      <w:tr w:rsidR="00FC76A4" w:rsidRPr="0003547C" w14:paraId="3EE52890" w14:textId="77777777" w:rsidTr="0003547C">
        <w:trPr>
          <w:trHeight w:val="291"/>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2442AA41" w14:textId="77777777" w:rsidR="00FC76A4" w:rsidRPr="0003547C" w:rsidRDefault="00FC76A4" w:rsidP="00BD6FEE">
            <w:pPr>
              <w:jc w:val="right"/>
              <w:rPr>
                <w:sz w:val="20"/>
                <w:szCs w:val="20"/>
              </w:rPr>
            </w:pPr>
            <w:r w:rsidRPr="0003547C">
              <w:rPr>
                <w:sz w:val="20"/>
                <w:szCs w:val="20"/>
              </w:rPr>
              <w:t xml:space="preserve">Digitālais </w:t>
            </w:r>
            <w:proofErr w:type="spellStart"/>
            <w:r w:rsidRPr="0003547C">
              <w:rPr>
                <w:sz w:val="20"/>
                <w:szCs w:val="20"/>
              </w:rPr>
              <w:t>multiokulārais</w:t>
            </w:r>
            <w:proofErr w:type="spellEnd"/>
            <w:r w:rsidRPr="0003547C">
              <w:rPr>
                <w:sz w:val="20"/>
                <w:szCs w:val="20"/>
              </w:rPr>
              <w:t xml:space="preserve"> mikroskops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C8A40F4" w14:textId="72881E82" w:rsidR="00FC76A4" w:rsidRPr="0003547C" w:rsidRDefault="000336B4" w:rsidP="00BD6FEE">
            <w:pPr>
              <w:jc w:val="center"/>
              <w:rPr>
                <w:color w:val="000000"/>
                <w:sz w:val="20"/>
                <w:szCs w:val="20"/>
              </w:rPr>
            </w:pPr>
            <w:r w:rsidRPr="0003547C">
              <w:rPr>
                <w:color w:val="000000"/>
                <w:sz w:val="20"/>
                <w:szCs w:val="20"/>
              </w:rPr>
              <w:t>52 600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EEA931A"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81A2AB5" w14:textId="6B074B3F" w:rsidR="00FC76A4" w:rsidRPr="0003547C" w:rsidRDefault="000336B4" w:rsidP="00BD6FEE">
            <w:pPr>
              <w:jc w:val="center"/>
              <w:rPr>
                <w:color w:val="000000"/>
                <w:sz w:val="20"/>
                <w:szCs w:val="20"/>
              </w:rPr>
            </w:pPr>
            <w:r w:rsidRPr="0003547C">
              <w:rPr>
                <w:color w:val="000000"/>
                <w:sz w:val="20"/>
                <w:szCs w:val="20"/>
              </w:rPr>
              <w:t>63 646</w:t>
            </w:r>
          </w:p>
        </w:tc>
      </w:tr>
      <w:tr w:rsidR="00FC76A4" w:rsidRPr="0003547C" w14:paraId="217AA840" w14:textId="77777777" w:rsidTr="0003547C">
        <w:trPr>
          <w:trHeight w:val="227"/>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7851E8BC" w14:textId="77777777" w:rsidR="00FC76A4" w:rsidRPr="0003547C" w:rsidRDefault="00FC76A4" w:rsidP="00BD6FEE">
            <w:pPr>
              <w:jc w:val="right"/>
              <w:rPr>
                <w:sz w:val="20"/>
                <w:szCs w:val="20"/>
              </w:rPr>
            </w:pPr>
            <w:r w:rsidRPr="0003547C">
              <w:rPr>
                <w:sz w:val="20"/>
                <w:szCs w:val="20"/>
              </w:rPr>
              <w:t xml:space="preserve">Mikroskops, </w:t>
            </w:r>
            <w:proofErr w:type="spellStart"/>
            <w:r w:rsidRPr="0003547C">
              <w:rPr>
                <w:sz w:val="20"/>
                <w:szCs w:val="20"/>
              </w:rPr>
              <w:t>citologiem</w:t>
            </w:r>
            <w:proofErr w:type="spellEnd"/>
          </w:p>
        </w:tc>
        <w:tc>
          <w:tcPr>
            <w:tcW w:w="1355" w:type="dxa"/>
            <w:tcBorders>
              <w:top w:val="nil"/>
              <w:left w:val="nil"/>
              <w:bottom w:val="single" w:sz="8" w:space="0" w:color="auto"/>
              <w:right w:val="single" w:sz="8" w:space="0" w:color="auto"/>
            </w:tcBorders>
            <w:shd w:val="clear" w:color="auto" w:fill="FFFFFF" w:themeFill="background1"/>
            <w:noWrap/>
            <w:vAlign w:val="center"/>
          </w:tcPr>
          <w:p w14:paraId="795A7EFC" w14:textId="11DEB0FE" w:rsidR="00FC76A4" w:rsidRPr="0003547C" w:rsidRDefault="00EF67FF" w:rsidP="00BD6FEE">
            <w:pPr>
              <w:jc w:val="center"/>
              <w:rPr>
                <w:color w:val="000000"/>
                <w:sz w:val="20"/>
                <w:szCs w:val="20"/>
              </w:rPr>
            </w:pPr>
            <w:r w:rsidRPr="0003547C">
              <w:rPr>
                <w:color w:val="000000"/>
                <w:sz w:val="20"/>
                <w:szCs w:val="20"/>
              </w:rPr>
              <w:t>4 380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FC69225" w14:textId="77777777" w:rsidR="00FC76A4" w:rsidRPr="0003547C" w:rsidRDefault="00FC76A4" w:rsidP="00BD6FEE">
            <w:pPr>
              <w:jc w:val="center"/>
              <w:rPr>
                <w:color w:val="000000"/>
                <w:sz w:val="20"/>
                <w:szCs w:val="20"/>
              </w:rPr>
            </w:pPr>
            <w:r w:rsidRPr="0003547C">
              <w:rPr>
                <w:color w:val="000000"/>
                <w:sz w:val="20"/>
                <w:szCs w:val="20"/>
              </w:rPr>
              <w:t>7</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FE14E04" w14:textId="2738B28D" w:rsidR="00FC76A4" w:rsidRPr="0003547C" w:rsidRDefault="000336B4" w:rsidP="00BD6FEE">
            <w:pPr>
              <w:jc w:val="center"/>
              <w:rPr>
                <w:color w:val="000000"/>
                <w:sz w:val="20"/>
                <w:szCs w:val="20"/>
              </w:rPr>
            </w:pPr>
            <w:r w:rsidRPr="0003547C">
              <w:rPr>
                <w:color w:val="000000"/>
                <w:sz w:val="20"/>
                <w:szCs w:val="20"/>
              </w:rPr>
              <w:t>37 098.60</w:t>
            </w:r>
          </w:p>
        </w:tc>
      </w:tr>
      <w:tr w:rsidR="00FC76A4" w:rsidRPr="0003547C" w14:paraId="2BAF0192" w14:textId="77777777" w:rsidTr="0003547C">
        <w:trPr>
          <w:trHeight w:val="29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9956CF3" w14:textId="77777777" w:rsidR="00FC76A4" w:rsidRPr="0003547C" w:rsidRDefault="00FC76A4" w:rsidP="00BD6FEE">
            <w:pPr>
              <w:jc w:val="right"/>
              <w:rPr>
                <w:color w:val="000000"/>
                <w:sz w:val="20"/>
                <w:szCs w:val="20"/>
              </w:rPr>
            </w:pPr>
            <w:r w:rsidRPr="0003547C">
              <w:rPr>
                <w:sz w:val="20"/>
                <w:szCs w:val="20"/>
              </w:rPr>
              <w:t>Digitālais skeneris ar programmatūru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4818DFA" w14:textId="4526A07E" w:rsidR="00FC76A4" w:rsidRPr="0003547C" w:rsidRDefault="00E60435" w:rsidP="00BD6FEE">
            <w:pPr>
              <w:jc w:val="center"/>
              <w:rPr>
                <w:color w:val="000000"/>
                <w:sz w:val="20"/>
                <w:szCs w:val="20"/>
              </w:rPr>
            </w:pPr>
            <w:r w:rsidRPr="0003547C">
              <w:rPr>
                <w:color w:val="000000"/>
                <w:sz w:val="20"/>
                <w:szCs w:val="20"/>
              </w:rPr>
              <w:t>179 500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93098A6"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85CD047" w14:textId="75E7D05F" w:rsidR="00FC76A4" w:rsidRPr="0003547C" w:rsidRDefault="00E60435" w:rsidP="00BD6FEE">
            <w:pPr>
              <w:jc w:val="center"/>
              <w:rPr>
                <w:color w:val="000000"/>
                <w:sz w:val="20"/>
                <w:szCs w:val="20"/>
              </w:rPr>
            </w:pPr>
            <w:r w:rsidRPr="0003547C">
              <w:rPr>
                <w:color w:val="000000"/>
                <w:sz w:val="20"/>
                <w:szCs w:val="20"/>
              </w:rPr>
              <w:t>217 195</w:t>
            </w:r>
          </w:p>
        </w:tc>
      </w:tr>
      <w:tr w:rsidR="00FC76A4" w:rsidRPr="0003547C" w14:paraId="3A3A780B" w14:textId="77777777" w:rsidTr="0003547C">
        <w:trPr>
          <w:trHeight w:val="27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3DC0658" w14:textId="77777777" w:rsidR="00FC76A4" w:rsidRPr="0003547C" w:rsidRDefault="00FC76A4" w:rsidP="00BD6FEE">
            <w:pPr>
              <w:jc w:val="right"/>
              <w:rPr>
                <w:color w:val="000000"/>
                <w:sz w:val="20"/>
                <w:szCs w:val="20"/>
              </w:rPr>
            </w:pPr>
            <w:r w:rsidRPr="0003547C">
              <w:rPr>
                <w:sz w:val="20"/>
                <w:szCs w:val="20"/>
              </w:rPr>
              <w:t>Velkmes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AEC42AC" w14:textId="5931BB1B" w:rsidR="00FC76A4" w:rsidRPr="0003547C" w:rsidRDefault="007224D7" w:rsidP="00BD6FEE">
            <w:pPr>
              <w:jc w:val="center"/>
              <w:rPr>
                <w:color w:val="000000"/>
                <w:sz w:val="20"/>
                <w:szCs w:val="20"/>
              </w:rPr>
            </w:pPr>
            <w:r w:rsidRPr="0003547C">
              <w:rPr>
                <w:color w:val="000000"/>
                <w:sz w:val="20"/>
                <w:szCs w:val="20"/>
              </w:rPr>
              <w:t>2 357</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4C69F1F"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2D32B8C" w14:textId="63E3D88B" w:rsidR="00FC76A4" w:rsidRPr="0003547C" w:rsidRDefault="00E60435" w:rsidP="00BD6FEE">
            <w:pPr>
              <w:jc w:val="center"/>
              <w:rPr>
                <w:color w:val="000000"/>
                <w:sz w:val="20"/>
                <w:szCs w:val="20"/>
              </w:rPr>
            </w:pPr>
            <w:r w:rsidRPr="0003547C">
              <w:rPr>
                <w:color w:val="000000"/>
                <w:sz w:val="20"/>
                <w:szCs w:val="20"/>
              </w:rPr>
              <w:t>5 703.94</w:t>
            </w:r>
          </w:p>
        </w:tc>
      </w:tr>
      <w:tr w:rsidR="00FC76A4" w:rsidRPr="0003547C" w14:paraId="1E8C2F30" w14:textId="77777777" w:rsidTr="0003547C">
        <w:trPr>
          <w:trHeight w:val="251"/>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01C2432" w14:textId="5F6B1102" w:rsidR="00FC76A4" w:rsidRPr="0003547C" w:rsidRDefault="00FC76A4" w:rsidP="00BD6FEE">
            <w:pPr>
              <w:jc w:val="right"/>
              <w:rPr>
                <w:color w:val="000000"/>
                <w:sz w:val="20"/>
                <w:szCs w:val="20"/>
              </w:rPr>
            </w:pPr>
            <w:proofErr w:type="spellStart"/>
            <w:r w:rsidRPr="0003547C">
              <w:rPr>
                <w:sz w:val="20"/>
                <w:szCs w:val="20"/>
              </w:rPr>
              <w:t>Mikropreperātu</w:t>
            </w:r>
            <w:proofErr w:type="spellEnd"/>
            <w:r w:rsidRPr="0003547C">
              <w:rPr>
                <w:sz w:val="20"/>
                <w:szCs w:val="20"/>
              </w:rPr>
              <w:t xml:space="preserve"> žāvēšanas skapis</w:t>
            </w:r>
            <w:r w:rsidR="00FC4C70" w:rsidRPr="0003547C">
              <w:rPr>
                <w:sz w:val="20"/>
                <w:szCs w:val="20"/>
              </w:rPr>
              <w:t xml:space="preserve"> (termostats ar iebūvētu ventilatoru)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2A58914" w14:textId="36F72F41" w:rsidR="00FC76A4" w:rsidRPr="0003547C" w:rsidRDefault="00CF4390" w:rsidP="00BD6FEE">
            <w:pPr>
              <w:jc w:val="center"/>
              <w:rPr>
                <w:color w:val="000000"/>
                <w:sz w:val="20"/>
                <w:szCs w:val="20"/>
              </w:rPr>
            </w:pPr>
            <w:r w:rsidRPr="0003547C">
              <w:rPr>
                <w:color w:val="000000"/>
                <w:sz w:val="20"/>
                <w:szCs w:val="20"/>
              </w:rPr>
              <w:t>1 480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38881EF" w14:textId="77777777" w:rsidR="00FC76A4" w:rsidRPr="0003547C" w:rsidRDefault="00FC76A4" w:rsidP="00BD6FEE">
            <w:pPr>
              <w:jc w:val="center"/>
              <w:rPr>
                <w:color w:val="000000"/>
                <w:sz w:val="20"/>
                <w:szCs w:val="20"/>
              </w:rPr>
            </w:pPr>
            <w:r w:rsidRPr="0003547C">
              <w:rPr>
                <w:color w:val="000000"/>
                <w:sz w:val="20"/>
                <w:szCs w:val="20"/>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6ED741C" w14:textId="43DC9386" w:rsidR="00FC76A4" w:rsidRPr="0003547C" w:rsidRDefault="003930D5" w:rsidP="00BD6FEE">
            <w:pPr>
              <w:jc w:val="center"/>
              <w:rPr>
                <w:color w:val="000000"/>
                <w:sz w:val="20"/>
                <w:szCs w:val="20"/>
              </w:rPr>
            </w:pPr>
            <w:r w:rsidRPr="0003547C">
              <w:rPr>
                <w:color w:val="000000"/>
                <w:sz w:val="20"/>
                <w:szCs w:val="20"/>
              </w:rPr>
              <w:t>5 372.40</w:t>
            </w:r>
          </w:p>
        </w:tc>
      </w:tr>
      <w:tr w:rsidR="00FC76A4" w:rsidRPr="0003547C" w14:paraId="647E341B" w14:textId="77777777" w:rsidTr="0003547C">
        <w:trPr>
          <w:trHeight w:val="264"/>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2FB1630" w14:textId="77777777" w:rsidR="00FC76A4" w:rsidRPr="0003547C" w:rsidRDefault="00FC76A4" w:rsidP="00BD6FEE">
            <w:pPr>
              <w:jc w:val="right"/>
              <w:rPr>
                <w:sz w:val="20"/>
                <w:szCs w:val="20"/>
              </w:rPr>
            </w:pPr>
            <w:r w:rsidRPr="0003547C">
              <w:rPr>
                <w:sz w:val="20"/>
                <w:szCs w:val="20"/>
              </w:rPr>
              <w:t>Parafīna ieliešanas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58EE96E" w14:textId="02C97575" w:rsidR="00FC76A4" w:rsidRPr="0003547C" w:rsidRDefault="00B54B73" w:rsidP="00BD6FEE">
            <w:pPr>
              <w:jc w:val="center"/>
              <w:rPr>
                <w:color w:val="000000"/>
                <w:sz w:val="20"/>
                <w:szCs w:val="20"/>
              </w:rPr>
            </w:pPr>
            <w:r>
              <w:rPr>
                <w:color w:val="000000"/>
                <w:sz w:val="20"/>
                <w:szCs w:val="20"/>
              </w:rPr>
              <w:t>8 599</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69E116F" w14:textId="284F7369" w:rsidR="00FC76A4" w:rsidRPr="0003547C" w:rsidRDefault="00A01EB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90F8C17" w14:textId="0B0B51D3" w:rsidR="00FC76A4" w:rsidRPr="0003547C" w:rsidRDefault="00A01EB4" w:rsidP="00BD6FEE">
            <w:pPr>
              <w:jc w:val="center"/>
              <w:rPr>
                <w:color w:val="000000"/>
                <w:sz w:val="20"/>
                <w:szCs w:val="20"/>
              </w:rPr>
            </w:pPr>
            <w:r w:rsidRPr="0003547C">
              <w:rPr>
                <w:color w:val="000000"/>
                <w:sz w:val="20"/>
                <w:szCs w:val="20"/>
              </w:rPr>
              <w:t>20 809.58</w:t>
            </w:r>
          </w:p>
        </w:tc>
      </w:tr>
      <w:tr w:rsidR="00FC76A4" w:rsidRPr="0003547C" w14:paraId="146D2029" w14:textId="77777777" w:rsidTr="0003547C">
        <w:trPr>
          <w:trHeight w:val="31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8A1E36C" w14:textId="77777777" w:rsidR="00FC76A4" w:rsidRPr="0003547C" w:rsidRDefault="00FC76A4" w:rsidP="00BD6FEE">
            <w:pPr>
              <w:jc w:val="right"/>
              <w:rPr>
                <w:color w:val="000000"/>
                <w:sz w:val="20"/>
                <w:szCs w:val="20"/>
              </w:rPr>
            </w:pPr>
            <w:r w:rsidRPr="0003547C">
              <w:rPr>
                <w:sz w:val="20"/>
                <w:szCs w:val="20"/>
              </w:rPr>
              <w:t>Autopsijas ergonomisks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59E8A7D" w14:textId="05ABCD05" w:rsidR="00FC76A4" w:rsidRPr="0003547C" w:rsidRDefault="00B54B73" w:rsidP="00BD6FEE">
            <w:pPr>
              <w:jc w:val="center"/>
              <w:rPr>
                <w:color w:val="000000"/>
                <w:sz w:val="20"/>
                <w:szCs w:val="20"/>
              </w:rPr>
            </w:pPr>
            <w:r>
              <w:rPr>
                <w:color w:val="000000"/>
                <w:sz w:val="20"/>
                <w:szCs w:val="20"/>
              </w:rPr>
              <w:t>14 940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E33B899" w14:textId="77777777" w:rsidR="00FC76A4" w:rsidRPr="0003547C" w:rsidRDefault="00FC76A4"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13DA198" w14:textId="047A217E" w:rsidR="00FC76A4" w:rsidRPr="0003547C" w:rsidRDefault="00E60435" w:rsidP="00BD6FEE">
            <w:pPr>
              <w:jc w:val="center"/>
              <w:rPr>
                <w:color w:val="000000"/>
                <w:sz w:val="20"/>
                <w:szCs w:val="20"/>
              </w:rPr>
            </w:pPr>
            <w:r w:rsidRPr="0003547C">
              <w:rPr>
                <w:color w:val="000000"/>
                <w:sz w:val="20"/>
                <w:szCs w:val="20"/>
              </w:rPr>
              <w:t>90 387</w:t>
            </w:r>
          </w:p>
        </w:tc>
      </w:tr>
      <w:tr w:rsidR="00FC76A4" w:rsidRPr="0003547C" w14:paraId="10D51E46" w14:textId="77777777" w:rsidTr="0003547C">
        <w:trPr>
          <w:trHeight w:val="226"/>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9777380" w14:textId="77777777" w:rsidR="00FC76A4" w:rsidRPr="0003547C" w:rsidRDefault="00FC76A4" w:rsidP="00BD6FEE">
            <w:pPr>
              <w:jc w:val="right"/>
              <w:rPr>
                <w:color w:val="000000"/>
                <w:sz w:val="20"/>
                <w:szCs w:val="20"/>
              </w:rPr>
            </w:pPr>
            <w:r w:rsidRPr="0003547C">
              <w:rPr>
                <w:sz w:val="20"/>
                <w:szCs w:val="20"/>
              </w:rPr>
              <w:t>Autopsijas ķirurģiskie instrumentu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696CE97" w14:textId="5C638669" w:rsidR="00FC76A4" w:rsidRPr="0003547C" w:rsidRDefault="007D2804" w:rsidP="00BD6FEE">
            <w:pPr>
              <w:jc w:val="center"/>
              <w:rPr>
                <w:color w:val="000000"/>
                <w:sz w:val="20"/>
                <w:szCs w:val="20"/>
              </w:rPr>
            </w:pPr>
            <w:r w:rsidRPr="0003547C">
              <w:rPr>
                <w:color w:val="000000"/>
                <w:sz w:val="20"/>
                <w:szCs w:val="20"/>
              </w:rPr>
              <w:t>1 306.60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2804F92" w14:textId="77777777" w:rsidR="00FC76A4" w:rsidRPr="0003547C" w:rsidRDefault="00FC76A4"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F797047" w14:textId="7128475A" w:rsidR="00FC76A4" w:rsidRPr="0003547C" w:rsidRDefault="00E60435" w:rsidP="00BD6FEE">
            <w:pPr>
              <w:jc w:val="center"/>
              <w:rPr>
                <w:color w:val="000000"/>
                <w:sz w:val="20"/>
                <w:szCs w:val="20"/>
              </w:rPr>
            </w:pPr>
            <w:r w:rsidRPr="0003547C">
              <w:rPr>
                <w:color w:val="000000"/>
                <w:sz w:val="20"/>
                <w:szCs w:val="20"/>
              </w:rPr>
              <w:t>7 904.93</w:t>
            </w:r>
          </w:p>
        </w:tc>
      </w:tr>
      <w:tr w:rsidR="00FC76A4" w:rsidRPr="0003547C" w14:paraId="2C72982A" w14:textId="77777777" w:rsidTr="0003547C">
        <w:trPr>
          <w:trHeight w:val="238"/>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AF72C09" w14:textId="77777777" w:rsidR="00FC76A4" w:rsidRPr="0003547C" w:rsidRDefault="00FC76A4" w:rsidP="00BD6FEE">
            <w:pPr>
              <w:jc w:val="right"/>
              <w:rPr>
                <w:color w:val="000000"/>
                <w:sz w:val="20"/>
                <w:szCs w:val="20"/>
              </w:rPr>
            </w:pPr>
            <w:proofErr w:type="spellStart"/>
            <w:r w:rsidRPr="0003547C">
              <w:rPr>
                <w:sz w:val="20"/>
                <w:szCs w:val="20"/>
              </w:rPr>
              <w:t>Laminārās</w:t>
            </w:r>
            <w:proofErr w:type="spellEnd"/>
            <w:r w:rsidRPr="0003547C">
              <w:rPr>
                <w:sz w:val="20"/>
                <w:szCs w:val="20"/>
              </w:rPr>
              <w:t xml:space="preserve"> plūsmas bokss ar apgaismojumu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7612F7B" w14:textId="31464666" w:rsidR="00FC76A4" w:rsidRPr="0003547C" w:rsidRDefault="007D2804" w:rsidP="00BD6FEE">
            <w:pPr>
              <w:jc w:val="center"/>
              <w:rPr>
                <w:color w:val="000000"/>
                <w:sz w:val="20"/>
                <w:szCs w:val="20"/>
              </w:rPr>
            </w:pPr>
            <w:r w:rsidRPr="0003547C">
              <w:rPr>
                <w:color w:val="000000"/>
                <w:sz w:val="20"/>
                <w:szCs w:val="20"/>
              </w:rPr>
              <w:t>4 700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6677632" w14:textId="77777777" w:rsidR="00FC76A4" w:rsidRPr="0003547C" w:rsidRDefault="00FC76A4" w:rsidP="00BD6FEE">
            <w:pPr>
              <w:jc w:val="center"/>
              <w:rPr>
                <w:color w:val="000000"/>
                <w:sz w:val="20"/>
                <w:szCs w:val="20"/>
              </w:rPr>
            </w:pPr>
            <w:r w:rsidRPr="0003547C">
              <w:rPr>
                <w:color w:val="000000"/>
                <w:sz w:val="20"/>
                <w:szCs w:val="20"/>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A2E4751" w14:textId="700796E3" w:rsidR="00FC76A4" w:rsidRPr="0003547C" w:rsidRDefault="00E60435" w:rsidP="00BD6FEE">
            <w:pPr>
              <w:jc w:val="center"/>
              <w:rPr>
                <w:color w:val="000000"/>
                <w:sz w:val="20"/>
                <w:szCs w:val="20"/>
              </w:rPr>
            </w:pPr>
            <w:r w:rsidRPr="0003547C">
              <w:rPr>
                <w:color w:val="000000"/>
                <w:sz w:val="20"/>
                <w:szCs w:val="20"/>
              </w:rPr>
              <w:t>28 435</w:t>
            </w:r>
          </w:p>
        </w:tc>
      </w:tr>
      <w:tr w:rsidR="00FC76A4" w:rsidRPr="0003547C" w14:paraId="20758206" w14:textId="77777777" w:rsidTr="0003547C">
        <w:trPr>
          <w:trHeight w:val="290"/>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3443D67" w14:textId="77777777" w:rsidR="00FC76A4" w:rsidRPr="0003547C" w:rsidRDefault="00FC76A4" w:rsidP="00BD6FEE">
            <w:pPr>
              <w:jc w:val="right"/>
              <w:rPr>
                <w:color w:val="000000"/>
                <w:sz w:val="20"/>
                <w:szCs w:val="20"/>
              </w:rPr>
            </w:pPr>
            <w:r w:rsidRPr="0003547C">
              <w:rPr>
                <w:sz w:val="20"/>
                <w:szCs w:val="20"/>
              </w:rPr>
              <w:t>Autopsijas bezvadu zāģis ar asmeņiem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BF47076" w14:textId="6E346884" w:rsidR="00FC76A4" w:rsidRPr="0003547C" w:rsidRDefault="007D2804" w:rsidP="00BD6FEE">
            <w:pPr>
              <w:jc w:val="center"/>
              <w:rPr>
                <w:color w:val="000000"/>
                <w:sz w:val="20"/>
                <w:szCs w:val="20"/>
              </w:rPr>
            </w:pPr>
            <w:r w:rsidRPr="0003547C">
              <w:rPr>
                <w:color w:val="000000"/>
                <w:sz w:val="20"/>
                <w:szCs w:val="20"/>
              </w:rPr>
              <w:t>1 225</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B8B22C0"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3C10F52" w14:textId="6B9A7913" w:rsidR="00FC76A4" w:rsidRPr="0003547C" w:rsidRDefault="00E60435" w:rsidP="00BD6FEE">
            <w:pPr>
              <w:jc w:val="center"/>
              <w:rPr>
                <w:color w:val="000000"/>
                <w:sz w:val="20"/>
                <w:szCs w:val="20"/>
              </w:rPr>
            </w:pPr>
            <w:r w:rsidRPr="0003547C">
              <w:rPr>
                <w:color w:val="000000"/>
                <w:sz w:val="20"/>
                <w:szCs w:val="20"/>
              </w:rPr>
              <w:t>2 964.50</w:t>
            </w:r>
          </w:p>
        </w:tc>
      </w:tr>
      <w:tr w:rsidR="00FC76A4" w:rsidRPr="0003547C" w14:paraId="416AC4C9" w14:textId="77777777" w:rsidTr="0003547C">
        <w:trPr>
          <w:trHeight w:val="252"/>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709F3B9" w14:textId="77777777" w:rsidR="00FC76A4" w:rsidRPr="0003547C" w:rsidRDefault="00FC76A4" w:rsidP="00BD6FEE">
            <w:pPr>
              <w:jc w:val="right"/>
              <w:rPr>
                <w:color w:val="000000"/>
                <w:sz w:val="20"/>
                <w:szCs w:val="20"/>
              </w:rPr>
            </w:pPr>
            <w:r w:rsidRPr="0003547C">
              <w:rPr>
                <w:sz w:val="20"/>
                <w:szCs w:val="20"/>
              </w:rPr>
              <w:t xml:space="preserve">Lieljaudas portatīva </w:t>
            </w:r>
            <w:proofErr w:type="spellStart"/>
            <w:r w:rsidRPr="0003547C">
              <w:rPr>
                <w:sz w:val="20"/>
                <w:szCs w:val="20"/>
              </w:rPr>
              <w:t>bahtericīdā</w:t>
            </w:r>
            <w:proofErr w:type="spellEnd"/>
            <w:r w:rsidRPr="0003547C">
              <w:rPr>
                <w:sz w:val="20"/>
                <w:szCs w:val="20"/>
              </w:rPr>
              <w:t xml:space="preserve"> lampa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3D7EE5A" w14:textId="2023C81D" w:rsidR="00FC76A4" w:rsidRPr="0003547C" w:rsidRDefault="007D2804" w:rsidP="00BD6FEE">
            <w:pPr>
              <w:jc w:val="center"/>
              <w:rPr>
                <w:color w:val="000000"/>
                <w:sz w:val="20"/>
                <w:szCs w:val="20"/>
              </w:rPr>
            </w:pPr>
            <w:r w:rsidRPr="0003547C">
              <w:rPr>
                <w:color w:val="000000"/>
                <w:sz w:val="20"/>
                <w:szCs w:val="20"/>
              </w:rPr>
              <w:t>2 090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DDFCCFB" w14:textId="77777777" w:rsidR="00FC76A4" w:rsidRPr="0003547C" w:rsidRDefault="00FC76A4" w:rsidP="00BD6FEE">
            <w:pPr>
              <w:jc w:val="center"/>
              <w:rPr>
                <w:color w:val="000000"/>
                <w:sz w:val="20"/>
                <w:szCs w:val="20"/>
              </w:rPr>
            </w:pPr>
            <w:r w:rsidRPr="0003547C">
              <w:rPr>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DC7B4AB" w14:textId="17C0BDE7" w:rsidR="00FC76A4" w:rsidRPr="0003547C" w:rsidRDefault="00791864" w:rsidP="00BD6FEE">
            <w:pPr>
              <w:jc w:val="center"/>
              <w:rPr>
                <w:color w:val="000000"/>
                <w:sz w:val="20"/>
                <w:szCs w:val="20"/>
              </w:rPr>
            </w:pPr>
            <w:r w:rsidRPr="0003547C">
              <w:rPr>
                <w:color w:val="000000"/>
                <w:sz w:val="20"/>
                <w:szCs w:val="20"/>
              </w:rPr>
              <w:t>10 115.60</w:t>
            </w:r>
          </w:p>
        </w:tc>
      </w:tr>
      <w:tr w:rsidR="00FC76A4" w:rsidRPr="0003547C" w14:paraId="3548492F" w14:textId="77777777" w:rsidTr="0003547C">
        <w:trPr>
          <w:trHeight w:val="22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80C237E" w14:textId="77777777" w:rsidR="00FC76A4" w:rsidRPr="0003547C" w:rsidRDefault="00FC76A4" w:rsidP="00BD6FEE">
            <w:pPr>
              <w:jc w:val="right"/>
              <w:rPr>
                <w:color w:val="000000"/>
                <w:sz w:val="20"/>
                <w:szCs w:val="20"/>
              </w:rPr>
            </w:pPr>
            <w:r w:rsidRPr="0003547C">
              <w:rPr>
                <w:sz w:val="20"/>
                <w:szCs w:val="20"/>
              </w:rPr>
              <w:t>Orgānu svari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4BA75C2" w14:textId="584217B1" w:rsidR="00FC76A4" w:rsidRPr="0003547C" w:rsidRDefault="007D2804" w:rsidP="00BD6FEE">
            <w:pPr>
              <w:jc w:val="center"/>
              <w:rPr>
                <w:color w:val="000000"/>
                <w:sz w:val="20"/>
                <w:szCs w:val="20"/>
              </w:rPr>
            </w:pPr>
            <w:r w:rsidRPr="0003547C">
              <w:rPr>
                <w:color w:val="000000"/>
                <w:sz w:val="20"/>
                <w:szCs w:val="20"/>
              </w:rPr>
              <w:t>1 348</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0447D47" w14:textId="77777777" w:rsidR="00FC76A4" w:rsidRPr="0003547C" w:rsidRDefault="00FC76A4" w:rsidP="00BD6FEE">
            <w:pPr>
              <w:jc w:val="center"/>
              <w:rPr>
                <w:color w:val="000000"/>
                <w:sz w:val="20"/>
                <w:szCs w:val="20"/>
              </w:rPr>
            </w:pPr>
            <w:r w:rsidRPr="0003547C">
              <w:rPr>
                <w:color w:val="000000"/>
                <w:sz w:val="20"/>
                <w:szCs w:val="20"/>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E86D28E" w14:textId="0F65726D" w:rsidR="00FC76A4" w:rsidRPr="0003547C" w:rsidRDefault="00E60435" w:rsidP="00BD6FEE">
            <w:pPr>
              <w:jc w:val="center"/>
              <w:rPr>
                <w:color w:val="000000"/>
                <w:sz w:val="20"/>
                <w:szCs w:val="20"/>
              </w:rPr>
            </w:pPr>
            <w:r w:rsidRPr="0003547C">
              <w:rPr>
                <w:color w:val="000000"/>
                <w:sz w:val="20"/>
                <w:szCs w:val="20"/>
              </w:rPr>
              <w:t>3 262.16</w:t>
            </w:r>
          </w:p>
        </w:tc>
      </w:tr>
      <w:tr w:rsidR="00FC76A4" w:rsidRPr="0003547C" w14:paraId="52D404AC" w14:textId="77777777" w:rsidTr="0003547C">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12C615F" w14:textId="67F7344A" w:rsidR="00FC76A4" w:rsidRPr="0003547C" w:rsidRDefault="00FC76A4" w:rsidP="00BD6FEE">
            <w:pPr>
              <w:jc w:val="right"/>
              <w:rPr>
                <w:color w:val="000000"/>
                <w:sz w:val="20"/>
                <w:szCs w:val="20"/>
              </w:rPr>
            </w:pPr>
            <w:r w:rsidRPr="0003547C">
              <w:rPr>
                <w:sz w:val="20"/>
                <w:szCs w:val="20"/>
              </w:rPr>
              <w:t xml:space="preserve">Saldēšanas kamera nelaiķu uzglabāšanai (15 </w:t>
            </w:r>
            <w:proofErr w:type="spellStart"/>
            <w:r w:rsidRPr="0003547C">
              <w:rPr>
                <w:sz w:val="20"/>
                <w:szCs w:val="20"/>
              </w:rPr>
              <w:t>vietīga</w:t>
            </w:r>
            <w:proofErr w:type="spellEnd"/>
            <w:r w:rsidRPr="0003547C">
              <w:rPr>
                <w:sz w:val="20"/>
                <w:szCs w:val="20"/>
              </w:rPr>
              <w:t>)</w:t>
            </w:r>
            <w:r w:rsidR="00E60435" w:rsidRPr="0003547C">
              <w:rPr>
                <w:sz w:val="20"/>
                <w:szCs w:val="20"/>
              </w:rPr>
              <w:t xml:space="preserve"> (aukstuma kamera ar pacēlāju)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EA0566D" w14:textId="41E386DB" w:rsidR="00FC76A4" w:rsidRPr="0003547C" w:rsidRDefault="007D2804" w:rsidP="00BD6FEE">
            <w:pPr>
              <w:jc w:val="center"/>
              <w:rPr>
                <w:color w:val="000000"/>
                <w:sz w:val="20"/>
                <w:szCs w:val="20"/>
              </w:rPr>
            </w:pPr>
            <w:r w:rsidRPr="0003547C">
              <w:rPr>
                <w:color w:val="000000"/>
                <w:sz w:val="20"/>
                <w:szCs w:val="20"/>
              </w:rPr>
              <w:t>39 675</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8205011" w14:textId="77777777" w:rsidR="00FC76A4" w:rsidRPr="0003547C" w:rsidRDefault="00FC76A4" w:rsidP="00BD6FEE">
            <w:pPr>
              <w:jc w:val="center"/>
              <w:rPr>
                <w:color w:val="000000"/>
                <w:sz w:val="20"/>
                <w:szCs w:val="20"/>
              </w:rPr>
            </w:pPr>
            <w:r w:rsidRPr="0003547C">
              <w:rPr>
                <w:color w:val="000000"/>
                <w:sz w:val="20"/>
                <w:szCs w:val="20"/>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AAC660E" w14:textId="50B94F6E" w:rsidR="00FC76A4" w:rsidRPr="0003547C" w:rsidRDefault="00350DEF" w:rsidP="00BD6FEE">
            <w:pPr>
              <w:jc w:val="center"/>
              <w:rPr>
                <w:color w:val="000000"/>
                <w:sz w:val="20"/>
                <w:szCs w:val="20"/>
              </w:rPr>
            </w:pPr>
            <w:r w:rsidRPr="0003547C">
              <w:rPr>
                <w:color w:val="000000"/>
                <w:sz w:val="20"/>
                <w:szCs w:val="20"/>
              </w:rPr>
              <w:t>192 027</w:t>
            </w:r>
          </w:p>
        </w:tc>
      </w:tr>
      <w:tr w:rsidR="00FC76A4" w:rsidRPr="0003547C" w14:paraId="3238055A" w14:textId="77777777" w:rsidTr="0003547C">
        <w:trPr>
          <w:trHeight w:val="245"/>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476371C" w14:textId="2C4ABDED" w:rsidR="00FC76A4" w:rsidRPr="0003547C" w:rsidRDefault="00FC76A4" w:rsidP="00BD6FEE">
            <w:pPr>
              <w:jc w:val="right"/>
              <w:rPr>
                <w:color w:val="000000"/>
                <w:sz w:val="20"/>
                <w:szCs w:val="20"/>
              </w:rPr>
            </w:pPr>
            <w:r w:rsidRPr="0003547C">
              <w:rPr>
                <w:sz w:val="20"/>
                <w:szCs w:val="20"/>
              </w:rPr>
              <w:t>Datora komplekts</w:t>
            </w:r>
            <w:r w:rsidR="00195B88">
              <w:rPr>
                <w:sz w:val="20"/>
                <w:szCs w:val="20"/>
              </w:rPr>
              <w:t xml:space="preserve"> (tai skaitā 10 printeri un 2 kopētāji)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62D2A01" w14:textId="2AE4DF2F" w:rsidR="00FC76A4" w:rsidRPr="0003547C" w:rsidRDefault="00B54B73" w:rsidP="00BD6FEE">
            <w:pPr>
              <w:jc w:val="center"/>
              <w:rPr>
                <w:color w:val="000000"/>
                <w:sz w:val="20"/>
                <w:szCs w:val="20"/>
              </w:rPr>
            </w:pPr>
            <w:r>
              <w:rPr>
                <w:color w:val="000000"/>
                <w:sz w:val="20"/>
                <w:szCs w:val="20"/>
              </w:rPr>
              <w:t>1 153.85</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DB1335E" w14:textId="2952D88C" w:rsidR="00FC76A4" w:rsidRPr="0003547C" w:rsidRDefault="00B54B73" w:rsidP="00BD6FEE">
            <w:pPr>
              <w:jc w:val="center"/>
              <w:rPr>
                <w:color w:val="000000"/>
                <w:sz w:val="20"/>
                <w:szCs w:val="20"/>
              </w:rPr>
            </w:pPr>
            <w:r>
              <w:rPr>
                <w:color w:val="000000"/>
                <w:sz w:val="20"/>
                <w:szCs w:val="20"/>
              </w:rPr>
              <w:t>26</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20C702C" w14:textId="77777777" w:rsidR="00FC76A4" w:rsidRPr="0003547C" w:rsidRDefault="00FC76A4" w:rsidP="00BD6FEE">
            <w:pPr>
              <w:jc w:val="center"/>
              <w:rPr>
                <w:color w:val="000000"/>
                <w:sz w:val="20"/>
                <w:szCs w:val="20"/>
              </w:rPr>
            </w:pPr>
            <w:r w:rsidRPr="0003547C">
              <w:rPr>
                <w:color w:val="000000"/>
                <w:sz w:val="20"/>
                <w:szCs w:val="20"/>
              </w:rPr>
              <w:t>36 300</w:t>
            </w:r>
          </w:p>
        </w:tc>
      </w:tr>
      <w:tr w:rsidR="00FC76A4" w:rsidRPr="0003547C" w14:paraId="214D1726" w14:textId="77777777" w:rsidTr="0003547C">
        <w:trPr>
          <w:trHeight w:val="249"/>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2A321E79" w14:textId="62EE7B8E" w:rsidR="00FC76A4" w:rsidRPr="0003547C" w:rsidRDefault="00FC76A4" w:rsidP="00BD6FEE">
            <w:pPr>
              <w:jc w:val="right"/>
              <w:rPr>
                <w:color w:val="000000"/>
                <w:sz w:val="20"/>
                <w:szCs w:val="20"/>
              </w:rPr>
            </w:pPr>
            <w:r w:rsidRPr="0003547C">
              <w:rPr>
                <w:sz w:val="20"/>
                <w:szCs w:val="20"/>
              </w:rPr>
              <w:t>Medicīniskās mēbeles</w:t>
            </w:r>
            <w:r w:rsidR="00464F98" w:rsidRPr="0003547C">
              <w:rPr>
                <w:sz w:val="20"/>
                <w:szCs w:val="20"/>
              </w:rPr>
              <w:t xml:space="preserve"> un piederumi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FC7CB17" w14:textId="2D9FEE93" w:rsidR="00FC76A4" w:rsidRPr="0003547C" w:rsidRDefault="00B54B73" w:rsidP="00BD6FEE">
            <w:pPr>
              <w:jc w:val="center"/>
              <w:rPr>
                <w:color w:val="000000"/>
                <w:sz w:val="20"/>
                <w:szCs w:val="20"/>
              </w:rPr>
            </w:pPr>
            <w:r>
              <w:rPr>
                <w:color w:val="000000"/>
                <w:sz w:val="20"/>
                <w:szCs w:val="20"/>
              </w:rPr>
              <w:t>1</w:t>
            </w:r>
            <w:r w:rsidR="00BA686B">
              <w:rPr>
                <w:color w:val="000000"/>
                <w:sz w:val="20"/>
                <w:szCs w:val="20"/>
              </w:rPr>
              <w:t>13 923.07</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EC727F8"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9551D2E" w14:textId="44E91C0D" w:rsidR="00FC76A4" w:rsidRPr="0003547C" w:rsidRDefault="00B54B73" w:rsidP="00BD6FEE">
            <w:pPr>
              <w:jc w:val="center"/>
              <w:rPr>
                <w:color w:val="000000"/>
                <w:sz w:val="20"/>
                <w:szCs w:val="20"/>
              </w:rPr>
            </w:pPr>
            <w:r>
              <w:rPr>
                <w:color w:val="000000"/>
                <w:sz w:val="20"/>
                <w:szCs w:val="20"/>
              </w:rPr>
              <w:t>1</w:t>
            </w:r>
            <w:r w:rsidR="00BA686B">
              <w:rPr>
                <w:color w:val="000000"/>
                <w:sz w:val="20"/>
                <w:szCs w:val="20"/>
              </w:rPr>
              <w:t>37 846.92</w:t>
            </w:r>
          </w:p>
        </w:tc>
      </w:tr>
      <w:tr w:rsidR="00FC76A4" w:rsidRPr="0003547C" w14:paraId="2F3BE8FB" w14:textId="77777777" w:rsidTr="0003547C">
        <w:trPr>
          <w:trHeight w:val="2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257DD171" w14:textId="77777777" w:rsidR="00FC76A4" w:rsidRPr="0003547C" w:rsidRDefault="00FC76A4" w:rsidP="00BD6FEE">
            <w:pPr>
              <w:jc w:val="right"/>
              <w:rPr>
                <w:sz w:val="20"/>
                <w:szCs w:val="20"/>
              </w:rPr>
            </w:pPr>
            <w:r w:rsidRPr="0003547C">
              <w:rPr>
                <w:sz w:val="20"/>
                <w:szCs w:val="20"/>
              </w:rPr>
              <w:t>Laboratorijas informācijas sistēma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6D89E36" w14:textId="18CE70F9" w:rsidR="00FC76A4" w:rsidRPr="0003547C" w:rsidRDefault="00FC76A4" w:rsidP="00BD6FEE">
            <w:pPr>
              <w:jc w:val="center"/>
              <w:rPr>
                <w:color w:val="000000"/>
                <w:sz w:val="20"/>
                <w:szCs w:val="20"/>
              </w:rPr>
            </w:pPr>
            <w:r w:rsidRPr="0003547C">
              <w:rPr>
                <w:color w:val="000000"/>
                <w:sz w:val="20"/>
                <w:szCs w:val="20"/>
              </w:rPr>
              <w:t>4</w:t>
            </w:r>
            <w:r w:rsidR="000A2BFD" w:rsidRPr="0003547C">
              <w:rPr>
                <w:color w:val="000000"/>
                <w:sz w:val="20"/>
                <w:szCs w:val="20"/>
              </w:rPr>
              <w:t>4</w:t>
            </w:r>
            <w:r w:rsidRPr="0003547C">
              <w:rPr>
                <w:color w:val="000000"/>
                <w:sz w:val="20"/>
                <w:szCs w:val="20"/>
              </w:rPr>
              <w:t xml:space="preserve"> 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F3A665F" w14:textId="77777777" w:rsidR="00FC76A4" w:rsidRPr="0003547C" w:rsidRDefault="00FC76A4"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E75FB71" w14:textId="42D0BDD3" w:rsidR="00FC76A4" w:rsidRPr="0003547C" w:rsidRDefault="000A2BFD" w:rsidP="00BD6FEE">
            <w:pPr>
              <w:jc w:val="center"/>
              <w:rPr>
                <w:color w:val="000000"/>
                <w:sz w:val="20"/>
                <w:szCs w:val="20"/>
              </w:rPr>
            </w:pPr>
            <w:r w:rsidRPr="0003547C">
              <w:rPr>
                <w:color w:val="000000"/>
                <w:sz w:val="20"/>
                <w:szCs w:val="20"/>
              </w:rPr>
              <w:t>53 240</w:t>
            </w:r>
          </w:p>
        </w:tc>
      </w:tr>
      <w:tr w:rsidR="00824C9D" w:rsidRPr="0003547C" w14:paraId="19E910EE" w14:textId="77777777" w:rsidTr="0003547C">
        <w:trPr>
          <w:trHeight w:val="2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C84191D" w14:textId="740A12C2" w:rsidR="00824C9D" w:rsidRPr="0003547C" w:rsidRDefault="00B2773F" w:rsidP="00BD6FEE">
            <w:pPr>
              <w:jc w:val="right"/>
              <w:rPr>
                <w:sz w:val="20"/>
                <w:szCs w:val="20"/>
              </w:rPr>
            </w:pPr>
            <w:r w:rsidRPr="0003547C">
              <w:rPr>
                <w:sz w:val="20"/>
                <w:szCs w:val="20"/>
              </w:rPr>
              <w:t xml:space="preserve">Aukstuma kamera 12 vietas </w:t>
            </w:r>
            <w:proofErr w:type="spellStart"/>
            <w:r w:rsidRPr="0003547C">
              <w:rPr>
                <w:sz w:val="20"/>
                <w:szCs w:val="20"/>
              </w:rPr>
              <w:t>bariatriskiem</w:t>
            </w:r>
            <w:proofErr w:type="spellEnd"/>
            <w:r w:rsidRPr="0003547C">
              <w:rPr>
                <w:sz w:val="20"/>
                <w:szCs w:val="20"/>
              </w:rPr>
              <w:t xml:space="preserve"> ķermeņiem un zārkiem (aukstuma kamera ar pacēlāju)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2C46174" w14:textId="04DF2C1E" w:rsidR="00824C9D" w:rsidRPr="0003547C" w:rsidRDefault="00B2773F" w:rsidP="00BD6FEE">
            <w:pPr>
              <w:jc w:val="center"/>
              <w:rPr>
                <w:color w:val="000000"/>
                <w:sz w:val="20"/>
                <w:szCs w:val="20"/>
              </w:rPr>
            </w:pPr>
            <w:r w:rsidRPr="0003547C">
              <w:rPr>
                <w:color w:val="000000"/>
                <w:sz w:val="20"/>
                <w:szCs w:val="20"/>
              </w:rPr>
              <w:t>40 677</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2DB529D" w14:textId="6B247B04" w:rsidR="00824C9D" w:rsidRPr="0003547C" w:rsidRDefault="00B2773F"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2FD4913" w14:textId="0F5FD96A" w:rsidR="00824C9D" w:rsidRPr="0003547C" w:rsidRDefault="00B2773F" w:rsidP="00BD6FEE">
            <w:pPr>
              <w:jc w:val="center"/>
              <w:rPr>
                <w:color w:val="000000"/>
                <w:sz w:val="20"/>
                <w:szCs w:val="20"/>
              </w:rPr>
            </w:pPr>
            <w:r w:rsidRPr="0003547C">
              <w:rPr>
                <w:color w:val="000000"/>
                <w:sz w:val="20"/>
                <w:szCs w:val="20"/>
              </w:rPr>
              <w:t>49 219.17</w:t>
            </w:r>
          </w:p>
        </w:tc>
      </w:tr>
      <w:tr w:rsidR="00824C9D" w:rsidRPr="0003547C" w14:paraId="154A787E" w14:textId="77777777" w:rsidTr="0003547C">
        <w:trPr>
          <w:trHeight w:val="2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298A48FE" w14:textId="156FC8AD" w:rsidR="00824C9D" w:rsidRPr="0003547C" w:rsidRDefault="00A37E17" w:rsidP="00BD6FEE">
            <w:pPr>
              <w:jc w:val="right"/>
              <w:rPr>
                <w:sz w:val="20"/>
                <w:szCs w:val="20"/>
              </w:rPr>
            </w:pPr>
            <w:r w:rsidRPr="0003547C">
              <w:rPr>
                <w:sz w:val="20"/>
                <w:szCs w:val="20"/>
              </w:rPr>
              <w:lastRenderedPageBreak/>
              <w:t xml:space="preserve">Personalizētā (individuālā) </w:t>
            </w:r>
            <w:proofErr w:type="spellStart"/>
            <w:r w:rsidRPr="0003547C">
              <w:rPr>
                <w:sz w:val="20"/>
                <w:szCs w:val="20"/>
              </w:rPr>
              <w:t>mikropreparātu</w:t>
            </w:r>
            <w:proofErr w:type="spellEnd"/>
            <w:r w:rsidRPr="0003547C">
              <w:rPr>
                <w:sz w:val="20"/>
                <w:szCs w:val="20"/>
              </w:rPr>
              <w:t xml:space="preserve"> </w:t>
            </w:r>
            <w:proofErr w:type="spellStart"/>
            <w:r w:rsidRPr="0003547C">
              <w:rPr>
                <w:sz w:val="20"/>
                <w:szCs w:val="20"/>
              </w:rPr>
              <w:t>histoķīmiskā</w:t>
            </w:r>
            <w:proofErr w:type="spellEnd"/>
            <w:r w:rsidRPr="0003547C">
              <w:rPr>
                <w:sz w:val="20"/>
                <w:szCs w:val="20"/>
              </w:rPr>
              <w:t xml:space="preserve"> krāsošanas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91EF856" w14:textId="44C73564" w:rsidR="00824C9D" w:rsidRPr="0003547C" w:rsidRDefault="005A1AA9" w:rsidP="00BD6FEE">
            <w:pPr>
              <w:jc w:val="center"/>
              <w:rPr>
                <w:color w:val="000000"/>
                <w:sz w:val="20"/>
                <w:szCs w:val="20"/>
              </w:rPr>
            </w:pPr>
            <w:r w:rsidRPr="0003547C">
              <w:rPr>
                <w:color w:val="000000"/>
                <w:sz w:val="20"/>
                <w:szCs w:val="20"/>
              </w:rPr>
              <w:t>41 322.31</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429E0B1" w14:textId="7C724014" w:rsidR="00824C9D" w:rsidRPr="0003547C" w:rsidRDefault="00A37E17" w:rsidP="00BD6FEE">
            <w:pPr>
              <w:jc w:val="center"/>
              <w:rPr>
                <w:color w:val="000000"/>
                <w:sz w:val="20"/>
                <w:szCs w:val="20"/>
              </w:rPr>
            </w:pPr>
            <w:r w:rsidRPr="0003547C">
              <w:rPr>
                <w:color w:val="000000"/>
                <w:sz w:val="20"/>
                <w:szCs w:val="20"/>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59DE442" w14:textId="4AEE7ED5" w:rsidR="00824C9D" w:rsidRPr="0003547C" w:rsidRDefault="005A1AA9" w:rsidP="00BD6FEE">
            <w:pPr>
              <w:jc w:val="center"/>
              <w:rPr>
                <w:color w:val="000000"/>
                <w:sz w:val="20"/>
                <w:szCs w:val="20"/>
              </w:rPr>
            </w:pPr>
            <w:r w:rsidRPr="0003547C">
              <w:rPr>
                <w:color w:val="000000"/>
                <w:sz w:val="20"/>
                <w:szCs w:val="20"/>
              </w:rPr>
              <w:t>50 000</w:t>
            </w:r>
          </w:p>
        </w:tc>
      </w:tr>
      <w:tr w:rsidR="00FC76A4" w:rsidRPr="0003547C" w14:paraId="0C9CDAB5" w14:textId="77777777" w:rsidTr="0003547C">
        <w:trPr>
          <w:trHeight w:val="310"/>
          <w:jc w:val="center"/>
        </w:trPr>
        <w:tc>
          <w:tcPr>
            <w:tcW w:w="6970" w:type="dxa"/>
            <w:gridSpan w:val="3"/>
            <w:tcBorders>
              <w:top w:val="single" w:sz="8" w:space="0" w:color="auto"/>
              <w:left w:val="single" w:sz="8" w:space="0" w:color="auto"/>
              <w:bottom w:val="single" w:sz="8" w:space="0" w:color="auto"/>
              <w:right w:val="single" w:sz="8" w:space="0" w:color="000000" w:themeColor="text1"/>
            </w:tcBorders>
            <w:shd w:val="clear" w:color="auto" w:fill="C5E0B3" w:themeFill="accent6" w:themeFillTint="66"/>
            <w:noWrap/>
            <w:vAlign w:val="center"/>
            <w:hideMark/>
          </w:tcPr>
          <w:p w14:paraId="2865B13D" w14:textId="77777777" w:rsidR="00FC76A4" w:rsidRPr="0003547C" w:rsidRDefault="00FC76A4" w:rsidP="00BD6FEE">
            <w:pPr>
              <w:jc w:val="right"/>
              <w:rPr>
                <w:b/>
                <w:bCs/>
                <w:color w:val="000000"/>
                <w:sz w:val="20"/>
                <w:szCs w:val="20"/>
              </w:rPr>
            </w:pPr>
            <w:r w:rsidRPr="0003547C">
              <w:rPr>
                <w:b/>
                <w:bCs/>
                <w:color w:val="000000"/>
                <w:sz w:val="20"/>
                <w:szCs w:val="20"/>
              </w:rPr>
              <w:t>KOPĀ</w:t>
            </w:r>
          </w:p>
        </w:tc>
        <w:tc>
          <w:tcPr>
            <w:tcW w:w="1418" w:type="dxa"/>
            <w:tcBorders>
              <w:top w:val="nil"/>
              <w:left w:val="nil"/>
              <w:bottom w:val="single" w:sz="8" w:space="0" w:color="auto"/>
              <w:right w:val="single" w:sz="8" w:space="0" w:color="auto"/>
            </w:tcBorders>
            <w:shd w:val="clear" w:color="auto" w:fill="C5E0B3" w:themeFill="accent6" w:themeFillTint="66"/>
            <w:noWrap/>
            <w:vAlign w:val="center"/>
            <w:hideMark/>
          </w:tcPr>
          <w:p w14:paraId="604D32A5" w14:textId="77777777" w:rsidR="00FC76A4" w:rsidRPr="0003547C" w:rsidRDefault="00FC76A4" w:rsidP="00BD6FEE">
            <w:pPr>
              <w:jc w:val="center"/>
              <w:rPr>
                <w:b/>
                <w:bCs/>
                <w:color w:val="000000"/>
                <w:sz w:val="20"/>
                <w:szCs w:val="20"/>
              </w:rPr>
            </w:pPr>
            <w:r w:rsidRPr="0003547C">
              <w:rPr>
                <w:b/>
                <w:bCs/>
                <w:color w:val="000000"/>
                <w:sz w:val="20"/>
                <w:szCs w:val="20"/>
              </w:rPr>
              <w:t>2 559 313</w:t>
            </w:r>
          </w:p>
        </w:tc>
      </w:tr>
    </w:tbl>
    <w:p w14:paraId="370D7375" w14:textId="77777777" w:rsidR="00FC76A4" w:rsidRPr="0003547C" w:rsidRDefault="00FC76A4" w:rsidP="00BD6FEE">
      <w:pPr>
        <w:pStyle w:val="ListParagraph"/>
        <w:spacing w:after="0" w:line="240" w:lineRule="auto"/>
        <w:ind w:left="0" w:firstLine="720"/>
        <w:jc w:val="right"/>
        <w:rPr>
          <w:rFonts w:ascii="Times New Roman" w:hAnsi="Times New Roman" w:cs="Times New Roman"/>
          <w:sz w:val="24"/>
          <w:szCs w:val="24"/>
          <w:shd w:val="clear" w:color="auto" w:fill="FFFFFF"/>
        </w:rPr>
      </w:pPr>
    </w:p>
    <w:p w14:paraId="796CCEFE" w14:textId="7019B4EE" w:rsidR="00FC76A4" w:rsidRPr="004C7C99" w:rsidRDefault="003B7D18" w:rsidP="00BD6FEE">
      <w:pPr>
        <w:pStyle w:val="ListParagraph"/>
        <w:spacing w:after="0" w:line="240" w:lineRule="auto"/>
        <w:ind w:left="0" w:firstLine="720"/>
        <w:jc w:val="both"/>
        <w:rPr>
          <w:rFonts w:ascii="Times New Roman" w:hAnsi="Times New Roman" w:cs="Times New Roman"/>
          <w:sz w:val="28"/>
          <w:szCs w:val="28"/>
        </w:rPr>
      </w:pPr>
      <w:r w:rsidRPr="004C7C99">
        <w:rPr>
          <w:rFonts w:ascii="Times New Roman" w:hAnsi="Times New Roman" w:cs="Times New Roman"/>
          <w:sz w:val="28"/>
          <w:szCs w:val="28"/>
          <w:shd w:val="clear" w:color="auto" w:fill="FFFFFF"/>
        </w:rPr>
        <w:t>2019.gada izpildes</w:t>
      </w:r>
      <w:r w:rsidR="00FC76A4" w:rsidRPr="004C7C99">
        <w:rPr>
          <w:rFonts w:ascii="Times New Roman" w:hAnsi="Times New Roman" w:cs="Times New Roman"/>
          <w:sz w:val="28"/>
          <w:szCs w:val="28"/>
          <w:shd w:val="clear" w:color="auto" w:fill="FFFFFF"/>
        </w:rPr>
        <w:t xml:space="preserve"> ziņojumā tik</w:t>
      </w:r>
      <w:r w:rsidR="007F7F15" w:rsidRPr="004C7C99">
        <w:rPr>
          <w:rFonts w:ascii="Times New Roman" w:hAnsi="Times New Roman" w:cs="Times New Roman"/>
          <w:sz w:val="28"/>
          <w:szCs w:val="28"/>
          <w:shd w:val="clear" w:color="auto" w:fill="FFFFFF"/>
        </w:rPr>
        <w:t>s</w:t>
      </w:r>
      <w:r w:rsidR="00FC76A4" w:rsidRPr="004C7C99">
        <w:rPr>
          <w:rFonts w:ascii="Times New Roman" w:hAnsi="Times New Roman" w:cs="Times New Roman"/>
          <w:sz w:val="28"/>
          <w:szCs w:val="28"/>
          <w:shd w:val="clear" w:color="auto" w:fill="FFFFFF"/>
        </w:rPr>
        <w:t xml:space="preserve"> iekļauta informācija par 2018. un 2019.gadā plānotā finansējuma izlietojumu pilnā apmērā, ņemot vērā ilgo projekta realizācijai nepieciešamās dokumentācijas sagatavošanas procesu, kā arī faktisko nepieciešamo laiku būvdarbu veikšanai</w:t>
      </w:r>
      <w:r w:rsidR="00FC76A4" w:rsidRPr="004C7C99">
        <w:rPr>
          <w:rFonts w:ascii="Times New Roman" w:hAnsi="Times New Roman" w:cs="Times New Roman"/>
          <w:sz w:val="28"/>
          <w:szCs w:val="28"/>
        </w:rPr>
        <w:t>.</w:t>
      </w:r>
      <w:r w:rsidR="001119BC" w:rsidRPr="004C7C99">
        <w:rPr>
          <w:rFonts w:ascii="Times New Roman" w:hAnsi="Times New Roman" w:cs="Times New Roman"/>
          <w:sz w:val="28"/>
          <w:szCs w:val="28"/>
        </w:rPr>
        <w:t xml:space="preserve"> Papildus projekta realizēšanas laikā ir aktualizēta papildus nepieciešamība pēc papildus iekārtu iegādes:</w:t>
      </w:r>
    </w:p>
    <w:p w14:paraId="04B311DE" w14:textId="2C236739" w:rsidR="00A37E17" w:rsidRPr="004C7C99" w:rsidRDefault="001119BC" w:rsidP="00BD6FEE">
      <w:pPr>
        <w:pStyle w:val="ListParagraph"/>
        <w:spacing w:line="240" w:lineRule="auto"/>
        <w:ind w:left="0" w:firstLine="720"/>
        <w:jc w:val="both"/>
        <w:rPr>
          <w:rFonts w:ascii="Times New Roman" w:hAnsi="Times New Roman" w:cs="Times New Roman"/>
          <w:sz w:val="28"/>
          <w:szCs w:val="28"/>
          <w:shd w:val="clear" w:color="auto" w:fill="FFFFFF"/>
        </w:rPr>
      </w:pPr>
      <w:r w:rsidRPr="004C7C99">
        <w:rPr>
          <w:rFonts w:ascii="Times New Roman" w:hAnsi="Times New Roman" w:cs="Times New Roman"/>
          <w:sz w:val="28"/>
          <w:szCs w:val="28"/>
        </w:rPr>
        <w:t xml:space="preserve">1. </w:t>
      </w:r>
      <w:r w:rsidRPr="004C7C99">
        <w:rPr>
          <w:rFonts w:ascii="Times New Roman" w:hAnsi="Times New Roman" w:cs="Times New Roman"/>
          <w:sz w:val="28"/>
          <w:szCs w:val="28"/>
          <w:shd w:val="clear" w:color="auto" w:fill="FFFFFF"/>
        </w:rPr>
        <w:t xml:space="preserve">Aukstuma kamera </w:t>
      </w:r>
      <w:r w:rsidR="00D725D5" w:rsidRPr="004C7C99">
        <w:rPr>
          <w:rFonts w:ascii="Times New Roman" w:hAnsi="Times New Roman" w:cs="Times New Roman"/>
          <w:sz w:val="28"/>
          <w:szCs w:val="28"/>
          <w:shd w:val="clear" w:color="auto" w:fill="FFFFFF"/>
        </w:rPr>
        <w:t xml:space="preserve">ar </w:t>
      </w:r>
      <w:r w:rsidRPr="004C7C99">
        <w:rPr>
          <w:rFonts w:ascii="Times New Roman" w:hAnsi="Times New Roman" w:cs="Times New Roman"/>
          <w:sz w:val="28"/>
          <w:szCs w:val="28"/>
          <w:shd w:val="clear" w:color="auto" w:fill="FFFFFF"/>
        </w:rPr>
        <w:t>12 viet</w:t>
      </w:r>
      <w:r w:rsidR="00D725D5" w:rsidRPr="004C7C99">
        <w:rPr>
          <w:rFonts w:ascii="Times New Roman" w:hAnsi="Times New Roman" w:cs="Times New Roman"/>
          <w:sz w:val="28"/>
          <w:szCs w:val="28"/>
          <w:shd w:val="clear" w:color="auto" w:fill="FFFFFF"/>
        </w:rPr>
        <w:t>ām</w:t>
      </w:r>
      <w:r w:rsidRPr="004C7C99">
        <w:rPr>
          <w:rFonts w:ascii="Times New Roman" w:hAnsi="Times New Roman" w:cs="Times New Roman"/>
          <w:sz w:val="28"/>
          <w:szCs w:val="28"/>
          <w:shd w:val="clear" w:color="auto" w:fill="FFFFFF"/>
        </w:rPr>
        <w:t xml:space="preserve"> </w:t>
      </w:r>
      <w:proofErr w:type="spellStart"/>
      <w:r w:rsidRPr="004C7C99">
        <w:rPr>
          <w:rFonts w:ascii="Times New Roman" w:hAnsi="Times New Roman" w:cs="Times New Roman"/>
          <w:sz w:val="28"/>
          <w:szCs w:val="28"/>
          <w:shd w:val="clear" w:color="auto" w:fill="FFFFFF"/>
        </w:rPr>
        <w:t>bariatriskiem</w:t>
      </w:r>
      <w:proofErr w:type="spellEnd"/>
      <w:r w:rsidRPr="004C7C99">
        <w:rPr>
          <w:rFonts w:ascii="Times New Roman" w:hAnsi="Times New Roman" w:cs="Times New Roman"/>
          <w:sz w:val="28"/>
          <w:szCs w:val="28"/>
          <w:shd w:val="clear" w:color="auto" w:fill="FFFFFF"/>
        </w:rPr>
        <w:t xml:space="preserve"> ķermeņiem un zārkiem (aukstuma kamera ar pacēlāju)</w:t>
      </w:r>
      <w:r w:rsidR="003B7D18" w:rsidRPr="004C7C99">
        <w:rPr>
          <w:rFonts w:ascii="Times New Roman" w:hAnsi="Times New Roman" w:cs="Times New Roman"/>
          <w:sz w:val="28"/>
          <w:szCs w:val="28"/>
          <w:shd w:val="clear" w:color="auto" w:fill="FFFFFF"/>
        </w:rPr>
        <w:t xml:space="preserve"> par 49 219.17 </w:t>
      </w:r>
      <w:proofErr w:type="spellStart"/>
      <w:r w:rsidR="003B7D18" w:rsidRPr="004C7C99">
        <w:rPr>
          <w:rFonts w:ascii="Times New Roman" w:hAnsi="Times New Roman" w:cs="Times New Roman"/>
          <w:i/>
          <w:sz w:val="28"/>
          <w:szCs w:val="28"/>
          <w:shd w:val="clear" w:color="auto" w:fill="FFFFFF"/>
        </w:rPr>
        <w:t>euro</w:t>
      </w:r>
      <w:proofErr w:type="spellEnd"/>
      <w:r w:rsidR="003B7D18" w:rsidRPr="004C7C99">
        <w:rPr>
          <w:rFonts w:ascii="Times New Roman" w:hAnsi="Times New Roman" w:cs="Times New Roman"/>
          <w:sz w:val="28"/>
          <w:szCs w:val="28"/>
          <w:shd w:val="clear" w:color="auto" w:fill="FFFFFF"/>
        </w:rPr>
        <w:t xml:space="preserve"> (ar PVN)</w:t>
      </w:r>
      <w:r w:rsidRPr="004C7C99">
        <w:rPr>
          <w:rFonts w:ascii="Times New Roman" w:hAnsi="Times New Roman" w:cs="Times New Roman"/>
          <w:sz w:val="28"/>
          <w:szCs w:val="28"/>
          <w:shd w:val="clear" w:color="auto" w:fill="FFFFFF"/>
        </w:rPr>
        <w:t xml:space="preserve"> ir nepieciešama, </w:t>
      </w:r>
      <w:r w:rsidR="009F010A" w:rsidRPr="004C7C99">
        <w:rPr>
          <w:rFonts w:ascii="Times New Roman" w:hAnsi="Times New Roman" w:cs="Times New Roman"/>
          <w:sz w:val="28"/>
          <w:szCs w:val="28"/>
          <w:shd w:val="clear" w:color="auto" w:fill="FFFFFF"/>
        </w:rPr>
        <w:t>jo</w:t>
      </w:r>
      <w:r w:rsidR="006A2588" w:rsidRPr="004C7C99">
        <w:rPr>
          <w:rFonts w:ascii="Times New Roman" w:hAnsi="Times New Roman" w:cs="Times New Roman"/>
          <w:sz w:val="28"/>
          <w:szCs w:val="28"/>
          <w:shd w:val="clear" w:color="auto" w:fill="FFFFFF"/>
        </w:rPr>
        <w:t xml:space="preserve"> </w:t>
      </w:r>
      <w:r w:rsidR="00D725D5" w:rsidRPr="004C7C99">
        <w:rPr>
          <w:rFonts w:ascii="Times New Roman" w:hAnsi="Times New Roman" w:cs="Times New Roman"/>
          <w:sz w:val="28"/>
          <w:szCs w:val="28"/>
          <w:shd w:val="clear" w:color="auto" w:fill="FFFFFF"/>
        </w:rPr>
        <w:t>VPC</w:t>
      </w:r>
      <w:r w:rsidR="00CD48F1" w:rsidRPr="004C7C99">
        <w:rPr>
          <w:rFonts w:ascii="Times New Roman" w:hAnsi="Times New Roman" w:cs="Times New Roman"/>
          <w:sz w:val="28"/>
          <w:szCs w:val="28"/>
          <w:shd w:val="clear" w:color="auto" w:fill="FFFFFF"/>
        </w:rPr>
        <w:t xml:space="preserve"> funkcijas saistītas ar autopsijām un mirušo personu uzglabāšanu, ne tikai </w:t>
      </w:r>
      <w:r w:rsidR="00D725D5" w:rsidRPr="004C7C99">
        <w:rPr>
          <w:rFonts w:ascii="Times New Roman" w:hAnsi="Times New Roman" w:cs="Times New Roman"/>
          <w:sz w:val="28"/>
          <w:szCs w:val="28"/>
          <w:shd w:val="clear" w:color="auto" w:fill="FFFFFF"/>
        </w:rPr>
        <w:t>RAKUS</w:t>
      </w:r>
      <w:r w:rsidR="00CD48F1" w:rsidRPr="004C7C99">
        <w:rPr>
          <w:rFonts w:ascii="Times New Roman" w:hAnsi="Times New Roman" w:cs="Times New Roman"/>
          <w:sz w:val="28"/>
          <w:szCs w:val="28"/>
          <w:shd w:val="clear" w:color="auto" w:fill="FFFFFF"/>
        </w:rPr>
        <w:t xml:space="preserve"> pacientiem, bet arī pacientiem no citām iestādēm, tai skaitā mājās mirušajiem. Jāatzīmē, ka agrāk mājās mirušajiem pacientiem autopsijas un nelaiķu uzglabāšana tika veikta tikai Valsts Tiesu medicīnas ekspertīzes centrā. Lai nodrošinātu gan stacionāro, gan mājās mirušo personu uzglabāšanu, ir nepieciešams iegādāties papildu saldēšanas kameras nelaiķu uzglabāšanai.</w:t>
      </w:r>
    </w:p>
    <w:p w14:paraId="191BF491" w14:textId="662CD55F" w:rsidR="00CD48F1" w:rsidRPr="004C7C99" w:rsidRDefault="00CD48F1" w:rsidP="00BD6FEE">
      <w:pPr>
        <w:pStyle w:val="ListParagraph"/>
        <w:spacing w:line="240" w:lineRule="auto"/>
        <w:ind w:left="0" w:firstLine="720"/>
        <w:jc w:val="both"/>
        <w:rPr>
          <w:rFonts w:ascii="Times New Roman" w:hAnsi="Times New Roman" w:cs="Times New Roman"/>
          <w:sz w:val="28"/>
          <w:szCs w:val="28"/>
          <w:shd w:val="clear" w:color="auto" w:fill="FFFFFF"/>
        </w:rPr>
      </w:pPr>
      <w:r w:rsidRPr="004C7C99">
        <w:rPr>
          <w:rFonts w:ascii="Times New Roman" w:hAnsi="Times New Roman" w:cs="Times New Roman"/>
          <w:sz w:val="28"/>
          <w:szCs w:val="28"/>
          <w:shd w:val="clear" w:color="auto" w:fill="FFFFFF"/>
        </w:rPr>
        <w:t xml:space="preserve">2. </w:t>
      </w:r>
      <w:r w:rsidR="00A37E17" w:rsidRPr="004C7C99">
        <w:rPr>
          <w:rFonts w:ascii="Times New Roman" w:hAnsi="Times New Roman" w:cs="Times New Roman"/>
          <w:sz w:val="28"/>
          <w:szCs w:val="28"/>
          <w:shd w:val="clear" w:color="auto" w:fill="FFFFFF"/>
        </w:rPr>
        <w:t xml:space="preserve">Personalizētā (individuālā) </w:t>
      </w:r>
      <w:proofErr w:type="spellStart"/>
      <w:r w:rsidR="00A37E17" w:rsidRPr="004C7C99">
        <w:rPr>
          <w:rFonts w:ascii="Times New Roman" w:hAnsi="Times New Roman" w:cs="Times New Roman"/>
          <w:sz w:val="28"/>
          <w:szCs w:val="28"/>
          <w:shd w:val="clear" w:color="auto" w:fill="FFFFFF"/>
        </w:rPr>
        <w:t>mikropreparātu</w:t>
      </w:r>
      <w:proofErr w:type="spellEnd"/>
      <w:r w:rsidR="00A37E17" w:rsidRPr="004C7C99">
        <w:rPr>
          <w:rFonts w:ascii="Times New Roman" w:hAnsi="Times New Roman" w:cs="Times New Roman"/>
          <w:sz w:val="28"/>
          <w:szCs w:val="28"/>
          <w:shd w:val="clear" w:color="auto" w:fill="FFFFFF"/>
        </w:rPr>
        <w:t xml:space="preserve"> </w:t>
      </w:r>
      <w:proofErr w:type="spellStart"/>
      <w:r w:rsidR="00A37E17" w:rsidRPr="004C7C99">
        <w:rPr>
          <w:rFonts w:ascii="Times New Roman" w:hAnsi="Times New Roman" w:cs="Times New Roman"/>
          <w:sz w:val="28"/>
          <w:szCs w:val="28"/>
          <w:shd w:val="clear" w:color="auto" w:fill="FFFFFF"/>
        </w:rPr>
        <w:t>histoķīmiskā</w:t>
      </w:r>
      <w:proofErr w:type="spellEnd"/>
      <w:r w:rsidR="00A37E17" w:rsidRPr="004C7C99">
        <w:rPr>
          <w:rFonts w:ascii="Times New Roman" w:hAnsi="Times New Roman" w:cs="Times New Roman"/>
          <w:sz w:val="28"/>
          <w:szCs w:val="28"/>
          <w:shd w:val="clear" w:color="auto" w:fill="FFFFFF"/>
        </w:rPr>
        <w:t xml:space="preserve"> krāsošanas iekārta</w:t>
      </w:r>
      <w:r w:rsidR="003B7D18" w:rsidRPr="004C7C99">
        <w:rPr>
          <w:rFonts w:ascii="Times New Roman" w:hAnsi="Times New Roman" w:cs="Times New Roman"/>
          <w:sz w:val="28"/>
          <w:szCs w:val="28"/>
          <w:shd w:val="clear" w:color="auto" w:fill="FFFFFF"/>
        </w:rPr>
        <w:t xml:space="preserve"> par 50 000 </w:t>
      </w:r>
      <w:proofErr w:type="spellStart"/>
      <w:r w:rsidR="003B7D18" w:rsidRPr="004C7C99">
        <w:rPr>
          <w:rFonts w:ascii="Times New Roman" w:hAnsi="Times New Roman" w:cs="Times New Roman"/>
          <w:i/>
          <w:sz w:val="28"/>
          <w:szCs w:val="28"/>
          <w:shd w:val="clear" w:color="auto" w:fill="FFFFFF"/>
        </w:rPr>
        <w:t>euro</w:t>
      </w:r>
      <w:proofErr w:type="spellEnd"/>
      <w:r w:rsidR="003B7D18" w:rsidRPr="004C7C99">
        <w:rPr>
          <w:rFonts w:ascii="Times New Roman" w:hAnsi="Times New Roman" w:cs="Times New Roman"/>
          <w:sz w:val="28"/>
          <w:szCs w:val="28"/>
          <w:shd w:val="clear" w:color="auto" w:fill="FFFFFF"/>
        </w:rPr>
        <w:t xml:space="preserve"> (ar PVN)</w:t>
      </w:r>
      <w:r w:rsidR="00A37E17" w:rsidRPr="004C7C99">
        <w:rPr>
          <w:rFonts w:ascii="Times New Roman" w:hAnsi="Times New Roman" w:cs="Times New Roman"/>
          <w:sz w:val="28"/>
          <w:szCs w:val="28"/>
          <w:shd w:val="clear" w:color="auto" w:fill="FFFFFF"/>
        </w:rPr>
        <w:t xml:space="preserve">, lai nodrošinātu onkoloģisko slimību personalizētu diagnostiku un ārstēšanu, kā arī veicināt onkoloģijas zaļā koridora darbību, ir nepieciešams papildus iekārtas iegāde, kas nodrošinās slimību raksturīgo izmaiņu noteikšanu. Tas ļaus precīzi noteikt slimības diagnozi, kā arī izvēlēties atbilstošu specifisku (personalizētu) ārstēšanu pacientiem. Iekārtu paredzēts izmantot ne tikai patoloģijas izmeklējumu veikšanai, bet arī citoloģija izmeklējumu veikšanai, kas ir ļoti būtiski onkoloģisko pacientu </w:t>
      </w:r>
      <w:proofErr w:type="spellStart"/>
      <w:r w:rsidR="00A37E17" w:rsidRPr="004C7C99">
        <w:rPr>
          <w:rFonts w:ascii="Times New Roman" w:hAnsi="Times New Roman" w:cs="Times New Roman"/>
          <w:sz w:val="28"/>
          <w:szCs w:val="28"/>
          <w:shd w:val="clear" w:color="auto" w:fill="FFFFFF"/>
        </w:rPr>
        <w:t>skrīninga</w:t>
      </w:r>
      <w:proofErr w:type="spellEnd"/>
      <w:r w:rsidR="00A37E17" w:rsidRPr="004C7C99">
        <w:rPr>
          <w:rFonts w:ascii="Times New Roman" w:hAnsi="Times New Roman" w:cs="Times New Roman"/>
          <w:sz w:val="28"/>
          <w:szCs w:val="28"/>
          <w:shd w:val="clear" w:color="auto" w:fill="FFFFFF"/>
        </w:rPr>
        <w:t xml:space="preserve"> nodrošināšanai Latvijā. Iekārta ļaus noteikt audzēja specifikās vielas, kas sniegs ieguldījumu dažādu slimību diagnostikā it īpaši onkoloģijā un personalizētajā ārstēšanā. </w:t>
      </w:r>
    </w:p>
    <w:p w14:paraId="3E47962A" w14:textId="41ABCB99" w:rsidR="00FC76A4" w:rsidRPr="004C7C99" w:rsidRDefault="00FC76A4" w:rsidP="00BD6FEE">
      <w:pPr>
        <w:pStyle w:val="ListParagraph"/>
        <w:spacing w:after="0" w:line="240" w:lineRule="auto"/>
        <w:ind w:left="0" w:firstLine="720"/>
        <w:jc w:val="both"/>
        <w:rPr>
          <w:rFonts w:ascii="Times New Roman" w:hAnsi="Times New Roman" w:cs="Times New Roman"/>
          <w:sz w:val="28"/>
          <w:szCs w:val="28"/>
        </w:rPr>
      </w:pPr>
      <w:r w:rsidRPr="004C7C99">
        <w:rPr>
          <w:rFonts w:ascii="Times New Roman" w:hAnsi="Times New Roman" w:cs="Times New Roman"/>
          <w:sz w:val="28"/>
          <w:szCs w:val="28"/>
        </w:rPr>
        <w:t>Ar labi funkcionējošu VPC palīdzību tiks īstenotas strukturālās reformas veselības aprūpē, nodrošinot labāku onkoloģijas “Zaļā koridora” funkcionēšanu, uzlabojot slimību diagnostiku un samazinot diagnosticēšanai nepieciešamo laiku.</w:t>
      </w:r>
    </w:p>
    <w:p w14:paraId="76AE9062" w14:textId="4522FE55" w:rsidR="00584BF9" w:rsidRPr="004C7C99" w:rsidRDefault="00584BF9" w:rsidP="00BD6FEE">
      <w:pPr>
        <w:pStyle w:val="ListParagraph"/>
        <w:spacing w:after="0" w:line="240" w:lineRule="auto"/>
        <w:ind w:left="0" w:firstLine="720"/>
        <w:jc w:val="both"/>
        <w:rPr>
          <w:rFonts w:ascii="Times New Roman" w:hAnsi="Times New Roman" w:cs="Times New Roman"/>
          <w:bCs/>
          <w:sz w:val="28"/>
          <w:szCs w:val="28"/>
        </w:rPr>
      </w:pPr>
      <w:r w:rsidRPr="004C7C99">
        <w:rPr>
          <w:rFonts w:ascii="Times New Roman" w:hAnsi="Times New Roman" w:cs="Times New Roman"/>
          <w:sz w:val="28"/>
          <w:szCs w:val="28"/>
        </w:rPr>
        <w:t xml:space="preserve">Minētās izmaiņas VPC attīstības realizēšanā tiks īstenotas piešķirtā finansējuma </w:t>
      </w:r>
      <w:r w:rsidR="00503E54" w:rsidRPr="004C7C99">
        <w:rPr>
          <w:rFonts w:ascii="Times New Roman" w:hAnsi="Times New Roman" w:cs="Times New Roman"/>
          <w:sz w:val="28"/>
          <w:szCs w:val="28"/>
        </w:rPr>
        <w:t xml:space="preserve">2 559 313 </w:t>
      </w:r>
      <w:proofErr w:type="spellStart"/>
      <w:r w:rsidR="00503E54" w:rsidRPr="004C7C99">
        <w:rPr>
          <w:rFonts w:ascii="Times New Roman" w:hAnsi="Times New Roman" w:cs="Times New Roman"/>
          <w:i/>
          <w:sz w:val="28"/>
          <w:szCs w:val="28"/>
        </w:rPr>
        <w:t>euro</w:t>
      </w:r>
      <w:proofErr w:type="spellEnd"/>
      <w:r w:rsidR="00503E54" w:rsidRPr="004C7C99">
        <w:rPr>
          <w:rFonts w:ascii="Times New Roman" w:hAnsi="Times New Roman" w:cs="Times New Roman"/>
          <w:sz w:val="28"/>
          <w:szCs w:val="28"/>
        </w:rPr>
        <w:t xml:space="preserve"> </w:t>
      </w:r>
      <w:r w:rsidRPr="004C7C99">
        <w:rPr>
          <w:rFonts w:ascii="Times New Roman" w:hAnsi="Times New Roman" w:cs="Times New Roman"/>
          <w:sz w:val="28"/>
          <w:szCs w:val="28"/>
        </w:rPr>
        <w:t>ietvaros.</w:t>
      </w:r>
    </w:p>
    <w:p w14:paraId="559A7723" w14:textId="50EFE81D" w:rsidR="00093B2D" w:rsidRPr="004C7C99" w:rsidRDefault="00093B2D" w:rsidP="00BD6FEE">
      <w:pPr>
        <w:pStyle w:val="3pakapesvirsraksts"/>
        <w:outlineLvl w:val="2"/>
        <w:rPr>
          <w:sz w:val="28"/>
          <w:szCs w:val="28"/>
        </w:rPr>
      </w:pPr>
      <w:r w:rsidRPr="004C7C99">
        <w:rPr>
          <w:sz w:val="28"/>
          <w:szCs w:val="28"/>
        </w:rPr>
        <w:t>Valsts patoloģijas centrā jaunu manipulāciju izveide</w:t>
      </w:r>
    </w:p>
    <w:p w14:paraId="2B332B91" w14:textId="6AEEB257" w:rsidR="00093B2D" w:rsidRPr="004C7C99" w:rsidRDefault="00093B2D" w:rsidP="00BD6FEE">
      <w:pPr>
        <w:pStyle w:val="ListParagraph"/>
        <w:spacing w:after="0" w:line="240" w:lineRule="auto"/>
        <w:ind w:left="0" w:firstLine="720"/>
        <w:jc w:val="both"/>
        <w:rPr>
          <w:rFonts w:ascii="Times New Roman" w:hAnsi="Times New Roman" w:cs="Times New Roman"/>
          <w:sz w:val="28"/>
          <w:szCs w:val="28"/>
        </w:rPr>
      </w:pPr>
      <w:r w:rsidRPr="004C7C99">
        <w:rPr>
          <w:rFonts w:ascii="Times New Roman" w:hAnsi="Times New Roman" w:cs="Times New Roman"/>
          <w:sz w:val="28"/>
          <w:szCs w:val="28"/>
        </w:rPr>
        <w:t xml:space="preserve">Attīstot </w:t>
      </w:r>
      <w:r w:rsidR="00533062" w:rsidRPr="004C7C99">
        <w:rPr>
          <w:rFonts w:ascii="Times New Roman" w:hAnsi="Times New Roman" w:cs="Times New Roman"/>
          <w:sz w:val="28"/>
          <w:szCs w:val="28"/>
        </w:rPr>
        <w:t>VPC</w:t>
      </w:r>
      <w:r w:rsidRPr="004C7C99">
        <w:rPr>
          <w:rFonts w:ascii="Times New Roman" w:hAnsi="Times New Roman" w:cs="Times New Roman"/>
          <w:sz w:val="28"/>
          <w:szCs w:val="28"/>
        </w:rPr>
        <w:t xml:space="preserve"> sniegtos pakalpojumus tika plānots ieviest jaunu pakalpojumu, kas paredz jaunās metodes slimību diagnostikai un personalizētās ārstēšanas noteikšanu-</w:t>
      </w:r>
      <w:proofErr w:type="spellStart"/>
      <w:r w:rsidRPr="004C7C99">
        <w:rPr>
          <w:rFonts w:ascii="Times New Roman" w:hAnsi="Times New Roman" w:cs="Times New Roman"/>
          <w:i/>
          <w:sz w:val="28"/>
          <w:szCs w:val="28"/>
        </w:rPr>
        <w:t>in</w:t>
      </w:r>
      <w:proofErr w:type="spellEnd"/>
      <w:r w:rsidRPr="004C7C99">
        <w:rPr>
          <w:rFonts w:ascii="Times New Roman" w:hAnsi="Times New Roman" w:cs="Times New Roman"/>
          <w:i/>
          <w:sz w:val="28"/>
          <w:szCs w:val="28"/>
        </w:rPr>
        <w:t xml:space="preserve"> situ</w:t>
      </w:r>
      <w:r w:rsidRPr="004C7C99">
        <w:rPr>
          <w:rFonts w:ascii="Times New Roman" w:hAnsi="Times New Roman" w:cs="Times New Roman"/>
          <w:sz w:val="28"/>
          <w:szCs w:val="28"/>
        </w:rPr>
        <w:t xml:space="preserve"> hibridizācijas metodes, </w:t>
      </w:r>
      <w:proofErr w:type="spellStart"/>
      <w:r w:rsidRPr="004C7C99">
        <w:rPr>
          <w:rFonts w:ascii="Times New Roman" w:hAnsi="Times New Roman" w:cs="Times New Roman"/>
          <w:sz w:val="28"/>
          <w:szCs w:val="28"/>
        </w:rPr>
        <w:t>polimerāzes</w:t>
      </w:r>
      <w:proofErr w:type="spellEnd"/>
      <w:r w:rsidRPr="004C7C99">
        <w:rPr>
          <w:rFonts w:ascii="Times New Roman" w:hAnsi="Times New Roman" w:cs="Times New Roman"/>
          <w:sz w:val="28"/>
          <w:szCs w:val="28"/>
        </w:rPr>
        <w:t xml:space="preserve"> ķēdes reakciju, jaunās paaudzes </w:t>
      </w:r>
      <w:proofErr w:type="spellStart"/>
      <w:r w:rsidRPr="004C7C99">
        <w:rPr>
          <w:rFonts w:ascii="Times New Roman" w:hAnsi="Times New Roman" w:cs="Times New Roman"/>
          <w:sz w:val="28"/>
          <w:szCs w:val="28"/>
        </w:rPr>
        <w:t>sekvenēšanu</w:t>
      </w:r>
      <w:proofErr w:type="spellEnd"/>
      <w:r w:rsidRPr="004C7C99">
        <w:rPr>
          <w:rFonts w:ascii="Times New Roman" w:hAnsi="Times New Roman" w:cs="Times New Roman"/>
          <w:sz w:val="28"/>
          <w:szCs w:val="28"/>
        </w:rPr>
        <w:t xml:space="preserve"> un digitālu patoloģiju noteikšanu. Ņemot vērā to, ka Valsts patoloģijas centra izveide nedaudz aizkavējusies šīs jaunās metodes ieviešana praksē novērota pakalpojuma plāna neizpilde.  Manipulāciju izveidei no 2019.gada 1.aprīļa papildus tika piešķirti </w:t>
      </w:r>
      <w:r w:rsidRPr="004C7C99">
        <w:rPr>
          <w:rFonts w:ascii="Times New Roman" w:hAnsi="Times New Roman" w:cs="Times New Roman"/>
          <w:b/>
          <w:sz w:val="28"/>
          <w:szCs w:val="28"/>
        </w:rPr>
        <w:t xml:space="preserve">327 585 </w:t>
      </w:r>
      <w:proofErr w:type="spellStart"/>
      <w:r w:rsidRPr="004C7C99">
        <w:rPr>
          <w:rFonts w:ascii="Times New Roman" w:hAnsi="Times New Roman" w:cs="Times New Roman"/>
          <w:b/>
          <w:i/>
          <w:sz w:val="28"/>
          <w:szCs w:val="28"/>
        </w:rPr>
        <w:t>euro</w:t>
      </w:r>
      <w:proofErr w:type="spellEnd"/>
      <w:r w:rsidRPr="004C7C99">
        <w:rPr>
          <w:rFonts w:ascii="Times New Roman" w:hAnsi="Times New Roman" w:cs="Times New Roman"/>
          <w:b/>
          <w:i/>
          <w:sz w:val="28"/>
          <w:szCs w:val="28"/>
        </w:rPr>
        <w:t xml:space="preserve">, </w:t>
      </w:r>
      <w:r w:rsidRPr="004C7C99">
        <w:rPr>
          <w:rFonts w:ascii="Times New Roman" w:hAnsi="Times New Roman" w:cs="Times New Roman"/>
          <w:sz w:val="28"/>
          <w:szCs w:val="28"/>
        </w:rPr>
        <w:t>lai nodrošinātu 1 500</w:t>
      </w:r>
      <w:r w:rsidRPr="004C7C99">
        <w:rPr>
          <w:rFonts w:ascii="Times New Roman" w:hAnsi="Times New Roman" w:cs="Times New Roman"/>
          <w:b/>
          <w:sz w:val="28"/>
          <w:szCs w:val="28"/>
        </w:rPr>
        <w:t xml:space="preserve"> </w:t>
      </w:r>
      <w:r w:rsidRPr="004C7C99">
        <w:rPr>
          <w:rFonts w:ascii="Times New Roman" w:hAnsi="Times New Roman" w:cs="Times New Roman"/>
          <w:sz w:val="28"/>
          <w:szCs w:val="28"/>
        </w:rPr>
        <w:t xml:space="preserve">operācijas un biopsijas materiālā fluorescences </w:t>
      </w:r>
      <w:proofErr w:type="spellStart"/>
      <w:r w:rsidRPr="004C7C99">
        <w:rPr>
          <w:rFonts w:ascii="Times New Roman" w:hAnsi="Times New Roman" w:cs="Times New Roman"/>
          <w:sz w:val="28"/>
          <w:szCs w:val="28"/>
        </w:rPr>
        <w:t>in</w:t>
      </w:r>
      <w:proofErr w:type="spellEnd"/>
      <w:r w:rsidRPr="004C7C99">
        <w:rPr>
          <w:rFonts w:ascii="Times New Roman" w:hAnsi="Times New Roman" w:cs="Times New Roman"/>
          <w:sz w:val="28"/>
          <w:szCs w:val="28"/>
        </w:rPr>
        <w:t xml:space="preserve"> situ hibridizācijas izmeklējums mutāciju noteikšanai.</w:t>
      </w:r>
    </w:p>
    <w:p w14:paraId="651B2BDF" w14:textId="276B2587" w:rsidR="00FE604C" w:rsidRPr="004C7C99" w:rsidRDefault="00FE604C" w:rsidP="00BD6FEE">
      <w:pPr>
        <w:autoSpaceDE w:val="0"/>
        <w:autoSpaceDN w:val="0"/>
        <w:adjustRightInd w:val="0"/>
        <w:ind w:firstLine="720"/>
        <w:jc w:val="both"/>
        <w:rPr>
          <w:sz w:val="28"/>
          <w:szCs w:val="28"/>
          <w:u w:val="single"/>
        </w:rPr>
      </w:pPr>
      <w:r w:rsidRPr="004C7C99">
        <w:rPr>
          <w:sz w:val="28"/>
          <w:szCs w:val="28"/>
        </w:rPr>
        <w:lastRenderedPageBreak/>
        <w:t>Atbilstoši 2019.gada I pusgada</w:t>
      </w:r>
      <w:r w:rsidR="00533062" w:rsidRPr="004C7C99">
        <w:rPr>
          <w:sz w:val="28"/>
          <w:szCs w:val="28"/>
        </w:rPr>
        <w:t xml:space="preserve"> pakalpojumu </w:t>
      </w:r>
      <w:r w:rsidRPr="004C7C99">
        <w:rPr>
          <w:sz w:val="28"/>
          <w:szCs w:val="28"/>
        </w:rPr>
        <w:t xml:space="preserve">izpildei no 2019.gada 1.aprīļa līdz 30.jūnijam ir veiktas 6 Operācijas un biopsijas materiālā fluorescences </w:t>
      </w:r>
      <w:proofErr w:type="spellStart"/>
      <w:r w:rsidRPr="004C7C99">
        <w:rPr>
          <w:sz w:val="28"/>
          <w:szCs w:val="28"/>
        </w:rPr>
        <w:t>in</w:t>
      </w:r>
      <w:proofErr w:type="spellEnd"/>
      <w:r w:rsidRPr="004C7C99">
        <w:rPr>
          <w:sz w:val="28"/>
          <w:szCs w:val="28"/>
        </w:rPr>
        <w:t xml:space="preserve"> situ hibridizācijas izmeklējums mutāciju noteikšanai par kopējo summu 1 331 </w:t>
      </w:r>
      <w:proofErr w:type="spellStart"/>
      <w:r w:rsidRPr="004C7C99">
        <w:rPr>
          <w:i/>
          <w:sz w:val="28"/>
          <w:szCs w:val="28"/>
        </w:rPr>
        <w:t>euro</w:t>
      </w:r>
      <w:proofErr w:type="spellEnd"/>
      <w:r w:rsidRPr="004C7C99">
        <w:rPr>
          <w:sz w:val="28"/>
          <w:szCs w:val="28"/>
          <w:u w:val="single"/>
        </w:rPr>
        <w:t>.</w:t>
      </w:r>
    </w:p>
    <w:p w14:paraId="5072606A" w14:textId="4E27068A" w:rsidR="00C2596F" w:rsidRPr="004C7C99" w:rsidRDefault="00C2596F" w:rsidP="00BD6FEE">
      <w:pPr>
        <w:autoSpaceDE w:val="0"/>
        <w:autoSpaceDN w:val="0"/>
        <w:adjustRightInd w:val="0"/>
        <w:ind w:firstLine="720"/>
        <w:jc w:val="both"/>
        <w:rPr>
          <w:sz w:val="28"/>
          <w:szCs w:val="28"/>
          <w:u w:val="single"/>
        </w:rPr>
      </w:pPr>
      <w:r w:rsidRPr="004C7C99">
        <w:rPr>
          <w:sz w:val="28"/>
          <w:szCs w:val="28"/>
        </w:rPr>
        <w:t xml:space="preserve">Izveidota jauna morfoloģijas manipulācija 54011 "Operācijas un biopsijas materiālā fluorescences </w:t>
      </w:r>
      <w:proofErr w:type="spellStart"/>
      <w:r w:rsidRPr="004C7C99">
        <w:rPr>
          <w:sz w:val="28"/>
          <w:szCs w:val="28"/>
        </w:rPr>
        <w:t>in</w:t>
      </w:r>
      <w:proofErr w:type="spellEnd"/>
      <w:r w:rsidRPr="004C7C99">
        <w:rPr>
          <w:sz w:val="28"/>
          <w:szCs w:val="28"/>
        </w:rPr>
        <w:t xml:space="preserve"> situ hibridizācijas izmeklējums mutāciju noteikšana" 221,81 </w:t>
      </w:r>
      <w:proofErr w:type="spellStart"/>
      <w:r w:rsidRPr="004C7C99">
        <w:rPr>
          <w:i/>
          <w:sz w:val="28"/>
          <w:szCs w:val="28"/>
        </w:rPr>
        <w:t>euro</w:t>
      </w:r>
      <w:proofErr w:type="spellEnd"/>
      <w:r w:rsidRPr="004C7C99">
        <w:rPr>
          <w:sz w:val="28"/>
          <w:szCs w:val="28"/>
        </w:rPr>
        <w:t xml:space="preserve"> (ar darba samaksas pieaugumu), ko apmaksā arī ambulatori. Manipulācijas veic </w:t>
      </w:r>
      <w:r w:rsidR="00533062" w:rsidRPr="004C7C99">
        <w:rPr>
          <w:sz w:val="28"/>
          <w:szCs w:val="28"/>
        </w:rPr>
        <w:t>RAKUS</w:t>
      </w:r>
      <w:r w:rsidRPr="004C7C99">
        <w:rPr>
          <w:sz w:val="28"/>
          <w:szCs w:val="28"/>
        </w:rPr>
        <w:t xml:space="preserve">. Līdz ar to pakalpojuma izpilde būs gan ambulatorajā sadaļā, gan stacionārajā sadaļā. Tiek plānots, ka 75% no kopējā apjoma tiks veikts ambulatori  un stacionārā 25%. Līdz ar to no 110 905 </w:t>
      </w:r>
      <w:proofErr w:type="spellStart"/>
      <w:r w:rsidRPr="004C7C99">
        <w:rPr>
          <w:i/>
          <w:sz w:val="28"/>
          <w:szCs w:val="28"/>
        </w:rPr>
        <w:t>euro</w:t>
      </w:r>
      <w:proofErr w:type="spellEnd"/>
      <w:r w:rsidRPr="004C7C99">
        <w:rPr>
          <w:sz w:val="28"/>
          <w:szCs w:val="28"/>
        </w:rPr>
        <w:t xml:space="preserve"> prognozētās izpildes  25% vai 27 726 </w:t>
      </w:r>
      <w:proofErr w:type="spellStart"/>
      <w:r w:rsidRPr="004C7C99">
        <w:rPr>
          <w:i/>
          <w:sz w:val="28"/>
          <w:szCs w:val="28"/>
        </w:rPr>
        <w:t>euro</w:t>
      </w:r>
      <w:proofErr w:type="spellEnd"/>
      <w:r w:rsidRPr="004C7C99">
        <w:rPr>
          <w:sz w:val="28"/>
          <w:szCs w:val="28"/>
        </w:rPr>
        <w:t xml:space="preserve"> tiks veikti stacionārā 33.18.00 apakšprogrammas</w:t>
      </w:r>
      <w:r w:rsidR="00C05CF3" w:rsidRPr="004C7C99">
        <w:rPr>
          <w:sz w:val="28"/>
          <w:szCs w:val="28"/>
        </w:rPr>
        <w:t xml:space="preserve"> “Plānveida stacionāro veselības aprūpes nodrošināšana”</w:t>
      </w:r>
      <w:r w:rsidRPr="004C7C99">
        <w:rPr>
          <w:sz w:val="28"/>
          <w:szCs w:val="28"/>
        </w:rPr>
        <w:t xml:space="preserve"> ietvaros, bet 75% vai 83 179 </w:t>
      </w:r>
      <w:proofErr w:type="spellStart"/>
      <w:r w:rsidRPr="004C7C99">
        <w:rPr>
          <w:i/>
          <w:sz w:val="28"/>
          <w:szCs w:val="28"/>
        </w:rPr>
        <w:t>euro</w:t>
      </w:r>
      <w:proofErr w:type="spellEnd"/>
      <w:r w:rsidRPr="004C7C99">
        <w:rPr>
          <w:sz w:val="28"/>
          <w:szCs w:val="28"/>
        </w:rPr>
        <w:t xml:space="preserve"> tiks veikti ambulatori 33.15.00 apakšprogrammas "Laboratorisko izmeklējumu noteikšana ambulatorajā aprūpē" ietvaros (</w:t>
      </w:r>
      <w:r w:rsidR="00BD403D" w:rsidRPr="004C7C99">
        <w:rPr>
          <w:sz w:val="28"/>
          <w:szCs w:val="28"/>
        </w:rPr>
        <w:t>1</w:t>
      </w:r>
      <w:r w:rsidR="00B04672" w:rsidRPr="004C7C99">
        <w:rPr>
          <w:sz w:val="28"/>
          <w:szCs w:val="28"/>
        </w:rPr>
        <w:t>1</w:t>
      </w:r>
      <w:r w:rsidRPr="004C7C99">
        <w:rPr>
          <w:sz w:val="28"/>
          <w:szCs w:val="28"/>
        </w:rPr>
        <w:t>.tabula).</w:t>
      </w:r>
    </w:p>
    <w:p w14:paraId="1DC37A8E" w14:textId="77777777" w:rsidR="004C7C99" w:rsidRDefault="004C7C99" w:rsidP="00BD6FEE">
      <w:pPr>
        <w:ind w:firstLine="720"/>
        <w:jc w:val="right"/>
      </w:pPr>
    </w:p>
    <w:p w14:paraId="5E6EEDD1" w14:textId="0D4F80D4" w:rsidR="00F741A1" w:rsidRPr="0003547C" w:rsidRDefault="00E247C4" w:rsidP="00BD6FEE">
      <w:pPr>
        <w:ind w:firstLine="720"/>
        <w:jc w:val="right"/>
      </w:pPr>
      <w:r w:rsidRPr="0003547C">
        <w:t>1</w:t>
      </w:r>
      <w:r w:rsidR="00B04672">
        <w:t>1</w:t>
      </w:r>
      <w:r w:rsidR="00F741A1" w:rsidRPr="0003547C">
        <w:t>.tabula</w:t>
      </w:r>
    </w:p>
    <w:p w14:paraId="60A642AA" w14:textId="77777777" w:rsidR="00F741A1" w:rsidRPr="00673341" w:rsidRDefault="00F741A1" w:rsidP="00BD6FEE">
      <w:pPr>
        <w:spacing w:after="120"/>
        <w:jc w:val="center"/>
      </w:pPr>
      <w:r w:rsidRPr="00673341">
        <w:t xml:space="preserve">Operācijas un biopsijas materiālā fluorescences </w:t>
      </w:r>
      <w:proofErr w:type="spellStart"/>
      <w:r w:rsidRPr="00673341">
        <w:t>in</w:t>
      </w:r>
      <w:proofErr w:type="spellEnd"/>
      <w:r w:rsidRPr="00673341">
        <w:t xml:space="preserve"> situ hibridizācijas izmeklējums mutāciju noteikšanai 2019.gada</w:t>
      </w:r>
      <w:r w:rsidR="00B203F2" w:rsidRPr="00673341">
        <w:t>m nepieciešamais finansējums</w:t>
      </w:r>
    </w:p>
    <w:tbl>
      <w:tblPr>
        <w:tblW w:w="9067" w:type="dxa"/>
        <w:tblLook w:val="04A0" w:firstRow="1" w:lastRow="0" w:firstColumn="1" w:lastColumn="0" w:noHBand="0" w:noVBand="1"/>
      </w:tblPr>
      <w:tblGrid>
        <w:gridCol w:w="1720"/>
        <w:gridCol w:w="2840"/>
        <w:gridCol w:w="1120"/>
        <w:gridCol w:w="1440"/>
        <w:gridCol w:w="1947"/>
      </w:tblGrid>
      <w:tr w:rsidR="00FE604C" w:rsidRPr="0003547C" w14:paraId="277DFB10" w14:textId="77777777" w:rsidTr="00E55A5D">
        <w:trPr>
          <w:trHeight w:val="509"/>
        </w:trPr>
        <w:tc>
          <w:tcPr>
            <w:tcW w:w="1720"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6558687E" w14:textId="77777777" w:rsidR="00FE604C" w:rsidRPr="0003547C" w:rsidRDefault="00FE604C" w:rsidP="00BD6FEE">
            <w:pPr>
              <w:jc w:val="center"/>
              <w:rPr>
                <w:bCs/>
                <w:color w:val="000000"/>
                <w:sz w:val="20"/>
                <w:szCs w:val="20"/>
              </w:rPr>
            </w:pPr>
            <w:r w:rsidRPr="0003547C">
              <w:rPr>
                <w:bCs/>
                <w:color w:val="000000"/>
                <w:sz w:val="20"/>
                <w:szCs w:val="20"/>
              </w:rPr>
              <w:t>Manipulācijas kods</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0BADA9D4" w14:textId="77777777" w:rsidR="00FE604C" w:rsidRPr="0003547C" w:rsidRDefault="00FE604C" w:rsidP="00BD6FEE">
            <w:pPr>
              <w:jc w:val="center"/>
              <w:rPr>
                <w:bCs/>
                <w:color w:val="000000"/>
                <w:sz w:val="20"/>
                <w:szCs w:val="20"/>
              </w:rPr>
            </w:pPr>
            <w:r w:rsidRPr="0003547C">
              <w:rPr>
                <w:bCs/>
                <w:color w:val="000000"/>
                <w:sz w:val="20"/>
                <w:szCs w:val="20"/>
              </w:rPr>
              <w:t>Manipulācijas nosaukums</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2058EDC1" w14:textId="77777777" w:rsidR="00FE604C" w:rsidRPr="0003547C" w:rsidRDefault="00FE604C" w:rsidP="00BD6FEE">
            <w:pPr>
              <w:jc w:val="center"/>
              <w:rPr>
                <w:bCs/>
                <w:color w:val="000000"/>
                <w:sz w:val="20"/>
                <w:szCs w:val="20"/>
              </w:rPr>
            </w:pPr>
            <w:r w:rsidRPr="0003547C">
              <w:rPr>
                <w:bCs/>
                <w:color w:val="000000"/>
                <w:sz w:val="20"/>
                <w:szCs w:val="20"/>
              </w:rPr>
              <w:t xml:space="preserve">2019.gada tarifs, </w:t>
            </w:r>
            <w:proofErr w:type="spellStart"/>
            <w:r w:rsidRPr="0003547C">
              <w:rPr>
                <w:bCs/>
                <w:i/>
                <w:color w:val="000000"/>
                <w:sz w:val="20"/>
                <w:szCs w:val="20"/>
              </w:rPr>
              <w:t>euro</w:t>
            </w:r>
            <w:proofErr w:type="spellEnd"/>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0EA5C063" w14:textId="77777777" w:rsidR="00FE604C" w:rsidRPr="0003547C" w:rsidRDefault="00FE604C" w:rsidP="00BD6FEE">
            <w:pPr>
              <w:jc w:val="center"/>
              <w:rPr>
                <w:bCs/>
                <w:color w:val="000000"/>
                <w:sz w:val="20"/>
                <w:szCs w:val="20"/>
              </w:rPr>
            </w:pPr>
            <w:r w:rsidRPr="0003547C">
              <w:rPr>
                <w:bCs/>
                <w:color w:val="000000"/>
                <w:sz w:val="20"/>
                <w:szCs w:val="20"/>
              </w:rPr>
              <w:t xml:space="preserve">Plānotais </w:t>
            </w:r>
            <w:r w:rsidR="00D20C07" w:rsidRPr="0003547C">
              <w:rPr>
                <w:bCs/>
                <w:color w:val="000000"/>
                <w:sz w:val="20"/>
                <w:szCs w:val="20"/>
              </w:rPr>
              <w:t>manipulāciju</w:t>
            </w:r>
            <w:r w:rsidRPr="0003547C">
              <w:rPr>
                <w:bCs/>
                <w:color w:val="000000"/>
                <w:sz w:val="20"/>
                <w:szCs w:val="20"/>
              </w:rPr>
              <w:t xml:space="preserve"> skaits</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07D23D15" w14:textId="77777777" w:rsidR="00FE604C" w:rsidRPr="0003547C" w:rsidRDefault="00FE604C" w:rsidP="00BD6FEE">
            <w:pPr>
              <w:jc w:val="center"/>
              <w:rPr>
                <w:bCs/>
                <w:color w:val="000000"/>
                <w:sz w:val="20"/>
                <w:szCs w:val="20"/>
              </w:rPr>
            </w:pPr>
            <w:r w:rsidRPr="0003547C">
              <w:rPr>
                <w:bCs/>
                <w:color w:val="000000"/>
                <w:sz w:val="20"/>
                <w:szCs w:val="20"/>
              </w:rPr>
              <w:t xml:space="preserve">Nepieciešamais finansējums, </w:t>
            </w:r>
            <w:proofErr w:type="spellStart"/>
            <w:r w:rsidRPr="0003547C">
              <w:rPr>
                <w:bCs/>
                <w:i/>
                <w:color w:val="000000"/>
                <w:sz w:val="20"/>
                <w:szCs w:val="20"/>
              </w:rPr>
              <w:t>euro</w:t>
            </w:r>
            <w:proofErr w:type="spellEnd"/>
          </w:p>
        </w:tc>
      </w:tr>
      <w:tr w:rsidR="00FE604C" w:rsidRPr="0003547C" w14:paraId="2FCC724C" w14:textId="77777777" w:rsidTr="00E55A5D">
        <w:trPr>
          <w:trHeight w:val="509"/>
        </w:trPr>
        <w:tc>
          <w:tcPr>
            <w:tcW w:w="1720" w:type="dxa"/>
            <w:vMerge/>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271563A4" w14:textId="77777777" w:rsidR="00FE604C" w:rsidRPr="0003547C" w:rsidRDefault="00FE604C" w:rsidP="00BD6FEE">
            <w:pPr>
              <w:jc w:val="center"/>
              <w:rPr>
                <w:b/>
                <w:bCs/>
                <w:color w:val="000000"/>
                <w:sz w:val="20"/>
                <w:szCs w:val="20"/>
              </w:rPr>
            </w:pPr>
          </w:p>
        </w:tc>
        <w:tc>
          <w:tcPr>
            <w:tcW w:w="2840" w:type="dxa"/>
            <w:vMerge/>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7A9C4159" w14:textId="77777777" w:rsidR="00FE604C" w:rsidRPr="0003547C" w:rsidRDefault="00FE604C" w:rsidP="00BD6FEE">
            <w:pPr>
              <w:jc w:val="center"/>
              <w:rPr>
                <w:b/>
                <w:bCs/>
                <w:color w:val="000000"/>
                <w:sz w:val="20"/>
                <w:szCs w:val="20"/>
              </w:rPr>
            </w:pPr>
          </w:p>
        </w:tc>
        <w:tc>
          <w:tcPr>
            <w:tcW w:w="1120" w:type="dxa"/>
            <w:vMerge/>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5783EB11" w14:textId="77777777" w:rsidR="00FE604C" w:rsidRPr="0003547C" w:rsidRDefault="00FE604C" w:rsidP="00BD6FEE">
            <w:pPr>
              <w:jc w:val="center"/>
              <w:rPr>
                <w:b/>
                <w:bCs/>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7ADDCF34" w14:textId="77777777" w:rsidR="00FE604C" w:rsidRPr="0003547C" w:rsidRDefault="00FE604C" w:rsidP="00BD6FEE">
            <w:pPr>
              <w:jc w:val="center"/>
              <w:rPr>
                <w:b/>
                <w:bCs/>
                <w:color w:val="000000"/>
                <w:sz w:val="20"/>
                <w:szCs w:val="20"/>
              </w:rPr>
            </w:pPr>
          </w:p>
        </w:tc>
        <w:tc>
          <w:tcPr>
            <w:tcW w:w="1947" w:type="dxa"/>
            <w:vMerge/>
            <w:tcBorders>
              <w:top w:val="single" w:sz="4" w:space="0" w:color="auto"/>
              <w:left w:val="single" w:sz="4" w:space="0" w:color="auto"/>
              <w:bottom w:val="single" w:sz="4" w:space="0" w:color="000000"/>
              <w:right w:val="single" w:sz="4" w:space="0" w:color="auto"/>
            </w:tcBorders>
            <w:shd w:val="clear" w:color="auto" w:fill="70AD47" w:themeFill="accent6"/>
            <w:vAlign w:val="center"/>
            <w:hideMark/>
          </w:tcPr>
          <w:p w14:paraId="2A62EA8A" w14:textId="77777777" w:rsidR="00FE604C" w:rsidRPr="0003547C" w:rsidRDefault="00FE604C" w:rsidP="00BD6FEE">
            <w:pPr>
              <w:jc w:val="center"/>
              <w:rPr>
                <w:b/>
                <w:bCs/>
                <w:color w:val="000000"/>
                <w:sz w:val="20"/>
                <w:szCs w:val="20"/>
              </w:rPr>
            </w:pPr>
          </w:p>
        </w:tc>
      </w:tr>
      <w:tr w:rsidR="00B32B94" w:rsidRPr="0003547C" w14:paraId="33A6A0C1" w14:textId="77777777" w:rsidTr="00377F39">
        <w:trPr>
          <w:trHeight w:val="1016"/>
        </w:trPr>
        <w:tc>
          <w:tcPr>
            <w:tcW w:w="1720" w:type="dxa"/>
            <w:vMerge w:val="restart"/>
            <w:tcBorders>
              <w:top w:val="nil"/>
              <w:left w:val="single" w:sz="4" w:space="0" w:color="auto"/>
              <w:right w:val="single" w:sz="4" w:space="0" w:color="auto"/>
            </w:tcBorders>
            <w:shd w:val="clear" w:color="auto" w:fill="auto"/>
            <w:vAlign w:val="center"/>
            <w:hideMark/>
          </w:tcPr>
          <w:p w14:paraId="51498FFF" w14:textId="77777777" w:rsidR="00B32B94" w:rsidRPr="0003547C" w:rsidRDefault="00B32B94" w:rsidP="00BD6FEE">
            <w:pPr>
              <w:jc w:val="center"/>
              <w:rPr>
                <w:bCs/>
                <w:color w:val="000000"/>
                <w:sz w:val="20"/>
                <w:szCs w:val="20"/>
              </w:rPr>
            </w:pPr>
            <w:r w:rsidRPr="0003547C">
              <w:rPr>
                <w:bCs/>
                <w:color w:val="000000"/>
                <w:sz w:val="20"/>
                <w:szCs w:val="20"/>
              </w:rPr>
              <w:t>54011</w:t>
            </w:r>
          </w:p>
        </w:tc>
        <w:tc>
          <w:tcPr>
            <w:tcW w:w="2840" w:type="dxa"/>
            <w:tcBorders>
              <w:top w:val="nil"/>
              <w:left w:val="nil"/>
              <w:bottom w:val="single" w:sz="4" w:space="0" w:color="auto"/>
              <w:right w:val="single" w:sz="4" w:space="0" w:color="auto"/>
            </w:tcBorders>
            <w:shd w:val="clear" w:color="auto" w:fill="auto"/>
            <w:vAlign w:val="center"/>
            <w:hideMark/>
          </w:tcPr>
          <w:p w14:paraId="0E2600EE" w14:textId="77777777" w:rsidR="00B32B94" w:rsidRPr="0003547C" w:rsidRDefault="00B32B94" w:rsidP="00BD6FEE">
            <w:pPr>
              <w:jc w:val="center"/>
              <w:rPr>
                <w:bCs/>
                <w:color w:val="000000"/>
                <w:sz w:val="20"/>
                <w:szCs w:val="20"/>
              </w:rPr>
            </w:pPr>
            <w:r w:rsidRPr="0003547C">
              <w:rPr>
                <w:bCs/>
                <w:color w:val="000000"/>
                <w:sz w:val="20"/>
                <w:szCs w:val="20"/>
              </w:rPr>
              <w:t xml:space="preserve">Operācijas un biopsijas materiālā fluorescences </w:t>
            </w:r>
            <w:proofErr w:type="spellStart"/>
            <w:r w:rsidRPr="0003547C">
              <w:rPr>
                <w:bCs/>
                <w:color w:val="000000"/>
                <w:sz w:val="20"/>
                <w:szCs w:val="20"/>
              </w:rPr>
              <w:t>in</w:t>
            </w:r>
            <w:proofErr w:type="spellEnd"/>
            <w:r w:rsidRPr="0003547C">
              <w:rPr>
                <w:bCs/>
                <w:color w:val="000000"/>
                <w:sz w:val="20"/>
                <w:szCs w:val="20"/>
              </w:rPr>
              <w:t xml:space="preserve"> situ hibridizācijas izmeklējums mutāciju noteikšanai</w:t>
            </w:r>
          </w:p>
        </w:tc>
        <w:tc>
          <w:tcPr>
            <w:tcW w:w="1120" w:type="dxa"/>
            <w:tcBorders>
              <w:top w:val="nil"/>
              <w:left w:val="nil"/>
              <w:bottom w:val="single" w:sz="4" w:space="0" w:color="auto"/>
              <w:right w:val="single" w:sz="4" w:space="0" w:color="auto"/>
            </w:tcBorders>
            <w:shd w:val="clear" w:color="auto" w:fill="auto"/>
            <w:noWrap/>
            <w:vAlign w:val="center"/>
            <w:hideMark/>
          </w:tcPr>
          <w:p w14:paraId="62FE7563" w14:textId="77777777" w:rsidR="00B32B94" w:rsidRPr="0003547C" w:rsidRDefault="00B32B94" w:rsidP="00BD6FEE">
            <w:pPr>
              <w:jc w:val="center"/>
              <w:rPr>
                <w:bCs/>
                <w:color w:val="000000"/>
                <w:sz w:val="20"/>
                <w:szCs w:val="20"/>
              </w:rPr>
            </w:pPr>
            <w:r w:rsidRPr="0003547C">
              <w:rPr>
                <w:bCs/>
                <w:color w:val="000000"/>
                <w:sz w:val="20"/>
                <w:szCs w:val="20"/>
              </w:rPr>
              <w:t>221,81</w:t>
            </w:r>
          </w:p>
        </w:tc>
        <w:tc>
          <w:tcPr>
            <w:tcW w:w="1440" w:type="dxa"/>
            <w:tcBorders>
              <w:top w:val="nil"/>
              <w:left w:val="nil"/>
              <w:bottom w:val="single" w:sz="4" w:space="0" w:color="auto"/>
              <w:right w:val="single" w:sz="4" w:space="0" w:color="auto"/>
            </w:tcBorders>
            <w:shd w:val="clear" w:color="auto" w:fill="auto"/>
            <w:noWrap/>
            <w:vAlign w:val="center"/>
            <w:hideMark/>
          </w:tcPr>
          <w:p w14:paraId="56EA4961" w14:textId="77777777" w:rsidR="00B32B94" w:rsidRPr="0003547C" w:rsidRDefault="00B32B94" w:rsidP="00BD6FEE">
            <w:pPr>
              <w:jc w:val="center"/>
              <w:rPr>
                <w:bCs/>
                <w:color w:val="000000"/>
                <w:sz w:val="20"/>
                <w:szCs w:val="20"/>
              </w:rPr>
            </w:pPr>
            <w:r w:rsidRPr="0003547C">
              <w:rPr>
                <w:bCs/>
                <w:color w:val="000000"/>
                <w:sz w:val="20"/>
                <w:szCs w:val="20"/>
              </w:rPr>
              <w:t>125</w:t>
            </w:r>
          </w:p>
        </w:tc>
        <w:tc>
          <w:tcPr>
            <w:tcW w:w="1947" w:type="dxa"/>
            <w:tcBorders>
              <w:top w:val="nil"/>
              <w:left w:val="nil"/>
              <w:bottom w:val="single" w:sz="4" w:space="0" w:color="auto"/>
              <w:right w:val="single" w:sz="4" w:space="0" w:color="auto"/>
            </w:tcBorders>
            <w:shd w:val="clear" w:color="auto" w:fill="auto"/>
            <w:noWrap/>
            <w:vAlign w:val="center"/>
            <w:hideMark/>
          </w:tcPr>
          <w:p w14:paraId="750DF616" w14:textId="77777777" w:rsidR="00B32B94" w:rsidRPr="0003547C" w:rsidRDefault="00B32B94" w:rsidP="00BD6FEE">
            <w:pPr>
              <w:jc w:val="center"/>
              <w:rPr>
                <w:bCs/>
                <w:color w:val="000000"/>
                <w:sz w:val="20"/>
                <w:szCs w:val="20"/>
              </w:rPr>
            </w:pPr>
            <w:r w:rsidRPr="0003547C">
              <w:rPr>
                <w:bCs/>
                <w:color w:val="000000"/>
                <w:sz w:val="20"/>
                <w:szCs w:val="20"/>
              </w:rPr>
              <w:t>27 726</w:t>
            </w:r>
          </w:p>
        </w:tc>
      </w:tr>
      <w:tr w:rsidR="00B32B94" w:rsidRPr="0003547C" w14:paraId="1991B651" w14:textId="77777777" w:rsidTr="00377F39">
        <w:trPr>
          <w:trHeight w:val="300"/>
        </w:trPr>
        <w:tc>
          <w:tcPr>
            <w:tcW w:w="1720" w:type="dxa"/>
            <w:vMerge/>
            <w:tcBorders>
              <w:left w:val="single" w:sz="4" w:space="0" w:color="auto"/>
              <w:bottom w:val="single" w:sz="4" w:space="0" w:color="auto"/>
              <w:right w:val="single" w:sz="4" w:space="0" w:color="auto"/>
            </w:tcBorders>
            <w:shd w:val="clear" w:color="auto" w:fill="auto"/>
            <w:vAlign w:val="center"/>
            <w:hideMark/>
          </w:tcPr>
          <w:p w14:paraId="1A71E235" w14:textId="77777777" w:rsidR="00B32B94" w:rsidRPr="0003547C" w:rsidRDefault="00B32B94" w:rsidP="00BD6FEE">
            <w:pPr>
              <w:jc w:val="center"/>
              <w:rPr>
                <w:bCs/>
                <w:color w:val="000000"/>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D9C8" w14:textId="77777777" w:rsidR="00B32B94" w:rsidRPr="0003547C" w:rsidRDefault="00B32B94" w:rsidP="00BD6FEE">
            <w:pPr>
              <w:jc w:val="center"/>
              <w:rPr>
                <w:bCs/>
                <w:color w:val="000000"/>
                <w:sz w:val="20"/>
                <w:szCs w:val="20"/>
              </w:rPr>
            </w:pPr>
            <w:r w:rsidRPr="0003547C">
              <w:rPr>
                <w:bCs/>
                <w:color w:val="000000"/>
                <w:sz w:val="20"/>
                <w:szCs w:val="20"/>
              </w:rPr>
              <w:t>no tā ambulatorā sadaļā (25%)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B528EEA" w14:textId="77777777" w:rsidR="00B32B94" w:rsidRPr="0003547C" w:rsidRDefault="00B32B94" w:rsidP="00BD6FEE">
            <w:pPr>
              <w:jc w:val="center"/>
              <w:rPr>
                <w:b/>
                <w:bCs/>
                <w:color w:val="000000"/>
                <w:sz w:val="20"/>
                <w:szCs w:val="20"/>
              </w:rPr>
            </w:pPr>
            <w:r w:rsidRPr="0003547C">
              <w:rPr>
                <w:bCs/>
                <w:color w:val="000000"/>
                <w:sz w:val="20"/>
                <w:szCs w:val="20"/>
              </w:rPr>
              <w:t>221,81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941AF3B" w14:textId="77777777" w:rsidR="00B32B94" w:rsidRPr="0003547C" w:rsidRDefault="00B32B94" w:rsidP="00BD6FEE">
            <w:pPr>
              <w:jc w:val="center"/>
              <w:rPr>
                <w:bCs/>
                <w:color w:val="000000"/>
                <w:sz w:val="20"/>
                <w:szCs w:val="20"/>
              </w:rPr>
            </w:pPr>
            <w:r w:rsidRPr="0003547C">
              <w:rPr>
                <w:bCs/>
                <w:color w:val="000000"/>
                <w:sz w:val="20"/>
                <w:szCs w:val="20"/>
              </w:rPr>
              <w:t>375</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57EC269A" w14:textId="77777777" w:rsidR="00B32B94" w:rsidRPr="0003547C" w:rsidRDefault="00B32B94" w:rsidP="00BD6FEE">
            <w:pPr>
              <w:jc w:val="center"/>
              <w:rPr>
                <w:bCs/>
                <w:color w:val="000000"/>
                <w:sz w:val="20"/>
                <w:szCs w:val="20"/>
              </w:rPr>
            </w:pPr>
            <w:r w:rsidRPr="0003547C">
              <w:rPr>
                <w:bCs/>
                <w:color w:val="000000"/>
                <w:sz w:val="20"/>
                <w:szCs w:val="20"/>
              </w:rPr>
              <w:t>83 179</w:t>
            </w:r>
          </w:p>
        </w:tc>
      </w:tr>
      <w:tr w:rsidR="00B32B94" w:rsidRPr="0003547C" w14:paraId="15A35612" w14:textId="77777777" w:rsidTr="00377F39">
        <w:trPr>
          <w:trHeight w:val="300"/>
        </w:trPr>
        <w:tc>
          <w:tcPr>
            <w:tcW w:w="4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C0923" w14:textId="77777777" w:rsidR="00B32B94" w:rsidRPr="0003547C" w:rsidRDefault="00B32B94" w:rsidP="00BD6FEE">
            <w:pPr>
              <w:jc w:val="right"/>
              <w:rPr>
                <w:b/>
                <w:bCs/>
                <w:color w:val="000000"/>
                <w:sz w:val="20"/>
                <w:szCs w:val="20"/>
              </w:rPr>
            </w:pPr>
            <w:r w:rsidRPr="0003547C">
              <w:rPr>
                <w:b/>
                <w:bCs/>
                <w:color w:val="000000"/>
                <w:sz w:val="20"/>
                <w:szCs w:val="20"/>
              </w:rPr>
              <w:t>Kopā</w:t>
            </w:r>
          </w:p>
        </w:tc>
        <w:tc>
          <w:tcPr>
            <w:tcW w:w="1120" w:type="dxa"/>
            <w:tcBorders>
              <w:top w:val="nil"/>
              <w:left w:val="nil"/>
              <w:bottom w:val="single" w:sz="4" w:space="0" w:color="auto"/>
              <w:right w:val="single" w:sz="4" w:space="0" w:color="auto"/>
            </w:tcBorders>
            <w:shd w:val="clear" w:color="auto" w:fill="auto"/>
            <w:noWrap/>
            <w:vAlign w:val="bottom"/>
            <w:hideMark/>
          </w:tcPr>
          <w:p w14:paraId="16C730AD" w14:textId="77777777" w:rsidR="00B32B94" w:rsidRPr="0003547C" w:rsidRDefault="00B32B94" w:rsidP="00BD6FEE">
            <w:pPr>
              <w:jc w:val="center"/>
              <w:rPr>
                <w:b/>
                <w:bCs/>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2A30FB9" w14:textId="77777777" w:rsidR="00B32B94" w:rsidRPr="0003547C" w:rsidRDefault="00B32B94" w:rsidP="00BD6FEE">
            <w:pPr>
              <w:jc w:val="center"/>
              <w:rPr>
                <w:b/>
                <w:bCs/>
                <w:color w:val="000000"/>
                <w:sz w:val="20"/>
                <w:szCs w:val="20"/>
              </w:rPr>
            </w:pPr>
            <w:r w:rsidRPr="0003547C">
              <w:rPr>
                <w:b/>
                <w:bCs/>
                <w:color w:val="000000"/>
                <w:sz w:val="20"/>
                <w:szCs w:val="20"/>
              </w:rPr>
              <w:t>500</w:t>
            </w:r>
          </w:p>
        </w:tc>
        <w:tc>
          <w:tcPr>
            <w:tcW w:w="1947" w:type="dxa"/>
            <w:tcBorders>
              <w:top w:val="nil"/>
              <w:left w:val="nil"/>
              <w:bottom w:val="single" w:sz="4" w:space="0" w:color="auto"/>
              <w:right w:val="single" w:sz="4" w:space="0" w:color="auto"/>
            </w:tcBorders>
            <w:shd w:val="clear" w:color="auto" w:fill="auto"/>
            <w:noWrap/>
            <w:vAlign w:val="center"/>
            <w:hideMark/>
          </w:tcPr>
          <w:p w14:paraId="749F12DB" w14:textId="77777777" w:rsidR="00B32B94" w:rsidRPr="0003547C" w:rsidRDefault="00B32B94" w:rsidP="00BD6FEE">
            <w:pPr>
              <w:jc w:val="center"/>
              <w:rPr>
                <w:b/>
                <w:bCs/>
                <w:color w:val="000000"/>
                <w:sz w:val="20"/>
                <w:szCs w:val="20"/>
              </w:rPr>
            </w:pPr>
            <w:r w:rsidRPr="0003547C">
              <w:rPr>
                <w:b/>
                <w:bCs/>
                <w:color w:val="000000"/>
                <w:sz w:val="20"/>
                <w:szCs w:val="20"/>
              </w:rPr>
              <w:t>110 905</w:t>
            </w:r>
          </w:p>
        </w:tc>
      </w:tr>
    </w:tbl>
    <w:p w14:paraId="3629A36B" w14:textId="77777777" w:rsidR="00377F39" w:rsidRPr="0003547C" w:rsidRDefault="00377F39" w:rsidP="00BD6FEE">
      <w:pPr>
        <w:autoSpaceDE w:val="0"/>
        <w:autoSpaceDN w:val="0"/>
        <w:adjustRightInd w:val="0"/>
        <w:ind w:firstLine="720"/>
        <w:jc w:val="both"/>
      </w:pPr>
    </w:p>
    <w:p w14:paraId="766F0028" w14:textId="6D0D91D6" w:rsidR="00B7305A" w:rsidRPr="004C7C99" w:rsidRDefault="00B7305A" w:rsidP="00BD6FEE">
      <w:pPr>
        <w:autoSpaceDE w:val="0"/>
        <w:autoSpaceDN w:val="0"/>
        <w:adjustRightInd w:val="0"/>
        <w:ind w:firstLine="720"/>
        <w:jc w:val="both"/>
        <w:rPr>
          <w:sz w:val="28"/>
          <w:szCs w:val="28"/>
        </w:rPr>
      </w:pPr>
      <w:r w:rsidRPr="004C7C99">
        <w:rPr>
          <w:sz w:val="28"/>
          <w:szCs w:val="28"/>
        </w:rPr>
        <w:t xml:space="preserve">Izpilde pilnā </w:t>
      </w:r>
      <w:r w:rsidR="00DD2AF9" w:rsidRPr="004C7C99">
        <w:rPr>
          <w:sz w:val="28"/>
          <w:szCs w:val="28"/>
        </w:rPr>
        <w:t>apmērā</w:t>
      </w:r>
      <w:r w:rsidRPr="004C7C99">
        <w:rPr>
          <w:sz w:val="28"/>
          <w:szCs w:val="28"/>
        </w:rPr>
        <w:t xml:space="preserve"> plānota pēc Patoloģijas centra būvdarbu pabeigšanas - t.i. pēdējos 3 mēnešos.</w:t>
      </w:r>
    </w:p>
    <w:p w14:paraId="1B65F8E4" w14:textId="0AF87C86" w:rsidR="00B7305A" w:rsidRPr="004C7C99" w:rsidRDefault="00DE5A1B" w:rsidP="00BD6FEE">
      <w:pPr>
        <w:autoSpaceDE w:val="0"/>
        <w:autoSpaceDN w:val="0"/>
        <w:adjustRightInd w:val="0"/>
        <w:ind w:firstLine="720"/>
        <w:jc w:val="both"/>
        <w:rPr>
          <w:sz w:val="28"/>
          <w:szCs w:val="28"/>
        </w:rPr>
      </w:pPr>
      <w:r w:rsidRPr="004C7C99">
        <w:rPr>
          <w:sz w:val="28"/>
          <w:szCs w:val="28"/>
        </w:rPr>
        <w:t xml:space="preserve">Ņemot vērā to, ka pasākums ir īstenojams ne tikai stacionāri, bet arī ambulatori ir nepieciešams veikt finansējuma pārdali </w:t>
      </w:r>
      <w:r w:rsidR="00B7305A" w:rsidRPr="004C7C99">
        <w:rPr>
          <w:sz w:val="28"/>
          <w:szCs w:val="28"/>
        </w:rPr>
        <w:t>83</w:t>
      </w:r>
      <w:r w:rsidR="0022755B" w:rsidRPr="004C7C99">
        <w:rPr>
          <w:sz w:val="28"/>
          <w:szCs w:val="28"/>
        </w:rPr>
        <w:t xml:space="preserve"> </w:t>
      </w:r>
      <w:r w:rsidR="00B7305A" w:rsidRPr="004C7C99">
        <w:rPr>
          <w:sz w:val="28"/>
          <w:szCs w:val="28"/>
        </w:rPr>
        <w:t xml:space="preserve">179 </w:t>
      </w:r>
      <w:proofErr w:type="spellStart"/>
      <w:r w:rsidR="00B7305A" w:rsidRPr="004C7C99">
        <w:rPr>
          <w:i/>
          <w:sz w:val="28"/>
          <w:szCs w:val="28"/>
        </w:rPr>
        <w:t>euro</w:t>
      </w:r>
      <w:proofErr w:type="spellEnd"/>
      <w:r w:rsidRPr="004C7C99">
        <w:rPr>
          <w:i/>
          <w:sz w:val="28"/>
          <w:szCs w:val="28"/>
        </w:rPr>
        <w:t xml:space="preserve"> </w:t>
      </w:r>
      <w:r w:rsidRPr="004C7C99">
        <w:rPr>
          <w:sz w:val="28"/>
          <w:szCs w:val="28"/>
        </w:rPr>
        <w:t>apmērā</w:t>
      </w:r>
      <w:r w:rsidR="00B7305A" w:rsidRPr="004C7C99">
        <w:rPr>
          <w:sz w:val="28"/>
          <w:szCs w:val="28"/>
        </w:rPr>
        <w:t xml:space="preserve"> uz 33.15.00 apakšprogrammu  "Laboratorisko izmeklējumu noteikšana ambulatorajā aprūpē"</w:t>
      </w:r>
      <w:r w:rsidR="00AD0A5B" w:rsidRPr="004C7C99">
        <w:rPr>
          <w:sz w:val="28"/>
          <w:szCs w:val="28"/>
        </w:rPr>
        <w:t>.</w:t>
      </w:r>
      <w:r w:rsidR="0022755B" w:rsidRPr="004C7C99">
        <w:rPr>
          <w:sz w:val="28"/>
          <w:szCs w:val="28"/>
        </w:rPr>
        <w:t xml:space="preserve"> Savukārt </w:t>
      </w:r>
      <w:r w:rsidR="00716DA6" w:rsidRPr="004C7C99">
        <w:rPr>
          <w:sz w:val="28"/>
          <w:szCs w:val="28"/>
        </w:rPr>
        <w:t xml:space="preserve">pasākuma neizpildes finansējums </w:t>
      </w:r>
      <w:r w:rsidR="0022755B" w:rsidRPr="004C7C99">
        <w:rPr>
          <w:sz w:val="28"/>
          <w:szCs w:val="28"/>
        </w:rPr>
        <w:t xml:space="preserve">216 680 </w:t>
      </w:r>
      <w:proofErr w:type="spellStart"/>
      <w:r w:rsidR="0022755B" w:rsidRPr="004C7C99">
        <w:rPr>
          <w:i/>
          <w:sz w:val="28"/>
          <w:szCs w:val="28"/>
        </w:rPr>
        <w:t>euro</w:t>
      </w:r>
      <w:proofErr w:type="spellEnd"/>
      <w:r w:rsidR="0022755B" w:rsidRPr="004C7C99">
        <w:rPr>
          <w:sz w:val="28"/>
          <w:szCs w:val="28"/>
        </w:rPr>
        <w:t xml:space="preserve"> </w:t>
      </w:r>
      <w:r w:rsidR="00716DA6" w:rsidRPr="004C7C99">
        <w:rPr>
          <w:sz w:val="28"/>
          <w:szCs w:val="28"/>
        </w:rPr>
        <w:t xml:space="preserve">apmērā </w:t>
      </w:r>
      <w:r w:rsidR="0022755B" w:rsidRPr="004C7C99">
        <w:rPr>
          <w:sz w:val="28"/>
          <w:szCs w:val="28"/>
        </w:rPr>
        <w:t>tiks novirzīts</w:t>
      </w:r>
      <w:r w:rsidR="00BB2EFE" w:rsidRPr="004C7C99">
        <w:rPr>
          <w:sz w:val="28"/>
          <w:szCs w:val="28"/>
        </w:rPr>
        <w:t xml:space="preserve"> 33.18.00 apakšprogramm</w:t>
      </w:r>
      <w:r w:rsidR="00F37CF7" w:rsidRPr="004C7C99">
        <w:rPr>
          <w:sz w:val="28"/>
          <w:szCs w:val="28"/>
        </w:rPr>
        <w:t>as</w:t>
      </w:r>
      <w:r w:rsidR="00BB2EFE" w:rsidRPr="004C7C99">
        <w:rPr>
          <w:sz w:val="28"/>
          <w:szCs w:val="28"/>
        </w:rPr>
        <w:t xml:space="preserve"> “Plānveida stacionāro veselības aprūpes nodrošināšana”</w:t>
      </w:r>
      <w:r w:rsidR="00F37CF7" w:rsidRPr="004C7C99">
        <w:rPr>
          <w:sz w:val="28"/>
          <w:szCs w:val="28"/>
        </w:rPr>
        <w:t xml:space="preserve"> ietvaros</w:t>
      </w:r>
      <w:r w:rsidR="00BB2EFE" w:rsidRPr="004C7C99">
        <w:rPr>
          <w:sz w:val="28"/>
          <w:szCs w:val="28"/>
        </w:rPr>
        <w:t>, lai nodrošinātu</w:t>
      </w:r>
      <w:r w:rsidR="0022755B" w:rsidRPr="004C7C99">
        <w:rPr>
          <w:sz w:val="28"/>
          <w:szCs w:val="28"/>
        </w:rPr>
        <w:t xml:space="preserve"> </w:t>
      </w:r>
      <w:r w:rsidR="00533062" w:rsidRPr="004C7C99">
        <w:rPr>
          <w:sz w:val="28"/>
          <w:szCs w:val="28"/>
        </w:rPr>
        <w:t xml:space="preserve">daļu no nepieciešamā finansējuma </w:t>
      </w:r>
      <w:r w:rsidR="00950F3E" w:rsidRPr="004C7C99">
        <w:rPr>
          <w:sz w:val="28"/>
          <w:szCs w:val="28"/>
        </w:rPr>
        <w:t>RAKUS</w:t>
      </w:r>
      <w:r w:rsidR="00BB2EFE" w:rsidRPr="004C7C99">
        <w:rPr>
          <w:sz w:val="28"/>
          <w:szCs w:val="28"/>
        </w:rPr>
        <w:t xml:space="preserve"> </w:t>
      </w:r>
      <w:proofErr w:type="spellStart"/>
      <w:r w:rsidRPr="004C7C99">
        <w:rPr>
          <w:sz w:val="28"/>
          <w:szCs w:val="28"/>
        </w:rPr>
        <w:t>tīrtelpas</w:t>
      </w:r>
      <w:proofErr w:type="spellEnd"/>
      <w:r w:rsidRPr="004C7C99">
        <w:rPr>
          <w:sz w:val="28"/>
          <w:szCs w:val="28"/>
        </w:rPr>
        <w:t xml:space="preserve"> izveidi</w:t>
      </w:r>
      <w:r w:rsidR="00533062" w:rsidRPr="004C7C99">
        <w:rPr>
          <w:sz w:val="28"/>
          <w:szCs w:val="28"/>
        </w:rPr>
        <w:t xml:space="preserve"> (skatīt </w:t>
      </w:r>
      <w:r w:rsidR="00460865" w:rsidRPr="004C7C99">
        <w:rPr>
          <w:sz w:val="28"/>
          <w:szCs w:val="28"/>
        </w:rPr>
        <w:t>pasākumu 1.</w:t>
      </w:r>
      <w:r w:rsidR="004473B7" w:rsidRPr="004C7C99">
        <w:rPr>
          <w:sz w:val="28"/>
          <w:szCs w:val="28"/>
        </w:rPr>
        <w:t>7</w:t>
      </w:r>
      <w:r w:rsidR="00460865" w:rsidRPr="004C7C99">
        <w:rPr>
          <w:sz w:val="28"/>
          <w:szCs w:val="28"/>
        </w:rPr>
        <w:t>.2.</w:t>
      </w:r>
      <w:r w:rsidR="00533062" w:rsidRPr="004C7C99">
        <w:rPr>
          <w:sz w:val="28"/>
          <w:szCs w:val="28"/>
        </w:rPr>
        <w:t>)</w:t>
      </w:r>
      <w:r w:rsidR="007B3A79" w:rsidRPr="004C7C99">
        <w:rPr>
          <w:sz w:val="28"/>
          <w:szCs w:val="28"/>
        </w:rPr>
        <w:t>.</w:t>
      </w:r>
    </w:p>
    <w:p w14:paraId="40280F59" w14:textId="680A1E6A" w:rsidR="007B21BB" w:rsidRPr="004C7C99" w:rsidRDefault="007B21BB" w:rsidP="00BD6FEE">
      <w:pPr>
        <w:pStyle w:val="3pakapesvirsraksts"/>
        <w:outlineLvl w:val="2"/>
        <w:rPr>
          <w:sz w:val="28"/>
          <w:szCs w:val="28"/>
        </w:rPr>
      </w:pPr>
      <w:r w:rsidRPr="004C7C99">
        <w:rPr>
          <w:sz w:val="28"/>
          <w:szCs w:val="28"/>
        </w:rPr>
        <w:t xml:space="preserve">Vēža </w:t>
      </w:r>
      <w:proofErr w:type="spellStart"/>
      <w:r w:rsidRPr="004C7C99">
        <w:rPr>
          <w:sz w:val="28"/>
          <w:szCs w:val="28"/>
        </w:rPr>
        <w:t>skrīninga</w:t>
      </w:r>
      <w:proofErr w:type="spellEnd"/>
      <w:r w:rsidRPr="004C7C99">
        <w:rPr>
          <w:sz w:val="28"/>
          <w:szCs w:val="28"/>
        </w:rPr>
        <w:t xml:space="preserve"> programmas reforma</w:t>
      </w:r>
    </w:p>
    <w:p w14:paraId="791B4DB7" w14:textId="77777777" w:rsidR="007B21BB" w:rsidRPr="004C7C99" w:rsidRDefault="007B21BB" w:rsidP="00BD6FEE">
      <w:pPr>
        <w:ind w:firstLine="720"/>
        <w:jc w:val="both"/>
        <w:rPr>
          <w:sz w:val="28"/>
          <w:szCs w:val="28"/>
        </w:rPr>
      </w:pPr>
      <w:r w:rsidRPr="004C7C99">
        <w:rPr>
          <w:sz w:val="28"/>
          <w:szCs w:val="28"/>
        </w:rPr>
        <w:t xml:space="preserve">Lai uzlabotu iedzīvotāju atsaucību valsts organizētā vēža </w:t>
      </w:r>
      <w:proofErr w:type="spellStart"/>
      <w:r w:rsidRPr="004C7C99">
        <w:rPr>
          <w:sz w:val="28"/>
          <w:szCs w:val="28"/>
        </w:rPr>
        <w:t>skrīninga</w:t>
      </w:r>
      <w:proofErr w:type="spellEnd"/>
      <w:r w:rsidRPr="004C7C99">
        <w:rPr>
          <w:sz w:val="28"/>
          <w:szCs w:val="28"/>
        </w:rPr>
        <w:t xml:space="preserve"> programmā realizētajām aktivitātēm, tādējādi sekmējot vēža agrīnu diagnostiku, 2018.gadā pilotprojekta ietvaros tika iesaistīti ģimenes ārsti, paredzot papildus maksājumu par vēža </w:t>
      </w:r>
      <w:proofErr w:type="spellStart"/>
      <w:r w:rsidRPr="004C7C99">
        <w:rPr>
          <w:sz w:val="28"/>
          <w:szCs w:val="28"/>
        </w:rPr>
        <w:t>skrīninga</w:t>
      </w:r>
      <w:proofErr w:type="spellEnd"/>
      <w:r w:rsidRPr="004C7C99">
        <w:rPr>
          <w:sz w:val="28"/>
          <w:szCs w:val="28"/>
        </w:rPr>
        <w:t xml:space="preserve"> atsaucības palielināšanu pie ģimenes ārsta reģistrēto pacientu vidū. Šādā veidā ģimenes ārsts tiek ieinteresēts vairāk rūpēties par saviem pacientiem,  sekot līdz savu pacientu veselībai un izglītot tos par </w:t>
      </w:r>
      <w:proofErr w:type="spellStart"/>
      <w:r w:rsidRPr="004C7C99">
        <w:rPr>
          <w:sz w:val="28"/>
          <w:szCs w:val="28"/>
        </w:rPr>
        <w:t>skrīninga</w:t>
      </w:r>
      <w:proofErr w:type="spellEnd"/>
      <w:r w:rsidRPr="004C7C99">
        <w:rPr>
          <w:sz w:val="28"/>
          <w:szCs w:val="28"/>
        </w:rPr>
        <w:t xml:space="preserve"> veikšanas nepieciešamību. Pilotprojekta ietvaros ģimenes ārsta praksei </w:t>
      </w:r>
      <w:r w:rsidRPr="004C7C99">
        <w:rPr>
          <w:sz w:val="28"/>
          <w:szCs w:val="28"/>
        </w:rPr>
        <w:lastRenderedPageBreak/>
        <w:t xml:space="preserve">tiek novirzīti 500 </w:t>
      </w:r>
      <w:proofErr w:type="spellStart"/>
      <w:r w:rsidRPr="004C7C99">
        <w:rPr>
          <w:i/>
          <w:sz w:val="28"/>
          <w:szCs w:val="28"/>
        </w:rPr>
        <w:t>euro</w:t>
      </w:r>
      <w:proofErr w:type="spellEnd"/>
      <w:r w:rsidRPr="004C7C99">
        <w:rPr>
          <w:sz w:val="28"/>
          <w:szCs w:val="28"/>
        </w:rPr>
        <w:t xml:space="preserve"> ceturksnī (250 </w:t>
      </w:r>
      <w:proofErr w:type="spellStart"/>
      <w:r w:rsidRPr="004C7C99">
        <w:rPr>
          <w:i/>
          <w:sz w:val="28"/>
          <w:szCs w:val="28"/>
        </w:rPr>
        <w:t>euro</w:t>
      </w:r>
      <w:proofErr w:type="spellEnd"/>
      <w:r w:rsidRPr="004C7C99">
        <w:rPr>
          <w:sz w:val="28"/>
          <w:szCs w:val="28"/>
        </w:rPr>
        <w:t xml:space="preserve"> par katru (dzemdes kakla vai krūts vēža) </w:t>
      </w:r>
      <w:proofErr w:type="spellStart"/>
      <w:r w:rsidRPr="004C7C99">
        <w:rPr>
          <w:sz w:val="28"/>
          <w:szCs w:val="28"/>
        </w:rPr>
        <w:t>skrīningu</w:t>
      </w:r>
      <w:proofErr w:type="spellEnd"/>
      <w:r w:rsidRPr="004C7C99">
        <w:rPr>
          <w:sz w:val="28"/>
          <w:szCs w:val="28"/>
        </w:rPr>
        <w:t xml:space="preserve">), ja vēža </w:t>
      </w:r>
      <w:proofErr w:type="spellStart"/>
      <w:r w:rsidRPr="004C7C99">
        <w:rPr>
          <w:sz w:val="28"/>
          <w:szCs w:val="28"/>
        </w:rPr>
        <w:t>skrīninga</w:t>
      </w:r>
      <w:proofErr w:type="spellEnd"/>
      <w:r w:rsidRPr="004C7C99">
        <w:rPr>
          <w:sz w:val="28"/>
          <w:szCs w:val="28"/>
        </w:rPr>
        <w:t xml:space="preserve"> atsaucība ir sasniegusi 50% par dzemdes kakla vēža </w:t>
      </w:r>
      <w:proofErr w:type="spellStart"/>
      <w:r w:rsidRPr="004C7C99">
        <w:rPr>
          <w:sz w:val="28"/>
          <w:szCs w:val="28"/>
        </w:rPr>
        <w:t>skrīningu</w:t>
      </w:r>
      <w:proofErr w:type="spellEnd"/>
      <w:r w:rsidRPr="004C7C99">
        <w:rPr>
          <w:sz w:val="28"/>
          <w:szCs w:val="28"/>
        </w:rPr>
        <w:t xml:space="preserve"> un 60% - par  krūts vēža </w:t>
      </w:r>
      <w:proofErr w:type="spellStart"/>
      <w:r w:rsidRPr="004C7C99">
        <w:rPr>
          <w:sz w:val="28"/>
          <w:szCs w:val="28"/>
        </w:rPr>
        <w:t>skrīningu</w:t>
      </w:r>
      <w:proofErr w:type="spellEnd"/>
      <w:r w:rsidRPr="004C7C99">
        <w:rPr>
          <w:sz w:val="28"/>
          <w:szCs w:val="28"/>
        </w:rPr>
        <w:t xml:space="preserve">. Rezultāti tiek novērtēti katru ceturksni, izvērtējot izmeklējumu veikušo personu skaitu periodā pret izsūtīto uzaicinājuma vēstuļu skaitu periodā. Papildus maksājumu veic reizi ceturksnī. 2019.gadā bija plānots pilotprojektā iesaistīt 260 ģimenes ārstu prakses. Nepieciešamā summa 2019.gadā 500 </w:t>
      </w:r>
      <w:proofErr w:type="spellStart"/>
      <w:r w:rsidRPr="004C7C99">
        <w:rPr>
          <w:i/>
          <w:sz w:val="28"/>
          <w:szCs w:val="28"/>
        </w:rPr>
        <w:t>euro</w:t>
      </w:r>
      <w:proofErr w:type="spellEnd"/>
      <w:r w:rsidRPr="004C7C99">
        <w:rPr>
          <w:sz w:val="28"/>
          <w:szCs w:val="28"/>
        </w:rPr>
        <w:t xml:space="preserve"> ceturksnī * 260 prakses * 4 ceturkšņi = 520 000 </w:t>
      </w:r>
      <w:proofErr w:type="spellStart"/>
      <w:r w:rsidRPr="004C7C99">
        <w:rPr>
          <w:i/>
          <w:sz w:val="28"/>
          <w:szCs w:val="28"/>
        </w:rPr>
        <w:t>euro</w:t>
      </w:r>
      <w:proofErr w:type="spellEnd"/>
      <w:r w:rsidRPr="004C7C99">
        <w:rPr>
          <w:sz w:val="28"/>
          <w:szCs w:val="28"/>
        </w:rPr>
        <w:t>.</w:t>
      </w:r>
    </w:p>
    <w:p w14:paraId="7EE87D25" w14:textId="77777777" w:rsidR="009C4D56" w:rsidRPr="004C7C99" w:rsidRDefault="007B21BB" w:rsidP="00BD6FEE">
      <w:pPr>
        <w:ind w:firstLine="720"/>
        <w:jc w:val="both"/>
        <w:rPr>
          <w:sz w:val="28"/>
          <w:szCs w:val="28"/>
        </w:rPr>
      </w:pPr>
      <w:r w:rsidRPr="004C7C99">
        <w:rPr>
          <w:sz w:val="28"/>
          <w:szCs w:val="28"/>
        </w:rPr>
        <w:t xml:space="preserve">2019.gada I pusgadā valsts apmaksātas vēža savlaicīgas atklāšanas programmā atsaukušies par 7,4% jeb 9 tūkstoti mazāk iedzīvotāju nekā tajā pašā periodā 2018.gadā. Atbilstoši 2019.gada I pusgada vēža </w:t>
      </w:r>
      <w:proofErr w:type="spellStart"/>
      <w:r w:rsidRPr="004C7C99">
        <w:rPr>
          <w:sz w:val="28"/>
          <w:szCs w:val="28"/>
        </w:rPr>
        <w:t>skrīninga</w:t>
      </w:r>
      <w:proofErr w:type="spellEnd"/>
      <w:r w:rsidRPr="004C7C99">
        <w:rPr>
          <w:sz w:val="28"/>
          <w:szCs w:val="28"/>
        </w:rPr>
        <w:t xml:space="preserve"> programmas ietvaros ģimenes ārstu praksēm ir izmaksāti 278 500 </w:t>
      </w:r>
      <w:proofErr w:type="spellStart"/>
      <w:r w:rsidRPr="004C7C99">
        <w:rPr>
          <w:i/>
          <w:sz w:val="28"/>
          <w:szCs w:val="28"/>
        </w:rPr>
        <w:t>euro</w:t>
      </w:r>
      <w:proofErr w:type="spellEnd"/>
      <w:r w:rsidRPr="004C7C99">
        <w:rPr>
          <w:sz w:val="28"/>
          <w:szCs w:val="28"/>
        </w:rPr>
        <w:t xml:space="preserve">. </w:t>
      </w:r>
    </w:p>
    <w:p w14:paraId="56B4375C" w14:textId="7A6F3E17" w:rsidR="009C4D56" w:rsidRPr="004C7C99" w:rsidRDefault="009C4D56" w:rsidP="00BD6FEE">
      <w:pPr>
        <w:ind w:firstLine="720"/>
        <w:jc w:val="both"/>
        <w:rPr>
          <w:sz w:val="28"/>
          <w:szCs w:val="28"/>
        </w:rPr>
      </w:pPr>
      <w:r w:rsidRPr="004C7C99">
        <w:rPr>
          <w:sz w:val="28"/>
          <w:szCs w:val="28"/>
        </w:rPr>
        <w:t>Iespējams, ka krūts vēža profilaktiskai pārbaudei atsaukušos sieviešu skaits korelē ar ģimenes ārstu prakšu skaitu, kas bija pieteikušās pilotprojektam krūts vēža profilaktisko pārbaužu īstenošanā, bet neizpildīja noteiktos kritērijus.</w:t>
      </w:r>
    </w:p>
    <w:p w14:paraId="6A3C4159" w14:textId="60D0CBA8" w:rsidR="007B21BB" w:rsidRPr="004C7C99" w:rsidRDefault="007B21BB" w:rsidP="00BD6FEE">
      <w:pPr>
        <w:ind w:firstLine="720"/>
        <w:jc w:val="both"/>
        <w:rPr>
          <w:sz w:val="28"/>
          <w:szCs w:val="28"/>
        </w:rPr>
      </w:pPr>
      <w:r w:rsidRPr="004C7C99">
        <w:rPr>
          <w:sz w:val="28"/>
          <w:szCs w:val="28"/>
        </w:rPr>
        <w:t>2019.gada I pusgadā dzemdes kakla vēža profilaktiskās pārbaudes veikšanai, saņemot uzaicinājuma vēstuli, atsaukušās vairāk nekā 36 tūkstoši sieviešu, kas ir par teju 12,2% mazāk nekā tajā pašā periodā 2018.gadā. Savukārt krūts vēža profilaktiskajai pārbaudei 2019.gada I  pusgadā atsaukušās vairāk nekā 25 tūkstoši sieviešu, kas ir par 10,5% mazāk nekā tajā pašā periodā 2018.gadā. Zarnu vēža profilaktiskā pārbaude veikta 50 tūkstotim iedzīvotāju vecumā no 50 - 74 gadiem, kas ir par 1 tūkstoti jeb 1,8% pacientu mazāk nekā gadu iepriekš.</w:t>
      </w:r>
    </w:p>
    <w:p w14:paraId="24A3EF31" w14:textId="5E783B74" w:rsidR="007B21BB" w:rsidRPr="004C7C99" w:rsidRDefault="007B21BB" w:rsidP="00BD6FEE">
      <w:pPr>
        <w:ind w:firstLine="720"/>
        <w:jc w:val="both"/>
        <w:rPr>
          <w:sz w:val="28"/>
          <w:szCs w:val="28"/>
        </w:rPr>
      </w:pPr>
      <w:r w:rsidRPr="004C7C99">
        <w:rPr>
          <w:sz w:val="28"/>
          <w:szCs w:val="28"/>
        </w:rPr>
        <w:t>Pēc pilotprojekta ieviešanas atsaucības rādītāji kopumā ir auguši. Pirms pilotprojekta uzsākšanas, t.i. salīdzinot 2017.gada I pusgadu ar 2019.gada I pusgadu, dzemdes kakla atsaucība ir palielinājusies par 10,2%, savukārt krūts vēža atsaucība par 0,6%.</w:t>
      </w:r>
    </w:p>
    <w:p w14:paraId="67F084D3" w14:textId="2EEA9252" w:rsidR="0018569A" w:rsidRPr="004C7C99" w:rsidRDefault="0018569A" w:rsidP="00BD6FEE">
      <w:pPr>
        <w:ind w:firstLine="720"/>
        <w:jc w:val="both"/>
        <w:rPr>
          <w:sz w:val="28"/>
          <w:szCs w:val="28"/>
        </w:rPr>
      </w:pPr>
      <w:r w:rsidRPr="004C7C99">
        <w:rPr>
          <w:sz w:val="28"/>
          <w:szCs w:val="28"/>
        </w:rPr>
        <w:t>2019.gada I pusgadā pilotprojektā iesaistījušās 483 ģimenes ārstu prakses, tomēr tikai 34% no pilotprojektā iesaistītajām ģimenes ārstu praksēm izpildījušas noteiktos kritērijus krūts vēža profilaktisko pārbaužu īstenošanā un 54% - dzemdes kakla vēža pārbaužu īstenošanā. Līdz ar to tiek prognozēta pasākuma neizpilde 1</w:t>
      </w:r>
      <w:r w:rsidR="002753E3" w:rsidRPr="004C7C99">
        <w:rPr>
          <w:sz w:val="28"/>
          <w:szCs w:val="28"/>
        </w:rPr>
        <w:t>6</w:t>
      </w:r>
      <w:r w:rsidRPr="004C7C99">
        <w:rPr>
          <w:sz w:val="28"/>
          <w:szCs w:val="28"/>
        </w:rPr>
        <w:t xml:space="preserve">3 500 </w:t>
      </w:r>
      <w:proofErr w:type="spellStart"/>
      <w:r w:rsidRPr="004C7C99">
        <w:rPr>
          <w:i/>
          <w:sz w:val="28"/>
          <w:szCs w:val="28"/>
        </w:rPr>
        <w:t>euro</w:t>
      </w:r>
      <w:proofErr w:type="spellEnd"/>
      <w:r w:rsidRPr="004C7C99">
        <w:rPr>
          <w:sz w:val="28"/>
          <w:szCs w:val="28"/>
        </w:rPr>
        <w:t xml:space="preserve"> apmērā, kas rada līdzekļu ekonomiju</w:t>
      </w:r>
      <w:r w:rsidR="00A862F4" w:rsidRPr="004C7C99">
        <w:rPr>
          <w:sz w:val="28"/>
          <w:szCs w:val="28"/>
        </w:rPr>
        <w:t xml:space="preserve"> </w:t>
      </w:r>
      <w:r w:rsidR="00DB7A91" w:rsidRPr="004C7C99">
        <w:rPr>
          <w:sz w:val="28"/>
          <w:szCs w:val="28"/>
        </w:rPr>
        <w:t xml:space="preserve">33.14.00 apakšprogrammā “Primārās ambulatorās veselības aprūpes nodrošināšana” </w:t>
      </w:r>
      <w:r w:rsidR="00A862F4" w:rsidRPr="004C7C99">
        <w:rPr>
          <w:sz w:val="28"/>
          <w:szCs w:val="28"/>
        </w:rPr>
        <w:t>un</w:t>
      </w:r>
      <w:r w:rsidRPr="004C7C99">
        <w:rPr>
          <w:sz w:val="28"/>
          <w:szCs w:val="28"/>
        </w:rPr>
        <w:t xml:space="preserve"> tiks novirzīta </w:t>
      </w:r>
      <w:r w:rsidR="00BE4720" w:rsidRPr="004C7C99">
        <w:rPr>
          <w:sz w:val="28"/>
          <w:szCs w:val="28"/>
        </w:rPr>
        <w:t>uz 33.03.00 apakšprogrammu “</w:t>
      </w:r>
      <w:r w:rsidR="00533062" w:rsidRPr="004C7C99">
        <w:rPr>
          <w:sz w:val="28"/>
          <w:szCs w:val="28"/>
        </w:rPr>
        <w:t>Kompensējamo medikamentu un materiālu apmaksāšana</w:t>
      </w:r>
      <w:r w:rsidR="00BE4720" w:rsidRPr="004C7C99">
        <w:rPr>
          <w:sz w:val="28"/>
          <w:szCs w:val="28"/>
        </w:rPr>
        <w:t xml:space="preserve">” </w:t>
      </w:r>
      <w:r w:rsidR="00AB4E33" w:rsidRPr="004C7C99">
        <w:rPr>
          <w:sz w:val="28"/>
          <w:szCs w:val="28"/>
        </w:rPr>
        <w:t>onkoloģisko slimību</w:t>
      </w:r>
      <w:r w:rsidRPr="004C7C99">
        <w:rPr>
          <w:sz w:val="28"/>
          <w:szCs w:val="28"/>
        </w:rPr>
        <w:t xml:space="preserve"> medikament</w:t>
      </w:r>
      <w:r w:rsidR="00533062" w:rsidRPr="004C7C99">
        <w:rPr>
          <w:sz w:val="28"/>
          <w:szCs w:val="28"/>
        </w:rPr>
        <w:t>u deficīta daļējai segšanai</w:t>
      </w:r>
      <w:r w:rsidRPr="004C7C99">
        <w:rPr>
          <w:sz w:val="28"/>
          <w:szCs w:val="28"/>
        </w:rPr>
        <w:t>.</w:t>
      </w:r>
    </w:p>
    <w:p w14:paraId="0A44D985" w14:textId="77777777" w:rsidR="008F5E09" w:rsidRPr="004C7C99" w:rsidRDefault="00457557" w:rsidP="00BD6FEE">
      <w:pPr>
        <w:pStyle w:val="3pakapesvirsraksts"/>
        <w:outlineLvl w:val="2"/>
        <w:rPr>
          <w:sz w:val="28"/>
          <w:szCs w:val="28"/>
        </w:rPr>
      </w:pPr>
      <w:proofErr w:type="spellStart"/>
      <w:r w:rsidRPr="004C7C99">
        <w:rPr>
          <w:sz w:val="28"/>
          <w:szCs w:val="28"/>
        </w:rPr>
        <w:t>Kolorektālā</w:t>
      </w:r>
      <w:proofErr w:type="spellEnd"/>
      <w:r w:rsidRPr="004C7C99">
        <w:rPr>
          <w:sz w:val="28"/>
          <w:szCs w:val="28"/>
        </w:rPr>
        <w:t xml:space="preserve"> z</w:t>
      </w:r>
      <w:r w:rsidR="008F5E09" w:rsidRPr="004C7C99">
        <w:rPr>
          <w:sz w:val="28"/>
          <w:szCs w:val="28"/>
        </w:rPr>
        <w:t xml:space="preserve">arnu vēžu </w:t>
      </w:r>
      <w:proofErr w:type="spellStart"/>
      <w:r w:rsidR="008F5E09" w:rsidRPr="004C7C99">
        <w:rPr>
          <w:sz w:val="28"/>
          <w:szCs w:val="28"/>
        </w:rPr>
        <w:t>skrīnings</w:t>
      </w:r>
      <w:proofErr w:type="spellEnd"/>
    </w:p>
    <w:p w14:paraId="18EFDE44" w14:textId="612F4989" w:rsidR="00457557" w:rsidRPr="004C7C99" w:rsidRDefault="00F22F4F" w:rsidP="00BD6FE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4C7C99">
        <w:rPr>
          <w:rFonts w:ascii="Times New Roman" w:eastAsia="Times New Roman" w:hAnsi="Times New Roman" w:cs="Times New Roman"/>
          <w:sz w:val="28"/>
          <w:szCs w:val="28"/>
          <w:lang w:eastAsia="lv-LV"/>
        </w:rPr>
        <w:t xml:space="preserve">Lai </w:t>
      </w:r>
      <w:r w:rsidR="0033660C" w:rsidRPr="004C7C99">
        <w:rPr>
          <w:rFonts w:ascii="Times New Roman" w:eastAsia="Times New Roman" w:hAnsi="Times New Roman" w:cs="Times New Roman"/>
          <w:sz w:val="28"/>
          <w:szCs w:val="28"/>
          <w:lang w:eastAsia="lv-LV"/>
        </w:rPr>
        <w:t xml:space="preserve">būtiski mazinātu </w:t>
      </w:r>
      <w:proofErr w:type="spellStart"/>
      <w:r w:rsidR="0033660C" w:rsidRPr="004C7C99">
        <w:rPr>
          <w:rFonts w:ascii="Times New Roman" w:eastAsia="Times New Roman" w:hAnsi="Times New Roman" w:cs="Times New Roman"/>
          <w:sz w:val="28"/>
          <w:szCs w:val="28"/>
          <w:lang w:eastAsia="lv-LV"/>
        </w:rPr>
        <w:t>kolorektālās</w:t>
      </w:r>
      <w:proofErr w:type="spellEnd"/>
      <w:r w:rsidR="0033660C" w:rsidRPr="004C7C99">
        <w:rPr>
          <w:rFonts w:ascii="Times New Roman" w:eastAsia="Times New Roman" w:hAnsi="Times New Roman" w:cs="Times New Roman"/>
          <w:sz w:val="28"/>
          <w:szCs w:val="28"/>
          <w:lang w:eastAsia="lv-LV"/>
        </w:rPr>
        <w:t xml:space="preserve"> zarnu vēža slimības radīto slogu, mazinot kopējo slimības aktīvās terapijas ilgumu un intensitāti, uzlabojot dzīvildzi un dzīves kvalitāti no 2019.gada 1.jūlija tika piešķirti 305 283 </w:t>
      </w:r>
      <w:proofErr w:type="spellStart"/>
      <w:r w:rsidR="0033660C" w:rsidRPr="004C7C99">
        <w:rPr>
          <w:rFonts w:ascii="Times New Roman" w:eastAsia="Times New Roman" w:hAnsi="Times New Roman" w:cs="Times New Roman"/>
          <w:i/>
          <w:sz w:val="28"/>
          <w:szCs w:val="28"/>
          <w:lang w:eastAsia="lv-LV"/>
        </w:rPr>
        <w:t>euro</w:t>
      </w:r>
      <w:proofErr w:type="spellEnd"/>
      <w:r w:rsidR="0033660C" w:rsidRPr="004C7C99">
        <w:rPr>
          <w:rFonts w:ascii="Times New Roman" w:eastAsia="Times New Roman" w:hAnsi="Times New Roman" w:cs="Times New Roman"/>
          <w:sz w:val="28"/>
          <w:szCs w:val="28"/>
          <w:lang w:eastAsia="lv-LV"/>
        </w:rPr>
        <w:t xml:space="preserve"> </w:t>
      </w:r>
      <w:r w:rsidR="0033660C" w:rsidRPr="004C7C99">
        <w:rPr>
          <w:rFonts w:ascii="Times New Roman" w:hAnsi="Times New Roman" w:cs="Times New Roman"/>
          <w:sz w:val="28"/>
          <w:szCs w:val="28"/>
        </w:rPr>
        <w:t xml:space="preserve">(skat. </w:t>
      </w:r>
      <w:r w:rsidR="006706F8" w:rsidRPr="004C7C99">
        <w:rPr>
          <w:rFonts w:ascii="Times New Roman" w:hAnsi="Times New Roman" w:cs="Times New Roman"/>
          <w:sz w:val="28"/>
          <w:szCs w:val="28"/>
        </w:rPr>
        <w:t>1</w:t>
      </w:r>
      <w:r w:rsidR="00B04672" w:rsidRPr="004C7C99">
        <w:rPr>
          <w:rFonts w:ascii="Times New Roman" w:hAnsi="Times New Roman" w:cs="Times New Roman"/>
          <w:sz w:val="28"/>
          <w:szCs w:val="28"/>
        </w:rPr>
        <w:t>2</w:t>
      </w:r>
      <w:r w:rsidR="0033660C" w:rsidRPr="004C7C99">
        <w:rPr>
          <w:rFonts w:ascii="Times New Roman" w:hAnsi="Times New Roman" w:cs="Times New Roman"/>
          <w:sz w:val="28"/>
          <w:szCs w:val="28"/>
        </w:rPr>
        <w:t xml:space="preserve">., </w:t>
      </w:r>
      <w:r w:rsidR="006706F8" w:rsidRPr="004C7C99">
        <w:rPr>
          <w:rFonts w:ascii="Times New Roman" w:hAnsi="Times New Roman" w:cs="Times New Roman"/>
          <w:sz w:val="28"/>
          <w:szCs w:val="28"/>
        </w:rPr>
        <w:t>1</w:t>
      </w:r>
      <w:r w:rsidR="00B04672" w:rsidRPr="004C7C99">
        <w:rPr>
          <w:rFonts w:ascii="Times New Roman" w:hAnsi="Times New Roman" w:cs="Times New Roman"/>
          <w:sz w:val="28"/>
          <w:szCs w:val="28"/>
        </w:rPr>
        <w:t>3</w:t>
      </w:r>
      <w:r w:rsidR="0033660C" w:rsidRPr="004C7C99">
        <w:rPr>
          <w:rFonts w:ascii="Times New Roman" w:hAnsi="Times New Roman" w:cs="Times New Roman"/>
          <w:sz w:val="28"/>
          <w:szCs w:val="28"/>
        </w:rPr>
        <w:t xml:space="preserve">., </w:t>
      </w:r>
      <w:r w:rsidR="006706F8" w:rsidRPr="004C7C99">
        <w:rPr>
          <w:rFonts w:ascii="Times New Roman" w:hAnsi="Times New Roman" w:cs="Times New Roman"/>
          <w:sz w:val="28"/>
          <w:szCs w:val="28"/>
        </w:rPr>
        <w:t>1</w:t>
      </w:r>
      <w:r w:rsidR="00B04672" w:rsidRPr="004C7C99">
        <w:rPr>
          <w:rFonts w:ascii="Times New Roman" w:hAnsi="Times New Roman" w:cs="Times New Roman"/>
          <w:sz w:val="28"/>
          <w:szCs w:val="28"/>
        </w:rPr>
        <w:t>4</w:t>
      </w:r>
      <w:r w:rsidR="0033660C" w:rsidRPr="004C7C99">
        <w:rPr>
          <w:rFonts w:ascii="Times New Roman" w:hAnsi="Times New Roman" w:cs="Times New Roman"/>
          <w:sz w:val="28"/>
          <w:szCs w:val="28"/>
        </w:rPr>
        <w:t>.tabulu).</w:t>
      </w:r>
    </w:p>
    <w:p w14:paraId="64E31324" w14:textId="77777777" w:rsidR="00E52BB0" w:rsidRDefault="00E52BB0" w:rsidP="00BD6FEE">
      <w:pPr>
        <w:spacing w:after="120"/>
        <w:ind w:firstLine="720"/>
        <w:jc w:val="right"/>
        <w:rPr>
          <w:bCs/>
          <w:iCs/>
        </w:rPr>
      </w:pPr>
    </w:p>
    <w:p w14:paraId="333AC1A8" w14:textId="77777777" w:rsidR="00E52BB0" w:rsidRDefault="00E52BB0" w:rsidP="00BD6FEE">
      <w:pPr>
        <w:spacing w:after="120"/>
        <w:ind w:firstLine="720"/>
        <w:jc w:val="right"/>
        <w:rPr>
          <w:bCs/>
          <w:iCs/>
        </w:rPr>
      </w:pPr>
    </w:p>
    <w:p w14:paraId="3666E957" w14:textId="77777777" w:rsidR="00E52BB0" w:rsidRDefault="00E52BB0" w:rsidP="00BD6FEE">
      <w:pPr>
        <w:spacing w:after="120"/>
        <w:ind w:firstLine="720"/>
        <w:jc w:val="right"/>
        <w:rPr>
          <w:bCs/>
          <w:iCs/>
        </w:rPr>
      </w:pPr>
    </w:p>
    <w:p w14:paraId="452E97AA" w14:textId="702429DD" w:rsidR="0033660C" w:rsidRPr="0003547C" w:rsidRDefault="006706F8" w:rsidP="00BD6FEE">
      <w:pPr>
        <w:spacing w:after="120"/>
        <w:ind w:firstLine="720"/>
        <w:jc w:val="right"/>
        <w:rPr>
          <w:bCs/>
          <w:iCs/>
        </w:rPr>
      </w:pPr>
      <w:r w:rsidRPr="0003547C">
        <w:rPr>
          <w:bCs/>
          <w:iCs/>
        </w:rPr>
        <w:lastRenderedPageBreak/>
        <w:t>1</w:t>
      </w:r>
      <w:r w:rsidR="00B04672">
        <w:rPr>
          <w:bCs/>
          <w:iCs/>
        </w:rPr>
        <w:t>2</w:t>
      </w:r>
      <w:r w:rsidR="0033660C" w:rsidRPr="0003547C">
        <w:rPr>
          <w:bCs/>
          <w:iCs/>
        </w:rPr>
        <w:t>.tabula</w:t>
      </w:r>
    </w:p>
    <w:p w14:paraId="277D411B" w14:textId="77777777" w:rsidR="0033660C" w:rsidRPr="00673341" w:rsidRDefault="0033660C" w:rsidP="00BD6FEE">
      <w:pPr>
        <w:spacing w:after="120"/>
        <w:ind w:firstLine="720"/>
        <w:jc w:val="center"/>
      </w:pPr>
      <w:r w:rsidRPr="00673341">
        <w:t xml:space="preserve">Zarnu vēža </w:t>
      </w:r>
      <w:proofErr w:type="spellStart"/>
      <w:r w:rsidRPr="00673341">
        <w:t>skrīnings</w:t>
      </w:r>
      <w:proofErr w:type="spellEnd"/>
      <w:r w:rsidRPr="00673341">
        <w:t xml:space="preserve"> 2019.gadā</w:t>
      </w:r>
    </w:p>
    <w:tbl>
      <w:tblPr>
        <w:tblW w:w="9100" w:type="dxa"/>
        <w:jc w:val="center"/>
        <w:tblLook w:val="04A0" w:firstRow="1" w:lastRow="0" w:firstColumn="1" w:lastColumn="0" w:noHBand="0" w:noVBand="1"/>
      </w:tblPr>
      <w:tblGrid>
        <w:gridCol w:w="960"/>
        <w:gridCol w:w="960"/>
        <w:gridCol w:w="1560"/>
        <w:gridCol w:w="2460"/>
        <w:gridCol w:w="1240"/>
        <w:gridCol w:w="1920"/>
      </w:tblGrid>
      <w:tr w:rsidR="0033660C" w:rsidRPr="0003547C" w14:paraId="72360EF6" w14:textId="77777777" w:rsidTr="00617D14">
        <w:trPr>
          <w:trHeight w:val="1008"/>
          <w:jc w:val="center"/>
        </w:trPr>
        <w:tc>
          <w:tcPr>
            <w:tcW w:w="96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0B377550" w14:textId="77777777" w:rsidR="0033660C" w:rsidRPr="0003547C" w:rsidRDefault="0033660C" w:rsidP="00BD6FEE">
            <w:pPr>
              <w:rPr>
                <w:color w:val="000000"/>
                <w:sz w:val="20"/>
                <w:szCs w:val="20"/>
              </w:rPr>
            </w:pPr>
            <w:proofErr w:type="spellStart"/>
            <w:r w:rsidRPr="0003547C">
              <w:rPr>
                <w:color w:val="000000"/>
                <w:sz w:val="20"/>
                <w:szCs w:val="20"/>
              </w:rPr>
              <w:t>Nr.p.k</w:t>
            </w:r>
            <w:proofErr w:type="spellEnd"/>
            <w:r w:rsidRPr="0003547C">
              <w:rPr>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99C42FF" w14:textId="77777777" w:rsidR="0033660C" w:rsidRPr="0003547C" w:rsidRDefault="0033660C" w:rsidP="00BD6FEE">
            <w:pPr>
              <w:jc w:val="center"/>
              <w:rPr>
                <w:b/>
                <w:bCs/>
                <w:color w:val="000000"/>
                <w:sz w:val="20"/>
                <w:szCs w:val="20"/>
              </w:rPr>
            </w:pPr>
            <w:r w:rsidRPr="0003547C">
              <w:rPr>
                <w:b/>
                <w:bCs/>
                <w:color w:val="000000"/>
                <w:sz w:val="20"/>
                <w:szCs w:val="20"/>
              </w:rPr>
              <w:t xml:space="preserve">Gads </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AC30EAC" w14:textId="77777777" w:rsidR="0033660C" w:rsidRPr="0003547C" w:rsidRDefault="0033660C" w:rsidP="00BD6FEE">
            <w:pPr>
              <w:jc w:val="center"/>
              <w:rPr>
                <w:b/>
                <w:bCs/>
                <w:color w:val="000000"/>
                <w:sz w:val="20"/>
                <w:szCs w:val="20"/>
              </w:rPr>
            </w:pPr>
            <w:r w:rsidRPr="0003547C">
              <w:rPr>
                <w:b/>
                <w:bCs/>
                <w:color w:val="000000"/>
                <w:sz w:val="20"/>
                <w:szCs w:val="20"/>
              </w:rPr>
              <w:t>Atsaucība</w:t>
            </w:r>
          </w:p>
        </w:tc>
        <w:tc>
          <w:tcPr>
            <w:tcW w:w="24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16B4C1" w14:textId="77777777" w:rsidR="0033660C" w:rsidRPr="0003547C" w:rsidRDefault="0033660C" w:rsidP="00BD6FEE">
            <w:pPr>
              <w:jc w:val="center"/>
              <w:rPr>
                <w:b/>
                <w:bCs/>
                <w:color w:val="000000"/>
                <w:sz w:val="20"/>
                <w:szCs w:val="20"/>
              </w:rPr>
            </w:pPr>
            <w:r w:rsidRPr="0003547C">
              <w:rPr>
                <w:b/>
                <w:bCs/>
                <w:color w:val="000000"/>
                <w:sz w:val="20"/>
                <w:szCs w:val="20"/>
              </w:rPr>
              <w:t xml:space="preserve">Mērķa grupas lielums zarnu vēža </w:t>
            </w:r>
            <w:proofErr w:type="spellStart"/>
            <w:r w:rsidRPr="0003547C">
              <w:rPr>
                <w:b/>
                <w:bCs/>
                <w:color w:val="000000"/>
                <w:sz w:val="20"/>
                <w:szCs w:val="20"/>
              </w:rPr>
              <w:t>skrīningam</w:t>
            </w:r>
            <w:proofErr w:type="spellEnd"/>
            <w:r w:rsidRPr="0003547C">
              <w:rPr>
                <w:b/>
                <w:bCs/>
                <w:color w:val="000000"/>
                <w:sz w:val="20"/>
                <w:szCs w:val="20"/>
              </w:rPr>
              <w:t xml:space="preserve"> (2016. gada 9 mēneši)</w:t>
            </w:r>
          </w:p>
        </w:tc>
        <w:tc>
          <w:tcPr>
            <w:tcW w:w="124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21028A" w14:textId="77777777" w:rsidR="0033660C" w:rsidRPr="0003547C" w:rsidRDefault="0033660C" w:rsidP="00BD6FEE">
            <w:pPr>
              <w:jc w:val="center"/>
              <w:rPr>
                <w:b/>
                <w:bCs/>
                <w:color w:val="000000"/>
                <w:sz w:val="20"/>
                <w:szCs w:val="20"/>
              </w:rPr>
            </w:pPr>
            <w:r w:rsidRPr="0003547C">
              <w:rPr>
                <w:b/>
                <w:bCs/>
                <w:color w:val="000000"/>
                <w:sz w:val="20"/>
                <w:szCs w:val="20"/>
              </w:rPr>
              <w:t xml:space="preserve">Starpība starp testu izmaksām </w:t>
            </w:r>
          </w:p>
        </w:tc>
        <w:tc>
          <w:tcPr>
            <w:tcW w:w="192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F6B4B57" w14:textId="77777777" w:rsidR="0033660C" w:rsidRPr="0003547C" w:rsidRDefault="0033660C" w:rsidP="00BD6FEE">
            <w:pPr>
              <w:jc w:val="center"/>
              <w:rPr>
                <w:b/>
                <w:bCs/>
                <w:color w:val="000000"/>
                <w:sz w:val="20"/>
                <w:szCs w:val="20"/>
              </w:rPr>
            </w:pPr>
            <w:r w:rsidRPr="0003547C">
              <w:rPr>
                <w:b/>
                <w:bCs/>
                <w:color w:val="000000"/>
                <w:sz w:val="20"/>
                <w:szCs w:val="20"/>
              </w:rPr>
              <w:t xml:space="preserve">Kopā nepieciešamais finansējums 2019.gadam </w:t>
            </w:r>
            <w:proofErr w:type="spellStart"/>
            <w:r w:rsidRPr="0003547C">
              <w:rPr>
                <w:b/>
                <w:bCs/>
                <w:i/>
                <w:color w:val="000000"/>
                <w:sz w:val="20"/>
                <w:szCs w:val="20"/>
              </w:rPr>
              <w:t>euro</w:t>
            </w:r>
            <w:proofErr w:type="spellEnd"/>
          </w:p>
        </w:tc>
      </w:tr>
      <w:tr w:rsidR="0033660C" w:rsidRPr="0003547C" w14:paraId="3CE31490" w14:textId="77777777" w:rsidTr="00617D14">
        <w:trPr>
          <w:trHeight w:val="300"/>
          <w:jc w:val="center"/>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1EE8E2B7" w14:textId="77777777" w:rsidR="0033660C" w:rsidRPr="0003547C" w:rsidRDefault="0033660C" w:rsidP="00BD6FEE">
            <w:pPr>
              <w:jc w:val="center"/>
              <w:rPr>
                <w:color w:val="000000"/>
                <w:sz w:val="20"/>
                <w:szCs w:val="20"/>
              </w:rPr>
            </w:pPr>
            <w:r w:rsidRPr="0003547C">
              <w:rPr>
                <w:color w:val="000000"/>
                <w:sz w:val="20"/>
                <w:szCs w:val="20"/>
              </w:rPr>
              <w:t>1.</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674E36F5" w14:textId="77777777" w:rsidR="0033660C" w:rsidRPr="0003547C" w:rsidRDefault="0033660C" w:rsidP="00BD6FEE">
            <w:pPr>
              <w:jc w:val="center"/>
              <w:rPr>
                <w:color w:val="000000"/>
                <w:sz w:val="20"/>
                <w:szCs w:val="20"/>
              </w:rPr>
            </w:pPr>
            <w:r w:rsidRPr="0003547C">
              <w:rPr>
                <w:color w:val="000000"/>
                <w:sz w:val="20"/>
                <w:szCs w:val="20"/>
              </w:rPr>
              <w:t>2019</w:t>
            </w:r>
          </w:p>
        </w:tc>
        <w:tc>
          <w:tcPr>
            <w:tcW w:w="1560" w:type="dxa"/>
            <w:tcBorders>
              <w:top w:val="nil"/>
              <w:left w:val="nil"/>
              <w:bottom w:val="single" w:sz="4" w:space="0" w:color="auto"/>
              <w:right w:val="single" w:sz="4" w:space="0" w:color="auto"/>
            </w:tcBorders>
            <w:shd w:val="clear" w:color="auto" w:fill="C5E0B3" w:themeFill="accent6" w:themeFillTint="66"/>
            <w:noWrap/>
            <w:vAlign w:val="bottom"/>
            <w:hideMark/>
          </w:tcPr>
          <w:p w14:paraId="3E9F42D9" w14:textId="77777777" w:rsidR="0033660C" w:rsidRPr="0003547C" w:rsidRDefault="0033660C" w:rsidP="00BD6FEE">
            <w:pPr>
              <w:jc w:val="center"/>
              <w:rPr>
                <w:color w:val="000000"/>
                <w:sz w:val="20"/>
                <w:szCs w:val="20"/>
              </w:rPr>
            </w:pPr>
            <w:r w:rsidRPr="0003547C">
              <w:rPr>
                <w:color w:val="000000"/>
                <w:sz w:val="20"/>
                <w:szCs w:val="20"/>
              </w:rPr>
              <w:t>0.125</w:t>
            </w:r>
          </w:p>
        </w:tc>
        <w:tc>
          <w:tcPr>
            <w:tcW w:w="2460" w:type="dxa"/>
            <w:tcBorders>
              <w:top w:val="nil"/>
              <w:left w:val="nil"/>
              <w:bottom w:val="single" w:sz="4" w:space="0" w:color="auto"/>
              <w:right w:val="single" w:sz="4" w:space="0" w:color="auto"/>
            </w:tcBorders>
            <w:shd w:val="clear" w:color="auto" w:fill="C5E0B3" w:themeFill="accent6" w:themeFillTint="66"/>
            <w:noWrap/>
            <w:vAlign w:val="bottom"/>
            <w:hideMark/>
          </w:tcPr>
          <w:p w14:paraId="7ED4639B" w14:textId="77777777" w:rsidR="0033660C" w:rsidRPr="0003547C" w:rsidRDefault="0033660C" w:rsidP="00BD6FEE">
            <w:pPr>
              <w:jc w:val="center"/>
              <w:rPr>
                <w:color w:val="000000"/>
                <w:sz w:val="20"/>
                <w:szCs w:val="20"/>
              </w:rPr>
            </w:pPr>
            <w:r w:rsidRPr="0003547C">
              <w:rPr>
                <w:color w:val="000000"/>
                <w:sz w:val="20"/>
                <w:szCs w:val="20"/>
              </w:rPr>
              <w:t>824 968</w:t>
            </w:r>
          </w:p>
        </w:tc>
        <w:tc>
          <w:tcPr>
            <w:tcW w:w="1240" w:type="dxa"/>
            <w:tcBorders>
              <w:top w:val="nil"/>
              <w:left w:val="nil"/>
              <w:bottom w:val="single" w:sz="4" w:space="0" w:color="auto"/>
              <w:right w:val="single" w:sz="4" w:space="0" w:color="auto"/>
            </w:tcBorders>
            <w:shd w:val="clear" w:color="auto" w:fill="C5E0B3" w:themeFill="accent6" w:themeFillTint="66"/>
            <w:noWrap/>
            <w:vAlign w:val="bottom"/>
            <w:hideMark/>
          </w:tcPr>
          <w:p w14:paraId="34FE3D47" w14:textId="77777777" w:rsidR="0033660C" w:rsidRPr="0003547C" w:rsidRDefault="0033660C" w:rsidP="00BD6FEE">
            <w:pPr>
              <w:jc w:val="center"/>
              <w:rPr>
                <w:color w:val="000000"/>
                <w:sz w:val="20"/>
                <w:szCs w:val="20"/>
              </w:rPr>
            </w:pPr>
            <w:r w:rsidRPr="0003547C">
              <w:rPr>
                <w:color w:val="000000"/>
                <w:sz w:val="20"/>
                <w:szCs w:val="20"/>
              </w:rPr>
              <w:t>1.9</w:t>
            </w:r>
          </w:p>
        </w:tc>
        <w:tc>
          <w:tcPr>
            <w:tcW w:w="1920" w:type="dxa"/>
            <w:tcBorders>
              <w:top w:val="nil"/>
              <w:left w:val="nil"/>
              <w:bottom w:val="single" w:sz="4" w:space="0" w:color="auto"/>
              <w:right w:val="single" w:sz="4" w:space="0" w:color="auto"/>
            </w:tcBorders>
            <w:shd w:val="clear" w:color="auto" w:fill="C5E0B3" w:themeFill="accent6" w:themeFillTint="66"/>
            <w:noWrap/>
            <w:vAlign w:val="bottom"/>
            <w:hideMark/>
          </w:tcPr>
          <w:p w14:paraId="18818BF6" w14:textId="77777777" w:rsidR="0033660C" w:rsidRPr="0003547C" w:rsidRDefault="0033660C" w:rsidP="00BD6FEE">
            <w:pPr>
              <w:jc w:val="center"/>
              <w:rPr>
                <w:color w:val="000000"/>
                <w:sz w:val="20"/>
                <w:szCs w:val="20"/>
              </w:rPr>
            </w:pPr>
            <w:r w:rsidRPr="0003547C">
              <w:rPr>
                <w:color w:val="000000"/>
                <w:sz w:val="20"/>
                <w:szCs w:val="20"/>
              </w:rPr>
              <w:t>195 930</w:t>
            </w:r>
          </w:p>
        </w:tc>
      </w:tr>
    </w:tbl>
    <w:p w14:paraId="6E98BAFE" w14:textId="1B8F73EE" w:rsidR="0033660C" w:rsidRPr="0003547C" w:rsidRDefault="0033660C" w:rsidP="00BD6FEE">
      <w:pPr>
        <w:rPr>
          <w:b/>
          <w:bCs/>
          <w:i/>
          <w:iCs/>
        </w:rPr>
      </w:pPr>
    </w:p>
    <w:p w14:paraId="744A8494" w14:textId="1DBEB6B4" w:rsidR="0033660C" w:rsidRPr="0003547C" w:rsidRDefault="006706F8" w:rsidP="00BD6FEE">
      <w:pPr>
        <w:ind w:firstLine="720"/>
        <w:jc w:val="right"/>
        <w:rPr>
          <w:bCs/>
          <w:iCs/>
        </w:rPr>
      </w:pPr>
      <w:r w:rsidRPr="0003547C">
        <w:rPr>
          <w:bCs/>
          <w:iCs/>
        </w:rPr>
        <w:t>1</w:t>
      </w:r>
      <w:r w:rsidR="00B04672">
        <w:rPr>
          <w:bCs/>
          <w:iCs/>
        </w:rPr>
        <w:t>3</w:t>
      </w:r>
      <w:r w:rsidR="0033660C" w:rsidRPr="0003547C">
        <w:rPr>
          <w:bCs/>
          <w:iCs/>
        </w:rPr>
        <w:t>.tabula</w:t>
      </w:r>
    </w:p>
    <w:p w14:paraId="69CD0797" w14:textId="77777777" w:rsidR="0033660C" w:rsidRPr="00673341" w:rsidRDefault="0033660C" w:rsidP="00BD6FEE">
      <w:pPr>
        <w:spacing w:after="120"/>
        <w:ind w:firstLine="720"/>
        <w:jc w:val="center"/>
      </w:pPr>
      <w:r w:rsidRPr="00673341">
        <w:t xml:space="preserve">Bukleti pacientiem pirms </w:t>
      </w:r>
      <w:proofErr w:type="spellStart"/>
      <w:r w:rsidRPr="00673341">
        <w:t>kolonoskopijas</w:t>
      </w:r>
      <w:proofErr w:type="spellEnd"/>
      <w:r w:rsidRPr="00673341">
        <w:t xml:space="preserve"> 2019.gadā</w:t>
      </w:r>
    </w:p>
    <w:tbl>
      <w:tblPr>
        <w:tblW w:w="9067" w:type="dxa"/>
        <w:jc w:val="center"/>
        <w:tblLook w:val="04A0" w:firstRow="1" w:lastRow="0" w:firstColumn="1" w:lastColumn="0" w:noHBand="0" w:noVBand="1"/>
      </w:tblPr>
      <w:tblGrid>
        <w:gridCol w:w="960"/>
        <w:gridCol w:w="960"/>
        <w:gridCol w:w="1113"/>
        <w:gridCol w:w="1924"/>
        <w:gridCol w:w="1701"/>
        <w:gridCol w:w="2409"/>
      </w:tblGrid>
      <w:tr w:rsidR="0033660C" w:rsidRPr="0003547C" w14:paraId="400E9B4B" w14:textId="77777777" w:rsidTr="00617D14">
        <w:trPr>
          <w:trHeight w:val="1663"/>
          <w:jc w:val="center"/>
        </w:trPr>
        <w:tc>
          <w:tcPr>
            <w:tcW w:w="96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79A9265C" w14:textId="77777777" w:rsidR="0033660C" w:rsidRPr="0003547C" w:rsidRDefault="0033660C" w:rsidP="00BD6FEE">
            <w:pPr>
              <w:rPr>
                <w:color w:val="000000"/>
                <w:sz w:val="20"/>
                <w:szCs w:val="20"/>
              </w:rPr>
            </w:pPr>
            <w:proofErr w:type="spellStart"/>
            <w:r w:rsidRPr="0003547C">
              <w:rPr>
                <w:color w:val="000000"/>
                <w:sz w:val="20"/>
                <w:szCs w:val="20"/>
              </w:rPr>
              <w:t>Nr.p.k</w:t>
            </w:r>
            <w:proofErr w:type="spellEnd"/>
            <w:r w:rsidRPr="0003547C">
              <w:rPr>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93196F3" w14:textId="77777777" w:rsidR="0033660C" w:rsidRPr="0003547C" w:rsidRDefault="0033660C" w:rsidP="00BD6FEE">
            <w:pPr>
              <w:jc w:val="center"/>
              <w:rPr>
                <w:b/>
                <w:bCs/>
                <w:color w:val="000000"/>
                <w:sz w:val="20"/>
                <w:szCs w:val="20"/>
              </w:rPr>
            </w:pPr>
            <w:r w:rsidRPr="0003547C">
              <w:rPr>
                <w:b/>
                <w:bCs/>
                <w:color w:val="000000"/>
                <w:sz w:val="20"/>
                <w:szCs w:val="20"/>
              </w:rPr>
              <w:t xml:space="preserve">Gads </w:t>
            </w:r>
          </w:p>
        </w:tc>
        <w:tc>
          <w:tcPr>
            <w:tcW w:w="111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E78C81D" w14:textId="77777777" w:rsidR="0033660C" w:rsidRPr="0003547C" w:rsidRDefault="0033660C" w:rsidP="00BD6FEE">
            <w:pPr>
              <w:jc w:val="center"/>
              <w:rPr>
                <w:b/>
                <w:bCs/>
                <w:color w:val="000000"/>
                <w:sz w:val="20"/>
                <w:szCs w:val="20"/>
              </w:rPr>
            </w:pPr>
            <w:r w:rsidRPr="0003547C">
              <w:rPr>
                <w:b/>
                <w:bCs/>
                <w:color w:val="000000"/>
                <w:sz w:val="20"/>
                <w:szCs w:val="20"/>
              </w:rPr>
              <w:t>Atsaucība</w:t>
            </w:r>
          </w:p>
        </w:tc>
        <w:tc>
          <w:tcPr>
            <w:tcW w:w="192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AA1C039" w14:textId="77777777" w:rsidR="0033660C" w:rsidRPr="0003547C" w:rsidRDefault="0033660C" w:rsidP="00BD6FEE">
            <w:pPr>
              <w:jc w:val="center"/>
              <w:rPr>
                <w:b/>
                <w:bCs/>
                <w:color w:val="000000"/>
                <w:sz w:val="20"/>
                <w:szCs w:val="20"/>
              </w:rPr>
            </w:pPr>
            <w:r w:rsidRPr="0003547C">
              <w:rPr>
                <w:b/>
                <w:bCs/>
                <w:color w:val="000000"/>
                <w:sz w:val="20"/>
                <w:szCs w:val="20"/>
              </w:rPr>
              <w:t xml:space="preserve">Mērķa grupas lielums zarnu vēža </w:t>
            </w:r>
            <w:proofErr w:type="spellStart"/>
            <w:r w:rsidRPr="0003547C">
              <w:rPr>
                <w:b/>
                <w:bCs/>
                <w:color w:val="000000"/>
                <w:sz w:val="20"/>
                <w:szCs w:val="20"/>
              </w:rPr>
              <w:t>skrīninga</w:t>
            </w:r>
            <w:proofErr w:type="spellEnd"/>
            <w:r w:rsidRPr="0003547C">
              <w:rPr>
                <w:b/>
                <w:bCs/>
                <w:color w:val="000000"/>
                <w:sz w:val="20"/>
                <w:szCs w:val="20"/>
              </w:rPr>
              <w:t xml:space="preserve"> izmeklējumiem (2016. gada 9 mēneši)</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5833AE" w14:textId="77777777" w:rsidR="0033660C" w:rsidRPr="0003547C" w:rsidRDefault="0033660C" w:rsidP="00BD6FEE">
            <w:pPr>
              <w:jc w:val="center"/>
              <w:rPr>
                <w:b/>
                <w:bCs/>
                <w:color w:val="000000"/>
                <w:sz w:val="20"/>
                <w:szCs w:val="20"/>
              </w:rPr>
            </w:pPr>
            <w:r w:rsidRPr="0003547C">
              <w:rPr>
                <w:b/>
                <w:bCs/>
                <w:color w:val="000000"/>
                <w:sz w:val="20"/>
                <w:szCs w:val="20"/>
              </w:rPr>
              <w:t xml:space="preserve">Nepieciešama </w:t>
            </w:r>
            <w:proofErr w:type="spellStart"/>
            <w:r w:rsidRPr="0003547C">
              <w:rPr>
                <w:b/>
                <w:bCs/>
                <w:color w:val="000000"/>
                <w:sz w:val="20"/>
                <w:szCs w:val="20"/>
              </w:rPr>
              <w:t>kolonoskopija</w:t>
            </w:r>
            <w:proofErr w:type="spellEnd"/>
          </w:p>
        </w:tc>
        <w:tc>
          <w:tcPr>
            <w:tcW w:w="240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4C38669" w14:textId="77777777" w:rsidR="0033660C" w:rsidRPr="0003547C" w:rsidRDefault="0033660C" w:rsidP="00BD6FEE">
            <w:pPr>
              <w:jc w:val="center"/>
              <w:rPr>
                <w:b/>
                <w:bCs/>
                <w:color w:val="000000"/>
                <w:sz w:val="20"/>
                <w:szCs w:val="20"/>
              </w:rPr>
            </w:pPr>
            <w:r w:rsidRPr="0003547C">
              <w:rPr>
                <w:b/>
                <w:bCs/>
                <w:color w:val="000000"/>
                <w:sz w:val="20"/>
                <w:szCs w:val="20"/>
              </w:rPr>
              <w:t xml:space="preserve">Finansējums informatīvi izglītojošam materiālam (bukletam) pacientam  par </w:t>
            </w:r>
            <w:proofErr w:type="spellStart"/>
            <w:r w:rsidRPr="0003547C">
              <w:rPr>
                <w:b/>
                <w:bCs/>
                <w:color w:val="000000"/>
                <w:sz w:val="20"/>
                <w:szCs w:val="20"/>
              </w:rPr>
              <w:t>kolonoskopijas</w:t>
            </w:r>
            <w:proofErr w:type="spellEnd"/>
            <w:r w:rsidRPr="0003547C">
              <w:rPr>
                <w:b/>
                <w:bCs/>
                <w:color w:val="000000"/>
                <w:sz w:val="20"/>
                <w:szCs w:val="20"/>
              </w:rPr>
              <w:t xml:space="preserve"> izmeklējumu </w:t>
            </w:r>
          </w:p>
          <w:p w14:paraId="5C0828B5" w14:textId="77777777" w:rsidR="0033660C" w:rsidRPr="0003547C" w:rsidRDefault="0033660C" w:rsidP="00BD6FEE">
            <w:pPr>
              <w:jc w:val="center"/>
              <w:rPr>
                <w:b/>
                <w:bCs/>
                <w:color w:val="000000"/>
                <w:sz w:val="20"/>
                <w:szCs w:val="20"/>
              </w:rPr>
            </w:pPr>
            <w:r w:rsidRPr="0003547C">
              <w:rPr>
                <w:b/>
                <w:bCs/>
                <w:color w:val="000000"/>
                <w:sz w:val="20"/>
                <w:szCs w:val="20"/>
              </w:rPr>
              <w:t xml:space="preserve">(0.15 </w:t>
            </w:r>
            <w:proofErr w:type="spellStart"/>
            <w:r w:rsidRPr="0003547C">
              <w:rPr>
                <w:b/>
                <w:bCs/>
                <w:i/>
                <w:color w:val="000000"/>
                <w:sz w:val="20"/>
                <w:szCs w:val="20"/>
              </w:rPr>
              <w:t>euro</w:t>
            </w:r>
            <w:proofErr w:type="spellEnd"/>
            <w:r w:rsidRPr="0003547C">
              <w:rPr>
                <w:b/>
                <w:bCs/>
                <w:color w:val="000000"/>
                <w:sz w:val="20"/>
                <w:szCs w:val="20"/>
              </w:rPr>
              <w:t>)</w:t>
            </w:r>
          </w:p>
        </w:tc>
      </w:tr>
      <w:tr w:rsidR="0033660C" w:rsidRPr="0003547C" w14:paraId="4B1F6780" w14:textId="77777777" w:rsidTr="00617D14">
        <w:trPr>
          <w:trHeight w:val="300"/>
          <w:jc w:val="center"/>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0B686989" w14:textId="77777777" w:rsidR="0033660C" w:rsidRPr="0003547C" w:rsidRDefault="0033660C" w:rsidP="00BD6FEE">
            <w:pPr>
              <w:jc w:val="center"/>
              <w:rPr>
                <w:color w:val="000000"/>
                <w:sz w:val="20"/>
                <w:szCs w:val="20"/>
              </w:rPr>
            </w:pPr>
            <w:r w:rsidRPr="0003547C">
              <w:rPr>
                <w:color w:val="000000"/>
                <w:sz w:val="20"/>
                <w:szCs w:val="20"/>
              </w:rPr>
              <w:t>1.</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3FA565B7" w14:textId="77777777" w:rsidR="0033660C" w:rsidRPr="0003547C" w:rsidRDefault="0033660C" w:rsidP="00BD6FEE">
            <w:pPr>
              <w:jc w:val="center"/>
              <w:rPr>
                <w:color w:val="000000"/>
                <w:sz w:val="20"/>
                <w:szCs w:val="20"/>
              </w:rPr>
            </w:pPr>
            <w:r w:rsidRPr="0003547C">
              <w:rPr>
                <w:color w:val="000000"/>
                <w:sz w:val="20"/>
                <w:szCs w:val="20"/>
              </w:rPr>
              <w:t>2019</w:t>
            </w:r>
          </w:p>
        </w:tc>
        <w:tc>
          <w:tcPr>
            <w:tcW w:w="1113" w:type="dxa"/>
            <w:tcBorders>
              <w:top w:val="nil"/>
              <w:left w:val="nil"/>
              <w:bottom w:val="single" w:sz="4" w:space="0" w:color="auto"/>
              <w:right w:val="single" w:sz="4" w:space="0" w:color="auto"/>
            </w:tcBorders>
            <w:shd w:val="clear" w:color="auto" w:fill="C5E0B3" w:themeFill="accent6" w:themeFillTint="66"/>
            <w:noWrap/>
            <w:vAlign w:val="bottom"/>
            <w:hideMark/>
          </w:tcPr>
          <w:p w14:paraId="473BF91E" w14:textId="77777777" w:rsidR="0033660C" w:rsidRPr="0003547C" w:rsidRDefault="0033660C" w:rsidP="00BD6FEE">
            <w:pPr>
              <w:jc w:val="center"/>
              <w:rPr>
                <w:color w:val="000000"/>
                <w:sz w:val="20"/>
                <w:szCs w:val="20"/>
              </w:rPr>
            </w:pPr>
            <w:r w:rsidRPr="0003547C">
              <w:rPr>
                <w:color w:val="000000"/>
                <w:sz w:val="20"/>
                <w:szCs w:val="20"/>
              </w:rPr>
              <w:t>0.125</w:t>
            </w:r>
          </w:p>
        </w:tc>
        <w:tc>
          <w:tcPr>
            <w:tcW w:w="1924" w:type="dxa"/>
            <w:tcBorders>
              <w:top w:val="nil"/>
              <w:left w:val="nil"/>
              <w:bottom w:val="single" w:sz="4" w:space="0" w:color="auto"/>
              <w:right w:val="single" w:sz="4" w:space="0" w:color="auto"/>
            </w:tcBorders>
            <w:shd w:val="clear" w:color="auto" w:fill="C5E0B3" w:themeFill="accent6" w:themeFillTint="66"/>
            <w:noWrap/>
            <w:vAlign w:val="bottom"/>
            <w:hideMark/>
          </w:tcPr>
          <w:p w14:paraId="62D0D35B" w14:textId="77777777" w:rsidR="0033660C" w:rsidRPr="0003547C" w:rsidRDefault="0033660C" w:rsidP="00BD6FEE">
            <w:pPr>
              <w:jc w:val="center"/>
              <w:rPr>
                <w:color w:val="000000"/>
                <w:sz w:val="20"/>
                <w:szCs w:val="20"/>
              </w:rPr>
            </w:pPr>
            <w:r w:rsidRPr="0003547C">
              <w:rPr>
                <w:color w:val="000000"/>
                <w:sz w:val="20"/>
                <w:szCs w:val="20"/>
              </w:rPr>
              <w:t>824 968</w:t>
            </w:r>
          </w:p>
        </w:tc>
        <w:tc>
          <w:tcPr>
            <w:tcW w:w="1701" w:type="dxa"/>
            <w:tcBorders>
              <w:top w:val="nil"/>
              <w:left w:val="nil"/>
              <w:bottom w:val="single" w:sz="4" w:space="0" w:color="auto"/>
              <w:right w:val="single" w:sz="4" w:space="0" w:color="auto"/>
            </w:tcBorders>
            <w:shd w:val="clear" w:color="auto" w:fill="C5E0B3" w:themeFill="accent6" w:themeFillTint="66"/>
            <w:noWrap/>
            <w:vAlign w:val="bottom"/>
            <w:hideMark/>
          </w:tcPr>
          <w:p w14:paraId="004933A3" w14:textId="77777777" w:rsidR="0033660C" w:rsidRPr="0003547C" w:rsidRDefault="0033660C" w:rsidP="00BD6FEE">
            <w:pPr>
              <w:jc w:val="center"/>
              <w:rPr>
                <w:color w:val="000000"/>
                <w:sz w:val="20"/>
                <w:szCs w:val="20"/>
              </w:rPr>
            </w:pPr>
            <w:r w:rsidRPr="0003547C">
              <w:rPr>
                <w:color w:val="000000"/>
                <w:sz w:val="20"/>
                <w:szCs w:val="20"/>
              </w:rPr>
              <w:t>7 218</w:t>
            </w:r>
          </w:p>
        </w:tc>
        <w:tc>
          <w:tcPr>
            <w:tcW w:w="2409" w:type="dxa"/>
            <w:tcBorders>
              <w:top w:val="nil"/>
              <w:left w:val="nil"/>
              <w:bottom w:val="single" w:sz="4" w:space="0" w:color="auto"/>
              <w:right w:val="single" w:sz="4" w:space="0" w:color="auto"/>
            </w:tcBorders>
            <w:shd w:val="clear" w:color="auto" w:fill="C5E0B3" w:themeFill="accent6" w:themeFillTint="66"/>
            <w:noWrap/>
            <w:vAlign w:val="bottom"/>
            <w:hideMark/>
          </w:tcPr>
          <w:p w14:paraId="134EA512" w14:textId="77777777" w:rsidR="0033660C" w:rsidRPr="0003547C" w:rsidRDefault="0033660C" w:rsidP="00BD6FEE">
            <w:pPr>
              <w:jc w:val="center"/>
              <w:rPr>
                <w:color w:val="000000"/>
                <w:sz w:val="20"/>
                <w:szCs w:val="20"/>
              </w:rPr>
            </w:pPr>
            <w:r w:rsidRPr="0003547C">
              <w:rPr>
                <w:color w:val="000000"/>
                <w:sz w:val="20"/>
                <w:szCs w:val="20"/>
              </w:rPr>
              <w:t>1 083</w:t>
            </w:r>
          </w:p>
        </w:tc>
      </w:tr>
    </w:tbl>
    <w:p w14:paraId="20E483CB" w14:textId="77777777" w:rsidR="0033660C" w:rsidRPr="0003547C" w:rsidRDefault="0033660C" w:rsidP="00BD6FEE">
      <w:pPr>
        <w:rPr>
          <w:b/>
          <w:bCs/>
          <w:i/>
          <w:iCs/>
        </w:rPr>
      </w:pPr>
    </w:p>
    <w:p w14:paraId="25AC582F" w14:textId="5A885F8B" w:rsidR="0033660C" w:rsidRPr="0003547C" w:rsidRDefault="00644097" w:rsidP="00BD6FEE">
      <w:pPr>
        <w:ind w:firstLine="720"/>
        <w:jc w:val="right"/>
        <w:rPr>
          <w:bCs/>
          <w:iCs/>
        </w:rPr>
      </w:pPr>
      <w:r w:rsidRPr="0003547C">
        <w:rPr>
          <w:bCs/>
          <w:iCs/>
        </w:rPr>
        <w:t>1</w:t>
      </w:r>
      <w:r w:rsidR="00B04672">
        <w:rPr>
          <w:bCs/>
          <w:iCs/>
        </w:rPr>
        <w:t>4</w:t>
      </w:r>
      <w:r w:rsidR="0033660C" w:rsidRPr="0003547C">
        <w:rPr>
          <w:bCs/>
          <w:iCs/>
        </w:rPr>
        <w:t>.tabula</w:t>
      </w:r>
    </w:p>
    <w:p w14:paraId="5FBFBCD8" w14:textId="77777777" w:rsidR="0033660C" w:rsidRPr="00673341" w:rsidRDefault="0033660C" w:rsidP="00BD6FEE">
      <w:pPr>
        <w:spacing w:after="120"/>
        <w:ind w:firstLine="720"/>
        <w:jc w:val="center"/>
      </w:pPr>
      <w:proofErr w:type="spellStart"/>
      <w:r w:rsidRPr="00673341">
        <w:t>Kolonoskopija</w:t>
      </w:r>
      <w:proofErr w:type="spellEnd"/>
      <w:r w:rsidRPr="00673341">
        <w:t xml:space="preserve"> 7% no aptveres 2019.gadā</w:t>
      </w:r>
    </w:p>
    <w:tbl>
      <w:tblPr>
        <w:tblW w:w="5940" w:type="dxa"/>
        <w:jc w:val="center"/>
        <w:tblLook w:val="04A0" w:firstRow="1" w:lastRow="0" w:firstColumn="1" w:lastColumn="0" w:noHBand="0" w:noVBand="1"/>
      </w:tblPr>
      <w:tblGrid>
        <w:gridCol w:w="960"/>
        <w:gridCol w:w="960"/>
        <w:gridCol w:w="1560"/>
        <w:gridCol w:w="2460"/>
      </w:tblGrid>
      <w:tr w:rsidR="0033660C" w:rsidRPr="0003547C" w14:paraId="6E4B75AE" w14:textId="77777777" w:rsidTr="00617D14">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59BC8608" w14:textId="77777777" w:rsidR="0033660C" w:rsidRPr="0003547C" w:rsidRDefault="0033660C" w:rsidP="00BD6FEE">
            <w:pPr>
              <w:jc w:val="center"/>
              <w:rPr>
                <w:color w:val="000000"/>
                <w:sz w:val="20"/>
                <w:szCs w:val="20"/>
              </w:rPr>
            </w:pPr>
            <w:proofErr w:type="spellStart"/>
            <w:r w:rsidRPr="0003547C">
              <w:rPr>
                <w:color w:val="000000"/>
                <w:sz w:val="20"/>
                <w:szCs w:val="20"/>
              </w:rPr>
              <w:t>Nr.p.k</w:t>
            </w:r>
            <w:proofErr w:type="spellEnd"/>
            <w:r w:rsidRPr="0003547C">
              <w:rPr>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06EB966" w14:textId="77777777" w:rsidR="0033660C" w:rsidRPr="0003547C" w:rsidRDefault="0033660C" w:rsidP="00BD6FEE">
            <w:pPr>
              <w:jc w:val="center"/>
              <w:rPr>
                <w:b/>
                <w:bCs/>
                <w:color w:val="000000"/>
                <w:sz w:val="20"/>
                <w:szCs w:val="20"/>
              </w:rPr>
            </w:pPr>
            <w:r w:rsidRPr="0003547C">
              <w:rPr>
                <w:b/>
                <w:bCs/>
                <w:color w:val="000000"/>
                <w:sz w:val="20"/>
                <w:szCs w:val="20"/>
              </w:rPr>
              <w:t>Gads</w:t>
            </w:r>
          </w:p>
        </w:tc>
        <w:tc>
          <w:tcPr>
            <w:tcW w:w="15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CB4563" w14:textId="77777777" w:rsidR="0033660C" w:rsidRPr="0003547C" w:rsidRDefault="0033660C" w:rsidP="00BD6FEE">
            <w:pPr>
              <w:jc w:val="center"/>
              <w:rPr>
                <w:color w:val="000000"/>
                <w:sz w:val="20"/>
                <w:szCs w:val="20"/>
              </w:rPr>
            </w:pPr>
            <w:r w:rsidRPr="0003547C">
              <w:rPr>
                <w:color w:val="000000"/>
                <w:sz w:val="20"/>
                <w:szCs w:val="20"/>
              </w:rPr>
              <w:t xml:space="preserve">Medikamenta izmaksas </w:t>
            </w:r>
            <w:proofErr w:type="spellStart"/>
            <w:r w:rsidRPr="0003547C">
              <w:rPr>
                <w:i/>
                <w:color w:val="000000"/>
                <w:sz w:val="20"/>
                <w:szCs w:val="20"/>
              </w:rPr>
              <w:t>euro</w:t>
            </w:r>
            <w:proofErr w:type="spellEnd"/>
          </w:p>
        </w:tc>
        <w:tc>
          <w:tcPr>
            <w:tcW w:w="2460"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14:paraId="6B31BDCE" w14:textId="77777777" w:rsidR="0033660C" w:rsidRPr="0003547C" w:rsidRDefault="0033660C" w:rsidP="00BD6FEE">
            <w:pPr>
              <w:jc w:val="center"/>
              <w:rPr>
                <w:color w:val="000000"/>
                <w:sz w:val="20"/>
                <w:szCs w:val="20"/>
              </w:rPr>
            </w:pPr>
            <w:r w:rsidRPr="0003547C">
              <w:rPr>
                <w:color w:val="000000"/>
                <w:sz w:val="20"/>
                <w:szCs w:val="20"/>
              </w:rPr>
              <w:t xml:space="preserve">Finansējums 2019.gadam </w:t>
            </w:r>
            <w:proofErr w:type="spellStart"/>
            <w:r w:rsidRPr="0003547C">
              <w:rPr>
                <w:i/>
                <w:color w:val="000000"/>
                <w:sz w:val="20"/>
                <w:szCs w:val="20"/>
              </w:rPr>
              <w:t>euro</w:t>
            </w:r>
            <w:proofErr w:type="spellEnd"/>
          </w:p>
        </w:tc>
      </w:tr>
      <w:tr w:rsidR="0033660C" w:rsidRPr="0003547C" w14:paraId="38AC3520" w14:textId="77777777" w:rsidTr="00617D14">
        <w:trPr>
          <w:trHeight w:val="300"/>
          <w:jc w:val="center"/>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5FEE7923" w14:textId="77777777" w:rsidR="0033660C" w:rsidRPr="0003547C" w:rsidRDefault="0033660C" w:rsidP="00BD6FE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5AAA2754" w14:textId="77777777" w:rsidR="0033660C" w:rsidRPr="0003547C" w:rsidRDefault="0033660C" w:rsidP="00BD6FEE">
            <w:pPr>
              <w:jc w:val="center"/>
              <w:rPr>
                <w:color w:val="000000"/>
                <w:sz w:val="20"/>
                <w:szCs w:val="20"/>
              </w:rPr>
            </w:pPr>
            <w:r w:rsidRPr="0003547C">
              <w:rPr>
                <w:color w:val="000000"/>
                <w:sz w:val="20"/>
                <w:szCs w:val="20"/>
              </w:rPr>
              <w:t>2019</w:t>
            </w:r>
          </w:p>
        </w:tc>
        <w:tc>
          <w:tcPr>
            <w:tcW w:w="1560" w:type="dxa"/>
            <w:tcBorders>
              <w:top w:val="nil"/>
              <w:left w:val="nil"/>
              <w:bottom w:val="single" w:sz="4" w:space="0" w:color="auto"/>
              <w:right w:val="single" w:sz="4" w:space="0" w:color="auto"/>
            </w:tcBorders>
            <w:shd w:val="clear" w:color="auto" w:fill="C5E0B3" w:themeFill="accent6" w:themeFillTint="66"/>
            <w:noWrap/>
            <w:vAlign w:val="bottom"/>
            <w:hideMark/>
          </w:tcPr>
          <w:p w14:paraId="4CB3A5C5" w14:textId="77777777" w:rsidR="0033660C" w:rsidRPr="0003547C" w:rsidRDefault="0033660C" w:rsidP="00BD6FEE">
            <w:pPr>
              <w:jc w:val="center"/>
              <w:rPr>
                <w:color w:val="000000"/>
                <w:sz w:val="20"/>
                <w:szCs w:val="20"/>
              </w:rPr>
            </w:pPr>
            <w:r w:rsidRPr="0003547C">
              <w:rPr>
                <w:color w:val="000000"/>
                <w:sz w:val="20"/>
                <w:szCs w:val="20"/>
              </w:rPr>
              <w:t>15</w:t>
            </w:r>
          </w:p>
        </w:tc>
        <w:tc>
          <w:tcPr>
            <w:tcW w:w="2460" w:type="dxa"/>
            <w:tcBorders>
              <w:top w:val="nil"/>
              <w:left w:val="nil"/>
              <w:bottom w:val="single" w:sz="4" w:space="0" w:color="auto"/>
              <w:right w:val="single" w:sz="4" w:space="0" w:color="auto"/>
            </w:tcBorders>
            <w:shd w:val="clear" w:color="auto" w:fill="C5E0B3" w:themeFill="accent6" w:themeFillTint="66"/>
            <w:noWrap/>
            <w:vAlign w:val="bottom"/>
            <w:hideMark/>
          </w:tcPr>
          <w:p w14:paraId="22EB51C2" w14:textId="77777777" w:rsidR="0033660C" w:rsidRPr="0003547C" w:rsidRDefault="0033660C" w:rsidP="00BD6FEE">
            <w:pPr>
              <w:jc w:val="center"/>
              <w:rPr>
                <w:color w:val="000000"/>
                <w:sz w:val="20"/>
                <w:szCs w:val="20"/>
              </w:rPr>
            </w:pPr>
            <w:r w:rsidRPr="0003547C">
              <w:rPr>
                <w:color w:val="000000"/>
                <w:sz w:val="20"/>
                <w:szCs w:val="20"/>
              </w:rPr>
              <w:t>108 270</w:t>
            </w:r>
          </w:p>
        </w:tc>
      </w:tr>
    </w:tbl>
    <w:p w14:paraId="0FE436A2" w14:textId="77777777" w:rsidR="00FE52B3" w:rsidRDefault="00FE52B3" w:rsidP="00BD6FEE">
      <w:pPr>
        <w:pStyle w:val="ListParagraph"/>
        <w:spacing w:after="0" w:line="240" w:lineRule="auto"/>
        <w:ind w:left="0" w:firstLine="720"/>
        <w:jc w:val="both"/>
        <w:rPr>
          <w:rFonts w:ascii="Times New Roman" w:eastAsia="Times New Roman" w:hAnsi="Times New Roman" w:cs="Times New Roman"/>
          <w:sz w:val="24"/>
          <w:szCs w:val="24"/>
          <w:lang w:eastAsia="lv-LV"/>
        </w:rPr>
      </w:pPr>
    </w:p>
    <w:p w14:paraId="3CACB148" w14:textId="2DA0E0FE" w:rsidR="0033660C" w:rsidRPr="004C7C99" w:rsidRDefault="0033660C" w:rsidP="00BD6FE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4C7C99">
        <w:rPr>
          <w:rFonts w:ascii="Times New Roman" w:eastAsia="Times New Roman" w:hAnsi="Times New Roman" w:cs="Times New Roman"/>
          <w:sz w:val="28"/>
          <w:szCs w:val="28"/>
          <w:lang w:eastAsia="lv-LV"/>
        </w:rPr>
        <w:t xml:space="preserve">Ņemot vērā to, ka pirms </w:t>
      </w:r>
      <w:r w:rsidR="0080259C" w:rsidRPr="004C7C99">
        <w:rPr>
          <w:rFonts w:ascii="Times New Roman" w:eastAsia="Times New Roman" w:hAnsi="Times New Roman" w:cs="Times New Roman"/>
          <w:sz w:val="28"/>
          <w:szCs w:val="28"/>
          <w:lang w:eastAsia="lv-LV"/>
        </w:rPr>
        <w:t xml:space="preserve">izmeklējuma - </w:t>
      </w:r>
      <w:proofErr w:type="spellStart"/>
      <w:r w:rsidRPr="004C7C99">
        <w:rPr>
          <w:rFonts w:ascii="Times New Roman" w:eastAsia="Times New Roman" w:hAnsi="Times New Roman" w:cs="Times New Roman"/>
          <w:sz w:val="28"/>
          <w:szCs w:val="28"/>
          <w:lang w:eastAsia="lv-LV"/>
        </w:rPr>
        <w:t>kolonoskopijas</w:t>
      </w:r>
      <w:proofErr w:type="spellEnd"/>
      <w:r w:rsidRPr="004C7C99">
        <w:rPr>
          <w:rFonts w:ascii="Times New Roman" w:eastAsia="Times New Roman" w:hAnsi="Times New Roman" w:cs="Times New Roman"/>
          <w:sz w:val="28"/>
          <w:szCs w:val="28"/>
          <w:lang w:eastAsia="lv-LV"/>
        </w:rPr>
        <w:t xml:space="preserve"> veikšanas ir nepieciešams lietot medikamentu un 2019.gadā tam ir piešķirti 108 270 </w:t>
      </w:r>
      <w:proofErr w:type="spellStart"/>
      <w:r w:rsidRPr="004C7C99">
        <w:rPr>
          <w:rFonts w:ascii="Times New Roman" w:eastAsia="Times New Roman" w:hAnsi="Times New Roman" w:cs="Times New Roman"/>
          <w:i/>
          <w:sz w:val="28"/>
          <w:szCs w:val="28"/>
          <w:lang w:eastAsia="lv-LV"/>
        </w:rPr>
        <w:t>euro</w:t>
      </w:r>
      <w:proofErr w:type="spellEnd"/>
      <w:r w:rsidR="00E42418" w:rsidRPr="004C7C99">
        <w:rPr>
          <w:rFonts w:ascii="Times New Roman" w:eastAsia="Times New Roman" w:hAnsi="Times New Roman" w:cs="Times New Roman"/>
          <w:sz w:val="28"/>
          <w:szCs w:val="28"/>
          <w:lang w:eastAsia="lv-LV"/>
        </w:rPr>
        <w:t>. L</w:t>
      </w:r>
      <w:r w:rsidRPr="004C7C99">
        <w:rPr>
          <w:rFonts w:ascii="Times New Roman" w:eastAsia="Times New Roman" w:hAnsi="Times New Roman" w:cs="Times New Roman"/>
          <w:sz w:val="28"/>
          <w:szCs w:val="28"/>
          <w:lang w:eastAsia="lv-LV"/>
        </w:rPr>
        <w:t>ai nodrošinātu medikamentu pieejamību pacientiem</w:t>
      </w:r>
      <w:r w:rsidR="00E42418" w:rsidRPr="004C7C99">
        <w:rPr>
          <w:rFonts w:ascii="Times New Roman" w:eastAsia="Times New Roman" w:hAnsi="Times New Roman" w:cs="Times New Roman"/>
          <w:sz w:val="28"/>
          <w:szCs w:val="28"/>
          <w:lang w:eastAsia="lv-LV"/>
        </w:rPr>
        <w:t>, jo šie medikamenti pēc būtības atbilst kompensējamo medikamentu statusam</w:t>
      </w:r>
      <w:r w:rsidRPr="004C7C99">
        <w:rPr>
          <w:rFonts w:ascii="Times New Roman" w:eastAsia="Times New Roman" w:hAnsi="Times New Roman" w:cs="Times New Roman"/>
          <w:sz w:val="28"/>
          <w:szCs w:val="28"/>
          <w:lang w:eastAsia="lv-LV"/>
        </w:rPr>
        <w:t xml:space="preserve"> ir nepieciešams </w:t>
      </w:r>
      <w:r w:rsidR="00B3273B" w:rsidRPr="004C7C99">
        <w:rPr>
          <w:rFonts w:ascii="Times New Roman" w:eastAsia="Times New Roman" w:hAnsi="Times New Roman" w:cs="Times New Roman"/>
          <w:sz w:val="28"/>
          <w:szCs w:val="28"/>
          <w:lang w:eastAsia="lv-LV"/>
        </w:rPr>
        <w:t>finansējumu pārcelt</w:t>
      </w:r>
      <w:r w:rsidRPr="004C7C99">
        <w:rPr>
          <w:rFonts w:ascii="Times New Roman" w:eastAsia="Times New Roman" w:hAnsi="Times New Roman" w:cs="Times New Roman"/>
          <w:sz w:val="28"/>
          <w:szCs w:val="28"/>
          <w:lang w:eastAsia="lv-LV"/>
        </w:rPr>
        <w:t xml:space="preserve"> no 33.14.00 </w:t>
      </w:r>
      <w:r w:rsidR="00B3273B" w:rsidRPr="004C7C99">
        <w:rPr>
          <w:rFonts w:ascii="Times New Roman" w:eastAsia="Times New Roman" w:hAnsi="Times New Roman" w:cs="Times New Roman"/>
          <w:sz w:val="28"/>
          <w:szCs w:val="28"/>
          <w:lang w:eastAsia="lv-LV"/>
        </w:rPr>
        <w:t>apakš</w:t>
      </w:r>
      <w:r w:rsidRPr="004C7C99">
        <w:rPr>
          <w:rFonts w:ascii="Times New Roman" w:eastAsia="Times New Roman" w:hAnsi="Times New Roman" w:cs="Times New Roman"/>
          <w:sz w:val="28"/>
          <w:szCs w:val="28"/>
          <w:lang w:eastAsia="lv-LV"/>
        </w:rPr>
        <w:t xml:space="preserve">programmas </w:t>
      </w:r>
      <w:r w:rsidR="00533062" w:rsidRPr="004C7C99">
        <w:rPr>
          <w:rFonts w:ascii="Times New Roman" w:eastAsia="Times New Roman" w:hAnsi="Times New Roman" w:cs="Times New Roman"/>
          <w:sz w:val="28"/>
          <w:szCs w:val="28"/>
          <w:lang w:eastAsia="lv-LV"/>
        </w:rPr>
        <w:t xml:space="preserve">“Primārās ambulatorās veselības aprūpes nodrošināšana” </w:t>
      </w:r>
      <w:r w:rsidRPr="004C7C99">
        <w:rPr>
          <w:rFonts w:ascii="Times New Roman" w:eastAsia="Times New Roman" w:hAnsi="Times New Roman" w:cs="Times New Roman"/>
          <w:sz w:val="28"/>
          <w:szCs w:val="28"/>
          <w:lang w:eastAsia="lv-LV"/>
        </w:rPr>
        <w:t xml:space="preserve">108 270 </w:t>
      </w:r>
      <w:proofErr w:type="spellStart"/>
      <w:r w:rsidRPr="004C7C99">
        <w:rPr>
          <w:rFonts w:ascii="Times New Roman" w:eastAsia="Times New Roman" w:hAnsi="Times New Roman" w:cs="Times New Roman"/>
          <w:i/>
          <w:sz w:val="28"/>
          <w:szCs w:val="28"/>
          <w:lang w:eastAsia="lv-LV"/>
        </w:rPr>
        <w:t>euro</w:t>
      </w:r>
      <w:proofErr w:type="spellEnd"/>
      <w:r w:rsidRPr="004C7C99">
        <w:rPr>
          <w:rFonts w:ascii="Times New Roman" w:eastAsia="Times New Roman" w:hAnsi="Times New Roman" w:cs="Times New Roman"/>
          <w:sz w:val="28"/>
          <w:szCs w:val="28"/>
          <w:lang w:eastAsia="lv-LV"/>
        </w:rPr>
        <w:t xml:space="preserve"> uz 33.03.00 </w:t>
      </w:r>
      <w:r w:rsidR="00533062" w:rsidRPr="004C7C99">
        <w:rPr>
          <w:rFonts w:ascii="Times New Roman" w:eastAsia="Times New Roman" w:hAnsi="Times New Roman" w:cs="Times New Roman"/>
          <w:sz w:val="28"/>
          <w:szCs w:val="28"/>
          <w:lang w:eastAsia="lv-LV"/>
        </w:rPr>
        <w:t xml:space="preserve"> “Kompensējamo medikamentu un materiālu apmaksāšana” </w:t>
      </w:r>
      <w:r w:rsidR="00B3273B" w:rsidRPr="004C7C99">
        <w:rPr>
          <w:rFonts w:ascii="Times New Roman" w:eastAsia="Times New Roman" w:hAnsi="Times New Roman" w:cs="Times New Roman"/>
          <w:sz w:val="28"/>
          <w:szCs w:val="28"/>
          <w:lang w:eastAsia="lv-LV"/>
        </w:rPr>
        <w:t>apakš</w:t>
      </w:r>
      <w:r w:rsidRPr="004C7C99">
        <w:rPr>
          <w:rFonts w:ascii="Times New Roman" w:eastAsia="Times New Roman" w:hAnsi="Times New Roman" w:cs="Times New Roman"/>
          <w:sz w:val="28"/>
          <w:szCs w:val="28"/>
          <w:lang w:eastAsia="lv-LV"/>
        </w:rPr>
        <w:t>programmu</w:t>
      </w:r>
      <w:r w:rsidR="00E42418" w:rsidRPr="004C7C99">
        <w:rPr>
          <w:rFonts w:ascii="Times New Roman" w:eastAsia="Times New Roman" w:hAnsi="Times New Roman" w:cs="Times New Roman"/>
          <w:sz w:val="28"/>
          <w:szCs w:val="28"/>
          <w:lang w:eastAsia="lv-LV"/>
        </w:rPr>
        <w:t>.</w:t>
      </w:r>
    </w:p>
    <w:p w14:paraId="0DCB9940" w14:textId="40B428EC" w:rsidR="00D727EA" w:rsidRPr="004C7C99" w:rsidRDefault="00D727EA" w:rsidP="00BD6FEE">
      <w:pPr>
        <w:pStyle w:val="2pakapesvirsraksts"/>
        <w:outlineLvl w:val="1"/>
        <w:rPr>
          <w:sz w:val="28"/>
          <w:szCs w:val="28"/>
        </w:rPr>
      </w:pPr>
      <w:r w:rsidRPr="004C7C99">
        <w:rPr>
          <w:sz w:val="28"/>
          <w:szCs w:val="28"/>
        </w:rPr>
        <w:t>Infekcijas slimību izplatības mazināšana</w:t>
      </w:r>
    </w:p>
    <w:p w14:paraId="31FB1916" w14:textId="53DBF982" w:rsidR="00D727EA" w:rsidRPr="004C7C99" w:rsidRDefault="00D727EA" w:rsidP="00BD6FEE">
      <w:pPr>
        <w:pStyle w:val="3pakapesvirsraksts"/>
        <w:outlineLvl w:val="2"/>
        <w:rPr>
          <w:sz w:val="28"/>
          <w:szCs w:val="28"/>
        </w:rPr>
      </w:pPr>
      <w:r w:rsidRPr="004C7C99">
        <w:rPr>
          <w:sz w:val="28"/>
          <w:szCs w:val="28"/>
        </w:rPr>
        <w:t xml:space="preserve">Aknu </w:t>
      </w:r>
      <w:proofErr w:type="spellStart"/>
      <w:r w:rsidRPr="004C7C99">
        <w:rPr>
          <w:sz w:val="28"/>
          <w:szCs w:val="28"/>
        </w:rPr>
        <w:t>elastogramma</w:t>
      </w:r>
      <w:proofErr w:type="spellEnd"/>
      <w:r w:rsidRPr="004C7C99">
        <w:rPr>
          <w:sz w:val="28"/>
          <w:szCs w:val="28"/>
        </w:rPr>
        <w:t xml:space="preserve"> ar </w:t>
      </w:r>
      <w:proofErr w:type="spellStart"/>
      <w:r w:rsidRPr="004C7C99">
        <w:rPr>
          <w:sz w:val="28"/>
          <w:szCs w:val="28"/>
        </w:rPr>
        <w:t>Fibroscan</w:t>
      </w:r>
      <w:proofErr w:type="spellEnd"/>
      <w:r w:rsidRPr="004C7C99">
        <w:rPr>
          <w:sz w:val="28"/>
          <w:szCs w:val="28"/>
        </w:rPr>
        <w:t xml:space="preserve"> iekārtu</w:t>
      </w:r>
    </w:p>
    <w:p w14:paraId="5764D161" w14:textId="77777777" w:rsidR="00B90065" w:rsidRPr="004C7C99" w:rsidRDefault="00B90065" w:rsidP="00BD6FEE">
      <w:pPr>
        <w:ind w:firstLine="720"/>
        <w:jc w:val="both"/>
        <w:rPr>
          <w:sz w:val="28"/>
          <w:szCs w:val="28"/>
        </w:rPr>
      </w:pPr>
      <w:r w:rsidRPr="004C7C99">
        <w:rPr>
          <w:sz w:val="28"/>
          <w:szCs w:val="28"/>
        </w:rPr>
        <w:t xml:space="preserve">Aknu </w:t>
      </w:r>
      <w:proofErr w:type="spellStart"/>
      <w:r w:rsidRPr="004C7C99">
        <w:rPr>
          <w:sz w:val="28"/>
          <w:szCs w:val="28"/>
        </w:rPr>
        <w:t>elastogrāfija</w:t>
      </w:r>
      <w:proofErr w:type="spellEnd"/>
      <w:r w:rsidRPr="004C7C99">
        <w:rPr>
          <w:sz w:val="28"/>
          <w:szCs w:val="28"/>
        </w:rPr>
        <w:t xml:space="preserve"> ar </w:t>
      </w:r>
      <w:proofErr w:type="spellStart"/>
      <w:r w:rsidRPr="004C7C99">
        <w:rPr>
          <w:sz w:val="28"/>
          <w:szCs w:val="28"/>
        </w:rPr>
        <w:t>FibroScan</w:t>
      </w:r>
      <w:proofErr w:type="spellEnd"/>
      <w:r w:rsidRPr="004C7C99">
        <w:rPr>
          <w:sz w:val="28"/>
          <w:szCs w:val="28"/>
        </w:rPr>
        <w:t xml:space="preserve"> iekārtu ir jaunākā ultrasonogrāfijas (USG) metode, kas pamatojas uz audu elastīguma mērījumiem. Izmeklējums tiek veikts tāpat kā parasts USG izmeklējums. Aknu </w:t>
      </w:r>
      <w:proofErr w:type="spellStart"/>
      <w:r w:rsidRPr="004C7C99">
        <w:rPr>
          <w:sz w:val="28"/>
          <w:szCs w:val="28"/>
        </w:rPr>
        <w:t>elastogrāfijas</w:t>
      </w:r>
      <w:proofErr w:type="spellEnd"/>
      <w:r w:rsidRPr="004C7C99">
        <w:rPr>
          <w:sz w:val="28"/>
          <w:szCs w:val="28"/>
        </w:rPr>
        <w:t xml:space="preserve"> izmeklējumam ir iespēja </w:t>
      </w:r>
      <w:proofErr w:type="spellStart"/>
      <w:r w:rsidRPr="004C7C99">
        <w:rPr>
          <w:sz w:val="28"/>
          <w:szCs w:val="28"/>
        </w:rPr>
        <w:t>neinvazīvi</w:t>
      </w:r>
      <w:proofErr w:type="spellEnd"/>
      <w:r w:rsidRPr="004C7C99">
        <w:rPr>
          <w:sz w:val="28"/>
          <w:szCs w:val="28"/>
        </w:rPr>
        <w:t xml:space="preserve"> precizēt aknu fibrozes pakāpi pacientiem ar dažādām hroniskām aknu slimībām, t. sk. pacientiem, kam nav iespējams veikt aknu punkcijas biopsiju medicīnisku kontrindikāciju dēļ.</w:t>
      </w:r>
    </w:p>
    <w:p w14:paraId="51C154DF" w14:textId="77777777" w:rsidR="00B90065" w:rsidRPr="004C7C99" w:rsidRDefault="00B90065" w:rsidP="00BD6FEE">
      <w:pPr>
        <w:ind w:firstLine="720"/>
        <w:jc w:val="both"/>
        <w:rPr>
          <w:sz w:val="28"/>
          <w:szCs w:val="28"/>
        </w:rPr>
      </w:pPr>
      <w:r w:rsidRPr="004C7C99">
        <w:rPr>
          <w:sz w:val="28"/>
          <w:szCs w:val="28"/>
        </w:rPr>
        <w:t xml:space="preserve">Kā alternatīva šobrīd no valsts budžeta līdzekļiem tiek apmaksāta aknu punkcijas biopsija, kas ir sarežģīts, </w:t>
      </w:r>
      <w:proofErr w:type="spellStart"/>
      <w:r w:rsidRPr="004C7C99">
        <w:rPr>
          <w:sz w:val="28"/>
          <w:szCs w:val="28"/>
        </w:rPr>
        <w:t>invazīvs</w:t>
      </w:r>
      <w:proofErr w:type="spellEnd"/>
      <w:r w:rsidRPr="004C7C99">
        <w:rPr>
          <w:sz w:val="28"/>
          <w:szCs w:val="28"/>
        </w:rPr>
        <w:t xml:space="preserve"> izmeklējums. Aknu </w:t>
      </w:r>
      <w:proofErr w:type="spellStart"/>
      <w:r w:rsidRPr="004C7C99">
        <w:rPr>
          <w:sz w:val="28"/>
          <w:szCs w:val="28"/>
        </w:rPr>
        <w:t>elastogrāfijas</w:t>
      </w:r>
      <w:proofErr w:type="spellEnd"/>
      <w:r w:rsidRPr="004C7C99">
        <w:rPr>
          <w:sz w:val="28"/>
          <w:szCs w:val="28"/>
        </w:rPr>
        <w:t xml:space="preserve"> izmeklējums ar </w:t>
      </w:r>
      <w:proofErr w:type="spellStart"/>
      <w:r w:rsidRPr="004C7C99">
        <w:rPr>
          <w:sz w:val="28"/>
          <w:szCs w:val="28"/>
        </w:rPr>
        <w:t>FibroScan</w:t>
      </w:r>
      <w:proofErr w:type="spellEnd"/>
      <w:r w:rsidRPr="004C7C99">
        <w:rPr>
          <w:sz w:val="28"/>
          <w:szCs w:val="28"/>
        </w:rPr>
        <w:t xml:space="preserve"> iekārtu aizstāj nepieciešamību veikt aknu punkcijas biopsijas, izņemot atsevišķus gadījumus.</w:t>
      </w:r>
    </w:p>
    <w:p w14:paraId="38FFC2F3" w14:textId="39814E8D" w:rsidR="00D727EA" w:rsidRPr="004C7C99" w:rsidRDefault="00B90065" w:rsidP="00BD6FEE">
      <w:pPr>
        <w:ind w:firstLine="720"/>
        <w:jc w:val="both"/>
        <w:rPr>
          <w:sz w:val="28"/>
          <w:szCs w:val="28"/>
        </w:rPr>
      </w:pPr>
      <w:r w:rsidRPr="004C7C99">
        <w:rPr>
          <w:sz w:val="28"/>
          <w:szCs w:val="28"/>
        </w:rPr>
        <w:lastRenderedPageBreak/>
        <w:t xml:space="preserve">No 2019.gada 1.aprīļa ir tika piešķirti 24 550 </w:t>
      </w:r>
      <w:proofErr w:type="spellStart"/>
      <w:r w:rsidRPr="004C7C99">
        <w:rPr>
          <w:i/>
          <w:sz w:val="28"/>
          <w:szCs w:val="28"/>
        </w:rPr>
        <w:t>euro</w:t>
      </w:r>
      <w:proofErr w:type="spellEnd"/>
      <w:r w:rsidRPr="004C7C99">
        <w:rPr>
          <w:sz w:val="28"/>
          <w:szCs w:val="28"/>
        </w:rPr>
        <w:t xml:space="preserve">, lai nodrošinātu 5 000 pacientiem aknu </w:t>
      </w:r>
      <w:proofErr w:type="spellStart"/>
      <w:r w:rsidRPr="004C7C99">
        <w:rPr>
          <w:sz w:val="28"/>
          <w:szCs w:val="28"/>
        </w:rPr>
        <w:t>elastogrāfiju</w:t>
      </w:r>
      <w:proofErr w:type="spellEnd"/>
      <w:r w:rsidRPr="004C7C99">
        <w:rPr>
          <w:sz w:val="28"/>
          <w:szCs w:val="28"/>
        </w:rPr>
        <w:t xml:space="preserve"> ar tarifu 4,91 </w:t>
      </w:r>
      <w:proofErr w:type="spellStart"/>
      <w:r w:rsidRPr="004C7C99">
        <w:rPr>
          <w:i/>
          <w:sz w:val="28"/>
          <w:szCs w:val="28"/>
        </w:rPr>
        <w:t>euro</w:t>
      </w:r>
      <w:proofErr w:type="spellEnd"/>
      <w:r w:rsidRPr="004C7C99">
        <w:rPr>
          <w:sz w:val="28"/>
          <w:szCs w:val="28"/>
        </w:rPr>
        <w:t xml:space="preserve">. </w:t>
      </w:r>
    </w:p>
    <w:p w14:paraId="30AF5B7A" w14:textId="1246A9BA" w:rsidR="001954CB" w:rsidRPr="004C7C99" w:rsidRDefault="001954CB" w:rsidP="00BD6FEE">
      <w:pPr>
        <w:ind w:firstLine="720"/>
        <w:jc w:val="both"/>
        <w:rPr>
          <w:sz w:val="28"/>
          <w:szCs w:val="28"/>
        </w:rPr>
      </w:pPr>
      <w:r w:rsidRPr="004C7C99">
        <w:rPr>
          <w:sz w:val="28"/>
          <w:szCs w:val="28"/>
        </w:rPr>
        <w:t>Ņemot vērā to, ka pasākum</w:t>
      </w:r>
      <w:r w:rsidR="00A044E6" w:rsidRPr="004C7C99">
        <w:rPr>
          <w:sz w:val="28"/>
          <w:szCs w:val="28"/>
        </w:rPr>
        <w:t>s pamatā tiek veikts izbraukumos ambulatori ir veicama finansējuma</w:t>
      </w:r>
      <w:r w:rsidR="00E42418" w:rsidRPr="004C7C99">
        <w:rPr>
          <w:sz w:val="28"/>
          <w:szCs w:val="28"/>
        </w:rPr>
        <w:t xml:space="preserve"> </w:t>
      </w:r>
      <w:r w:rsidR="009F5A2F" w:rsidRPr="004C7C99">
        <w:rPr>
          <w:sz w:val="28"/>
          <w:szCs w:val="28"/>
        </w:rPr>
        <w:t>pārdal</w:t>
      </w:r>
      <w:r w:rsidR="00A044E6" w:rsidRPr="004C7C99">
        <w:rPr>
          <w:sz w:val="28"/>
          <w:szCs w:val="28"/>
        </w:rPr>
        <w:t>e</w:t>
      </w:r>
      <w:r w:rsidR="009F5A2F" w:rsidRPr="004C7C99">
        <w:rPr>
          <w:sz w:val="28"/>
          <w:szCs w:val="28"/>
        </w:rPr>
        <w:t xml:space="preserve"> </w:t>
      </w:r>
      <w:r w:rsidR="004A2CA1" w:rsidRPr="004C7C99">
        <w:rPr>
          <w:sz w:val="28"/>
          <w:szCs w:val="28"/>
        </w:rPr>
        <w:t>24 550</w:t>
      </w:r>
      <w:r w:rsidR="009F5A2F" w:rsidRPr="004C7C99">
        <w:rPr>
          <w:sz w:val="28"/>
          <w:szCs w:val="28"/>
        </w:rPr>
        <w:t xml:space="preserve"> </w:t>
      </w:r>
      <w:proofErr w:type="spellStart"/>
      <w:r w:rsidR="009F5A2F" w:rsidRPr="004C7C99">
        <w:rPr>
          <w:i/>
          <w:sz w:val="28"/>
          <w:szCs w:val="28"/>
        </w:rPr>
        <w:t>euro</w:t>
      </w:r>
      <w:proofErr w:type="spellEnd"/>
      <w:r w:rsidR="009F5A2F" w:rsidRPr="004C7C99">
        <w:rPr>
          <w:i/>
          <w:sz w:val="28"/>
          <w:szCs w:val="28"/>
        </w:rPr>
        <w:t xml:space="preserve"> </w:t>
      </w:r>
      <w:r w:rsidR="009F5A2F" w:rsidRPr="004C7C99">
        <w:rPr>
          <w:sz w:val="28"/>
          <w:szCs w:val="28"/>
        </w:rPr>
        <w:t xml:space="preserve">apmērā </w:t>
      </w:r>
      <w:r w:rsidR="004A2CA1" w:rsidRPr="004C7C99">
        <w:rPr>
          <w:sz w:val="28"/>
          <w:szCs w:val="28"/>
        </w:rPr>
        <w:t xml:space="preserve">no 33.18.00 apakšprogrammas </w:t>
      </w:r>
      <w:r w:rsidR="00A21DFC" w:rsidRPr="004C7C99">
        <w:rPr>
          <w:sz w:val="28"/>
          <w:szCs w:val="28"/>
        </w:rPr>
        <w:t>“Plānveida stacionāro veselības aprūpes nodrošināšana”</w:t>
      </w:r>
      <w:r w:rsidR="00FD04EE" w:rsidRPr="004C7C99">
        <w:rPr>
          <w:sz w:val="28"/>
          <w:szCs w:val="28"/>
        </w:rPr>
        <w:t xml:space="preserve"> </w:t>
      </w:r>
      <w:r w:rsidR="009F5A2F" w:rsidRPr="004C7C99">
        <w:rPr>
          <w:sz w:val="28"/>
          <w:szCs w:val="28"/>
        </w:rPr>
        <w:t>uz 33.1</w:t>
      </w:r>
      <w:r w:rsidR="004A2CA1" w:rsidRPr="004C7C99">
        <w:rPr>
          <w:sz w:val="28"/>
          <w:szCs w:val="28"/>
        </w:rPr>
        <w:t>6</w:t>
      </w:r>
      <w:r w:rsidR="009F5A2F" w:rsidRPr="004C7C99">
        <w:rPr>
          <w:sz w:val="28"/>
          <w:szCs w:val="28"/>
        </w:rPr>
        <w:t>.00 apakšprogrammu  "</w:t>
      </w:r>
      <w:r w:rsidR="00CE7162" w:rsidRPr="004C7C99">
        <w:rPr>
          <w:sz w:val="28"/>
          <w:szCs w:val="28"/>
        </w:rPr>
        <w:t>Pārējo ambulatoro veselības aprūpes pakalpojumu nodrošināšana</w:t>
      </w:r>
      <w:r w:rsidR="009F5A2F" w:rsidRPr="004C7C99">
        <w:rPr>
          <w:sz w:val="28"/>
          <w:szCs w:val="28"/>
        </w:rPr>
        <w:t>".</w:t>
      </w:r>
    </w:p>
    <w:p w14:paraId="2622799B" w14:textId="5A7D2399" w:rsidR="0068309E" w:rsidRPr="004C7C99" w:rsidRDefault="0068309E" w:rsidP="00BD6FEE">
      <w:pPr>
        <w:pStyle w:val="2pakapesvirsraksts"/>
        <w:outlineLvl w:val="1"/>
        <w:rPr>
          <w:sz w:val="28"/>
          <w:szCs w:val="28"/>
        </w:rPr>
      </w:pPr>
      <w:r w:rsidRPr="004C7C99">
        <w:rPr>
          <w:sz w:val="28"/>
          <w:szCs w:val="28"/>
        </w:rPr>
        <w:t>Primārā veselības aprūpe</w:t>
      </w:r>
    </w:p>
    <w:p w14:paraId="7828068D" w14:textId="77777777" w:rsidR="004C201D" w:rsidRPr="004C7C99" w:rsidRDefault="004C201D" w:rsidP="00BD6FEE">
      <w:pPr>
        <w:pStyle w:val="3pakapesvirsraksts"/>
        <w:outlineLvl w:val="2"/>
        <w:rPr>
          <w:sz w:val="28"/>
          <w:szCs w:val="28"/>
        </w:rPr>
      </w:pPr>
      <w:r w:rsidRPr="004C7C99">
        <w:rPr>
          <w:sz w:val="28"/>
          <w:szCs w:val="28"/>
        </w:rPr>
        <w:t>Ģimenes ārstu kvalitātes maksājumu sistēmas reforma</w:t>
      </w:r>
    </w:p>
    <w:p w14:paraId="62AEB816" w14:textId="77777777" w:rsidR="004C201D" w:rsidRPr="004C7C99" w:rsidRDefault="004C201D" w:rsidP="00BD6FEE">
      <w:pPr>
        <w:ind w:firstLine="720"/>
        <w:jc w:val="both"/>
        <w:rPr>
          <w:sz w:val="28"/>
          <w:szCs w:val="28"/>
        </w:rPr>
      </w:pPr>
      <w:r w:rsidRPr="004C7C99">
        <w:rPr>
          <w:sz w:val="28"/>
          <w:szCs w:val="28"/>
        </w:rPr>
        <w:t xml:space="preserve">Papildus mērķa kritēriju iekļaušanai </w:t>
      </w:r>
      <w:proofErr w:type="spellStart"/>
      <w:r w:rsidRPr="004C7C99">
        <w:rPr>
          <w:sz w:val="28"/>
          <w:szCs w:val="28"/>
        </w:rPr>
        <w:t>kapitācijas</w:t>
      </w:r>
      <w:proofErr w:type="spellEnd"/>
      <w:r w:rsidRPr="004C7C99">
        <w:rPr>
          <w:sz w:val="28"/>
          <w:szCs w:val="28"/>
        </w:rPr>
        <w:t xml:space="preserve"> naudā un </w:t>
      </w:r>
      <w:proofErr w:type="spellStart"/>
      <w:r w:rsidRPr="004C7C99">
        <w:rPr>
          <w:sz w:val="28"/>
          <w:szCs w:val="28"/>
        </w:rPr>
        <w:t>kapitācijas</w:t>
      </w:r>
      <w:proofErr w:type="spellEnd"/>
      <w:r w:rsidRPr="004C7C99">
        <w:rPr>
          <w:sz w:val="28"/>
          <w:szCs w:val="28"/>
        </w:rPr>
        <w:t xml:space="preserve"> naudas palielinājumam, 2018.gadā tika pārskatīta ģimenes ārstu kvalitātes sistēma.</w:t>
      </w:r>
    </w:p>
    <w:p w14:paraId="63D91F79" w14:textId="77777777" w:rsidR="004C201D" w:rsidRPr="004C7C99" w:rsidRDefault="004C201D" w:rsidP="00BD6FEE">
      <w:pPr>
        <w:ind w:firstLine="720"/>
        <w:jc w:val="both"/>
        <w:rPr>
          <w:sz w:val="28"/>
          <w:szCs w:val="28"/>
        </w:rPr>
      </w:pPr>
      <w:r w:rsidRPr="004C7C99">
        <w:rPr>
          <w:sz w:val="28"/>
          <w:szCs w:val="28"/>
        </w:rPr>
        <w:t>Lai motivētu ģimenes ārsta iesaisti kvalitātes kritēriju izpildē un līdz ar to nodrošinot pie ģimenes ārsta reģistrēto pacientu savlaicīgu diagnostiku, ārstēšanu un hronisko pacientu uzraudzību, tika uzlabota uzskaites un novērtēšanas metodoloģija, tādējādi paaugstinot pakalpojuma sniegšanas kvalitāti, kas balstīta uz sekojošu uzlaboto kvalitātes kritēriju kopumu attiecībā uz gada darbības rādītājiem šādās jomās:</w:t>
      </w:r>
    </w:p>
    <w:p w14:paraId="1B994BFC" w14:textId="77777777" w:rsidR="004C201D" w:rsidRPr="004C7C99" w:rsidRDefault="004C201D" w:rsidP="00BD6FEE">
      <w:pPr>
        <w:ind w:firstLine="720"/>
        <w:jc w:val="both"/>
        <w:rPr>
          <w:sz w:val="28"/>
          <w:szCs w:val="28"/>
        </w:rPr>
      </w:pPr>
      <w:r w:rsidRPr="004C7C99">
        <w:rPr>
          <w:sz w:val="28"/>
          <w:szCs w:val="28"/>
        </w:rPr>
        <w:t>1. Veselības pārbaudes un profilakse:</w:t>
      </w:r>
    </w:p>
    <w:p w14:paraId="6304D305" w14:textId="77777777" w:rsidR="004C201D" w:rsidRPr="004C7C99" w:rsidRDefault="004C201D" w:rsidP="00BD6FEE">
      <w:pPr>
        <w:pStyle w:val="ListParagraph"/>
        <w:numPr>
          <w:ilvl w:val="1"/>
          <w:numId w:val="5"/>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lang w:eastAsia="lv-LV"/>
        </w:rPr>
        <w:t>no jauna reģistrēta pacienta veselības stāvokļa novērtēšana;</w:t>
      </w:r>
    </w:p>
    <w:p w14:paraId="4B2043CD" w14:textId="77777777" w:rsidR="004C201D" w:rsidRPr="004C7C99" w:rsidRDefault="004C201D" w:rsidP="00BD6FEE">
      <w:pPr>
        <w:pStyle w:val="ListParagraph"/>
        <w:numPr>
          <w:ilvl w:val="1"/>
          <w:numId w:val="5"/>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lang w:eastAsia="lv-LV"/>
        </w:rPr>
        <w:t>bērnu vakcinācijas aptvere;</w:t>
      </w:r>
    </w:p>
    <w:p w14:paraId="2FD5F946" w14:textId="77777777" w:rsidR="004C201D" w:rsidRPr="004C7C99" w:rsidRDefault="004C201D" w:rsidP="00BD6FEE">
      <w:pPr>
        <w:pStyle w:val="ListParagraph"/>
        <w:numPr>
          <w:ilvl w:val="1"/>
          <w:numId w:val="5"/>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lang w:eastAsia="lv-LV"/>
        </w:rPr>
        <w:t>veikto slēpto asiņu testu aptvere pie ģimenes ārsta reģistrētajiem pacientiem;</w:t>
      </w:r>
    </w:p>
    <w:p w14:paraId="3EC8B830" w14:textId="77777777" w:rsidR="004C201D" w:rsidRPr="004C7C99" w:rsidRDefault="004C201D" w:rsidP="00BD6FEE">
      <w:pPr>
        <w:ind w:firstLine="720"/>
        <w:jc w:val="both"/>
        <w:rPr>
          <w:sz w:val="28"/>
          <w:szCs w:val="28"/>
        </w:rPr>
      </w:pPr>
      <w:r w:rsidRPr="004C7C99">
        <w:rPr>
          <w:sz w:val="28"/>
          <w:szCs w:val="28"/>
        </w:rPr>
        <w:t>2. Pacientu ar hroniskām saslimšanām aprūpe:</w:t>
      </w:r>
    </w:p>
    <w:p w14:paraId="354EE766" w14:textId="77777777" w:rsidR="004C201D" w:rsidRPr="004C7C99" w:rsidRDefault="004C201D" w:rsidP="00BD6FEE">
      <w:pPr>
        <w:pStyle w:val="ListParagraph"/>
        <w:numPr>
          <w:ilvl w:val="1"/>
          <w:numId w:val="6"/>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lang w:eastAsia="lv-LV"/>
        </w:rPr>
        <w:t>cukura diabēta pacientu aprūpe:</w:t>
      </w:r>
    </w:p>
    <w:p w14:paraId="2F10055A" w14:textId="77777777" w:rsidR="004C201D" w:rsidRPr="004C7C99" w:rsidRDefault="004C201D" w:rsidP="00BD6FEE">
      <w:pPr>
        <w:pStyle w:val="ListParagraph"/>
        <w:numPr>
          <w:ilvl w:val="1"/>
          <w:numId w:val="6"/>
        </w:numPr>
        <w:spacing w:after="0" w:line="240" w:lineRule="auto"/>
        <w:ind w:left="1134" w:hanging="357"/>
        <w:jc w:val="both"/>
        <w:rPr>
          <w:rFonts w:ascii="Times New Roman" w:hAnsi="Times New Roman"/>
          <w:sz w:val="28"/>
          <w:szCs w:val="28"/>
          <w:lang w:eastAsia="lv-LV"/>
        </w:rPr>
      </w:pPr>
      <w:proofErr w:type="spellStart"/>
      <w:r w:rsidRPr="004C7C99">
        <w:rPr>
          <w:rFonts w:ascii="Times New Roman" w:hAnsi="Times New Roman"/>
          <w:sz w:val="28"/>
          <w:szCs w:val="28"/>
          <w:lang w:eastAsia="lv-LV"/>
        </w:rPr>
        <w:t>glikohemoglobīna</w:t>
      </w:r>
      <w:proofErr w:type="spellEnd"/>
      <w:r w:rsidRPr="004C7C99">
        <w:rPr>
          <w:rFonts w:ascii="Times New Roman" w:hAnsi="Times New Roman"/>
          <w:sz w:val="28"/>
          <w:szCs w:val="28"/>
          <w:lang w:eastAsia="lv-LV"/>
        </w:rPr>
        <w:t xml:space="preserve"> mērījumi 2.tipa cukura diabēta pacientiem;</w:t>
      </w:r>
    </w:p>
    <w:p w14:paraId="14AA2A9C" w14:textId="77777777" w:rsidR="004C201D" w:rsidRPr="004C7C99" w:rsidRDefault="004C201D" w:rsidP="00BD6FEE">
      <w:pPr>
        <w:pStyle w:val="ListParagraph"/>
        <w:numPr>
          <w:ilvl w:val="1"/>
          <w:numId w:val="6"/>
        </w:numPr>
        <w:spacing w:after="0" w:line="240" w:lineRule="auto"/>
        <w:ind w:left="1134" w:hanging="357"/>
        <w:jc w:val="both"/>
        <w:rPr>
          <w:rFonts w:ascii="Times New Roman" w:hAnsi="Times New Roman"/>
          <w:sz w:val="28"/>
          <w:szCs w:val="28"/>
          <w:lang w:eastAsia="lv-LV"/>
        </w:rPr>
      </w:pPr>
      <w:proofErr w:type="spellStart"/>
      <w:r w:rsidRPr="004C7C99">
        <w:rPr>
          <w:rFonts w:ascii="Times New Roman" w:hAnsi="Times New Roman"/>
          <w:sz w:val="28"/>
          <w:szCs w:val="28"/>
          <w:lang w:eastAsia="lv-LV"/>
        </w:rPr>
        <w:t>mikroalbuminūrijas</w:t>
      </w:r>
      <w:proofErr w:type="spellEnd"/>
      <w:r w:rsidRPr="004C7C99">
        <w:rPr>
          <w:rFonts w:ascii="Times New Roman" w:hAnsi="Times New Roman"/>
          <w:sz w:val="28"/>
          <w:szCs w:val="28"/>
          <w:lang w:eastAsia="lv-LV"/>
        </w:rPr>
        <w:t xml:space="preserve"> noteikšana kvantitatīvi 2.tipa cukura diabēta pacientiem;</w:t>
      </w:r>
    </w:p>
    <w:p w14:paraId="5F315F23" w14:textId="77777777" w:rsidR="004C201D" w:rsidRPr="004C7C99" w:rsidRDefault="004C201D" w:rsidP="00BD6FEE">
      <w:pPr>
        <w:pStyle w:val="ListParagraph"/>
        <w:numPr>
          <w:ilvl w:val="1"/>
          <w:numId w:val="6"/>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rPr>
        <w:t>pacientu ar arteriālo hipertensiju un pacientu ar koronāro sirds slimību aprūpe – ZBL holesterīna noteikšana;</w:t>
      </w:r>
    </w:p>
    <w:p w14:paraId="041BB1F6" w14:textId="77777777" w:rsidR="004C201D" w:rsidRPr="004C7C99" w:rsidRDefault="004C201D" w:rsidP="00BD6FEE">
      <w:pPr>
        <w:pStyle w:val="ListParagraph"/>
        <w:numPr>
          <w:ilvl w:val="1"/>
          <w:numId w:val="6"/>
        </w:numPr>
        <w:spacing w:after="0" w:line="240" w:lineRule="auto"/>
        <w:ind w:left="1134" w:hanging="357"/>
        <w:jc w:val="both"/>
        <w:rPr>
          <w:rFonts w:ascii="Times New Roman" w:hAnsi="Times New Roman"/>
          <w:sz w:val="28"/>
          <w:szCs w:val="28"/>
          <w:lang w:eastAsia="lv-LV"/>
        </w:rPr>
      </w:pPr>
      <w:r w:rsidRPr="004C7C99">
        <w:rPr>
          <w:rFonts w:ascii="Times New Roman" w:hAnsi="Times New Roman"/>
          <w:sz w:val="28"/>
          <w:szCs w:val="28"/>
          <w:lang w:eastAsia="lv-LV"/>
        </w:rPr>
        <w:t>pacientu ar bronhiālo astmu aprūpe – izelpas maksimuma plūsmas mērīšana bronhiālās astmas pacientiem;</w:t>
      </w:r>
    </w:p>
    <w:p w14:paraId="3586E197" w14:textId="77777777" w:rsidR="004C201D" w:rsidRPr="004C7C99" w:rsidRDefault="004C201D" w:rsidP="00BD6FEE">
      <w:pPr>
        <w:ind w:left="720"/>
        <w:jc w:val="both"/>
        <w:rPr>
          <w:sz w:val="28"/>
          <w:szCs w:val="28"/>
        </w:rPr>
      </w:pPr>
      <w:r w:rsidRPr="004C7C99">
        <w:rPr>
          <w:sz w:val="28"/>
          <w:szCs w:val="28"/>
        </w:rPr>
        <w:t>3. Ģimenes ārstu veikto manipulāciju un papildu pakalpojumu daudzveidība.</w:t>
      </w:r>
    </w:p>
    <w:p w14:paraId="3469E200" w14:textId="77777777" w:rsidR="004C201D" w:rsidRPr="004C7C99" w:rsidRDefault="004C201D" w:rsidP="00BD6FEE">
      <w:pPr>
        <w:pStyle w:val="xmsolistparagraph"/>
        <w:shd w:val="clear" w:color="auto" w:fill="FFFFFF" w:themeFill="background1"/>
        <w:spacing w:before="0" w:beforeAutospacing="0" w:after="0" w:afterAutospacing="0"/>
        <w:ind w:firstLine="720"/>
        <w:jc w:val="both"/>
        <w:rPr>
          <w:sz w:val="28"/>
          <w:szCs w:val="28"/>
        </w:rPr>
      </w:pPr>
      <w:r w:rsidRPr="004C7C99">
        <w:rPr>
          <w:sz w:val="28"/>
          <w:szCs w:val="28"/>
        </w:rPr>
        <w:t xml:space="preserve">2019.gadā papildus tika iekļauti pasākumi, kas sekmē iedzīvotāju veselības stāvokļa papildus novērtēšanu: </w:t>
      </w:r>
    </w:p>
    <w:p w14:paraId="5D0FFAF5" w14:textId="148F7C32" w:rsidR="004C201D" w:rsidRPr="004C7C99" w:rsidRDefault="004C201D" w:rsidP="00BD6FEE">
      <w:pPr>
        <w:pStyle w:val="xmsolistparagraph"/>
        <w:numPr>
          <w:ilvl w:val="0"/>
          <w:numId w:val="7"/>
        </w:numPr>
        <w:shd w:val="clear" w:color="auto" w:fill="FFFFFF" w:themeFill="background1"/>
        <w:spacing w:before="0" w:beforeAutospacing="0" w:after="0" w:afterAutospacing="0"/>
        <w:jc w:val="both"/>
        <w:rPr>
          <w:sz w:val="28"/>
          <w:szCs w:val="28"/>
        </w:rPr>
      </w:pPr>
      <w:r w:rsidRPr="004C7C99">
        <w:rPr>
          <w:sz w:val="28"/>
          <w:szCs w:val="28"/>
        </w:rPr>
        <w:t xml:space="preserve">maksājumu par sirds un asinsvadu slimību profilakses kārtības nodrošināšanu ģimenes ārstu praksēs, ar mērķi motivēt ģimenes ārstu prakses iesaistīt plašāku pacientu loku izveidotā sirds un asinsvadu </w:t>
      </w:r>
      <w:proofErr w:type="spellStart"/>
      <w:r w:rsidRPr="004C7C99">
        <w:rPr>
          <w:sz w:val="28"/>
          <w:szCs w:val="28"/>
        </w:rPr>
        <w:t>skrīningprogrammā</w:t>
      </w:r>
      <w:proofErr w:type="spellEnd"/>
      <w:r w:rsidRPr="004C7C99">
        <w:rPr>
          <w:sz w:val="28"/>
          <w:szCs w:val="28"/>
        </w:rPr>
        <w:t xml:space="preserve">, kas nodrošina sirds un asinsvadu slimību agrīnu diagnostiku pacientiem un līdz ar to savlaicīgāku šo slimību profilakses pasākumu un ārstēšanas uzsākšanu no 2019.gada  1.aprīļa, kam tika </w:t>
      </w:r>
      <w:r w:rsidRPr="004C7C99">
        <w:rPr>
          <w:sz w:val="28"/>
          <w:szCs w:val="28"/>
        </w:rPr>
        <w:lastRenderedPageBreak/>
        <w:t xml:space="preserve">paredzēts maksājums 250 </w:t>
      </w:r>
      <w:proofErr w:type="spellStart"/>
      <w:r w:rsidRPr="004C7C99">
        <w:rPr>
          <w:i/>
          <w:iCs/>
          <w:sz w:val="28"/>
          <w:szCs w:val="28"/>
        </w:rPr>
        <w:t>euro</w:t>
      </w:r>
      <w:proofErr w:type="spellEnd"/>
      <w:r w:rsidRPr="004C7C99">
        <w:rPr>
          <w:sz w:val="28"/>
          <w:szCs w:val="28"/>
        </w:rPr>
        <w:t xml:space="preserve"> * 650 ģimenes ārsti * 3 maksājumi = 487 500 </w:t>
      </w:r>
      <w:proofErr w:type="spellStart"/>
      <w:r w:rsidRPr="004C7C99">
        <w:rPr>
          <w:i/>
          <w:iCs/>
          <w:sz w:val="28"/>
          <w:szCs w:val="28"/>
        </w:rPr>
        <w:t>euro</w:t>
      </w:r>
      <w:proofErr w:type="spellEnd"/>
      <w:r w:rsidR="00927D30" w:rsidRPr="004C7C99">
        <w:rPr>
          <w:i/>
          <w:iCs/>
          <w:sz w:val="28"/>
          <w:szCs w:val="28"/>
        </w:rPr>
        <w:t>.</w:t>
      </w:r>
    </w:p>
    <w:p w14:paraId="491B647E" w14:textId="77777777" w:rsidR="004C201D" w:rsidRPr="004C7C99" w:rsidRDefault="004C201D" w:rsidP="00BD6FEE">
      <w:pPr>
        <w:pStyle w:val="xmsolistparagraph"/>
        <w:numPr>
          <w:ilvl w:val="0"/>
          <w:numId w:val="7"/>
        </w:numPr>
        <w:shd w:val="clear" w:color="auto" w:fill="FFFFFF" w:themeFill="background1"/>
        <w:spacing w:before="0" w:beforeAutospacing="0" w:after="0" w:afterAutospacing="0"/>
        <w:jc w:val="both"/>
        <w:rPr>
          <w:sz w:val="28"/>
          <w:szCs w:val="28"/>
        </w:rPr>
      </w:pPr>
      <w:r w:rsidRPr="004C7C99">
        <w:rPr>
          <w:sz w:val="28"/>
          <w:szCs w:val="28"/>
        </w:rPr>
        <w:t xml:space="preserve">maksājumu  par cukura diabēta pacientu aprūpi pēc noteiktiem slimības diagnostikas un uzraudzības algoritmiem. Rezultātā tas nodrošinātu, ka šīs grupas pacientu uzraudzība tiktu veikta sistemātiskāk un tiktu attālinātas slimības komplikācijas. Maksājuma mērķis ir  motivēt ģimenes ārstu prakses veikt rūpīgu cukura diabēta pacientu uzraudzību no 2019.gada  1.aprīļa. Plānotais maksājums 593 374 </w:t>
      </w:r>
      <w:proofErr w:type="spellStart"/>
      <w:r w:rsidRPr="004C7C99">
        <w:rPr>
          <w:i/>
          <w:iCs/>
          <w:sz w:val="28"/>
          <w:szCs w:val="28"/>
        </w:rPr>
        <w:t>euro</w:t>
      </w:r>
      <w:proofErr w:type="spellEnd"/>
      <w:r w:rsidRPr="004C7C99">
        <w:rPr>
          <w:sz w:val="28"/>
          <w:szCs w:val="28"/>
        </w:rPr>
        <w:t xml:space="preserve"> = 27 471 pacienti * 2,4 * 9 mēneši.</w:t>
      </w:r>
    </w:p>
    <w:p w14:paraId="6583BA0F" w14:textId="62C5E557" w:rsidR="004C201D" w:rsidRPr="004C7C99" w:rsidRDefault="004C201D" w:rsidP="00BD6FEE">
      <w:pPr>
        <w:pStyle w:val="xmsolistparagraph"/>
        <w:shd w:val="clear" w:color="auto" w:fill="FFFFFF" w:themeFill="background1"/>
        <w:spacing w:before="0" w:beforeAutospacing="0" w:after="0" w:afterAutospacing="0"/>
        <w:ind w:firstLine="720"/>
        <w:jc w:val="both"/>
        <w:rPr>
          <w:sz w:val="28"/>
          <w:szCs w:val="28"/>
        </w:rPr>
      </w:pPr>
      <w:r w:rsidRPr="004C7C99">
        <w:rPr>
          <w:sz w:val="28"/>
          <w:szCs w:val="28"/>
        </w:rPr>
        <w:t>Papildus 2019.gadā ir palielināts maksājums par ģimenes ārsta pacientu reģistrā reģistrētajiem pacientiem ar savlaicīgi atklātu vēzi 1.vai 2.stadijā no 71.14</w:t>
      </w:r>
      <w:r w:rsidR="005A7175">
        <w:rPr>
          <w:sz w:val="28"/>
          <w:szCs w:val="28"/>
        </w:rPr>
        <w:t> </w:t>
      </w:r>
      <w:proofErr w:type="spellStart"/>
      <w:r w:rsidRPr="004C7C99">
        <w:rPr>
          <w:i/>
          <w:iCs/>
          <w:sz w:val="28"/>
          <w:szCs w:val="28"/>
        </w:rPr>
        <w:t>euro</w:t>
      </w:r>
      <w:proofErr w:type="spellEnd"/>
      <w:r w:rsidRPr="004C7C99">
        <w:rPr>
          <w:sz w:val="28"/>
          <w:szCs w:val="28"/>
        </w:rPr>
        <w:t xml:space="preserve"> uz 75.00 </w:t>
      </w:r>
      <w:proofErr w:type="spellStart"/>
      <w:r w:rsidRPr="004C7C99">
        <w:rPr>
          <w:i/>
          <w:iCs/>
          <w:sz w:val="28"/>
          <w:szCs w:val="28"/>
        </w:rPr>
        <w:t>euro</w:t>
      </w:r>
      <w:proofErr w:type="spellEnd"/>
      <w:r w:rsidRPr="004C7C99">
        <w:rPr>
          <w:sz w:val="28"/>
          <w:szCs w:val="28"/>
        </w:rPr>
        <w:t>. Papildus šīs starpības izlīdzināšanai 2019.gadam</w:t>
      </w:r>
      <w:r w:rsidR="001C320B" w:rsidRPr="004C7C99">
        <w:rPr>
          <w:sz w:val="28"/>
          <w:szCs w:val="28"/>
        </w:rPr>
        <w:t xml:space="preserve"> </w:t>
      </w:r>
      <w:r w:rsidR="005A7591" w:rsidRPr="004C7C99">
        <w:rPr>
          <w:sz w:val="28"/>
          <w:szCs w:val="28"/>
        </w:rPr>
        <w:t>tika piešķirti</w:t>
      </w:r>
      <w:r w:rsidR="001C320B" w:rsidRPr="004C7C99">
        <w:rPr>
          <w:sz w:val="28"/>
          <w:szCs w:val="28"/>
        </w:rPr>
        <w:t xml:space="preserve"> </w:t>
      </w:r>
      <w:r w:rsidRPr="004C7C99">
        <w:rPr>
          <w:sz w:val="28"/>
          <w:szCs w:val="28"/>
        </w:rPr>
        <w:t xml:space="preserve">19 593 </w:t>
      </w:r>
      <w:proofErr w:type="spellStart"/>
      <w:r w:rsidRPr="004C7C99">
        <w:rPr>
          <w:i/>
          <w:iCs/>
          <w:sz w:val="28"/>
          <w:szCs w:val="28"/>
        </w:rPr>
        <w:t>euro</w:t>
      </w:r>
      <w:proofErr w:type="spellEnd"/>
      <w:r w:rsidRPr="004C7C99">
        <w:rPr>
          <w:i/>
          <w:iCs/>
          <w:sz w:val="28"/>
          <w:szCs w:val="28"/>
        </w:rPr>
        <w:t xml:space="preserve"> </w:t>
      </w:r>
      <w:r w:rsidRPr="004C7C99">
        <w:rPr>
          <w:sz w:val="28"/>
          <w:szCs w:val="28"/>
        </w:rPr>
        <w:t>(3,86*5076=19 593 </w:t>
      </w:r>
      <w:proofErr w:type="spellStart"/>
      <w:r w:rsidRPr="004C7C99">
        <w:rPr>
          <w:i/>
          <w:iCs/>
          <w:sz w:val="28"/>
          <w:szCs w:val="28"/>
        </w:rPr>
        <w:t>euro</w:t>
      </w:r>
      <w:proofErr w:type="spellEnd"/>
      <w:r w:rsidRPr="004C7C99">
        <w:rPr>
          <w:sz w:val="28"/>
          <w:szCs w:val="28"/>
        </w:rPr>
        <w:t xml:space="preserve">). </w:t>
      </w:r>
    </w:p>
    <w:p w14:paraId="0985CE49" w14:textId="76E314D0" w:rsidR="004C201D" w:rsidRPr="004C7C99" w:rsidRDefault="004C201D" w:rsidP="00BD6FEE">
      <w:pPr>
        <w:ind w:firstLine="720"/>
        <w:jc w:val="both"/>
        <w:rPr>
          <w:sz w:val="28"/>
          <w:szCs w:val="28"/>
        </w:rPr>
      </w:pPr>
      <w:r w:rsidRPr="004C7C99">
        <w:rPr>
          <w:sz w:val="28"/>
          <w:szCs w:val="28"/>
          <w:shd w:val="clear" w:color="auto" w:fill="FFFFFF"/>
        </w:rPr>
        <w:t> </w:t>
      </w:r>
      <w:r w:rsidRPr="004C7C99">
        <w:rPr>
          <w:sz w:val="28"/>
          <w:szCs w:val="28"/>
        </w:rPr>
        <w:t xml:space="preserve">Kvalitātes sistēmas ieviešanai </w:t>
      </w:r>
      <w:r w:rsidR="000827B1" w:rsidRPr="004C7C99">
        <w:rPr>
          <w:sz w:val="28"/>
          <w:szCs w:val="28"/>
        </w:rPr>
        <w:t>2019.gadā tika piešķirts</w:t>
      </w:r>
      <w:r w:rsidRPr="004C7C99">
        <w:rPr>
          <w:sz w:val="28"/>
          <w:szCs w:val="28"/>
        </w:rPr>
        <w:t xml:space="preserve"> finansējums 3 729 362 </w:t>
      </w:r>
      <w:proofErr w:type="spellStart"/>
      <w:r w:rsidRPr="004C7C99">
        <w:rPr>
          <w:i/>
          <w:sz w:val="28"/>
          <w:szCs w:val="28"/>
        </w:rPr>
        <w:t>euro</w:t>
      </w:r>
      <w:proofErr w:type="spellEnd"/>
      <w:r w:rsidR="000827B1" w:rsidRPr="004C7C99">
        <w:rPr>
          <w:sz w:val="28"/>
          <w:szCs w:val="28"/>
        </w:rPr>
        <w:t xml:space="preserve">, lai novirzītu </w:t>
      </w:r>
      <w:r w:rsidRPr="004C7C99">
        <w:rPr>
          <w:sz w:val="28"/>
          <w:szCs w:val="28"/>
        </w:rPr>
        <w:t xml:space="preserve">1 322 ģimenes ārsta praksēm, vidēji uz vienu ģimenes ārsta praksi 2 </w:t>
      </w:r>
      <w:r w:rsidR="002753E3" w:rsidRPr="004C7C99">
        <w:rPr>
          <w:sz w:val="28"/>
          <w:szCs w:val="28"/>
        </w:rPr>
        <w:t> </w:t>
      </w:r>
      <w:r w:rsidRPr="004C7C99">
        <w:rPr>
          <w:sz w:val="28"/>
          <w:szCs w:val="28"/>
        </w:rPr>
        <w:t xml:space="preserve">821 </w:t>
      </w:r>
      <w:proofErr w:type="spellStart"/>
      <w:r w:rsidRPr="004C7C99">
        <w:rPr>
          <w:i/>
          <w:sz w:val="28"/>
          <w:szCs w:val="28"/>
        </w:rPr>
        <w:t>euro</w:t>
      </w:r>
      <w:proofErr w:type="spellEnd"/>
      <w:r w:rsidRPr="004C7C99">
        <w:rPr>
          <w:sz w:val="28"/>
          <w:szCs w:val="28"/>
        </w:rPr>
        <w:t xml:space="preserve"> gadā, </w:t>
      </w:r>
      <w:r w:rsidR="000827B1" w:rsidRPr="004C7C99">
        <w:rPr>
          <w:sz w:val="28"/>
          <w:szCs w:val="28"/>
        </w:rPr>
        <w:t xml:space="preserve"> </w:t>
      </w:r>
      <w:r w:rsidRPr="004C7C99">
        <w:rPr>
          <w:sz w:val="28"/>
          <w:szCs w:val="28"/>
        </w:rPr>
        <w:t xml:space="preserve">vērtējot rādītāju izpildi 1 reizi ceturksnī. </w:t>
      </w:r>
    </w:p>
    <w:p w14:paraId="6D476B28" w14:textId="7439A7B3" w:rsidR="004C201D" w:rsidRDefault="008B629D" w:rsidP="00BD6FEE">
      <w:pPr>
        <w:autoSpaceDE w:val="0"/>
        <w:autoSpaceDN w:val="0"/>
        <w:adjustRightInd w:val="0"/>
        <w:ind w:firstLine="720"/>
        <w:jc w:val="both"/>
        <w:rPr>
          <w:sz w:val="28"/>
          <w:szCs w:val="28"/>
          <w:shd w:val="clear" w:color="auto" w:fill="FFFFFF"/>
        </w:rPr>
      </w:pPr>
      <w:r w:rsidRPr="004C7C99">
        <w:rPr>
          <w:bCs/>
          <w:sz w:val="28"/>
          <w:szCs w:val="28"/>
          <w:lang w:bidi="gu-IN"/>
        </w:rPr>
        <w:t>Atbilstoši 2019.gada I pusgada faktiskajai izpildei 1 269 ģimenes ārstu prakses saņēma papildus k</w:t>
      </w:r>
      <w:r w:rsidR="00E42418" w:rsidRPr="004C7C99">
        <w:rPr>
          <w:bCs/>
          <w:sz w:val="28"/>
          <w:szCs w:val="28"/>
          <w:lang w:bidi="gu-IN"/>
        </w:rPr>
        <w:t>valitātes</w:t>
      </w:r>
      <w:r w:rsidRPr="004C7C99">
        <w:rPr>
          <w:bCs/>
          <w:sz w:val="28"/>
          <w:szCs w:val="28"/>
          <w:lang w:bidi="gu-IN"/>
        </w:rPr>
        <w:t xml:space="preserve"> naudu 1</w:t>
      </w:r>
      <w:r w:rsidR="002753E3" w:rsidRPr="004C7C99">
        <w:rPr>
          <w:bCs/>
          <w:sz w:val="28"/>
          <w:szCs w:val="28"/>
          <w:lang w:bidi="gu-IN"/>
        </w:rPr>
        <w:t> </w:t>
      </w:r>
      <w:r w:rsidRPr="004C7C99">
        <w:rPr>
          <w:bCs/>
          <w:sz w:val="28"/>
          <w:szCs w:val="28"/>
          <w:lang w:bidi="gu-IN"/>
        </w:rPr>
        <w:t>075</w:t>
      </w:r>
      <w:r w:rsidR="002753E3" w:rsidRPr="004C7C99">
        <w:rPr>
          <w:bCs/>
          <w:sz w:val="28"/>
          <w:szCs w:val="28"/>
          <w:lang w:bidi="gu-IN"/>
        </w:rPr>
        <w:t> </w:t>
      </w:r>
      <w:r w:rsidRPr="004C7C99">
        <w:rPr>
          <w:bCs/>
          <w:sz w:val="28"/>
          <w:szCs w:val="28"/>
          <w:lang w:bidi="gu-IN"/>
        </w:rPr>
        <w:t xml:space="preserve">884 </w:t>
      </w:r>
      <w:proofErr w:type="spellStart"/>
      <w:r w:rsidRPr="004C7C99">
        <w:rPr>
          <w:bCs/>
          <w:i/>
          <w:sz w:val="28"/>
          <w:szCs w:val="28"/>
          <w:lang w:bidi="gu-IN"/>
        </w:rPr>
        <w:t>euro</w:t>
      </w:r>
      <w:proofErr w:type="spellEnd"/>
      <w:r w:rsidRPr="004C7C99">
        <w:rPr>
          <w:bCs/>
          <w:sz w:val="28"/>
          <w:szCs w:val="28"/>
          <w:lang w:bidi="gu-IN"/>
        </w:rPr>
        <w:t xml:space="preserve">. Ņemot vērā to, ka tiek prognozēta pasākuma neizpilde </w:t>
      </w:r>
      <w:r w:rsidR="00DB7A91" w:rsidRPr="004C7C99">
        <w:rPr>
          <w:bCs/>
          <w:sz w:val="28"/>
          <w:szCs w:val="28"/>
          <w:lang w:bidi="gu-IN"/>
        </w:rPr>
        <w:t>33.14.00 apakšprogrammā “</w:t>
      </w:r>
      <w:r w:rsidR="00DB7A91" w:rsidRPr="004C7C99">
        <w:rPr>
          <w:sz w:val="28"/>
          <w:szCs w:val="28"/>
        </w:rPr>
        <w:t>Primārās ambulatorās veselības aprūpes nodrošināšana</w:t>
      </w:r>
      <w:r w:rsidR="00DB7A91" w:rsidRPr="004C7C99">
        <w:rPr>
          <w:bCs/>
          <w:sz w:val="28"/>
          <w:szCs w:val="28"/>
          <w:lang w:bidi="gu-IN"/>
        </w:rPr>
        <w:t xml:space="preserve">” </w:t>
      </w:r>
      <w:r w:rsidRPr="004C7C99">
        <w:rPr>
          <w:bCs/>
          <w:sz w:val="28"/>
          <w:szCs w:val="28"/>
          <w:lang w:bidi="gu-IN"/>
        </w:rPr>
        <w:t>2</w:t>
      </w:r>
      <w:r w:rsidR="002753E3" w:rsidRPr="004C7C99">
        <w:rPr>
          <w:bCs/>
          <w:sz w:val="28"/>
          <w:szCs w:val="28"/>
          <w:lang w:bidi="gu-IN"/>
        </w:rPr>
        <w:t> </w:t>
      </w:r>
      <w:r w:rsidRPr="004C7C99">
        <w:rPr>
          <w:bCs/>
          <w:sz w:val="28"/>
          <w:szCs w:val="28"/>
          <w:lang w:bidi="gu-IN"/>
        </w:rPr>
        <w:t>094</w:t>
      </w:r>
      <w:r w:rsidR="002753E3" w:rsidRPr="004C7C99">
        <w:rPr>
          <w:bCs/>
          <w:sz w:val="28"/>
          <w:szCs w:val="28"/>
          <w:lang w:bidi="gu-IN"/>
        </w:rPr>
        <w:t> </w:t>
      </w:r>
      <w:r w:rsidRPr="004C7C99">
        <w:rPr>
          <w:bCs/>
          <w:sz w:val="28"/>
          <w:szCs w:val="28"/>
          <w:lang w:bidi="gu-IN"/>
        </w:rPr>
        <w:t xml:space="preserve">075 </w:t>
      </w:r>
      <w:proofErr w:type="spellStart"/>
      <w:r w:rsidRPr="004C7C99">
        <w:rPr>
          <w:bCs/>
          <w:i/>
          <w:sz w:val="28"/>
          <w:szCs w:val="28"/>
          <w:lang w:bidi="gu-IN"/>
        </w:rPr>
        <w:t>euro</w:t>
      </w:r>
      <w:proofErr w:type="spellEnd"/>
      <w:r w:rsidRPr="004C7C99">
        <w:rPr>
          <w:bCs/>
          <w:sz w:val="28"/>
          <w:szCs w:val="28"/>
          <w:lang w:bidi="gu-IN"/>
        </w:rPr>
        <w:t xml:space="preserve"> apmērā </w:t>
      </w:r>
      <w:r w:rsidR="004C201D" w:rsidRPr="004C7C99">
        <w:rPr>
          <w:sz w:val="28"/>
          <w:szCs w:val="28"/>
          <w:shd w:val="clear" w:color="auto" w:fill="FFFFFF"/>
        </w:rPr>
        <w:t xml:space="preserve">Veselības ministrija </w:t>
      </w:r>
      <w:r w:rsidRPr="004C7C99">
        <w:rPr>
          <w:sz w:val="28"/>
          <w:szCs w:val="28"/>
          <w:shd w:val="clear" w:color="auto" w:fill="FFFFFF"/>
        </w:rPr>
        <w:t>finansējuma ekonomiju novirzīs</w:t>
      </w:r>
      <w:r w:rsidR="00DB7A91" w:rsidRPr="004C7C99">
        <w:rPr>
          <w:sz w:val="28"/>
          <w:szCs w:val="28"/>
          <w:shd w:val="clear" w:color="auto" w:fill="FFFFFF"/>
        </w:rPr>
        <w:t xml:space="preserve"> uz 33.03.00 apakšprogrammu “Kompensējamo medikamentu un materiālu apmaksāšana”</w:t>
      </w:r>
      <w:r w:rsidRPr="004C7C99">
        <w:rPr>
          <w:sz w:val="28"/>
          <w:szCs w:val="28"/>
          <w:shd w:val="clear" w:color="auto" w:fill="FFFFFF"/>
        </w:rPr>
        <w:t xml:space="preserve"> </w:t>
      </w:r>
      <w:r w:rsidR="00964A09" w:rsidRPr="004C7C99">
        <w:rPr>
          <w:sz w:val="28"/>
          <w:szCs w:val="28"/>
          <w:shd w:val="clear" w:color="auto" w:fill="FFFFFF"/>
        </w:rPr>
        <w:t>inovatīvajiem onkoloģiskajiem</w:t>
      </w:r>
      <w:r w:rsidR="00F33C95" w:rsidRPr="004C7C99">
        <w:rPr>
          <w:sz w:val="28"/>
          <w:szCs w:val="28"/>
          <w:shd w:val="clear" w:color="auto" w:fill="FFFFFF"/>
        </w:rPr>
        <w:t xml:space="preserve"> medikamentiem </w:t>
      </w:r>
      <w:r w:rsidR="00D13F0F" w:rsidRPr="004C7C99">
        <w:rPr>
          <w:sz w:val="28"/>
          <w:szCs w:val="28"/>
          <w:shd w:val="clear" w:color="auto" w:fill="FFFFFF"/>
        </w:rPr>
        <w:t>5 907</w:t>
      </w:r>
      <w:r w:rsidR="00F33C95" w:rsidRPr="004C7C99">
        <w:rPr>
          <w:sz w:val="28"/>
          <w:szCs w:val="28"/>
          <w:shd w:val="clear" w:color="auto" w:fill="FFFFFF"/>
        </w:rPr>
        <w:t xml:space="preserve"> </w:t>
      </w:r>
      <w:proofErr w:type="spellStart"/>
      <w:r w:rsidR="00F33C95" w:rsidRPr="004C7C99">
        <w:rPr>
          <w:i/>
          <w:sz w:val="28"/>
          <w:szCs w:val="28"/>
          <w:shd w:val="clear" w:color="auto" w:fill="FFFFFF"/>
        </w:rPr>
        <w:t>euro</w:t>
      </w:r>
      <w:proofErr w:type="spellEnd"/>
      <w:r w:rsidR="00F33C95" w:rsidRPr="004C7C99">
        <w:rPr>
          <w:sz w:val="28"/>
          <w:szCs w:val="28"/>
          <w:shd w:val="clear" w:color="auto" w:fill="FFFFFF"/>
        </w:rPr>
        <w:t xml:space="preserve"> </w:t>
      </w:r>
      <w:r w:rsidR="00964A09" w:rsidRPr="004C7C99">
        <w:rPr>
          <w:sz w:val="28"/>
          <w:szCs w:val="28"/>
          <w:shd w:val="clear" w:color="auto" w:fill="FFFFFF"/>
        </w:rPr>
        <w:t>un sirds un asinsvadu slimību medikamentiem</w:t>
      </w:r>
      <w:r w:rsidR="00F33C95" w:rsidRPr="004C7C99">
        <w:rPr>
          <w:sz w:val="28"/>
          <w:szCs w:val="28"/>
          <w:shd w:val="clear" w:color="auto" w:fill="FFFFFF"/>
        </w:rPr>
        <w:t xml:space="preserve"> </w:t>
      </w:r>
      <w:r w:rsidR="00D13F0F" w:rsidRPr="004C7C99">
        <w:rPr>
          <w:sz w:val="28"/>
          <w:szCs w:val="28"/>
          <w:shd w:val="clear" w:color="auto" w:fill="FFFFFF"/>
        </w:rPr>
        <w:t>1 907 658</w:t>
      </w:r>
      <w:r w:rsidR="00F33C95" w:rsidRPr="004C7C99">
        <w:rPr>
          <w:sz w:val="28"/>
          <w:szCs w:val="28"/>
          <w:shd w:val="clear" w:color="auto" w:fill="FFFFFF"/>
        </w:rPr>
        <w:t xml:space="preserve"> </w:t>
      </w:r>
      <w:proofErr w:type="spellStart"/>
      <w:r w:rsidR="00F33C95" w:rsidRPr="004C7C99">
        <w:rPr>
          <w:i/>
          <w:sz w:val="28"/>
          <w:szCs w:val="28"/>
          <w:shd w:val="clear" w:color="auto" w:fill="FFFFFF"/>
        </w:rPr>
        <w:t>euro</w:t>
      </w:r>
      <w:proofErr w:type="spellEnd"/>
      <w:r w:rsidR="004C201D" w:rsidRPr="004C7C99">
        <w:rPr>
          <w:sz w:val="28"/>
          <w:szCs w:val="28"/>
          <w:shd w:val="clear" w:color="auto" w:fill="FFFFFF"/>
        </w:rPr>
        <w:t>.</w:t>
      </w:r>
    </w:p>
    <w:p w14:paraId="178F46EB" w14:textId="77777777" w:rsidR="005A7175" w:rsidRPr="004C7C99" w:rsidRDefault="005A7175" w:rsidP="00BD6FEE">
      <w:pPr>
        <w:autoSpaceDE w:val="0"/>
        <w:autoSpaceDN w:val="0"/>
        <w:adjustRightInd w:val="0"/>
        <w:ind w:firstLine="720"/>
        <w:jc w:val="both"/>
        <w:rPr>
          <w:sz w:val="28"/>
          <w:szCs w:val="28"/>
          <w:shd w:val="clear" w:color="auto" w:fill="FFFFFF"/>
        </w:rPr>
      </w:pPr>
    </w:p>
    <w:p w14:paraId="1DCFB2BD" w14:textId="77777777" w:rsidR="00C152E3" w:rsidRPr="004C7C99" w:rsidRDefault="00C152E3" w:rsidP="00BD6FEE">
      <w:pPr>
        <w:pStyle w:val="3pakapesvirsraksts"/>
        <w:outlineLvl w:val="2"/>
        <w:rPr>
          <w:sz w:val="28"/>
          <w:szCs w:val="28"/>
          <w:shd w:val="clear" w:color="auto" w:fill="FFFFFF"/>
        </w:rPr>
      </w:pPr>
      <w:r w:rsidRPr="004C7C99">
        <w:rPr>
          <w:sz w:val="28"/>
          <w:szCs w:val="28"/>
        </w:rPr>
        <w:t xml:space="preserve">Jaundzimušo ģenētiski iedzimto slimību  </w:t>
      </w:r>
      <w:proofErr w:type="spellStart"/>
      <w:r w:rsidRPr="004C7C99">
        <w:rPr>
          <w:sz w:val="28"/>
          <w:szCs w:val="28"/>
        </w:rPr>
        <w:t>skrīnings</w:t>
      </w:r>
      <w:proofErr w:type="spellEnd"/>
      <w:r w:rsidRPr="004C7C99">
        <w:rPr>
          <w:sz w:val="28"/>
          <w:szCs w:val="28"/>
        </w:rPr>
        <w:t xml:space="preserve"> ar jauniem izmeklējumiem agrīnai ārstējamu patoloģiju diagnosticēšanai</w:t>
      </w:r>
    </w:p>
    <w:p w14:paraId="20BDEDD3" w14:textId="77777777" w:rsidR="00E41C1D" w:rsidRPr="004C7C99" w:rsidRDefault="00E41C1D" w:rsidP="00BD6FEE">
      <w:pPr>
        <w:ind w:firstLine="720"/>
        <w:jc w:val="both"/>
        <w:rPr>
          <w:sz w:val="28"/>
          <w:szCs w:val="28"/>
        </w:rPr>
      </w:pPr>
      <w:r w:rsidRPr="004C7C99">
        <w:rPr>
          <w:sz w:val="28"/>
          <w:szCs w:val="28"/>
        </w:rPr>
        <w:t>Ar 2019.gada 1.jūliju tika uzsākta katra jaundzimušā veselības stāvokļa izvērtēšana, savlaicīgu slimību diagnostika un atbilstoša ārstēšana, lai nodrošinātu darbspējīga indivīda attīstību.</w:t>
      </w:r>
    </w:p>
    <w:p w14:paraId="31596A9B" w14:textId="59D58F7A" w:rsidR="00E41C1D" w:rsidRPr="004C7C99" w:rsidRDefault="008365D8" w:rsidP="00BD6FEE">
      <w:pPr>
        <w:ind w:firstLine="720"/>
        <w:jc w:val="both"/>
        <w:rPr>
          <w:sz w:val="28"/>
          <w:szCs w:val="28"/>
        </w:rPr>
      </w:pPr>
      <w:r w:rsidRPr="004C7C99">
        <w:rPr>
          <w:sz w:val="28"/>
          <w:szCs w:val="28"/>
        </w:rPr>
        <w:t>A</w:t>
      </w:r>
      <w:r w:rsidR="00E41C1D" w:rsidRPr="004C7C99">
        <w:rPr>
          <w:sz w:val="28"/>
          <w:szCs w:val="28"/>
        </w:rPr>
        <w:t xml:space="preserve">tbilstoši  </w:t>
      </w:r>
      <w:r w:rsidR="00E42418" w:rsidRPr="004C7C99">
        <w:rPr>
          <w:sz w:val="28"/>
          <w:szCs w:val="28"/>
        </w:rPr>
        <w:t xml:space="preserve">Reformu </w:t>
      </w:r>
      <w:r w:rsidR="00E41C1D" w:rsidRPr="004C7C99">
        <w:rPr>
          <w:sz w:val="28"/>
          <w:szCs w:val="28"/>
        </w:rPr>
        <w:t xml:space="preserve">ziņojumam  </w:t>
      </w:r>
      <w:r w:rsidRPr="004C7C99">
        <w:rPr>
          <w:sz w:val="28"/>
          <w:szCs w:val="28"/>
        </w:rPr>
        <w:t xml:space="preserve">tika piešķirts finansējums papildus esošajiem diviem jaundzimušo </w:t>
      </w:r>
      <w:proofErr w:type="spellStart"/>
      <w:r w:rsidRPr="004C7C99">
        <w:rPr>
          <w:sz w:val="28"/>
          <w:szCs w:val="28"/>
        </w:rPr>
        <w:t>skrīningiem</w:t>
      </w:r>
      <w:proofErr w:type="spellEnd"/>
      <w:r w:rsidRPr="004C7C99">
        <w:rPr>
          <w:sz w:val="28"/>
          <w:szCs w:val="28"/>
        </w:rPr>
        <w:t xml:space="preserve"> uzsākt četru pārmantotu slimību </w:t>
      </w:r>
      <w:proofErr w:type="spellStart"/>
      <w:r w:rsidRPr="004C7C99">
        <w:rPr>
          <w:sz w:val="28"/>
          <w:szCs w:val="28"/>
        </w:rPr>
        <w:t>skrīningu</w:t>
      </w:r>
      <w:proofErr w:type="spellEnd"/>
      <w:r w:rsidRPr="004C7C99">
        <w:rPr>
          <w:sz w:val="28"/>
          <w:szCs w:val="28"/>
        </w:rPr>
        <w:t xml:space="preserve"> (virsnieru </w:t>
      </w:r>
      <w:proofErr w:type="spellStart"/>
      <w:r w:rsidRPr="004C7C99">
        <w:rPr>
          <w:sz w:val="28"/>
          <w:szCs w:val="28"/>
        </w:rPr>
        <w:t>hiperplāzija</w:t>
      </w:r>
      <w:proofErr w:type="spellEnd"/>
      <w:r w:rsidRPr="004C7C99">
        <w:rPr>
          <w:sz w:val="28"/>
          <w:szCs w:val="28"/>
        </w:rPr>
        <w:t xml:space="preserve">, </w:t>
      </w:r>
      <w:proofErr w:type="spellStart"/>
      <w:r w:rsidRPr="004C7C99">
        <w:rPr>
          <w:sz w:val="28"/>
          <w:szCs w:val="28"/>
        </w:rPr>
        <w:t>galaktozēmija</w:t>
      </w:r>
      <w:proofErr w:type="spellEnd"/>
      <w:r w:rsidRPr="004C7C99">
        <w:rPr>
          <w:sz w:val="28"/>
          <w:szCs w:val="28"/>
        </w:rPr>
        <w:t xml:space="preserve">, </w:t>
      </w:r>
      <w:proofErr w:type="spellStart"/>
      <w:r w:rsidRPr="004C7C99">
        <w:rPr>
          <w:sz w:val="28"/>
          <w:szCs w:val="28"/>
        </w:rPr>
        <w:t>cistiskā</w:t>
      </w:r>
      <w:proofErr w:type="spellEnd"/>
      <w:r w:rsidRPr="004C7C99">
        <w:rPr>
          <w:sz w:val="28"/>
          <w:szCs w:val="28"/>
        </w:rPr>
        <w:t xml:space="preserve"> fibroze un </w:t>
      </w:r>
      <w:proofErr w:type="spellStart"/>
      <w:r w:rsidRPr="004C7C99">
        <w:rPr>
          <w:sz w:val="28"/>
          <w:szCs w:val="28"/>
        </w:rPr>
        <w:t>biotinidāze</w:t>
      </w:r>
      <w:proofErr w:type="spellEnd"/>
      <w:r w:rsidRPr="004C7C99">
        <w:rPr>
          <w:sz w:val="28"/>
          <w:szCs w:val="28"/>
        </w:rPr>
        <w:t xml:space="preserve">) </w:t>
      </w:r>
      <w:r w:rsidR="00E41C1D" w:rsidRPr="004C7C99">
        <w:rPr>
          <w:sz w:val="28"/>
          <w:szCs w:val="28"/>
        </w:rPr>
        <w:t xml:space="preserve">par kopējo summu </w:t>
      </w:r>
      <w:r w:rsidR="00E41C1D" w:rsidRPr="004C7C99">
        <w:rPr>
          <w:b/>
          <w:sz w:val="28"/>
          <w:szCs w:val="28"/>
        </w:rPr>
        <w:t xml:space="preserve">361 062 </w:t>
      </w:r>
      <w:proofErr w:type="spellStart"/>
      <w:r w:rsidR="00E41C1D" w:rsidRPr="004C7C99">
        <w:rPr>
          <w:b/>
          <w:i/>
          <w:sz w:val="28"/>
          <w:szCs w:val="28"/>
        </w:rPr>
        <w:t>euro</w:t>
      </w:r>
      <w:proofErr w:type="spellEnd"/>
      <w:r w:rsidR="00E41C1D" w:rsidRPr="004C7C99">
        <w:rPr>
          <w:b/>
          <w:i/>
          <w:sz w:val="28"/>
          <w:szCs w:val="28"/>
        </w:rPr>
        <w:t xml:space="preserve">, </w:t>
      </w:r>
      <w:r w:rsidR="00E41C1D" w:rsidRPr="004C7C99">
        <w:rPr>
          <w:sz w:val="28"/>
          <w:szCs w:val="28"/>
        </w:rPr>
        <w:t xml:space="preserve">no tiem 182 081 </w:t>
      </w:r>
      <w:proofErr w:type="spellStart"/>
      <w:r w:rsidR="00E41C1D" w:rsidRPr="004C7C99">
        <w:rPr>
          <w:i/>
          <w:sz w:val="28"/>
          <w:szCs w:val="28"/>
        </w:rPr>
        <w:t>euro</w:t>
      </w:r>
      <w:proofErr w:type="spellEnd"/>
      <w:r w:rsidR="00E41C1D" w:rsidRPr="004C7C99">
        <w:rPr>
          <w:sz w:val="28"/>
          <w:szCs w:val="28"/>
        </w:rPr>
        <w:t xml:space="preserve"> iekārtu iegādei, kas nepieciešamas, lai veiktu </w:t>
      </w:r>
      <w:proofErr w:type="spellStart"/>
      <w:r w:rsidR="00E41C1D" w:rsidRPr="004C7C99">
        <w:rPr>
          <w:sz w:val="28"/>
          <w:szCs w:val="28"/>
        </w:rPr>
        <w:t>skrīninga</w:t>
      </w:r>
      <w:proofErr w:type="spellEnd"/>
      <w:r w:rsidR="00E41C1D" w:rsidRPr="004C7C99">
        <w:rPr>
          <w:sz w:val="28"/>
          <w:szCs w:val="28"/>
        </w:rPr>
        <w:t xml:space="preserve"> izmeklējumus un 3</w:t>
      </w:r>
      <w:r w:rsidR="00950F3E" w:rsidRPr="004C7C99">
        <w:rPr>
          <w:sz w:val="28"/>
          <w:szCs w:val="28"/>
        </w:rPr>
        <w:t> </w:t>
      </w:r>
      <w:r w:rsidR="00E41C1D" w:rsidRPr="004C7C99">
        <w:rPr>
          <w:sz w:val="28"/>
          <w:szCs w:val="28"/>
        </w:rPr>
        <w:t>201</w:t>
      </w:r>
      <w:r w:rsidR="00950F3E" w:rsidRPr="004C7C99">
        <w:rPr>
          <w:sz w:val="28"/>
          <w:szCs w:val="28"/>
        </w:rPr>
        <w:t> </w:t>
      </w:r>
      <w:proofErr w:type="spellStart"/>
      <w:r w:rsidR="00E41C1D" w:rsidRPr="004C7C99">
        <w:rPr>
          <w:i/>
          <w:sz w:val="28"/>
          <w:szCs w:val="28"/>
        </w:rPr>
        <w:t>euro</w:t>
      </w:r>
      <w:proofErr w:type="spellEnd"/>
      <w:r w:rsidR="00E41C1D" w:rsidRPr="004C7C99">
        <w:rPr>
          <w:sz w:val="28"/>
          <w:szCs w:val="28"/>
        </w:rPr>
        <w:t>, lai iegādātos materiālus un reaģentus.</w:t>
      </w:r>
    </w:p>
    <w:p w14:paraId="6EFC7A5D" w14:textId="70EE0E7D" w:rsidR="00900A34" w:rsidRPr="004C7C99" w:rsidRDefault="00E42418" w:rsidP="00BD6FEE">
      <w:pPr>
        <w:ind w:firstLine="720"/>
        <w:jc w:val="both"/>
        <w:rPr>
          <w:sz w:val="28"/>
          <w:szCs w:val="28"/>
        </w:rPr>
      </w:pPr>
      <w:r w:rsidRPr="004C7C99">
        <w:rPr>
          <w:sz w:val="28"/>
          <w:szCs w:val="28"/>
        </w:rPr>
        <w:t>Ņemot vērā p</w:t>
      </w:r>
      <w:r w:rsidR="00900A34" w:rsidRPr="004C7C99">
        <w:rPr>
          <w:sz w:val="28"/>
          <w:szCs w:val="28"/>
        </w:rPr>
        <w:t xml:space="preserve">asākuma </w:t>
      </w:r>
      <w:r w:rsidRPr="004C7C99">
        <w:rPr>
          <w:sz w:val="28"/>
          <w:szCs w:val="28"/>
        </w:rPr>
        <w:t xml:space="preserve">būtību </w:t>
      </w:r>
      <w:r w:rsidR="00900A34" w:rsidRPr="004C7C99">
        <w:rPr>
          <w:sz w:val="28"/>
          <w:szCs w:val="28"/>
        </w:rPr>
        <w:t>finansējumu 175</w:t>
      </w:r>
      <w:r w:rsidR="00A25CC6" w:rsidRPr="004C7C99">
        <w:rPr>
          <w:sz w:val="28"/>
          <w:szCs w:val="28"/>
        </w:rPr>
        <w:t xml:space="preserve"> </w:t>
      </w:r>
      <w:r w:rsidR="00900A34" w:rsidRPr="004C7C99">
        <w:rPr>
          <w:sz w:val="28"/>
          <w:szCs w:val="28"/>
        </w:rPr>
        <w:t xml:space="preserve">780 </w:t>
      </w:r>
      <w:proofErr w:type="spellStart"/>
      <w:r w:rsidR="00900A34" w:rsidRPr="004C7C99">
        <w:rPr>
          <w:i/>
          <w:sz w:val="28"/>
          <w:szCs w:val="28"/>
        </w:rPr>
        <w:t>euro</w:t>
      </w:r>
      <w:proofErr w:type="spellEnd"/>
      <w:r w:rsidR="00900A34" w:rsidRPr="004C7C99">
        <w:rPr>
          <w:sz w:val="28"/>
          <w:szCs w:val="28"/>
        </w:rPr>
        <w:t xml:space="preserve"> jāpārceļ no 33.18.00 "Plānveida stacionāro veselības aprūpes nodrošināšana" uz 33.17.00 "Neatliekamās medicīniskās palīdzības nodrošinā</w:t>
      </w:r>
      <w:r w:rsidR="00C55584" w:rsidRPr="004C7C99">
        <w:rPr>
          <w:sz w:val="28"/>
          <w:szCs w:val="28"/>
        </w:rPr>
        <w:t>ša</w:t>
      </w:r>
      <w:r w:rsidR="00900A34" w:rsidRPr="004C7C99">
        <w:rPr>
          <w:sz w:val="28"/>
          <w:szCs w:val="28"/>
        </w:rPr>
        <w:t>na stacionārās ārstniecības iestādēs", jo dzemdību palīdzība tiek nodrošināta no 33.17.00 apakšprogrammas līdzekļiem.</w:t>
      </w:r>
    </w:p>
    <w:p w14:paraId="0FC3242A" w14:textId="1F94848B" w:rsidR="00900A34" w:rsidRPr="004C7C99" w:rsidRDefault="00900A34" w:rsidP="00BD6FEE">
      <w:pPr>
        <w:ind w:firstLine="720"/>
        <w:jc w:val="both"/>
        <w:rPr>
          <w:vanish/>
          <w:sz w:val="28"/>
          <w:szCs w:val="28"/>
          <w:specVanish/>
        </w:rPr>
      </w:pPr>
      <w:r w:rsidRPr="004C7C99">
        <w:rPr>
          <w:sz w:val="28"/>
          <w:szCs w:val="28"/>
        </w:rPr>
        <w:t xml:space="preserve">Saskaņā ar Ministru kabineta 2019.gada 7.maija noteikumiem Nr.192 "Grozījumi Ministru kabineta 2018. gada 28. augusta noteikumos Nr. 555 </w:t>
      </w:r>
      <w:r w:rsidRPr="004C7C99">
        <w:rPr>
          <w:sz w:val="28"/>
          <w:szCs w:val="28"/>
        </w:rPr>
        <w:lastRenderedPageBreak/>
        <w:t xml:space="preserve">"Veselības aprūpes pakalpojumu organizēšanas un samaksas kārtība"" saistībā ar jaundzimušo </w:t>
      </w:r>
      <w:proofErr w:type="spellStart"/>
      <w:r w:rsidRPr="004C7C99">
        <w:rPr>
          <w:sz w:val="28"/>
          <w:szCs w:val="28"/>
        </w:rPr>
        <w:t>skrīninga</w:t>
      </w:r>
      <w:proofErr w:type="spellEnd"/>
      <w:r w:rsidRPr="004C7C99">
        <w:rPr>
          <w:sz w:val="28"/>
          <w:szCs w:val="28"/>
        </w:rPr>
        <w:t xml:space="preserve"> paplašināšanu, no 1.jūlija ir mainīts dzemdību tarifs (6.pielikums 2.4.punkts). Dzemdību skaits 2019.gadā plānots, ņemot vērā izpildi 2018.gadā. Dzemdību tarifa pieaugumam, lai</w:t>
      </w:r>
      <w:r w:rsidR="004B0CA7" w:rsidRPr="004C7C99">
        <w:rPr>
          <w:sz w:val="28"/>
          <w:szCs w:val="28"/>
        </w:rPr>
        <w:t xml:space="preserve"> </w:t>
      </w:r>
      <w:r w:rsidRPr="004C7C99">
        <w:rPr>
          <w:sz w:val="28"/>
          <w:szCs w:val="28"/>
        </w:rPr>
        <w:t xml:space="preserve">no 1.jūlija nodrošinātu paplašināto jaundzimušo </w:t>
      </w:r>
      <w:proofErr w:type="spellStart"/>
      <w:r w:rsidRPr="004C7C99">
        <w:rPr>
          <w:sz w:val="28"/>
          <w:szCs w:val="28"/>
        </w:rPr>
        <w:t>skrīningu</w:t>
      </w:r>
      <w:proofErr w:type="spellEnd"/>
      <w:r w:rsidR="007322C6" w:rsidRPr="004C7C99">
        <w:rPr>
          <w:sz w:val="28"/>
          <w:szCs w:val="28"/>
        </w:rPr>
        <w:t xml:space="preserve"> </w:t>
      </w:r>
      <w:r w:rsidRPr="004C7C99">
        <w:rPr>
          <w:sz w:val="28"/>
          <w:szCs w:val="28"/>
        </w:rPr>
        <w:t>veselības reformas pasākumu ietvaros paredzēti  175</w:t>
      </w:r>
      <w:r w:rsidR="007322C6" w:rsidRPr="004C7C99">
        <w:rPr>
          <w:sz w:val="28"/>
          <w:szCs w:val="28"/>
        </w:rPr>
        <w:t> </w:t>
      </w:r>
      <w:r w:rsidRPr="004C7C99">
        <w:rPr>
          <w:sz w:val="28"/>
          <w:szCs w:val="28"/>
        </w:rPr>
        <w:t>780</w:t>
      </w:r>
      <w:r w:rsidR="007322C6" w:rsidRPr="004C7C99">
        <w:rPr>
          <w:sz w:val="28"/>
          <w:szCs w:val="28"/>
        </w:rPr>
        <w:t> </w:t>
      </w:r>
      <w:proofErr w:type="spellStart"/>
      <w:r w:rsidRPr="004C7C99">
        <w:rPr>
          <w:i/>
          <w:sz w:val="28"/>
          <w:szCs w:val="28"/>
        </w:rPr>
        <w:t>euro</w:t>
      </w:r>
      <w:proofErr w:type="spellEnd"/>
      <w:r w:rsidRPr="004C7C99">
        <w:rPr>
          <w:i/>
          <w:sz w:val="28"/>
          <w:szCs w:val="28"/>
        </w:rPr>
        <w:t>.</w:t>
      </w:r>
      <w:r w:rsidRPr="004C7C99">
        <w:rPr>
          <w:sz w:val="28"/>
          <w:szCs w:val="28"/>
        </w:rPr>
        <w:t xml:space="preserve"> Piemērojot jauno tarifu</w:t>
      </w:r>
      <w:r w:rsidR="00030D38" w:rsidRPr="004C7C99">
        <w:rPr>
          <w:sz w:val="28"/>
          <w:szCs w:val="28"/>
        </w:rPr>
        <w:t xml:space="preserve"> (vidējais tarifa pieaugums sastāda 21.82</w:t>
      </w:r>
      <w:r w:rsidR="005A7175">
        <w:rPr>
          <w:sz w:val="28"/>
          <w:szCs w:val="28"/>
        </w:rPr>
        <w:t> </w:t>
      </w:r>
      <w:proofErr w:type="spellStart"/>
      <w:r w:rsidR="00030D38" w:rsidRPr="004C7C99">
        <w:rPr>
          <w:i/>
          <w:sz w:val="28"/>
          <w:szCs w:val="28"/>
        </w:rPr>
        <w:t>euro</w:t>
      </w:r>
      <w:proofErr w:type="spellEnd"/>
      <w:r w:rsidR="00030D38" w:rsidRPr="004C7C99">
        <w:rPr>
          <w:sz w:val="28"/>
          <w:szCs w:val="28"/>
        </w:rPr>
        <w:t>)</w:t>
      </w:r>
      <w:r w:rsidRPr="004C7C99">
        <w:rPr>
          <w:sz w:val="28"/>
          <w:szCs w:val="28"/>
        </w:rPr>
        <w:t xml:space="preserve"> prognozētajam dzemdību skaitam š.g. 2.pusgadā jaundzimušo </w:t>
      </w:r>
      <w:proofErr w:type="spellStart"/>
      <w:r w:rsidRPr="004C7C99">
        <w:rPr>
          <w:sz w:val="28"/>
          <w:szCs w:val="28"/>
        </w:rPr>
        <w:t>skrīningam</w:t>
      </w:r>
      <w:proofErr w:type="spellEnd"/>
      <w:r w:rsidRPr="004C7C99">
        <w:rPr>
          <w:sz w:val="28"/>
          <w:szCs w:val="28"/>
        </w:rPr>
        <w:t xml:space="preserve"> nepieciešami 206 832 </w:t>
      </w:r>
      <w:proofErr w:type="spellStart"/>
      <w:r w:rsidRPr="004C7C99">
        <w:rPr>
          <w:i/>
          <w:sz w:val="28"/>
          <w:szCs w:val="28"/>
        </w:rPr>
        <w:t>euro</w:t>
      </w:r>
      <w:proofErr w:type="spellEnd"/>
      <w:r w:rsidRPr="004C7C99">
        <w:rPr>
          <w:sz w:val="28"/>
          <w:szCs w:val="28"/>
        </w:rPr>
        <w:t xml:space="preserve">, kas ir par 31 052 </w:t>
      </w:r>
      <w:proofErr w:type="spellStart"/>
      <w:r w:rsidRPr="004C7C99">
        <w:rPr>
          <w:i/>
          <w:sz w:val="28"/>
          <w:szCs w:val="28"/>
        </w:rPr>
        <w:t>euro</w:t>
      </w:r>
      <w:proofErr w:type="spellEnd"/>
      <w:r w:rsidRPr="004C7C99">
        <w:rPr>
          <w:sz w:val="28"/>
          <w:szCs w:val="28"/>
        </w:rPr>
        <w:t xml:space="preserve"> vairāk.</w:t>
      </w:r>
    </w:p>
    <w:p w14:paraId="6F8163A4" w14:textId="1F834A1B" w:rsidR="003E293F" w:rsidRPr="004C7C99" w:rsidRDefault="001552FA" w:rsidP="00BD6FEE">
      <w:pPr>
        <w:ind w:firstLine="720"/>
        <w:jc w:val="both"/>
        <w:rPr>
          <w:sz w:val="28"/>
          <w:szCs w:val="28"/>
        </w:rPr>
      </w:pPr>
      <w:r w:rsidRPr="004C7C99">
        <w:rPr>
          <w:sz w:val="28"/>
          <w:szCs w:val="28"/>
        </w:rPr>
        <w:t xml:space="preserve"> </w:t>
      </w:r>
      <w:r w:rsidR="002D2773" w:rsidRPr="004C7C99">
        <w:rPr>
          <w:sz w:val="28"/>
          <w:szCs w:val="28"/>
        </w:rPr>
        <w:t xml:space="preserve">Ieviešot pasākumu dzīvē tika konstatēts, ka papildus ir nepieciešams finansējums </w:t>
      </w:r>
      <w:proofErr w:type="spellStart"/>
      <w:r w:rsidR="002D2773" w:rsidRPr="004C7C99">
        <w:rPr>
          <w:sz w:val="28"/>
          <w:szCs w:val="28"/>
        </w:rPr>
        <w:t>skrīninga</w:t>
      </w:r>
      <w:proofErr w:type="spellEnd"/>
      <w:r w:rsidR="002D2773" w:rsidRPr="004C7C99">
        <w:rPr>
          <w:sz w:val="28"/>
          <w:szCs w:val="28"/>
        </w:rPr>
        <w:t xml:space="preserve"> nodrošināšanai </w:t>
      </w:r>
      <w:proofErr w:type="spellStart"/>
      <w:r w:rsidR="002D2773" w:rsidRPr="004C7C99">
        <w:rPr>
          <w:sz w:val="28"/>
          <w:szCs w:val="28"/>
        </w:rPr>
        <w:t>ārpusstacionāra</w:t>
      </w:r>
      <w:proofErr w:type="spellEnd"/>
      <w:r w:rsidR="002D2773" w:rsidRPr="004C7C99">
        <w:rPr>
          <w:sz w:val="28"/>
          <w:szCs w:val="28"/>
        </w:rPr>
        <w:t xml:space="preserve"> dzemdībās dzimušajiem</w:t>
      </w:r>
      <w:r w:rsidR="003E293F" w:rsidRPr="004C7C99">
        <w:rPr>
          <w:sz w:val="28"/>
          <w:szCs w:val="28"/>
        </w:rPr>
        <w:t xml:space="preserve">, tai skaitā atkārtoti </w:t>
      </w:r>
      <w:proofErr w:type="spellStart"/>
      <w:r w:rsidR="003E293F" w:rsidRPr="004C7C99">
        <w:rPr>
          <w:sz w:val="28"/>
          <w:szCs w:val="28"/>
        </w:rPr>
        <w:t>skrīn</w:t>
      </w:r>
      <w:r w:rsidR="00282E26" w:rsidRPr="004C7C99">
        <w:rPr>
          <w:sz w:val="28"/>
          <w:szCs w:val="28"/>
        </w:rPr>
        <w:t>in</w:t>
      </w:r>
      <w:r w:rsidR="003E293F" w:rsidRPr="004C7C99">
        <w:rPr>
          <w:sz w:val="28"/>
          <w:szCs w:val="28"/>
        </w:rPr>
        <w:t>gi</w:t>
      </w:r>
      <w:proofErr w:type="spellEnd"/>
      <w:r w:rsidR="003E293F" w:rsidRPr="004C7C99">
        <w:rPr>
          <w:sz w:val="28"/>
          <w:szCs w:val="28"/>
        </w:rPr>
        <w:t xml:space="preserve">, </w:t>
      </w:r>
      <w:r w:rsidR="00673CA8" w:rsidRPr="004C7C99">
        <w:rPr>
          <w:sz w:val="28"/>
          <w:szCs w:val="28"/>
        </w:rPr>
        <w:t xml:space="preserve">ja </w:t>
      </w:r>
      <w:r w:rsidR="003E293F" w:rsidRPr="004C7C99">
        <w:rPr>
          <w:sz w:val="28"/>
          <w:szCs w:val="28"/>
        </w:rPr>
        <w:t>testēšanas rezultātos uzrāda novirzi un ir nepieciešamas ņemt atkārtotu analīzi, lai precizētu diagnoz</w:t>
      </w:r>
      <w:r w:rsidR="00BD0275" w:rsidRPr="004C7C99">
        <w:rPr>
          <w:sz w:val="28"/>
          <w:szCs w:val="28"/>
        </w:rPr>
        <w:t>i</w:t>
      </w:r>
      <w:r w:rsidR="003533FC" w:rsidRPr="004C7C99">
        <w:rPr>
          <w:sz w:val="28"/>
          <w:szCs w:val="28"/>
        </w:rPr>
        <w:t xml:space="preserve"> </w:t>
      </w:r>
      <w:r w:rsidR="00FD147F" w:rsidRPr="004C7C99">
        <w:rPr>
          <w:sz w:val="28"/>
          <w:szCs w:val="28"/>
        </w:rPr>
        <w:t>(1</w:t>
      </w:r>
      <w:r w:rsidR="00B04672" w:rsidRPr="004C7C99">
        <w:rPr>
          <w:sz w:val="28"/>
          <w:szCs w:val="28"/>
        </w:rPr>
        <w:t>5</w:t>
      </w:r>
      <w:r w:rsidR="00FD147F" w:rsidRPr="004C7C99">
        <w:rPr>
          <w:sz w:val="28"/>
          <w:szCs w:val="28"/>
        </w:rPr>
        <w:t xml:space="preserve">.tabula). </w:t>
      </w:r>
    </w:p>
    <w:p w14:paraId="4DE848D6" w14:textId="632D3BC0" w:rsidR="00FA75B1" w:rsidRPr="0003547C" w:rsidRDefault="00FA75B1" w:rsidP="00BD6FEE">
      <w:pPr>
        <w:ind w:firstLine="720"/>
        <w:jc w:val="right"/>
      </w:pPr>
      <w:r w:rsidRPr="0003547C">
        <w:t>1</w:t>
      </w:r>
      <w:r w:rsidR="00B04672">
        <w:t>5</w:t>
      </w:r>
      <w:r w:rsidRPr="0003547C">
        <w:t>.tabula</w:t>
      </w:r>
    </w:p>
    <w:p w14:paraId="0DE35066" w14:textId="2902AFC8" w:rsidR="00567473" w:rsidRPr="0003547C" w:rsidRDefault="00567473" w:rsidP="00BD6FEE">
      <w:pPr>
        <w:spacing w:after="120"/>
        <w:ind w:firstLine="720"/>
        <w:jc w:val="center"/>
      </w:pPr>
      <w:proofErr w:type="spellStart"/>
      <w:r w:rsidRPr="0003547C">
        <w:t>Skrīninga</w:t>
      </w:r>
      <w:proofErr w:type="spellEnd"/>
      <w:r w:rsidRPr="0003547C">
        <w:t xml:space="preserve"> nodrošināšanai </w:t>
      </w:r>
      <w:proofErr w:type="spellStart"/>
      <w:r w:rsidRPr="0003547C">
        <w:t>ārpusstacionāra</w:t>
      </w:r>
      <w:proofErr w:type="spellEnd"/>
      <w:r w:rsidRPr="0003547C">
        <w:t xml:space="preserve"> dzemdībās dzimušajiem 2019.gadā nepieciešamais finansējums</w:t>
      </w:r>
    </w:p>
    <w:tbl>
      <w:tblPr>
        <w:tblW w:w="9022" w:type="dxa"/>
        <w:jc w:val="center"/>
        <w:tblLook w:val="04A0" w:firstRow="1" w:lastRow="0" w:firstColumn="1" w:lastColumn="0" w:noHBand="0" w:noVBand="1"/>
      </w:tblPr>
      <w:tblGrid>
        <w:gridCol w:w="1561"/>
        <w:gridCol w:w="3254"/>
        <w:gridCol w:w="1134"/>
        <w:gridCol w:w="1463"/>
        <w:gridCol w:w="1610"/>
      </w:tblGrid>
      <w:tr w:rsidR="00332F26" w:rsidRPr="0003547C" w14:paraId="2BB0A3F8" w14:textId="29282CD4" w:rsidTr="00E55A5D">
        <w:trPr>
          <w:trHeight w:val="828"/>
          <w:jc w:val="center"/>
        </w:trPr>
        <w:tc>
          <w:tcPr>
            <w:tcW w:w="1561"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A1CF373" w14:textId="77777777" w:rsidR="00332F26" w:rsidRPr="0003547C" w:rsidRDefault="00332F26" w:rsidP="00BD6FEE">
            <w:pPr>
              <w:jc w:val="center"/>
              <w:rPr>
                <w:b/>
                <w:bCs/>
                <w:color w:val="000000"/>
                <w:sz w:val="22"/>
                <w:szCs w:val="22"/>
              </w:rPr>
            </w:pPr>
            <w:r w:rsidRPr="0003547C">
              <w:rPr>
                <w:b/>
                <w:bCs/>
                <w:color w:val="000000"/>
                <w:sz w:val="22"/>
                <w:szCs w:val="22"/>
              </w:rPr>
              <w:t>Manipulācijas kods</w:t>
            </w:r>
          </w:p>
        </w:tc>
        <w:tc>
          <w:tcPr>
            <w:tcW w:w="3254"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73B46DC6" w14:textId="77777777" w:rsidR="00332F26" w:rsidRPr="0003547C" w:rsidRDefault="00332F26" w:rsidP="00BD6FEE">
            <w:pPr>
              <w:jc w:val="center"/>
              <w:rPr>
                <w:b/>
                <w:bCs/>
                <w:color w:val="000000"/>
                <w:sz w:val="22"/>
                <w:szCs w:val="22"/>
              </w:rPr>
            </w:pPr>
            <w:r w:rsidRPr="0003547C">
              <w:rPr>
                <w:b/>
                <w:bCs/>
                <w:color w:val="000000"/>
                <w:sz w:val="22"/>
                <w:szCs w:val="22"/>
              </w:rPr>
              <w:t>Manipulācijas nosaukums</w:t>
            </w:r>
          </w:p>
        </w:tc>
        <w:tc>
          <w:tcPr>
            <w:tcW w:w="1134" w:type="dxa"/>
            <w:tcBorders>
              <w:top w:val="single" w:sz="4" w:space="0" w:color="auto"/>
              <w:left w:val="nil"/>
              <w:bottom w:val="single" w:sz="4" w:space="0" w:color="auto"/>
              <w:right w:val="single" w:sz="4" w:space="0" w:color="auto"/>
            </w:tcBorders>
            <w:shd w:val="clear" w:color="auto" w:fill="70AD47" w:themeFill="accent6"/>
            <w:noWrap/>
            <w:vAlign w:val="center"/>
            <w:hideMark/>
          </w:tcPr>
          <w:p w14:paraId="6BE42D74" w14:textId="77777777" w:rsidR="00332F26" w:rsidRPr="0003547C" w:rsidRDefault="00332F26" w:rsidP="00BD6FEE">
            <w:pPr>
              <w:jc w:val="center"/>
              <w:rPr>
                <w:b/>
                <w:bCs/>
                <w:color w:val="000000"/>
                <w:sz w:val="22"/>
                <w:szCs w:val="22"/>
              </w:rPr>
            </w:pPr>
            <w:r w:rsidRPr="0003547C">
              <w:rPr>
                <w:b/>
                <w:bCs/>
                <w:color w:val="000000"/>
                <w:sz w:val="22"/>
                <w:szCs w:val="22"/>
              </w:rPr>
              <w:t xml:space="preserve">Tarifs, </w:t>
            </w:r>
            <w:proofErr w:type="spellStart"/>
            <w:r w:rsidRPr="0003547C">
              <w:rPr>
                <w:b/>
                <w:bCs/>
                <w:i/>
                <w:color w:val="000000"/>
                <w:sz w:val="22"/>
                <w:szCs w:val="22"/>
              </w:rPr>
              <w:t>euro</w:t>
            </w:r>
            <w:proofErr w:type="spellEnd"/>
          </w:p>
        </w:tc>
        <w:tc>
          <w:tcPr>
            <w:tcW w:w="1463" w:type="dxa"/>
            <w:tcBorders>
              <w:top w:val="single" w:sz="4" w:space="0" w:color="auto"/>
              <w:left w:val="nil"/>
              <w:bottom w:val="single" w:sz="4" w:space="0" w:color="auto"/>
              <w:right w:val="single" w:sz="4" w:space="0" w:color="auto"/>
            </w:tcBorders>
            <w:shd w:val="clear" w:color="auto" w:fill="70AD47" w:themeFill="accent6"/>
            <w:vAlign w:val="center"/>
          </w:tcPr>
          <w:p w14:paraId="0EDC70F7" w14:textId="27DAA788" w:rsidR="00332F26" w:rsidRPr="0003547C" w:rsidRDefault="00332F26" w:rsidP="00BD6FEE">
            <w:pPr>
              <w:jc w:val="center"/>
              <w:rPr>
                <w:b/>
                <w:bCs/>
                <w:color w:val="000000"/>
                <w:sz w:val="22"/>
                <w:szCs w:val="22"/>
              </w:rPr>
            </w:pPr>
            <w:r w:rsidRPr="0003547C">
              <w:rPr>
                <w:b/>
                <w:bCs/>
                <w:color w:val="000000"/>
                <w:sz w:val="22"/>
                <w:szCs w:val="22"/>
              </w:rPr>
              <w:t>Plānotais manipulāciju skaits</w:t>
            </w:r>
          </w:p>
        </w:tc>
        <w:tc>
          <w:tcPr>
            <w:tcW w:w="1610" w:type="dxa"/>
            <w:tcBorders>
              <w:top w:val="single" w:sz="4" w:space="0" w:color="auto"/>
              <w:left w:val="nil"/>
              <w:bottom w:val="single" w:sz="4" w:space="0" w:color="auto"/>
              <w:right w:val="single" w:sz="4" w:space="0" w:color="auto"/>
            </w:tcBorders>
            <w:shd w:val="clear" w:color="auto" w:fill="70AD47" w:themeFill="accent6"/>
          </w:tcPr>
          <w:p w14:paraId="054C98B0" w14:textId="2651D753" w:rsidR="00332F26" w:rsidRPr="0003547C" w:rsidRDefault="00332F26" w:rsidP="00BD6FEE">
            <w:pPr>
              <w:jc w:val="center"/>
              <w:rPr>
                <w:b/>
                <w:bCs/>
                <w:color w:val="000000"/>
                <w:sz w:val="22"/>
                <w:szCs w:val="22"/>
              </w:rPr>
            </w:pPr>
            <w:r w:rsidRPr="0003547C">
              <w:rPr>
                <w:b/>
                <w:bCs/>
                <w:color w:val="000000"/>
                <w:sz w:val="22"/>
                <w:szCs w:val="22"/>
              </w:rPr>
              <w:t xml:space="preserve">Papildus nepieciešamais finansējums, </w:t>
            </w:r>
            <w:proofErr w:type="spellStart"/>
            <w:r w:rsidRPr="0003547C">
              <w:rPr>
                <w:b/>
                <w:bCs/>
                <w:i/>
                <w:color w:val="000000"/>
                <w:sz w:val="22"/>
                <w:szCs w:val="22"/>
              </w:rPr>
              <w:t>euro</w:t>
            </w:r>
            <w:proofErr w:type="spellEnd"/>
          </w:p>
        </w:tc>
      </w:tr>
      <w:tr w:rsidR="00332F26" w:rsidRPr="0003547C" w14:paraId="2D437E9F" w14:textId="668A38FB" w:rsidTr="00787171">
        <w:trPr>
          <w:trHeight w:val="1104"/>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328F1911" w14:textId="77AEC313" w:rsidR="00332F26" w:rsidRPr="0003547C" w:rsidRDefault="00332F26" w:rsidP="00BD6FEE">
            <w:pPr>
              <w:jc w:val="center"/>
              <w:rPr>
                <w:color w:val="000000"/>
                <w:sz w:val="22"/>
                <w:szCs w:val="22"/>
              </w:rPr>
            </w:pPr>
            <w:r w:rsidRPr="0003547C">
              <w:rPr>
                <w:color w:val="000000"/>
                <w:sz w:val="22"/>
                <w:szCs w:val="22"/>
              </w:rPr>
              <w:t>49011</w:t>
            </w:r>
          </w:p>
        </w:tc>
        <w:tc>
          <w:tcPr>
            <w:tcW w:w="3254" w:type="dxa"/>
            <w:tcBorders>
              <w:top w:val="nil"/>
              <w:left w:val="nil"/>
              <w:bottom w:val="single" w:sz="4" w:space="0" w:color="auto"/>
              <w:right w:val="single" w:sz="4" w:space="0" w:color="auto"/>
            </w:tcBorders>
            <w:shd w:val="clear" w:color="auto" w:fill="auto"/>
            <w:vAlign w:val="center"/>
            <w:hideMark/>
          </w:tcPr>
          <w:p w14:paraId="36C16EF4" w14:textId="77777777" w:rsidR="00332F26" w:rsidRPr="0003547C" w:rsidRDefault="00332F26" w:rsidP="00BD6FEE">
            <w:pPr>
              <w:rPr>
                <w:color w:val="000000"/>
                <w:sz w:val="22"/>
                <w:szCs w:val="22"/>
              </w:rPr>
            </w:pPr>
            <w:proofErr w:type="spellStart"/>
            <w:r w:rsidRPr="0003547C">
              <w:rPr>
                <w:color w:val="000000"/>
                <w:sz w:val="22"/>
                <w:szCs w:val="22"/>
              </w:rPr>
              <w:t>Imunreaktīvā</w:t>
            </w:r>
            <w:proofErr w:type="spellEnd"/>
            <w:r w:rsidRPr="0003547C">
              <w:rPr>
                <w:color w:val="000000"/>
                <w:sz w:val="22"/>
                <w:szCs w:val="22"/>
              </w:rPr>
              <w:t xml:space="preserve"> </w:t>
            </w:r>
            <w:proofErr w:type="spellStart"/>
            <w:r w:rsidRPr="0003547C">
              <w:rPr>
                <w:color w:val="000000"/>
                <w:sz w:val="22"/>
                <w:szCs w:val="22"/>
              </w:rPr>
              <w:t>tripsinogēna</w:t>
            </w:r>
            <w:proofErr w:type="spellEnd"/>
            <w:r w:rsidRPr="0003547C">
              <w:rPr>
                <w:color w:val="000000"/>
                <w:sz w:val="22"/>
                <w:szCs w:val="22"/>
              </w:rPr>
              <w:t xml:space="preserve"> (IRT) noteikšana jaundzimušajiem ar </w:t>
            </w:r>
            <w:proofErr w:type="spellStart"/>
            <w:r w:rsidRPr="0003547C">
              <w:rPr>
                <w:color w:val="000000"/>
                <w:sz w:val="22"/>
                <w:szCs w:val="22"/>
              </w:rPr>
              <w:t>fluorometrisko</w:t>
            </w:r>
            <w:proofErr w:type="spellEnd"/>
            <w:r w:rsidRPr="0003547C">
              <w:rPr>
                <w:color w:val="000000"/>
                <w:sz w:val="22"/>
                <w:szCs w:val="22"/>
              </w:rPr>
              <w:t xml:space="preserve"> enzīmu </w:t>
            </w:r>
            <w:proofErr w:type="spellStart"/>
            <w:r w:rsidRPr="0003547C">
              <w:rPr>
                <w:color w:val="000000"/>
                <w:sz w:val="22"/>
                <w:szCs w:val="22"/>
              </w:rPr>
              <w:t>imūntestu</w:t>
            </w:r>
            <w:proofErr w:type="spellEnd"/>
            <w:r w:rsidRPr="0003547C">
              <w:rPr>
                <w:color w:val="000000"/>
                <w:sz w:val="22"/>
                <w:szCs w:val="22"/>
              </w:rPr>
              <w:t xml:space="preserve"> (FEIA)</w:t>
            </w:r>
          </w:p>
        </w:tc>
        <w:tc>
          <w:tcPr>
            <w:tcW w:w="1134" w:type="dxa"/>
            <w:tcBorders>
              <w:top w:val="nil"/>
              <w:left w:val="nil"/>
              <w:bottom w:val="single" w:sz="4" w:space="0" w:color="auto"/>
              <w:right w:val="single" w:sz="4" w:space="0" w:color="auto"/>
            </w:tcBorders>
            <w:shd w:val="clear" w:color="auto" w:fill="auto"/>
            <w:vAlign w:val="center"/>
            <w:hideMark/>
          </w:tcPr>
          <w:p w14:paraId="35CA4EF3" w14:textId="77777777" w:rsidR="00332F26" w:rsidRPr="0003547C" w:rsidRDefault="00332F26" w:rsidP="00BD6FEE">
            <w:pPr>
              <w:jc w:val="center"/>
              <w:rPr>
                <w:color w:val="000000"/>
                <w:sz w:val="22"/>
                <w:szCs w:val="22"/>
              </w:rPr>
            </w:pPr>
            <w:r w:rsidRPr="0003547C">
              <w:rPr>
                <w:color w:val="000000"/>
                <w:sz w:val="22"/>
                <w:szCs w:val="22"/>
              </w:rPr>
              <w:t>5.41</w:t>
            </w:r>
          </w:p>
        </w:tc>
        <w:tc>
          <w:tcPr>
            <w:tcW w:w="1463" w:type="dxa"/>
            <w:tcBorders>
              <w:top w:val="nil"/>
              <w:left w:val="nil"/>
              <w:bottom w:val="single" w:sz="4" w:space="0" w:color="auto"/>
              <w:right w:val="single" w:sz="4" w:space="0" w:color="auto"/>
            </w:tcBorders>
            <w:shd w:val="clear" w:color="auto" w:fill="auto"/>
            <w:vAlign w:val="center"/>
          </w:tcPr>
          <w:p w14:paraId="57DE44BE" w14:textId="1937F203" w:rsidR="00332F26" w:rsidRPr="0003547C" w:rsidRDefault="00D374FC" w:rsidP="00BD6FEE">
            <w:pPr>
              <w:jc w:val="center"/>
              <w:rPr>
                <w:color w:val="000000"/>
                <w:sz w:val="22"/>
                <w:szCs w:val="22"/>
              </w:rPr>
            </w:pPr>
            <w:r w:rsidRPr="0003547C">
              <w:rPr>
                <w:color w:val="000000"/>
                <w:sz w:val="22"/>
                <w:szCs w:val="22"/>
              </w:rPr>
              <w:t>1</w:t>
            </w:r>
            <w:r w:rsidR="00787171" w:rsidRPr="0003547C">
              <w:rPr>
                <w:color w:val="000000"/>
                <w:sz w:val="22"/>
                <w:szCs w:val="22"/>
              </w:rPr>
              <w:t xml:space="preserve"> 215</w:t>
            </w:r>
          </w:p>
        </w:tc>
        <w:tc>
          <w:tcPr>
            <w:tcW w:w="1610" w:type="dxa"/>
            <w:tcBorders>
              <w:top w:val="nil"/>
              <w:left w:val="nil"/>
              <w:bottom w:val="single" w:sz="4" w:space="0" w:color="auto"/>
              <w:right w:val="single" w:sz="4" w:space="0" w:color="auto"/>
            </w:tcBorders>
            <w:vAlign w:val="center"/>
          </w:tcPr>
          <w:p w14:paraId="5FB8D2FE" w14:textId="6F6098B9" w:rsidR="00332F26" w:rsidRPr="0003547C" w:rsidRDefault="00BC44B7" w:rsidP="00BD6FEE">
            <w:pPr>
              <w:jc w:val="center"/>
              <w:rPr>
                <w:color w:val="000000"/>
                <w:sz w:val="22"/>
                <w:szCs w:val="22"/>
              </w:rPr>
            </w:pPr>
            <w:r w:rsidRPr="0003547C">
              <w:rPr>
                <w:color w:val="000000"/>
                <w:sz w:val="22"/>
                <w:szCs w:val="22"/>
              </w:rPr>
              <w:t>6</w:t>
            </w:r>
            <w:r w:rsidR="00DB5FB4" w:rsidRPr="0003547C">
              <w:rPr>
                <w:color w:val="000000"/>
                <w:sz w:val="22"/>
                <w:szCs w:val="22"/>
              </w:rPr>
              <w:t> </w:t>
            </w:r>
            <w:r w:rsidRPr="0003547C">
              <w:rPr>
                <w:color w:val="000000"/>
                <w:sz w:val="22"/>
                <w:szCs w:val="22"/>
              </w:rPr>
              <w:t>573</w:t>
            </w:r>
            <w:r w:rsidR="00DB5FB4" w:rsidRPr="0003547C">
              <w:rPr>
                <w:color w:val="000000"/>
                <w:sz w:val="22"/>
                <w:szCs w:val="22"/>
              </w:rPr>
              <w:t>.15</w:t>
            </w:r>
          </w:p>
        </w:tc>
      </w:tr>
      <w:tr w:rsidR="00787171" w:rsidRPr="0003547C" w14:paraId="69B272C4" w14:textId="508343FF" w:rsidTr="00787171">
        <w:trPr>
          <w:trHeight w:val="828"/>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115D5209" w14:textId="067E9EE0" w:rsidR="00787171" w:rsidRPr="0003547C" w:rsidRDefault="00787171" w:rsidP="00BD6FEE">
            <w:pPr>
              <w:jc w:val="center"/>
              <w:rPr>
                <w:color w:val="000000"/>
                <w:sz w:val="22"/>
                <w:szCs w:val="22"/>
              </w:rPr>
            </w:pPr>
            <w:r w:rsidRPr="0003547C">
              <w:rPr>
                <w:color w:val="000000"/>
                <w:sz w:val="22"/>
                <w:szCs w:val="22"/>
              </w:rPr>
              <w:t>49012</w:t>
            </w:r>
          </w:p>
        </w:tc>
        <w:tc>
          <w:tcPr>
            <w:tcW w:w="3254" w:type="dxa"/>
            <w:tcBorders>
              <w:top w:val="nil"/>
              <w:left w:val="nil"/>
              <w:bottom w:val="single" w:sz="4" w:space="0" w:color="auto"/>
              <w:right w:val="single" w:sz="4" w:space="0" w:color="auto"/>
            </w:tcBorders>
            <w:shd w:val="clear" w:color="auto" w:fill="auto"/>
            <w:vAlign w:val="center"/>
            <w:hideMark/>
          </w:tcPr>
          <w:p w14:paraId="4420E68E" w14:textId="77777777" w:rsidR="00787171" w:rsidRPr="0003547C" w:rsidRDefault="00787171" w:rsidP="00BD6FEE">
            <w:pPr>
              <w:rPr>
                <w:color w:val="000000"/>
                <w:sz w:val="22"/>
                <w:szCs w:val="22"/>
              </w:rPr>
            </w:pPr>
            <w:r w:rsidRPr="0003547C">
              <w:rPr>
                <w:color w:val="000000"/>
                <w:sz w:val="22"/>
                <w:szCs w:val="22"/>
              </w:rPr>
              <w:t xml:space="preserve">Jaundzimušo kopējās </w:t>
            </w:r>
            <w:proofErr w:type="spellStart"/>
            <w:r w:rsidRPr="0003547C">
              <w:rPr>
                <w:color w:val="000000"/>
                <w:sz w:val="22"/>
                <w:szCs w:val="22"/>
              </w:rPr>
              <w:t>galaktozes</w:t>
            </w:r>
            <w:proofErr w:type="spellEnd"/>
            <w:r w:rsidRPr="0003547C">
              <w:rPr>
                <w:color w:val="000000"/>
                <w:sz w:val="22"/>
                <w:szCs w:val="22"/>
              </w:rPr>
              <w:t xml:space="preserve"> kvantitatīvā </w:t>
            </w:r>
            <w:proofErr w:type="spellStart"/>
            <w:r w:rsidRPr="0003547C">
              <w:rPr>
                <w:color w:val="000000"/>
                <w:sz w:val="22"/>
                <w:szCs w:val="22"/>
              </w:rPr>
              <w:t>fluorometriskā</w:t>
            </w:r>
            <w:proofErr w:type="spellEnd"/>
            <w:r w:rsidRPr="0003547C">
              <w:rPr>
                <w:color w:val="000000"/>
                <w:sz w:val="22"/>
                <w:szCs w:val="22"/>
              </w:rPr>
              <w:t xml:space="preserve"> noteikšana</w:t>
            </w:r>
          </w:p>
        </w:tc>
        <w:tc>
          <w:tcPr>
            <w:tcW w:w="1134" w:type="dxa"/>
            <w:tcBorders>
              <w:top w:val="nil"/>
              <w:left w:val="nil"/>
              <w:bottom w:val="single" w:sz="4" w:space="0" w:color="auto"/>
              <w:right w:val="single" w:sz="4" w:space="0" w:color="auto"/>
            </w:tcBorders>
            <w:shd w:val="clear" w:color="auto" w:fill="auto"/>
            <w:vAlign w:val="center"/>
            <w:hideMark/>
          </w:tcPr>
          <w:p w14:paraId="3D39B3C5" w14:textId="77777777" w:rsidR="00787171" w:rsidRPr="0003547C" w:rsidRDefault="00787171" w:rsidP="00BD6FEE">
            <w:pPr>
              <w:jc w:val="center"/>
              <w:rPr>
                <w:color w:val="000000"/>
                <w:sz w:val="22"/>
                <w:szCs w:val="22"/>
              </w:rPr>
            </w:pPr>
            <w:r w:rsidRPr="0003547C">
              <w:rPr>
                <w:color w:val="000000"/>
                <w:sz w:val="22"/>
                <w:szCs w:val="22"/>
              </w:rPr>
              <w:t>5.12</w:t>
            </w:r>
          </w:p>
        </w:tc>
        <w:tc>
          <w:tcPr>
            <w:tcW w:w="1463" w:type="dxa"/>
            <w:tcBorders>
              <w:top w:val="nil"/>
              <w:left w:val="nil"/>
              <w:bottom w:val="single" w:sz="4" w:space="0" w:color="auto"/>
              <w:right w:val="single" w:sz="4" w:space="0" w:color="auto"/>
            </w:tcBorders>
            <w:shd w:val="clear" w:color="auto" w:fill="auto"/>
            <w:vAlign w:val="center"/>
          </w:tcPr>
          <w:p w14:paraId="6F27E607" w14:textId="1316F6CC" w:rsidR="00787171" w:rsidRPr="0003547C" w:rsidRDefault="00787171" w:rsidP="00BD6FEE">
            <w:pPr>
              <w:jc w:val="center"/>
              <w:rPr>
                <w:color w:val="000000"/>
                <w:sz w:val="22"/>
                <w:szCs w:val="22"/>
              </w:rPr>
            </w:pPr>
            <w:r w:rsidRPr="0003547C">
              <w:rPr>
                <w:color w:val="000000"/>
                <w:sz w:val="22"/>
                <w:szCs w:val="22"/>
              </w:rPr>
              <w:t>1 215</w:t>
            </w:r>
          </w:p>
        </w:tc>
        <w:tc>
          <w:tcPr>
            <w:tcW w:w="1610" w:type="dxa"/>
            <w:tcBorders>
              <w:top w:val="nil"/>
              <w:left w:val="nil"/>
              <w:bottom w:val="single" w:sz="4" w:space="0" w:color="auto"/>
              <w:right w:val="single" w:sz="4" w:space="0" w:color="auto"/>
            </w:tcBorders>
            <w:vAlign w:val="center"/>
          </w:tcPr>
          <w:p w14:paraId="56D472CA" w14:textId="0708C3DE" w:rsidR="00787171" w:rsidRPr="0003547C" w:rsidRDefault="00DB5FB4" w:rsidP="00BD6FEE">
            <w:pPr>
              <w:jc w:val="center"/>
              <w:rPr>
                <w:color w:val="000000"/>
                <w:sz w:val="22"/>
                <w:szCs w:val="22"/>
              </w:rPr>
            </w:pPr>
            <w:r w:rsidRPr="0003547C">
              <w:rPr>
                <w:color w:val="000000"/>
                <w:sz w:val="22"/>
                <w:szCs w:val="22"/>
              </w:rPr>
              <w:t>6 220.80</w:t>
            </w:r>
          </w:p>
        </w:tc>
      </w:tr>
      <w:tr w:rsidR="00787171" w:rsidRPr="0003547C" w14:paraId="38DE513B" w14:textId="2F449177" w:rsidTr="00787171">
        <w:trPr>
          <w:trHeight w:val="828"/>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7DE9C01C" w14:textId="42A1AB4D" w:rsidR="00787171" w:rsidRPr="0003547C" w:rsidRDefault="00787171" w:rsidP="00BD6FEE">
            <w:pPr>
              <w:jc w:val="center"/>
              <w:rPr>
                <w:color w:val="000000"/>
                <w:sz w:val="22"/>
                <w:szCs w:val="22"/>
              </w:rPr>
            </w:pPr>
            <w:r w:rsidRPr="0003547C">
              <w:rPr>
                <w:color w:val="000000"/>
                <w:sz w:val="22"/>
                <w:szCs w:val="22"/>
              </w:rPr>
              <w:t>49013</w:t>
            </w:r>
          </w:p>
        </w:tc>
        <w:tc>
          <w:tcPr>
            <w:tcW w:w="3254" w:type="dxa"/>
            <w:tcBorders>
              <w:top w:val="nil"/>
              <w:left w:val="nil"/>
              <w:bottom w:val="single" w:sz="4" w:space="0" w:color="auto"/>
              <w:right w:val="single" w:sz="4" w:space="0" w:color="auto"/>
            </w:tcBorders>
            <w:shd w:val="clear" w:color="auto" w:fill="auto"/>
            <w:vAlign w:val="center"/>
            <w:hideMark/>
          </w:tcPr>
          <w:p w14:paraId="0B7BFC7E" w14:textId="77777777" w:rsidR="00787171" w:rsidRPr="0003547C" w:rsidRDefault="00787171" w:rsidP="00BD6FEE">
            <w:pPr>
              <w:rPr>
                <w:color w:val="000000"/>
                <w:sz w:val="22"/>
                <w:szCs w:val="22"/>
              </w:rPr>
            </w:pPr>
            <w:r w:rsidRPr="0003547C">
              <w:rPr>
                <w:color w:val="000000"/>
                <w:sz w:val="22"/>
                <w:szCs w:val="22"/>
              </w:rPr>
              <w:t xml:space="preserve">Jaundzimušo 17-OH-Progesterons noteikšana ar </w:t>
            </w:r>
            <w:proofErr w:type="spellStart"/>
            <w:r w:rsidRPr="0003547C">
              <w:rPr>
                <w:color w:val="000000"/>
                <w:sz w:val="22"/>
                <w:szCs w:val="22"/>
              </w:rPr>
              <w:t>fluorometrisko</w:t>
            </w:r>
            <w:proofErr w:type="spellEnd"/>
            <w:r w:rsidRPr="0003547C">
              <w:rPr>
                <w:color w:val="000000"/>
                <w:sz w:val="22"/>
                <w:szCs w:val="22"/>
              </w:rPr>
              <w:t xml:space="preserve"> enzīmu </w:t>
            </w:r>
            <w:proofErr w:type="spellStart"/>
            <w:r w:rsidRPr="0003547C">
              <w:rPr>
                <w:color w:val="000000"/>
                <w:sz w:val="22"/>
                <w:szCs w:val="22"/>
              </w:rPr>
              <w:t>imūntestu</w:t>
            </w:r>
            <w:proofErr w:type="spellEnd"/>
            <w:r w:rsidRPr="0003547C">
              <w:rPr>
                <w:color w:val="000000"/>
                <w:sz w:val="22"/>
                <w:szCs w:val="22"/>
              </w:rPr>
              <w:t xml:space="preserve"> (FEIA)</w:t>
            </w:r>
          </w:p>
        </w:tc>
        <w:tc>
          <w:tcPr>
            <w:tcW w:w="1134" w:type="dxa"/>
            <w:tcBorders>
              <w:top w:val="nil"/>
              <w:left w:val="nil"/>
              <w:bottom w:val="single" w:sz="4" w:space="0" w:color="auto"/>
              <w:right w:val="single" w:sz="4" w:space="0" w:color="auto"/>
            </w:tcBorders>
            <w:shd w:val="clear" w:color="auto" w:fill="auto"/>
            <w:vAlign w:val="center"/>
            <w:hideMark/>
          </w:tcPr>
          <w:p w14:paraId="2E922D3D" w14:textId="77777777" w:rsidR="00787171" w:rsidRPr="0003547C" w:rsidRDefault="00787171" w:rsidP="00BD6FEE">
            <w:pPr>
              <w:jc w:val="center"/>
              <w:rPr>
                <w:color w:val="000000"/>
                <w:sz w:val="22"/>
                <w:szCs w:val="22"/>
              </w:rPr>
            </w:pPr>
            <w:r w:rsidRPr="0003547C">
              <w:rPr>
                <w:color w:val="000000"/>
                <w:sz w:val="22"/>
                <w:szCs w:val="22"/>
              </w:rPr>
              <w:t>5.49</w:t>
            </w:r>
          </w:p>
        </w:tc>
        <w:tc>
          <w:tcPr>
            <w:tcW w:w="1463" w:type="dxa"/>
            <w:tcBorders>
              <w:top w:val="nil"/>
              <w:left w:val="nil"/>
              <w:bottom w:val="single" w:sz="4" w:space="0" w:color="auto"/>
              <w:right w:val="single" w:sz="4" w:space="0" w:color="auto"/>
            </w:tcBorders>
            <w:shd w:val="clear" w:color="auto" w:fill="auto"/>
            <w:vAlign w:val="center"/>
          </w:tcPr>
          <w:p w14:paraId="5AD6FB94" w14:textId="630BC8A7" w:rsidR="00787171" w:rsidRPr="0003547C" w:rsidRDefault="00787171" w:rsidP="00BD6FEE">
            <w:pPr>
              <w:jc w:val="center"/>
              <w:rPr>
                <w:color w:val="000000"/>
                <w:sz w:val="22"/>
                <w:szCs w:val="22"/>
              </w:rPr>
            </w:pPr>
            <w:r w:rsidRPr="0003547C">
              <w:rPr>
                <w:color w:val="000000"/>
                <w:sz w:val="22"/>
                <w:szCs w:val="22"/>
              </w:rPr>
              <w:t>1 215</w:t>
            </w:r>
          </w:p>
        </w:tc>
        <w:tc>
          <w:tcPr>
            <w:tcW w:w="1610" w:type="dxa"/>
            <w:tcBorders>
              <w:top w:val="nil"/>
              <w:left w:val="nil"/>
              <w:bottom w:val="single" w:sz="4" w:space="0" w:color="auto"/>
              <w:right w:val="single" w:sz="4" w:space="0" w:color="auto"/>
            </w:tcBorders>
            <w:vAlign w:val="center"/>
          </w:tcPr>
          <w:p w14:paraId="748D5326" w14:textId="709F4A75" w:rsidR="00787171" w:rsidRPr="0003547C" w:rsidRDefault="00DB5FB4" w:rsidP="00BD6FEE">
            <w:pPr>
              <w:jc w:val="center"/>
              <w:rPr>
                <w:color w:val="000000"/>
                <w:sz w:val="22"/>
                <w:szCs w:val="22"/>
              </w:rPr>
            </w:pPr>
            <w:r w:rsidRPr="0003547C">
              <w:rPr>
                <w:color w:val="000000"/>
                <w:sz w:val="22"/>
                <w:szCs w:val="22"/>
              </w:rPr>
              <w:t>6 670.35</w:t>
            </w:r>
          </w:p>
        </w:tc>
      </w:tr>
      <w:tr w:rsidR="00787171" w:rsidRPr="0003547C" w14:paraId="64798E49" w14:textId="6CBBDF99" w:rsidTr="0003547C">
        <w:trPr>
          <w:trHeight w:val="552"/>
          <w:jc w:val="center"/>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43DF16A1" w14:textId="4F357E17" w:rsidR="00787171" w:rsidRPr="0003547C" w:rsidRDefault="00787171" w:rsidP="00BD6FEE">
            <w:pPr>
              <w:jc w:val="center"/>
              <w:rPr>
                <w:color w:val="000000"/>
                <w:sz w:val="22"/>
                <w:szCs w:val="22"/>
              </w:rPr>
            </w:pPr>
            <w:r w:rsidRPr="0003547C">
              <w:rPr>
                <w:color w:val="000000"/>
                <w:sz w:val="22"/>
                <w:szCs w:val="22"/>
              </w:rPr>
              <w:t>49014</w:t>
            </w:r>
          </w:p>
        </w:tc>
        <w:tc>
          <w:tcPr>
            <w:tcW w:w="3254" w:type="dxa"/>
            <w:tcBorders>
              <w:top w:val="nil"/>
              <w:left w:val="nil"/>
              <w:bottom w:val="single" w:sz="4" w:space="0" w:color="auto"/>
              <w:right w:val="single" w:sz="4" w:space="0" w:color="auto"/>
            </w:tcBorders>
            <w:shd w:val="clear" w:color="auto" w:fill="auto"/>
            <w:vAlign w:val="center"/>
            <w:hideMark/>
          </w:tcPr>
          <w:p w14:paraId="6074024B" w14:textId="77777777" w:rsidR="00787171" w:rsidRPr="0003547C" w:rsidRDefault="00787171" w:rsidP="00BD6FEE">
            <w:pPr>
              <w:rPr>
                <w:color w:val="000000"/>
                <w:sz w:val="22"/>
                <w:szCs w:val="22"/>
              </w:rPr>
            </w:pPr>
            <w:r w:rsidRPr="0003547C">
              <w:rPr>
                <w:color w:val="000000"/>
                <w:sz w:val="22"/>
                <w:szCs w:val="22"/>
              </w:rPr>
              <w:t xml:space="preserve">Jaundzimušo </w:t>
            </w:r>
            <w:proofErr w:type="spellStart"/>
            <w:r w:rsidRPr="0003547C">
              <w:rPr>
                <w:color w:val="000000"/>
                <w:sz w:val="22"/>
                <w:szCs w:val="22"/>
              </w:rPr>
              <w:t>Biotinidāzes</w:t>
            </w:r>
            <w:proofErr w:type="spellEnd"/>
            <w:r w:rsidRPr="0003547C">
              <w:rPr>
                <w:color w:val="000000"/>
                <w:sz w:val="22"/>
                <w:szCs w:val="22"/>
              </w:rPr>
              <w:t xml:space="preserve"> </w:t>
            </w:r>
            <w:proofErr w:type="spellStart"/>
            <w:r w:rsidRPr="0003547C">
              <w:rPr>
                <w:color w:val="000000"/>
                <w:sz w:val="22"/>
                <w:szCs w:val="22"/>
              </w:rPr>
              <w:t>enzīmiskās</w:t>
            </w:r>
            <w:proofErr w:type="spellEnd"/>
            <w:r w:rsidRPr="0003547C">
              <w:rPr>
                <w:color w:val="000000"/>
                <w:sz w:val="22"/>
                <w:szCs w:val="22"/>
              </w:rPr>
              <w:t xml:space="preserve"> aktivitātes noteikšana</w:t>
            </w:r>
          </w:p>
        </w:tc>
        <w:tc>
          <w:tcPr>
            <w:tcW w:w="1134" w:type="dxa"/>
            <w:tcBorders>
              <w:top w:val="nil"/>
              <w:left w:val="nil"/>
              <w:bottom w:val="single" w:sz="4" w:space="0" w:color="auto"/>
              <w:right w:val="single" w:sz="4" w:space="0" w:color="auto"/>
            </w:tcBorders>
            <w:shd w:val="clear" w:color="auto" w:fill="auto"/>
            <w:vAlign w:val="center"/>
            <w:hideMark/>
          </w:tcPr>
          <w:p w14:paraId="5D88CEFC" w14:textId="77777777" w:rsidR="00787171" w:rsidRPr="0003547C" w:rsidRDefault="00787171" w:rsidP="00BD6FEE">
            <w:pPr>
              <w:jc w:val="center"/>
              <w:rPr>
                <w:color w:val="000000"/>
                <w:sz w:val="22"/>
                <w:szCs w:val="22"/>
              </w:rPr>
            </w:pPr>
            <w:r w:rsidRPr="0003547C">
              <w:rPr>
                <w:color w:val="000000"/>
                <w:sz w:val="22"/>
                <w:szCs w:val="22"/>
              </w:rPr>
              <w:t>5.36</w:t>
            </w:r>
          </w:p>
        </w:tc>
        <w:tc>
          <w:tcPr>
            <w:tcW w:w="1463" w:type="dxa"/>
            <w:tcBorders>
              <w:top w:val="nil"/>
              <w:left w:val="nil"/>
              <w:bottom w:val="single" w:sz="4" w:space="0" w:color="auto"/>
              <w:right w:val="single" w:sz="4" w:space="0" w:color="auto"/>
            </w:tcBorders>
            <w:shd w:val="clear" w:color="auto" w:fill="auto"/>
            <w:vAlign w:val="center"/>
          </w:tcPr>
          <w:p w14:paraId="7915C912" w14:textId="45DCB6F8" w:rsidR="00787171" w:rsidRPr="0003547C" w:rsidRDefault="00787171" w:rsidP="00BD6FEE">
            <w:pPr>
              <w:jc w:val="center"/>
              <w:rPr>
                <w:color w:val="000000"/>
                <w:sz w:val="22"/>
                <w:szCs w:val="22"/>
              </w:rPr>
            </w:pPr>
            <w:r w:rsidRPr="0003547C">
              <w:rPr>
                <w:color w:val="000000"/>
                <w:sz w:val="22"/>
                <w:szCs w:val="22"/>
              </w:rPr>
              <w:t>1 215</w:t>
            </w:r>
          </w:p>
        </w:tc>
        <w:tc>
          <w:tcPr>
            <w:tcW w:w="1610" w:type="dxa"/>
            <w:tcBorders>
              <w:top w:val="nil"/>
              <w:left w:val="nil"/>
              <w:bottom w:val="single" w:sz="4" w:space="0" w:color="auto"/>
              <w:right w:val="single" w:sz="4" w:space="0" w:color="auto"/>
            </w:tcBorders>
            <w:vAlign w:val="center"/>
          </w:tcPr>
          <w:p w14:paraId="7E7DE817" w14:textId="54AE3EB4" w:rsidR="00787171" w:rsidRPr="0003547C" w:rsidRDefault="00DB5FB4" w:rsidP="00BD6FEE">
            <w:pPr>
              <w:jc w:val="center"/>
              <w:rPr>
                <w:color w:val="000000"/>
                <w:sz w:val="22"/>
                <w:szCs w:val="22"/>
              </w:rPr>
            </w:pPr>
            <w:r w:rsidRPr="0003547C">
              <w:rPr>
                <w:color w:val="000000"/>
                <w:sz w:val="22"/>
                <w:szCs w:val="22"/>
              </w:rPr>
              <w:t>6 512.40</w:t>
            </w:r>
          </w:p>
        </w:tc>
      </w:tr>
      <w:tr w:rsidR="00DB5FB4" w:rsidRPr="0003547C" w14:paraId="3269C232" w14:textId="77777777" w:rsidTr="0003547C">
        <w:trPr>
          <w:trHeight w:val="552"/>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E5235F" w14:textId="614CA812" w:rsidR="00DB5FB4" w:rsidRPr="0003547C" w:rsidRDefault="00DB5FB4" w:rsidP="00BD6FEE">
            <w:pPr>
              <w:jc w:val="right"/>
              <w:rPr>
                <w:b/>
                <w:color w:val="000000"/>
                <w:sz w:val="22"/>
                <w:szCs w:val="22"/>
              </w:rPr>
            </w:pPr>
            <w:r w:rsidRPr="0003547C">
              <w:rPr>
                <w:b/>
                <w:color w:val="000000"/>
                <w:sz w:val="22"/>
                <w:szCs w:val="22"/>
              </w:rPr>
              <w:t>Kopā</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88AB12E" w14:textId="77777777" w:rsidR="00DB5FB4" w:rsidRPr="0003547C" w:rsidRDefault="00DB5FB4" w:rsidP="00BD6FEE">
            <w:pPr>
              <w:jc w:val="center"/>
              <w:rPr>
                <w:b/>
                <w:color w:val="000000"/>
                <w:sz w:val="22"/>
                <w:szCs w:val="22"/>
              </w:rPr>
            </w:pPr>
          </w:p>
        </w:tc>
        <w:tc>
          <w:tcPr>
            <w:tcW w:w="1463"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BBBF7FE" w14:textId="189418FD" w:rsidR="00DB5FB4" w:rsidRPr="0003547C" w:rsidRDefault="00DB5FB4" w:rsidP="00BD6FEE">
            <w:pPr>
              <w:jc w:val="center"/>
              <w:rPr>
                <w:b/>
                <w:color w:val="000000"/>
                <w:sz w:val="22"/>
                <w:szCs w:val="22"/>
              </w:rPr>
            </w:pPr>
            <w:r w:rsidRPr="0003547C">
              <w:rPr>
                <w:b/>
                <w:color w:val="000000"/>
                <w:sz w:val="22"/>
                <w:szCs w:val="22"/>
              </w:rPr>
              <w:t>4 860</w:t>
            </w:r>
          </w:p>
        </w:tc>
        <w:tc>
          <w:tcPr>
            <w:tcW w:w="161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525B3A7" w14:textId="34C5BC4D" w:rsidR="00DB5FB4" w:rsidRPr="0003547C" w:rsidRDefault="00DB5FB4" w:rsidP="00BD6FEE">
            <w:pPr>
              <w:jc w:val="center"/>
              <w:rPr>
                <w:b/>
                <w:color w:val="000000"/>
                <w:sz w:val="22"/>
                <w:szCs w:val="22"/>
              </w:rPr>
            </w:pPr>
            <w:r w:rsidRPr="0003547C">
              <w:rPr>
                <w:b/>
                <w:color w:val="000000"/>
                <w:sz w:val="22"/>
                <w:szCs w:val="22"/>
              </w:rPr>
              <w:t>25 977</w:t>
            </w:r>
          </w:p>
        </w:tc>
      </w:tr>
    </w:tbl>
    <w:p w14:paraId="60985521" w14:textId="77777777" w:rsidR="00D4367D" w:rsidRPr="0003547C" w:rsidRDefault="00D4367D" w:rsidP="00BD6FEE">
      <w:pPr>
        <w:ind w:firstLine="720"/>
        <w:jc w:val="both"/>
        <w:rPr>
          <w:bCs/>
          <w:lang w:bidi="gu-IN"/>
        </w:rPr>
      </w:pPr>
    </w:p>
    <w:p w14:paraId="3C1183A7" w14:textId="47C1F4EB" w:rsidR="00FD147F" w:rsidRPr="004C7C99" w:rsidRDefault="00FD147F" w:rsidP="00BD6FEE">
      <w:pPr>
        <w:ind w:firstLine="720"/>
        <w:jc w:val="both"/>
        <w:rPr>
          <w:vanish/>
          <w:sz w:val="28"/>
          <w:szCs w:val="28"/>
          <w:specVanish/>
        </w:rPr>
      </w:pPr>
      <w:r w:rsidRPr="004C7C99">
        <w:rPr>
          <w:sz w:val="28"/>
          <w:szCs w:val="28"/>
        </w:rPr>
        <w:t xml:space="preserve">Papildus līdz gada beigām </w:t>
      </w:r>
      <w:proofErr w:type="spellStart"/>
      <w:r w:rsidRPr="004C7C99">
        <w:rPr>
          <w:sz w:val="28"/>
          <w:szCs w:val="28"/>
        </w:rPr>
        <w:t>skrīninga</w:t>
      </w:r>
      <w:proofErr w:type="spellEnd"/>
      <w:r w:rsidRPr="004C7C99">
        <w:rPr>
          <w:sz w:val="28"/>
          <w:szCs w:val="28"/>
        </w:rPr>
        <w:t xml:space="preserve"> nodrošināšanai </w:t>
      </w:r>
      <w:proofErr w:type="spellStart"/>
      <w:r w:rsidRPr="004C7C99">
        <w:rPr>
          <w:sz w:val="28"/>
          <w:szCs w:val="28"/>
        </w:rPr>
        <w:t>ārpusstacionāra</w:t>
      </w:r>
      <w:proofErr w:type="spellEnd"/>
      <w:r w:rsidRPr="004C7C99">
        <w:rPr>
          <w:sz w:val="28"/>
          <w:szCs w:val="28"/>
        </w:rPr>
        <w:t xml:space="preserve"> dzemdībās dzimušajiem</w:t>
      </w:r>
      <w:r w:rsidR="00E42418" w:rsidRPr="004C7C99">
        <w:rPr>
          <w:sz w:val="28"/>
          <w:szCs w:val="28"/>
        </w:rPr>
        <w:t xml:space="preserve"> ambulatorajā aprūpē</w:t>
      </w:r>
      <w:r w:rsidRPr="004C7C99">
        <w:rPr>
          <w:sz w:val="28"/>
          <w:szCs w:val="28"/>
        </w:rPr>
        <w:t xml:space="preserve"> ir nepieciešami 25 977 </w:t>
      </w:r>
      <w:proofErr w:type="spellStart"/>
      <w:r w:rsidRPr="004C7C99">
        <w:rPr>
          <w:i/>
          <w:sz w:val="28"/>
          <w:szCs w:val="28"/>
        </w:rPr>
        <w:t>euro</w:t>
      </w:r>
      <w:proofErr w:type="spellEnd"/>
      <w:r w:rsidRPr="004C7C99">
        <w:rPr>
          <w:sz w:val="28"/>
          <w:szCs w:val="28"/>
        </w:rPr>
        <w:t xml:space="preserve">. </w:t>
      </w:r>
    </w:p>
    <w:p w14:paraId="06F45FAF" w14:textId="51FFEEC3" w:rsidR="00FD147F" w:rsidRPr="004C7C99" w:rsidRDefault="00FD147F" w:rsidP="00BD6FEE">
      <w:pPr>
        <w:ind w:firstLine="720"/>
        <w:jc w:val="both"/>
        <w:rPr>
          <w:sz w:val="28"/>
          <w:szCs w:val="28"/>
        </w:rPr>
      </w:pPr>
      <w:r w:rsidRPr="004C7C99">
        <w:rPr>
          <w:sz w:val="28"/>
          <w:szCs w:val="28"/>
        </w:rPr>
        <w:t xml:space="preserve"> </w:t>
      </w:r>
      <w:r w:rsidR="005E7937" w:rsidRPr="004C7C99">
        <w:rPr>
          <w:sz w:val="28"/>
          <w:szCs w:val="28"/>
        </w:rPr>
        <w:t xml:space="preserve">Papildus nepieciešamais finansējums 25 977 </w:t>
      </w:r>
      <w:proofErr w:type="spellStart"/>
      <w:r w:rsidR="005E7937" w:rsidRPr="004C7C99">
        <w:rPr>
          <w:i/>
          <w:sz w:val="28"/>
          <w:szCs w:val="28"/>
        </w:rPr>
        <w:t>euro</w:t>
      </w:r>
      <w:proofErr w:type="spellEnd"/>
      <w:r w:rsidR="005E7937" w:rsidRPr="004C7C99">
        <w:rPr>
          <w:i/>
          <w:sz w:val="28"/>
          <w:szCs w:val="28"/>
        </w:rPr>
        <w:t xml:space="preserve"> </w:t>
      </w:r>
      <w:r w:rsidR="005E7937" w:rsidRPr="004C7C99">
        <w:rPr>
          <w:sz w:val="28"/>
          <w:szCs w:val="28"/>
        </w:rPr>
        <w:t>apmērā tiks novirzīts</w:t>
      </w:r>
      <w:r w:rsidR="00FC2678" w:rsidRPr="004C7C99">
        <w:rPr>
          <w:sz w:val="28"/>
          <w:szCs w:val="28"/>
        </w:rPr>
        <w:t xml:space="preserve"> 33.16.00 apakšprogramm</w:t>
      </w:r>
      <w:r w:rsidR="00F33C95" w:rsidRPr="004C7C99">
        <w:rPr>
          <w:sz w:val="28"/>
          <w:szCs w:val="28"/>
        </w:rPr>
        <w:t>as</w:t>
      </w:r>
      <w:r w:rsidR="00CE7162" w:rsidRPr="004C7C99">
        <w:rPr>
          <w:sz w:val="28"/>
          <w:szCs w:val="28"/>
        </w:rPr>
        <w:t xml:space="preserve"> “Pārējo ambulatoro veselības aprūpes pakalpojumu nodrošināšana”</w:t>
      </w:r>
      <w:r w:rsidR="005E7937" w:rsidRPr="004C7C99">
        <w:rPr>
          <w:sz w:val="28"/>
          <w:szCs w:val="28"/>
        </w:rPr>
        <w:t xml:space="preserve"> </w:t>
      </w:r>
      <w:r w:rsidR="00F33C95" w:rsidRPr="004C7C99">
        <w:rPr>
          <w:sz w:val="28"/>
          <w:szCs w:val="28"/>
        </w:rPr>
        <w:t xml:space="preserve">ietvaros </w:t>
      </w:r>
      <w:r w:rsidR="005E7937" w:rsidRPr="004C7C99">
        <w:rPr>
          <w:sz w:val="28"/>
          <w:szCs w:val="28"/>
        </w:rPr>
        <w:t xml:space="preserve">no līdzekļu ekonomijas </w:t>
      </w:r>
      <w:r w:rsidR="00C16BF3" w:rsidRPr="004C7C99">
        <w:rPr>
          <w:sz w:val="28"/>
          <w:szCs w:val="28"/>
        </w:rPr>
        <w:t>SAS PVA praksē veicam</w:t>
      </w:r>
      <w:r w:rsidR="000B2D06" w:rsidRPr="004C7C99">
        <w:rPr>
          <w:sz w:val="28"/>
          <w:szCs w:val="28"/>
        </w:rPr>
        <w:t>iem</w:t>
      </w:r>
      <w:r w:rsidR="00C16BF3" w:rsidRPr="004C7C99">
        <w:rPr>
          <w:sz w:val="28"/>
          <w:szCs w:val="28"/>
        </w:rPr>
        <w:t xml:space="preserve"> laborato</w:t>
      </w:r>
      <w:r w:rsidR="000B2D06" w:rsidRPr="004C7C99">
        <w:rPr>
          <w:sz w:val="28"/>
          <w:szCs w:val="28"/>
        </w:rPr>
        <w:t>riskajiem izmeklējumiem</w:t>
      </w:r>
      <w:r w:rsidR="00E42418" w:rsidRPr="004C7C99">
        <w:rPr>
          <w:sz w:val="28"/>
          <w:szCs w:val="28"/>
        </w:rPr>
        <w:t xml:space="preserve"> (daļējs finansējums no 50 767 </w:t>
      </w:r>
      <w:proofErr w:type="spellStart"/>
      <w:r w:rsidR="00E42418" w:rsidRPr="004C7C99">
        <w:rPr>
          <w:i/>
          <w:sz w:val="28"/>
          <w:szCs w:val="28"/>
        </w:rPr>
        <w:t>euro</w:t>
      </w:r>
      <w:proofErr w:type="spellEnd"/>
      <w:r w:rsidR="00E42418" w:rsidRPr="004C7C99">
        <w:rPr>
          <w:sz w:val="28"/>
          <w:szCs w:val="28"/>
        </w:rPr>
        <w:t>)</w:t>
      </w:r>
      <w:r w:rsidR="000B2D06" w:rsidRPr="004C7C99">
        <w:rPr>
          <w:sz w:val="28"/>
          <w:szCs w:val="28"/>
        </w:rPr>
        <w:t>.</w:t>
      </w:r>
    </w:p>
    <w:p w14:paraId="530E507D" w14:textId="2512715E" w:rsidR="00DE73F7" w:rsidRDefault="00DE73F7" w:rsidP="00BD6FEE">
      <w:pPr>
        <w:ind w:firstLine="720"/>
        <w:jc w:val="both"/>
      </w:pPr>
    </w:p>
    <w:p w14:paraId="4F93F6EB" w14:textId="7A74720E" w:rsidR="00E52BB0" w:rsidRDefault="00E52BB0" w:rsidP="00BD6FEE">
      <w:pPr>
        <w:ind w:firstLine="720"/>
        <w:jc w:val="both"/>
      </w:pPr>
    </w:p>
    <w:p w14:paraId="6048775F" w14:textId="5718741E" w:rsidR="00E52BB0" w:rsidRDefault="00E52BB0" w:rsidP="00BD6FEE">
      <w:pPr>
        <w:ind w:firstLine="720"/>
        <w:jc w:val="both"/>
      </w:pPr>
    </w:p>
    <w:p w14:paraId="602B7F5C" w14:textId="7FC1CBCD" w:rsidR="00E52BB0" w:rsidRDefault="00E52BB0" w:rsidP="00BD6FEE">
      <w:pPr>
        <w:ind w:firstLine="720"/>
        <w:jc w:val="both"/>
      </w:pPr>
    </w:p>
    <w:p w14:paraId="48B48071" w14:textId="4FB04A63" w:rsidR="00E52BB0" w:rsidRDefault="00E52BB0" w:rsidP="00BD6FEE">
      <w:pPr>
        <w:ind w:firstLine="720"/>
        <w:jc w:val="both"/>
      </w:pPr>
    </w:p>
    <w:p w14:paraId="3922A1EA" w14:textId="00AA61B5" w:rsidR="00E52BB0" w:rsidRDefault="00E52BB0" w:rsidP="00BD6FEE">
      <w:pPr>
        <w:ind w:firstLine="720"/>
        <w:jc w:val="both"/>
      </w:pPr>
    </w:p>
    <w:p w14:paraId="23730C1C" w14:textId="77777777" w:rsidR="00E52BB0" w:rsidRPr="0003547C" w:rsidRDefault="00E52BB0" w:rsidP="00BD6FEE">
      <w:pPr>
        <w:ind w:firstLine="720"/>
        <w:jc w:val="both"/>
      </w:pPr>
    </w:p>
    <w:p w14:paraId="25D09F60" w14:textId="3F8BB59A" w:rsidR="00357BDD" w:rsidRPr="004C7C99" w:rsidRDefault="00357BDD" w:rsidP="00BD6FEE">
      <w:pPr>
        <w:pStyle w:val="2pakapesvirsraksts"/>
        <w:outlineLvl w:val="1"/>
        <w:rPr>
          <w:sz w:val="28"/>
          <w:szCs w:val="28"/>
        </w:rPr>
      </w:pPr>
      <w:r w:rsidRPr="004C7C99">
        <w:rPr>
          <w:sz w:val="28"/>
          <w:szCs w:val="28"/>
        </w:rPr>
        <w:lastRenderedPageBreak/>
        <w:t>Sirds/asinsvadu programma</w:t>
      </w:r>
    </w:p>
    <w:p w14:paraId="42A9280E" w14:textId="157E3554" w:rsidR="00C34BEE" w:rsidRPr="004C7C99" w:rsidRDefault="00C34BEE" w:rsidP="00BD6FEE">
      <w:pPr>
        <w:pStyle w:val="3pakapesvirsraksts"/>
        <w:outlineLvl w:val="2"/>
        <w:rPr>
          <w:sz w:val="28"/>
          <w:szCs w:val="28"/>
        </w:rPr>
      </w:pPr>
      <w:proofErr w:type="spellStart"/>
      <w:r w:rsidRPr="004C7C99">
        <w:rPr>
          <w:sz w:val="28"/>
          <w:szCs w:val="28"/>
        </w:rPr>
        <w:t>Kardiovaskulārās</w:t>
      </w:r>
      <w:proofErr w:type="spellEnd"/>
      <w:r w:rsidRPr="004C7C99">
        <w:rPr>
          <w:sz w:val="28"/>
          <w:szCs w:val="28"/>
        </w:rPr>
        <w:t xml:space="preserve"> saslimstības mazināšana un slimību ārstēšanas efektivitātes uzlabošana</w:t>
      </w:r>
    </w:p>
    <w:p w14:paraId="39B711D2" w14:textId="1BFC16C7" w:rsidR="00752B2B" w:rsidRPr="004C7C99" w:rsidRDefault="00147A84" w:rsidP="00BD6FEE">
      <w:pPr>
        <w:pStyle w:val="CommentText"/>
        <w:spacing w:after="0"/>
        <w:ind w:firstLine="720"/>
        <w:jc w:val="both"/>
        <w:rPr>
          <w:rFonts w:ascii="Times New Roman" w:hAnsi="Times New Roman" w:cs="Times New Roman"/>
          <w:sz w:val="28"/>
          <w:szCs w:val="28"/>
        </w:rPr>
      </w:pPr>
      <w:r w:rsidRPr="004C7C99">
        <w:rPr>
          <w:rFonts w:ascii="Times New Roman" w:hAnsi="Times New Roman" w:cs="Times New Roman"/>
          <w:sz w:val="28"/>
          <w:szCs w:val="28"/>
        </w:rPr>
        <w:t>SAS</w:t>
      </w:r>
      <w:r w:rsidR="00752B2B" w:rsidRPr="004C7C99">
        <w:rPr>
          <w:rFonts w:ascii="Times New Roman" w:hAnsi="Times New Roman" w:cs="Times New Roman"/>
          <w:sz w:val="28"/>
          <w:szCs w:val="28"/>
        </w:rPr>
        <w:t xml:space="preserve"> profilakse un agrīna diagnostika  primārā veselības aprūpes līmenī var mazināt SAS radītās sekas.</w:t>
      </w:r>
    </w:p>
    <w:p w14:paraId="3F337FA7" w14:textId="77777777" w:rsidR="00752B2B" w:rsidRPr="004C7C99" w:rsidRDefault="00752B2B" w:rsidP="00BD6FEE">
      <w:pPr>
        <w:pStyle w:val="NoSpacing"/>
        <w:ind w:firstLine="720"/>
        <w:jc w:val="both"/>
        <w:rPr>
          <w:sz w:val="28"/>
          <w:szCs w:val="28"/>
        </w:rPr>
      </w:pPr>
      <w:r w:rsidRPr="004C7C99">
        <w:rPr>
          <w:sz w:val="28"/>
          <w:szCs w:val="28"/>
        </w:rPr>
        <w:t xml:space="preserve">Ar Latvijas kardioloģijas biedrības ekspertiem ir izstrādāta kārtība, kādā sniedzami veselības aprūpes pakalpojumi sirds un asinsvadu slimību 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SAS diagnostikai primārās veselības aprūpes līmenī. </w:t>
      </w:r>
    </w:p>
    <w:p w14:paraId="35B505C1" w14:textId="5830D621" w:rsidR="00752B2B" w:rsidRPr="004C7C99" w:rsidRDefault="00752B2B" w:rsidP="00BD6FEE">
      <w:pPr>
        <w:pStyle w:val="NoSpacing"/>
        <w:ind w:firstLine="720"/>
        <w:jc w:val="both"/>
        <w:rPr>
          <w:color w:val="000000"/>
          <w:sz w:val="28"/>
          <w:szCs w:val="28"/>
        </w:rPr>
      </w:pPr>
      <w:r w:rsidRPr="004C7C99">
        <w:rPr>
          <w:color w:val="000000"/>
          <w:sz w:val="28"/>
          <w:szCs w:val="28"/>
        </w:rPr>
        <w:t xml:space="preserve"> Līdz ar to SAS profilakses pasākumu turpināšanai 20</w:t>
      </w:r>
      <w:r w:rsidR="00020A90" w:rsidRPr="004C7C99">
        <w:rPr>
          <w:color w:val="000000"/>
          <w:sz w:val="28"/>
          <w:szCs w:val="28"/>
        </w:rPr>
        <w:t>19</w:t>
      </w:r>
      <w:r w:rsidRPr="004C7C99">
        <w:rPr>
          <w:color w:val="000000"/>
          <w:sz w:val="28"/>
          <w:szCs w:val="28"/>
        </w:rPr>
        <w:t xml:space="preserve">.gadā nepieciešams finansējums </w:t>
      </w:r>
      <w:r w:rsidR="003949E8" w:rsidRPr="004C7C99">
        <w:rPr>
          <w:b/>
          <w:color w:val="000000"/>
          <w:sz w:val="28"/>
          <w:szCs w:val="28"/>
        </w:rPr>
        <w:t>733 365</w:t>
      </w:r>
      <w:r w:rsidRPr="004C7C99">
        <w:rPr>
          <w:b/>
          <w:color w:val="000000"/>
          <w:sz w:val="28"/>
          <w:szCs w:val="28"/>
        </w:rPr>
        <w:t xml:space="preserve"> </w:t>
      </w:r>
      <w:proofErr w:type="spellStart"/>
      <w:r w:rsidRPr="004C7C99">
        <w:rPr>
          <w:b/>
          <w:i/>
          <w:color w:val="000000"/>
          <w:sz w:val="28"/>
          <w:szCs w:val="28"/>
        </w:rPr>
        <w:t>euro</w:t>
      </w:r>
      <w:proofErr w:type="spellEnd"/>
      <w:r w:rsidRPr="004C7C99">
        <w:rPr>
          <w:color w:val="000000"/>
          <w:sz w:val="28"/>
          <w:szCs w:val="28"/>
        </w:rPr>
        <w:t xml:space="preserve"> apmērā (</w:t>
      </w:r>
      <w:r w:rsidR="00020A90" w:rsidRPr="004C7C99">
        <w:rPr>
          <w:color w:val="000000"/>
          <w:sz w:val="28"/>
          <w:szCs w:val="28"/>
        </w:rPr>
        <w:t>1</w:t>
      </w:r>
      <w:r w:rsidR="00B04672" w:rsidRPr="004C7C99">
        <w:rPr>
          <w:color w:val="000000"/>
          <w:sz w:val="28"/>
          <w:szCs w:val="28"/>
        </w:rPr>
        <w:t>6</w:t>
      </w:r>
      <w:r w:rsidRPr="004C7C99">
        <w:rPr>
          <w:color w:val="000000"/>
          <w:sz w:val="28"/>
          <w:szCs w:val="28"/>
        </w:rPr>
        <w:t xml:space="preserve">., </w:t>
      </w:r>
      <w:r w:rsidR="00020A90" w:rsidRPr="004C7C99">
        <w:rPr>
          <w:color w:val="000000"/>
          <w:sz w:val="28"/>
          <w:szCs w:val="28"/>
        </w:rPr>
        <w:t>1</w:t>
      </w:r>
      <w:r w:rsidR="00B04672" w:rsidRPr="004C7C99">
        <w:rPr>
          <w:color w:val="000000"/>
          <w:sz w:val="28"/>
          <w:szCs w:val="28"/>
        </w:rPr>
        <w:t>7</w:t>
      </w:r>
      <w:r w:rsidRPr="004C7C99">
        <w:rPr>
          <w:color w:val="000000"/>
          <w:sz w:val="28"/>
          <w:szCs w:val="28"/>
        </w:rPr>
        <w:t xml:space="preserve">., </w:t>
      </w:r>
      <w:r w:rsidR="00E61615" w:rsidRPr="004C7C99">
        <w:rPr>
          <w:color w:val="000000"/>
          <w:sz w:val="28"/>
          <w:szCs w:val="28"/>
        </w:rPr>
        <w:t>1</w:t>
      </w:r>
      <w:r w:rsidR="00B04672" w:rsidRPr="004C7C99">
        <w:rPr>
          <w:color w:val="000000"/>
          <w:sz w:val="28"/>
          <w:szCs w:val="28"/>
        </w:rPr>
        <w:t>8</w:t>
      </w:r>
      <w:r w:rsidRPr="004C7C99">
        <w:rPr>
          <w:color w:val="000000"/>
          <w:sz w:val="28"/>
          <w:szCs w:val="28"/>
        </w:rPr>
        <w:t xml:space="preserve">. un </w:t>
      </w:r>
      <w:r w:rsidR="00B04672" w:rsidRPr="004C7C99">
        <w:rPr>
          <w:color w:val="000000"/>
          <w:sz w:val="28"/>
          <w:szCs w:val="28"/>
        </w:rPr>
        <w:t>19</w:t>
      </w:r>
      <w:r w:rsidRPr="004C7C99">
        <w:rPr>
          <w:color w:val="000000"/>
          <w:sz w:val="28"/>
          <w:szCs w:val="28"/>
        </w:rPr>
        <w:t xml:space="preserve">.tabula). </w:t>
      </w:r>
    </w:p>
    <w:p w14:paraId="43BCCDFB" w14:textId="5AB7B5B8" w:rsidR="00752B2B" w:rsidRPr="0003547C" w:rsidRDefault="00020A90" w:rsidP="00BD6FEE">
      <w:pPr>
        <w:pStyle w:val="ListParagraph"/>
        <w:spacing w:after="0" w:line="240" w:lineRule="auto"/>
        <w:ind w:left="357"/>
        <w:jc w:val="right"/>
        <w:rPr>
          <w:rFonts w:ascii="Times New Roman" w:hAnsi="Times New Roman"/>
          <w:sz w:val="24"/>
          <w:szCs w:val="24"/>
        </w:rPr>
      </w:pPr>
      <w:r w:rsidRPr="0003547C">
        <w:rPr>
          <w:rFonts w:ascii="Times New Roman" w:hAnsi="Times New Roman"/>
          <w:sz w:val="24"/>
          <w:szCs w:val="24"/>
        </w:rPr>
        <w:t>1</w:t>
      </w:r>
      <w:r w:rsidR="00B04672">
        <w:rPr>
          <w:rFonts w:ascii="Times New Roman" w:hAnsi="Times New Roman"/>
          <w:sz w:val="24"/>
          <w:szCs w:val="24"/>
        </w:rPr>
        <w:t>6</w:t>
      </w:r>
      <w:r w:rsidR="00752B2B" w:rsidRPr="0003547C">
        <w:rPr>
          <w:rFonts w:ascii="Times New Roman" w:hAnsi="Times New Roman"/>
          <w:sz w:val="24"/>
          <w:szCs w:val="24"/>
        </w:rPr>
        <w:t>.</w:t>
      </w:r>
      <w:r w:rsidR="00752B2B" w:rsidRPr="0003547C">
        <w:rPr>
          <w:rFonts w:ascii="Times New Roman" w:hAnsi="Times New Roman"/>
          <w:i/>
          <w:iCs/>
          <w:sz w:val="24"/>
          <w:szCs w:val="24"/>
        </w:rPr>
        <w:t>tabula</w:t>
      </w:r>
    </w:p>
    <w:p w14:paraId="3D36FAF6" w14:textId="05D156ED" w:rsidR="00752B2B" w:rsidRPr="00673341" w:rsidRDefault="00752B2B" w:rsidP="00BD6FEE">
      <w:pPr>
        <w:pStyle w:val="ListParagraph"/>
        <w:spacing w:after="120" w:line="240" w:lineRule="auto"/>
        <w:ind w:left="0"/>
        <w:jc w:val="both"/>
        <w:rPr>
          <w:rFonts w:ascii="Times New Roman" w:hAnsi="Times New Roman"/>
          <w:bCs/>
          <w:sz w:val="24"/>
          <w:szCs w:val="24"/>
        </w:rPr>
      </w:pPr>
      <w:proofErr w:type="spellStart"/>
      <w:r w:rsidRPr="00673341">
        <w:rPr>
          <w:rFonts w:ascii="Times New Roman" w:hAnsi="Times New Roman"/>
          <w:bCs/>
          <w:sz w:val="24"/>
          <w:szCs w:val="24"/>
        </w:rPr>
        <w:t>Kardiovaskulāro</w:t>
      </w:r>
      <w:proofErr w:type="spellEnd"/>
      <w:r w:rsidRPr="00673341">
        <w:rPr>
          <w:rFonts w:ascii="Times New Roman" w:hAnsi="Times New Roman"/>
          <w:bCs/>
          <w:sz w:val="24"/>
          <w:szCs w:val="24"/>
        </w:rPr>
        <w:t xml:space="preserve"> saslimšanu riskam, pielietojot SCORE metodi, nepieciešamais finansējums 20</w:t>
      </w:r>
      <w:r w:rsidR="00020A90" w:rsidRPr="00673341">
        <w:rPr>
          <w:rFonts w:ascii="Times New Roman" w:hAnsi="Times New Roman"/>
          <w:bCs/>
          <w:sz w:val="24"/>
          <w:szCs w:val="24"/>
        </w:rPr>
        <w:t>19</w:t>
      </w:r>
      <w:r w:rsidRPr="00673341">
        <w:rPr>
          <w:rFonts w:ascii="Times New Roman" w:hAnsi="Times New Roman"/>
          <w:bCs/>
          <w:sz w:val="24"/>
          <w:szCs w:val="24"/>
        </w:rPr>
        <w:t>.gadam</w:t>
      </w:r>
    </w:p>
    <w:tbl>
      <w:tblPr>
        <w:tblW w:w="8739" w:type="dxa"/>
        <w:tblLayout w:type="fixed"/>
        <w:tblLook w:val="04A0" w:firstRow="1" w:lastRow="0" w:firstColumn="1" w:lastColumn="0" w:noHBand="0" w:noVBand="1"/>
      </w:tblPr>
      <w:tblGrid>
        <w:gridCol w:w="1696"/>
        <w:gridCol w:w="1276"/>
        <w:gridCol w:w="851"/>
        <w:gridCol w:w="992"/>
        <w:gridCol w:w="1276"/>
        <w:gridCol w:w="1372"/>
        <w:gridCol w:w="1276"/>
      </w:tblGrid>
      <w:tr w:rsidR="00C81638" w:rsidRPr="0003547C" w14:paraId="51133729" w14:textId="77777777" w:rsidTr="0082159A">
        <w:trPr>
          <w:trHeight w:val="522"/>
        </w:trPr>
        <w:tc>
          <w:tcPr>
            <w:tcW w:w="1696"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5880073E" w14:textId="77777777" w:rsidR="00C81638" w:rsidRPr="0003547C" w:rsidRDefault="00C81638" w:rsidP="00BD6FEE">
            <w:pPr>
              <w:jc w:val="center"/>
              <w:rPr>
                <w:color w:val="000000"/>
                <w:sz w:val="20"/>
                <w:szCs w:val="20"/>
              </w:rPr>
            </w:pPr>
            <w:r w:rsidRPr="0003547C">
              <w:rPr>
                <w:color w:val="000000"/>
                <w:sz w:val="20"/>
                <w:szCs w:val="20"/>
              </w:rPr>
              <w:t>PVA posms</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14:paraId="42A2BE20" w14:textId="77777777" w:rsidR="00C81638" w:rsidRPr="0003547C" w:rsidRDefault="00C81638" w:rsidP="00BD6FEE">
            <w:pPr>
              <w:jc w:val="center"/>
              <w:rPr>
                <w:color w:val="000000"/>
                <w:sz w:val="20"/>
                <w:szCs w:val="20"/>
              </w:rPr>
            </w:pPr>
            <w:r w:rsidRPr="0003547C">
              <w:rPr>
                <w:color w:val="000000"/>
                <w:sz w:val="20"/>
                <w:szCs w:val="20"/>
              </w:rPr>
              <w:t xml:space="preserve">Laboratorija, </w:t>
            </w:r>
            <w:proofErr w:type="spellStart"/>
            <w:r w:rsidRPr="0003547C">
              <w:rPr>
                <w:i/>
                <w:color w:val="000000"/>
                <w:sz w:val="20"/>
                <w:szCs w:val="20"/>
              </w:rPr>
              <w:t>euro</w:t>
            </w:r>
            <w:proofErr w:type="spellEnd"/>
          </w:p>
        </w:tc>
        <w:tc>
          <w:tcPr>
            <w:tcW w:w="85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8649AFA" w14:textId="77777777" w:rsidR="00C81638" w:rsidRPr="0003547C" w:rsidRDefault="00C81638" w:rsidP="00BD6FEE">
            <w:pPr>
              <w:jc w:val="center"/>
              <w:rPr>
                <w:color w:val="000000"/>
                <w:sz w:val="20"/>
                <w:szCs w:val="20"/>
              </w:rPr>
            </w:pPr>
            <w:r w:rsidRPr="0003547C">
              <w:rPr>
                <w:color w:val="000000"/>
                <w:sz w:val="20"/>
                <w:szCs w:val="20"/>
              </w:rPr>
              <w:t xml:space="preserve">PVA, </w:t>
            </w:r>
            <w:proofErr w:type="spellStart"/>
            <w:r w:rsidRPr="0003547C">
              <w:rPr>
                <w:i/>
                <w:color w:val="000000"/>
                <w:sz w:val="20"/>
                <w:szCs w:val="20"/>
              </w:rPr>
              <w:t>euro</w:t>
            </w:r>
            <w:proofErr w:type="spellEnd"/>
          </w:p>
        </w:tc>
        <w:tc>
          <w:tcPr>
            <w:tcW w:w="99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69A625B" w14:textId="77777777" w:rsidR="00C81638" w:rsidRPr="0003547C" w:rsidRDefault="00C81638" w:rsidP="00BD6FEE">
            <w:pPr>
              <w:jc w:val="center"/>
              <w:rPr>
                <w:color w:val="000000"/>
                <w:sz w:val="20"/>
                <w:szCs w:val="20"/>
              </w:rPr>
            </w:pPr>
            <w:r w:rsidRPr="0003547C">
              <w:rPr>
                <w:color w:val="000000"/>
                <w:sz w:val="20"/>
                <w:szCs w:val="20"/>
              </w:rPr>
              <w:t>Mērķa grupa</w:t>
            </w:r>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BC0883" w14:textId="77777777" w:rsidR="00C81638" w:rsidRPr="0003547C" w:rsidRDefault="00C81638" w:rsidP="00BD6FEE">
            <w:pPr>
              <w:jc w:val="center"/>
              <w:rPr>
                <w:color w:val="000000"/>
                <w:sz w:val="20"/>
                <w:szCs w:val="20"/>
              </w:rPr>
            </w:pPr>
            <w:r w:rsidRPr="0003547C">
              <w:rPr>
                <w:color w:val="000000"/>
                <w:sz w:val="20"/>
                <w:szCs w:val="20"/>
              </w:rPr>
              <w:t xml:space="preserve">Aptveres </w:t>
            </w:r>
            <w:proofErr w:type="spellStart"/>
            <w:r w:rsidRPr="0003547C">
              <w:rPr>
                <w:color w:val="000000"/>
                <w:sz w:val="20"/>
                <w:szCs w:val="20"/>
              </w:rPr>
              <w:t>koeficents</w:t>
            </w:r>
            <w:proofErr w:type="spellEnd"/>
            <w:r w:rsidRPr="0003547C">
              <w:rPr>
                <w:color w:val="000000"/>
                <w:sz w:val="20"/>
                <w:szCs w:val="20"/>
              </w:rPr>
              <w:t>*</w:t>
            </w:r>
          </w:p>
        </w:tc>
        <w:tc>
          <w:tcPr>
            <w:tcW w:w="13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79F600E" w14:textId="77777777" w:rsidR="00C81638" w:rsidRPr="0003547C" w:rsidRDefault="00C81638" w:rsidP="00BD6FEE">
            <w:pPr>
              <w:jc w:val="center"/>
              <w:rPr>
                <w:color w:val="000000"/>
                <w:sz w:val="20"/>
                <w:szCs w:val="20"/>
              </w:rPr>
            </w:pPr>
            <w:r w:rsidRPr="0003547C">
              <w:rPr>
                <w:color w:val="000000"/>
                <w:sz w:val="20"/>
                <w:szCs w:val="20"/>
              </w:rPr>
              <w:t xml:space="preserve">Laboratorijas finansējums, </w:t>
            </w:r>
            <w:proofErr w:type="spellStart"/>
            <w:r w:rsidRPr="0003547C">
              <w:rPr>
                <w:i/>
                <w:color w:val="000000"/>
                <w:sz w:val="20"/>
                <w:szCs w:val="20"/>
              </w:rPr>
              <w:t>euro</w:t>
            </w:r>
            <w:proofErr w:type="spellEnd"/>
          </w:p>
        </w:tc>
        <w:tc>
          <w:tcPr>
            <w:tcW w:w="1276"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834EA73" w14:textId="77777777" w:rsidR="00C81638" w:rsidRPr="0003547C" w:rsidRDefault="00C81638" w:rsidP="00BD6FEE">
            <w:pPr>
              <w:jc w:val="center"/>
              <w:rPr>
                <w:color w:val="000000"/>
                <w:sz w:val="20"/>
                <w:szCs w:val="20"/>
              </w:rPr>
            </w:pPr>
            <w:r w:rsidRPr="0003547C">
              <w:rPr>
                <w:color w:val="000000"/>
                <w:sz w:val="20"/>
                <w:szCs w:val="20"/>
              </w:rPr>
              <w:t xml:space="preserve">PVA finansējums, </w:t>
            </w:r>
            <w:proofErr w:type="spellStart"/>
            <w:r w:rsidRPr="0003547C">
              <w:rPr>
                <w:i/>
                <w:color w:val="000000"/>
                <w:sz w:val="20"/>
                <w:szCs w:val="20"/>
              </w:rPr>
              <w:t>euro</w:t>
            </w:r>
            <w:proofErr w:type="spellEnd"/>
          </w:p>
        </w:tc>
      </w:tr>
      <w:tr w:rsidR="00C81638" w:rsidRPr="0003547C" w14:paraId="7E84413F" w14:textId="77777777" w:rsidTr="0082159A">
        <w:trPr>
          <w:trHeight w:val="300"/>
        </w:trPr>
        <w:tc>
          <w:tcPr>
            <w:tcW w:w="16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38039F" w14:textId="77777777" w:rsidR="00C81638" w:rsidRPr="0003547C" w:rsidRDefault="00C81638" w:rsidP="00BD6FEE">
            <w:pPr>
              <w:jc w:val="center"/>
              <w:rPr>
                <w:color w:val="000000"/>
                <w:sz w:val="20"/>
                <w:szCs w:val="20"/>
              </w:rPr>
            </w:pPr>
            <w:r w:rsidRPr="0003547C">
              <w:rPr>
                <w:color w:val="000000"/>
                <w:sz w:val="20"/>
                <w:szCs w:val="20"/>
              </w:rPr>
              <w:t>Pacientu riska novērtēšana</w:t>
            </w:r>
          </w:p>
          <w:p w14:paraId="24EFE1E6" w14:textId="77777777" w:rsidR="00C81638" w:rsidRPr="0003547C" w:rsidRDefault="00C81638" w:rsidP="00BD6FEE">
            <w:pPr>
              <w:jc w:val="center"/>
              <w:rPr>
                <w:color w:val="000000"/>
                <w:sz w:val="20"/>
                <w:szCs w:val="20"/>
              </w:rPr>
            </w:pPr>
            <w:r w:rsidRPr="0003547C">
              <w:rPr>
                <w:color w:val="000000"/>
                <w:sz w:val="20"/>
                <w:szCs w:val="20"/>
              </w:rPr>
              <w:t xml:space="preserve"> (1 posms PVA praksē)</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1BA070E" w14:textId="77777777" w:rsidR="00C81638" w:rsidRPr="0003547C" w:rsidRDefault="00C81638" w:rsidP="00BD6FEE">
            <w:pPr>
              <w:jc w:val="center"/>
              <w:rPr>
                <w:color w:val="000000"/>
                <w:sz w:val="20"/>
                <w:szCs w:val="20"/>
              </w:rPr>
            </w:pPr>
            <w:r w:rsidRPr="0003547C">
              <w:rPr>
                <w:color w:val="000000"/>
                <w:sz w:val="20"/>
                <w:szCs w:val="20"/>
              </w:rPr>
              <w:t>1.00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AD5709" w14:textId="77777777" w:rsidR="00C81638" w:rsidRPr="0003547C" w:rsidRDefault="00C81638" w:rsidP="00BD6FEE">
            <w:pPr>
              <w:jc w:val="center"/>
              <w:rPr>
                <w:color w:val="000000"/>
                <w:sz w:val="20"/>
                <w:szCs w:val="20"/>
              </w:rPr>
            </w:pPr>
            <w:r w:rsidRPr="0003547C">
              <w:rPr>
                <w:color w:val="000000"/>
                <w:sz w:val="20"/>
                <w:szCs w:val="20"/>
              </w:rPr>
              <w:t>6.34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CF0E1E4" w14:textId="77777777" w:rsidR="00C81638" w:rsidRPr="0003547C" w:rsidRDefault="00C81638" w:rsidP="00BD6FEE">
            <w:pPr>
              <w:jc w:val="center"/>
              <w:rPr>
                <w:color w:val="000000"/>
                <w:sz w:val="20"/>
                <w:szCs w:val="20"/>
              </w:rPr>
            </w:pPr>
            <w:r w:rsidRPr="0003547C">
              <w:rPr>
                <w:color w:val="000000"/>
                <w:sz w:val="20"/>
                <w:szCs w:val="20"/>
              </w:rPr>
              <w:t>158 647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16B7C7" w14:textId="08D86E1C" w:rsidR="00C81638" w:rsidRPr="0003547C" w:rsidRDefault="00C81638" w:rsidP="00BD6FEE">
            <w:pPr>
              <w:jc w:val="center"/>
              <w:rPr>
                <w:color w:val="000000"/>
                <w:sz w:val="20"/>
                <w:szCs w:val="20"/>
              </w:rPr>
            </w:pPr>
            <w:r w:rsidRPr="0003547C">
              <w:rPr>
                <w:color w:val="000000"/>
                <w:sz w:val="20"/>
                <w:szCs w:val="20"/>
              </w:rPr>
              <w:t>0.</w:t>
            </w:r>
            <w:r w:rsidR="00A643E9" w:rsidRPr="0003547C">
              <w:rPr>
                <w:color w:val="000000"/>
                <w:sz w:val="20"/>
                <w:szCs w:val="20"/>
              </w:rPr>
              <w:t>1</w:t>
            </w:r>
            <w:r w:rsidR="00085D1F" w:rsidRPr="0003547C">
              <w:rPr>
                <w:color w:val="000000"/>
                <w:sz w:val="20"/>
                <w:szCs w:val="20"/>
              </w:rPr>
              <w:t>8</w:t>
            </w:r>
          </w:p>
        </w:tc>
        <w:tc>
          <w:tcPr>
            <w:tcW w:w="13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2951FDC" w14:textId="141726EF" w:rsidR="00C81638" w:rsidRPr="0003547C" w:rsidRDefault="00085D1F" w:rsidP="00BD6FEE">
            <w:pPr>
              <w:jc w:val="center"/>
              <w:rPr>
                <w:color w:val="000000"/>
                <w:sz w:val="20"/>
                <w:szCs w:val="20"/>
              </w:rPr>
            </w:pPr>
            <w:r w:rsidRPr="0003547C">
              <w:rPr>
                <w:color w:val="000000"/>
                <w:sz w:val="20"/>
                <w:szCs w:val="20"/>
              </w:rPr>
              <w:t>28 557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F44191" w14:textId="2F4186F6" w:rsidR="00C81638" w:rsidRPr="0003547C" w:rsidRDefault="00085D1F" w:rsidP="00BD6FEE">
            <w:pPr>
              <w:jc w:val="center"/>
              <w:rPr>
                <w:color w:val="000000"/>
                <w:sz w:val="20"/>
                <w:szCs w:val="20"/>
              </w:rPr>
            </w:pPr>
            <w:r w:rsidRPr="0003547C">
              <w:rPr>
                <w:color w:val="000000"/>
                <w:sz w:val="20"/>
                <w:szCs w:val="20"/>
              </w:rPr>
              <w:t>181 048</w:t>
            </w:r>
          </w:p>
        </w:tc>
      </w:tr>
    </w:tbl>
    <w:p w14:paraId="091E3D84" w14:textId="77777777" w:rsidR="00752B2B" w:rsidRPr="0003547C" w:rsidRDefault="00752B2B" w:rsidP="00BD6FEE">
      <w:pPr>
        <w:pStyle w:val="NoSpacing"/>
        <w:jc w:val="both"/>
        <w:rPr>
          <w:i/>
          <w:iCs/>
          <w:sz w:val="20"/>
          <w:szCs w:val="20"/>
        </w:rPr>
      </w:pPr>
      <w:r w:rsidRPr="0003547C">
        <w:rPr>
          <w:i/>
          <w:iCs/>
          <w:sz w:val="20"/>
          <w:szCs w:val="20"/>
        </w:rPr>
        <w:t xml:space="preserve">*PVA – </w:t>
      </w:r>
      <w:proofErr w:type="spellStart"/>
      <w:r w:rsidRPr="0003547C">
        <w:rPr>
          <w:iCs/>
          <w:sz w:val="20"/>
          <w:szCs w:val="20"/>
        </w:rPr>
        <w:t>šājā</w:t>
      </w:r>
      <w:proofErr w:type="spellEnd"/>
      <w:r w:rsidRPr="0003547C">
        <w:rPr>
          <w:iCs/>
          <w:sz w:val="20"/>
          <w:szCs w:val="20"/>
        </w:rPr>
        <w:t xml:space="preserve"> tabulā un turpmāk primārā veselības aprūpe</w:t>
      </w:r>
    </w:p>
    <w:p w14:paraId="682AA8EC" w14:textId="118544D5" w:rsidR="00752B2B" w:rsidRPr="0003547C" w:rsidRDefault="00020A90" w:rsidP="00BD6FEE">
      <w:pPr>
        <w:pStyle w:val="NoSpacing"/>
        <w:ind w:firstLine="720"/>
        <w:jc w:val="right"/>
        <w:rPr>
          <w:iCs/>
        </w:rPr>
      </w:pPr>
      <w:r w:rsidRPr="0003547C">
        <w:rPr>
          <w:iCs/>
        </w:rPr>
        <w:t>1</w:t>
      </w:r>
      <w:r w:rsidR="00B04672">
        <w:rPr>
          <w:iCs/>
        </w:rPr>
        <w:t>7</w:t>
      </w:r>
      <w:r w:rsidR="00752B2B" w:rsidRPr="0003547C">
        <w:rPr>
          <w:iCs/>
        </w:rPr>
        <w:t>.tabula</w:t>
      </w:r>
    </w:p>
    <w:p w14:paraId="479F59E0" w14:textId="277A1479" w:rsidR="00752B2B" w:rsidRPr="00673341" w:rsidRDefault="00752B2B" w:rsidP="00BD6FEE">
      <w:pPr>
        <w:pStyle w:val="NoSpacing"/>
        <w:spacing w:after="120"/>
        <w:jc w:val="center"/>
      </w:pPr>
      <w:r w:rsidRPr="00673341">
        <w:t>Laboratoriskie izmeklējumi PVA praksē 20</w:t>
      </w:r>
      <w:r w:rsidR="00020A90" w:rsidRPr="00673341">
        <w:t>19</w:t>
      </w:r>
      <w:r w:rsidRPr="00673341">
        <w:t>.gadam</w:t>
      </w:r>
    </w:p>
    <w:tbl>
      <w:tblPr>
        <w:tblW w:w="8739" w:type="dxa"/>
        <w:tblLayout w:type="fixed"/>
        <w:tblLook w:val="04A0" w:firstRow="1" w:lastRow="0" w:firstColumn="1" w:lastColumn="0" w:noHBand="0" w:noVBand="1"/>
      </w:tblPr>
      <w:tblGrid>
        <w:gridCol w:w="4203"/>
        <w:gridCol w:w="1701"/>
        <w:gridCol w:w="1134"/>
        <w:gridCol w:w="1701"/>
      </w:tblGrid>
      <w:tr w:rsidR="00C81638" w:rsidRPr="0003547C" w14:paraId="14BAB64E" w14:textId="77777777" w:rsidTr="0082159A">
        <w:trPr>
          <w:trHeight w:val="509"/>
        </w:trPr>
        <w:tc>
          <w:tcPr>
            <w:tcW w:w="4203"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ECB69B2" w14:textId="77777777" w:rsidR="00C81638" w:rsidRPr="0003547C" w:rsidRDefault="00C81638" w:rsidP="00BD6FEE">
            <w:pPr>
              <w:jc w:val="center"/>
              <w:rPr>
                <w:color w:val="000000"/>
                <w:sz w:val="16"/>
                <w:szCs w:val="16"/>
              </w:rPr>
            </w:pPr>
            <w:r w:rsidRPr="0003547C">
              <w:rPr>
                <w:color w:val="000000"/>
                <w:sz w:val="16"/>
                <w:szCs w:val="16"/>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CA2C0A1" w14:textId="77777777" w:rsidR="00C81638" w:rsidRPr="0003547C" w:rsidRDefault="00C81638" w:rsidP="00BD6FEE">
            <w:pPr>
              <w:jc w:val="center"/>
              <w:rPr>
                <w:color w:val="000000"/>
                <w:sz w:val="16"/>
                <w:szCs w:val="16"/>
              </w:rPr>
            </w:pPr>
            <w:r w:rsidRPr="0003547C">
              <w:rPr>
                <w:color w:val="000000"/>
                <w:sz w:val="16"/>
                <w:szCs w:val="16"/>
              </w:rPr>
              <w:t xml:space="preserve">Viena izmeklējuma tarifs, </w:t>
            </w:r>
            <w:proofErr w:type="spellStart"/>
            <w:r w:rsidRPr="0003547C">
              <w:rPr>
                <w:i/>
                <w:color w:val="000000"/>
                <w:sz w:val="16"/>
                <w:szCs w:val="16"/>
              </w:rPr>
              <w:t>euro</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AC4E111" w14:textId="77777777" w:rsidR="00C81638" w:rsidRPr="0003547C" w:rsidRDefault="00C81638" w:rsidP="00BD6FEE">
            <w:pPr>
              <w:jc w:val="center"/>
              <w:rPr>
                <w:color w:val="000000"/>
                <w:sz w:val="16"/>
                <w:szCs w:val="16"/>
              </w:rPr>
            </w:pPr>
            <w:r w:rsidRPr="0003547C">
              <w:rPr>
                <w:color w:val="000000"/>
                <w:sz w:val="16"/>
                <w:szCs w:val="16"/>
              </w:rPr>
              <w:t xml:space="preserve">PVA līdzekļi, </w:t>
            </w:r>
            <w:proofErr w:type="spellStart"/>
            <w:r w:rsidRPr="0003547C">
              <w:rPr>
                <w:i/>
                <w:color w:val="000000"/>
                <w:sz w:val="16"/>
                <w:szCs w:val="16"/>
              </w:rPr>
              <w:t>euro</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DFB1754" w14:textId="77777777" w:rsidR="00C81638" w:rsidRPr="0003547C" w:rsidRDefault="00C81638" w:rsidP="00BD6FEE">
            <w:pPr>
              <w:jc w:val="center"/>
              <w:rPr>
                <w:color w:val="000000"/>
                <w:sz w:val="16"/>
                <w:szCs w:val="16"/>
              </w:rPr>
            </w:pPr>
            <w:r w:rsidRPr="0003547C">
              <w:rPr>
                <w:color w:val="000000"/>
                <w:sz w:val="16"/>
                <w:szCs w:val="16"/>
              </w:rPr>
              <w:t xml:space="preserve">Laboratorija*, </w:t>
            </w:r>
            <w:proofErr w:type="spellStart"/>
            <w:r w:rsidRPr="0003547C">
              <w:rPr>
                <w:i/>
                <w:color w:val="000000"/>
                <w:sz w:val="16"/>
                <w:szCs w:val="16"/>
              </w:rPr>
              <w:t>euro</w:t>
            </w:r>
            <w:proofErr w:type="spellEnd"/>
          </w:p>
        </w:tc>
      </w:tr>
      <w:tr w:rsidR="00C81638" w:rsidRPr="0003547C" w14:paraId="163E7B7D" w14:textId="77777777" w:rsidTr="0082159A">
        <w:trPr>
          <w:trHeight w:val="509"/>
        </w:trPr>
        <w:tc>
          <w:tcPr>
            <w:tcW w:w="4203" w:type="dxa"/>
            <w:vMerge/>
            <w:vAlign w:val="center"/>
            <w:hideMark/>
          </w:tcPr>
          <w:p w14:paraId="59F07812" w14:textId="77777777" w:rsidR="00C81638" w:rsidRPr="0003547C" w:rsidRDefault="00C81638" w:rsidP="00BD6FEE">
            <w:pPr>
              <w:rPr>
                <w:color w:val="000000"/>
                <w:sz w:val="16"/>
                <w:szCs w:val="16"/>
              </w:rPr>
            </w:pPr>
          </w:p>
        </w:tc>
        <w:tc>
          <w:tcPr>
            <w:tcW w:w="1701" w:type="dxa"/>
            <w:vMerge/>
            <w:vAlign w:val="center"/>
            <w:hideMark/>
          </w:tcPr>
          <w:p w14:paraId="793B2B0B" w14:textId="77777777" w:rsidR="00C81638" w:rsidRPr="0003547C" w:rsidRDefault="00C81638" w:rsidP="00BD6FEE">
            <w:pPr>
              <w:rPr>
                <w:color w:val="000000"/>
                <w:sz w:val="16"/>
                <w:szCs w:val="16"/>
              </w:rPr>
            </w:pPr>
          </w:p>
        </w:tc>
        <w:tc>
          <w:tcPr>
            <w:tcW w:w="1134" w:type="dxa"/>
            <w:vMerge/>
            <w:vAlign w:val="center"/>
            <w:hideMark/>
          </w:tcPr>
          <w:p w14:paraId="6DEF4366" w14:textId="77777777" w:rsidR="00C81638" w:rsidRPr="0003547C" w:rsidRDefault="00C81638" w:rsidP="00BD6FEE">
            <w:pPr>
              <w:rPr>
                <w:color w:val="000000"/>
                <w:sz w:val="16"/>
                <w:szCs w:val="16"/>
              </w:rPr>
            </w:pPr>
          </w:p>
        </w:tc>
        <w:tc>
          <w:tcPr>
            <w:tcW w:w="1701" w:type="dxa"/>
            <w:vMerge/>
            <w:vAlign w:val="center"/>
            <w:hideMark/>
          </w:tcPr>
          <w:p w14:paraId="0EF98A62" w14:textId="77777777" w:rsidR="00C81638" w:rsidRPr="0003547C" w:rsidRDefault="00C81638" w:rsidP="00BD6FEE">
            <w:pPr>
              <w:rPr>
                <w:color w:val="000000"/>
                <w:sz w:val="16"/>
                <w:szCs w:val="16"/>
              </w:rPr>
            </w:pPr>
          </w:p>
        </w:tc>
      </w:tr>
      <w:tr w:rsidR="00C81638" w:rsidRPr="0003547C" w14:paraId="21B7AE42" w14:textId="77777777" w:rsidTr="0082159A">
        <w:trPr>
          <w:trHeight w:val="212"/>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14327D" w14:textId="77777777" w:rsidR="00C81638" w:rsidRPr="0003547C" w:rsidRDefault="00C81638" w:rsidP="00BD6FEE">
            <w:pPr>
              <w:rPr>
                <w:color w:val="000000"/>
                <w:sz w:val="16"/>
                <w:szCs w:val="16"/>
              </w:rPr>
            </w:pPr>
            <w:r w:rsidRPr="0003547C">
              <w:rPr>
                <w:color w:val="000000"/>
                <w:sz w:val="16"/>
                <w:szCs w:val="16"/>
              </w:rPr>
              <w:t>Glikoze asinīs (41095)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FE1DB92" w14:textId="77777777" w:rsidR="00C81638" w:rsidRPr="0003547C" w:rsidRDefault="00C81638" w:rsidP="00BD6FEE">
            <w:pPr>
              <w:jc w:val="center"/>
              <w:rPr>
                <w:color w:val="000000"/>
                <w:sz w:val="16"/>
                <w:szCs w:val="16"/>
              </w:rPr>
            </w:pPr>
            <w:r w:rsidRPr="0003547C">
              <w:rPr>
                <w:color w:val="000000"/>
                <w:sz w:val="16"/>
                <w:szCs w:val="16"/>
              </w:rPr>
              <w:t>1.01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6B15B1D" w14:textId="77777777" w:rsidR="00C81638" w:rsidRPr="0003547C" w:rsidRDefault="00C81638" w:rsidP="00BD6FEE">
            <w:pPr>
              <w:jc w:val="center"/>
              <w:rPr>
                <w:color w:val="000000"/>
                <w:sz w:val="16"/>
                <w:szCs w:val="16"/>
              </w:rPr>
            </w:pPr>
            <w:r w:rsidRPr="0003547C">
              <w:rPr>
                <w:color w:val="000000"/>
                <w:sz w:val="16"/>
                <w:szCs w:val="16"/>
              </w:rPr>
              <w:t>0.5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D0130BE" w14:textId="77777777" w:rsidR="00C81638" w:rsidRPr="0003547C" w:rsidRDefault="00C81638" w:rsidP="00BD6FEE">
            <w:pPr>
              <w:jc w:val="center"/>
              <w:rPr>
                <w:color w:val="000000"/>
                <w:sz w:val="16"/>
                <w:szCs w:val="16"/>
              </w:rPr>
            </w:pPr>
            <w:r w:rsidRPr="0003547C">
              <w:rPr>
                <w:color w:val="000000"/>
                <w:sz w:val="16"/>
                <w:szCs w:val="16"/>
              </w:rPr>
              <w:t>0.51</w:t>
            </w:r>
          </w:p>
        </w:tc>
      </w:tr>
      <w:tr w:rsidR="00C81638" w:rsidRPr="0003547C" w14:paraId="50F1C855" w14:textId="77777777" w:rsidTr="0082159A">
        <w:trPr>
          <w:trHeight w:val="144"/>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A4ED86" w14:textId="77777777" w:rsidR="00C81638" w:rsidRPr="0003547C" w:rsidRDefault="00C81638" w:rsidP="00BD6FEE">
            <w:pPr>
              <w:rPr>
                <w:color w:val="000000"/>
                <w:sz w:val="16"/>
                <w:szCs w:val="16"/>
              </w:rPr>
            </w:pPr>
            <w:r w:rsidRPr="0003547C">
              <w:rPr>
                <w:color w:val="000000"/>
                <w:sz w:val="16"/>
                <w:szCs w:val="16"/>
              </w:rPr>
              <w:t>Holesterīns (41056 vai 41057)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838F576" w14:textId="77777777" w:rsidR="00C81638" w:rsidRPr="0003547C" w:rsidRDefault="00C81638" w:rsidP="00BD6FEE">
            <w:pPr>
              <w:jc w:val="center"/>
              <w:rPr>
                <w:color w:val="000000"/>
                <w:sz w:val="16"/>
                <w:szCs w:val="16"/>
              </w:rPr>
            </w:pPr>
            <w:r w:rsidRPr="0003547C">
              <w:rPr>
                <w:color w:val="000000"/>
                <w:sz w:val="16"/>
                <w:szCs w:val="16"/>
              </w:rPr>
              <w:t>0.98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C2D8A27" w14:textId="77777777" w:rsidR="00C81638" w:rsidRPr="0003547C" w:rsidRDefault="00C81638" w:rsidP="00BD6FEE">
            <w:pPr>
              <w:jc w:val="center"/>
              <w:rPr>
                <w:color w:val="000000"/>
                <w:sz w:val="16"/>
                <w:szCs w:val="16"/>
              </w:rPr>
            </w:pPr>
            <w:r w:rsidRPr="0003547C">
              <w:rPr>
                <w:color w:val="000000"/>
                <w:sz w:val="16"/>
                <w:szCs w:val="16"/>
              </w:rPr>
              <w:t>0.49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A19F5A6" w14:textId="77777777" w:rsidR="00C81638" w:rsidRPr="0003547C" w:rsidRDefault="00C81638" w:rsidP="00BD6FEE">
            <w:pPr>
              <w:jc w:val="center"/>
              <w:rPr>
                <w:color w:val="000000"/>
                <w:sz w:val="16"/>
                <w:szCs w:val="16"/>
              </w:rPr>
            </w:pPr>
            <w:r w:rsidRPr="0003547C">
              <w:rPr>
                <w:color w:val="000000"/>
                <w:sz w:val="16"/>
                <w:szCs w:val="16"/>
              </w:rPr>
              <w:t>0.49</w:t>
            </w:r>
          </w:p>
        </w:tc>
      </w:tr>
      <w:tr w:rsidR="00C81638" w:rsidRPr="0003547C" w14:paraId="37AA3929" w14:textId="77777777" w:rsidTr="0082159A">
        <w:trPr>
          <w:trHeight w:val="90"/>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9F356D" w14:textId="77777777" w:rsidR="00C81638" w:rsidRPr="0003547C" w:rsidRDefault="00C81638" w:rsidP="00BD6FEE">
            <w:pPr>
              <w:rPr>
                <w:color w:val="000000"/>
                <w:sz w:val="16"/>
                <w:szCs w:val="16"/>
              </w:rPr>
            </w:pPr>
            <w:r w:rsidRPr="0003547C">
              <w:rPr>
                <w:color w:val="000000"/>
                <w:sz w:val="16"/>
                <w:szCs w:val="16"/>
              </w:rPr>
              <w:t>SCORE noteikšana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4D17A8E" w14:textId="77777777" w:rsidR="00C81638" w:rsidRPr="0003547C" w:rsidRDefault="00C81638" w:rsidP="00BD6FEE">
            <w:pPr>
              <w:jc w:val="center"/>
              <w:rPr>
                <w:color w:val="000000"/>
                <w:sz w:val="16"/>
                <w:szCs w:val="16"/>
              </w:rPr>
            </w:pPr>
            <w:r w:rsidRPr="0003547C">
              <w:rPr>
                <w:color w:val="000000"/>
                <w:sz w:val="16"/>
                <w:szCs w:val="16"/>
              </w:rPr>
              <w:t>5.35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35758E6" w14:textId="77777777" w:rsidR="00C81638" w:rsidRPr="0003547C" w:rsidRDefault="00C81638" w:rsidP="00BD6FEE">
            <w:pPr>
              <w:jc w:val="center"/>
              <w:rPr>
                <w:color w:val="000000"/>
                <w:sz w:val="16"/>
                <w:szCs w:val="16"/>
              </w:rPr>
            </w:pPr>
            <w:r w:rsidRPr="0003547C">
              <w:rPr>
                <w:color w:val="000000"/>
                <w:sz w:val="16"/>
                <w:szCs w:val="16"/>
              </w:rPr>
              <w:t>5.35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8FA5C0C" w14:textId="77777777" w:rsidR="00C81638" w:rsidRPr="0003547C" w:rsidRDefault="00C81638" w:rsidP="00BD6FEE">
            <w:pPr>
              <w:jc w:val="center"/>
              <w:rPr>
                <w:color w:val="000000"/>
                <w:sz w:val="16"/>
                <w:szCs w:val="16"/>
              </w:rPr>
            </w:pPr>
            <w:r w:rsidRPr="0003547C">
              <w:rPr>
                <w:color w:val="000000"/>
                <w:sz w:val="16"/>
                <w:szCs w:val="16"/>
              </w:rPr>
              <w:t>0</w:t>
            </w:r>
          </w:p>
        </w:tc>
      </w:tr>
      <w:tr w:rsidR="00C81638" w:rsidRPr="0003547C" w14:paraId="332F00F0" w14:textId="77777777" w:rsidTr="0082159A">
        <w:trPr>
          <w:trHeight w:val="177"/>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5FBD07" w14:textId="77777777" w:rsidR="00C81638" w:rsidRPr="0003547C" w:rsidRDefault="00C81638" w:rsidP="00BD6FEE">
            <w:pPr>
              <w:jc w:val="right"/>
              <w:rPr>
                <w:color w:val="000000"/>
                <w:sz w:val="16"/>
                <w:szCs w:val="16"/>
              </w:rPr>
            </w:pPr>
            <w:r w:rsidRPr="0003547C">
              <w:rPr>
                <w:color w:val="000000"/>
                <w:sz w:val="16"/>
                <w:szCs w:val="16"/>
              </w:rPr>
              <w:t xml:space="preserve">Kopā, </w:t>
            </w:r>
            <w:proofErr w:type="spellStart"/>
            <w:r w:rsidRPr="0003547C">
              <w:rPr>
                <w:i/>
                <w:color w:val="000000"/>
                <w:sz w:val="16"/>
                <w:szCs w:val="16"/>
              </w:rPr>
              <w:t>euro</w:t>
            </w:r>
            <w:proofErr w:type="spellEnd"/>
            <w:r w:rsidRPr="0003547C">
              <w:rPr>
                <w:color w:val="000000"/>
                <w:sz w:val="16"/>
                <w:szCs w:val="16"/>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BE374EF" w14:textId="77777777" w:rsidR="00C81638" w:rsidRPr="0003547C" w:rsidRDefault="00C81638" w:rsidP="00BD6FEE">
            <w:pPr>
              <w:jc w:val="center"/>
              <w:rPr>
                <w:b/>
                <w:bCs/>
                <w:color w:val="000000"/>
                <w:sz w:val="16"/>
                <w:szCs w:val="16"/>
              </w:rPr>
            </w:pPr>
            <w:r w:rsidRPr="0003547C">
              <w:rPr>
                <w:b/>
                <w:bCs/>
                <w:color w:val="000000"/>
                <w:sz w:val="16"/>
                <w:szCs w:val="16"/>
              </w:rPr>
              <w:t>7.34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009C1ED" w14:textId="77777777" w:rsidR="00C81638" w:rsidRPr="0003547C" w:rsidRDefault="00C81638" w:rsidP="00BD6FEE">
            <w:pPr>
              <w:jc w:val="center"/>
              <w:rPr>
                <w:b/>
                <w:bCs/>
                <w:color w:val="000000"/>
                <w:sz w:val="16"/>
                <w:szCs w:val="16"/>
              </w:rPr>
            </w:pPr>
            <w:r w:rsidRPr="0003547C">
              <w:rPr>
                <w:b/>
                <w:bCs/>
                <w:color w:val="000000"/>
                <w:sz w:val="16"/>
                <w:szCs w:val="16"/>
              </w:rPr>
              <w:t>6.34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161776B" w14:textId="77777777" w:rsidR="00C81638" w:rsidRPr="0003547C" w:rsidRDefault="00C81638" w:rsidP="00BD6FEE">
            <w:pPr>
              <w:jc w:val="center"/>
              <w:rPr>
                <w:b/>
                <w:bCs/>
                <w:color w:val="000000"/>
                <w:sz w:val="16"/>
                <w:szCs w:val="16"/>
              </w:rPr>
            </w:pPr>
            <w:r w:rsidRPr="0003547C">
              <w:rPr>
                <w:b/>
                <w:bCs/>
                <w:color w:val="000000"/>
                <w:sz w:val="16"/>
                <w:szCs w:val="16"/>
              </w:rPr>
              <w:t>1.00</w:t>
            </w:r>
          </w:p>
        </w:tc>
      </w:tr>
      <w:tr w:rsidR="00C81638" w:rsidRPr="0003547C" w14:paraId="0F3CBC98" w14:textId="77777777" w:rsidTr="0082159A">
        <w:trPr>
          <w:trHeight w:val="330"/>
        </w:trPr>
        <w:tc>
          <w:tcPr>
            <w:tcW w:w="5904" w:type="dxa"/>
            <w:gridSpan w:val="2"/>
            <w:tcBorders>
              <w:top w:val="nil"/>
              <w:left w:val="nil"/>
              <w:bottom w:val="nil"/>
              <w:right w:val="nil"/>
            </w:tcBorders>
            <w:shd w:val="clear" w:color="auto" w:fill="FFFFFF" w:themeFill="background1"/>
            <w:noWrap/>
            <w:vAlign w:val="center"/>
            <w:hideMark/>
          </w:tcPr>
          <w:p w14:paraId="2D43D274" w14:textId="77777777" w:rsidR="00C81638" w:rsidRPr="0003547C" w:rsidRDefault="00C81638" w:rsidP="00BD6FEE">
            <w:pPr>
              <w:rPr>
                <w:i/>
                <w:iCs/>
                <w:color w:val="000000"/>
                <w:sz w:val="20"/>
                <w:szCs w:val="20"/>
              </w:rPr>
            </w:pPr>
            <w:r w:rsidRPr="0003547C">
              <w:rPr>
                <w:i/>
                <w:iCs/>
                <w:color w:val="000000"/>
                <w:sz w:val="20"/>
                <w:szCs w:val="20"/>
              </w:rPr>
              <w:t>* tiek pieņemts, ka 1/2  izmeklējumi tiks  veikti laboratorijās</w:t>
            </w:r>
          </w:p>
        </w:tc>
        <w:tc>
          <w:tcPr>
            <w:tcW w:w="1134" w:type="dxa"/>
            <w:tcBorders>
              <w:top w:val="nil"/>
              <w:left w:val="nil"/>
              <w:bottom w:val="nil"/>
              <w:right w:val="nil"/>
            </w:tcBorders>
            <w:shd w:val="clear" w:color="auto" w:fill="FFFFFF" w:themeFill="background1"/>
            <w:noWrap/>
            <w:vAlign w:val="bottom"/>
            <w:hideMark/>
          </w:tcPr>
          <w:p w14:paraId="1DED68C3" w14:textId="77777777" w:rsidR="00C81638" w:rsidRPr="0003547C" w:rsidRDefault="00C81638" w:rsidP="00BD6FEE">
            <w:pPr>
              <w:rPr>
                <w:rFonts w:ascii="Segoe UI" w:hAnsi="Segoe UI" w:cs="Segoe UI"/>
                <w:color w:val="212121"/>
              </w:rPr>
            </w:pPr>
            <w:r w:rsidRPr="0003547C">
              <w:rPr>
                <w:rFonts w:ascii="Segoe UI" w:hAnsi="Segoe UI" w:cs="Segoe UI"/>
                <w:color w:val="212121"/>
              </w:rPr>
              <w:t> </w:t>
            </w:r>
          </w:p>
        </w:tc>
        <w:tc>
          <w:tcPr>
            <w:tcW w:w="1701" w:type="dxa"/>
            <w:tcBorders>
              <w:top w:val="nil"/>
              <w:left w:val="nil"/>
              <w:bottom w:val="nil"/>
              <w:right w:val="nil"/>
            </w:tcBorders>
            <w:shd w:val="clear" w:color="auto" w:fill="FFFFFF" w:themeFill="background1"/>
            <w:noWrap/>
            <w:vAlign w:val="bottom"/>
            <w:hideMark/>
          </w:tcPr>
          <w:p w14:paraId="37D8B24B" w14:textId="77777777" w:rsidR="00C81638" w:rsidRPr="0003547C" w:rsidRDefault="00C81638" w:rsidP="00BD6FEE">
            <w:pPr>
              <w:rPr>
                <w:rFonts w:ascii="Segoe UI" w:hAnsi="Segoe UI" w:cs="Segoe UI"/>
                <w:color w:val="212121"/>
              </w:rPr>
            </w:pPr>
            <w:r w:rsidRPr="0003547C">
              <w:rPr>
                <w:rFonts w:ascii="Segoe UI" w:hAnsi="Segoe UI" w:cs="Segoe UI"/>
                <w:color w:val="212121"/>
              </w:rPr>
              <w:t> </w:t>
            </w:r>
          </w:p>
        </w:tc>
      </w:tr>
    </w:tbl>
    <w:p w14:paraId="72BB9521" w14:textId="7ABEAC74" w:rsidR="00752B2B" w:rsidRPr="0003547C" w:rsidRDefault="00E61615" w:rsidP="00BD6FEE">
      <w:pPr>
        <w:pStyle w:val="NoSpacing"/>
        <w:jc w:val="right"/>
        <w:rPr>
          <w:iCs/>
          <w:lang w:bidi="lv-LV"/>
        </w:rPr>
      </w:pPr>
      <w:r>
        <w:rPr>
          <w:iCs/>
          <w:shd w:val="clear" w:color="auto" w:fill="FFFFFF"/>
          <w:lang w:bidi="lv-LV"/>
        </w:rPr>
        <w:t>1</w:t>
      </w:r>
      <w:r w:rsidR="00B04672">
        <w:rPr>
          <w:iCs/>
          <w:shd w:val="clear" w:color="auto" w:fill="FFFFFF"/>
          <w:lang w:bidi="lv-LV"/>
        </w:rPr>
        <w:t>8</w:t>
      </w:r>
      <w:r w:rsidR="00752B2B" w:rsidRPr="0003547C">
        <w:rPr>
          <w:iCs/>
          <w:shd w:val="clear" w:color="auto" w:fill="FFFFFF"/>
          <w:lang w:bidi="lv-LV"/>
        </w:rPr>
        <w:t>.tabula</w:t>
      </w:r>
    </w:p>
    <w:p w14:paraId="2155155E" w14:textId="4638C871" w:rsidR="00752B2B" w:rsidRPr="00673341" w:rsidRDefault="00752B2B" w:rsidP="00BD6FEE">
      <w:pPr>
        <w:pStyle w:val="NoSpacing"/>
        <w:spacing w:after="120"/>
        <w:jc w:val="both"/>
        <w:rPr>
          <w:shd w:val="clear" w:color="auto" w:fill="FFFFFF"/>
          <w:lang w:bidi="lv-LV"/>
        </w:rPr>
      </w:pPr>
      <w:r w:rsidRPr="00673341">
        <w:rPr>
          <w:bCs/>
          <w:shd w:val="clear" w:color="auto" w:fill="FFFFFF"/>
          <w:lang w:bidi="lv-LV"/>
        </w:rPr>
        <w:t>Turpmākai risku grupas pacientu rīcībai pēc sirds un asinsvadu slimības riska vērtējuma noteikšanai nepieciešamais finansējums 20</w:t>
      </w:r>
      <w:r w:rsidR="00020A90" w:rsidRPr="00673341">
        <w:rPr>
          <w:bCs/>
          <w:shd w:val="clear" w:color="auto" w:fill="FFFFFF"/>
          <w:lang w:bidi="lv-LV"/>
        </w:rPr>
        <w:t>19</w:t>
      </w:r>
      <w:r w:rsidRPr="00673341">
        <w:rPr>
          <w:bCs/>
          <w:shd w:val="clear" w:color="auto" w:fill="FFFFFF"/>
          <w:lang w:bidi="lv-LV"/>
        </w:rPr>
        <w:t>.gadam (2 posms – tālākie izmeklējumi)</w:t>
      </w:r>
    </w:p>
    <w:tbl>
      <w:tblPr>
        <w:tblW w:w="8075" w:type="dxa"/>
        <w:jc w:val="center"/>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1136"/>
      </w:tblGrid>
      <w:tr w:rsidR="00C81638" w:rsidRPr="0003547C" w14:paraId="11682A43" w14:textId="77777777" w:rsidTr="0082159A">
        <w:trPr>
          <w:trHeight w:val="869"/>
          <w:jc w:val="center"/>
        </w:trPr>
        <w:tc>
          <w:tcPr>
            <w:tcW w:w="101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A85C16" w14:textId="77777777" w:rsidR="00C81638" w:rsidRPr="0003547C" w:rsidRDefault="00C81638" w:rsidP="00BD6FEE">
            <w:pPr>
              <w:jc w:val="center"/>
              <w:rPr>
                <w:bCs/>
                <w:color w:val="000000"/>
                <w:sz w:val="16"/>
                <w:szCs w:val="16"/>
              </w:rPr>
            </w:pPr>
            <w:r w:rsidRPr="0003547C">
              <w:rPr>
                <w:bCs/>
                <w:color w:val="000000"/>
                <w:sz w:val="16"/>
                <w:szCs w:val="16"/>
              </w:rPr>
              <w:t>Riska grupa</w:t>
            </w:r>
          </w:p>
        </w:tc>
        <w:tc>
          <w:tcPr>
            <w:tcW w:w="652"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6BE17B80" w14:textId="77777777" w:rsidR="00C81638" w:rsidRPr="0003547C" w:rsidRDefault="00C81638" w:rsidP="00BD6FEE">
            <w:pPr>
              <w:jc w:val="center"/>
              <w:rPr>
                <w:bCs/>
                <w:color w:val="000000"/>
                <w:sz w:val="16"/>
                <w:szCs w:val="16"/>
              </w:rPr>
            </w:pPr>
            <w:r w:rsidRPr="0003547C">
              <w:rPr>
                <w:bCs/>
                <w:color w:val="000000"/>
                <w:sz w:val="16"/>
                <w:szCs w:val="16"/>
              </w:rPr>
              <w:t>Laboratorija</w:t>
            </w:r>
          </w:p>
        </w:tc>
        <w:tc>
          <w:tcPr>
            <w:tcW w:w="607"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444BD097" w14:textId="77777777" w:rsidR="00C81638" w:rsidRPr="0003547C" w:rsidRDefault="00C81638" w:rsidP="00BD6FEE">
            <w:pPr>
              <w:jc w:val="center"/>
              <w:rPr>
                <w:bCs/>
                <w:color w:val="000000"/>
                <w:sz w:val="16"/>
                <w:szCs w:val="16"/>
              </w:rPr>
            </w:pPr>
            <w:r w:rsidRPr="0003547C">
              <w:rPr>
                <w:bCs/>
                <w:color w:val="000000"/>
                <w:sz w:val="16"/>
                <w:szCs w:val="16"/>
              </w:rPr>
              <w:t xml:space="preserve">PVA </w:t>
            </w:r>
          </w:p>
        </w:tc>
        <w:tc>
          <w:tcPr>
            <w:tcW w:w="647"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2B8E0AB2" w14:textId="77777777" w:rsidR="00C81638" w:rsidRPr="0003547C" w:rsidRDefault="00C81638" w:rsidP="00BD6FEE">
            <w:pPr>
              <w:jc w:val="center"/>
              <w:rPr>
                <w:bCs/>
                <w:color w:val="000000"/>
                <w:sz w:val="16"/>
                <w:szCs w:val="16"/>
              </w:rPr>
            </w:pPr>
            <w:r w:rsidRPr="0003547C">
              <w:rPr>
                <w:bCs/>
                <w:color w:val="000000"/>
                <w:sz w:val="16"/>
                <w:szCs w:val="16"/>
              </w:rPr>
              <w:t>SAVA</w:t>
            </w:r>
          </w:p>
        </w:tc>
        <w:tc>
          <w:tcPr>
            <w:tcW w:w="66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33D2057" w14:textId="77777777" w:rsidR="00C81638" w:rsidRPr="0003547C" w:rsidRDefault="00C81638" w:rsidP="00BD6FEE">
            <w:pPr>
              <w:jc w:val="center"/>
              <w:rPr>
                <w:bCs/>
                <w:color w:val="000000"/>
                <w:sz w:val="16"/>
                <w:szCs w:val="16"/>
              </w:rPr>
            </w:pPr>
            <w:r w:rsidRPr="0003547C">
              <w:rPr>
                <w:bCs/>
                <w:color w:val="000000"/>
                <w:sz w:val="16"/>
                <w:szCs w:val="16"/>
              </w:rPr>
              <w:t>Kopā</w:t>
            </w:r>
          </w:p>
        </w:tc>
        <w:tc>
          <w:tcPr>
            <w:tcW w:w="839"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5B0E5CA1" w14:textId="77777777" w:rsidR="00C81638" w:rsidRPr="0003547C" w:rsidRDefault="00C81638" w:rsidP="00BD6FEE">
            <w:pPr>
              <w:jc w:val="center"/>
              <w:rPr>
                <w:bCs/>
                <w:color w:val="000000"/>
                <w:sz w:val="16"/>
                <w:szCs w:val="16"/>
              </w:rPr>
            </w:pPr>
            <w:r w:rsidRPr="0003547C">
              <w:rPr>
                <w:bCs/>
                <w:color w:val="000000"/>
                <w:sz w:val="16"/>
                <w:szCs w:val="16"/>
              </w:rPr>
              <w:t>Mērķa grupa</w:t>
            </w:r>
          </w:p>
        </w:tc>
        <w:tc>
          <w:tcPr>
            <w:tcW w:w="557"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51048114" w14:textId="77777777" w:rsidR="00C81638" w:rsidRPr="0003547C" w:rsidRDefault="00C81638" w:rsidP="00BD6FEE">
            <w:pPr>
              <w:jc w:val="center"/>
              <w:rPr>
                <w:bCs/>
                <w:color w:val="000000"/>
                <w:sz w:val="16"/>
                <w:szCs w:val="16"/>
              </w:rPr>
            </w:pPr>
            <w:r w:rsidRPr="0003547C">
              <w:rPr>
                <w:bCs/>
                <w:color w:val="000000"/>
                <w:sz w:val="16"/>
                <w:szCs w:val="16"/>
              </w:rPr>
              <w:t>Aptveres koeficients*</w:t>
            </w:r>
          </w:p>
        </w:tc>
        <w:tc>
          <w:tcPr>
            <w:tcW w:w="1011" w:type="dxa"/>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34D8BF06" w14:textId="77777777" w:rsidR="00C81638" w:rsidRPr="0003547C" w:rsidRDefault="00C81638" w:rsidP="00BD6FEE">
            <w:pPr>
              <w:jc w:val="center"/>
              <w:rPr>
                <w:bCs/>
                <w:color w:val="000000"/>
                <w:sz w:val="16"/>
                <w:szCs w:val="16"/>
              </w:rPr>
            </w:pPr>
            <w:r w:rsidRPr="0003547C">
              <w:rPr>
                <w:bCs/>
                <w:color w:val="000000"/>
                <w:sz w:val="16"/>
                <w:szCs w:val="16"/>
              </w:rPr>
              <w:t xml:space="preserve">Laboratorijas finansējums, </w:t>
            </w:r>
            <w:proofErr w:type="spellStart"/>
            <w:r w:rsidRPr="0003547C">
              <w:rPr>
                <w:bCs/>
                <w:i/>
                <w:iCs/>
                <w:color w:val="000000"/>
                <w:sz w:val="16"/>
                <w:szCs w:val="16"/>
              </w:rPr>
              <w:t>euro</w:t>
            </w:r>
            <w:proofErr w:type="spellEnd"/>
          </w:p>
        </w:tc>
        <w:tc>
          <w:tcPr>
            <w:tcW w:w="921" w:type="dxa"/>
            <w:gridSpan w:val="2"/>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7A250C16" w14:textId="77777777" w:rsidR="00C81638" w:rsidRPr="0003547C" w:rsidRDefault="00C81638" w:rsidP="00BD6FEE">
            <w:pPr>
              <w:jc w:val="center"/>
              <w:rPr>
                <w:bCs/>
                <w:color w:val="000000"/>
                <w:sz w:val="16"/>
                <w:szCs w:val="16"/>
              </w:rPr>
            </w:pPr>
            <w:r w:rsidRPr="0003547C">
              <w:rPr>
                <w:bCs/>
                <w:color w:val="000000"/>
                <w:sz w:val="16"/>
                <w:szCs w:val="16"/>
              </w:rPr>
              <w:t xml:space="preserve">PVA finansējums, </w:t>
            </w:r>
            <w:proofErr w:type="spellStart"/>
            <w:r w:rsidRPr="0003547C">
              <w:rPr>
                <w:bCs/>
                <w:i/>
                <w:iCs/>
                <w:color w:val="000000"/>
                <w:sz w:val="16"/>
                <w:szCs w:val="16"/>
              </w:rPr>
              <w:t>euro</w:t>
            </w:r>
            <w:proofErr w:type="spellEnd"/>
          </w:p>
        </w:tc>
        <w:tc>
          <w:tcPr>
            <w:tcW w:w="1160" w:type="dxa"/>
            <w:gridSpan w:val="2"/>
            <w:tcBorders>
              <w:top w:val="single" w:sz="4" w:space="0" w:color="auto"/>
              <w:left w:val="nil"/>
              <w:bottom w:val="single" w:sz="4" w:space="0" w:color="auto"/>
              <w:right w:val="single" w:sz="4" w:space="0" w:color="auto"/>
            </w:tcBorders>
            <w:shd w:val="clear" w:color="auto" w:fill="538135" w:themeFill="accent6" w:themeFillShade="BF"/>
            <w:textDirection w:val="btLr"/>
            <w:vAlign w:val="center"/>
            <w:hideMark/>
          </w:tcPr>
          <w:p w14:paraId="7A4DB00F" w14:textId="77777777" w:rsidR="00C81638" w:rsidRPr="0003547C" w:rsidRDefault="00C81638" w:rsidP="00BD6FEE">
            <w:pPr>
              <w:jc w:val="center"/>
              <w:rPr>
                <w:bCs/>
                <w:color w:val="000000"/>
                <w:sz w:val="16"/>
                <w:szCs w:val="16"/>
              </w:rPr>
            </w:pPr>
            <w:r w:rsidRPr="0003547C">
              <w:rPr>
                <w:bCs/>
                <w:color w:val="000000"/>
                <w:sz w:val="16"/>
                <w:szCs w:val="16"/>
              </w:rPr>
              <w:t xml:space="preserve">SAVA finansējums, </w:t>
            </w:r>
            <w:proofErr w:type="spellStart"/>
            <w:r w:rsidRPr="0003547C">
              <w:rPr>
                <w:bCs/>
                <w:i/>
                <w:iCs/>
                <w:color w:val="000000"/>
                <w:sz w:val="16"/>
                <w:szCs w:val="16"/>
              </w:rPr>
              <w:t>euro</w:t>
            </w:r>
            <w:proofErr w:type="spellEnd"/>
          </w:p>
        </w:tc>
      </w:tr>
      <w:tr w:rsidR="00A643E9" w:rsidRPr="0003547C" w14:paraId="7E5AD462" w14:textId="77777777" w:rsidTr="0082159A">
        <w:trPr>
          <w:trHeight w:val="145"/>
          <w:jc w:val="center"/>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29F4B9" w14:textId="77777777" w:rsidR="00A643E9" w:rsidRPr="0003547C" w:rsidRDefault="00A643E9" w:rsidP="00BD6FEE">
            <w:pPr>
              <w:outlineLvl w:val="1"/>
              <w:rPr>
                <w:bCs/>
                <w:color w:val="000000"/>
                <w:sz w:val="16"/>
                <w:szCs w:val="16"/>
              </w:rPr>
            </w:pPr>
            <w:r w:rsidRPr="0003547C">
              <w:rPr>
                <w:bCs/>
                <w:color w:val="000000"/>
                <w:sz w:val="16"/>
                <w:szCs w:val="16"/>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9E59BD" w14:textId="77777777" w:rsidR="00A643E9" w:rsidRPr="0003547C" w:rsidRDefault="00A643E9" w:rsidP="00BD6FEE">
            <w:pPr>
              <w:jc w:val="center"/>
              <w:outlineLvl w:val="1"/>
              <w:rPr>
                <w:color w:val="000000"/>
                <w:sz w:val="16"/>
                <w:szCs w:val="16"/>
              </w:rPr>
            </w:pPr>
            <w:r w:rsidRPr="0003547C">
              <w:rPr>
                <w:color w:val="000000"/>
                <w:sz w:val="16"/>
                <w:szCs w:val="16"/>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DE57D28" w14:textId="77777777" w:rsidR="00A643E9" w:rsidRPr="0003547C" w:rsidRDefault="00A643E9" w:rsidP="00BD6FEE">
            <w:pPr>
              <w:jc w:val="center"/>
              <w:outlineLvl w:val="1"/>
              <w:rPr>
                <w:color w:val="000000"/>
                <w:sz w:val="16"/>
                <w:szCs w:val="16"/>
              </w:rPr>
            </w:pPr>
            <w:r w:rsidRPr="0003547C">
              <w:rPr>
                <w:color w:val="000000"/>
                <w:sz w:val="16"/>
                <w:szCs w:val="16"/>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FF24AC" w14:textId="77777777" w:rsidR="00A643E9" w:rsidRPr="0003547C" w:rsidRDefault="00A643E9" w:rsidP="00BD6FEE">
            <w:pPr>
              <w:jc w:val="center"/>
              <w:outlineLvl w:val="1"/>
              <w:rPr>
                <w:color w:val="000000"/>
                <w:sz w:val="16"/>
                <w:szCs w:val="16"/>
              </w:rPr>
            </w:pPr>
            <w:r w:rsidRPr="0003547C">
              <w:rPr>
                <w:color w:val="000000"/>
                <w:sz w:val="16"/>
                <w:szCs w:val="16"/>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2EBCB6" w14:textId="77777777" w:rsidR="00A643E9" w:rsidRPr="0003547C" w:rsidRDefault="00A643E9" w:rsidP="00BD6FEE">
            <w:pPr>
              <w:jc w:val="center"/>
              <w:outlineLvl w:val="1"/>
              <w:rPr>
                <w:color w:val="000000"/>
                <w:sz w:val="16"/>
                <w:szCs w:val="16"/>
              </w:rPr>
            </w:pPr>
            <w:r w:rsidRPr="0003547C">
              <w:rPr>
                <w:color w:val="000000"/>
                <w:sz w:val="16"/>
                <w:szCs w:val="16"/>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0A9758" w14:textId="77777777" w:rsidR="00A643E9" w:rsidRPr="0003547C" w:rsidRDefault="00A643E9" w:rsidP="00BD6FEE">
            <w:pPr>
              <w:jc w:val="center"/>
              <w:outlineLvl w:val="1"/>
              <w:rPr>
                <w:color w:val="000000"/>
                <w:sz w:val="16"/>
                <w:szCs w:val="16"/>
              </w:rPr>
            </w:pPr>
            <w:r w:rsidRPr="0003547C">
              <w:rPr>
                <w:color w:val="000000"/>
                <w:sz w:val="16"/>
                <w:szCs w:val="16"/>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5CBCF2" w14:textId="47498CD3" w:rsidR="00A643E9" w:rsidRPr="0003547C" w:rsidRDefault="00A643E9" w:rsidP="00BD6FEE">
            <w:pPr>
              <w:jc w:val="center"/>
              <w:outlineLvl w:val="1"/>
              <w:rPr>
                <w:color w:val="000000"/>
                <w:sz w:val="16"/>
                <w:szCs w:val="16"/>
              </w:rPr>
            </w:pPr>
            <w:r w:rsidRPr="0003547C">
              <w:rPr>
                <w:color w:val="000000"/>
                <w:sz w:val="16"/>
                <w:szCs w:val="16"/>
              </w:rPr>
              <w:t>0.</w:t>
            </w:r>
            <w:r w:rsidR="00085D1F" w:rsidRPr="0003547C">
              <w:rPr>
                <w:color w:val="000000"/>
                <w:sz w:val="16"/>
                <w:szCs w:val="16"/>
              </w:rPr>
              <w:t>15</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C96FAD" w14:textId="495BE9A9" w:rsidR="00A643E9" w:rsidRPr="0003547C" w:rsidRDefault="00085D1F" w:rsidP="00BD6FEE">
            <w:pPr>
              <w:jc w:val="center"/>
              <w:outlineLvl w:val="1"/>
              <w:rPr>
                <w:color w:val="000000"/>
                <w:sz w:val="16"/>
                <w:szCs w:val="16"/>
              </w:rPr>
            </w:pPr>
            <w:r w:rsidRPr="0003547C">
              <w:rPr>
                <w:color w:val="000000"/>
                <w:sz w:val="16"/>
                <w:szCs w:val="16"/>
              </w:rPr>
              <w:t>40 108</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CDF891" w14:textId="51AC4CB8" w:rsidR="00A643E9" w:rsidRPr="0003547C" w:rsidRDefault="00085D1F" w:rsidP="00BD6FEE">
            <w:pPr>
              <w:jc w:val="center"/>
              <w:outlineLvl w:val="1"/>
              <w:rPr>
                <w:color w:val="000000"/>
                <w:sz w:val="16"/>
                <w:szCs w:val="16"/>
              </w:rPr>
            </w:pPr>
            <w:r w:rsidRPr="0003547C">
              <w:rPr>
                <w:color w:val="000000"/>
                <w:sz w:val="16"/>
                <w:szCs w:val="16"/>
              </w:rPr>
              <w:t>11 486</w:t>
            </w:r>
          </w:p>
        </w:tc>
        <w:tc>
          <w:tcPr>
            <w:tcW w:w="11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C5BFC6" w14:textId="3B83D013" w:rsidR="00A643E9" w:rsidRPr="0003547C" w:rsidRDefault="00085D1F" w:rsidP="00BD6FEE">
            <w:pPr>
              <w:jc w:val="center"/>
              <w:outlineLvl w:val="1"/>
              <w:rPr>
                <w:color w:val="000000"/>
                <w:sz w:val="16"/>
                <w:szCs w:val="16"/>
              </w:rPr>
            </w:pPr>
            <w:r w:rsidRPr="0003547C">
              <w:rPr>
                <w:color w:val="000000"/>
                <w:sz w:val="16"/>
                <w:szCs w:val="16"/>
              </w:rPr>
              <w:t>50 265</w:t>
            </w:r>
          </w:p>
        </w:tc>
      </w:tr>
      <w:tr w:rsidR="00085D1F" w:rsidRPr="0003547C" w14:paraId="78DF4EB1" w14:textId="77777777" w:rsidTr="0082159A">
        <w:trPr>
          <w:trHeight w:val="23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92C269" w14:textId="77777777" w:rsidR="00085D1F" w:rsidRPr="0003547C" w:rsidRDefault="00085D1F" w:rsidP="00BD6FEE">
            <w:pPr>
              <w:outlineLvl w:val="1"/>
              <w:rPr>
                <w:bCs/>
                <w:color w:val="000000"/>
                <w:sz w:val="16"/>
                <w:szCs w:val="16"/>
              </w:rPr>
            </w:pPr>
            <w:r w:rsidRPr="0003547C">
              <w:rPr>
                <w:bCs/>
                <w:color w:val="000000"/>
                <w:sz w:val="16"/>
                <w:szCs w:val="16"/>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02393E71" w14:textId="77777777" w:rsidR="00085D1F" w:rsidRPr="0003547C" w:rsidRDefault="00085D1F" w:rsidP="00BD6FEE">
            <w:pPr>
              <w:jc w:val="center"/>
              <w:outlineLvl w:val="1"/>
              <w:rPr>
                <w:color w:val="000000"/>
                <w:sz w:val="16"/>
                <w:szCs w:val="16"/>
              </w:rPr>
            </w:pPr>
            <w:r w:rsidRPr="0003547C">
              <w:rPr>
                <w:color w:val="000000"/>
                <w:sz w:val="16"/>
                <w:szCs w:val="16"/>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691D381C" w14:textId="77777777" w:rsidR="00085D1F" w:rsidRPr="0003547C" w:rsidRDefault="00085D1F" w:rsidP="00BD6FEE">
            <w:pPr>
              <w:jc w:val="center"/>
              <w:outlineLvl w:val="1"/>
              <w:rPr>
                <w:color w:val="000000"/>
                <w:sz w:val="16"/>
                <w:szCs w:val="16"/>
              </w:rPr>
            </w:pPr>
            <w:r w:rsidRPr="0003547C">
              <w:rPr>
                <w:color w:val="000000"/>
                <w:sz w:val="16"/>
                <w:szCs w:val="16"/>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E79D2" w14:textId="77777777" w:rsidR="00085D1F" w:rsidRPr="0003547C" w:rsidRDefault="00085D1F" w:rsidP="00BD6FEE">
            <w:pPr>
              <w:jc w:val="center"/>
              <w:outlineLvl w:val="1"/>
              <w:rPr>
                <w:color w:val="000000"/>
                <w:sz w:val="16"/>
                <w:szCs w:val="16"/>
              </w:rPr>
            </w:pPr>
            <w:r w:rsidRPr="0003547C">
              <w:rPr>
                <w:color w:val="000000"/>
                <w:sz w:val="16"/>
                <w:szCs w:val="16"/>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D942A21" w14:textId="77777777" w:rsidR="00085D1F" w:rsidRPr="0003547C" w:rsidRDefault="00085D1F" w:rsidP="00BD6FEE">
            <w:pPr>
              <w:jc w:val="center"/>
              <w:outlineLvl w:val="1"/>
              <w:rPr>
                <w:color w:val="000000"/>
                <w:sz w:val="16"/>
                <w:szCs w:val="16"/>
              </w:rPr>
            </w:pPr>
            <w:r w:rsidRPr="0003547C">
              <w:rPr>
                <w:color w:val="000000"/>
                <w:sz w:val="16"/>
                <w:szCs w:val="16"/>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182120B6" w14:textId="77777777" w:rsidR="00085D1F" w:rsidRPr="0003547C" w:rsidRDefault="00085D1F" w:rsidP="00BD6FEE">
            <w:pPr>
              <w:jc w:val="center"/>
              <w:outlineLvl w:val="1"/>
              <w:rPr>
                <w:color w:val="000000"/>
                <w:sz w:val="16"/>
                <w:szCs w:val="16"/>
              </w:rPr>
            </w:pPr>
            <w:r w:rsidRPr="0003547C">
              <w:rPr>
                <w:color w:val="000000"/>
                <w:sz w:val="16"/>
                <w:szCs w:val="16"/>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9F0AF19" w14:textId="5AF43F7A" w:rsidR="00085D1F" w:rsidRPr="0003547C" w:rsidRDefault="00085D1F" w:rsidP="00BD6FEE">
            <w:pPr>
              <w:jc w:val="center"/>
              <w:outlineLvl w:val="1"/>
              <w:rPr>
                <w:color w:val="000000"/>
                <w:sz w:val="16"/>
                <w:szCs w:val="16"/>
              </w:rPr>
            </w:pPr>
            <w:r w:rsidRPr="0003547C">
              <w:rPr>
                <w:color w:val="000000"/>
                <w:sz w:val="16"/>
                <w:szCs w:val="16"/>
              </w:rPr>
              <w:t>0.15</w:t>
            </w:r>
          </w:p>
        </w:tc>
        <w:tc>
          <w:tcPr>
            <w:tcW w:w="1011" w:type="dxa"/>
            <w:tcBorders>
              <w:top w:val="nil"/>
              <w:left w:val="nil"/>
              <w:bottom w:val="single" w:sz="4" w:space="0" w:color="auto"/>
              <w:right w:val="single" w:sz="4" w:space="0" w:color="auto"/>
            </w:tcBorders>
            <w:shd w:val="clear" w:color="auto" w:fill="F2F2F2" w:themeFill="background1" w:themeFillShade="F2"/>
            <w:noWrap/>
            <w:vAlign w:val="bottom"/>
          </w:tcPr>
          <w:p w14:paraId="317A28C6" w14:textId="2E618202" w:rsidR="00085D1F" w:rsidRPr="0003547C" w:rsidRDefault="00085D1F" w:rsidP="00BD6FEE">
            <w:pPr>
              <w:jc w:val="center"/>
              <w:outlineLvl w:val="1"/>
              <w:rPr>
                <w:color w:val="000000"/>
                <w:sz w:val="16"/>
                <w:szCs w:val="16"/>
              </w:rPr>
            </w:pPr>
            <w:r w:rsidRPr="0003547C">
              <w:rPr>
                <w:color w:val="000000"/>
                <w:sz w:val="16"/>
                <w:szCs w:val="16"/>
              </w:rPr>
              <w:t>27 743</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367B13D7" w14:textId="661E077B" w:rsidR="00085D1F" w:rsidRPr="0003547C" w:rsidRDefault="00085D1F" w:rsidP="00BD6FEE">
            <w:pPr>
              <w:jc w:val="center"/>
              <w:outlineLvl w:val="1"/>
              <w:rPr>
                <w:color w:val="000000"/>
                <w:sz w:val="16"/>
                <w:szCs w:val="16"/>
              </w:rPr>
            </w:pPr>
            <w:r w:rsidRPr="0003547C">
              <w:rPr>
                <w:color w:val="000000"/>
                <w:sz w:val="16"/>
                <w:szCs w:val="16"/>
              </w:rPr>
              <w:t>7 657</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2AB4E5C4" w14:textId="23D6432F" w:rsidR="00085D1F" w:rsidRPr="0003547C" w:rsidRDefault="00085D1F" w:rsidP="00BD6FEE">
            <w:pPr>
              <w:jc w:val="center"/>
              <w:outlineLvl w:val="1"/>
              <w:rPr>
                <w:color w:val="000000"/>
                <w:sz w:val="16"/>
                <w:szCs w:val="16"/>
              </w:rPr>
            </w:pPr>
            <w:r w:rsidRPr="0003547C">
              <w:rPr>
                <w:color w:val="000000"/>
                <w:sz w:val="16"/>
                <w:szCs w:val="16"/>
              </w:rPr>
              <w:t>78 565</w:t>
            </w:r>
          </w:p>
        </w:tc>
      </w:tr>
      <w:tr w:rsidR="00085D1F" w:rsidRPr="0003547C" w14:paraId="39B8BE0B" w14:textId="77777777" w:rsidTr="0082159A">
        <w:trPr>
          <w:trHeight w:val="137"/>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DAC8E0" w14:textId="77777777" w:rsidR="00085D1F" w:rsidRPr="0003547C" w:rsidRDefault="00085D1F" w:rsidP="00BD6FEE">
            <w:pPr>
              <w:outlineLvl w:val="1"/>
              <w:rPr>
                <w:bCs/>
                <w:color w:val="000000"/>
                <w:sz w:val="16"/>
                <w:szCs w:val="16"/>
              </w:rPr>
            </w:pPr>
            <w:r w:rsidRPr="0003547C">
              <w:rPr>
                <w:bCs/>
                <w:color w:val="000000"/>
                <w:sz w:val="16"/>
                <w:szCs w:val="16"/>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4958F47E" w14:textId="77777777" w:rsidR="00085D1F" w:rsidRPr="0003547C" w:rsidRDefault="00085D1F" w:rsidP="00BD6FEE">
            <w:pPr>
              <w:jc w:val="center"/>
              <w:outlineLvl w:val="1"/>
              <w:rPr>
                <w:color w:val="000000"/>
                <w:sz w:val="16"/>
                <w:szCs w:val="16"/>
              </w:rPr>
            </w:pPr>
            <w:r w:rsidRPr="0003547C">
              <w:rPr>
                <w:color w:val="000000"/>
                <w:sz w:val="16"/>
                <w:szCs w:val="16"/>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74A86BAC" w14:textId="77777777" w:rsidR="00085D1F" w:rsidRPr="0003547C" w:rsidRDefault="00085D1F" w:rsidP="00BD6FEE">
            <w:pPr>
              <w:jc w:val="center"/>
              <w:outlineLvl w:val="1"/>
              <w:rPr>
                <w:color w:val="000000"/>
                <w:sz w:val="16"/>
                <w:szCs w:val="16"/>
              </w:rPr>
            </w:pPr>
            <w:r w:rsidRPr="0003547C">
              <w:rPr>
                <w:color w:val="000000"/>
                <w:sz w:val="16"/>
                <w:szCs w:val="16"/>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7C37A6E2" w14:textId="77777777" w:rsidR="00085D1F" w:rsidRPr="0003547C" w:rsidRDefault="00085D1F" w:rsidP="00BD6FEE">
            <w:pPr>
              <w:jc w:val="center"/>
              <w:outlineLvl w:val="1"/>
              <w:rPr>
                <w:color w:val="000000"/>
                <w:sz w:val="16"/>
                <w:szCs w:val="16"/>
              </w:rPr>
            </w:pPr>
            <w:r w:rsidRPr="0003547C">
              <w:rPr>
                <w:color w:val="000000"/>
                <w:sz w:val="16"/>
                <w:szCs w:val="16"/>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7E0A209D" w14:textId="77777777" w:rsidR="00085D1F" w:rsidRPr="0003547C" w:rsidRDefault="00085D1F" w:rsidP="00BD6FEE">
            <w:pPr>
              <w:jc w:val="center"/>
              <w:outlineLvl w:val="1"/>
              <w:rPr>
                <w:color w:val="000000"/>
                <w:sz w:val="16"/>
                <w:szCs w:val="16"/>
              </w:rPr>
            </w:pPr>
            <w:r w:rsidRPr="0003547C">
              <w:rPr>
                <w:color w:val="000000"/>
                <w:sz w:val="16"/>
                <w:szCs w:val="16"/>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65921241" w14:textId="77777777" w:rsidR="00085D1F" w:rsidRPr="0003547C" w:rsidRDefault="00085D1F" w:rsidP="00BD6FEE">
            <w:pPr>
              <w:jc w:val="center"/>
              <w:outlineLvl w:val="1"/>
              <w:rPr>
                <w:color w:val="000000"/>
                <w:sz w:val="16"/>
                <w:szCs w:val="16"/>
              </w:rPr>
            </w:pPr>
            <w:r w:rsidRPr="0003547C">
              <w:rPr>
                <w:color w:val="000000"/>
                <w:sz w:val="16"/>
                <w:szCs w:val="16"/>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2FD3451F" w14:textId="55AD79EA" w:rsidR="00085D1F" w:rsidRPr="0003547C" w:rsidRDefault="00085D1F" w:rsidP="00BD6FEE">
            <w:pPr>
              <w:jc w:val="center"/>
              <w:outlineLvl w:val="1"/>
              <w:rPr>
                <w:color w:val="000000"/>
                <w:sz w:val="16"/>
                <w:szCs w:val="16"/>
              </w:rPr>
            </w:pPr>
            <w:r w:rsidRPr="0003547C">
              <w:rPr>
                <w:color w:val="000000"/>
                <w:sz w:val="16"/>
                <w:szCs w:val="16"/>
              </w:rPr>
              <w:t>0.15</w:t>
            </w:r>
          </w:p>
        </w:tc>
        <w:tc>
          <w:tcPr>
            <w:tcW w:w="1011" w:type="dxa"/>
            <w:tcBorders>
              <w:top w:val="nil"/>
              <w:left w:val="nil"/>
              <w:bottom w:val="single" w:sz="4" w:space="0" w:color="auto"/>
              <w:right w:val="single" w:sz="4" w:space="0" w:color="auto"/>
            </w:tcBorders>
            <w:shd w:val="clear" w:color="auto" w:fill="F2F2F2" w:themeFill="background1" w:themeFillShade="F2"/>
            <w:noWrap/>
            <w:vAlign w:val="bottom"/>
          </w:tcPr>
          <w:p w14:paraId="570F7341" w14:textId="31FB0C04" w:rsidR="00085D1F" w:rsidRPr="0003547C" w:rsidRDefault="00085D1F" w:rsidP="00BD6FEE">
            <w:pPr>
              <w:jc w:val="center"/>
              <w:outlineLvl w:val="1"/>
              <w:rPr>
                <w:color w:val="000000"/>
                <w:sz w:val="16"/>
                <w:szCs w:val="16"/>
              </w:rPr>
            </w:pPr>
            <w:r w:rsidRPr="0003547C">
              <w:rPr>
                <w:color w:val="000000"/>
                <w:sz w:val="16"/>
                <w:szCs w:val="16"/>
              </w:rPr>
              <w:t>23 905</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06C558E9" w14:textId="5EAB8C22" w:rsidR="00085D1F" w:rsidRPr="0003547C" w:rsidRDefault="00085D1F" w:rsidP="00BD6FEE">
            <w:pPr>
              <w:jc w:val="center"/>
              <w:outlineLvl w:val="1"/>
              <w:rPr>
                <w:color w:val="000000"/>
                <w:sz w:val="16"/>
                <w:szCs w:val="16"/>
              </w:rPr>
            </w:pPr>
            <w:r w:rsidRPr="0003547C">
              <w:rPr>
                <w:color w:val="000000"/>
                <w:sz w:val="16"/>
                <w:szCs w:val="16"/>
              </w:rPr>
              <w:t>5 417</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BF0A362" w14:textId="3D1A61D6" w:rsidR="00085D1F" w:rsidRPr="0003547C" w:rsidRDefault="00085D1F" w:rsidP="00BD6FEE">
            <w:pPr>
              <w:jc w:val="center"/>
              <w:outlineLvl w:val="1"/>
              <w:rPr>
                <w:color w:val="000000"/>
                <w:sz w:val="16"/>
                <w:szCs w:val="16"/>
              </w:rPr>
            </w:pPr>
            <w:r w:rsidRPr="0003547C">
              <w:rPr>
                <w:color w:val="000000"/>
                <w:sz w:val="16"/>
                <w:szCs w:val="16"/>
              </w:rPr>
              <w:t>68 447</w:t>
            </w:r>
          </w:p>
        </w:tc>
      </w:tr>
      <w:tr w:rsidR="00085D1F" w:rsidRPr="0003547C" w14:paraId="52AF9233" w14:textId="77777777" w:rsidTr="0082159A">
        <w:trPr>
          <w:trHeight w:val="225"/>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5F84DC" w14:textId="77777777" w:rsidR="00085D1F" w:rsidRPr="0003547C" w:rsidRDefault="00085D1F" w:rsidP="00BD6FEE">
            <w:pPr>
              <w:outlineLvl w:val="1"/>
              <w:rPr>
                <w:bCs/>
                <w:color w:val="000000"/>
                <w:sz w:val="16"/>
                <w:szCs w:val="16"/>
              </w:rPr>
            </w:pPr>
            <w:r w:rsidRPr="0003547C">
              <w:rPr>
                <w:bCs/>
                <w:color w:val="000000"/>
                <w:sz w:val="16"/>
                <w:szCs w:val="16"/>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78D619" w14:textId="77777777" w:rsidR="00085D1F" w:rsidRPr="0003547C" w:rsidRDefault="00085D1F" w:rsidP="00BD6FEE">
            <w:pPr>
              <w:jc w:val="center"/>
              <w:outlineLvl w:val="1"/>
              <w:rPr>
                <w:color w:val="000000"/>
                <w:sz w:val="16"/>
                <w:szCs w:val="16"/>
              </w:rPr>
            </w:pPr>
            <w:r w:rsidRPr="0003547C">
              <w:rPr>
                <w:color w:val="000000"/>
                <w:sz w:val="16"/>
                <w:szCs w:val="16"/>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4CBA3F65" w14:textId="77777777" w:rsidR="00085D1F" w:rsidRPr="0003547C" w:rsidRDefault="00085D1F" w:rsidP="00BD6FEE">
            <w:pPr>
              <w:jc w:val="center"/>
              <w:outlineLvl w:val="1"/>
              <w:rPr>
                <w:color w:val="000000"/>
                <w:sz w:val="16"/>
                <w:szCs w:val="16"/>
              </w:rPr>
            </w:pPr>
            <w:r w:rsidRPr="0003547C">
              <w:rPr>
                <w:color w:val="000000"/>
                <w:sz w:val="16"/>
                <w:szCs w:val="16"/>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201ED604" w14:textId="77777777" w:rsidR="00085D1F" w:rsidRPr="0003547C" w:rsidRDefault="00085D1F" w:rsidP="00BD6FEE">
            <w:pPr>
              <w:jc w:val="center"/>
              <w:outlineLvl w:val="1"/>
              <w:rPr>
                <w:color w:val="000000"/>
                <w:sz w:val="16"/>
                <w:szCs w:val="16"/>
              </w:rPr>
            </w:pPr>
            <w:r w:rsidRPr="0003547C">
              <w:rPr>
                <w:color w:val="000000"/>
                <w:sz w:val="16"/>
                <w:szCs w:val="16"/>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052680" w14:textId="77777777" w:rsidR="00085D1F" w:rsidRPr="0003547C" w:rsidRDefault="00085D1F" w:rsidP="00BD6FEE">
            <w:pPr>
              <w:jc w:val="center"/>
              <w:outlineLvl w:val="1"/>
              <w:rPr>
                <w:color w:val="000000"/>
                <w:sz w:val="16"/>
                <w:szCs w:val="16"/>
              </w:rPr>
            </w:pPr>
            <w:r w:rsidRPr="0003547C">
              <w:rPr>
                <w:color w:val="000000"/>
                <w:sz w:val="16"/>
                <w:szCs w:val="16"/>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12A2EE8B" w14:textId="77777777" w:rsidR="00085D1F" w:rsidRPr="0003547C" w:rsidRDefault="00085D1F" w:rsidP="00BD6FEE">
            <w:pPr>
              <w:jc w:val="center"/>
              <w:outlineLvl w:val="1"/>
              <w:rPr>
                <w:color w:val="000000"/>
                <w:sz w:val="16"/>
                <w:szCs w:val="16"/>
              </w:rPr>
            </w:pPr>
            <w:r w:rsidRPr="0003547C">
              <w:rPr>
                <w:color w:val="000000"/>
                <w:sz w:val="16"/>
                <w:szCs w:val="16"/>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FA60F82" w14:textId="373EF4FA" w:rsidR="00085D1F" w:rsidRPr="0003547C" w:rsidRDefault="00085D1F" w:rsidP="00BD6FEE">
            <w:pPr>
              <w:jc w:val="center"/>
              <w:outlineLvl w:val="1"/>
              <w:rPr>
                <w:color w:val="000000"/>
                <w:sz w:val="16"/>
                <w:szCs w:val="16"/>
              </w:rPr>
            </w:pPr>
            <w:r w:rsidRPr="0003547C">
              <w:rPr>
                <w:color w:val="000000"/>
                <w:sz w:val="16"/>
                <w:szCs w:val="16"/>
              </w:rPr>
              <w:t>0.15</w:t>
            </w:r>
          </w:p>
        </w:tc>
        <w:tc>
          <w:tcPr>
            <w:tcW w:w="1011" w:type="dxa"/>
            <w:tcBorders>
              <w:top w:val="nil"/>
              <w:left w:val="nil"/>
              <w:bottom w:val="single" w:sz="4" w:space="0" w:color="auto"/>
              <w:right w:val="single" w:sz="4" w:space="0" w:color="auto"/>
            </w:tcBorders>
            <w:shd w:val="clear" w:color="auto" w:fill="F2F2F2" w:themeFill="background1" w:themeFillShade="F2"/>
            <w:noWrap/>
            <w:vAlign w:val="bottom"/>
          </w:tcPr>
          <w:p w14:paraId="70ADACDD" w14:textId="6F66728E" w:rsidR="00085D1F" w:rsidRPr="0003547C" w:rsidRDefault="00085D1F" w:rsidP="00BD6FEE">
            <w:pPr>
              <w:jc w:val="center"/>
              <w:outlineLvl w:val="1"/>
              <w:rPr>
                <w:color w:val="000000"/>
                <w:sz w:val="16"/>
                <w:szCs w:val="16"/>
              </w:rPr>
            </w:pPr>
            <w:r w:rsidRPr="0003547C">
              <w:rPr>
                <w:color w:val="000000"/>
                <w:sz w:val="16"/>
                <w:szCs w:val="16"/>
              </w:rPr>
              <w:t>16 907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1CD94CB" w14:textId="680EF18C" w:rsidR="00085D1F" w:rsidRPr="0003547C" w:rsidRDefault="00085D1F" w:rsidP="00BD6FEE">
            <w:pPr>
              <w:jc w:val="center"/>
              <w:outlineLvl w:val="1"/>
              <w:rPr>
                <w:color w:val="000000"/>
                <w:sz w:val="16"/>
                <w:szCs w:val="16"/>
              </w:rPr>
            </w:pPr>
            <w:r w:rsidRPr="0003547C">
              <w:rPr>
                <w:color w:val="000000"/>
                <w:sz w:val="16"/>
                <w:szCs w:val="16"/>
              </w:rPr>
              <w:t>3 611</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6D208FC" w14:textId="29A36A72" w:rsidR="00085D1F" w:rsidRPr="0003547C" w:rsidRDefault="00085D1F" w:rsidP="00BD6FEE">
            <w:pPr>
              <w:jc w:val="center"/>
              <w:outlineLvl w:val="1"/>
              <w:rPr>
                <w:color w:val="000000"/>
                <w:sz w:val="16"/>
                <w:szCs w:val="16"/>
              </w:rPr>
            </w:pPr>
            <w:r w:rsidRPr="0003547C">
              <w:rPr>
                <w:color w:val="000000"/>
                <w:sz w:val="16"/>
                <w:szCs w:val="16"/>
              </w:rPr>
              <w:t>88 114</w:t>
            </w:r>
          </w:p>
        </w:tc>
      </w:tr>
      <w:tr w:rsidR="00C81638" w:rsidRPr="0003547C" w14:paraId="30E94338" w14:textId="77777777" w:rsidTr="0082159A">
        <w:trPr>
          <w:trHeight w:val="14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888286" w14:textId="77777777" w:rsidR="00C81638" w:rsidRPr="0003547C" w:rsidRDefault="00C81638" w:rsidP="00BD6FEE">
            <w:pPr>
              <w:outlineLvl w:val="1"/>
              <w:rPr>
                <w:bCs/>
                <w:color w:val="000000"/>
                <w:sz w:val="16"/>
                <w:szCs w:val="16"/>
              </w:rPr>
            </w:pPr>
            <w:r w:rsidRPr="0003547C">
              <w:rPr>
                <w:bCs/>
                <w:color w:val="000000"/>
                <w:sz w:val="16"/>
                <w:szCs w:val="16"/>
              </w:rPr>
              <w:t xml:space="preserve">Kopā, </w:t>
            </w:r>
            <w:proofErr w:type="spellStart"/>
            <w:r w:rsidRPr="0003547C">
              <w:rPr>
                <w:bCs/>
                <w:i/>
                <w:color w:val="000000"/>
                <w:sz w:val="16"/>
                <w:szCs w:val="16"/>
              </w:rPr>
              <w:t>euro</w:t>
            </w:r>
            <w:proofErr w:type="spellEnd"/>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740419E8" w14:textId="77777777" w:rsidR="00C81638" w:rsidRPr="0003547C" w:rsidRDefault="00C81638" w:rsidP="00BD6FEE">
            <w:pPr>
              <w:jc w:val="center"/>
              <w:outlineLvl w:val="1"/>
              <w:rPr>
                <w:b/>
                <w:bCs/>
                <w:color w:val="000000"/>
                <w:sz w:val="16"/>
                <w:szCs w:val="16"/>
              </w:rPr>
            </w:pPr>
            <w:r w:rsidRPr="0003547C">
              <w:rPr>
                <w:b/>
                <w:bCs/>
                <w:color w:val="000000"/>
                <w:sz w:val="16"/>
                <w:szCs w:val="16"/>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14:paraId="5C62C135" w14:textId="06C8C6AC" w:rsidR="00C81638" w:rsidRPr="0003547C" w:rsidRDefault="00085D1F" w:rsidP="00BD6FEE">
            <w:pPr>
              <w:jc w:val="center"/>
              <w:outlineLvl w:val="1"/>
              <w:rPr>
                <w:b/>
                <w:bCs/>
                <w:color w:val="000000"/>
                <w:sz w:val="16"/>
                <w:szCs w:val="16"/>
              </w:rPr>
            </w:pPr>
            <w:r w:rsidRPr="0003547C">
              <w:rPr>
                <w:b/>
                <w:bCs/>
                <w:color w:val="000000"/>
                <w:sz w:val="16"/>
                <w:szCs w:val="16"/>
              </w:rPr>
              <w:t>108 663</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14:paraId="539AE5B2" w14:textId="73A7CFD0" w:rsidR="00C81638" w:rsidRPr="0003547C" w:rsidRDefault="00085D1F" w:rsidP="00BD6FEE">
            <w:pPr>
              <w:jc w:val="center"/>
              <w:outlineLvl w:val="1"/>
              <w:rPr>
                <w:b/>
                <w:bCs/>
                <w:color w:val="000000"/>
                <w:sz w:val="16"/>
                <w:szCs w:val="16"/>
              </w:rPr>
            </w:pPr>
            <w:r w:rsidRPr="0003547C">
              <w:rPr>
                <w:b/>
                <w:bCs/>
                <w:color w:val="000000"/>
                <w:sz w:val="16"/>
                <w:szCs w:val="16"/>
              </w:rPr>
              <w:t>28 171</w:t>
            </w:r>
          </w:p>
        </w:tc>
        <w:tc>
          <w:tcPr>
            <w:tcW w:w="1160" w:type="dxa"/>
            <w:gridSpan w:val="2"/>
            <w:tcBorders>
              <w:top w:val="nil"/>
              <w:left w:val="nil"/>
              <w:bottom w:val="single" w:sz="4" w:space="0" w:color="auto"/>
              <w:right w:val="single" w:sz="4" w:space="0" w:color="auto"/>
            </w:tcBorders>
            <w:shd w:val="clear" w:color="auto" w:fill="F2F2F2" w:themeFill="background1" w:themeFillShade="F2"/>
            <w:vAlign w:val="center"/>
          </w:tcPr>
          <w:p w14:paraId="786AB687" w14:textId="446D603D" w:rsidR="00C81638" w:rsidRPr="0003547C" w:rsidRDefault="00085D1F" w:rsidP="00BD6FEE">
            <w:pPr>
              <w:jc w:val="center"/>
              <w:outlineLvl w:val="1"/>
              <w:rPr>
                <w:b/>
                <w:bCs/>
                <w:color w:val="000000"/>
                <w:sz w:val="16"/>
                <w:szCs w:val="16"/>
              </w:rPr>
            </w:pPr>
            <w:r w:rsidRPr="0003547C">
              <w:rPr>
                <w:b/>
                <w:bCs/>
                <w:color w:val="000000"/>
                <w:sz w:val="16"/>
                <w:szCs w:val="16"/>
              </w:rPr>
              <w:t>285 391</w:t>
            </w:r>
          </w:p>
        </w:tc>
      </w:tr>
      <w:tr w:rsidR="00C81638" w:rsidRPr="0003547C" w14:paraId="07B37DDA" w14:textId="77777777" w:rsidTr="0082159A">
        <w:trPr>
          <w:trHeight w:val="315"/>
          <w:jc w:val="center"/>
        </w:trPr>
        <w:tc>
          <w:tcPr>
            <w:tcW w:w="6179" w:type="dxa"/>
            <w:gridSpan w:val="9"/>
            <w:tcBorders>
              <w:top w:val="nil"/>
              <w:left w:val="nil"/>
              <w:bottom w:val="nil"/>
              <w:right w:val="nil"/>
            </w:tcBorders>
            <w:shd w:val="clear" w:color="auto" w:fill="auto"/>
            <w:noWrap/>
            <w:vAlign w:val="center"/>
            <w:hideMark/>
          </w:tcPr>
          <w:p w14:paraId="7FC47DA7" w14:textId="77777777" w:rsidR="00C81638" w:rsidRPr="0003547C" w:rsidRDefault="00C81638" w:rsidP="00BD6FEE">
            <w:pPr>
              <w:outlineLvl w:val="1"/>
              <w:rPr>
                <w:i/>
                <w:iCs/>
                <w:color w:val="000000"/>
                <w:sz w:val="20"/>
                <w:szCs w:val="20"/>
              </w:rPr>
            </w:pPr>
            <w:r w:rsidRPr="0003547C">
              <w:rPr>
                <w:i/>
                <w:iCs/>
                <w:color w:val="000000"/>
                <w:sz w:val="20"/>
                <w:szCs w:val="20"/>
              </w:rPr>
              <w:t>* pieņemts, ka 3 % pacienti iespējams neveiks tālākos izmeklējumus</w:t>
            </w:r>
          </w:p>
        </w:tc>
        <w:tc>
          <w:tcPr>
            <w:tcW w:w="760" w:type="dxa"/>
            <w:gridSpan w:val="2"/>
            <w:tcBorders>
              <w:top w:val="nil"/>
              <w:left w:val="nil"/>
              <w:bottom w:val="nil"/>
              <w:right w:val="nil"/>
            </w:tcBorders>
            <w:shd w:val="clear" w:color="auto" w:fill="auto"/>
            <w:noWrap/>
            <w:vAlign w:val="center"/>
            <w:hideMark/>
          </w:tcPr>
          <w:p w14:paraId="3015665B" w14:textId="77777777" w:rsidR="00C81638" w:rsidRPr="0003547C" w:rsidRDefault="00C81638" w:rsidP="00BD6FEE">
            <w:pPr>
              <w:outlineLvl w:val="1"/>
              <w:rPr>
                <w:i/>
                <w:iCs/>
                <w:color w:val="000000"/>
                <w:sz w:val="20"/>
                <w:szCs w:val="20"/>
              </w:rPr>
            </w:pPr>
          </w:p>
        </w:tc>
        <w:tc>
          <w:tcPr>
            <w:tcW w:w="1136" w:type="dxa"/>
            <w:tcBorders>
              <w:top w:val="nil"/>
              <w:left w:val="nil"/>
              <w:bottom w:val="nil"/>
              <w:right w:val="nil"/>
            </w:tcBorders>
            <w:shd w:val="clear" w:color="auto" w:fill="auto"/>
            <w:noWrap/>
            <w:vAlign w:val="center"/>
            <w:hideMark/>
          </w:tcPr>
          <w:p w14:paraId="4004801C" w14:textId="77777777" w:rsidR="00C81638" w:rsidRPr="0003547C" w:rsidRDefault="00C81638" w:rsidP="00BD6FEE">
            <w:pPr>
              <w:outlineLvl w:val="1"/>
              <w:rPr>
                <w:sz w:val="20"/>
                <w:szCs w:val="20"/>
              </w:rPr>
            </w:pPr>
          </w:p>
        </w:tc>
      </w:tr>
    </w:tbl>
    <w:p w14:paraId="2EE02D60" w14:textId="77777777" w:rsidR="00B04672" w:rsidRDefault="00B04672" w:rsidP="00BD6FEE">
      <w:pPr>
        <w:pStyle w:val="NoSpacing"/>
        <w:ind w:firstLine="720"/>
        <w:jc w:val="right"/>
        <w:rPr>
          <w:iCs/>
        </w:rPr>
      </w:pPr>
    </w:p>
    <w:p w14:paraId="300C25B7" w14:textId="77777777" w:rsidR="00E52BB0" w:rsidRDefault="00E52BB0" w:rsidP="00BD6FEE">
      <w:pPr>
        <w:pStyle w:val="NoSpacing"/>
        <w:ind w:firstLine="720"/>
        <w:jc w:val="right"/>
        <w:rPr>
          <w:iCs/>
        </w:rPr>
      </w:pPr>
    </w:p>
    <w:p w14:paraId="1C9AF1BD" w14:textId="5D0FA5BF" w:rsidR="00752B2B" w:rsidRPr="0003547C" w:rsidRDefault="00B04672" w:rsidP="00BD6FEE">
      <w:pPr>
        <w:pStyle w:val="NoSpacing"/>
        <w:ind w:firstLine="720"/>
        <w:jc w:val="right"/>
        <w:rPr>
          <w:iCs/>
        </w:rPr>
      </w:pPr>
      <w:r>
        <w:rPr>
          <w:iCs/>
        </w:rPr>
        <w:lastRenderedPageBreak/>
        <w:t>19</w:t>
      </w:r>
      <w:r w:rsidR="00752B2B" w:rsidRPr="0003547C">
        <w:rPr>
          <w:iCs/>
        </w:rPr>
        <w:t>.tabula</w:t>
      </w:r>
    </w:p>
    <w:p w14:paraId="7F38B3BA" w14:textId="26B99DE4" w:rsidR="00752B2B" w:rsidRPr="00673341" w:rsidRDefault="00752B2B" w:rsidP="00BD6FEE">
      <w:pPr>
        <w:pStyle w:val="NoSpacing"/>
        <w:spacing w:after="120"/>
        <w:ind w:firstLine="720"/>
        <w:jc w:val="center"/>
      </w:pPr>
      <w:r w:rsidRPr="00673341">
        <w:t>Medikamentiem nepieciešamais finansējums 20</w:t>
      </w:r>
      <w:r w:rsidR="00020A90" w:rsidRPr="00673341">
        <w:t>19</w:t>
      </w:r>
      <w:r w:rsidRPr="00673341">
        <w:t>.gadam</w:t>
      </w:r>
    </w:p>
    <w:tbl>
      <w:tblPr>
        <w:tblW w:w="8814" w:type="dxa"/>
        <w:jc w:val="center"/>
        <w:tblLayout w:type="fixed"/>
        <w:tblLook w:val="04A0" w:firstRow="1" w:lastRow="0" w:firstColumn="1" w:lastColumn="0" w:noHBand="0" w:noVBand="1"/>
      </w:tblPr>
      <w:tblGrid>
        <w:gridCol w:w="2020"/>
        <w:gridCol w:w="1580"/>
        <w:gridCol w:w="940"/>
        <w:gridCol w:w="1300"/>
        <w:gridCol w:w="989"/>
        <w:gridCol w:w="1985"/>
      </w:tblGrid>
      <w:tr w:rsidR="003C670E" w:rsidRPr="0003547C" w14:paraId="05C8F66F" w14:textId="77777777" w:rsidTr="0082159A">
        <w:trPr>
          <w:trHeight w:val="675"/>
          <w:jc w:val="center"/>
        </w:trPr>
        <w:tc>
          <w:tcPr>
            <w:tcW w:w="202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68DB058" w14:textId="77777777" w:rsidR="003C670E" w:rsidRPr="0003547C" w:rsidRDefault="003C670E" w:rsidP="00BD6FEE">
            <w:pPr>
              <w:jc w:val="center"/>
              <w:rPr>
                <w:color w:val="000000"/>
                <w:sz w:val="16"/>
                <w:szCs w:val="16"/>
              </w:rPr>
            </w:pPr>
            <w:r w:rsidRPr="0003547C">
              <w:rPr>
                <w:color w:val="000000"/>
                <w:sz w:val="16"/>
                <w:szCs w:val="16"/>
              </w:rPr>
              <w:t>Medikamentoza ārstēšana</w:t>
            </w:r>
          </w:p>
        </w:tc>
        <w:tc>
          <w:tcPr>
            <w:tcW w:w="158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4B2EC2B" w14:textId="77777777" w:rsidR="003C670E" w:rsidRPr="0003547C" w:rsidRDefault="003C670E" w:rsidP="00BD6FEE">
            <w:pPr>
              <w:jc w:val="center"/>
              <w:rPr>
                <w:color w:val="000000"/>
                <w:sz w:val="16"/>
                <w:szCs w:val="16"/>
              </w:rPr>
            </w:pPr>
            <w:r w:rsidRPr="0003547C">
              <w:rPr>
                <w:color w:val="000000"/>
                <w:sz w:val="16"/>
                <w:szCs w:val="16"/>
              </w:rPr>
              <w:t>Medikamentu vidējās izmaksas</w:t>
            </w:r>
          </w:p>
        </w:tc>
        <w:tc>
          <w:tcPr>
            <w:tcW w:w="94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F1B2368" w14:textId="77777777" w:rsidR="003C670E" w:rsidRPr="0003547C" w:rsidRDefault="003C670E" w:rsidP="00BD6FEE">
            <w:pPr>
              <w:jc w:val="center"/>
              <w:rPr>
                <w:color w:val="000000"/>
                <w:sz w:val="16"/>
                <w:szCs w:val="16"/>
              </w:rPr>
            </w:pPr>
            <w:r w:rsidRPr="0003547C">
              <w:rPr>
                <w:color w:val="000000"/>
                <w:sz w:val="16"/>
                <w:szCs w:val="16"/>
              </w:rPr>
              <w:t>Mērķa grupa</w:t>
            </w:r>
          </w:p>
        </w:tc>
        <w:tc>
          <w:tcPr>
            <w:tcW w:w="130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F2A3B4C" w14:textId="77777777" w:rsidR="003C670E" w:rsidRPr="0003547C" w:rsidRDefault="003C670E" w:rsidP="00BD6FEE">
            <w:pPr>
              <w:jc w:val="center"/>
              <w:rPr>
                <w:color w:val="000000"/>
                <w:sz w:val="16"/>
                <w:szCs w:val="16"/>
              </w:rPr>
            </w:pPr>
            <w:r w:rsidRPr="0003547C">
              <w:rPr>
                <w:color w:val="000000"/>
                <w:sz w:val="16"/>
                <w:szCs w:val="16"/>
              </w:rPr>
              <w:t>Aptveres koeficients 2018. gadā</w:t>
            </w:r>
          </w:p>
        </w:tc>
        <w:tc>
          <w:tcPr>
            <w:tcW w:w="98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31CFD1" w14:textId="77777777" w:rsidR="003C670E" w:rsidRPr="0003547C" w:rsidRDefault="003C670E" w:rsidP="00BD6FEE">
            <w:pPr>
              <w:jc w:val="center"/>
              <w:rPr>
                <w:color w:val="000000"/>
                <w:sz w:val="16"/>
                <w:szCs w:val="16"/>
              </w:rPr>
            </w:pPr>
            <w:r w:rsidRPr="0003547C">
              <w:rPr>
                <w:color w:val="000000"/>
                <w:sz w:val="16"/>
                <w:szCs w:val="16"/>
              </w:rPr>
              <w:t>Aptveres koeficients 2019.gadā</w:t>
            </w:r>
          </w:p>
        </w:tc>
        <w:tc>
          <w:tcPr>
            <w:tcW w:w="1985"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BFE4C7C" w14:textId="77777777" w:rsidR="003C670E" w:rsidRPr="0003547C" w:rsidRDefault="003C670E" w:rsidP="00BD6FEE">
            <w:pPr>
              <w:jc w:val="center"/>
              <w:rPr>
                <w:color w:val="000000"/>
                <w:sz w:val="16"/>
                <w:szCs w:val="16"/>
              </w:rPr>
            </w:pPr>
            <w:r w:rsidRPr="0003547C">
              <w:rPr>
                <w:color w:val="000000"/>
                <w:sz w:val="16"/>
                <w:szCs w:val="16"/>
              </w:rPr>
              <w:t>Finansējums medikamentiem</w:t>
            </w:r>
          </w:p>
        </w:tc>
      </w:tr>
      <w:tr w:rsidR="00A643E9" w:rsidRPr="0003547C" w14:paraId="1E92B706" w14:textId="77777777" w:rsidTr="0082159A">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A2BB72" w14:textId="77777777" w:rsidR="00A643E9" w:rsidRPr="0003547C" w:rsidRDefault="00A643E9" w:rsidP="00BD6FEE">
            <w:pPr>
              <w:jc w:val="center"/>
              <w:rPr>
                <w:color w:val="000000"/>
                <w:sz w:val="16"/>
                <w:szCs w:val="16"/>
              </w:rPr>
            </w:pPr>
            <w:r w:rsidRPr="0003547C">
              <w:rPr>
                <w:color w:val="000000"/>
                <w:sz w:val="16"/>
                <w:szCs w:val="16"/>
              </w:rPr>
              <w:t>Riska grupa 3-4%</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2FDC3F4" w14:textId="77777777" w:rsidR="00A643E9" w:rsidRPr="0003547C" w:rsidRDefault="00A643E9" w:rsidP="00BD6FEE">
            <w:pPr>
              <w:jc w:val="center"/>
              <w:rPr>
                <w:color w:val="000000"/>
                <w:sz w:val="16"/>
                <w:szCs w:val="16"/>
              </w:rPr>
            </w:pPr>
            <w:r w:rsidRPr="0003547C">
              <w:rPr>
                <w:color w:val="000000"/>
                <w:sz w:val="16"/>
                <w:szCs w:val="16"/>
              </w:rPr>
              <w:t>8.64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5342AE" w14:textId="77777777" w:rsidR="00A643E9" w:rsidRPr="0003547C" w:rsidRDefault="00A643E9" w:rsidP="00BD6FEE">
            <w:pPr>
              <w:jc w:val="center"/>
              <w:rPr>
                <w:color w:val="000000"/>
                <w:sz w:val="16"/>
                <w:szCs w:val="16"/>
              </w:rPr>
            </w:pPr>
            <w:r w:rsidRPr="0003547C">
              <w:rPr>
                <w:color w:val="000000"/>
                <w:sz w:val="16"/>
                <w:szCs w:val="16"/>
              </w:rPr>
              <w:t>21 094</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31DB49" w14:textId="50823646" w:rsidR="00A643E9" w:rsidRPr="0003547C" w:rsidRDefault="00A643E9" w:rsidP="00BD6FEE">
            <w:pPr>
              <w:jc w:val="center"/>
              <w:rPr>
                <w:color w:val="000000"/>
                <w:sz w:val="16"/>
                <w:szCs w:val="16"/>
              </w:rPr>
            </w:pPr>
            <w:r w:rsidRPr="0003547C">
              <w:rPr>
                <w:color w:val="000000"/>
                <w:sz w:val="16"/>
                <w:szCs w:val="16"/>
              </w:rPr>
              <w:t>0.</w:t>
            </w:r>
            <w:r w:rsidR="00B5082D" w:rsidRPr="0003547C">
              <w:rPr>
                <w:color w:val="000000"/>
                <w:sz w:val="16"/>
                <w:szCs w:val="16"/>
              </w:rPr>
              <w:t>07</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B663B3" w14:textId="3F69BF2A" w:rsidR="00A643E9" w:rsidRPr="0003547C" w:rsidRDefault="0082159A" w:rsidP="00BD6FEE">
            <w:pPr>
              <w:jc w:val="center"/>
              <w:rPr>
                <w:color w:val="000000"/>
                <w:sz w:val="16"/>
                <w:szCs w:val="16"/>
              </w:rPr>
            </w:pPr>
            <w:r w:rsidRPr="0003547C">
              <w:rPr>
                <w:color w:val="000000"/>
                <w:sz w:val="16"/>
                <w:szCs w:val="16"/>
              </w:rPr>
              <w:t>0.07</w: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hideMark/>
          </w:tcPr>
          <w:p w14:paraId="601B9E3F" w14:textId="35684B94" w:rsidR="00A643E9" w:rsidRPr="0003547C" w:rsidRDefault="007A5F1E" w:rsidP="00BD6FEE">
            <w:pPr>
              <w:jc w:val="center"/>
              <w:rPr>
                <w:color w:val="000000"/>
                <w:sz w:val="16"/>
                <w:szCs w:val="16"/>
              </w:rPr>
            </w:pPr>
            <w:r w:rsidRPr="0003547C">
              <w:rPr>
                <w:color w:val="000000"/>
                <w:sz w:val="16"/>
                <w:szCs w:val="16"/>
              </w:rPr>
              <w:t>25 519</w:t>
            </w:r>
          </w:p>
        </w:tc>
      </w:tr>
      <w:tr w:rsidR="0082159A" w:rsidRPr="0003547C" w14:paraId="6F47A7B8" w14:textId="77777777" w:rsidTr="0082159A">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841660" w14:textId="77777777" w:rsidR="0082159A" w:rsidRPr="0003547C" w:rsidRDefault="0082159A" w:rsidP="00BD6FEE">
            <w:pPr>
              <w:jc w:val="center"/>
              <w:rPr>
                <w:color w:val="000000"/>
                <w:sz w:val="16"/>
                <w:szCs w:val="16"/>
              </w:rPr>
            </w:pPr>
            <w:r w:rsidRPr="0003547C">
              <w:rPr>
                <w:color w:val="000000"/>
                <w:sz w:val="16"/>
                <w:szCs w:val="16"/>
              </w:rPr>
              <w:t>Riska grupa 5-9%</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F5B5FBA" w14:textId="77777777" w:rsidR="0082159A" w:rsidRPr="0003547C" w:rsidRDefault="0082159A" w:rsidP="00BD6FEE">
            <w:pPr>
              <w:jc w:val="center"/>
              <w:rPr>
                <w:color w:val="000000"/>
                <w:sz w:val="16"/>
                <w:szCs w:val="16"/>
              </w:rPr>
            </w:pPr>
            <w:r w:rsidRPr="0003547C">
              <w:rPr>
                <w:color w:val="000000"/>
                <w:sz w:val="16"/>
                <w:szCs w:val="16"/>
              </w:rPr>
              <w:t>16.76</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F745056" w14:textId="77777777" w:rsidR="0082159A" w:rsidRPr="0003547C" w:rsidRDefault="0082159A" w:rsidP="00BD6FEE">
            <w:pPr>
              <w:jc w:val="center"/>
              <w:rPr>
                <w:color w:val="000000"/>
                <w:sz w:val="16"/>
                <w:szCs w:val="16"/>
              </w:rPr>
            </w:pPr>
            <w:r w:rsidRPr="0003547C">
              <w:rPr>
                <w:color w:val="000000"/>
                <w:sz w:val="16"/>
                <w:szCs w:val="16"/>
              </w:rPr>
              <w:t>14 922</w:t>
            </w:r>
          </w:p>
        </w:tc>
        <w:tc>
          <w:tcPr>
            <w:tcW w:w="1300" w:type="dxa"/>
            <w:tcBorders>
              <w:top w:val="nil"/>
              <w:left w:val="nil"/>
              <w:bottom w:val="single" w:sz="4" w:space="0" w:color="auto"/>
              <w:right w:val="single" w:sz="4" w:space="0" w:color="auto"/>
            </w:tcBorders>
            <w:shd w:val="clear" w:color="auto" w:fill="F2F2F2" w:themeFill="background1" w:themeFillShade="F2"/>
            <w:noWrap/>
            <w:hideMark/>
          </w:tcPr>
          <w:p w14:paraId="2C3AF76B" w14:textId="4E421D97" w:rsidR="0082159A" w:rsidRPr="0003547C" w:rsidRDefault="0082159A" w:rsidP="00BD6FEE">
            <w:pPr>
              <w:jc w:val="center"/>
              <w:rPr>
                <w:color w:val="000000"/>
                <w:sz w:val="16"/>
                <w:szCs w:val="16"/>
              </w:rPr>
            </w:pPr>
            <w:r w:rsidRPr="0003547C">
              <w:rPr>
                <w:color w:val="000000"/>
                <w:sz w:val="16"/>
                <w:szCs w:val="16"/>
              </w:rPr>
              <w:t>0.07</w:t>
            </w:r>
          </w:p>
        </w:tc>
        <w:tc>
          <w:tcPr>
            <w:tcW w:w="989" w:type="dxa"/>
            <w:tcBorders>
              <w:top w:val="nil"/>
              <w:left w:val="nil"/>
              <w:bottom w:val="single" w:sz="4" w:space="0" w:color="auto"/>
              <w:right w:val="single" w:sz="4" w:space="0" w:color="auto"/>
            </w:tcBorders>
            <w:shd w:val="clear" w:color="auto" w:fill="F2F2F2" w:themeFill="background1" w:themeFillShade="F2"/>
            <w:noWrap/>
            <w:hideMark/>
          </w:tcPr>
          <w:p w14:paraId="6D32873B" w14:textId="26BC2D7D" w:rsidR="0082159A" w:rsidRPr="0003547C" w:rsidRDefault="0082159A" w:rsidP="00BD6FEE">
            <w:pPr>
              <w:jc w:val="center"/>
              <w:rPr>
                <w:color w:val="000000"/>
                <w:sz w:val="16"/>
                <w:szCs w:val="16"/>
              </w:rPr>
            </w:pPr>
            <w:r w:rsidRPr="0003547C">
              <w:rPr>
                <w:color w:val="000000"/>
                <w:sz w:val="16"/>
                <w:szCs w:val="16"/>
              </w:rPr>
              <w:t>0.07</w: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hideMark/>
          </w:tcPr>
          <w:p w14:paraId="467AC796" w14:textId="3433DDBD" w:rsidR="0082159A" w:rsidRPr="0003547C" w:rsidRDefault="007A5F1E" w:rsidP="00BD6FEE">
            <w:pPr>
              <w:jc w:val="center"/>
              <w:rPr>
                <w:color w:val="000000"/>
                <w:sz w:val="16"/>
                <w:szCs w:val="16"/>
              </w:rPr>
            </w:pPr>
            <w:r w:rsidRPr="0003547C">
              <w:rPr>
                <w:color w:val="000000"/>
                <w:sz w:val="16"/>
                <w:szCs w:val="16"/>
              </w:rPr>
              <w:t>35 018</w:t>
            </w:r>
          </w:p>
        </w:tc>
      </w:tr>
      <w:tr w:rsidR="0082159A" w:rsidRPr="0003547C" w14:paraId="4423A794" w14:textId="77777777" w:rsidTr="0082159A">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FA4311" w14:textId="77777777" w:rsidR="0082159A" w:rsidRPr="0003547C" w:rsidRDefault="0082159A" w:rsidP="00BD6FEE">
            <w:pPr>
              <w:jc w:val="center"/>
              <w:rPr>
                <w:color w:val="000000"/>
                <w:sz w:val="16"/>
                <w:szCs w:val="16"/>
              </w:rPr>
            </w:pPr>
            <w:r w:rsidRPr="0003547C">
              <w:rPr>
                <w:color w:val="000000"/>
                <w:sz w:val="16"/>
                <w:szCs w:val="16"/>
              </w:rPr>
              <w:t>Riska grupa &gt;=10%*</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5DEBBB84" w14:textId="77777777" w:rsidR="0082159A" w:rsidRPr="0003547C" w:rsidRDefault="0082159A" w:rsidP="00BD6FEE">
            <w:pPr>
              <w:jc w:val="center"/>
              <w:rPr>
                <w:color w:val="000000"/>
                <w:sz w:val="16"/>
                <w:szCs w:val="16"/>
              </w:rPr>
            </w:pPr>
            <w:r w:rsidRPr="0003547C">
              <w:rPr>
                <w:color w:val="000000"/>
                <w:sz w:val="16"/>
                <w:szCs w:val="16"/>
              </w:rPr>
              <w:t>29.44</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78596B6" w14:textId="77777777" w:rsidR="0082159A" w:rsidRPr="0003547C" w:rsidRDefault="0082159A" w:rsidP="00BD6FEE">
            <w:pPr>
              <w:jc w:val="center"/>
              <w:rPr>
                <w:color w:val="000000"/>
                <w:sz w:val="16"/>
                <w:szCs w:val="16"/>
              </w:rPr>
            </w:pPr>
            <w:r w:rsidRPr="0003547C">
              <w:rPr>
                <w:color w:val="000000"/>
                <w:sz w:val="16"/>
                <w:szCs w:val="16"/>
              </w:rPr>
              <w:t>9 948</w:t>
            </w:r>
          </w:p>
        </w:tc>
        <w:tc>
          <w:tcPr>
            <w:tcW w:w="1300" w:type="dxa"/>
            <w:tcBorders>
              <w:top w:val="nil"/>
              <w:left w:val="nil"/>
              <w:bottom w:val="single" w:sz="4" w:space="0" w:color="auto"/>
              <w:right w:val="single" w:sz="4" w:space="0" w:color="auto"/>
            </w:tcBorders>
            <w:shd w:val="clear" w:color="auto" w:fill="F2F2F2" w:themeFill="background1" w:themeFillShade="F2"/>
            <w:noWrap/>
            <w:hideMark/>
          </w:tcPr>
          <w:p w14:paraId="1AF3A334" w14:textId="20530B82" w:rsidR="0082159A" w:rsidRPr="0003547C" w:rsidRDefault="0082159A" w:rsidP="00BD6FEE">
            <w:pPr>
              <w:jc w:val="center"/>
              <w:rPr>
                <w:color w:val="000000"/>
                <w:sz w:val="16"/>
                <w:szCs w:val="16"/>
              </w:rPr>
            </w:pPr>
            <w:r w:rsidRPr="0003547C">
              <w:rPr>
                <w:color w:val="000000"/>
                <w:sz w:val="16"/>
                <w:szCs w:val="16"/>
              </w:rPr>
              <w:t>0.07</w:t>
            </w:r>
          </w:p>
        </w:tc>
        <w:tc>
          <w:tcPr>
            <w:tcW w:w="989" w:type="dxa"/>
            <w:tcBorders>
              <w:top w:val="nil"/>
              <w:left w:val="nil"/>
              <w:bottom w:val="single" w:sz="4" w:space="0" w:color="auto"/>
              <w:right w:val="single" w:sz="4" w:space="0" w:color="auto"/>
            </w:tcBorders>
            <w:shd w:val="clear" w:color="auto" w:fill="F2F2F2" w:themeFill="background1" w:themeFillShade="F2"/>
            <w:noWrap/>
            <w:hideMark/>
          </w:tcPr>
          <w:p w14:paraId="0FC8C8A0" w14:textId="0DABF5B0" w:rsidR="0082159A" w:rsidRPr="0003547C" w:rsidRDefault="0082159A" w:rsidP="00BD6FEE">
            <w:pPr>
              <w:jc w:val="center"/>
              <w:rPr>
                <w:color w:val="000000"/>
                <w:sz w:val="16"/>
                <w:szCs w:val="16"/>
              </w:rPr>
            </w:pPr>
            <w:r w:rsidRPr="0003547C">
              <w:rPr>
                <w:color w:val="000000"/>
                <w:sz w:val="16"/>
                <w:szCs w:val="16"/>
              </w:rPr>
              <w:t>0.07</w: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hideMark/>
          </w:tcPr>
          <w:p w14:paraId="24C56796" w14:textId="020A2B1F" w:rsidR="0082159A" w:rsidRPr="0003547C" w:rsidRDefault="007A5F1E" w:rsidP="00BD6FEE">
            <w:pPr>
              <w:jc w:val="center"/>
              <w:rPr>
                <w:color w:val="000000"/>
                <w:sz w:val="16"/>
                <w:szCs w:val="16"/>
              </w:rPr>
            </w:pPr>
            <w:r w:rsidRPr="0003547C">
              <w:rPr>
                <w:color w:val="000000"/>
                <w:sz w:val="16"/>
                <w:szCs w:val="16"/>
              </w:rPr>
              <w:t>40 998</w:t>
            </w:r>
          </w:p>
        </w:tc>
      </w:tr>
      <w:tr w:rsidR="003C670E" w:rsidRPr="0003547C" w14:paraId="4E03D9A0" w14:textId="77777777" w:rsidTr="0082159A">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E0BA8D" w14:textId="77777777" w:rsidR="003C670E" w:rsidRPr="0003547C" w:rsidRDefault="003C670E" w:rsidP="00BD6FEE">
            <w:pPr>
              <w:jc w:val="right"/>
              <w:rPr>
                <w:color w:val="000000"/>
                <w:sz w:val="16"/>
                <w:szCs w:val="16"/>
              </w:rPr>
            </w:pPr>
            <w:r w:rsidRPr="0003547C">
              <w:rPr>
                <w:color w:val="000000"/>
                <w:sz w:val="16"/>
                <w:szCs w:val="16"/>
              </w:rPr>
              <w:t xml:space="preserve">Kopā, </w:t>
            </w:r>
            <w:proofErr w:type="spellStart"/>
            <w:r w:rsidRPr="0003547C">
              <w:rPr>
                <w:i/>
                <w:color w:val="000000"/>
                <w:sz w:val="16"/>
                <w:szCs w:val="16"/>
              </w:rPr>
              <w:t>euro</w:t>
            </w:r>
            <w:proofErr w:type="spellEnd"/>
            <w:r w:rsidRPr="0003547C">
              <w:rPr>
                <w:color w:val="000000"/>
                <w:sz w:val="16"/>
                <w:szCs w:val="16"/>
              </w:rPr>
              <w:t>:</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6616846" w14:textId="77777777" w:rsidR="003C670E" w:rsidRPr="0003547C" w:rsidRDefault="003C670E" w:rsidP="00BD6FEE">
            <w:pPr>
              <w:jc w:val="center"/>
              <w:rPr>
                <w:color w:val="000000"/>
                <w:sz w:val="16"/>
                <w:szCs w:val="16"/>
              </w:rPr>
            </w:pPr>
            <w:r w:rsidRPr="0003547C">
              <w:rPr>
                <w:color w:val="000000"/>
                <w:sz w:val="16"/>
                <w:szCs w:val="16"/>
              </w:rPr>
              <w:t> </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EA0FFC" w14:textId="77777777" w:rsidR="003C670E" w:rsidRPr="0003547C" w:rsidRDefault="003C670E" w:rsidP="00BD6FEE">
            <w:pPr>
              <w:jc w:val="center"/>
              <w:rPr>
                <w:color w:val="000000"/>
                <w:sz w:val="16"/>
                <w:szCs w:val="16"/>
              </w:rPr>
            </w:pPr>
            <w:r w:rsidRPr="0003547C">
              <w:rPr>
                <w:color w:val="000000"/>
                <w:sz w:val="16"/>
                <w:szCs w:val="16"/>
              </w:rPr>
              <w:t> </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B74061E" w14:textId="77777777" w:rsidR="003C670E" w:rsidRPr="0003547C" w:rsidRDefault="003C670E" w:rsidP="00BD6FEE">
            <w:pPr>
              <w:jc w:val="center"/>
              <w:rPr>
                <w:color w:val="000000"/>
                <w:sz w:val="16"/>
                <w:szCs w:val="16"/>
              </w:rPr>
            </w:pPr>
            <w:r w:rsidRPr="0003547C">
              <w:rPr>
                <w:color w:val="000000"/>
                <w:sz w:val="16"/>
                <w:szCs w:val="16"/>
              </w:rPr>
              <w:t> </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BA95B" w14:textId="77777777" w:rsidR="003C670E" w:rsidRPr="0003547C" w:rsidRDefault="003C670E" w:rsidP="00BD6FEE">
            <w:pPr>
              <w:jc w:val="center"/>
              <w:rPr>
                <w:color w:val="000000"/>
                <w:sz w:val="16"/>
                <w:szCs w:val="16"/>
              </w:rPr>
            </w:pPr>
            <w:r w:rsidRPr="0003547C">
              <w:rPr>
                <w:color w:val="000000"/>
                <w:sz w:val="16"/>
                <w:szCs w:val="16"/>
              </w:rPr>
              <w:t> </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93CD6A9" w14:textId="7B5E8A41" w:rsidR="003C670E" w:rsidRPr="0003547C" w:rsidRDefault="007A5F1E" w:rsidP="00BD6FEE">
            <w:pPr>
              <w:jc w:val="center"/>
              <w:rPr>
                <w:b/>
                <w:color w:val="000000"/>
                <w:sz w:val="16"/>
                <w:szCs w:val="16"/>
              </w:rPr>
            </w:pPr>
            <w:r w:rsidRPr="0003547C">
              <w:rPr>
                <w:b/>
                <w:color w:val="000000"/>
                <w:sz w:val="16"/>
                <w:szCs w:val="16"/>
              </w:rPr>
              <w:t>101 535</w:t>
            </w:r>
          </w:p>
        </w:tc>
      </w:tr>
    </w:tbl>
    <w:p w14:paraId="4ED76E80" w14:textId="77777777" w:rsidR="00752B2B" w:rsidRPr="0003547C" w:rsidRDefault="00752B2B" w:rsidP="00BD6FEE">
      <w:pPr>
        <w:ind w:firstLine="720"/>
        <w:jc w:val="both"/>
        <w:rPr>
          <w:bCs/>
          <w:kern w:val="1"/>
          <w:lang w:eastAsia="ar-SA"/>
        </w:rPr>
      </w:pPr>
    </w:p>
    <w:p w14:paraId="3524DB7F" w14:textId="73098244" w:rsidR="009848ED" w:rsidRPr="004C7C99" w:rsidRDefault="009848ED" w:rsidP="00BD6FEE">
      <w:pPr>
        <w:ind w:firstLine="720"/>
        <w:jc w:val="both"/>
        <w:rPr>
          <w:bCs/>
          <w:kern w:val="1"/>
          <w:sz w:val="28"/>
          <w:szCs w:val="28"/>
          <w:lang w:eastAsia="ar-SA"/>
        </w:rPr>
      </w:pPr>
      <w:r w:rsidRPr="004C7C99">
        <w:rPr>
          <w:bCs/>
          <w:kern w:val="1"/>
          <w:sz w:val="28"/>
          <w:szCs w:val="28"/>
          <w:lang w:eastAsia="ar-SA"/>
        </w:rPr>
        <w:t xml:space="preserve">SAS profilakses ietvaros paredzēts, ka ģimenes ārsta praksē pacientam tiks noteikts SAS jeb </w:t>
      </w:r>
      <w:proofErr w:type="spellStart"/>
      <w:r w:rsidRPr="004C7C99">
        <w:rPr>
          <w:bCs/>
          <w:kern w:val="1"/>
          <w:sz w:val="28"/>
          <w:szCs w:val="28"/>
          <w:lang w:eastAsia="ar-SA"/>
        </w:rPr>
        <w:t>kardiovaskulāro</w:t>
      </w:r>
      <w:proofErr w:type="spellEnd"/>
      <w:r w:rsidRPr="004C7C99">
        <w:rPr>
          <w:bCs/>
          <w:kern w:val="1"/>
          <w:sz w:val="28"/>
          <w:szCs w:val="28"/>
          <w:lang w:eastAsia="ar-SA"/>
        </w:rPr>
        <w:t xml:space="preserve"> saslimšanu risks, pielietojot metodi fatālu </w:t>
      </w:r>
      <w:proofErr w:type="spellStart"/>
      <w:r w:rsidRPr="004C7C99">
        <w:rPr>
          <w:bCs/>
          <w:kern w:val="1"/>
          <w:sz w:val="28"/>
          <w:szCs w:val="28"/>
          <w:lang w:eastAsia="ar-SA"/>
        </w:rPr>
        <w:t>kardiovaskulāru</w:t>
      </w:r>
      <w:proofErr w:type="spellEnd"/>
      <w:r w:rsidRPr="004C7C99">
        <w:rPr>
          <w:bCs/>
          <w:kern w:val="1"/>
          <w:sz w:val="28"/>
          <w:szCs w:val="28"/>
          <w:lang w:eastAsia="ar-SA"/>
        </w:rPr>
        <w:t xml:space="preserve"> notikumu riska noteikšanai tuvāko 10 gadu laikā jeb SCORE metodi</w:t>
      </w:r>
      <w:r w:rsidRPr="004C7C99">
        <w:rPr>
          <w:rStyle w:val="FootnoteReference"/>
          <w:iCs/>
          <w:sz w:val="28"/>
          <w:szCs w:val="28"/>
        </w:rPr>
        <w:footnoteReference w:id="3"/>
      </w:r>
      <w:r w:rsidRPr="004C7C99">
        <w:rPr>
          <w:iCs/>
          <w:sz w:val="28"/>
          <w:szCs w:val="28"/>
        </w:rPr>
        <w:t>.</w:t>
      </w:r>
      <w:r w:rsidRPr="004C7C99">
        <w:rPr>
          <w:bCs/>
          <w:kern w:val="1"/>
          <w:sz w:val="28"/>
          <w:szCs w:val="28"/>
          <w:lang w:eastAsia="ar-SA"/>
        </w:rPr>
        <w:t xml:space="preserve"> Pirms SAS riska noteikšanas pacientam tiek veikta SAS un smēķēšanas anamnēzes izvērtēšana, </w:t>
      </w:r>
      <w:proofErr w:type="spellStart"/>
      <w:r w:rsidRPr="004C7C99">
        <w:rPr>
          <w:bCs/>
          <w:kern w:val="1"/>
          <w:sz w:val="28"/>
          <w:szCs w:val="28"/>
          <w:lang w:eastAsia="ar-SA"/>
        </w:rPr>
        <w:t>sistoliskā</w:t>
      </w:r>
      <w:proofErr w:type="spellEnd"/>
      <w:r w:rsidRPr="004C7C99">
        <w:rPr>
          <w:bCs/>
          <w:kern w:val="1"/>
          <w:sz w:val="28"/>
          <w:szCs w:val="28"/>
          <w:lang w:eastAsia="ar-SA"/>
        </w:rPr>
        <w:t xml:space="preserve"> un </w:t>
      </w:r>
      <w:proofErr w:type="spellStart"/>
      <w:r w:rsidRPr="004C7C99">
        <w:rPr>
          <w:bCs/>
          <w:kern w:val="1"/>
          <w:sz w:val="28"/>
          <w:szCs w:val="28"/>
          <w:lang w:eastAsia="ar-SA"/>
        </w:rPr>
        <w:t>diastoliskā</w:t>
      </w:r>
      <w:proofErr w:type="spellEnd"/>
      <w:r w:rsidRPr="004C7C99">
        <w:rPr>
          <w:bCs/>
          <w:kern w:val="1"/>
          <w:sz w:val="28"/>
          <w:szCs w:val="28"/>
          <w:lang w:eastAsia="ar-SA"/>
        </w:rPr>
        <w:t xml:space="preserve"> asinsspiediena noteikšana, vidukļa apkārtmēra un ķermeņa masas indeksa, </w:t>
      </w:r>
      <w:bookmarkStart w:id="1" w:name="_Hlk21016293"/>
      <w:r w:rsidRPr="004C7C99">
        <w:rPr>
          <w:bCs/>
          <w:kern w:val="1"/>
          <w:sz w:val="28"/>
          <w:szCs w:val="28"/>
          <w:lang w:eastAsia="ar-SA"/>
        </w:rPr>
        <w:t>kopējā holesterīna un glikozes līmeņa asinīs noteikšana</w:t>
      </w:r>
      <w:bookmarkEnd w:id="1"/>
      <w:r w:rsidRPr="004C7C99">
        <w:rPr>
          <w:bCs/>
          <w:kern w:val="1"/>
          <w:sz w:val="28"/>
          <w:szCs w:val="28"/>
          <w:lang w:eastAsia="ar-SA"/>
        </w:rPr>
        <w:t>, kā arī sirds un miega artēriju auskultācija.</w:t>
      </w:r>
    </w:p>
    <w:p w14:paraId="62057851" w14:textId="77777777" w:rsidR="009848ED" w:rsidRPr="004C7C99" w:rsidRDefault="009848ED" w:rsidP="00BD6FEE">
      <w:pPr>
        <w:ind w:firstLine="720"/>
        <w:jc w:val="both"/>
        <w:rPr>
          <w:bCs/>
          <w:kern w:val="1"/>
          <w:sz w:val="28"/>
          <w:szCs w:val="28"/>
          <w:lang w:eastAsia="ar-SA"/>
        </w:rPr>
      </w:pPr>
      <w:r w:rsidRPr="004C7C99">
        <w:rPr>
          <w:bCs/>
          <w:kern w:val="1"/>
          <w:sz w:val="28"/>
          <w:szCs w:val="28"/>
          <w:lang w:eastAsia="ar-SA"/>
        </w:rPr>
        <w:t xml:space="preserve">SAS riska novērtēšana ir nepieciešama, lai novērtētu nepieciešamo </w:t>
      </w:r>
      <w:proofErr w:type="spellStart"/>
      <w:r w:rsidRPr="004C7C99">
        <w:rPr>
          <w:bCs/>
          <w:kern w:val="1"/>
          <w:sz w:val="28"/>
          <w:szCs w:val="28"/>
          <w:lang w:eastAsia="ar-SA"/>
        </w:rPr>
        <w:t>papildizmeklējumu</w:t>
      </w:r>
      <w:proofErr w:type="spellEnd"/>
      <w:r w:rsidRPr="004C7C99">
        <w:rPr>
          <w:bCs/>
          <w:kern w:val="1"/>
          <w:sz w:val="28"/>
          <w:szCs w:val="28"/>
          <w:lang w:eastAsia="ar-SA"/>
        </w:rPr>
        <w:t xml:space="preserve"> lietderību un apjomu, atkarībā no riska noteiktu nepieciešamo izmeklējumu apjomu un izdalītu augsta SAS riska pacientus. Pacientiem ar augstāku SAS risku, nepieciešami intensīvāki tālākie izmeklējumi un striktāku profilaktisku pasākumu apjoms.</w:t>
      </w:r>
    </w:p>
    <w:p w14:paraId="06E5ABD2" w14:textId="2F026BF2" w:rsidR="009848ED" w:rsidRPr="004C7C99" w:rsidRDefault="00F4586D" w:rsidP="00BD6FEE">
      <w:pPr>
        <w:ind w:firstLine="720"/>
        <w:jc w:val="both"/>
        <w:rPr>
          <w:sz w:val="28"/>
          <w:szCs w:val="28"/>
        </w:rPr>
      </w:pPr>
      <w:r w:rsidRPr="004C7C99">
        <w:rPr>
          <w:sz w:val="28"/>
          <w:szCs w:val="28"/>
          <w:shd w:val="clear" w:color="auto" w:fill="FFFFFF"/>
          <w:lang w:bidi="lv-LV"/>
        </w:rPr>
        <w:t xml:space="preserve">Atbilstoši Reformu ziņojumā noteiktajam </w:t>
      </w:r>
      <w:r w:rsidRPr="004C7C99">
        <w:rPr>
          <w:sz w:val="28"/>
          <w:szCs w:val="28"/>
        </w:rPr>
        <w:t>līdzekļi 2 594 179 </w:t>
      </w:r>
      <w:proofErr w:type="spellStart"/>
      <w:r w:rsidRPr="004C7C99">
        <w:rPr>
          <w:i/>
          <w:sz w:val="28"/>
          <w:szCs w:val="28"/>
        </w:rPr>
        <w:t>euro</w:t>
      </w:r>
      <w:proofErr w:type="spellEnd"/>
      <w:r w:rsidRPr="004C7C99">
        <w:rPr>
          <w:i/>
          <w:sz w:val="28"/>
          <w:szCs w:val="28"/>
        </w:rPr>
        <w:t xml:space="preserve"> </w:t>
      </w:r>
      <w:r w:rsidRPr="004C7C99">
        <w:rPr>
          <w:sz w:val="28"/>
          <w:szCs w:val="28"/>
        </w:rPr>
        <w:t>apmērā</w:t>
      </w:r>
      <w:r w:rsidRPr="004C7C99">
        <w:rPr>
          <w:i/>
          <w:sz w:val="28"/>
          <w:szCs w:val="28"/>
        </w:rPr>
        <w:t xml:space="preserve"> </w:t>
      </w:r>
      <w:r w:rsidRPr="004C7C99">
        <w:rPr>
          <w:sz w:val="28"/>
          <w:szCs w:val="28"/>
        </w:rPr>
        <w:t xml:space="preserve">tika piešķirti, lai izmantotu </w:t>
      </w:r>
      <w:proofErr w:type="spellStart"/>
      <w:r w:rsidRPr="004C7C99">
        <w:rPr>
          <w:sz w:val="28"/>
          <w:szCs w:val="28"/>
        </w:rPr>
        <w:t>kardiovaskulārā</w:t>
      </w:r>
      <w:proofErr w:type="spellEnd"/>
      <w:r w:rsidRPr="004C7C99">
        <w:rPr>
          <w:sz w:val="28"/>
          <w:szCs w:val="28"/>
        </w:rPr>
        <w:t xml:space="preserve"> riska izvērtēšanai un algoritmu ieviešanai, t.sk., primārās profilakses algoritmu ieviešanai 502 911 </w:t>
      </w:r>
      <w:proofErr w:type="spellStart"/>
      <w:r w:rsidRPr="004C7C99">
        <w:rPr>
          <w:i/>
          <w:sz w:val="28"/>
          <w:szCs w:val="28"/>
        </w:rPr>
        <w:t>euro</w:t>
      </w:r>
      <w:proofErr w:type="spellEnd"/>
      <w:r w:rsidRPr="004C7C99">
        <w:rPr>
          <w:sz w:val="28"/>
          <w:szCs w:val="28"/>
        </w:rPr>
        <w:t xml:space="preserve"> apmērā, laboratorijas izmeklējumu veikšanai 79 324 </w:t>
      </w:r>
      <w:proofErr w:type="spellStart"/>
      <w:r w:rsidRPr="004C7C99">
        <w:rPr>
          <w:i/>
          <w:sz w:val="28"/>
          <w:szCs w:val="28"/>
        </w:rPr>
        <w:t>euro</w:t>
      </w:r>
      <w:proofErr w:type="spellEnd"/>
      <w:r w:rsidRPr="004C7C99">
        <w:rPr>
          <w:sz w:val="28"/>
          <w:szCs w:val="28"/>
        </w:rPr>
        <w:t xml:space="preserve"> apmērā un sekundārās diagnostikas un izmeklēšanas algoritmu ieviešanai 2 011 944 </w:t>
      </w:r>
      <w:proofErr w:type="spellStart"/>
      <w:r w:rsidRPr="004C7C99">
        <w:rPr>
          <w:i/>
          <w:sz w:val="28"/>
          <w:szCs w:val="28"/>
        </w:rPr>
        <w:t>euro</w:t>
      </w:r>
      <w:proofErr w:type="spellEnd"/>
      <w:r w:rsidRPr="004C7C99">
        <w:rPr>
          <w:sz w:val="28"/>
          <w:szCs w:val="28"/>
        </w:rPr>
        <w:t xml:space="preserve"> apmērā</w:t>
      </w:r>
      <w:r w:rsidR="009848ED" w:rsidRPr="004C7C99">
        <w:rPr>
          <w:sz w:val="28"/>
          <w:szCs w:val="28"/>
        </w:rPr>
        <w:t>.</w:t>
      </w:r>
    </w:p>
    <w:p w14:paraId="33FD5C73" w14:textId="03E0BCC9" w:rsidR="009848ED" w:rsidRPr="004C7C99" w:rsidRDefault="009848ED" w:rsidP="00BD6FEE">
      <w:pPr>
        <w:ind w:firstLine="720"/>
        <w:jc w:val="both"/>
        <w:rPr>
          <w:sz w:val="28"/>
          <w:szCs w:val="28"/>
        </w:rPr>
      </w:pPr>
      <w:r w:rsidRPr="004C7C99">
        <w:rPr>
          <w:sz w:val="28"/>
          <w:szCs w:val="28"/>
        </w:rPr>
        <w:t>2019.gadā sirds un asinsvadu profilakses ietvaros ģimenes ārsta praksē pacientam tik</w:t>
      </w:r>
      <w:r w:rsidR="00273C6D" w:rsidRPr="004C7C99">
        <w:rPr>
          <w:sz w:val="28"/>
          <w:szCs w:val="28"/>
        </w:rPr>
        <w:t>a</w:t>
      </w:r>
      <w:r w:rsidRPr="004C7C99">
        <w:rPr>
          <w:sz w:val="28"/>
          <w:szCs w:val="28"/>
        </w:rPr>
        <w:t xml:space="preserve"> </w:t>
      </w:r>
      <w:r w:rsidR="00273C6D" w:rsidRPr="004C7C99">
        <w:rPr>
          <w:sz w:val="28"/>
          <w:szCs w:val="28"/>
        </w:rPr>
        <w:t>plānots noteikt</w:t>
      </w:r>
      <w:r w:rsidRPr="004C7C99">
        <w:rPr>
          <w:sz w:val="28"/>
          <w:szCs w:val="28"/>
        </w:rPr>
        <w:t xml:space="preserve"> SAS jeb </w:t>
      </w:r>
      <w:proofErr w:type="spellStart"/>
      <w:r w:rsidRPr="004C7C99">
        <w:rPr>
          <w:sz w:val="28"/>
          <w:szCs w:val="28"/>
        </w:rPr>
        <w:t>kardiovaskulāro</w:t>
      </w:r>
      <w:proofErr w:type="spellEnd"/>
      <w:r w:rsidRPr="004C7C99">
        <w:rPr>
          <w:sz w:val="28"/>
          <w:szCs w:val="28"/>
        </w:rPr>
        <w:t xml:space="preserve"> saslimšanu risk</w:t>
      </w:r>
      <w:r w:rsidR="00CF7277" w:rsidRPr="004C7C99">
        <w:rPr>
          <w:sz w:val="28"/>
          <w:szCs w:val="28"/>
        </w:rPr>
        <w:t>u</w:t>
      </w:r>
      <w:r w:rsidRPr="004C7C99">
        <w:rPr>
          <w:sz w:val="28"/>
          <w:szCs w:val="28"/>
        </w:rPr>
        <w:t xml:space="preserve">, pielietojot SCORE metodi (1.posms primārās veselības aprūpes (turpmāk – PVA) praksē) par kopējo summu 502 911 </w:t>
      </w:r>
      <w:proofErr w:type="spellStart"/>
      <w:r w:rsidRPr="004C7C99">
        <w:rPr>
          <w:i/>
          <w:sz w:val="28"/>
          <w:szCs w:val="28"/>
        </w:rPr>
        <w:t>euro</w:t>
      </w:r>
      <w:proofErr w:type="spellEnd"/>
      <w:r w:rsidRPr="004C7C99">
        <w:rPr>
          <w:i/>
          <w:sz w:val="28"/>
          <w:szCs w:val="28"/>
        </w:rPr>
        <w:t xml:space="preserve">, </w:t>
      </w:r>
      <w:r w:rsidRPr="004C7C99">
        <w:rPr>
          <w:sz w:val="28"/>
          <w:szCs w:val="28"/>
        </w:rPr>
        <w:t xml:space="preserve">kā arī laboratorisko izmeklējumu veikšana par 79 324 </w:t>
      </w:r>
      <w:proofErr w:type="spellStart"/>
      <w:r w:rsidRPr="004C7C99">
        <w:rPr>
          <w:i/>
          <w:sz w:val="28"/>
          <w:szCs w:val="28"/>
        </w:rPr>
        <w:t>euro</w:t>
      </w:r>
      <w:proofErr w:type="spellEnd"/>
      <w:r w:rsidRPr="004C7C99">
        <w:rPr>
          <w:sz w:val="28"/>
          <w:szCs w:val="28"/>
        </w:rPr>
        <w:t xml:space="preserve"> kopā primārās profilakses algoritmu ieviešanas turpināšanai paredzot 582 235 </w:t>
      </w:r>
      <w:proofErr w:type="spellStart"/>
      <w:r w:rsidRPr="004C7C99">
        <w:rPr>
          <w:i/>
          <w:sz w:val="28"/>
          <w:szCs w:val="28"/>
        </w:rPr>
        <w:t>euro</w:t>
      </w:r>
      <w:proofErr w:type="spellEnd"/>
      <w:r w:rsidRPr="004C7C99">
        <w:rPr>
          <w:sz w:val="28"/>
          <w:szCs w:val="28"/>
        </w:rPr>
        <w:t xml:space="preserve">. </w:t>
      </w:r>
    </w:p>
    <w:p w14:paraId="19D0745B" w14:textId="77777777" w:rsidR="009848ED" w:rsidRPr="004C7C99" w:rsidRDefault="009848ED" w:rsidP="00BD6FEE">
      <w:pPr>
        <w:ind w:firstLine="720"/>
        <w:jc w:val="both"/>
        <w:rPr>
          <w:sz w:val="28"/>
          <w:szCs w:val="28"/>
        </w:rPr>
      </w:pPr>
      <w:r w:rsidRPr="004C7C99">
        <w:rPr>
          <w:sz w:val="28"/>
          <w:szCs w:val="28"/>
        </w:rPr>
        <w:t>Pēc sirds un asinsvadu slimības riska vērtējuma noteikšanas (2.posms – tālākie izmeklējumi):</w:t>
      </w:r>
    </w:p>
    <w:p w14:paraId="6D0C92F5" w14:textId="77777777" w:rsidR="009848ED" w:rsidRPr="004C7C99" w:rsidRDefault="009848ED" w:rsidP="00BD6FEE">
      <w:pPr>
        <w:pStyle w:val="ListParagraph"/>
        <w:spacing w:after="0" w:line="240" w:lineRule="auto"/>
        <w:jc w:val="both"/>
        <w:rPr>
          <w:rFonts w:ascii="Times New Roman" w:eastAsia="Times New Roman" w:hAnsi="Times New Roman"/>
          <w:sz w:val="28"/>
          <w:szCs w:val="28"/>
          <w:lang w:eastAsia="lv-LV"/>
        </w:rPr>
      </w:pPr>
      <w:r w:rsidRPr="004C7C99">
        <w:rPr>
          <w:rFonts w:ascii="Times New Roman" w:eastAsia="Times New Roman" w:hAnsi="Times New Roman"/>
          <w:sz w:val="28"/>
          <w:szCs w:val="28"/>
          <w:lang w:eastAsia="lv-LV"/>
        </w:rPr>
        <w:t>Sekundārā ambulatorā veselības aprūpes praksē 2 011 944 </w:t>
      </w:r>
      <w:proofErr w:type="spellStart"/>
      <w:r w:rsidRPr="004C7C99">
        <w:rPr>
          <w:rFonts w:ascii="Times New Roman" w:eastAsia="Times New Roman" w:hAnsi="Times New Roman"/>
          <w:i/>
          <w:sz w:val="28"/>
          <w:szCs w:val="28"/>
          <w:lang w:eastAsia="lv-LV"/>
        </w:rPr>
        <w:t>euro</w:t>
      </w:r>
      <w:proofErr w:type="spellEnd"/>
      <w:r w:rsidRPr="004C7C99">
        <w:rPr>
          <w:rFonts w:ascii="Times New Roman" w:eastAsia="Times New Roman" w:hAnsi="Times New Roman"/>
          <w:sz w:val="28"/>
          <w:szCs w:val="28"/>
          <w:lang w:eastAsia="lv-LV"/>
        </w:rPr>
        <w:t xml:space="preserve"> apmērā, tai skaitā:</w:t>
      </w:r>
    </w:p>
    <w:p w14:paraId="166EC149" w14:textId="77777777" w:rsidR="009848ED" w:rsidRPr="004C7C99" w:rsidRDefault="009848ED" w:rsidP="00BD6FEE">
      <w:pPr>
        <w:pStyle w:val="ListParagraph"/>
        <w:numPr>
          <w:ilvl w:val="0"/>
          <w:numId w:val="1"/>
        </w:numPr>
        <w:spacing w:after="0" w:line="240" w:lineRule="auto"/>
        <w:ind w:left="0" w:firstLine="720"/>
        <w:jc w:val="both"/>
        <w:rPr>
          <w:rFonts w:ascii="Times New Roman" w:eastAsia="Times New Roman" w:hAnsi="Times New Roman"/>
          <w:sz w:val="28"/>
          <w:szCs w:val="28"/>
          <w:lang w:eastAsia="lv-LV"/>
        </w:rPr>
      </w:pPr>
      <w:r w:rsidRPr="004C7C99">
        <w:rPr>
          <w:rFonts w:ascii="Times New Roman" w:eastAsia="Times New Roman" w:hAnsi="Times New Roman"/>
          <w:sz w:val="28"/>
          <w:szCs w:val="28"/>
          <w:lang w:eastAsia="lv-LV"/>
        </w:rPr>
        <w:t xml:space="preserve">PVA praksē 88 270 </w:t>
      </w:r>
      <w:proofErr w:type="spellStart"/>
      <w:r w:rsidRPr="004C7C99">
        <w:rPr>
          <w:rFonts w:ascii="Times New Roman" w:eastAsia="Times New Roman" w:hAnsi="Times New Roman"/>
          <w:i/>
          <w:sz w:val="28"/>
          <w:szCs w:val="28"/>
          <w:lang w:eastAsia="lv-LV"/>
        </w:rPr>
        <w:t>euro</w:t>
      </w:r>
      <w:proofErr w:type="spellEnd"/>
      <w:r w:rsidRPr="004C7C99">
        <w:rPr>
          <w:rFonts w:ascii="Times New Roman" w:eastAsia="Times New Roman" w:hAnsi="Times New Roman"/>
          <w:sz w:val="28"/>
          <w:szCs w:val="28"/>
          <w:lang w:eastAsia="lv-LV"/>
        </w:rPr>
        <w:t>;</w:t>
      </w:r>
    </w:p>
    <w:p w14:paraId="31F9BFCC" w14:textId="77777777" w:rsidR="009848ED" w:rsidRPr="004C7C99" w:rsidRDefault="009848ED" w:rsidP="00BD6FEE">
      <w:pPr>
        <w:pStyle w:val="ListParagraph"/>
        <w:numPr>
          <w:ilvl w:val="0"/>
          <w:numId w:val="1"/>
        </w:numPr>
        <w:spacing w:after="0" w:line="240" w:lineRule="auto"/>
        <w:ind w:left="0" w:firstLine="720"/>
        <w:jc w:val="both"/>
        <w:rPr>
          <w:rFonts w:ascii="Times New Roman" w:hAnsi="Times New Roman"/>
          <w:sz w:val="28"/>
          <w:szCs w:val="28"/>
        </w:rPr>
      </w:pPr>
      <w:r w:rsidRPr="004C7C99">
        <w:rPr>
          <w:rFonts w:ascii="Times New Roman" w:hAnsi="Times New Roman"/>
          <w:sz w:val="28"/>
          <w:szCs w:val="28"/>
        </w:rPr>
        <w:t xml:space="preserve">SAVA praksē 894 226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w:t>
      </w:r>
    </w:p>
    <w:p w14:paraId="553FCA60" w14:textId="77777777" w:rsidR="009848ED" w:rsidRPr="004C7C99" w:rsidRDefault="009848ED" w:rsidP="00BD6FEE">
      <w:pPr>
        <w:pStyle w:val="ListParagraph"/>
        <w:numPr>
          <w:ilvl w:val="0"/>
          <w:numId w:val="1"/>
        </w:numPr>
        <w:spacing w:after="0" w:line="240" w:lineRule="auto"/>
        <w:ind w:left="0" w:firstLine="720"/>
        <w:jc w:val="both"/>
        <w:rPr>
          <w:rFonts w:ascii="Times New Roman" w:hAnsi="Times New Roman"/>
          <w:sz w:val="28"/>
          <w:szCs w:val="28"/>
        </w:rPr>
      </w:pPr>
      <w:r w:rsidRPr="004C7C99">
        <w:rPr>
          <w:rFonts w:ascii="Times New Roman" w:hAnsi="Times New Roman"/>
          <w:sz w:val="28"/>
          <w:szCs w:val="28"/>
        </w:rPr>
        <w:t xml:space="preserve">Laboratorijai 340 494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w:t>
      </w:r>
    </w:p>
    <w:p w14:paraId="0B43B9D7" w14:textId="77777777" w:rsidR="009848ED" w:rsidRPr="004C7C99" w:rsidRDefault="009848ED" w:rsidP="00BD6FEE">
      <w:pPr>
        <w:pStyle w:val="ListParagraph"/>
        <w:numPr>
          <w:ilvl w:val="0"/>
          <w:numId w:val="1"/>
        </w:numPr>
        <w:spacing w:after="0" w:line="240" w:lineRule="auto"/>
        <w:ind w:left="0" w:firstLine="720"/>
        <w:jc w:val="both"/>
        <w:rPr>
          <w:rFonts w:ascii="Times New Roman" w:hAnsi="Times New Roman"/>
          <w:sz w:val="28"/>
          <w:szCs w:val="28"/>
        </w:rPr>
      </w:pPr>
      <w:r w:rsidRPr="004C7C99">
        <w:rPr>
          <w:rFonts w:ascii="Times New Roman" w:hAnsi="Times New Roman"/>
          <w:sz w:val="28"/>
          <w:szCs w:val="28"/>
        </w:rPr>
        <w:t xml:space="preserve">Medikamentiem 688 954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w:t>
      </w:r>
    </w:p>
    <w:p w14:paraId="403D3556" w14:textId="2AE69CD2" w:rsidR="009848ED" w:rsidRPr="004C7C99" w:rsidRDefault="009848ED" w:rsidP="00BD6FEE">
      <w:pPr>
        <w:ind w:firstLine="720"/>
        <w:jc w:val="both"/>
        <w:rPr>
          <w:sz w:val="28"/>
          <w:szCs w:val="28"/>
        </w:rPr>
      </w:pPr>
      <w:r w:rsidRPr="004C7C99">
        <w:rPr>
          <w:sz w:val="28"/>
          <w:szCs w:val="28"/>
        </w:rPr>
        <w:lastRenderedPageBreak/>
        <w:t xml:space="preserve">Atbilstoši 2019.gada I pusgada </w:t>
      </w:r>
      <w:r w:rsidR="00B54B73" w:rsidRPr="004C7C99">
        <w:rPr>
          <w:sz w:val="28"/>
          <w:szCs w:val="28"/>
        </w:rPr>
        <w:t xml:space="preserve">iepriekšminēto pasākumu </w:t>
      </w:r>
      <w:r w:rsidRPr="004C7C99">
        <w:rPr>
          <w:sz w:val="28"/>
          <w:szCs w:val="28"/>
        </w:rPr>
        <w:t>faktiskajai izpildei tika veikti primārās profilakses algoritmu ieviešanas pasākumi 13</w:t>
      </w:r>
      <w:r w:rsidR="002753E3" w:rsidRPr="004C7C99">
        <w:rPr>
          <w:sz w:val="28"/>
          <w:szCs w:val="28"/>
        </w:rPr>
        <w:t> </w:t>
      </w:r>
      <w:r w:rsidRPr="004C7C99">
        <w:rPr>
          <w:sz w:val="28"/>
          <w:szCs w:val="28"/>
        </w:rPr>
        <w:t xml:space="preserve">133 pacientiem, sekundārās diagnostikas un izmeklēšanas pakalpojumi tika sniegti 2 964 pacientiem, kā arī laboratoriskie izmeklējumi tika veikti 45 687 pacientiem par kopējo summu 209 297 </w:t>
      </w:r>
      <w:proofErr w:type="spellStart"/>
      <w:r w:rsidRPr="004C7C99">
        <w:rPr>
          <w:i/>
          <w:sz w:val="28"/>
          <w:szCs w:val="28"/>
        </w:rPr>
        <w:t>euro</w:t>
      </w:r>
      <w:proofErr w:type="spellEnd"/>
      <w:r w:rsidRPr="004C7C99">
        <w:rPr>
          <w:sz w:val="28"/>
          <w:szCs w:val="28"/>
        </w:rPr>
        <w:t xml:space="preserve">. </w:t>
      </w:r>
      <w:proofErr w:type="spellStart"/>
      <w:r w:rsidRPr="004C7C99">
        <w:rPr>
          <w:sz w:val="28"/>
          <w:szCs w:val="28"/>
        </w:rPr>
        <w:t>Kardiovaskulārā</w:t>
      </w:r>
      <w:proofErr w:type="spellEnd"/>
      <w:r w:rsidRPr="004C7C99">
        <w:rPr>
          <w:sz w:val="28"/>
          <w:szCs w:val="28"/>
        </w:rPr>
        <w:t xml:space="preserve"> riska izvērtēšana un algoritmu ieviešana ir uzsākta no 2018.gada 1.augusta, kas ir salīdzinoši jauns pakalpojumu veids. </w:t>
      </w:r>
    </w:p>
    <w:p w14:paraId="073401FB" w14:textId="5A5BF9A4" w:rsidR="009848ED" w:rsidRPr="004C7C99" w:rsidRDefault="009848ED" w:rsidP="00BD6FEE">
      <w:pPr>
        <w:pStyle w:val="CommentText"/>
        <w:spacing w:after="0"/>
        <w:ind w:firstLine="720"/>
        <w:jc w:val="both"/>
        <w:rPr>
          <w:rFonts w:ascii="Times New Roman" w:hAnsi="Times New Roman" w:cs="Times New Roman"/>
          <w:sz w:val="28"/>
          <w:szCs w:val="28"/>
        </w:rPr>
      </w:pPr>
      <w:r w:rsidRPr="004C7C99">
        <w:rPr>
          <w:rFonts w:ascii="Times New Roman" w:hAnsi="Times New Roman" w:cs="Times New Roman"/>
          <w:sz w:val="28"/>
          <w:szCs w:val="28"/>
        </w:rPr>
        <w:t>Lai noteiktu SAS risku, ģimenes ārstam ir jānosaka kopējā holesterīna daudzums un glikozes līmenis asinīs. Šos izmeklējumus viņš var veikt pats savā praksē vai arī nosūtīt pacientu šo izmeklējumu veikšanai uz laboratoriju.</w:t>
      </w:r>
    </w:p>
    <w:p w14:paraId="713CB693" w14:textId="769E2A67" w:rsidR="009848ED" w:rsidRPr="004C7C99" w:rsidRDefault="009848ED" w:rsidP="00BD6FEE">
      <w:pPr>
        <w:pStyle w:val="CommentText"/>
        <w:spacing w:after="0"/>
        <w:ind w:firstLine="720"/>
        <w:jc w:val="both"/>
        <w:rPr>
          <w:rFonts w:ascii="Times New Roman" w:hAnsi="Times New Roman" w:cs="Times New Roman"/>
          <w:sz w:val="28"/>
          <w:szCs w:val="28"/>
        </w:rPr>
      </w:pPr>
      <w:r w:rsidRPr="004C7C99">
        <w:rPr>
          <w:rFonts w:ascii="Times New Roman" w:hAnsi="Times New Roman" w:cs="Times New Roman"/>
          <w:sz w:val="28"/>
          <w:szCs w:val="28"/>
        </w:rPr>
        <w:t xml:space="preserve">Ņemot vērā, ka šis pakalpojums ir jauns, kas </w:t>
      </w:r>
      <w:r w:rsidR="00CE682D" w:rsidRPr="004C7C99">
        <w:rPr>
          <w:rFonts w:ascii="Times New Roman" w:hAnsi="Times New Roman" w:cs="Times New Roman"/>
          <w:sz w:val="28"/>
          <w:szCs w:val="28"/>
        </w:rPr>
        <w:t>tika</w:t>
      </w:r>
      <w:r w:rsidRPr="004C7C99">
        <w:rPr>
          <w:rFonts w:ascii="Times New Roman" w:hAnsi="Times New Roman" w:cs="Times New Roman"/>
          <w:sz w:val="28"/>
          <w:szCs w:val="28"/>
        </w:rPr>
        <w:t xml:space="preserve"> uzsākts 2018.gada 2.pusgadā, tad programmas ieviešanas sākumā bija nosūtījuma un uzskaites dokumentu aizpildīšanas problēmas, kas, iespējams, rezultējās ar to, ka pacientiem ir veikts SCORE risks vairāk, nekā ģimenes ārsts ir ievadījis manipulāciju par SCORE riska noteikšanu. Līdz ar to laboratorijas pakalpojumus saņēmušos skaits ir lielāks par SCORE riska noteikšanas skaitu. Jāņem vērā, ka laboratoriskie izmeklējumi SCORE riska noteikšanā nav jāveic atkārtoti, ja šie laboratoriskie izmeklējumi jau ir veikti, un tie nav vecāki par gadu. Tas arī izskaidro to, kāpēc veikto manipulāciju skaits laboratorijā ir mazāks par noteikto risku skaitu. Papildus tam cilvēki  šīs analīzes veic no apdrošināšanas līdzekļiem, jo, piemēram, tur tiek apmaksāta asiņu paņemšana un stobriņi, kas rada ietekmi uz personas finanšu līdzekļiem. Apzinot riskus, NVD papildus ir organizējis seminārus par SCORE algoritma pielietošanu un talonu ievadi, kā arī apzinājis iespējamos uzlabojumus kopā ar Latvijas ģimenes ārstu asociāciju un Latvijas lauku ģimenes ārstu asociāciju. Šobrīd aktīvi noris darbs pie uzlabojumu ieviešanas.</w:t>
      </w:r>
    </w:p>
    <w:p w14:paraId="41350EAD" w14:textId="6B8F110B" w:rsidR="009848ED" w:rsidRPr="004C7C99" w:rsidRDefault="009848ED" w:rsidP="00BD6FEE">
      <w:pPr>
        <w:pStyle w:val="CommentText"/>
        <w:spacing w:after="0"/>
        <w:ind w:firstLine="720"/>
        <w:jc w:val="both"/>
        <w:rPr>
          <w:rFonts w:ascii="Times New Roman" w:hAnsi="Times New Roman" w:cs="Times New Roman"/>
          <w:sz w:val="28"/>
          <w:szCs w:val="28"/>
        </w:rPr>
      </w:pPr>
      <w:r w:rsidRPr="004C7C99">
        <w:rPr>
          <w:rFonts w:ascii="Times New Roman" w:hAnsi="Times New Roman" w:cs="Times New Roman"/>
          <w:sz w:val="28"/>
          <w:szCs w:val="28"/>
        </w:rPr>
        <w:t xml:space="preserve">Analizējot </w:t>
      </w:r>
      <w:proofErr w:type="spellStart"/>
      <w:r w:rsidRPr="004C7C99">
        <w:rPr>
          <w:rFonts w:ascii="Times New Roman" w:hAnsi="Times New Roman" w:cs="Times New Roman"/>
          <w:sz w:val="28"/>
          <w:szCs w:val="28"/>
        </w:rPr>
        <w:t>kardiovaskulārā</w:t>
      </w:r>
      <w:proofErr w:type="spellEnd"/>
      <w:r w:rsidRPr="004C7C99">
        <w:rPr>
          <w:rFonts w:ascii="Times New Roman" w:hAnsi="Times New Roman" w:cs="Times New Roman"/>
          <w:sz w:val="28"/>
          <w:szCs w:val="28"/>
        </w:rPr>
        <w:t xml:space="preserve"> riska izvērtēšanu algoritmu ieviešanu primārās veselības aprūpes līmenī, var secināt, ka iesaistīto ģimenes ārstu skaits, 2018.gadā bija 718. 2019.gada I</w:t>
      </w:r>
      <w:r w:rsidR="00C501E0" w:rsidRPr="004C7C99">
        <w:rPr>
          <w:rFonts w:ascii="Times New Roman" w:hAnsi="Times New Roman" w:cs="Times New Roman"/>
          <w:sz w:val="28"/>
          <w:szCs w:val="28"/>
        </w:rPr>
        <w:t> </w:t>
      </w:r>
      <w:r w:rsidRPr="004C7C99">
        <w:rPr>
          <w:rFonts w:ascii="Times New Roman" w:hAnsi="Times New Roman" w:cs="Times New Roman"/>
          <w:sz w:val="28"/>
          <w:szCs w:val="28"/>
        </w:rPr>
        <w:t xml:space="preserve">pusgadā no 1 274 ģimenes ārstiem 660 jeb 51.8% ir iesaistījušies </w:t>
      </w:r>
      <w:proofErr w:type="spellStart"/>
      <w:r w:rsidRPr="004C7C99">
        <w:rPr>
          <w:rFonts w:ascii="Times New Roman" w:hAnsi="Times New Roman" w:cs="Times New Roman"/>
          <w:sz w:val="28"/>
          <w:szCs w:val="28"/>
        </w:rPr>
        <w:t>kardiovaskulārā</w:t>
      </w:r>
      <w:proofErr w:type="spellEnd"/>
      <w:r w:rsidRPr="004C7C99">
        <w:rPr>
          <w:rFonts w:ascii="Times New Roman" w:hAnsi="Times New Roman" w:cs="Times New Roman"/>
          <w:sz w:val="28"/>
          <w:szCs w:val="28"/>
        </w:rPr>
        <w:t xml:space="preserve"> riska primārās profilakses algoritma ieviešanā. </w:t>
      </w:r>
    </w:p>
    <w:p w14:paraId="2B80E4A1" w14:textId="77777777" w:rsidR="009848ED" w:rsidRPr="004C7C99" w:rsidRDefault="009848ED" w:rsidP="00BD6FEE">
      <w:pPr>
        <w:pStyle w:val="CommentText"/>
        <w:spacing w:after="0"/>
        <w:ind w:firstLine="720"/>
        <w:jc w:val="both"/>
        <w:rPr>
          <w:rFonts w:ascii="Times New Roman" w:hAnsi="Times New Roman" w:cs="Times New Roman"/>
          <w:sz w:val="28"/>
          <w:szCs w:val="28"/>
        </w:rPr>
      </w:pPr>
      <w:r w:rsidRPr="004C7C99">
        <w:rPr>
          <w:rFonts w:ascii="Times New Roman" w:hAnsi="Times New Roman" w:cs="Times New Roman"/>
          <w:sz w:val="28"/>
          <w:szCs w:val="28"/>
        </w:rPr>
        <w:t>Eksperti min vairākus iemeslus, pasākuma neizpildei, kā arī izpildes veicināšanai:</w:t>
      </w:r>
    </w:p>
    <w:p w14:paraId="0ACFCFE8" w14:textId="77777777" w:rsidR="009848ED" w:rsidRPr="004C7C99" w:rsidRDefault="009848ED" w:rsidP="00BD6FEE">
      <w:pPr>
        <w:pStyle w:val="CommentText"/>
        <w:numPr>
          <w:ilvl w:val="0"/>
          <w:numId w:val="19"/>
        </w:numPr>
        <w:spacing w:after="0"/>
        <w:jc w:val="both"/>
        <w:rPr>
          <w:rFonts w:ascii="Times New Roman" w:hAnsi="Times New Roman" w:cs="Times New Roman"/>
          <w:sz w:val="28"/>
          <w:szCs w:val="28"/>
        </w:rPr>
      </w:pPr>
      <w:r w:rsidRPr="004C7C99">
        <w:rPr>
          <w:rFonts w:ascii="Times New Roman" w:hAnsi="Times New Roman" w:cs="Times New Roman"/>
          <w:sz w:val="28"/>
          <w:szCs w:val="28"/>
        </w:rPr>
        <w:t>Sabiedrība ir ļoti mazaktīva apmeklējumos pie ģimenes ārsta tieši profilaktisko nolūkos, tāpēc šobrīd tiek plānotas papildus aktivitātes, kas vērstu sabiedrības uzmanību, uz to cik svarīgi ir profilaktiski pārbaudīt ne tikai onkoloģiskās slimības, bet arī savu sirdi.</w:t>
      </w:r>
    </w:p>
    <w:p w14:paraId="4516C3D3" w14:textId="4E4A84E7" w:rsidR="007733B1" w:rsidRPr="004C7C99" w:rsidRDefault="007733B1" w:rsidP="00BD6FEE">
      <w:pPr>
        <w:pStyle w:val="CommentText"/>
        <w:numPr>
          <w:ilvl w:val="0"/>
          <w:numId w:val="19"/>
        </w:numPr>
        <w:spacing w:after="0"/>
        <w:jc w:val="both"/>
        <w:rPr>
          <w:rFonts w:ascii="Times New Roman" w:hAnsi="Times New Roman" w:cs="Times New Roman"/>
          <w:sz w:val="28"/>
          <w:szCs w:val="28"/>
        </w:rPr>
      </w:pPr>
      <w:r w:rsidRPr="004C7C99">
        <w:rPr>
          <w:rFonts w:ascii="Times New Roman" w:hAnsi="Times New Roman" w:cs="Times New Roman"/>
          <w:sz w:val="28"/>
          <w:szCs w:val="28"/>
        </w:rPr>
        <w:t>Ir izstrādāts informatīvs materiāls par tālākās terapijas un profilaktisko rekomendāciju apjomu katrai noteiktai riska grupai, ko ģimenes ārsta praksē strādājošā persona varētu izdalīt, tādējādi atvieglojot ārsta darbu un panākot to, ka pacients, izejot no ārsta prakses, iziet ar lielāku un paliekošāku informācijas apjomu. Informatīvais materiāls ir izveidots, jo ir novērots, ka SAS algoritm</w:t>
      </w:r>
      <w:r w:rsidR="00B54B73" w:rsidRPr="004C7C99">
        <w:rPr>
          <w:rFonts w:ascii="Times New Roman" w:hAnsi="Times New Roman" w:cs="Times New Roman"/>
          <w:sz w:val="28"/>
          <w:szCs w:val="28"/>
        </w:rPr>
        <w:t xml:space="preserve">u izskaidrošana pacientam </w:t>
      </w:r>
      <w:r w:rsidRPr="004C7C99">
        <w:rPr>
          <w:rFonts w:ascii="Times New Roman" w:hAnsi="Times New Roman" w:cs="Times New Roman"/>
          <w:sz w:val="28"/>
          <w:szCs w:val="28"/>
        </w:rPr>
        <w:t>prasa ļoti lielu ieguldījumu no ģimenes ārsta prakses puses, tieši laika ziņā īstenojot to.</w:t>
      </w:r>
    </w:p>
    <w:p w14:paraId="15634035" w14:textId="477666E0" w:rsidR="007733B1" w:rsidRPr="004C7C99" w:rsidRDefault="007733B1" w:rsidP="00BD6FEE">
      <w:pPr>
        <w:pStyle w:val="CommentText"/>
        <w:numPr>
          <w:ilvl w:val="0"/>
          <w:numId w:val="19"/>
        </w:numPr>
        <w:spacing w:after="0"/>
        <w:jc w:val="both"/>
        <w:rPr>
          <w:rFonts w:ascii="Times New Roman" w:hAnsi="Times New Roman" w:cs="Times New Roman"/>
          <w:sz w:val="28"/>
          <w:szCs w:val="28"/>
        </w:rPr>
      </w:pPr>
      <w:r w:rsidRPr="004C7C99">
        <w:rPr>
          <w:rFonts w:ascii="Times New Roman" w:hAnsi="Times New Roman" w:cs="Times New Roman"/>
          <w:sz w:val="28"/>
          <w:szCs w:val="28"/>
        </w:rPr>
        <w:lastRenderedPageBreak/>
        <w:t xml:space="preserve">Sekundāro veselības aprūpes pakalpojumu sniedzēji veido rindas uz tālāko izmeklējumu saņemšanu (galvenokārt, </w:t>
      </w:r>
      <w:proofErr w:type="spellStart"/>
      <w:r w:rsidRPr="004C7C99">
        <w:rPr>
          <w:rFonts w:ascii="Times New Roman" w:hAnsi="Times New Roman" w:cs="Times New Roman"/>
          <w:sz w:val="28"/>
          <w:szCs w:val="28"/>
        </w:rPr>
        <w:t>ehokardiogrāfiju</w:t>
      </w:r>
      <w:proofErr w:type="spellEnd"/>
      <w:r w:rsidRPr="004C7C99">
        <w:rPr>
          <w:rFonts w:ascii="Times New Roman" w:hAnsi="Times New Roman" w:cs="Times New Roman"/>
          <w:sz w:val="28"/>
          <w:szCs w:val="28"/>
        </w:rPr>
        <w:t xml:space="preserve">, </w:t>
      </w:r>
      <w:proofErr w:type="spellStart"/>
      <w:r w:rsidRPr="004C7C99">
        <w:rPr>
          <w:rFonts w:ascii="Times New Roman" w:hAnsi="Times New Roman" w:cs="Times New Roman"/>
          <w:sz w:val="28"/>
          <w:szCs w:val="28"/>
        </w:rPr>
        <w:t>doplerogrāfiju</w:t>
      </w:r>
      <w:proofErr w:type="spellEnd"/>
      <w:r w:rsidRPr="004C7C99">
        <w:rPr>
          <w:rFonts w:ascii="Times New Roman" w:hAnsi="Times New Roman" w:cs="Times New Roman"/>
          <w:sz w:val="28"/>
          <w:szCs w:val="28"/>
        </w:rPr>
        <w:t xml:space="preserve"> galvas asinsvadiem), jo izvēlās šo pakalpojumu vairāk sniegt privāti. Tas saistāms ar to, ka daudziem izmeklējumiem (t.sk, </w:t>
      </w:r>
      <w:proofErr w:type="spellStart"/>
      <w:r w:rsidRPr="004C7C99">
        <w:rPr>
          <w:rFonts w:ascii="Times New Roman" w:hAnsi="Times New Roman" w:cs="Times New Roman"/>
          <w:sz w:val="28"/>
          <w:szCs w:val="28"/>
        </w:rPr>
        <w:t>ultrasonogrāfiskiem</w:t>
      </w:r>
      <w:proofErr w:type="spellEnd"/>
      <w:r w:rsidRPr="004C7C99">
        <w:rPr>
          <w:rFonts w:ascii="Times New Roman" w:hAnsi="Times New Roman" w:cs="Times New Roman"/>
          <w:sz w:val="28"/>
          <w:szCs w:val="28"/>
        </w:rPr>
        <w:t xml:space="preserve"> izmeklējumiem) tarifi nesedz reālās izmaksas, un pakalpojumu sniedzēji nav ieinteresēti sniegt šo pakalpojumu par valsts naudu. Valsts apmaksāto pakalpojumu tarifi ultrasonogrāfijas izmeklējumiem ir vidēji par 50% mazāki nekā privātajā sektorā, tas ir galvenais iemesls kādē</w:t>
      </w:r>
      <w:r w:rsidR="0060651C">
        <w:rPr>
          <w:rFonts w:ascii="Times New Roman" w:hAnsi="Times New Roman" w:cs="Times New Roman"/>
          <w:sz w:val="28"/>
          <w:szCs w:val="28"/>
        </w:rPr>
        <w:t>ļ</w:t>
      </w:r>
      <w:r w:rsidRPr="004C7C99">
        <w:rPr>
          <w:rFonts w:ascii="Times New Roman" w:hAnsi="Times New Roman" w:cs="Times New Roman"/>
          <w:sz w:val="28"/>
          <w:szCs w:val="28"/>
        </w:rPr>
        <w:t xml:space="preserve"> sekundārās veselības aprūpes pakalpojumu sniedzēji šos pakalpojumus izvēlas sniegt pa maksu. Papildus ietekmējošais faktors ir tas, ka iedzīvotāji šo pakalpojumu var saņemt apdrošināšanas polises ietvaros vai kā maksas pakalpojumu, jo šie izmeklējumi ir salīdzinoši lēti un nepieciešami vienu reizi noteiktā laika periodā.</w:t>
      </w:r>
    </w:p>
    <w:p w14:paraId="5EC44088" w14:textId="036DBCE2" w:rsidR="009848ED" w:rsidRPr="004C7C99" w:rsidRDefault="007733B1" w:rsidP="00BD6FEE">
      <w:pPr>
        <w:pStyle w:val="CommentText"/>
        <w:numPr>
          <w:ilvl w:val="0"/>
          <w:numId w:val="19"/>
        </w:numPr>
        <w:spacing w:after="0"/>
        <w:jc w:val="both"/>
        <w:rPr>
          <w:rFonts w:ascii="Times New Roman" w:hAnsi="Times New Roman" w:cs="Times New Roman"/>
          <w:sz w:val="28"/>
          <w:szCs w:val="28"/>
        </w:rPr>
      </w:pPr>
      <w:r w:rsidRPr="004C7C99">
        <w:rPr>
          <w:rFonts w:ascii="Times New Roman" w:hAnsi="Times New Roman" w:cs="Times New Roman"/>
          <w:sz w:val="28"/>
          <w:szCs w:val="28"/>
        </w:rPr>
        <w:t>Medikamentu sadaļas neizpildi var pamatot ar to, ka sirds un asinsvadu profilakses programmā piedalās arī tādi pacienti, kam jau ir sākotnējas holesterīna izmaiņas, kā rezultātā šie pacienti jau saņem šīs zāles zem citas kompensējamās diagnožu grupas, tādēļ šis finansējums netiek izlietots pilnā apmērā</w:t>
      </w:r>
      <w:r w:rsidR="00085577" w:rsidRPr="004C7C99">
        <w:rPr>
          <w:rFonts w:ascii="Times New Roman" w:hAnsi="Times New Roman" w:cs="Times New Roman"/>
          <w:sz w:val="28"/>
          <w:szCs w:val="28"/>
        </w:rPr>
        <w:t xml:space="preserve"> Kā arī,</w:t>
      </w:r>
      <w:r w:rsidR="00085577" w:rsidRPr="004C7C99">
        <w:rPr>
          <w:sz w:val="28"/>
          <w:szCs w:val="28"/>
        </w:rPr>
        <w:t xml:space="preserve"> </w:t>
      </w:r>
      <w:r w:rsidR="00085577" w:rsidRPr="004C7C99">
        <w:rPr>
          <w:rFonts w:ascii="Times New Roman" w:hAnsi="Times New Roman" w:cs="Times New Roman"/>
          <w:sz w:val="28"/>
          <w:szCs w:val="28"/>
        </w:rPr>
        <w:t xml:space="preserve">ja nepildās ģimenes ārsta līmenī, tad secīgi nepildās arī medikamentu līmenī. Pieaugot pacientu skaitam </w:t>
      </w:r>
      <w:proofErr w:type="spellStart"/>
      <w:r w:rsidR="00085577" w:rsidRPr="004C7C99">
        <w:rPr>
          <w:rFonts w:ascii="Times New Roman" w:hAnsi="Times New Roman" w:cs="Times New Roman"/>
          <w:sz w:val="28"/>
          <w:szCs w:val="28"/>
        </w:rPr>
        <w:t>skrīningā</w:t>
      </w:r>
      <w:proofErr w:type="spellEnd"/>
      <w:r w:rsidR="00085577" w:rsidRPr="004C7C99">
        <w:rPr>
          <w:rFonts w:ascii="Times New Roman" w:hAnsi="Times New Roman" w:cs="Times New Roman"/>
          <w:sz w:val="28"/>
          <w:szCs w:val="28"/>
        </w:rPr>
        <w:t>, pieaugs arī medikamentu sadaļa</w:t>
      </w:r>
      <w:r w:rsidR="009848ED" w:rsidRPr="004C7C99">
        <w:rPr>
          <w:rFonts w:ascii="Times New Roman" w:hAnsi="Times New Roman" w:cs="Times New Roman"/>
          <w:sz w:val="28"/>
          <w:szCs w:val="28"/>
        </w:rPr>
        <w:t>.</w:t>
      </w:r>
    </w:p>
    <w:p w14:paraId="121271C1" w14:textId="4641E4A5" w:rsidR="00C34BEE" w:rsidRPr="004C7C99" w:rsidRDefault="00C34BEE" w:rsidP="00BD6FEE">
      <w:pPr>
        <w:ind w:firstLine="720"/>
        <w:jc w:val="both"/>
        <w:rPr>
          <w:sz w:val="28"/>
          <w:szCs w:val="28"/>
        </w:rPr>
      </w:pPr>
      <w:r w:rsidRPr="004C7C99">
        <w:rPr>
          <w:sz w:val="28"/>
          <w:szCs w:val="28"/>
        </w:rPr>
        <w:t>Vienlaikus, lai nodrošinātu 201</w:t>
      </w:r>
      <w:r w:rsidR="00B05F93" w:rsidRPr="004C7C99">
        <w:rPr>
          <w:sz w:val="28"/>
          <w:szCs w:val="28"/>
        </w:rPr>
        <w:t>9</w:t>
      </w:r>
      <w:r w:rsidRPr="004C7C99">
        <w:rPr>
          <w:sz w:val="28"/>
          <w:szCs w:val="28"/>
        </w:rPr>
        <w:t>.gadam nepieciešam</w:t>
      </w:r>
      <w:r w:rsidR="00B54B73" w:rsidRPr="004C7C99">
        <w:rPr>
          <w:sz w:val="28"/>
          <w:szCs w:val="28"/>
        </w:rPr>
        <w:t>ā</w:t>
      </w:r>
      <w:r w:rsidRPr="004C7C99">
        <w:rPr>
          <w:sz w:val="28"/>
          <w:szCs w:val="28"/>
        </w:rPr>
        <w:t xml:space="preserve"> finansējum</w:t>
      </w:r>
      <w:r w:rsidR="00B54B73" w:rsidRPr="004C7C99">
        <w:rPr>
          <w:sz w:val="28"/>
          <w:szCs w:val="28"/>
        </w:rPr>
        <w:t>a pārdali uz citiem veselības aprūpes pasākumiem</w:t>
      </w:r>
      <w:r w:rsidRPr="004C7C99">
        <w:rPr>
          <w:sz w:val="28"/>
          <w:szCs w:val="28"/>
        </w:rPr>
        <w:t xml:space="preserve"> ir jāveic grozījumi MK 201</w:t>
      </w:r>
      <w:r w:rsidR="00B05F93" w:rsidRPr="004C7C99">
        <w:rPr>
          <w:sz w:val="28"/>
          <w:szCs w:val="28"/>
        </w:rPr>
        <w:t>9</w:t>
      </w:r>
      <w:r w:rsidRPr="004C7C99">
        <w:rPr>
          <w:sz w:val="28"/>
          <w:szCs w:val="28"/>
        </w:rPr>
        <w:t xml:space="preserve">.gada </w:t>
      </w:r>
      <w:r w:rsidR="00B05F93" w:rsidRPr="004C7C99">
        <w:rPr>
          <w:sz w:val="28"/>
          <w:szCs w:val="28"/>
        </w:rPr>
        <w:t>8</w:t>
      </w:r>
      <w:r w:rsidRPr="004C7C99">
        <w:rPr>
          <w:sz w:val="28"/>
          <w:szCs w:val="28"/>
        </w:rPr>
        <w:t>.</w:t>
      </w:r>
      <w:r w:rsidR="00B05F93" w:rsidRPr="004C7C99">
        <w:rPr>
          <w:sz w:val="28"/>
          <w:szCs w:val="28"/>
        </w:rPr>
        <w:t>janvā</w:t>
      </w:r>
      <w:r w:rsidRPr="004C7C99">
        <w:rPr>
          <w:sz w:val="28"/>
          <w:szCs w:val="28"/>
        </w:rPr>
        <w:t>ra sēdes protokola Nr.</w:t>
      </w:r>
      <w:r w:rsidR="00B05F93" w:rsidRPr="004C7C99">
        <w:rPr>
          <w:sz w:val="28"/>
          <w:szCs w:val="28"/>
        </w:rPr>
        <w:t>1</w:t>
      </w:r>
      <w:r w:rsidRPr="004C7C99">
        <w:rPr>
          <w:sz w:val="28"/>
          <w:szCs w:val="28"/>
        </w:rPr>
        <w:t xml:space="preserve"> </w:t>
      </w:r>
      <w:r w:rsidR="00B05F93" w:rsidRPr="004C7C99">
        <w:rPr>
          <w:sz w:val="28"/>
          <w:szCs w:val="28"/>
        </w:rPr>
        <w:t>33</w:t>
      </w:r>
      <w:r w:rsidRPr="004C7C99">
        <w:rPr>
          <w:sz w:val="28"/>
          <w:szCs w:val="28"/>
        </w:rPr>
        <w:t xml:space="preserve">.paragrafā, paredzot, ka finansējums 33.14.00 apakšprogrammā “Primārās ambulatorās veselības aprūpes nodrošināšana”, lai nodrošinātu SAS ģimenes ārstu veikto primāro profilaksi, tiek plānots </w:t>
      </w:r>
      <w:r w:rsidR="001C37FC" w:rsidRPr="004C7C99">
        <w:rPr>
          <w:sz w:val="28"/>
          <w:szCs w:val="28"/>
        </w:rPr>
        <w:t>1</w:t>
      </w:r>
      <w:r w:rsidR="00D71F5D" w:rsidRPr="004C7C99">
        <w:rPr>
          <w:sz w:val="28"/>
          <w:szCs w:val="28"/>
        </w:rPr>
        <w:t>81</w:t>
      </w:r>
      <w:r w:rsidR="00BD6FEE">
        <w:rPr>
          <w:sz w:val="28"/>
          <w:szCs w:val="28"/>
        </w:rPr>
        <w:t> </w:t>
      </w:r>
      <w:r w:rsidR="00D71F5D" w:rsidRPr="004C7C99">
        <w:rPr>
          <w:sz w:val="28"/>
          <w:szCs w:val="28"/>
        </w:rPr>
        <w:t>048</w:t>
      </w:r>
      <w:r w:rsidR="00BD6FEE">
        <w:rPr>
          <w:sz w:val="28"/>
          <w:szCs w:val="28"/>
        </w:rPr>
        <w:t> </w:t>
      </w:r>
      <w:proofErr w:type="spellStart"/>
      <w:r w:rsidRPr="004C7C99">
        <w:rPr>
          <w:i/>
          <w:sz w:val="28"/>
          <w:szCs w:val="28"/>
        </w:rPr>
        <w:t>euro</w:t>
      </w:r>
      <w:proofErr w:type="spellEnd"/>
      <w:r w:rsidRPr="004C7C99">
        <w:rPr>
          <w:sz w:val="28"/>
          <w:szCs w:val="28"/>
        </w:rPr>
        <w:t xml:space="preserve"> apmērā, jeb par </w:t>
      </w:r>
      <w:r w:rsidR="00D71F5D" w:rsidRPr="004C7C99">
        <w:rPr>
          <w:sz w:val="28"/>
          <w:szCs w:val="28"/>
        </w:rPr>
        <w:t>321 863</w:t>
      </w:r>
      <w:r w:rsidR="00C501E0" w:rsidRPr="004C7C99">
        <w:rPr>
          <w:sz w:val="28"/>
          <w:szCs w:val="28"/>
        </w:rPr>
        <w:t> </w:t>
      </w:r>
      <w:proofErr w:type="spellStart"/>
      <w:r w:rsidRPr="004C7C99">
        <w:rPr>
          <w:i/>
          <w:sz w:val="28"/>
          <w:szCs w:val="28"/>
        </w:rPr>
        <w:t>euro</w:t>
      </w:r>
      <w:proofErr w:type="spellEnd"/>
      <w:r w:rsidRPr="004C7C99">
        <w:rPr>
          <w:sz w:val="28"/>
          <w:szCs w:val="28"/>
        </w:rPr>
        <w:t xml:space="preserve"> mazāk nekā sākotnēji plānots, un finansējums</w:t>
      </w:r>
      <w:r w:rsidR="007D0752" w:rsidRPr="004C7C99">
        <w:rPr>
          <w:sz w:val="28"/>
          <w:szCs w:val="28"/>
        </w:rPr>
        <w:t xml:space="preserve"> 33.16.00 apakšprogrammā </w:t>
      </w:r>
      <w:r w:rsidR="00CA4C98" w:rsidRPr="004C7C99">
        <w:rPr>
          <w:sz w:val="28"/>
          <w:szCs w:val="28"/>
        </w:rPr>
        <w:t xml:space="preserve"> “Pārējo ambulatoro veselības aprūpes pakalpojumu nodrošināšana” </w:t>
      </w:r>
      <w:r w:rsidR="007D0752" w:rsidRPr="004C7C99">
        <w:rPr>
          <w:sz w:val="28"/>
          <w:szCs w:val="28"/>
        </w:rPr>
        <w:t xml:space="preserve">PVA laboratorija </w:t>
      </w:r>
      <w:r w:rsidR="008B6AEC" w:rsidRPr="004C7C99">
        <w:rPr>
          <w:sz w:val="28"/>
          <w:szCs w:val="28"/>
        </w:rPr>
        <w:t xml:space="preserve">28 557 </w:t>
      </w:r>
      <w:proofErr w:type="spellStart"/>
      <w:r w:rsidR="008B6AEC" w:rsidRPr="004C7C99">
        <w:rPr>
          <w:i/>
          <w:sz w:val="28"/>
          <w:szCs w:val="28"/>
        </w:rPr>
        <w:t>euro</w:t>
      </w:r>
      <w:proofErr w:type="spellEnd"/>
      <w:r w:rsidR="008B6AEC" w:rsidRPr="004C7C99">
        <w:rPr>
          <w:sz w:val="28"/>
          <w:szCs w:val="28"/>
        </w:rPr>
        <w:t xml:space="preserve">, jeb par 50 767 </w:t>
      </w:r>
      <w:proofErr w:type="spellStart"/>
      <w:r w:rsidR="008B6AEC" w:rsidRPr="004C7C99">
        <w:rPr>
          <w:i/>
          <w:sz w:val="28"/>
          <w:szCs w:val="28"/>
        </w:rPr>
        <w:t>euro</w:t>
      </w:r>
      <w:proofErr w:type="spellEnd"/>
      <w:r w:rsidR="008B6AEC" w:rsidRPr="004C7C99">
        <w:rPr>
          <w:sz w:val="28"/>
          <w:szCs w:val="28"/>
        </w:rPr>
        <w:t xml:space="preserve"> mazāk nekā sākotnēji plānots.</w:t>
      </w:r>
      <w:r w:rsidRPr="004C7C99">
        <w:rPr>
          <w:sz w:val="28"/>
          <w:szCs w:val="28"/>
        </w:rPr>
        <w:t xml:space="preserve"> </w:t>
      </w:r>
      <w:r w:rsidR="00FC2678" w:rsidRPr="004C7C99">
        <w:rPr>
          <w:sz w:val="28"/>
          <w:szCs w:val="28"/>
        </w:rPr>
        <w:t xml:space="preserve">Savukārt </w:t>
      </w:r>
      <w:r w:rsidRPr="004C7C99">
        <w:rPr>
          <w:sz w:val="28"/>
          <w:szCs w:val="28"/>
        </w:rPr>
        <w:t>33.1</w:t>
      </w:r>
      <w:r w:rsidR="003E6B5E" w:rsidRPr="004C7C99">
        <w:rPr>
          <w:sz w:val="28"/>
          <w:szCs w:val="28"/>
        </w:rPr>
        <w:t>4</w:t>
      </w:r>
      <w:r w:rsidRPr="004C7C99">
        <w:rPr>
          <w:sz w:val="28"/>
          <w:szCs w:val="28"/>
        </w:rPr>
        <w:t>.00 apakšprogrammā "</w:t>
      </w:r>
      <w:r w:rsidR="003E6B5E" w:rsidRPr="004C7C99">
        <w:rPr>
          <w:sz w:val="28"/>
          <w:szCs w:val="28"/>
        </w:rPr>
        <w:t>Primārās ambulatorās veselības aprūpes nodrošināšana</w:t>
      </w:r>
      <w:r w:rsidRPr="004C7C99">
        <w:rPr>
          <w:sz w:val="28"/>
          <w:szCs w:val="28"/>
        </w:rPr>
        <w:t xml:space="preserve">", lai nodrošinātu </w:t>
      </w:r>
      <w:proofErr w:type="spellStart"/>
      <w:r w:rsidR="005F7FC1" w:rsidRPr="004C7C99">
        <w:rPr>
          <w:sz w:val="28"/>
          <w:szCs w:val="28"/>
        </w:rPr>
        <w:t>kardiovaskulārā</w:t>
      </w:r>
      <w:proofErr w:type="spellEnd"/>
      <w:r w:rsidR="005F7FC1" w:rsidRPr="004C7C99">
        <w:rPr>
          <w:sz w:val="28"/>
          <w:szCs w:val="28"/>
        </w:rPr>
        <w:t xml:space="preserve"> riska izvērtēšanas un algoritmu ieviešanas PVA praksē, t.sk. primārās profilakses ieviešanai</w:t>
      </w:r>
      <w:r w:rsidR="00480EA5" w:rsidRPr="004C7C99">
        <w:rPr>
          <w:sz w:val="28"/>
          <w:szCs w:val="28"/>
        </w:rPr>
        <w:t xml:space="preserve"> paredzētiem laboratoriskiem pakalpojumiem</w:t>
      </w:r>
      <w:r w:rsidR="005F7FC1" w:rsidRPr="004C7C99">
        <w:rPr>
          <w:sz w:val="28"/>
          <w:szCs w:val="28"/>
        </w:rPr>
        <w:t xml:space="preserve"> </w:t>
      </w:r>
      <w:r w:rsidRPr="004C7C99">
        <w:rPr>
          <w:sz w:val="28"/>
          <w:szCs w:val="28"/>
        </w:rPr>
        <w:t xml:space="preserve">, tiek plānots </w:t>
      </w:r>
      <w:r w:rsidR="00D71F5D" w:rsidRPr="004C7C99">
        <w:rPr>
          <w:sz w:val="28"/>
          <w:szCs w:val="28"/>
        </w:rPr>
        <w:t>28 171</w:t>
      </w:r>
      <w:r w:rsidRPr="004C7C99">
        <w:rPr>
          <w:sz w:val="28"/>
          <w:szCs w:val="28"/>
        </w:rPr>
        <w:t xml:space="preserve"> </w:t>
      </w:r>
      <w:proofErr w:type="spellStart"/>
      <w:r w:rsidRPr="004C7C99">
        <w:rPr>
          <w:i/>
          <w:sz w:val="28"/>
          <w:szCs w:val="28"/>
        </w:rPr>
        <w:t>euro</w:t>
      </w:r>
      <w:proofErr w:type="spellEnd"/>
      <w:r w:rsidRPr="004C7C99">
        <w:rPr>
          <w:sz w:val="28"/>
          <w:szCs w:val="28"/>
        </w:rPr>
        <w:t xml:space="preserve"> apmērā, jeb par </w:t>
      </w:r>
      <w:r w:rsidR="00D71F5D" w:rsidRPr="004C7C99">
        <w:rPr>
          <w:sz w:val="28"/>
          <w:szCs w:val="28"/>
        </w:rPr>
        <w:t>60 099</w:t>
      </w:r>
      <w:r w:rsidRPr="004C7C99">
        <w:rPr>
          <w:sz w:val="28"/>
          <w:szCs w:val="28"/>
        </w:rPr>
        <w:t xml:space="preserve"> </w:t>
      </w:r>
      <w:proofErr w:type="spellStart"/>
      <w:r w:rsidRPr="004C7C99">
        <w:rPr>
          <w:i/>
          <w:sz w:val="28"/>
          <w:szCs w:val="28"/>
        </w:rPr>
        <w:t>euro</w:t>
      </w:r>
      <w:proofErr w:type="spellEnd"/>
      <w:r w:rsidRPr="004C7C99">
        <w:rPr>
          <w:sz w:val="28"/>
          <w:szCs w:val="28"/>
        </w:rPr>
        <w:t xml:space="preserve"> mazāk nekā sākotnēji plānots</w:t>
      </w:r>
      <w:r w:rsidR="007D7463" w:rsidRPr="004C7C99">
        <w:rPr>
          <w:sz w:val="28"/>
          <w:szCs w:val="28"/>
        </w:rPr>
        <w:t xml:space="preserve"> un 33.16.00 apakšprogrammā</w:t>
      </w:r>
      <w:r w:rsidR="00CA4C98" w:rsidRPr="004C7C99">
        <w:rPr>
          <w:sz w:val="28"/>
          <w:szCs w:val="28"/>
        </w:rPr>
        <w:t xml:space="preserve"> “Pārējo ambulatoro veselības aprūpes pakalpojumu nodrošināšana”</w:t>
      </w:r>
      <w:r w:rsidR="007D7463" w:rsidRPr="004C7C99">
        <w:rPr>
          <w:sz w:val="28"/>
          <w:szCs w:val="28"/>
        </w:rPr>
        <w:t xml:space="preserve">, lai nodrošinātu SAS sekundārās diagnostikas un izmeklēšanas algoritmu ieviešanu SAVA praksē, tiek plānots 285 391 </w:t>
      </w:r>
      <w:proofErr w:type="spellStart"/>
      <w:r w:rsidR="007D7463" w:rsidRPr="004C7C99">
        <w:rPr>
          <w:i/>
          <w:sz w:val="28"/>
          <w:szCs w:val="28"/>
        </w:rPr>
        <w:t>euro</w:t>
      </w:r>
      <w:proofErr w:type="spellEnd"/>
      <w:r w:rsidR="007D7463" w:rsidRPr="004C7C99">
        <w:rPr>
          <w:sz w:val="28"/>
          <w:szCs w:val="28"/>
        </w:rPr>
        <w:t xml:space="preserve"> apmērā, jeb par 608</w:t>
      </w:r>
      <w:r w:rsidR="004F1ED7" w:rsidRPr="004C7C99">
        <w:rPr>
          <w:sz w:val="28"/>
          <w:szCs w:val="28"/>
        </w:rPr>
        <w:t> </w:t>
      </w:r>
      <w:r w:rsidR="007D7463" w:rsidRPr="004C7C99">
        <w:rPr>
          <w:sz w:val="28"/>
          <w:szCs w:val="28"/>
        </w:rPr>
        <w:t xml:space="preserve">835 </w:t>
      </w:r>
      <w:proofErr w:type="spellStart"/>
      <w:r w:rsidR="007D7463" w:rsidRPr="004C7C99">
        <w:rPr>
          <w:i/>
          <w:sz w:val="28"/>
          <w:szCs w:val="28"/>
        </w:rPr>
        <w:t>euro</w:t>
      </w:r>
      <w:proofErr w:type="spellEnd"/>
      <w:r w:rsidR="007D7463" w:rsidRPr="004C7C99">
        <w:rPr>
          <w:sz w:val="28"/>
          <w:szCs w:val="28"/>
        </w:rPr>
        <w:t xml:space="preserve"> mazāk nekā sākotnēji plānots un 33.03.00 apakšprogrammā</w:t>
      </w:r>
      <w:r w:rsidR="00C85A53" w:rsidRPr="004C7C99">
        <w:rPr>
          <w:sz w:val="28"/>
          <w:szCs w:val="28"/>
        </w:rPr>
        <w:t xml:space="preserve"> “Kompensējamo medikamentu un materiālu apmaksāšana”</w:t>
      </w:r>
      <w:r w:rsidR="007D7463" w:rsidRPr="004C7C99">
        <w:rPr>
          <w:sz w:val="28"/>
          <w:szCs w:val="28"/>
        </w:rPr>
        <w:t>, lai nodroši</w:t>
      </w:r>
      <w:r w:rsidR="00F37CF7" w:rsidRPr="004C7C99">
        <w:rPr>
          <w:sz w:val="28"/>
          <w:szCs w:val="28"/>
        </w:rPr>
        <w:t>n</w:t>
      </w:r>
      <w:r w:rsidR="007D7463" w:rsidRPr="004C7C99">
        <w:rPr>
          <w:sz w:val="28"/>
          <w:szCs w:val="28"/>
        </w:rPr>
        <w:t xml:space="preserve">ātu pieeju SAS medikamentiem tiek plānots 101 535 </w:t>
      </w:r>
      <w:proofErr w:type="spellStart"/>
      <w:r w:rsidR="007D7463" w:rsidRPr="004C7C99">
        <w:rPr>
          <w:i/>
          <w:sz w:val="28"/>
          <w:szCs w:val="28"/>
        </w:rPr>
        <w:t>euro</w:t>
      </w:r>
      <w:proofErr w:type="spellEnd"/>
      <w:r w:rsidR="007D7463" w:rsidRPr="004C7C99">
        <w:rPr>
          <w:sz w:val="28"/>
          <w:szCs w:val="28"/>
        </w:rPr>
        <w:t xml:space="preserve">, jeb par 587 419 </w:t>
      </w:r>
      <w:proofErr w:type="spellStart"/>
      <w:r w:rsidR="007D7463" w:rsidRPr="004C7C99">
        <w:rPr>
          <w:i/>
          <w:sz w:val="28"/>
          <w:szCs w:val="28"/>
        </w:rPr>
        <w:t>euro</w:t>
      </w:r>
      <w:proofErr w:type="spellEnd"/>
      <w:r w:rsidR="007D7463" w:rsidRPr="004C7C99">
        <w:rPr>
          <w:sz w:val="28"/>
          <w:szCs w:val="28"/>
        </w:rPr>
        <w:t xml:space="preserve"> mazāk nekā sākotnēji plānots</w:t>
      </w:r>
      <w:r w:rsidRPr="004C7C99">
        <w:rPr>
          <w:sz w:val="28"/>
          <w:szCs w:val="28"/>
        </w:rPr>
        <w:t>.</w:t>
      </w:r>
    </w:p>
    <w:p w14:paraId="358FBE04" w14:textId="77777777" w:rsidR="00F37CF7" w:rsidRPr="004C7C99" w:rsidRDefault="00C34BEE" w:rsidP="00BD6FEE">
      <w:pPr>
        <w:autoSpaceDE w:val="0"/>
        <w:autoSpaceDN w:val="0"/>
        <w:adjustRightInd w:val="0"/>
        <w:ind w:firstLine="720"/>
        <w:jc w:val="both"/>
        <w:rPr>
          <w:sz w:val="28"/>
          <w:szCs w:val="28"/>
        </w:rPr>
      </w:pPr>
      <w:r w:rsidRPr="004C7C99">
        <w:rPr>
          <w:sz w:val="28"/>
          <w:szCs w:val="28"/>
        </w:rPr>
        <w:t>Kopumā iepriekšminēto pasākumu īstenošanai 201</w:t>
      </w:r>
      <w:r w:rsidR="0081419D" w:rsidRPr="004C7C99">
        <w:rPr>
          <w:sz w:val="28"/>
          <w:szCs w:val="28"/>
        </w:rPr>
        <w:t>9</w:t>
      </w:r>
      <w:r w:rsidRPr="004C7C99">
        <w:rPr>
          <w:sz w:val="28"/>
          <w:szCs w:val="28"/>
        </w:rPr>
        <w:t xml:space="preserve">.gadā nepieciešamais finansējums </w:t>
      </w:r>
      <w:r w:rsidR="00B54B73" w:rsidRPr="004C7C99">
        <w:rPr>
          <w:sz w:val="28"/>
          <w:szCs w:val="28"/>
        </w:rPr>
        <w:t xml:space="preserve">sastāda </w:t>
      </w:r>
      <w:r w:rsidR="00D730D2" w:rsidRPr="004C7C99">
        <w:rPr>
          <w:sz w:val="28"/>
          <w:szCs w:val="28"/>
        </w:rPr>
        <w:t>733 365</w:t>
      </w:r>
      <w:r w:rsidRPr="004C7C99">
        <w:rPr>
          <w:sz w:val="28"/>
          <w:szCs w:val="28"/>
        </w:rPr>
        <w:t xml:space="preserve"> </w:t>
      </w:r>
      <w:proofErr w:type="spellStart"/>
      <w:r w:rsidRPr="004C7C99">
        <w:rPr>
          <w:i/>
          <w:sz w:val="28"/>
          <w:szCs w:val="28"/>
        </w:rPr>
        <w:t>euro</w:t>
      </w:r>
      <w:proofErr w:type="spellEnd"/>
      <w:r w:rsidRPr="004C7C99">
        <w:rPr>
          <w:sz w:val="28"/>
          <w:szCs w:val="28"/>
        </w:rPr>
        <w:t xml:space="preserve">. </w:t>
      </w:r>
    </w:p>
    <w:p w14:paraId="702E6853" w14:textId="26C0A309" w:rsidR="00910FF7" w:rsidRPr="004C7C99" w:rsidRDefault="00C34BEE" w:rsidP="00BD6FEE">
      <w:pPr>
        <w:autoSpaceDE w:val="0"/>
        <w:autoSpaceDN w:val="0"/>
        <w:adjustRightInd w:val="0"/>
        <w:ind w:firstLine="720"/>
        <w:jc w:val="both"/>
        <w:rPr>
          <w:sz w:val="28"/>
          <w:szCs w:val="28"/>
        </w:rPr>
      </w:pPr>
      <w:r w:rsidRPr="004C7C99">
        <w:rPr>
          <w:sz w:val="28"/>
          <w:szCs w:val="28"/>
        </w:rPr>
        <w:t>Savukārt</w:t>
      </w:r>
      <w:r w:rsidR="00C75B5E" w:rsidRPr="004C7C99">
        <w:rPr>
          <w:sz w:val="28"/>
          <w:szCs w:val="28"/>
        </w:rPr>
        <w:t xml:space="preserve"> </w:t>
      </w:r>
      <w:r w:rsidR="00B54B73" w:rsidRPr="004C7C99">
        <w:rPr>
          <w:sz w:val="28"/>
          <w:szCs w:val="28"/>
        </w:rPr>
        <w:t xml:space="preserve">ieekonomētos līdzekļus </w:t>
      </w:r>
      <w:r w:rsidR="00F37CF7" w:rsidRPr="004C7C99">
        <w:rPr>
          <w:sz w:val="28"/>
          <w:szCs w:val="28"/>
        </w:rPr>
        <w:t>1 860 814</w:t>
      </w:r>
      <w:r w:rsidRPr="004C7C99">
        <w:rPr>
          <w:sz w:val="28"/>
          <w:szCs w:val="28"/>
        </w:rPr>
        <w:t xml:space="preserve"> </w:t>
      </w:r>
      <w:proofErr w:type="spellStart"/>
      <w:r w:rsidRPr="004C7C99">
        <w:rPr>
          <w:i/>
          <w:sz w:val="28"/>
          <w:szCs w:val="28"/>
        </w:rPr>
        <w:t>euro</w:t>
      </w:r>
      <w:proofErr w:type="spellEnd"/>
      <w:r w:rsidRPr="004C7C99">
        <w:rPr>
          <w:i/>
          <w:sz w:val="28"/>
          <w:szCs w:val="28"/>
        </w:rPr>
        <w:t xml:space="preserve"> </w:t>
      </w:r>
      <w:r w:rsidR="00B54B73" w:rsidRPr="004C7C99">
        <w:rPr>
          <w:sz w:val="28"/>
          <w:szCs w:val="28"/>
        </w:rPr>
        <w:t>apmērā</w:t>
      </w:r>
      <w:r w:rsidR="008B780A" w:rsidRPr="004C7C99">
        <w:rPr>
          <w:sz w:val="28"/>
          <w:szCs w:val="28"/>
        </w:rPr>
        <w:t xml:space="preserve"> </w:t>
      </w:r>
      <w:r w:rsidRPr="004C7C99">
        <w:rPr>
          <w:sz w:val="28"/>
          <w:szCs w:val="28"/>
        </w:rPr>
        <w:t>VM ir nepieciešams novirzīt</w:t>
      </w:r>
      <w:r w:rsidR="00910FF7" w:rsidRPr="004C7C99">
        <w:rPr>
          <w:sz w:val="28"/>
          <w:szCs w:val="28"/>
        </w:rPr>
        <w:t>:</w:t>
      </w:r>
    </w:p>
    <w:p w14:paraId="43D7933A" w14:textId="139E9A31" w:rsidR="00357BDD" w:rsidRPr="004C7C99" w:rsidRDefault="00673341" w:rsidP="00BD6FEE">
      <w:pPr>
        <w:tabs>
          <w:tab w:val="left" w:pos="284"/>
        </w:tabs>
        <w:autoSpaceDE w:val="0"/>
        <w:autoSpaceDN w:val="0"/>
        <w:adjustRightInd w:val="0"/>
        <w:jc w:val="both"/>
        <w:rPr>
          <w:sz w:val="28"/>
          <w:szCs w:val="28"/>
        </w:rPr>
      </w:pPr>
      <w:r w:rsidRPr="004C7C99">
        <w:rPr>
          <w:sz w:val="28"/>
          <w:szCs w:val="28"/>
        </w:rPr>
        <w:lastRenderedPageBreak/>
        <w:t>1) </w:t>
      </w:r>
      <w:r w:rsidR="00B75146" w:rsidRPr="004C7C99">
        <w:rPr>
          <w:sz w:val="28"/>
          <w:szCs w:val="28"/>
        </w:rPr>
        <w:t xml:space="preserve">33.16.00 </w:t>
      </w:r>
      <w:r w:rsidR="00B54B73" w:rsidRPr="004C7C99">
        <w:rPr>
          <w:sz w:val="28"/>
          <w:szCs w:val="28"/>
        </w:rPr>
        <w:t>“</w:t>
      </w:r>
      <w:r w:rsidR="00B54B73" w:rsidRPr="004C7C99">
        <w:rPr>
          <w:bCs/>
          <w:kern w:val="1"/>
          <w:sz w:val="28"/>
          <w:szCs w:val="28"/>
          <w:lang w:eastAsia="ar-SA"/>
        </w:rPr>
        <w:t>Pārējo ambulatoro veselības aprūpes pakalpojumu nodrošināšana</w:t>
      </w:r>
      <w:r w:rsidR="00B54B73" w:rsidRPr="004C7C99">
        <w:rPr>
          <w:sz w:val="28"/>
          <w:szCs w:val="28"/>
        </w:rPr>
        <w:t xml:space="preserve">” </w:t>
      </w:r>
      <w:r w:rsidR="00B75146" w:rsidRPr="004C7C99">
        <w:rPr>
          <w:sz w:val="28"/>
          <w:szCs w:val="28"/>
        </w:rPr>
        <w:t>apakšprogrammas ietvaros</w:t>
      </w:r>
      <w:r w:rsidR="00910FF7" w:rsidRPr="004C7C99">
        <w:rPr>
          <w:sz w:val="28"/>
          <w:szCs w:val="28"/>
        </w:rPr>
        <w:t xml:space="preserve"> šād</w:t>
      </w:r>
      <w:r w:rsidR="00480EA5" w:rsidRPr="004C7C99">
        <w:rPr>
          <w:sz w:val="28"/>
          <w:szCs w:val="28"/>
        </w:rPr>
        <w:t>a</w:t>
      </w:r>
      <w:r w:rsidR="00910FF7" w:rsidRPr="004C7C99">
        <w:rPr>
          <w:sz w:val="28"/>
          <w:szCs w:val="28"/>
        </w:rPr>
        <w:t>m pasākum</w:t>
      </w:r>
      <w:r w:rsidR="00480EA5" w:rsidRPr="004C7C99">
        <w:rPr>
          <w:sz w:val="28"/>
          <w:szCs w:val="28"/>
        </w:rPr>
        <w:t>a</w:t>
      </w:r>
      <w:r w:rsidR="00910FF7" w:rsidRPr="004C7C99">
        <w:rPr>
          <w:sz w:val="28"/>
          <w:szCs w:val="28"/>
        </w:rPr>
        <w:t>m</w:t>
      </w:r>
      <w:r w:rsidR="00357BDD" w:rsidRPr="004C7C99">
        <w:rPr>
          <w:sz w:val="28"/>
          <w:szCs w:val="28"/>
        </w:rPr>
        <w:t>:</w:t>
      </w:r>
    </w:p>
    <w:p w14:paraId="466A8F86" w14:textId="63A7468A" w:rsidR="00357BDD" w:rsidRPr="004C7C99" w:rsidRDefault="00357BDD" w:rsidP="00BD6FEE">
      <w:pPr>
        <w:pStyle w:val="ListParagraph"/>
        <w:numPr>
          <w:ilvl w:val="0"/>
          <w:numId w:val="33"/>
        </w:numPr>
        <w:autoSpaceDE w:val="0"/>
        <w:autoSpaceDN w:val="0"/>
        <w:adjustRightInd w:val="0"/>
        <w:spacing w:line="240" w:lineRule="auto"/>
        <w:jc w:val="both"/>
        <w:rPr>
          <w:rFonts w:ascii="Times New Roman" w:hAnsi="Times New Roman" w:cs="Times New Roman"/>
          <w:sz w:val="28"/>
          <w:szCs w:val="28"/>
        </w:rPr>
      </w:pPr>
      <w:r w:rsidRPr="004C7C99">
        <w:rPr>
          <w:rFonts w:ascii="Times New Roman" w:hAnsi="Times New Roman" w:cs="Times New Roman"/>
          <w:sz w:val="28"/>
          <w:szCs w:val="28"/>
        </w:rPr>
        <w:t xml:space="preserve">25 977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w:t>
      </w:r>
      <w:r w:rsidR="00B75146" w:rsidRPr="004C7C99">
        <w:rPr>
          <w:rFonts w:ascii="Times New Roman" w:hAnsi="Times New Roman" w:cs="Times New Roman"/>
          <w:sz w:val="28"/>
          <w:szCs w:val="28"/>
        </w:rPr>
        <w:t xml:space="preserve">lai nodrošinātu jaundzimušo </w:t>
      </w:r>
      <w:proofErr w:type="spellStart"/>
      <w:r w:rsidR="00B75146" w:rsidRPr="004C7C99">
        <w:rPr>
          <w:rFonts w:ascii="Times New Roman" w:hAnsi="Times New Roman" w:cs="Times New Roman"/>
          <w:sz w:val="28"/>
          <w:szCs w:val="28"/>
        </w:rPr>
        <w:t>skrīning</w:t>
      </w:r>
      <w:r w:rsidRPr="004C7C99">
        <w:rPr>
          <w:rFonts w:ascii="Times New Roman" w:hAnsi="Times New Roman" w:cs="Times New Roman"/>
          <w:sz w:val="28"/>
          <w:szCs w:val="28"/>
        </w:rPr>
        <w:t>a</w:t>
      </w:r>
      <w:proofErr w:type="spellEnd"/>
      <w:r w:rsidRPr="004C7C99">
        <w:rPr>
          <w:rFonts w:ascii="Times New Roman" w:hAnsi="Times New Roman" w:cs="Times New Roman"/>
          <w:sz w:val="28"/>
          <w:szCs w:val="28"/>
        </w:rPr>
        <w:t xml:space="preserve"> veikšanu</w:t>
      </w:r>
      <w:r w:rsidR="00B75146" w:rsidRPr="004C7C99">
        <w:rPr>
          <w:rFonts w:ascii="Times New Roman" w:hAnsi="Times New Roman" w:cs="Times New Roman"/>
          <w:sz w:val="28"/>
          <w:szCs w:val="28"/>
        </w:rPr>
        <w:t xml:space="preserve"> ambulatori</w:t>
      </w:r>
      <w:r w:rsidR="00B04672" w:rsidRPr="004C7C99">
        <w:rPr>
          <w:rFonts w:ascii="Times New Roman" w:hAnsi="Times New Roman" w:cs="Times New Roman"/>
          <w:sz w:val="28"/>
          <w:szCs w:val="28"/>
        </w:rPr>
        <w:t>.</w:t>
      </w:r>
    </w:p>
    <w:p w14:paraId="23CD302C" w14:textId="1BA5CED3" w:rsidR="003F5723" w:rsidRPr="004C7C99" w:rsidRDefault="00673341" w:rsidP="00BD6FEE">
      <w:pPr>
        <w:autoSpaceDE w:val="0"/>
        <w:autoSpaceDN w:val="0"/>
        <w:adjustRightInd w:val="0"/>
        <w:jc w:val="both"/>
        <w:rPr>
          <w:sz w:val="28"/>
          <w:szCs w:val="28"/>
        </w:rPr>
      </w:pPr>
      <w:r w:rsidRPr="004C7C99">
        <w:rPr>
          <w:sz w:val="28"/>
          <w:szCs w:val="28"/>
        </w:rPr>
        <w:t>2) </w:t>
      </w:r>
      <w:r w:rsidR="003F5723" w:rsidRPr="004C7C99">
        <w:rPr>
          <w:sz w:val="28"/>
          <w:szCs w:val="28"/>
        </w:rPr>
        <w:t>Finansējum</w:t>
      </w:r>
      <w:r w:rsidR="00480EA5" w:rsidRPr="004C7C99">
        <w:rPr>
          <w:sz w:val="28"/>
          <w:szCs w:val="28"/>
        </w:rPr>
        <w:t>a ekonomiju</w:t>
      </w:r>
      <w:r w:rsidR="003F5723" w:rsidRPr="004C7C99">
        <w:rPr>
          <w:sz w:val="28"/>
          <w:szCs w:val="28"/>
        </w:rPr>
        <w:t xml:space="preserve"> no 33.16.00 “</w:t>
      </w:r>
      <w:r w:rsidR="003F5723" w:rsidRPr="004C7C99">
        <w:rPr>
          <w:bCs/>
          <w:kern w:val="1"/>
          <w:sz w:val="28"/>
          <w:szCs w:val="28"/>
          <w:lang w:eastAsia="ar-SA"/>
        </w:rPr>
        <w:t>Pārējo ambulatoro veselības aprūpes pakalpojumu nodrošināšana</w:t>
      </w:r>
      <w:r w:rsidR="003F5723" w:rsidRPr="004C7C99">
        <w:rPr>
          <w:sz w:val="28"/>
          <w:szCs w:val="28"/>
        </w:rPr>
        <w:t>” apakšprogrammas nepieciešams novirzīt uz 33.15.00 “</w:t>
      </w:r>
      <w:r w:rsidR="0007640E" w:rsidRPr="004C7C99">
        <w:rPr>
          <w:sz w:val="28"/>
          <w:szCs w:val="28"/>
        </w:rPr>
        <w:t>Laboratorisko izmeklējumu noteikšana ambulatorajā aprūpē</w:t>
      </w:r>
      <w:r w:rsidR="003F5723" w:rsidRPr="004C7C99">
        <w:rPr>
          <w:sz w:val="28"/>
          <w:szCs w:val="28"/>
        </w:rPr>
        <w:t xml:space="preserve">” apakšprogrammu </w:t>
      </w:r>
      <w:r w:rsidR="005C6D36" w:rsidRPr="004C7C99">
        <w:rPr>
          <w:sz w:val="28"/>
          <w:szCs w:val="28"/>
        </w:rPr>
        <w:t>865 456</w:t>
      </w:r>
      <w:r w:rsidR="003F5723" w:rsidRPr="004C7C99">
        <w:rPr>
          <w:sz w:val="28"/>
          <w:szCs w:val="28"/>
        </w:rPr>
        <w:t> </w:t>
      </w:r>
      <w:proofErr w:type="spellStart"/>
      <w:r w:rsidR="003F5723" w:rsidRPr="004C7C99">
        <w:rPr>
          <w:i/>
          <w:sz w:val="28"/>
          <w:szCs w:val="28"/>
        </w:rPr>
        <w:t>euro</w:t>
      </w:r>
      <w:proofErr w:type="spellEnd"/>
      <w:r w:rsidR="003F5723" w:rsidRPr="004C7C99">
        <w:rPr>
          <w:sz w:val="28"/>
          <w:szCs w:val="28"/>
        </w:rPr>
        <w:t xml:space="preserve"> apmērā, no šādu pasākumu ekonomijas:</w:t>
      </w:r>
      <w:r w:rsidR="0007640E" w:rsidRPr="004C7C99">
        <w:rPr>
          <w:sz w:val="28"/>
          <w:szCs w:val="28"/>
        </w:rPr>
        <w:t xml:space="preserve"> </w:t>
      </w:r>
    </w:p>
    <w:p w14:paraId="1BD457E2" w14:textId="1A824677" w:rsidR="003F5723" w:rsidRPr="004C7C99" w:rsidRDefault="003F5723" w:rsidP="00BD6FEE">
      <w:pPr>
        <w:pStyle w:val="ListParagraph"/>
        <w:numPr>
          <w:ilvl w:val="0"/>
          <w:numId w:val="33"/>
        </w:numPr>
        <w:autoSpaceDE w:val="0"/>
        <w:autoSpaceDN w:val="0"/>
        <w:adjustRightInd w:val="0"/>
        <w:spacing w:line="240" w:lineRule="auto"/>
        <w:ind w:hanging="306"/>
        <w:jc w:val="both"/>
        <w:rPr>
          <w:rFonts w:ascii="Times New Roman" w:hAnsi="Times New Roman" w:cs="Times New Roman"/>
          <w:sz w:val="28"/>
          <w:szCs w:val="28"/>
        </w:rPr>
      </w:pPr>
      <w:r w:rsidRPr="004C7C99">
        <w:rPr>
          <w:rFonts w:ascii="Times New Roman" w:hAnsi="Times New Roman" w:cs="Times New Roman"/>
          <w:sz w:val="28"/>
          <w:szCs w:val="28"/>
        </w:rPr>
        <w:t xml:space="preserve">24 790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PVA laboratorijas;</w:t>
      </w:r>
    </w:p>
    <w:p w14:paraId="73779627" w14:textId="77777777" w:rsidR="00673341" w:rsidRPr="004C7C99" w:rsidRDefault="003F5723" w:rsidP="00BD6FEE">
      <w:pPr>
        <w:pStyle w:val="ListParagraph"/>
        <w:numPr>
          <w:ilvl w:val="0"/>
          <w:numId w:val="33"/>
        </w:numPr>
        <w:autoSpaceDE w:val="0"/>
        <w:autoSpaceDN w:val="0"/>
        <w:adjustRightInd w:val="0"/>
        <w:spacing w:line="240" w:lineRule="auto"/>
        <w:ind w:hanging="306"/>
        <w:jc w:val="both"/>
        <w:rPr>
          <w:rFonts w:ascii="Times New Roman" w:hAnsi="Times New Roman" w:cs="Times New Roman"/>
          <w:bCs/>
          <w:kern w:val="1"/>
          <w:sz w:val="28"/>
          <w:szCs w:val="28"/>
          <w:lang w:eastAsia="ar-SA"/>
        </w:rPr>
      </w:pPr>
      <w:r w:rsidRPr="004C7C99">
        <w:rPr>
          <w:rFonts w:ascii="Times New Roman" w:hAnsi="Times New Roman" w:cs="Times New Roman"/>
          <w:sz w:val="28"/>
          <w:szCs w:val="28"/>
        </w:rPr>
        <w:t xml:space="preserve">608 835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no SAVA prakses;</w:t>
      </w:r>
    </w:p>
    <w:p w14:paraId="4BA9E743" w14:textId="128ECEDD" w:rsidR="0007640E" w:rsidRPr="004C7C99" w:rsidRDefault="00FD2844" w:rsidP="00BD6FEE">
      <w:pPr>
        <w:pStyle w:val="ListParagraph"/>
        <w:numPr>
          <w:ilvl w:val="0"/>
          <w:numId w:val="33"/>
        </w:numPr>
        <w:autoSpaceDE w:val="0"/>
        <w:autoSpaceDN w:val="0"/>
        <w:adjustRightInd w:val="0"/>
        <w:spacing w:line="240" w:lineRule="auto"/>
        <w:ind w:hanging="306"/>
        <w:jc w:val="both"/>
        <w:rPr>
          <w:rFonts w:ascii="Times New Roman" w:hAnsi="Times New Roman" w:cs="Times New Roman"/>
          <w:bCs/>
          <w:kern w:val="1"/>
          <w:sz w:val="28"/>
          <w:szCs w:val="28"/>
          <w:lang w:eastAsia="ar-SA"/>
        </w:rPr>
      </w:pPr>
      <w:r w:rsidRPr="004C7C99">
        <w:rPr>
          <w:rFonts w:ascii="Times New Roman" w:hAnsi="Times New Roman" w:cs="Times New Roman"/>
          <w:sz w:val="28"/>
          <w:szCs w:val="28"/>
        </w:rPr>
        <w:t>231 831</w:t>
      </w:r>
      <w:r w:rsidR="003F5723" w:rsidRPr="004C7C99">
        <w:rPr>
          <w:rFonts w:ascii="Times New Roman" w:hAnsi="Times New Roman" w:cs="Times New Roman"/>
          <w:sz w:val="28"/>
          <w:szCs w:val="28"/>
        </w:rPr>
        <w:t xml:space="preserve"> </w:t>
      </w:r>
      <w:proofErr w:type="spellStart"/>
      <w:r w:rsidR="003F5723" w:rsidRPr="004C7C99">
        <w:rPr>
          <w:rFonts w:ascii="Times New Roman" w:hAnsi="Times New Roman" w:cs="Times New Roman"/>
          <w:i/>
          <w:sz w:val="28"/>
          <w:szCs w:val="28"/>
        </w:rPr>
        <w:t>euro</w:t>
      </w:r>
      <w:proofErr w:type="spellEnd"/>
      <w:r w:rsidR="003F5723" w:rsidRPr="004C7C99">
        <w:rPr>
          <w:rFonts w:ascii="Times New Roman" w:hAnsi="Times New Roman" w:cs="Times New Roman"/>
          <w:sz w:val="28"/>
          <w:szCs w:val="28"/>
        </w:rPr>
        <w:t xml:space="preserve"> no SAVA laboratorijas.</w:t>
      </w:r>
      <w:r w:rsidR="00910FF7" w:rsidRPr="004C7C99">
        <w:rPr>
          <w:rFonts w:ascii="Times New Roman" w:hAnsi="Times New Roman" w:cs="Times New Roman"/>
          <w:bCs/>
          <w:kern w:val="1"/>
          <w:sz w:val="28"/>
          <w:szCs w:val="28"/>
          <w:lang w:eastAsia="ar-SA"/>
        </w:rPr>
        <w:t xml:space="preserve"> </w:t>
      </w:r>
    </w:p>
    <w:p w14:paraId="2DF6E40F" w14:textId="07B41BC5" w:rsidR="0007640E" w:rsidRPr="004C7C99" w:rsidRDefault="00673341" w:rsidP="00BD6FEE">
      <w:pPr>
        <w:autoSpaceDE w:val="0"/>
        <w:autoSpaceDN w:val="0"/>
        <w:adjustRightInd w:val="0"/>
        <w:jc w:val="both"/>
        <w:rPr>
          <w:sz w:val="28"/>
          <w:szCs w:val="28"/>
        </w:rPr>
      </w:pPr>
      <w:r w:rsidRPr="004C7C99">
        <w:rPr>
          <w:sz w:val="28"/>
          <w:szCs w:val="28"/>
        </w:rPr>
        <w:t>3) </w:t>
      </w:r>
      <w:r w:rsidR="0007640E" w:rsidRPr="004C7C99">
        <w:rPr>
          <w:sz w:val="28"/>
          <w:szCs w:val="28"/>
        </w:rPr>
        <w:t>Finansējum</w:t>
      </w:r>
      <w:r w:rsidR="00480EA5" w:rsidRPr="004C7C99">
        <w:rPr>
          <w:sz w:val="28"/>
          <w:szCs w:val="28"/>
        </w:rPr>
        <w:t>a ekonomiju</w:t>
      </w:r>
      <w:r w:rsidR="0007640E" w:rsidRPr="004C7C99">
        <w:rPr>
          <w:sz w:val="28"/>
          <w:szCs w:val="28"/>
        </w:rPr>
        <w:t xml:space="preserve"> no 33.14.00 “Primārās ambulatorās veselības aprūpes nodrošināšana” apakšprogrammas nepieciešams novirzīt uz 33.03.00 “Kompensējamo medikamentu un materiālu apmaksāšana” apakšprogrammu 381 962 </w:t>
      </w:r>
      <w:proofErr w:type="spellStart"/>
      <w:r w:rsidR="0007640E" w:rsidRPr="004C7C99">
        <w:rPr>
          <w:i/>
          <w:sz w:val="28"/>
          <w:szCs w:val="28"/>
        </w:rPr>
        <w:t>euro</w:t>
      </w:r>
      <w:proofErr w:type="spellEnd"/>
      <w:r w:rsidR="0007640E" w:rsidRPr="004C7C99">
        <w:rPr>
          <w:sz w:val="28"/>
          <w:szCs w:val="28"/>
        </w:rPr>
        <w:t xml:space="preserve"> apmērā, no šāda pasākuma ekonomijas:</w:t>
      </w:r>
    </w:p>
    <w:p w14:paraId="015A42D2" w14:textId="71E8391F" w:rsidR="0007640E" w:rsidRPr="004C7C99" w:rsidRDefault="0007640E" w:rsidP="00BD6FEE">
      <w:pPr>
        <w:pStyle w:val="ListParagraph"/>
        <w:numPr>
          <w:ilvl w:val="0"/>
          <w:numId w:val="33"/>
        </w:numPr>
        <w:autoSpaceDE w:val="0"/>
        <w:autoSpaceDN w:val="0"/>
        <w:adjustRightInd w:val="0"/>
        <w:spacing w:line="240" w:lineRule="auto"/>
        <w:ind w:hanging="306"/>
        <w:jc w:val="both"/>
        <w:rPr>
          <w:rFonts w:ascii="Times New Roman" w:hAnsi="Times New Roman" w:cs="Times New Roman"/>
          <w:sz w:val="28"/>
          <w:szCs w:val="28"/>
        </w:rPr>
      </w:pPr>
      <w:r w:rsidRPr="004C7C99">
        <w:rPr>
          <w:rFonts w:ascii="Times New Roman" w:hAnsi="Times New Roman" w:cs="Times New Roman"/>
          <w:sz w:val="28"/>
          <w:szCs w:val="28"/>
        </w:rPr>
        <w:t xml:space="preserve">321 863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primārās profilakses algoritmu ieviešanas;</w:t>
      </w:r>
    </w:p>
    <w:p w14:paraId="5D022303" w14:textId="77777777" w:rsidR="0021513D" w:rsidRPr="0021513D" w:rsidRDefault="0007640E" w:rsidP="00BD6FEE">
      <w:pPr>
        <w:pStyle w:val="ListParagraph"/>
        <w:numPr>
          <w:ilvl w:val="0"/>
          <w:numId w:val="33"/>
        </w:numPr>
        <w:autoSpaceDE w:val="0"/>
        <w:autoSpaceDN w:val="0"/>
        <w:adjustRightInd w:val="0"/>
        <w:spacing w:line="240" w:lineRule="auto"/>
        <w:ind w:hanging="306"/>
        <w:jc w:val="both"/>
        <w:rPr>
          <w:sz w:val="28"/>
          <w:szCs w:val="28"/>
        </w:rPr>
      </w:pPr>
      <w:r w:rsidRPr="0021513D">
        <w:rPr>
          <w:rFonts w:ascii="Times New Roman" w:hAnsi="Times New Roman" w:cs="Times New Roman"/>
          <w:sz w:val="28"/>
          <w:szCs w:val="28"/>
        </w:rPr>
        <w:t xml:space="preserve">60 099 </w:t>
      </w:r>
      <w:proofErr w:type="spellStart"/>
      <w:r w:rsidRPr="0021513D">
        <w:rPr>
          <w:rFonts w:ascii="Times New Roman" w:hAnsi="Times New Roman" w:cs="Times New Roman"/>
          <w:i/>
          <w:sz w:val="28"/>
          <w:szCs w:val="28"/>
        </w:rPr>
        <w:t>euro</w:t>
      </w:r>
      <w:proofErr w:type="spellEnd"/>
      <w:r w:rsidRPr="0021513D">
        <w:rPr>
          <w:rFonts w:ascii="Times New Roman" w:hAnsi="Times New Roman" w:cs="Times New Roman"/>
          <w:sz w:val="28"/>
          <w:szCs w:val="28"/>
        </w:rPr>
        <w:t xml:space="preserve"> PVA laboratorijas.</w:t>
      </w:r>
    </w:p>
    <w:p w14:paraId="6799CF40" w14:textId="67D477BB" w:rsidR="00E063CD" w:rsidRPr="0021513D" w:rsidRDefault="0007640E" w:rsidP="00BD6FEE">
      <w:pPr>
        <w:autoSpaceDE w:val="0"/>
        <w:autoSpaceDN w:val="0"/>
        <w:adjustRightInd w:val="0"/>
        <w:jc w:val="both"/>
        <w:rPr>
          <w:sz w:val="28"/>
          <w:szCs w:val="28"/>
        </w:rPr>
      </w:pPr>
      <w:r w:rsidRPr="0021513D">
        <w:rPr>
          <w:sz w:val="28"/>
          <w:szCs w:val="28"/>
        </w:rPr>
        <w:t xml:space="preserve">4) </w:t>
      </w:r>
      <w:r w:rsidR="00F37CF7" w:rsidRPr="0021513D">
        <w:rPr>
          <w:sz w:val="28"/>
          <w:szCs w:val="28"/>
          <w:lang w:eastAsia="en-US"/>
        </w:rPr>
        <w:t>Finansējum</w:t>
      </w:r>
      <w:r w:rsidR="005C6D36" w:rsidRPr="0021513D">
        <w:rPr>
          <w:sz w:val="28"/>
          <w:szCs w:val="28"/>
          <w:lang w:eastAsia="en-US"/>
        </w:rPr>
        <w:t>a ekonomiju</w:t>
      </w:r>
      <w:r w:rsidR="00F37CF7" w:rsidRPr="0021513D">
        <w:rPr>
          <w:sz w:val="28"/>
          <w:szCs w:val="28"/>
          <w:lang w:eastAsia="en-US"/>
        </w:rPr>
        <w:t xml:space="preserve"> no SAS medikamentiem</w:t>
      </w:r>
      <w:r w:rsidR="00E063CD" w:rsidRPr="0021513D">
        <w:rPr>
          <w:sz w:val="28"/>
          <w:szCs w:val="28"/>
        </w:rPr>
        <w:t xml:space="preserve"> </w:t>
      </w:r>
      <w:r w:rsidRPr="0021513D">
        <w:rPr>
          <w:sz w:val="28"/>
          <w:szCs w:val="28"/>
        </w:rPr>
        <w:t>5</w:t>
      </w:r>
      <w:r w:rsidR="00E063CD" w:rsidRPr="0021513D">
        <w:rPr>
          <w:sz w:val="28"/>
          <w:szCs w:val="28"/>
        </w:rPr>
        <w:t xml:space="preserve">87 419 </w:t>
      </w:r>
      <w:proofErr w:type="spellStart"/>
      <w:r w:rsidR="00E063CD" w:rsidRPr="0021513D">
        <w:rPr>
          <w:i/>
          <w:sz w:val="28"/>
          <w:szCs w:val="28"/>
        </w:rPr>
        <w:t>euro</w:t>
      </w:r>
      <w:proofErr w:type="spellEnd"/>
      <w:r w:rsidR="00E063CD" w:rsidRPr="0021513D">
        <w:rPr>
          <w:sz w:val="28"/>
          <w:szCs w:val="28"/>
        </w:rPr>
        <w:t xml:space="preserve">, kas iekļaujas </w:t>
      </w:r>
      <w:proofErr w:type="spellStart"/>
      <w:r w:rsidR="00E063CD" w:rsidRPr="0021513D">
        <w:rPr>
          <w:sz w:val="28"/>
          <w:szCs w:val="28"/>
        </w:rPr>
        <w:t>kardiovaskulārā</w:t>
      </w:r>
      <w:proofErr w:type="spellEnd"/>
      <w:r w:rsidR="00E063CD" w:rsidRPr="0021513D">
        <w:rPr>
          <w:sz w:val="28"/>
          <w:szCs w:val="28"/>
        </w:rPr>
        <w:t xml:space="preserve"> riska noteikšanas pasākumos 33.03.00</w:t>
      </w:r>
      <w:r w:rsidR="003F5723" w:rsidRPr="0021513D">
        <w:rPr>
          <w:sz w:val="28"/>
          <w:szCs w:val="28"/>
        </w:rPr>
        <w:t xml:space="preserve"> ”Kompensējamo medikamentu un materiālu apmaksāšana” </w:t>
      </w:r>
      <w:r w:rsidR="00E063CD" w:rsidRPr="0021513D">
        <w:rPr>
          <w:sz w:val="28"/>
          <w:szCs w:val="28"/>
        </w:rPr>
        <w:t>apakšprogrammas ietvaros novirzīt inovatīviem medikamentiem onkoloģiskajiem pacientiem.</w:t>
      </w:r>
    </w:p>
    <w:p w14:paraId="7385B7D1" w14:textId="6BE9C063" w:rsidR="00F37CF7" w:rsidRDefault="00F37CF7" w:rsidP="00BD6FEE">
      <w:pPr>
        <w:autoSpaceDE w:val="0"/>
        <w:autoSpaceDN w:val="0"/>
        <w:adjustRightInd w:val="0"/>
        <w:jc w:val="both"/>
      </w:pPr>
    </w:p>
    <w:p w14:paraId="4E45331C" w14:textId="77777777" w:rsidR="006E38EF" w:rsidRPr="004C7C99" w:rsidRDefault="006E38EF" w:rsidP="00BD6FEE">
      <w:pPr>
        <w:pStyle w:val="3pakapesvirsraksts"/>
        <w:outlineLvl w:val="2"/>
        <w:rPr>
          <w:sz w:val="28"/>
          <w:szCs w:val="28"/>
        </w:rPr>
      </w:pPr>
      <w:r w:rsidRPr="004C7C99">
        <w:rPr>
          <w:sz w:val="28"/>
          <w:szCs w:val="28"/>
        </w:rPr>
        <w:t xml:space="preserve">Asinsrites sistēmas slimības medikamentoza ārstēšana </w:t>
      </w:r>
    </w:p>
    <w:p w14:paraId="137803EF" w14:textId="77777777" w:rsidR="006E38EF" w:rsidRPr="004C7C99" w:rsidRDefault="006E38EF" w:rsidP="00BD6FEE">
      <w:pPr>
        <w:ind w:firstLine="720"/>
        <w:jc w:val="both"/>
        <w:rPr>
          <w:sz w:val="28"/>
          <w:szCs w:val="28"/>
        </w:rPr>
      </w:pPr>
      <w:r w:rsidRPr="004C7C99">
        <w:rPr>
          <w:sz w:val="28"/>
          <w:szCs w:val="28"/>
        </w:rPr>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7E3B978D" w14:textId="77777777" w:rsidR="006E38EF" w:rsidRPr="004C7C99" w:rsidRDefault="006E38EF" w:rsidP="00BD6FEE">
      <w:pPr>
        <w:ind w:firstLine="720"/>
        <w:jc w:val="both"/>
        <w:rPr>
          <w:sz w:val="28"/>
          <w:szCs w:val="28"/>
        </w:rPr>
      </w:pPr>
      <w:r w:rsidRPr="004C7C99">
        <w:rPr>
          <w:sz w:val="28"/>
          <w:szCs w:val="28"/>
        </w:rPr>
        <w:t xml:space="preserve">Lai situāciju uzlabotu, 2018.gadā kompensējamo zāļu saraksts tika papildināts ar jauniem medikamentiem. Tika nodrošināta jaunu inovatīvu zāļu nodrošināšana sirds mazspējas, priekškambaru mirdzēšanas un plandīšanās pacientiem, uzlabota terapijas pieejamība pacientiem, kam pēc akūta koronāra sindroma veikta </w:t>
      </w:r>
      <w:proofErr w:type="spellStart"/>
      <w:r w:rsidRPr="004C7C99">
        <w:rPr>
          <w:sz w:val="28"/>
          <w:szCs w:val="28"/>
        </w:rPr>
        <w:t>stentēšana</w:t>
      </w:r>
      <w:proofErr w:type="spellEnd"/>
      <w:r w:rsidRPr="004C7C99">
        <w:rPr>
          <w:sz w:val="28"/>
          <w:szCs w:val="28"/>
        </w:rPr>
        <w:t>.</w:t>
      </w:r>
    </w:p>
    <w:p w14:paraId="4F31F11C" w14:textId="78634FF4" w:rsidR="006E38EF" w:rsidRPr="004C7C99" w:rsidRDefault="006E38EF" w:rsidP="00BD6FEE">
      <w:pPr>
        <w:shd w:val="clear" w:color="auto" w:fill="FFFFFF"/>
        <w:ind w:firstLine="720"/>
        <w:jc w:val="both"/>
        <w:rPr>
          <w:sz w:val="28"/>
          <w:szCs w:val="28"/>
        </w:rPr>
      </w:pPr>
      <w:r w:rsidRPr="004C7C99">
        <w:rPr>
          <w:bCs/>
          <w:kern w:val="1"/>
          <w:sz w:val="28"/>
          <w:szCs w:val="28"/>
          <w:lang w:eastAsia="ar-SA"/>
        </w:rPr>
        <w:t xml:space="preserve">2019.gadā kopā tika piešķirts finansējums </w:t>
      </w:r>
      <w:r w:rsidRPr="004C7C99">
        <w:rPr>
          <w:b/>
          <w:bCs/>
          <w:kern w:val="1"/>
          <w:sz w:val="28"/>
          <w:szCs w:val="28"/>
          <w:lang w:eastAsia="ar-SA"/>
        </w:rPr>
        <w:t xml:space="preserve">3 050 494 </w:t>
      </w:r>
      <w:proofErr w:type="spellStart"/>
      <w:r w:rsidRPr="004C7C99">
        <w:rPr>
          <w:b/>
          <w:bCs/>
          <w:i/>
          <w:kern w:val="1"/>
          <w:sz w:val="28"/>
          <w:szCs w:val="28"/>
          <w:lang w:eastAsia="ar-SA"/>
        </w:rPr>
        <w:t>euro</w:t>
      </w:r>
      <w:proofErr w:type="spellEnd"/>
      <w:r w:rsidRPr="004C7C99">
        <w:rPr>
          <w:bCs/>
          <w:kern w:val="1"/>
          <w:sz w:val="28"/>
          <w:szCs w:val="28"/>
          <w:lang w:eastAsia="ar-SA"/>
        </w:rPr>
        <w:t xml:space="preserve"> apmērā, </w:t>
      </w:r>
      <w:r w:rsidRPr="004C7C99">
        <w:rPr>
          <w:sz w:val="28"/>
          <w:szCs w:val="28"/>
          <w:shd w:val="clear" w:color="auto" w:fill="FFFFFF"/>
        </w:rPr>
        <w:t>lai nodrošinātu zāļu kompensāciju pacientiem diagnožu grupā “Asinsrites sistēmas slimības</w:t>
      </w:r>
      <w:r w:rsidR="00254232" w:rsidRPr="004C7C99">
        <w:rPr>
          <w:sz w:val="28"/>
          <w:szCs w:val="28"/>
          <w:shd w:val="clear" w:color="auto" w:fill="FFFFFF"/>
        </w:rPr>
        <w:t>” (</w:t>
      </w:r>
      <w:r w:rsidR="00E64B58" w:rsidRPr="004C7C99">
        <w:rPr>
          <w:sz w:val="28"/>
          <w:szCs w:val="28"/>
          <w:shd w:val="clear" w:color="auto" w:fill="FFFFFF"/>
        </w:rPr>
        <w:t>2</w:t>
      </w:r>
      <w:r w:rsidR="00FD2844" w:rsidRPr="004C7C99">
        <w:rPr>
          <w:sz w:val="28"/>
          <w:szCs w:val="28"/>
          <w:shd w:val="clear" w:color="auto" w:fill="FFFFFF"/>
        </w:rPr>
        <w:t>0</w:t>
      </w:r>
      <w:r w:rsidR="00254232" w:rsidRPr="004C7C99">
        <w:rPr>
          <w:sz w:val="28"/>
          <w:szCs w:val="28"/>
          <w:shd w:val="clear" w:color="auto" w:fill="FFFFFF"/>
        </w:rPr>
        <w:t>.tabula)</w:t>
      </w:r>
      <w:r w:rsidRPr="004C7C99">
        <w:rPr>
          <w:sz w:val="28"/>
          <w:szCs w:val="28"/>
          <w:shd w:val="clear" w:color="auto" w:fill="FFFFFF"/>
        </w:rPr>
        <w:t>.</w:t>
      </w:r>
    </w:p>
    <w:p w14:paraId="49FBA6CC" w14:textId="0D0FB650" w:rsidR="006E38EF" w:rsidRPr="0003547C" w:rsidRDefault="003949E8" w:rsidP="00BD6FEE">
      <w:pPr>
        <w:ind w:firstLine="720"/>
        <w:jc w:val="right"/>
      </w:pPr>
      <w:r w:rsidRPr="0003547C">
        <w:t>2</w:t>
      </w:r>
      <w:r w:rsidR="00FD2844">
        <w:t>0</w:t>
      </w:r>
      <w:r w:rsidR="006E38EF" w:rsidRPr="0003547C">
        <w:t>.tabula</w:t>
      </w:r>
    </w:p>
    <w:p w14:paraId="2730031D" w14:textId="77F17468" w:rsidR="006E38EF" w:rsidRPr="0003547C" w:rsidRDefault="006E38EF" w:rsidP="00BD6FEE">
      <w:pPr>
        <w:autoSpaceDE w:val="0"/>
        <w:autoSpaceDN w:val="0"/>
        <w:adjustRightInd w:val="0"/>
        <w:spacing w:after="120"/>
        <w:jc w:val="center"/>
      </w:pPr>
      <w:r w:rsidRPr="0003547C">
        <w:t>SAS medikamentu 2019.gada I pusgada izpilde</w:t>
      </w:r>
    </w:p>
    <w:tbl>
      <w:tblPr>
        <w:tblW w:w="9290" w:type="dxa"/>
        <w:jc w:val="center"/>
        <w:tblLook w:val="04A0" w:firstRow="1" w:lastRow="0" w:firstColumn="1" w:lastColumn="0" w:noHBand="0" w:noVBand="1"/>
      </w:tblPr>
      <w:tblGrid>
        <w:gridCol w:w="3681"/>
        <w:gridCol w:w="1365"/>
        <w:gridCol w:w="1470"/>
        <w:gridCol w:w="1365"/>
        <w:gridCol w:w="1409"/>
      </w:tblGrid>
      <w:tr w:rsidR="006E38EF" w:rsidRPr="0003547C" w14:paraId="41C64C13" w14:textId="77777777" w:rsidTr="00585D33">
        <w:trPr>
          <w:trHeight w:val="517"/>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77F435F7" w14:textId="77777777" w:rsidR="006E38EF" w:rsidRPr="0003547C" w:rsidRDefault="006E38EF" w:rsidP="00BD6FEE">
            <w:pPr>
              <w:jc w:val="center"/>
              <w:rPr>
                <w:sz w:val="22"/>
                <w:szCs w:val="22"/>
              </w:rPr>
            </w:pPr>
            <w:r w:rsidRPr="0003547C">
              <w:rPr>
                <w:sz w:val="22"/>
                <w:szCs w:val="22"/>
              </w:rPr>
              <w:t>SAS medikamentozā ārstēšana</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6EC73B0A" w14:textId="77777777" w:rsidR="006E38EF" w:rsidRPr="0003547C" w:rsidRDefault="006E38EF" w:rsidP="00BD6FEE">
            <w:pPr>
              <w:jc w:val="center"/>
              <w:rPr>
                <w:sz w:val="22"/>
                <w:szCs w:val="22"/>
              </w:rPr>
            </w:pPr>
            <w:r w:rsidRPr="0003547C">
              <w:rPr>
                <w:sz w:val="22"/>
                <w:szCs w:val="22"/>
              </w:rPr>
              <w:t>Plānotais pakalpojumu skaits 2019.gadam</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6C30E7A4" w14:textId="77777777" w:rsidR="006E38EF" w:rsidRPr="0003547C" w:rsidRDefault="006E38EF" w:rsidP="00BD6FEE">
            <w:pPr>
              <w:jc w:val="center"/>
              <w:rPr>
                <w:sz w:val="22"/>
                <w:szCs w:val="22"/>
              </w:rPr>
            </w:pPr>
            <w:r w:rsidRPr="0003547C">
              <w:rPr>
                <w:sz w:val="22"/>
                <w:szCs w:val="22"/>
              </w:rPr>
              <w:t xml:space="preserve">Plānotais finansējums 2019.gadam, </w:t>
            </w:r>
            <w:proofErr w:type="spellStart"/>
            <w:r w:rsidRPr="0003547C">
              <w:rPr>
                <w:i/>
                <w:iCs/>
                <w:sz w:val="22"/>
                <w:szCs w:val="22"/>
              </w:rPr>
              <w:t>euro</w:t>
            </w:r>
            <w:proofErr w:type="spellEnd"/>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2B3365E8" w14:textId="77777777" w:rsidR="006E38EF" w:rsidRPr="0003547C" w:rsidRDefault="006E38EF" w:rsidP="00BD6FEE">
            <w:pPr>
              <w:jc w:val="center"/>
              <w:rPr>
                <w:sz w:val="22"/>
                <w:szCs w:val="22"/>
              </w:rPr>
            </w:pPr>
            <w:r w:rsidRPr="0003547C">
              <w:rPr>
                <w:sz w:val="22"/>
                <w:szCs w:val="22"/>
              </w:rPr>
              <w:t>Faktiskais pakalpojumu skaits 2019.gada I pusgadam</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6DD93B56" w14:textId="77777777" w:rsidR="006E38EF" w:rsidRPr="0003547C" w:rsidRDefault="006E38EF" w:rsidP="00BD6FEE">
            <w:pPr>
              <w:jc w:val="center"/>
              <w:rPr>
                <w:sz w:val="22"/>
                <w:szCs w:val="22"/>
              </w:rPr>
            </w:pPr>
            <w:r w:rsidRPr="0003547C">
              <w:rPr>
                <w:sz w:val="22"/>
                <w:szCs w:val="22"/>
              </w:rPr>
              <w:t xml:space="preserve">Finanšu izlietojums 2019.gada I pusgadam,  </w:t>
            </w:r>
            <w:proofErr w:type="spellStart"/>
            <w:r w:rsidRPr="0003547C">
              <w:rPr>
                <w:i/>
                <w:iCs/>
                <w:sz w:val="22"/>
                <w:szCs w:val="22"/>
              </w:rPr>
              <w:t>euro</w:t>
            </w:r>
            <w:proofErr w:type="spellEnd"/>
          </w:p>
        </w:tc>
      </w:tr>
      <w:tr w:rsidR="006E38EF" w:rsidRPr="0003547C" w14:paraId="21E90E78" w14:textId="77777777" w:rsidTr="00585D33">
        <w:trPr>
          <w:trHeight w:val="645"/>
          <w:jc w:val="center"/>
        </w:trPr>
        <w:tc>
          <w:tcPr>
            <w:tcW w:w="3681" w:type="dxa"/>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6F615C3A" w14:textId="77777777" w:rsidR="006E38EF" w:rsidRPr="0003547C" w:rsidRDefault="006E38EF" w:rsidP="00BD6FEE">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051C096C" w14:textId="77777777" w:rsidR="006E38EF" w:rsidRPr="0003547C" w:rsidRDefault="006E38EF" w:rsidP="00BD6FEE">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1FA21A86" w14:textId="77777777" w:rsidR="006E38EF" w:rsidRPr="0003547C" w:rsidRDefault="006E38EF" w:rsidP="00BD6FEE">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28E0598D" w14:textId="77777777" w:rsidR="006E38EF" w:rsidRPr="0003547C" w:rsidRDefault="006E38EF" w:rsidP="00BD6FEE">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41D84C04" w14:textId="77777777" w:rsidR="006E38EF" w:rsidRPr="0003547C" w:rsidRDefault="006E38EF" w:rsidP="00BD6FEE">
            <w:pPr>
              <w:rPr>
                <w:sz w:val="22"/>
                <w:szCs w:val="22"/>
              </w:rPr>
            </w:pPr>
          </w:p>
        </w:tc>
      </w:tr>
      <w:tr w:rsidR="006E38EF" w:rsidRPr="0003547C" w14:paraId="441534DF" w14:textId="77777777" w:rsidTr="00617D14">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DCE358" w14:textId="77777777" w:rsidR="006E38EF" w:rsidRPr="0003547C" w:rsidRDefault="006E38EF" w:rsidP="00BD6FEE">
            <w:pPr>
              <w:rPr>
                <w:sz w:val="22"/>
                <w:szCs w:val="22"/>
              </w:rPr>
            </w:pPr>
            <w:r w:rsidRPr="0003547C">
              <w:rPr>
                <w:sz w:val="22"/>
                <w:szCs w:val="22"/>
              </w:rPr>
              <w:lastRenderedPageBreak/>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14:paraId="290A60F7" w14:textId="77777777" w:rsidR="006E38EF" w:rsidRPr="0003547C" w:rsidRDefault="006E38EF" w:rsidP="00BD6FEE">
            <w:pPr>
              <w:jc w:val="center"/>
              <w:rPr>
                <w:sz w:val="22"/>
                <w:szCs w:val="22"/>
              </w:rPr>
            </w:pPr>
            <w:r w:rsidRPr="0003547C">
              <w:rPr>
                <w:sz w:val="22"/>
                <w:szCs w:val="22"/>
              </w:rPr>
              <w:t>5 205</w:t>
            </w:r>
          </w:p>
        </w:tc>
        <w:tc>
          <w:tcPr>
            <w:tcW w:w="1470" w:type="dxa"/>
            <w:tcBorders>
              <w:top w:val="nil"/>
              <w:left w:val="nil"/>
              <w:bottom w:val="single" w:sz="4" w:space="0" w:color="auto"/>
              <w:right w:val="single" w:sz="4" w:space="0" w:color="auto"/>
            </w:tcBorders>
            <w:shd w:val="clear" w:color="auto" w:fill="auto"/>
            <w:noWrap/>
            <w:vAlign w:val="bottom"/>
            <w:hideMark/>
          </w:tcPr>
          <w:p w14:paraId="0E36ADD7" w14:textId="77777777" w:rsidR="006E38EF" w:rsidRPr="0003547C" w:rsidRDefault="006E38EF" w:rsidP="00BD6FEE">
            <w:pPr>
              <w:jc w:val="center"/>
              <w:rPr>
                <w:sz w:val="22"/>
                <w:szCs w:val="22"/>
              </w:rPr>
            </w:pPr>
            <w:r w:rsidRPr="0003547C">
              <w:rPr>
                <w:sz w:val="22"/>
                <w:szCs w:val="22"/>
              </w:rPr>
              <w:t>3 050 494</w:t>
            </w:r>
          </w:p>
        </w:tc>
        <w:tc>
          <w:tcPr>
            <w:tcW w:w="1365" w:type="dxa"/>
            <w:tcBorders>
              <w:top w:val="nil"/>
              <w:left w:val="nil"/>
              <w:bottom w:val="single" w:sz="4" w:space="0" w:color="auto"/>
              <w:right w:val="single" w:sz="4" w:space="0" w:color="auto"/>
            </w:tcBorders>
            <w:shd w:val="clear" w:color="auto" w:fill="auto"/>
            <w:noWrap/>
            <w:vAlign w:val="bottom"/>
            <w:hideMark/>
          </w:tcPr>
          <w:p w14:paraId="62B7B6DE" w14:textId="77777777" w:rsidR="006E38EF" w:rsidRPr="0003547C" w:rsidRDefault="006E38EF" w:rsidP="00BD6FEE">
            <w:pPr>
              <w:jc w:val="center"/>
              <w:rPr>
                <w:sz w:val="22"/>
                <w:szCs w:val="22"/>
              </w:rPr>
            </w:pPr>
            <w:r w:rsidRPr="0003547C">
              <w:rPr>
                <w:sz w:val="22"/>
                <w:szCs w:val="22"/>
              </w:rPr>
              <w:t>14 507</w:t>
            </w:r>
          </w:p>
        </w:tc>
        <w:tc>
          <w:tcPr>
            <w:tcW w:w="1409" w:type="dxa"/>
            <w:tcBorders>
              <w:top w:val="nil"/>
              <w:left w:val="nil"/>
              <w:bottom w:val="single" w:sz="4" w:space="0" w:color="auto"/>
              <w:right w:val="single" w:sz="4" w:space="0" w:color="auto"/>
            </w:tcBorders>
            <w:shd w:val="clear" w:color="auto" w:fill="auto"/>
            <w:noWrap/>
            <w:vAlign w:val="bottom"/>
            <w:hideMark/>
          </w:tcPr>
          <w:p w14:paraId="3CEF5178" w14:textId="77777777" w:rsidR="006E38EF" w:rsidRPr="0003547C" w:rsidRDefault="006E38EF" w:rsidP="00BD6FEE">
            <w:pPr>
              <w:jc w:val="center"/>
              <w:rPr>
                <w:sz w:val="22"/>
                <w:szCs w:val="22"/>
              </w:rPr>
            </w:pPr>
            <w:r w:rsidRPr="0003547C">
              <w:rPr>
                <w:sz w:val="22"/>
                <w:szCs w:val="22"/>
              </w:rPr>
              <w:t>2 857 496</w:t>
            </w:r>
          </w:p>
        </w:tc>
      </w:tr>
    </w:tbl>
    <w:p w14:paraId="7C9A2567" w14:textId="77777777" w:rsidR="006E38EF" w:rsidRPr="0003547C" w:rsidRDefault="006E38EF" w:rsidP="00BD6FEE">
      <w:pPr>
        <w:ind w:firstLine="720"/>
        <w:jc w:val="both"/>
        <w:rPr>
          <w:sz w:val="22"/>
          <w:szCs w:val="22"/>
        </w:rPr>
      </w:pPr>
    </w:p>
    <w:p w14:paraId="4099CAD1" w14:textId="77777777" w:rsidR="006E38EF" w:rsidRPr="004C7C99" w:rsidRDefault="006E38EF" w:rsidP="00BD6FEE">
      <w:pPr>
        <w:ind w:firstLine="720"/>
        <w:jc w:val="both"/>
        <w:rPr>
          <w:sz w:val="28"/>
          <w:szCs w:val="28"/>
        </w:rPr>
      </w:pPr>
      <w:r w:rsidRPr="004C7C99">
        <w:rPr>
          <w:sz w:val="28"/>
          <w:szCs w:val="28"/>
        </w:rPr>
        <w:t xml:space="preserve">Atbilstoši 2019.gada I pusgada faktiskajai izpildei SAS medikamentiem ir izlietoti 2 857 496 </w:t>
      </w:r>
      <w:proofErr w:type="spellStart"/>
      <w:r w:rsidRPr="004C7C99">
        <w:rPr>
          <w:i/>
          <w:sz w:val="28"/>
          <w:szCs w:val="28"/>
        </w:rPr>
        <w:t>euro</w:t>
      </w:r>
      <w:proofErr w:type="spellEnd"/>
      <w:r w:rsidRPr="004C7C99">
        <w:rPr>
          <w:sz w:val="28"/>
          <w:szCs w:val="28"/>
        </w:rPr>
        <w:t xml:space="preserve">, nodrošinot 14 507 unikālo pacientu medikamentozo ārstēšanu, sasniedzot 93,67% no gada plānotā apjoma. Pieaug </w:t>
      </w:r>
      <w:proofErr w:type="spellStart"/>
      <w:r w:rsidRPr="004C7C99">
        <w:rPr>
          <w:sz w:val="28"/>
          <w:szCs w:val="28"/>
        </w:rPr>
        <w:t>mirdzaritmijas</w:t>
      </w:r>
      <w:proofErr w:type="spellEnd"/>
      <w:r w:rsidRPr="004C7C99">
        <w:rPr>
          <w:sz w:val="28"/>
          <w:szCs w:val="28"/>
        </w:rPr>
        <w:t xml:space="preserve"> pacientu skaits, kam nepieciešama ārstēšana ar jaunajiem perorālajiem </w:t>
      </w:r>
      <w:proofErr w:type="spellStart"/>
      <w:r w:rsidRPr="004C7C99">
        <w:rPr>
          <w:sz w:val="28"/>
          <w:szCs w:val="28"/>
        </w:rPr>
        <w:t>antikoagulantiem</w:t>
      </w:r>
      <w:proofErr w:type="spellEnd"/>
      <w:r w:rsidRPr="004C7C99">
        <w:rPr>
          <w:sz w:val="28"/>
          <w:szCs w:val="28"/>
        </w:rPr>
        <w:t>.</w:t>
      </w:r>
    </w:p>
    <w:p w14:paraId="5DC0DFCE" w14:textId="62FA992F" w:rsidR="006455F0" w:rsidRPr="0003547C" w:rsidRDefault="00E247C4" w:rsidP="00BD6FEE">
      <w:pPr>
        <w:autoSpaceDE w:val="0"/>
        <w:autoSpaceDN w:val="0"/>
        <w:adjustRightInd w:val="0"/>
        <w:jc w:val="right"/>
      </w:pPr>
      <w:r w:rsidRPr="0003547C">
        <w:t>2</w:t>
      </w:r>
      <w:r w:rsidR="00FD2844">
        <w:t>1</w:t>
      </w:r>
      <w:r w:rsidR="006455F0" w:rsidRPr="0003547C">
        <w:t>.tabula</w:t>
      </w:r>
    </w:p>
    <w:p w14:paraId="1659711F" w14:textId="5BD480BC" w:rsidR="00254232" w:rsidRPr="0003547C" w:rsidRDefault="00254232" w:rsidP="00BD6FEE">
      <w:pPr>
        <w:autoSpaceDE w:val="0"/>
        <w:autoSpaceDN w:val="0"/>
        <w:adjustRightInd w:val="0"/>
        <w:spacing w:after="120"/>
        <w:jc w:val="center"/>
      </w:pPr>
      <w:r w:rsidRPr="0003547C">
        <w:t>SAS medikamentu</w:t>
      </w:r>
      <w:r w:rsidR="006455F0" w:rsidRPr="0003547C">
        <w:t xml:space="preserve"> papildus nepieciešamais finansējums</w:t>
      </w:r>
      <w:r w:rsidR="00C90E55" w:rsidRPr="0003547C">
        <w:t xml:space="preserve"> 2019.gadam</w:t>
      </w:r>
    </w:p>
    <w:tbl>
      <w:tblPr>
        <w:tblW w:w="9061" w:type="dxa"/>
        <w:jc w:val="center"/>
        <w:tblLook w:val="04A0" w:firstRow="1" w:lastRow="0" w:firstColumn="1" w:lastColumn="0" w:noHBand="0" w:noVBand="1"/>
      </w:tblPr>
      <w:tblGrid>
        <w:gridCol w:w="2126"/>
        <w:gridCol w:w="1378"/>
        <w:gridCol w:w="1379"/>
        <w:gridCol w:w="1470"/>
        <w:gridCol w:w="1355"/>
        <w:gridCol w:w="1353"/>
      </w:tblGrid>
      <w:tr w:rsidR="001315F2" w:rsidRPr="0003547C" w14:paraId="234A6980" w14:textId="314518AF" w:rsidTr="00F4586D">
        <w:trPr>
          <w:trHeight w:val="1265"/>
          <w:jc w:val="center"/>
        </w:trPr>
        <w:tc>
          <w:tcPr>
            <w:tcW w:w="2126" w:type="dxa"/>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7129BE0F" w14:textId="77777777" w:rsidR="001315F2" w:rsidRPr="0003547C" w:rsidRDefault="001315F2" w:rsidP="00BD6FEE">
            <w:pPr>
              <w:jc w:val="center"/>
              <w:rPr>
                <w:sz w:val="22"/>
                <w:szCs w:val="22"/>
              </w:rPr>
            </w:pPr>
            <w:r w:rsidRPr="0003547C">
              <w:rPr>
                <w:sz w:val="22"/>
                <w:szCs w:val="22"/>
              </w:rPr>
              <w:t>SAS medikamentozā ārstēšana</w:t>
            </w:r>
          </w:p>
        </w:tc>
        <w:tc>
          <w:tcPr>
            <w:tcW w:w="1378" w:type="dxa"/>
            <w:tcBorders>
              <w:top w:val="single" w:sz="4" w:space="0" w:color="auto"/>
              <w:left w:val="single" w:sz="4" w:space="0" w:color="auto"/>
              <w:bottom w:val="single" w:sz="4" w:space="0" w:color="000000"/>
              <w:right w:val="single" w:sz="4" w:space="0" w:color="auto"/>
            </w:tcBorders>
            <w:shd w:val="clear" w:color="auto" w:fill="A8D08D" w:themeFill="accent6" w:themeFillTint="99"/>
            <w:vAlign w:val="center"/>
            <w:hideMark/>
          </w:tcPr>
          <w:p w14:paraId="696D4AD2" w14:textId="635E4FB8" w:rsidR="001315F2" w:rsidRPr="0003547C" w:rsidRDefault="001315F2" w:rsidP="00BD6FEE">
            <w:pPr>
              <w:jc w:val="center"/>
              <w:rPr>
                <w:sz w:val="22"/>
                <w:szCs w:val="22"/>
              </w:rPr>
            </w:pPr>
            <w:r w:rsidRPr="0003547C">
              <w:rPr>
                <w:sz w:val="22"/>
                <w:szCs w:val="22"/>
              </w:rPr>
              <w:t>Pakalpojumu skaits 2019.gadam</w:t>
            </w:r>
          </w:p>
        </w:tc>
        <w:tc>
          <w:tcPr>
            <w:tcW w:w="137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7A6300" w14:textId="4487C617" w:rsidR="001315F2" w:rsidRPr="0003547C" w:rsidRDefault="001315F2" w:rsidP="00BD6FEE">
            <w:pPr>
              <w:jc w:val="center"/>
              <w:rPr>
                <w:sz w:val="22"/>
                <w:szCs w:val="22"/>
              </w:rPr>
            </w:pPr>
            <w:r w:rsidRPr="0003547C">
              <w:rPr>
                <w:sz w:val="22"/>
                <w:szCs w:val="22"/>
              </w:rPr>
              <w:t>Papildus plānotais pakalpojumu skaits 2019.gadam</w:t>
            </w:r>
          </w:p>
        </w:tc>
        <w:tc>
          <w:tcPr>
            <w:tcW w:w="147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DC406B" w14:textId="25EDD7BE" w:rsidR="001315F2" w:rsidRPr="0003547C" w:rsidRDefault="001315F2" w:rsidP="00BD6FEE">
            <w:pPr>
              <w:jc w:val="center"/>
              <w:rPr>
                <w:sz w:val="22"/>
                <w:szCs w:val="22"/>
              </w:rPr>
            </w:pPr>
            <w:r w:rsidRPr="0003547C">
              <w:rPr>
                <w:sz w:val="22"/>
                <w:szCs w:val="22"/>
              </w:rPr>
              <w:t xml:space="preserve">Plānotais finansējums 2019.gadam, </w:t>
            </w:r>
            <w:proofErr w:type="spellStart"/>
            <w:r w:rsidRPr="0003547C">
              <w:rPr>
                <w:i/>
                <w:iCs/>
                <w:sz w:val="22"/>
                <w:szCs w:val="22"/>
              </w:rPr>
              <w:t>euro</w:t>
            </w:r>
            <w:proofErr w:type="spellEnd"/>
          </w:p>
        </w:tc>
        <w:tc>
          <w:tcPr>
            <w:tcW w:w="135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529DFB" w14:textId="47B67B3F" w:rsidR="001315F2" w:rsidRPr="0003547C" w:rsidRDefault="001315F2" w:rsidP="00BD6FEE">
            <w:pPr>
              <w:jc w:val="center"/>
              <w:rPr>
                <w:sz w:val="22"/>
                <w:szCs w:val="22"/>
              </w:rPr>
            </w:pPr>
            <w:r w:rsidRPr="0003547C">
              <w:rPr>
                <w:sz w:val="22"/>
                <w:szCs w:val="22"/>
              </w:rPr>
              <w:t xml:space="preserve">Plānotais papildus finansējums 2019.gadam, </w:t>
            </w:r>
            <w:proofErr w:type="spellStart"/>
            <w:r w:rsidRPr="0003547C">
              <w:rPr>
                <w:i/>
                <w:sz w:val="22"/>
                <w:szCs w:val="22"/>
              </w:rPr>
              <w:t>euro</w:t>
            </w:r>
            <w:proofErr w:type="spellEnd"/>
          </w:p>
        </w:tc>
        <w:tc>
          <w:tcPr>
            <w:tcW w:w="135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D0C4F8" w14:textId="4824EC49" w:rsidR="001315F2" w:rsidRPr="0003547C" w:rsidRDefault="00F948D3" w:rsidP="00BD6FEE">
            <w:pPr>
              <w:jc w:val="center"/>
              <w:rPr>
                <w:sz w:val="22"/>
                <w:szCs w:val="22"/>
              </w:rPr>
            </w:pPr>
            <w:r w:rsidRPr="0003547C">
              <w:rPr>
                <w:sz w:val="22"/>
                <w:szCs w:val="22"/>
              </w:rPr>
              <w:t xml:space="preserve">Finansējums pēc papildus finansējuma piešķiršanas 2019.gadam, </w:t>
            </w:r>
            <w:proofErr w:type="spellStart"/>
            <w:r w:rsidRPr="0003547C">
              <w:rPr>
                <w:i/>
                <w:sz w:val="22"/>
                <w:szCs w:val="22"/>
              </w:rPr>
              <w:t>euro</w:t>
            </w:r>
            <w:proofErr w:type="spellEnd"/>
          </w:p>
        </w:tc>
      </w:tr>
      <w:tr w:rsidR="001315F2" w:rsidRPr="0003547C" w14:paraId="0E432527" w14:textId="5E213E4D" w:rsidTr="00F4586D">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1319311" w14:textId="77777777" w:rsidR="001315F2" w:rsidRPr="0003547C" w:rsidRDefault="001315F2" w:rsidP="00BD6FEE">
            <w:pPr>
              <w:rPr>
                <w:sz w:val="22"/>
                <w:szCs w:val="22"/>
              </w:rPr>
            </w:pPr>
            <w:r w:rsidRPr="0003547C">
              <w:rPr>
                <w:sz w:val="22"/>
                <w:szCs w:val="22"/>
              </w:rPr>
              <w:t>Ārstniecības iestādes</w:t>
            </w:r>
          </w:p>
        </w:tc>
        <w:tc>
          <w:tcPr>
            <w:tcW w:w="1378" w:type="dxa"/>
            <w:tcBorders>
              <w:top w:val="nil"/>
              <w:left w:val="nil"/>
              <w:bottom w:val="single" w:sz="4" w:space="0" w:color="auto"/>
              <w:right w:val="single" w:sz="4" w:space="0" w:color="auto"/>
            </w:tcBorders>
            <w:shd w:val="clear" w:color="auto" w:fill="auto"/>
            <w:noWrap/>
            <w:vAlign w:val="center"/>
            <w:hideMark/>
          </w:tcPr>
          <w:p w14:paraId="35E3A6BA" w14:textId="77777777" w:rsidR="001315F2" w:rsidRPr="0003547C" w:rsidRDefault="001315F2" w:rsidP="00BD6FEE">
            <w:pPr>
              <w:jc w:val="center"/>
              <w:rPr>
                <w:sz w:val="22"/>
                <w:szCs w:val="22"/>
              </w:rPr>
            </w:pPr>
            <w:r w:rsidRPr="0003547C">
              <w:rPr>
                <w:sz w:val="22"/>
                <w:szCs w:val="22"/>
              </w:rPr>
              <w:t>5 205</w:t>
            </w:r>
          </w:p>
        </w:tc>
        <w:tc>
          <w:tcPr>
            <w:tcW w:w="1379" w:type="dxa"/>
            <w:tcBorders>
              <w:top w:val="single" w:sz="4" w:space="0" w:color="auto"/>
              <w:left w:val="nil"/>
              <w:bottom w:val="single" w:sz="4" w:space="0" w:color="auto"/>
              <w:right w:val="single" w:sz="4" w:space="0" w:color="auto"/>
            </w:tcBorders>
            <w:vAlign w:val="center"/>
          </w:tcPr>
          <w:p w14:paraId="1781EE9F" w14:textId="7FD7BD3E" w:rsidR="001315F2" w:rsidRPr="0003547C" w:rsidRDefault="006A626D" w:rsidP="00BD6FEE">
            <w:pPr>
              <w:jc w:val="center"/>
              <w:rPr>
                <w:sz w:val="22"/>
                <w:szCs w:val="22"/>
              </w:rPr>
            </w:pPr>
            <w:r w:rsidRPr="0003547C">
              <w:rPr>
                <w:sz w:val="22"/>
                <w:szCs w:val="22"/>
              </w:rPr>
              <w:t xml:space="preserve">3 </w:t>
            </w:r>
            <w:r w:rsidR="00A210F1">
              <w:rPr>
                <w:sz w:val="22"/>
                <w:szCs w:val="22"/>
              </w:rPr>
              <w:t>255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0635" w14:textId="79539B83" w:rsidR="001315F2" w:rsidRPr="0003547C" w:rsidRDefault="001315F2" w:rsidP="00BD6FEE">
            <w:pPr>
              <w:jc w:val="center"/>
              <w:rPr>
                <w:sz w:val="22"/>
                <w:szCs w:val="22"/>
              </w:rPr>
            </w:pPr>
            <w:r w:rsidRPr="0003547C">
              <w:rPr>
                <w:sz w:val="22"/>
                <w:szCs w:val="22"/>
              </w:rPr>
              <w:t>3 050 494</w:t>
            </w:r>
          </w:p>
        </w:tc>
        <w:tc>
          <w:tcPr>
            <w:tcW w:w="1355" w:type="dxa"/>
            <w:tcBorders>
              <w:top w:val="single" w:sz="4" w:space="0" w:color="auto"/>
              <w:left w:val="nil"/>
              <w:bottom w:val="single" w:sz="4" w:space="0" w:color="auto"/>
              <w:right w:val="single" w:sz="4" w:space="0" w:color="auto"/>
            </w:tcBorders>
          </w:tcPr>
          <w:p w14:paraId="2EC5B20D" w14:textId="2F486B16" w:rsidR="001315F2" w:rsidRPr="0003547C" w:rsidRDefault="00D13F0F" w:rsidP="00BD6FEE">
            <w:pPr>
              <w:jc w:val="center"/>
              <w:rPr>
                <w:sz w:val="22"/>
                <w:szCs w:val="22"/>
              </w:rPr>
            </w:pPr>
            <w:r>
              <w:rPr>
                <w:sz w:val="22"/>
                <w:szCs w:val="22"/>
              </w:rPr>
              <w:t>1 907 658</w:t>
            </w:r>
          </w:p>
        </w:tc>
        <w:tc>
          <w:tcPr>
            <w:tcW w:w="1353" w:type="dxa"/>
            <w:tcBorders>
              <w:top w:val="single" w:sz="4" w:space="0" w:color="auto"/>
              <w:left w:val="single" w:sz="4" w:space="0" w:color="auto"/>
              <w:bottom w:val="single" w:sz="4" w:space="0" w:color="auto"/>
              <w:right w:val="single" w:sz="4" w:space="0" w:color="auto"/>
            </w:tcBorders>
          </w:tcPr>
          <w:p w14:paraId="3C5FF281" w14:textId="3EF08D3F" w:rsidR="001315F2" w:rsidRPr="0003547C" w:rsidRDefault="00D13F0F" w:rsidP="00BD6FEE">
            <w:pPr>
              <w:jc w:val="center"/>
              <w:rPr>
                <w:sz w:val="22"/>
                <w:szCs w:val="22"/>
              </w:rPr>
            </w:pPr>
            <w:r>
              <w:rPr>
                <w:sz w:val="22"/>
                <w:szCs w:val="22"/>
              </w:rPr>
              <w:t>4 958 152</w:t>
            </w:r>
          </w:p>
        </w:tc>
      </w:tr>
    </w:tbl>
    <w:p w14:paraId="55681E26" w14:textId="77777777" w:rsidR="00254232" w:rsidRPr="0003547C" w:rsidRDefault="00254232" w:rsidP="00BD6FEE">
      <w:pPr>
        <w:autoSpaceDE w:val="0"/>
        <w:autoSpaceDN w:val="0"/>
        <w:adjustRightInd w:val="0"/>
        <w:ind w:firstLine="720"/>
        <w:jc w:val="both"/>
      </w:pPr>
    </w:p>
    <w:p w14:paraId="67068B11" w14:textId="73CB6F8E" w:rsidR="006E38EF" w:rsidRPr="004C7C99" w:rsidRDefault="006E38EF" w:rsidP="00BD6FEE">
      <w:pPr>
        <w:autoSpaceDE w:val="0"/>
        <w:autoSpaceDN w:val="0"/>
        <w:adjustRightInd w:val="0"/>
        <w:ind w:firstLine="720"/>
        <w:jc w:val="both"/>
        <w:rPr>
          <w:sz w:val="28"/>
          <w:szCs w:val="28"/>
          <w:shd w:val="clear" w:color="auto" w:fill="FFFFFF"/>
        </w:rPr>
      </w:pPr>
      <w:r w:rsidRPr="004C7C99">
        <w:rPr>
          <w:sz w:val="28"/>
          <w:szCs w:val="28"/>
        </w:rPr>
        <w:t xml:space="preserve">Ņemot vērā to, ka </w:t>
      </w:r>
      <w:r w:rsidR="00547EBD" w:rsidRPr="004C7C99">
        <w:rPr>
          <w:sz w:val="28"/>
          <w:szCs w:val="28"/>
        </w:rPr>
        <w:t xml:space="preserve">pieaug nepieciešamība pēc sirds un asinsvadu slimību medikamentiem </w:t>
      </w:r>
      <w:r w:rsidR="00130A95" w:rsidRPr="004C7C99">
        <w:rPr>
          <w:sz w:val="28"/>
          <w:szCs w:val="28"/>
        </w:rPr>
        <w:t>papildus</w:t>
      </w:r>
      <w:r w:rsidR="0095475F" w:rsidRPr="004C7C99">
        <w:rPr>
          <w:sz w:val="28"/>
          <w:szCs w:val="28"/>
        </w:rPr>
        <w:t xml:space="preserve"> </w:t>
      </w:r>
      <w:r w:rsidR="00547EBD" w:rsidRPr="004C7C99">
        <w:rPr>
          <w:sz w:val="28"/>
          <w:szCs w:val="28"/>
        </w:rPr>
        <w:t xml:space="preserve">ir nepieciešams novirzīt </w:t>
      </w:r>
      <w:r w:rsidR="00D13F0F" w:rsidRPr="004C7C99">
        <w:rPr>
          <w:sz w:val="28"/>
          <w:szCs w:val="28"/>
        </w:rPr>
        <w:t>1 907 658</w:t>
      </w:r>
      <w:r w:rsidR="00130A95" w:rsidRPr="004C7C99">
        <w:rPr>
          <w:sz w:val="28"/>
          <w:szCs w:val="28"/>
        </w:rPr>
        <w:t xml:space="preserve"> </w:t>
      </w:r>
      <w:proofErr w:type="spellStart"/>
      <w:r w:rsidR="00130A95" w:rsidRPr="004C7C99">
        <w:rPr>
          <w:i/>
          <w:sz w:val="28"/>
          <w:szCs w:val="28"/>
        </w:rPr>
        <w:t>euro</w:t>
      </w:r>
      <w:proofErr w:type="spellEnd"/>
      <w:r w:rsidR="00130A95" w:rsidRPr="004C7C99">
        <w:rPr>
          <w:i/>
          <w:sz w:val="28"/>
          <w:szCs w:val="28"/>
        </w:rPr>
        <w:t xml:space="preserve"> </w:t>
      </w:r>
      <w:r w:rsidR="00130A95" w:rsidRPr="004C7C99">
        <w:rPr>
          <w:sz w:val="28"/>
          <w:szCs w:val="28"/>
        </w:rPr>
        <w:t>(</w:t>
      </w:r>
      <w:r w:rsidR="00E247C4" w:rsidRPr="004C7C99">
        <w:rPr>
          <w:sz w:val="28"/>
          <w:szCs w:val="28"/>
        </w:rPr>
        <w:t>2</w:t>
      </w:r>
      <w:r w:rsidR="00FD2844" w:rsidRPr="004C7C99">
        <w:rPr>
          <w:sz w:val="28"/>
          <w:szCs w:val="28"/>
        </w:rPr>
        <w:t>1</w:t>
      </w:r>
      <w:r w:rsidR="00130A95" w:rsidRPr="004C7C99">
        <w:rPr>
          <w:sz w:val="28"/>
          <w:szCs w:val="28"/>
        </w:rPr>
        <w:t xml:space="preserve">.tabula) </w:t>
      </w:r>
      <w:r w:rsidR="00547EBD" w:rsidRPr="004C7C99">
        <w:rPr>
          <w:sz w:val="28"/>
          <w:szCs w:val="28"/>
        </w:rPr>
        <w:t xml:space="preserve">no </w:t>
      </w:r>
      <w:r w:rsidR="00480F56" w:rsidRPr="004C7C99">
        <w:rPr>
          <w:sz w:val="28"/>
          <w:szCs w:val="28"/>
        </w:rPr>
        <w:t>33.1</w:t>
      </w:r>
      <w:r w:rsidR="00A210F1" w:rsidRPr="004C7C99">
        <w:rPr>
          <w:sz w:val="28"/>
          <w:szCs w:val="28"/>
        </w:rPr>
        <w:t>4</w:t>
      </w:r>
      <w:r w:rsidR="00480F56" w:rsidRPr="004C7C99">
        <w:rPr>
          <w:sz w:val="28"/>
          <w:szCs w:val="28"/>
        </w:rPr>
        <w:t>.00 “</w:t>
      </w:r>
      <w:r w:rsidR="00A210F1" w:rsidRPr="004C7C99">
        <w:rPr>
          <w:sz w:val="28"/>
          <w:szCs w:val="28"/>
        </w:rPr>
        <w:t>Primārās ambulatorās veselības aprūpes nodrošināšana</w:t>
      </w:r>
      <w:r w:rsidR="00480F56" w:rsidRPr="004C7C99">
        <w:rPr>
          <w:sz w:val="28"/>
          <w:szCs w:val="28"/>
        </w:rPr>
        <w:t xml:space="preserve">” apakšprogrammā </w:t>
      </w:r>
      <w:r w:rsidR="00547EBD" w:rsidRPr="004C7C99">
        <w:rPr>
          <w:sz w:val="28"/>
          <w:szCs w:val="28"/>
        </w:rPr>
        <w:t xml:space="preserve">izveidojušās ekonomijas </w:t>
      </w:r>
      <w:r w:rsidR="00F05C4A" w:rsidRPr="004C7C99">
        <w:rPr>
          <w:sz w:val="28"/>
          <w:szCs w:val="28"/>
        </w:rPr>
        <w:t>ģimenes ārstu kvalitātes maksājumu sistēmas reformas</w:t>
      </w:r>
      <w:r w:rsidR="00480F56" w:rsidRPr="004C7C99">
        <w:rPr>
          <w:sz w:val="28"/>
          <w:szCs w:val="28"/>
        </w:rPr>
        <w:t xml:space="preserve"> uz 33.03.00 “Kompensējamo medikamentu un materiālu apmaksāšana” apakšprogrammu</w:t>
      </w:r>
      <w:r w:rsidR="002D4CAE" w:rsidRPr="004C7C99">
        <w:rPr>
          <w:sz w:val="28"/>
          <w:szCs w:val="28"/>
        </w:rPr>
        <w:t>, lai nodrošinātu medikamentu pieejamību sirds un asinsvadu slimību pacientiem</w:t>
      </w:r>
      <w:r w:rsidR="00F05C4A" w:rsidRPr="004C7C99">
        <w:rPr>
          <w:sz w:val="28"/>
          <w:szCs w:val="28"/>
        </w:rPr>
        <w:t>.</w:t>
      </w:r>
    </w:p>
    <w:p w14:paraId="27F8ABB4" w14:textId="404068CC" w:rsidR="00004B57" w:rsidRPr="004C7C99" w:rsidRDefault="00004B57" w:rsidP="00BD6FEE">
      <w:pPr>
        <w:pStyle w:val="2pakapesvirsraksts"/>
        <w:outlineLvl w:val="1"/>
        <w:rPr>
          <w:sz w:val="28"/>
          <w:szCs w:val="28"/>
        </w:rPr>
      </w:pPr>
      <w:r w:rsidRPr="004C7C99">
        <w:rPr>
          <w:sz w:val="28"/>
          <w:szCs w:val="28"/>
        </w:rPr>
        <w:t>Ārstniecības iestāžu līmeņu reforma</w:t>
      </w:r>
    </w:p>
    <w:p w14:paraId="6B99A9EE" w14:textId="77777777" w:rsidR="00004B57" w:rsidRPr="004C7C99" w:rsidRDefault="00004B57" w:rsidP="00BD6FEE">
      <w:pPr>
        <w:pStyle w:val="ListParagraph"/>
        <w:spacing w:after="0" w:line="240" w:lineRule="auto"/>
        <w:ind w:left="0" w:firstLine="720"/>
        <w:jc w:val="both"/>
        <w:rPr>
          <w:rFonts w:ascii="Times New Roman" w:hAnsi="Times New Roman"/>
          <w:b/>
          <w:sz w:val="28"/>
          <w:szCs w:val="28"/>
        </w:rPr>
      </w:pPr>
      <w:r w:rsidRPr="004C7C99">
        <w:rPr>
          <w:rFonts w:ascii="Times New Roman" w:hAnsi="Times New Roman"/>
          <w:b/>
          <w:sz w:val="28"/>
          <w:szCs w:val="28"/>
        </w:rPr>
        <w:t xml:space="preserve">Lai nodrošinātu konceptuālajā ziņojumā “Par veselības aprūpes nozares reformu”, paredzēto stacionāro ārstniecības iestāžu attīstības modeli, ņemot vērā esošo situāciju, no 2019.gada 1.aprīli tika uzsākti </w:t>
      </w:r>
      <w:r w:rsidRPr="004C7C99">
        <w:rPr>
          <w:rFonts w:ascii="Times New Roman" w:hAnsi="Times New Roman"/>
          <w:b/>
          <w:sz w:val="28"/>
          <w:szCs w:val="28"/>
          <w:u w:val="single"/>
        </w:rPr>
        <w:t>jauni reformas pasākumi</w:t>
      </w:r>
      <w:r w:rsidRPr="004C7C99">
        <w:rPr>
          <w:rFonts w:ascii="Times New Roman" w:hAnsi="Times New Roman"/>
          <w:b/>
          <w:sz w:val="28"/>
          <w:szCs w:val="28"/>
        </w:rPr>
        <w:t>:</w:t>
      </w:r>
    </w:p>
    <w:p w14:paraId="35C79915" w14:textId="565FF31F" w:rsidR="000E401C" w:rsidRPr="004C7C99" w:rsidRDefault="000E401C" w:rsidP="00BD6FEE">
      <w:pPr>
        <w:autoSpaceDE w:val="0"/>
        <w:autoSpaceDN w:val="0"/>
        <w:adjustRightInd w:val="0"/>
        <w:jc w:val="both"/>
        <w:rPr>
          <w:b/>
          <w:bCs/>
          <w:sz w:val="28"/>
          <w:szCs w:val="28"/>
          <w:u w:val="single"/>
        </w:rPr>
      </w:pPr>
      <w:r w:rsidRPr="004C7C99">
        <w:rPr>
          <w:rFonts w:eastAsiaTheme="minorHAnsi" w:cstheme="minorBidi"/>
          <w:sz w:val="28"/>
          <w:szCs w:val="28"/>
          <w:lang w:eastAsia="en-US"/>
        </w:rPr>
        <w:t xml:space="preserve">1.pasākums: </w:t>
      </w:r>
      <w:r w:rsidRPr="004C7C99">
        <w:rPr>
          <w:b/>
          <w:bCs/>
          <w:sz w:val="28"/>
          <w:szCs w:val="28"/>
          <w:u w:val="single"/>
        </w:rPr>
        <w:t>Uzņemšanas nodaļu nodrošināšana I, II</w:t>
      </w:r>
      <w:r w:rsidR="00085577" w:rsidRPr="004C7C99">
        <w:rPr>
          <w:b/>
          <w:bCs/>
          <w:sz w:val="28"/>
          <w:szCs w:val="28"/>
          <w:u w:val="single"/>
        </w:rPr>
        <w:t xml:space="preserve"> un IV</w:t>
      </w:r>
      <w:r w:rsidR="00353C20" w:rsidRPr="004C7C99">
        <w:rPr>
          <w:b/>
          <w:bCs/>
          <w:sz w:val="28"/>
          <w:szCs w:val="28"/>
          <w:u w:val="single"/>
        </w:rPr>
        <w:t xml:space="preserve"> </w:t>
      </w:r>
      <w:r w:rsidRPr="004C7C99">
        <w:rPr>
          <w:b/>
          <w:bCs/>
          <w:sz w:val="28"/>
          <w:szCs w:val="28"/>
          <w:u w:val="single"/>
        </w:rPr>
        <w:t>līmeņa ārstniecības iestādēm un trīs specializētajās ārstniecības iestādēs</w:t>
      </w:r>
    </w:p>
    <w:p w14:paraId="096F5F86" w14:textId="42FF8758" w:rsidR="000E401C" w:rsidRPr="004C7C99" w:rsidRDefault="000E401C" w:rsidP="00BD6FEE">
      <w:pPr>
        <w:pStyle w:val="ListParagraph"/>
        <w:spacing w:after="0" w:line="240" w:lineRule="auto"/>
        <w:ind w:left="0" w:firstLine="720"/>
        <w:jc w:val="both"/>
        <w:rPr>
          <w:rFonts w:ascii="Times New Roman" w:hAnsi="Times New Roman"/>
          <w:sz w:val="28"/>
          <w:szCs w:val="28"/>
        </w:rPr>
      </w:pPr>
      <w:r w:rsidRPr="004C7C99">
        <w:rPr>
          <w:rFonts w:ascii="Times New Roman" w:hAnsi="Times New Roman"/>
          <w:sz w:val="28"/>
          <w:szCs w:val="28"/>
        </w:rPr>
        <w:t xml:space="preserve">Ar 2019.gada 1.aprīli I līmeņa ārstniecības iestādēm jānodrošina terapijas profilu, papildus ārstniecības iestāde drīkst nodrošināt "Hronisko pacientu aprūpes" pakalpojumu programmu. Neatliekamās palīdzības un plānveida stacionārās veselības aprūpes pakalpojumu pieejamības nodrošināšanai no 2019.gada 1.aprīļa tika piešķirti </w:t>
      </w:r>
      <w:r w:rsidRPr="004C7C99">
        <w:rPr>
          <w:rFonts w:ascii="Times New Roman" w:hAnsi="Times New Roman"/>
          <w:b/>
          <w:sz w:val="28"/>
          <w:szCs w:val="28"/>
        </w:rPr>
        <w:t>2 124 432</w:t>
      </w:r>
      <w:r w:rsidRPr="004C7C99">
        <w:rPr>
          <w:rFonts w:ascii="Times New Roman" w:hAnsi="Times New Roman"/>
          <w:sz w:val="28"/>
          <w:szCs w:val="28"/>
        </w:rPr>
        <w:t xml:space="preserve"> </w:t>
      </w:r>
      <w:proofErr w:type="spellStart"/>
      <w:r w:rsidRPr="004C7C99">
        <w:rPr>
          <w:rFonts w:ascii="Times New Roman" w:hAnsi="Times New Roman"/>
          <w:b/>
          <w:i/>
          <w:sz w:val="28"/>
          <w:szCs w:val="28"/>
        </w:rPr>
        <w:t>euro</w:t>
      </w:r>
      <w:proofErr w:type="spellEnd"/>
      <w:r w:rsidRPr="004C7C99">
        <w:rPr>
          <w:rFonts w:ascii="Times New Roman" w:hAnsi="Times New Roman"/>
          <w:i/>
          <w:sz w:val="28"/>
          <w:szCs w:val="28"/>
        </w:rPr>
        <w:t xml:space="preserve"> </w:t>
      </w:r>
      <w:r w:rsidRPr="004C7C99">
        <w:rPr>
          <w:rFonts w:ascii="Times New Roman" w:hAnsi="Times New Roman"/>
          <w:sz w:val="28"/>
          <w:szCs w:val="28"/>
        </w:rPr>
        <w:t>(2 832 576 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 xml:space="preserve"> : 12 = 236</w:t>
      </w:r>
      <w:r w:rsidR="00B75934">
        <w:rPr>
          <w:rFonts w:ascii="Times New Roman" w:hAnsi="Times New Roman"/>
          <w:sz w:val="28"/>
          <w:szCs w:val="28"/>
        </w:rPr>
        <w:t> </w:t>
      </w:r>
      <w:r w:rsidRPr="004C7C99">
        <w:rPr>
          <w:rFonts w:ascii="Times New Roman" w:hAnsi="Times New Roman"/>
          <w:sz w:val="28"/>
          <w:szCs w:val="28"/>
        </w:rPr>
        <w:t>048</w:t>
      </w:r>
      <w:r w:rsidR="00B75934">
        <w:rPr>
          <w:rFonts w:ascii="Times New Roman" w:hAnsi="Times New Roman"/>
          <w:sz w:val="28"/>
          <w:szCs w:val="28"/>
        </w:rPr>
        <w:t> </w:t>
      </w:r>
      <w:proofErr w:type="spellStart"/>
      <w:r w:rsidRPr="004C7C99">
        <w:rPr>
          <w:rFonts w:ascii="Times New Roman" w:hAnsi="Times New Roman"/>
          <w:i/>
          <w:sz w:val="28"/>
          <w:szCs w:val="28"/>
        </w:rPr>
        <w:t>euro</w:t>
      </w:r>
      <w:proofErr w:type="spellEnd"/>
      <w:r w:rsidRPr="004C7C99">
        <w:rPr>
          <w:rFonts w:ascii="Times New Roman" w:hAnsi="Times New Roman"/>
          <w:i/>
          <w:sz w:val="28"/>
          <w:szCs w:val="28"/>
        </w:rPr>
        <w:t xml:space="preserve">; </w:t>
      </w:r>
      <w:r w:rsidRPr="004C7C99">
        <w:rPr>
          <w:rFonts w:ascii="Times New Roman" w:hAnsi="Times New Roman"/>
          <w:sz w:val="28"/>
          <w:szCs w:val="28"/>
        </w:rPr>
        <w:t xml:space="preserve">2336 048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 xml:space="preserve"> x 9 = 2 124 432 </w:t>
      </w:r>
      <w:proofErr w:type="spellStart"/>
      <w:r w:rsidRPr="004C7C99">
        <w:rPr>
          <w:rFonts w:ascii="Times New Roman" w:hAnsi="Times New Roman"/>
          <w:i/>
          <w:sz w:val="28"/>
          <w:szCs w:val="28"/>
        </w:rPr>
        <w:t>euro</w:t>
      </w:r>
      <w:proofErr w:type="spellEnd"/>
      <w:r w:rsidRPr="004C7C99">
        <w:rPr>
          <w:rFonts w:ascii="Times New Roman" w:hAnsi="Times New Roman"/>
          <w:sz w:val="28"/>
          <w:szCs w:val="28"/>
        </w:rPr>
        <w:t>).</w:t>
      </w:r>
    </w:p>
    <w:p w14:paraId="10B03EB8" w14:textId="61BE8E93" w:rsidR="000E401C" w:rsidRPr="0003547C" w:rsidRDefault="00E247C4" w:rsidP="00BD6FEE">
      <w:pPr>
        <w:spacing w:after="160"/>
        <w:jc w:val="right"/>
        <w:rPr>
          <w:iCs/>
        </w:rPr>
      </w:pPr>
      <w:r w:rsidRPr="0003547C">
        <w:rPr>
          <w:iCs/>
        </w:rPr>
        <w:t>2</w:t>
      </w:r>
      <w:r w:rsidR="00FD2844">
        <w:rPr>
          <w:iCs/>
        </w:rPr>
        <w:t>2</w:t>
      </w:r>
      <w:r w:rsidR="000E401C" w:rsidRPr="0003547C">
        <w:rPr>
          <w:iCs/>
        </w:rPr>
        <w:t>.tabula</w:t>
      </w:r>
    </w:p>
    <w:p w14:paraId="5462E4AC" w14:textId="520B339E" w:rsidR="000E401C" w:rsidRPr="00673341" w:rsidRDefault="000E401C" w:rsidP="00BD6FEE">
      <w:pPr>
        <w:spacing w:after="120"/>
        <w:jc w:val="center"/>
        <w:rPr>
          <w:i/>
          <w:iCs/>
        </w:rPr>
      </w:pPr>
      <w:r w:rsidRPr="00673341">
        <w:t>Uzņemšanas nodaļu nodrošināšana I</w:t>
      </w:r>
      <w:r w:rsidR="00085577" w:rsidRPr="00673341">
        <w:t>, II un IV</w:t>
      </w:r>
      <w:r w:rsidRPr="00673341">
        <w:t xml:space="preserve"> līmeņa ārstniecības iestādēm no </w:t>
      </w:r>
      <w:r w:rsidRPr="00673341">
        <w:rPr>
          <w:bCs/>
        </w:rPr>
        <w:t>2019.gada 1.aprīļa līdz 30.jūnijam izpilde</w:t>
      </w:r>
    </w:p>
    <w:tbl>
      <w:tblPr>
        <w:tblW w:w="8967" w:type="dxa"/>
        <w:jc w:val="center"/>
        <w:tblLayout w:type="fixed"/>
        <w:tblLook w:val="04A0" w:firstRow="1" w:lastRow="0" w:firstColumn="1" w:lastColumn="0" w:noHBand="0" w:noVBand="1"/>
      </w:tblPr>
      <w:tblGrid>
        <w:gridCol w:w="3816"/>
        <w:gridCol w:w="1717"/>
        <w:gridCol w:w="1717"/>
        <w:gridCol w:w="1717"/>
      </w:tblGrid>
      <w:tr w:rsidR="000E401C" w:rsidRPr="0003547C" w14:paraId="02FB194C" w14:textId="77777777" w:rsidTr="00585D33">
        <w:trPr>
          <w:trHeight w:val="796"/>
          <w:jc w:val="center"/>
        </w:trPr>
        <w:tc>
          <w:tcPr>
            <w:tcW w:w="381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EB6D6D" w14:textId="77777777" w:rsidR="000E401C" w:rsidRPr="0003547C" w:rsidRDefault="000E401C" w:rsidP="00BD6FEE">
            <w:pPr>
              <w:jc w:val="center"/>
              <w:rPr>
                <w:bCs/>
                <w:sz w:val="20"/>
                <w:szCs w:val="20"/>
              </w:rPr>
            </w:pPr>
            <w:r w:rsidRPr="0003547C">
              <w:rPr>
                <w:bCs/>
                <w:sz w:val="20"/>
                <w:szCs w:val="20"/>
              </w:rPr>
              <w:t>Pasākuma nosaukums</w:t>
            </w:r>
          </w:p>
        </w:tc>
        <w:tc>
          <w:tcPr>
            <w:tcW w:w="171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2D1F1BA" w14:textId="77777777" w:rsidR="000E401C" w:rsidRPr="0003547C" w:rsidRDefault="000E401C" w:rsidP="00BD6FEE">
            <w:pPr>
              <w:jc w:val="center"/>
              <w:rPr>
                <w:bCs/>
                <w:sz w:val="20"/>
                <w:szCs w:val="20"/>
              </w:rPr>
            </w:pPr>
            <w:r w:rsidRPr="0003547C">
              <w:rPr>
                <w:bCs/>
                <w:sz w:val="20"/>
                <w:szCs w:val="20"/>
              </w:rPr>
              <w:t xml:space="preserve">2019.gadam nepieciešamais finansējums </w:t>
            </w:r>
            <w:proofErr w:type="spellStart"/>
            <w:r w:rsidRPr="0003547C">
              <w:rPr>
                <w:bCs/>
                <w:i/>
                <w:sz w:val="20"/>
                <w:szCs w:val="20"/>
              </w:rPr>
              <w:t>euro</w:t>
            </w:r>
            <w:proofErr w:type="spellEnd"/>
          </w:p>
        </w:tc>
        <w:tc>
          <w:tcPr>
            <w:tcW w:w="1717"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1B331B41" w14:textId="77777777" w:rsidR="000E401C" w:rsidRPr="0003547C" w:rsidRDefault="000E401C" w:rsidP="00BD6FEE">
            <w:pPr>
              <w:jc w:val="center"/>
              <w:rPr>
                <w:bCs/>
                <w:sz w:val="20"/>
                <w:szCs w:val="20"/>
              </w:rPr>
            </w:pPr>
            <w:r w:rsidRPr="0003547C">
              <w:rPr>
                <w:sz w:val="20"/>
                <w:szCs w:val="20"/>
              </w:rPr>
              <w:t xml:space="preserve">2019.gadam no 1.aprīļa nepieciešamais finansējums </w:t>
            </w:r>
            <w:proofErr w:type="spellStart"/>
            <w:r w:rsidRPr="0003547C">
              <w:rPr>
                <w:sz w:val="20"/>
                <w:szCs w:val="20"/>
              </w:rPr>
              <w:t>euro</w:t>
            </w:r>
            <w:proofErr w:type="spellEnd"/>
          </w:p>
        </w:tc>
        <w:tc>
          <w:tcPr>
            <w:tcW w:w="1717" w:type="dxa"/>
            <w:tcBorders>
              <w:top w:val="single" w:sz="4" w:space="0" w:color="auto"/>
              <w:left w:val="nil"/>
              <w:bottom w:val="single" w:sz="4" w:space="0" w:color="auto"/>
              <w:right w:val="single" w:sz="4" w:space="0" w:color="auto"/>
            </w:tcBorders>
            <w:shd w:val="clear" w:color="auto" w:fill="A8D08D" w:themeFill="accent6" w:themeFillTint="99"/>
          </w:tcPr>
          <w:p w14:paraId="12A94650" w14:textId="77777777" w:rsidR="000E401C" w:rsidRPr="0003547C" w:rsidRDefault="000E401C" w:rsidP="00BD6FEE">
            <w:pPr>
              <w:jc w:val="center"/>
              <w:rPr>
                <w:i/>
                <w:sz w:val="20"/>
                <w:szCs w:val="20"/>
              </w:rPr>
            </w:pPr>
            <w:r w:rsidRPr="0003547C">
              <w:rPr>
                <w:sz w:val="20"/>
                <w:szCs w:val="20"/>
              </w:rPr>
              <w:t xml:space="preserve">Finansējuma izlietojums no 2019.gada 1.aprīļa, </w:t>
            </w:r>
            <w:proofErr w:type="spellStart"/>
            <w:r w:rsidRPr="0003547C">
              <w:rPr>
                <w:i/>
                <w:sz w:val="20"/>
                <w:szCs w:val="20"/>
              </w:rPr>
              <w:t>euro</w:t>
            </w:r>
            <w:proofErr w:type="spellEnd"/>
          </w:p>
        </w:tc>
      </w:tr>
      <w:tr w:rsidR="000E401C" w:rsidRPr="0003547C" w14:paraId="488B43BF" w14:textId="77777777" w:rsidTr="00617D14">
        <w:trPr>
          <w:trHeight w:val="326"/>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76062EDB" w14:textId="77777777" w:rsidR="000E401C" w:rsidRPr="0003547C" w:rsidRDefault="000E401C" w:rsidP="00BD6FEE">
            <w:pPr>
              <w:jc w:val="both"/>
              <w:rPr>
                <w:bCs/>
                <w:sz w:val="20"/>
                <w:szCs w:val="20"/>
              </w:rPr>
            </w:pPr>
            <w:r w:rsidRPr="0003547C">
              <w:rPr>
                <w:bCs/>
                <w:sz w:val="20"/>
                <w:szCs w:val="20"/>
              </w:rPr>
              <w:lastRenderedPageBreak/>
              <w:t>Neatliekamās palīdzības un plānveida stacionārās veselības aprūpes pakalpojumu pieejamības nodrošināšanai:</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664074E1" w14:textId="77777777" w:rsidR="000E401C" w:rsidRPr="0003547C" w:rsidRDefault="000E401C" w:rsidP="00BD6FEE">
            <w:pPr>
              <w:jc w:val="center"/>
              <w:rPr>
                <w:b/>
                <w:bCs/>
                <w:sz w:val="20"/>
                <w:szCs w:val="20"/>
              </w:rPr>
            </w:pPr>
            <w:r w:rsidRPr="0003547C">
              <w:rPr>
                <w:b/>
                <w:bCs/>
                <w:sz w:val="20"/>
                <w:szCs w:val="20"/>
              </w:rPr>
              <w:t>2 832 576</w:t>
            </w:r>
          </w:p>
        </w:tc>
        <w:tc>
          <w:tcPr>
            <w:tcW w:w="1717" w:type="dxa"/>
            <w:tcBorders>
              <w:top w:val="nil"/>
              <w:left w:val="nil"/>
              <w:bottom w:val="single" w:sz="4" w:space="0" w:color="auto"/>
              <w:right w:val="single" w:sz="4" w:space="0" w:color="auto"/>
            </w:tcBorders>
            <w:shd w:val="clear" w:color="auto" w:fill="FFFFFF" w:themeFill="background1"/>
            <w:vAlign w:val="center"/>
          </w:tcPr>
          <w:p w14:paraId="51D0CD1B" w14:textId="77777777" w:rsidR="000E401C" w:rsidRPr="0003547C" w:rsidRDefault="000E401C" w:rsidP="00BD6FEE">
            <w:pPr>
              <w:jc w:val="center"/>
              <w:rPr>
                <w:b/>
                <w:bCs/>
                <w:sz w:val="20"/>
                <w:szCs w:val="20"/>
              </w:rPr>
            </w:pPr>
            <w:r w:rsidRPr="0003547C">
              <w:rPr>
                <w:b/>
                <w:sz w:val="20"/>
                <w:szCs w:val="20"/>
              </w:rPr>
              <w:t>2 124 432</w:t>
            </w:r>
          </w:p>
        </w:tc>
        <w:tc>
          <w:tcPr>
            <w:tcW w:w="1717" w:type="dxa"/>
            <w:tcBorders>
              <w:top w:val="nil"/>
              <w:left w:val="nil"/>
              <w:bottom w:val="single" w:sz="4" w:space="0" w:color="auto"/>
              <w:right w:val="single" w:sz="4" w:space="0" w:color="auto"/>
            </w:tcBorders>
            <w:shd w:val="clear" w:color="auto" w:fill="FFFFFF" w:themeFill="background1"/>
            <w:vAlign w:val="center"/>
          </w:tcPr>
          <w:p w14:paraId="525957D4" w14:textId="77777777" w:rsidR="000E401C" w:rsidRPr="0003547C" w:rsidRDefault="000E401C" w:rsidP="00BD6FEE">
            <w:pPr>
              <w:jc w:val="center"/>
              <w:rPr>
                <w:b/>
                <w:sz w:val="20"/>
                <w:szCs w:val="20"/>
              </w:rPr>
            </w:pPr>
            <w:r w:rsidRPr="0003547C">
              <w:rPr>
                <w:b/>
                <w:sz w:val="20"/>
                <w:szCs w:val="20"/>
              </w:rPr>
              <w:t>733 536</w:t>
            </w:r>
          </w:p>
        </w:tc>
      </w:tr>
      <w:tr w:rsidR="000E401C" w:rsidRPr="0003547C" w14:paraId="0751D868" w14:textId="77777777" w:rsidTr="00617D14">
        <w:trPr>
          <w:trHeight w:val="353"/>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2C729" w14:textId="77777777" w:rsidR="000E401C" w:rsidRPr="0003547C" w:rsidRDefault="000E401C" w:rsidP="00BD6FEE">
            <w:pPr>
              <w:jc w:val="both"/>
              <w:rPr>
                <w:sz w:val="20"/>
                <w:szCs w:val="20"/>
              </w:rPr>
            </w:pPr>
            <w:r w:rsidRPr="0003547C">
              <w:rPr>
                <w:bCs/>
                <w:sz w:val="20"/>
                <w:szCs w:val="20"/>
              </w:rPr>
              <w:t>Neatliekamās palīdzības, uzņemšanas nodaļas darbības nodrošināšana specializētajās ārstniecības iestādēs N</w:t>
            </w:r>
            <w:r w:rsidRPr="0003547C">
              <w:rPr>
                <w:sz w:val="20"/>
                <w:szCs w:val="20"/>
              </w:rPr>
              <w:t xml:space="preserve">oteikumu Nr.555 </w:t>
            </w:r>
            <w:r w:rsidRPr="0003547C">
              <w:rPr>
                <w:bCs/>
                <w:sz w:val="20"/>
                <w:szCs w:val="20"/>
              </w:rPr>
              <w:t>6.pielikuma 1.7.5., 1.7.6., 1.7.7.apakšpunkts</w:t>
            </w:r>
            <w:r w:rsidRPr="0003547C">
              <w:rPr>
                <w:sz w:val="20"/>
                <w:szCs w:val="20"/>
              </w:rPr>
              <w:t>), kā arī Valsts sabiedrība ar ierobežotu atbildību "Daugavpils psihoneiroloģiskā slimnīca"", Valsts sabiedrība ar ierobežotu atbildību "Slimnīca "</w:t>
            </w:r>
            <w:proofErr w:type="spellStart"/>
            <w:r w:rsidRPr="0003547C">
              <w:rPr>
                <w:sz w:val="20"/>
                <w:szCs w:val="20"/>
              </w:rPr>
              <w:t>Ģintermuiža</w:t>
            </w:r>
            <w:proofErr w:type="spellEnd"/>
            <w:r w:rsidRPr="0003547C">
              <w:rPr>
                <w:sz w:val="20"/>
                <w:szCs w:val="20"/>
              </w:rPr>
              <w:t>"", Valsts sabiedrība ar ierobežotu atbildību "Piejūras slimnīca</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628F4264" w14:textId="77777777" w:rsidR="000E401C" w:rsidRPr="0003547C" w:rsidRDefault="000E401C" w:rsidP="00BD6FEE">
            <w:pPr>
              <w:jc w:val="center"/>
              <w:rPr>
                <w:bCs/>
                <w:sz w:val="20"/>
                <w:szCs w:val="20"/>
              </w:rPr>
            </w:pPr>
            <w:r w:rsidRPr="0003547C">
              <w:rPr>
                <w:bCs/>
                <w:sz w:val="20"/>
                <w:szCs w:val="20"/>
              </w:rPr>
              <w:t>516 852</w:t>
            </w:r>
          </w:p>
        </w:tc>
        <w:tc>
          <w:tcPr>
            <w:tcW w:w="1717" w:type="dxa"/>
            <w:tcBorders>
              <w:top w:val="nil"/>
              <w:left w:val="nil"/>
              <w:bottom w:val="single" w:sz="4" w:space="0" w:color="auto"/>
              <w:right w:val="single" w:sz="4" w:space="0" w:color="auto"/>
            </w:tcBorders>
            <w:shd w:val="clear" w:color="auto" w:fill="FFFFFF" w:themeFill="background1"/>
            <w:vAlign w:val="center"/>
          </w:tcPr>
          <w:p w14:paraId="2CF2CFA5" w14:textId="77777777" w:rsidR="000E401C" w:rsidRPr="0003547C" w:rsidRDefault="000E401C" w:rsidP="00BD6FEE">
            <w:pPr>
              <w:jc w:val="center"/>
              <w:rPr>
                <w:bCs/>
                <w:sz w:val="20"/>
                <w:szCs w:val="20"/>
              </w:rPr>
            </w:pPr>
            <w:r w:rsidRPr="0003547C">
              <w:rPr>
                <w:sz w:val="20"/>
                <w:szCs w:val="20"/>
              </w:rPr>
              <w:t>387 639</w:t>
            </w:r>
          </w:p>
        </w:tc>
        <w:tc>
          <w:tcPr>
            <w:tcW w:w="1717" w:type="dxa"/>
            <w:tcBorders>
              <w:top w:val="nil"/>
              <w:left w:val="nil"/>
              <w:bottom w:val="single" w:sz="4" w:space="0" w:color="auto"/>
              <w:right w:val="single" w:sz="4" w:space="0" w:color="auto"/>
            </w:tcBorders>
            <w:shd w:val="clear" w:color="auto" w:fill="FFFFFF" w:themeFill="background1"/>
            <w:vAlign w:val="center"/>
          </w:tcPr>
          <w:p w14:paraId="7A14B432" w14:textId="77777777" w:rsidR="000E401C" w:rsidRPr="0003547C" w:rsidRDefault="000E401C" w:rsidP="00BD6FEE">
            <w:pPr>
              <w:jc w:val="center"/>
              <w:rPr>
                <w:sz w:val="20"/>
                <w:szCs w:val="20"/>
              </w:rPr>
            </w:pPr>
            <w:r w:rsidRPr="0003547C">
              <w:rPr>
                <w:sz w:val="20"/>
                <w:szCs w:val="20"/>
              </w:rPr>
              <w:t>129 213</w:t>
            </w:r>
          </w:p>
        </w:tc>
      </w:tr>
      <w:tr w:rsidR="000E401C" w:rsidRPr="0003547C" w14:paraId="706F5A14" w14:textId="77777777" w:rsidTr="00617D14">
        <w:trPr>
          <w:trHeight w:val="427"/>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69E7B32B" w14:textId="77777777" w:rsidR="000E401C" w:rsidRPr="0003547C" w:rsidRDefault="000E401C" w:rsidP="00BD6FEE">
            <w:pPr>
              <w:jc w:val="both"/>
              <w:rPr>
                <w:sz w:val="20"/>
                <w:szCs w:val="20"/>
              </w:rPr>
            </w:pPr>
            <w:r w:rsidRPr="0003547C">
              <w:rPr>
                <w:sz w:val="20"/>
                <w:szCs w:val="20"/>
              </w:rPr>
              <w:t xml:space="preserve">Neatliekamās palīdzības, uzņemšanas nodaļas darbības nodrošināšana </w:t>
            </w:r>
            <w:r w:rsidRPr="0003547C">
              <w:rPr>
                <w:sz w:val="20"/>
                <w:szCs w:val="20"/>
                <w:u w:val="single"/>
              </w:rPr>
              <w:t>atsevišķās</w:t>
            </w:r>
            <w:r w:rsidRPr="0003547C">
              <w:rPr>
                <w:sz w:val="20"/>
                <w:szCs w:val="20"/>
              </w:rPr>
              <w:t xml:space="preserve"> I līmeņa ārstniecības iestādēs un II līmeņa ārstniecības iestādēs, </w:t>
            </w:r>
            <w:r w:rsidRPr="0003547C">
              <w:rPr>
                <w:bCs/>
                <w:sz w:val="20"/>
                <w:szCs w:val="20"/>
              </w:rPr>
              <w:t xml:space="preserve">noteikuma projekta </w:t>
            </w:r>
            <w:r w:rsidRPr="0003547C">
              <w:rPr>
                <w:sz w:val="20"/>
                <w:szCs w:val="20"/>
              </w:rPr>
              <w:t>6.pielikuma 1.5.apakšpunkts un 1.7.9.apakšpunkts</w:t>
            </w:r>
            <w:r w:rsidRPr="0003547C">
              <w:rPr>
                <w:bCs/>
                <w:sz w:val="20"/>
                <w:szCs w:val="20"/>
              </w:rPr>
              <w:t>) (</w:t>
            </w:r>
            <w:r w:rsidRPr="0003547C">
              <w:rPr>
                <w:sz w:val="20"/>
                <w:szCs w:val="20"/>
                <w:shd w:val="clear" w:color="auto" w:fill="FFFFFF"/>
              </w:rPr>
              <w:t>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Pr="0003547C">
              <w:rPr>
                <w:bCs/>
                <w:sz w:val="20"/>
                <w:szCs w:val="20"/>
              </w:rPr>
              <w:t>)</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78D16AF5" w14:textId="77777777" w:rsidR="000E401C" w:rsidRPr="0003547C" w:rsidRDefault="000E401C" w:rsidP="00BD6FEE">
            <w:pPr>
              <w:jc w:val="center"/>
              <w:rPr>
                <w:bCs/>
                <w:sz w:val="20"/>
                <w:szCs w:val="20"/>
              </w:rPr>
            </w:pPr>
            <w:r w:rsidRPr="0003547C">
              <w:rPr>
                <w:bCs/>
                <w:sz w:val="20"/>
                <w:szCs w:val="20"/>
              </w:rPr>
              <w:t>1 363 240</w:t>
            </w:r>
          </w:p>
        </w:tc>
        <w:tc>
          <w:tcPr>
            <w:tcW w:w="1717" w:type="dxa"/>
            <w:tcBorders>
              <w:top w:val="nil"/>
              <w:left w:val="nil"/>
              <w:bottom w:val="single" w:sz="4" w:space="0" w:color="auto"/>
              <w:right w:val="single" w:sz="4" w:space="0" w:color="auto"/>
            </w:tcBorders>
            <w:shd w:val="clear" w:color="auto" w:fill="FFFFFF" w:themeFill="background1"/>
            <w:vAlign w:val="center"/>
          </w:tcPr>
          <w:p w14:paraId="15014041" w14:textId="77777777" w:rsidR="000E401C" w:rsidRPr="0003547C" w:rsidRDefault="000E401C" w:rsidP="00BD6FEE">
            <w:pPr>
              <w:jc w:val="center"/>
              <w:rPr>
                <w:sz w:val="20"/>
                <w:szCs w:val="20"/>
              </w:rPr>
            </w:pPr>
            <w:r w:rsidRPr="0003547C">
              <w:rPr>
                <w:sz w:val="20"/>
                <w:szCs w:val="20"/>
              </w:rPr>
              <w:t>1 022 430</w:t>
            </w:r>
          </w:p>
        </w:tc>
        <w:tc>
          <w:tcPr>
            <w:tcW w:w="1717" w:type="dxa"/>
            <w:tcBorders>
              <w:top w:val="nil"/>
              <w:left w:val="nil"/>
              <w:bottom w:val="single" w:sz="4" w:space="0" w:color="auto"/>
              <w:right w:val="single" w:sz="4" w:space="0" w:color="auto"/>
            </w:tcBorders>
            <w:shd w:val="clear" w:color="auto" w:fill="FFFFFF" w:themeFill="background1"/>
            <w:vAlign w:val="center"/>
          </w:tcPr>
          <w:p w14:paraId="6C0AABD7" w14:textId="77777777" w:rsidR="000E401C" w:rsidRPr="0003547C" w:rsidRDefault="000E401C" w:rsidP="00BD6FEE">
            <w:pPr>
              <w:jc w:val="center"/>
              <w:rPr>
                <w:bCs/>
                <w:sz w:val="20"/>
                <w:szCs w:val="20"/>
              </w:rPr>
            </w:pPr>
            <w:r w:rsidRPr="0003547C">
              <w:rPr>
                <w:bCs/>
                <w:sz w:val="20"/>
                <w:szCs w:val="20"/>
              </w:rPr>
              <w:t>604 323</w:t>
            </w:r>
          </w:p>
        </w:tc>
      </w:tr>
      <w:tr w:rsidR="000E401C" w:rsidRPr="0003547C" w14:paraId="079D12A6" w14:textId="77777777" w:rsidTr="00617D14">
        <w:trPr>
          <w:trHeight w:val="340"/>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F9E95" w14:textId="77777777" w:rsidR="000E401C" w:rsidRPr="0003547C" w:rsidRDefault="000E401C" w:rsidP="00BD6FEE">
            <w:pPr>
              <w:jc w:val="both"/>
              <w:rPr>
                <w:sz w:val="20"/>
                <w:szCs w:val="20"/>
              </w:rPr>
            </w:pPr>
            <w:r w:rsidRPr="0003547C">
              <w:rPr>
                <w:sz w:val="20"/>
                <w:szCs w:val="20"/>
              </w:rPr>
              <w:t xml:space="preserve">Ķirurģiskā profila stacionāro pakalpojumu SIA “Siguldas slimnīca” nodrošināšana (6.pielikuma 1.7.9..apakšpunkts) </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6FD3BAEE" w14:textId="77777777" w:rsidR="000E401C" w:rsidRPr="0003547C" w:rsidRDefault="000E401C" w:rsidP="00BD6FEE">
            <w:pPr>
              <w:jc w:val="center"/>
              <w:rPr>
                <w:bCs/>
                <w:sz w:val="20"/>
                <w:szCs w:val="20"/>
              </w:rPr>
            </w:pPr>
            <w:r w:rsidRPr="0003547C">
              <w:rPr>
                <w:bCs/>
                <w:sz w:val="20"/>
                <w:szCs w:val="20"/>
              </w:rPr>
              <w:t>952 484</w:t>
            </w:r>
          </w:p>
        </w:tc>
        <w:tc>
          <w:tcPr>
            <w:tcW w:w="1717" w:type="dxa"/>
            <w:tcBorders>
              <w:top w:val="nil"/>
              <w:left w:val="nil"/>
              <w:bottom w:val="single" w:sz="4" w:space="0" w:color="auto"/>
              <w:right w:val="single" w:sz="4" w:space="0" w:color="auto"/>
            </w:tcBorders>
            <w:shd w:val="clear" w:color="auto" w:fill="FFFFFF" w:themeFill="background1"/>
            <w:vAlign w:val="center"/>
          </w:tcPr>
          <w:p w14:paraId="28B71F98" w14:textId="77777777" w:rsidR="000E401C" w:rsidRPr="0003547C" w:rsidRDefault="000E401C" w:rsidP="00BD6FEE">
            <w:pPr>
              <w:jc w:val="center"/>
              <w:rPr>
                <w:bCs/>
                <w:sz w:val="20"/>
                <w:szCs w:val="20"/>
              </w:rPr>
            </w:pPr>
            <w:r w:rsidRPr="0003547C">
              <w:rPr>
                <w:sz w:val="20"/>
                <w:szCs w:val="20"/>
              </w:rPr>
              <w:t>714 363</w:t>
            </w:r>
          </w:p>
        </w:tc>
        <w:tc>
          <w:tcPr>
            <w:tcW w:w="1717" w:type="dxa"/>
            <w:tcBorders>
              <w:top w:val="nil"/>
              <w:left w:val="nil"/>
              <w:bottom w:val="single" w:sz="4" w:space="0" w:color="auto"/>
              <w:right w:val="single" w:sz="4" w:space="0" w:color="auto"/>
            </w:tcBorders>
            <w:shd w:val="clear" w:color="auto" w:fill="FFFFFF" w:themeFill="background1"/>
            <w:vAlign w:val="center"/>
          </w:tcPr>
          <w:p w14:paraId="1443C9B0" w14:textId="77777777" w:rsidR="000E401C" w:rsidRPr="0003547C" w:rsidRDefault="000E401C" w:rsidP="00BD6FEE">
            <w:pPr>
              <w:jc w:val="center"/>
              <w:rPr>
                <w:bCs/>
                <w:sz w:val="20"/>
                <w:szCs w:val="20"/>
              </w:rPr>
            </w:pPr>
            <w:r w:rsidRPr="0003547C">
              <w:rPr>
                <w:bCs/>
                <w:sz w:val="20"/>
                <w:szCs w:val="20"/>
              </w:rPr>
              <w:t>0</w:t>
            </w:r>
          </w:p>
        </w:tc>
      </w:tr>
    </w:tbl>
    <w:p w14:paraId="2FE11624" w14:textId="77777777" w:rsidR="000E401C" w:rsidRPr="0003547C" w:rsidRDefault="000E401C" w:rsidP="00BD6FEE">
      <w:pPr>
        <w:jc w:val="both"/>
        <w:rPr>
          <w:lang w:eastAsia="en-US"/>
        </w:rPr>
      </w:pPr>
    </w:p>
    <w:p w14:paraId="691B2084" w14:textId="77777777" w:rsidR="000E401C" w:rsidRPr="004C7C99" w:rsidRDefault="000E401C" w:rsidP="00BD6FEE">
      <w:pPr>
        <w:ind w:firstLine="720"/>
        <w:jc w:val="both"/>
        <w:rPr>
          <w:rFonts w:eastAsia="Calibri"/>
          <w:sz w:val="28"/>
          <w:szCs w:val="28"/>
          <w:lang w:eastAsia="en-US"/>
        </w:rPr>
      </w:pPr>
      <w:r w:rsidRPr="004C7C99">
        <w:rPr>
          <w:sz w:val="28"/>
          <w:szCs w:val="28"/>
        </w:rPr>
        <w:t xml:space="preserve">Atbilstoši 2019.gada 3 mēnešu izpildei (pasākumu uzsāka īstenot no 2019.gada 1.aprīļa) </w:t>
      </w:r>
      <w:r w:rsidRPr="004C7C99">
        <w:rPr>
          <w:rFonts w:eastAsia="Calibri"/>
          <w:sz w:val="28"/>
          <w:szCs w:val="28"/>
          <w:lang w:eastAsia="en-US"/>
        </w:rPr>
        <w:t xml:space="preserve"> neatliekamās palīdzības un plānveida stacionārās veselības aprūpes pakalpojumu pieejamības nodrošināšanai izlietoti 733 536 </w:t>
      </w:r>
      <w:proofErr w:type="spellStart"/>
      <w:r w:rsidRPr="004C7C99">
        <w:rPr>
          <w:rFonts w:eastAsia="Calibri"/>
          <w:i/>
          <w:sz w:val="28"/>
          <w:szCs w:val="28"/>
          <w:lang w:eastAsia="en-US"/>
        </w:rPr>
        <w:t>euro</w:t>
      </w:r>
      <w:proofErr w:type="spellEnd"/>
      <w:r w:rsidRPr="004C7C99">
        <w:rPr>
          <w:rFonts w:eastAsia="Calibri"/>
          <w:sz w:val="28"/>
          <w:szCs w:val="28"/>
          <w:lang w:eastAsia="en-US"/>
        </w:rPr>
        <w:t>.</w:t>
      </w:r>
    </w:p>
    <w:p w14:paraId="50BB660F" w14:textId="38F65C10" w:rsidR="000E401C" w:rsidRPr="004C7C99" w:rsidRDefault="000E401C" w:rsidP="00BD6FEE">
      <w:pPr>
        <w:ind w:firstLine="720"/>
        <w:jc w:val="both"/>
        <w:rPr>
          <w:sz w:val="28"/>
          <w:szCs w:val="28"/>
        </w:rPr>
      </w:pPr>
      <w:r w:rsidRPr="004C7C99">
        <w:rPr>
          <w:sz w:val="28"/>
          <w:szCs w:val="28"/>
        </w:rPr>
        <w:t>No 2019.gada 1.aprīļa Neatliekamās palīdzības, uzņemšanas nodaļas darbības nodrošināšana atsevišķās I</w:t>
      </w:r>
      <w:r w:rsidR="00085577" w:rsidRPr="004C7C99">
        <w:rPr>
          <w:sz w:val="28"/>
          <w:szCs w:val="28"/>
        </w:rPr>
        <w:t>, II</w:t>
      </w:r>
      <w:r w:rsidRPr="004C7C99">
        <w:rPr>
          <w:sz w:val="28"/>
          <w:szCs w:val="28"/>
        </w:rPr>
        <w:t xml:space="preserve"> līmeņa ārstniecības iestādēs un I</w:t>
      </w:r>
      <w:r w:rsidR="00085577" w:rsidRPr="004C7C99">
        <w:rPr>
          <w:sz w:val="28"/>
          <w:szCs w:val="28"/>
        </w:rPr>
        <w:t>V</w:t>
      </w:r>
      <w:r w:rsidRPr="004C7C99">
        <w:rPr>
          <w:sz w:val="28"/>
          <w:szCs w:val="28"/>
        </w:rPr>
        <w:t xml:space="preserve"> līmeņa ārstniecības iestādēs, noteikum</w:t>
      </w:r>
      <w:r w:rsidR="00480F56" w:rsidRPr="004C7C99">
        <w:rPr>
          <w:sz w:val="28"/>
          <w:szCs w:val="28"/>
        </w:rPr>
        <w:t>u</w:t>
      </w:r>
      <w:r w:rsidRPr="004C7C99">
        <w:rPr>
          <w:sz w:val="28"/>
          <w:szCs w:val="28"/>
        </w:rPr>
        <w:t xml:space="preserve"> </w:t>
      </w:r>
      <w:r w:rsidR="00480F56" w:rsidRPr="004C7C99">
        <w:rPr>
          <w:sz w:val="28"/>
          <w:szCs w:val="28"/>
        </w:rPr>
        <w:t xml:space="preserve">Nr.555 </w:t>
      </w:r>
      <w:r w:rsidRPr="004C7C99">
        <w:rPr>
          <w:sz w:val="28"/>
          <w:szCs w:val="28"/>
        </w:rPr>
        <w:t>6.pielikuma 1.5.apakšpunkts un 1.7.9.apakšpunkts (Sabiedrība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Pr="004C7C99" w:rsidDel="0019044D">
        <w:rPr>
          <w:sz w:val="28"/>
          <w:szCs w:val="28"/>
        </w:rPr>
        <w:t xml:space="preserve"> </w:t>
      </w:r>
      <w:r w:rsidRPr="004C7C99">
        <w:rPr>
          <w:sz w:val="28"/>
          <w:szCs w:val="28"/>
        </w:rPr>
        <w:t xml:space="preserve">tika novirzīti 1 022 430 </w:t>
      </w:r>
      <w:proofErr w:type="spellStart"/>
      <w:r w:rsidRPr="004C7C99">
        <w:rPr>
          <w:i/>
          <w:sz w:val="28"/>
          <w:szCs w:val="28"/>
        </w:rPr>
        <w:t>euro</w:t>
      </w:r>
      <w:proofErr w:type="spellEnd"/>
      <w:r w:rsidRPr="004C7C99">
        <w:rPr>
          <w:sz w:val="28"/>
          <w:szCs w:val="28"/>
        </w:rPr>
        <w:t>. Ņemot vērā, to ka SIA “Saldus medicīnas centrs” saglabās steidzamās</w:t>
      </w:r>
      <w:r w:rsidRPr="004C7C99">
        <w:rPr>
          <w:rFonts w:eastAsia="Calibri"/>
          <w:sz w:val="28"/>
          <w:szCs w:val="28"/>
          <w:lang w:eastAsia="en-US"/>
        </w:rPr>
        <w:t xml:space="preserve"> medicīniskās palīdzības punkta statusu, līdz ar to veidojas līdzekļu ekonomija </w:t>
      </w:r>
      <w:r w:rsidR="00F4586D" w:rsidRPr="004C7C99">
        <w:rPr>
          <w:rFonts w:eastAsia="Calibri"/>
          <w:sz w:val="28"/>
          <w:szCs w:val="28"/>
          <w:lang w:eastAsia="en-US"/>
        </w:rPr>
        <w:t>182 822</w:t>
      </w:r>
      <w:r w:rsidRPr="004C7C99">
        <w:rPr>
          <w:rFonts w:eastAsia="Calibri"/>
          <w:sz w:val="28"/>
          <w:szCs w:val="28"/>
          <w:lang w:eastAsia="en-US"/>
        </w:rPr>
        <w:t xml:space="preserve"> </w:t>
      </w:r>
      <w:proofErr w:type="spellStart"/>
      <w:r w:rsidRPr="004C7C99">
        <w:rPr>
          <w:rFonts w:eastAsia="Calibri"/>
          <w:i/>
          <w:sz w:val="28"/>
          <w:szCs w:val="28"/>
          <w:lang w:eastAsia="en-US"/>
        </w:rPr>
        <w:t>euro</w:t>
      </w:r>
      <w:proofErr w:type="spellEnd"/>
      <w:r w:rsidRPr="004C7C99">
        <w:rPr>
          <w:rFonts w:eastAsia="Calibri"/>
          <w:sz w:val="28"/>
          <w:szCs w:val="28"/>
          <w:lang w:eastAsia="en-US"/>
        </w:rPr>
        <w:t xml:space="preserve"> apmērā un cilvēku resursu trūkuma rezultātā šobrīd nav iespējams īstenot ķirurģiskā profila stacionāros pakalpojumus specializētajā slimnīcā (</w:t>
      </w:r>
      <w:bookmarkStart w:id="2" w:name="_Hlk21091882"/>
      <w:r w:rsidRPr="004C7C99">
        <w:rPr>
          <w:rFonts w:eastAsia="Calibri"/>
          <w:sz w:val="28"/>
          <w:szCs w:val="28"/>
          <w:lang w:eastAsia="en-US"/>
        </w:rPr>
        <w:t>SIA “Siguldas slimnīca</w:t>
      </w:r>
      <w:bookmarkEnd w:id="2"/>
      <w:r w:rsidRPr="004C7C99">
        <w:rPr>
          <w:rFonts w:eastAsia="Calibri"/>
          <w:sz w:val="28"/>
          <w:szCs w:val="28"/>
          <w:lang w:eastAsia="en-US"/>
        </w:rPr>
        <w:t xml:space="preserve">)” veidojot līdzekļu ekonomiju 714 363 </w:t>
      </w:r>
      <w:proofErr w:type="spellStart"/>
      <w:r w:rsidRPr="004C7C99">
        <w:rPr>
          <w:rFonts w:eastAsia="Calibri"/>
          <w:i/>
          <w:sz w:val="28"/>
          <w:szCs w:val="28"/>
          <w:lang w:eastAsia="en-US"/>
        </w:rPr>
        <w:t>euro</w:t>
      </w:r>
      <w:proofErr w:type="spellEnd"/>
      <w:r w:rsidRPr="004C7C99">
        <w:rPr>
          <w:rFonts w:eastAsia="Calibri"/>
          <w:sz w:val="28"/>
          <w:szCs w:val="28"/>
          <w:lang w:eastAsia="en-US"/>
        </w:rPr>
        <w:t xml:space="preserve"> apmērā</w:t>
      </w:r>
      <w:r w:rsidR="00B074FF" w:rsidRPr="004C7C99">
        <w:rPr>
          <w:rStyle w:val="FootnoteReference"/>
          <w:rFonts w:eastAsia="Calibri"/>
          <w:sz w:val="28"/>
          <w:szCs w:val="28"/>
          <w:lang w:eastAsia="en-US"/>
        </w:rPr>
        <w:footnoteReference w:id="4"/>
      </w:r>
      <w:r w:rsidRPr="004C7C99">
        <w:rPr>
          <w:rFonts w:eastAsia="Calibri"/>
          <w:sz w:val="28"/>
          <w:szCs w:val="28"/>
          <w:lang w:eastAsia="en-US"/>
        </w:rPr>
        <w:t xml:space="preserve">. 2019.gadā </w:t>
      </w:r>
      <w:r w:rsidRPr="004C7C99">
        <w:rPr>
          <w:sz w:val="28"/>
          <w:szCs w:val="28"/>
        </w:rPr>
        <w:t xml:space="preserve">tika pārskatīti </w:t>
      </w:r>
      <w:r w:rsidRPr="004C7C99">
        <w:rPr>
          <w:sz w:val="28"/>
          <w:szCs w:val="28"/>
        </w:rPr>
        <w:lastRenderedPageBreak/>
        <w:t xml:space="preserve">slimnīcu līmeņi un </w:t>
      </w:r>
      <w:r w:rsidRPr="004C7C99">
        <w:rPr>
          <w:rFonts w:eastAsia="Calibri"/>
          <w:sz w:val="28"/>
          <w:szCs w:val="28"/>
          <w:lang w:eastAsia="en-US"/>
        </w:rPr>
        <w:t>SIA “Siguldas slimnīca”</w:t>
      </w:r>
      <w:r w:rsidRPr="004C7C99">
        <w:rPr>
          <w:sz w:val="28"/>
          <w:szCs w:val="28"/>
        </w:rPr>
        <w:t xml:space="preserve"> no 2.līmeņa kļuva par specializēto, savukārt </w:t>
      </w:r>
      <w:r w:rsidRPr="004C7C99">
        <w:rPr>
          <w:rFonts w:eastAsia="Calibri"/>
          <w:sz w:val="28"/>
          <w:szCs w:val="28"/>
          <w:lang w:eastAsia="en-US"/>
        </w:rPr>
        <w:t>Sabiedrība ar ierobežotu atbildību “Saldus medicīnas centrs”</w:t>
      </w:r>
      <w:r w:rsidRPr="004C7C99">
        <w:rPr>
          <w:sz w:val="28"/>
          <w:szCs w:val="28"/>
        </w:rPr>
        <w:t xml:space="preserve"> </w:t>
      </w:r>
      <w:r w:rsidR="00480F56" w:rsidRPr="004C7C99">
        <w:rPr>
          <w:sz w:val="28"/>
          <w:szCs w:val="28"/>
        </w:rPr>
        <w:t xml:space="preserve">tika iekļauta </w:t>
      </w:r>
      <w:r w:rsidRPr="004C7C99">
        <w:rPr>
          <w:sz w:val="28"/>
          <w:szCs w:val="28"/>
        </w:rPr>
        <w:t>pārējo slimnīcu grup</w:t>
      </w:r>
      <w:r w:rsidR="00480F56" w:rsidRPr="004C7C99">
        <w:rPr>
          <w:sz w:val="28"/>
          <w:szCs w:val="28"/>
        </w:rPr>
        <w:t>ā</w:t>
      </w:r>
      <w:r w:rsidRPr="004C7C99">
        <w:rPr>
          <w:sz w:val="28"/>
          <w:szCs w:val="28"/>
        </w:rPr>
        <w:t>.</w:t>
      </w:r>
    </w:p>
    <w:p w14:paraId="74221853" w14:textId="4EDF7CD4" w:rsidR="0043615D" w:rsidRPr="0003547C" w:rsidRDefault="00E247C4" w:rsidP="00BD6FEE">
      <w:pPr>
        <w:ind w:firstLine="720"/>
        <w:jc w:val="right"/>
      </w:pPr>
      <w:r w:rsidRPr="0003547C">
        <w:t>2</w:t>
      </w:r>
      <w:r w:rsidR="00FD2844">
        <w:t>3</w:t>
      </w:r>
      <w:r w:rsidR="0043615D" w:rsidRPr="0003547C">
        <w:t>.tabula</w:t>
      </w:r>
    </w:p>
    <w:p w14:paraId="072BEC6D" w14:textId="19B566DB" w:rsidR="0043615D" w:rsidRPr="00673341" w:rsidRDefault="00085577" w:rsidP="00BD6FEE">
      <w:pPr>
        <w:spacing w:after="120"/>
        <w:jc w:val="center"/>
        <w:rPr>
          <w:i/>
          <w:iCs/>
        </w:rPr>
      </w:pPr>
      <w:r w:rsidRPr="00673341">
        <w:t xml:space="preserve">Uzņemšanas nodaļu nodrošināšana I, II un IV līmeņa ārstniecības iestādēm </w:t>
      </w:r>
      <w:r w:rsidR="0043615D" w:rsidRPr="00673341">
        <w:t>nepieciešamais finansējums 2019.gadam</w:t>
      </w:r>
    </w:p>
    <w:tbl>
      <w:tblPr>
        <w:tblW w:w="8967" w:type="dxa"/>
        <w:jc w:val="center"/>
        <w:tblLayout w:type="fixed"/>
        <w:tblLook w:val="04A0" w:firstRow="1" w:lastRow="0" w:firstColumn="1" w:lastColumn="0" w:noHBand="0" w:noVBand="1"/>
      </w:tblPr>
      <w:tblGrid>
        <w:gridCol w:w="3816"/>
        <w:gridCol w:w="1717"/>
        <w:gridCol w:w="1717"/>
        <w:gridCol w:w="1717"/>
      </w:tblGrid>
      <w:tr w:rsidR="00F447E0" w:rsidRPr="0003547C" w14:paraId="4290742A" w14:textId="77777777" w:rsidTr="00585D33">
        <w:trPr>
          <w:trHeight w:val="796"/>
          <w:jc w:val="center"/>
        </w:trPr>
        <w:tc>
          <w:tcPr>
            <w:tcW w:w="381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BE68EA" w14:textId="77777777" w:rsidR="00F447E0" w:rsidRPr="0003547C" w:rsidRDefault="00F447E0" w:rsidP="00BD6FEE">
            <w:pPr>
              <w:jc w:val="center"/>
              <w:rPr>
                <w:bCs/>
                <w:sz w:val="20"/>
                <w:szCs w:val="20"/>
              </w:rPr>
            </w:pPr>
            <w:r w:rsidRPr="0003547C">
              <w:rPr>
                <w:bCs/>
                <w:sz w:val="20"/>
                <w:szCs w:val="20"/>
              </w:rPr>
              <w:t>Pasākuma nosaukums</w:t>
            </w:r>
          </w:p>
        </w:tc>
        <w:tc>
          <w:tcPr>
            <w:tcW w:w="1717"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1BCBB998" w14:textId="77777777" w:rsidR="00F447E0" w:rsidRPr="0003547C" w:rsidRDefault="00F447E0" w:rsidP="00BD6FEE">
            <w:pPr>
              <w:jc w:val="center"/>
              <w:rPr>
                <w:bCs/>
                <w:sz w:val="20"/>
                <w:szCs w:val="20"/>
              </w:rPr>
            </w:pPr>
            <w:r w:rsidRPr="0003547C">
              <w:rPr>
                <w:bCs/>
                <w:sz w:val="20"/>
                <w:szCs w:val="20"/>
              </w:rPr>
              <w:t xml:space="preserve">2019.gadam nepieciešamais finansējums </w:t>
            </w:r>
            <w:proofErr w:type="spellStart"/>
            <w:r w:rsidRPr="0003547C">
              <w:rPr>
                <w:bCs/>
                <w:i/>
                <w:sz w:val="20"/>
                <w:szCs w:val="20"/>
              </w:rPr>
              <w:t>euro</w:t>
            </w:r>
            <w:proofErr w:type="spellEnd"/>
          </w:p>
        </w:tc>
        <w:tc>
          <w:tcPr>
            <w:tcW w:w="1717"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719BB4DD" w14:textId="77777777" w:rsidR="00F447E0" w:rsidRPr="0003547C" w:rsidRDefault="00F447E0" w:rsidP="00BD6FEE">
            <w:pPr>
              <w:jc w:val="center"/>
              <w:rPr>
                <w:bCs/>
                <w:sz w:val="20"/>
                <w:szCs w:val="20"/>
              </w:rPr>
            </w:pPr>
            <w:r w:rsidRPr="0003547C">
              <w:rPr>
                <w:sz w:val="20"/>
                <w:szCs w:val="20"/>
              </w:rPr>
              <w:t xml:space="preserve">2019.gadam no 1.aprīļa nepieciešamais finansējums </w:t>
            </w:r>
            <w:proofErr w:type="spellStart"/>
            <w:r w:rsidRPr="0003547C">
              <w:rPr>
                <w:sz w:val="20"/>
                <w:szCs w:val="20"/>
              </w:rPr>
              <w:t>euro</w:t>
            </w:r>
            <w:proofErr w:type="spellEnd"/>
          </w:p>
        </w:tc>
        <w:tc>
          <w:tcPr>
            <w:tcW w:w="1717" w:type="dxa"/>
            <w:tcBorders>
              <w:top w:val="single" w:sz="4" w:space="0" w:color="auto"/>
              <w:left w:val="nil"/>
              <w:bottom w:val="single" w:sz="4" w:space="0" w:color="auto"/>
              <w:right w:val="single" w:sz="4" w:space="0" w:color="auto"/>
            </w:tcBorders>
            <w:shd w:val="clear" w:color="auto" w:fill="A8D08D" w:themeFill="accent6" w:themeFillTint="99"/>
            <w:vAlign w:val="center"/>
          </w:tcPr>
          <w:p w14:paraId="7D766869" w14:textId="085A410E" w:rsidR="00F447E0" w:rsidRPr="0003547C" w:rsidRDefault="00F447E0" w:rsidP="00BD6FEE">
            <w:pPr>
              <w:jc w:val="center"/>
              <w:rPr>
                <w:i/>
                <w:sz w:val="20"/>
                <w:szCs w:val="20"/>
              </w:rPr>
            </w:pPr>
            <w:r w:rsidRPr="0003547C">
              <w:rPr>
                <w:bCs/>
                <w:sz w:val="20"/>
                <w:szCs w:val="20"/>
              </w:rPr>
              <w:t xml:space="preserve">2019.gadam nepieciešamais finansējums </w:t>
            </w:r>
            <w:proofErr w:type="spellStart"/>
            <w:r w:rsidRPr="0003547C">
              <w:rPr>
                <w:bCs/>
                <w:i/>
                <w:sz w:val="20"/>
                <w:szCs w:val="20"/>
              </w:rPr>
              <w:t>euro</w:t>
            </w:r>
            <w:proofErr w:type="spellEnd"/>
          </w:p>
        </w:tc>
      </w:tr>
      <w:tr w:rsidR="00F447E0" w:rsidRPr="0003547C" w14:paraId="1C2E3AFB" w14:textId="77777777" w:rsidTr="00A92F95">
        <w:trPr>
          <w:trHeight w:val="326"/>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3AC53804" w14:textId="77777777" w:rsidR="00F447E0" w:rsidRPr="0003547C" w:rsidRDefault="00F447E0" w:rsidP="00BD6FEE">
            <w:pPr>
              <w:jc w:val="both"/>
              <w:rPr>
                <w:bCs/>
                <w:sz w:val="20"/>
                <w:szCs w:val="20"/>
              </w:rPr>
            </w:pPr>
            <w:r w:rsidRPr="0003547C">
              <w:rPr>
                <w:bCs/>
                <w:sz w:val="20"/>
                <w:szCs w:val="20"/>
              </w:rPr>
              <w:t>Neatliekamās palīdzības un plānveida stacionārās veselības aprūpes pakalpojumu pieejamības nodrošināšanai:</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3B02B33E" w14:textId="77777777" w:rsidR="00F447E0" w:rsidRPr="0003547C" w:rsidRDefault="00F447E0" w:rsidP="00BD6FEE">
            <w:pPr>
              <w:jc w:val="center"/>
              <w:rPr>
                <w:b/>
                <w:bCs/>
                <w:sz w:val="20"/>
                <w:szCs w:val="20"/>
              </w:rPr>
            </w:pPr>
            <w:r w:rsidRPr="0003547C">
              <w:rPr>
                <w:b/>
                <w:bCs/>
                <w:sz w:val="20"/>
                <w:szCs w:val="20"/>
              </w:rPr>
              <w:t>2 832 576</w:t>
            </w:r>
          </w:p>
        </w:tc>
        <w:tc>
          <w:tcPr>
            <w:tcW w:w="1717" w:type="dxa"/>
            <w:tcBorders>
              <w:top w:val="nil"/>
              <w:left w:val="nil"/>
              <w:bottom w:val="single" w:sz="4" w:space="0" w:color="auto"/>
              <w:right w:val="single" w:sz="4" w:space="0" w:color="auto"/>
            </w:tcBorders>
            <w:shd w:val="clear" w:color="auto" w:fill="FFFFFF" w:themeFill="background1"/>
            <w:vAlign w:val="center"/>
          </w:tcPr>
          <w:p w14:paraId="71A3176E" w14:textId="77777777" w:rsidR="00F447E0" w:rsidRPr="0003547C" w:rsidRDefault="00F447E0" w:rsidP="00BD6FEE">
            <w:pPr>
              <w:jc w:val="center"/>
              <w:rPr>
                <w:b/>
                <w:bCs/>
                <w:sz w:val="20"/>
                <w:szCs w:val="20"/>
              </w:rPr>
            </w:pPr>
            <w:r w:rsidRPr="0003547C">
              <w:rPr>
                <w:b/>
                <w:sz w:val="20"/>
                <w:szCs w:val="20"/>
              </w:rPr>
              <w:t>2 124 432</w:t>
            </w:r>
          </w:p>
        </w:tc>
        <w:tc>
          <w:tcPr>
            <w:tcW w:w="1717" w:type="dxa"/>
            <w:tcBorders>
              <w:top w:val="nil"/>
              <w:left w:val="nil"/>
              <w:bottom w:val="single" w:sz="4" w:space="0" w:color="auto"/>
              <w:right w:val="single" w:sz="4" w:space="0" w:color="auto"/>
            </w:tcBorders>
            <w:shd w:val="clear" w:color="auto" w:fill="FFFFFF" w:themeFill="background1"/>
            <w:vAlign w:val="center"/>
          </w:tcPr>
          <w:p w14:paraId="18C6C2DC" w14:textId="1ED6904E" w:rsidR="00F447E0" w:rsidRPr="0003547C" w:rsidRDefault="00DF3E2C" w:rsidP="00BD6FEE">
            <w:pPr>
              <w:jc w:val="center"/>
              <w:rPr>
                <w:b/>
                <w:sz w:val="20"/>
                <w:szCs w:val="20"/>
              </w:rPr>
            </w:pPr>
            <w:r w:rsidRPr="0003547C">
              <w:rPr>
                <w:b/>
                <w:sz w:val="20"/>
                <w:szCs w:val="20"/>
              </w:rPr>
              <w:t>1 709 799</w:t>
            </w:r>
          </w:p>
        </w:tc>
      </w:tr>
      <w:tr w:rsidR="00F447E0" w:rsidRPr="0003547C" w14:paraId="1BEAC17E" w14:textId="77777777" w:rsidTr="00A92F95">
        <w:trPr>
          <w:trHeight w:val="353"/>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9667B" w14:textId="77777777" w:rsidR="00F447E0" w:rsidRPr="0003547C" w:rsidRDefault="00F447E0" w:rsidP="00BD6FEE">
            <w:pPr>
              <w:jc w:val="both"/>
              <w:rPr>
                <w:sz w:val="20"/>
                <w:szCs w:val="20"/>
              </w:rPr>
            </w:pPr>
            <w:r w:rsidRPr="0003547C">
              <w:rPr>
                <w:bCs/>
                <w:sz w:val="20"/>
                <w:szCs w:val="20"/>
              </w:rPr>
              <w:t>Neatliekamās palīdzības, uzņemšanas nodaļas darbības nodrošināšana specializētajās ārstniecības iestādēs N</w:t>
            </w:r>
            <w:r w:rsidRPr="0003547C">
              <w:rPr>
                <w:sz w:val="20"/>
                <w:szCs w:val="20"/>
              </w:rPr>
              <w:t xml:space="preserve">oteikumu Nr.555 </w:t>
            </w:r>
            <w:r w:rsidRPr="0003547C">
              <w:rPr>
                <w:bCs/>
                <w:sz w:val="20"/>
                <w:szCs w:val="20"/>
              </w:rPr>
              <w:t>6.pielikuma 1.7.5., 1.7.6., 1.7.7.apakšpunkts</w:t>
            </w:r>
            <w:r w:rsidRPr="0003547C">
              <w:rPr>
                <w:sz w:val="20"/>
                <w:szCs w:val="20"/>
              </w:rPr>
              <w:t>), kā arī Valsts sabiedrība ar ierobežotu atbildību "Daugavpils psihoneiroloģiskā slimnīca"", Valsts sabiedrība ar ierobežotu atbildību "Slimnīca "</w:t>
            </w:r>
            <w:proofErr w:type="spellStart"/>
            <w:r w:rsidRPr="0003547C">
              <w:rPr>
                <w:sz w:val="20"/>
                <w:szCs w:val="20"/>
              </w:rPr>
              <w:t>Ģintermuiža</w:t>
            </w:r>
            <w:proofErr w:type="spellEnd"/>
            <w:r w:rsidRPr="0003547C">
              <w:rPr>
                <w:sz w:val="20"/>
                <w:szCs w:val="20"/>
              </w:rPr>
              <w:t>"", Valsts sabiedrība ar ierobežotu atbildību "Piejūras slimnīca</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7BFD5878" w14:textId="77777777" w:rsidR="00F447E0" w:rsidRPr="0003547C" w:rsidRDefault="00F447E0" w:rsidP="00BD6FEE">
            <w:pPr>
              <w:jc w:val="center"/>
              <w:rPr>
                <w:bCs/>
                <w:sz w:val="20"/>
                <w:szCs w:val="20"/>
              </w:rPr>
            </w:pPr>
            <w:r w:rsidRPr="0003547C">
              <w:rPr>
                <w:bCs/>
                <w:sz w:val="20"/>
                <w:szCs w:val="20"/>
              </w:rPr>
              <w:t>516 852</w:t>
            </w:r>
          </w:p>
        </w:tc>
        <w:tc>
          <w:tcPr>
            <w:tcW w:w="1717" w:type="dxa"/>
            <w:tcBorders>
              <w:top w:val="nil"/>
              <w:left w:val="nil"/>
              <w:bottom w:val="single" w:sz="4" w:space="0" w:color="auto"/>
              <w:right w:val="single" w:sz="4" w:space="0" w:color="auto"/>
            </w:tcBorders>
            <w:shd w:val="clear" w:color="auto" w:fill="FFFFFF" w:themeFill="background1"/>
            <w:vAlign w:val="center"/>
          </w:tcPr>
          <w:p w14:paraId="4137E0FD" w14:textId="77777777" w:rsidR="00F447E0" w:rsidRPr="0003547C" w:rsidRDefault="00F447E0" w:rsidP="00BD6FEE">
            <w:pPr>
              <w:jc w:val="center"/>
              <w:rPr>
                <w:bCs/>
                <w:sz w:val="20"/>
                <w:szCs w:val="20"/>
              </w:rPr>
            </w:pPr>
            <w:r w:rsidRPr="0003547C">
              <w:rPr>
                <w:sz w:val="20"/>
                <w:szCs w:val="20"/>
              </w:rPr>
              <w:t>387 639</w:t>
            </w:r>
          </w:p>
        </w:tc>
        <w:tc>
          <w:tcPr>
            <w:tcW w:w="1717" w:type="dxa"/>
            <w:tcBorders>
              <w:top w:val="nil"/>
              <w:left w:val="nil"/>
              <w:bottom w:val="single" w:sz="4" w:space="0" w:color="auto"/>
              <w:right w:val="single" w:sz="4" w:space="0" w:color="auto"/>
            </w:tcBorders>
            <w:shd w:val="clear" w:color="auto" w:fill="FFFFFF" w:themeFill="background1"/>
            <w:vAlign w:val="center"/>
          </w:tcPr>
          <w:p w14:paraId="17BF2B3F" w14:textId="300A6980" w:rsidR="00F447E0" w:rsidRPr="0003547C" w:rsidRDefault="008F17DE" w:rsidP="00BD6FEE">
            <w:pPr>
              <w:jc w:val="center"/>
              <w:rPr>
                <w:sz w:val="20"/>
                <w:szCs w:val="20"/>
              </w:rPr>
            </w:pPr>
            <w:r w:rsidRPr="0003547C">
              <w:rPr>
                <w:sz w:val="20"/>
                <w:szCs w:val="20"/>
              </w:rPr>
              <w:t>387 639</w:t>
            </w:r>
          </w:p>
        </w:tc>
      </w:tr>
      <w:tr w:rsidR="00F447E0" w:rsidRPr="0003547C" w14:paraId="71649570" w14:textId="77777777" w:rsidTr="00A92F95">
        <w:trPr>
          <w:trHeight w:val="427"/>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180DBBB1" w14:textId="77777777" w:rsidR="00F447E0" w:rsidRPr="0003547C" w:rsidRDefault="00F447E0" w:rsidP="00BD6FEE">
            <w:pPr>
              <w:jc w:val="both"/>
              <w:rPr>
                <w:sz w:val="20"/>
                <w:szCs w:val="20"/>
              </w:rPr>
            </w:pPr>
            <w:r w:rsidRPr="0003547C">
              <w:rPr>
                <w:sz w:val="20"/>
                <w:szCs w:val="20"/>
              </w:rPr>
              <w:t xml:space="preserve">Neatliekamās palīdzības, uzņemšanas nodaļas darbības nodrošināšana </w:t>
            </w:r>
            <w:r w:rsidRPr="0003547C">
              <w:rPr>
                <w:sz w:val="20"/>
                <w:szCs w:val="20"/>
                <w:u w:val="single"/>
              </w:rPr>
              <w:t>atsevišķās</w:t>
            </w:r>
            <w:r w:rsidRPr="0003547C">
              <w:rPr>
                <w:sz w:val="20"/>
                <w:szCs w:val="20"/>
              </w:rPr>
              <w:t xml:space="preserve"> I līmeņa ārstniecības iestādēs un II līmeņa ārstniecības iestādēs, </w:t>
            </w:r>
            <w:r w:rsidRPr="0003547C">
              <w:rPr>
                <w:bCs/>
                <w:sz w:val="20"/>
                <w:szCs w:val="20"/>
              </w:rPr>
              <w:t xml:space="preserve">noteikuma projekta </w:t>
            </w:r>
            <w:r w:rsidRPr="0003547C">
              <w:rPr>
                <w:sz w:val="20"/>
                <w:szCs w:val="20"/>
              </w:rPr>
              <w:t>6.pielikuma 1.5.apakšpunkts un 1.7.9.apakšpunkts</w:t>
            </w:r>
            <w:r w:rsidRPr="0003547C">
              <w:rPr>
                <w:bCs/>
                <w:sz w:val="20"/>
                <w:szCs w:val="20"/>
              </w:rPr>
              <w:t>) (</w:t>
            </w:r>
            <w:r w:rsidRPr="0003547C">
              <w:rPr>
                <w:sz w:val="20"/>
                <w:szCs w:val="20"/>
                <w:shd w:val="clear" w:color="auto" w:fill="FFFFFF"/>
              </w:rPr>
              <w:t>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Pr="0003547C">
              <w:rPr>
                <w:bCs/>
                <w:sz w:val="20"/>
                <w:szCs w:val="20"/>
              </w:rPr>
              <w:t>)</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61E642A0" w14:textId="77777777" w:rsidR="00F447E0" w:rsidRPr="0003547C" w:rsidRDefault="00F447E0" w:rsidP="00BD6FEE">
            <w:pPr>
              <w:jc w:val="center"/>
              <w:rPr>
                <w:bCs/>
                <w:sz w:val="20"/>
                <w:szCs w:val="20"/>
              </w:rPr>
            </w:pPr>
            <w:r w:rsidRPr="0003547C">
              <w:rPr>
                <w:bCs/>
                <w:sz w:val="20"/>
                <w:szCs w:val="20"/>
              </w:rPr>
              <w:t>1 363 240</w:t>
            </w:r>
          </w:p>
        </w:tc>
        <w:tc>
          <w:tcPr>
            <w:tcW w:w="1717" w:type="dxa"/>
            <w:tcBorders>
              <w:top w:val="nil"/>
              <w:left w:val="nil"/>
              <w:bottom w:val="single" w:sz="4" w:space="0" w:color="auto"/>
              <w:right w:val="single" w:sz="4" w:space="0" w:color="auto"/>
            </w:tcBorders>
            <w:shd w:val="clear" w:color="auto" w:fill="FFFFFF" w:themeFill="background1"/>
            <w:vAlign w:val="center"/>
          </w:tcPr>
          <w:p w14:paraId="5996DF59" w14:textId="77777777" w:rsidR="00F447E0" w:rsidRPr="0003547C" w:rsidRDefault="00F447E0" w:rsidP="00BD6FEE">
            <w:pPr>
              <w:jc w:val="center"/>
              <w:rPr>
                <w:sz w:val="20"/>
                <w:szCs w:val="20"/>
              </w:rPr>
            </w:pPr>
            <w:r w:rsidRPr="0003547C">
              <w:rPr>
                <w:sz w:val="20"/>
                <w:szCs w:val="20"/>
              </w:rPr>
              <w:t>1 022 430</w:t>
            </w:r>
          </w:p>
        </w:tc>
        <w:tc>
          <w:tcPr>
            <w:tcW w:w="1717" w:type="dxa"/>
            <w:tcBorders>
              <w:top w:val="nil"/>
              <w:left w:val="nil"/>
              <w:bottom w:val="single" w:sz="4" w:space="0" w:color="auto"/>
              <w:right w:val="single" w:sz="4" w:space="0" w:color="auto"/>
            </w:tcBorders>
            <w:shd w:val="clear" w:color="auto" w:fill="FFFFFF" w:themeFill="background1"/>
            <w:vAlign w:val="center"/>
          </w:tcPr>
          <w:p w14:paraId="0C033067" w14:textId="0ADC4D1F" w:rsidR="00F447E0" w:rsidRPr="0003547C" w:rsidRDefault="0077595C" w:rsidP="00BD6FEE">
            <w:pPr>
              <w:jc w:val="center"/>
              <w:rPr>
                <w:bCs/>
                <w:sz w:val="20"/>
                <w:szCs w:val="20"/>
              </w:rPr>
            </w:pPr>
            <w:r w:rsidRPr="0003547C">
              <w:rPr>
                <w:bCs/>
                <w:sz w:val="20"/>
                <w:szCs w:val="20"/>
              </w:rPr>
              <w:t>839 608</w:t>
            </w:r>
          </w:p>
        </w:tc>
      </w:tr>
      <w:tr w:rsidR="00EE2B10" w:rsidRPr="0003547C" w14:paraId="4D9301D4" w14:textId="77777777" w:rsidTr="00A92F95">
        <w:trPr>
          <w:trHeight w:val="340"/>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5E878" w14:textId="11B9A707" w:rsidR="00EE2B10" w:rsidRPr="0003547C" w:rsidRDefault="00EE2B10" w:rsidP="00BD6FEE">
            <w:pPr>
              <w:jc w:val="both"/>
              <w:rPr>
                <w:sz w:val="20"/>
                <w:szCs w:val="20"/>
                <w:shd w:val="clear" w:color="auto" w:fill="FFFFFF"/>
              </w:rPr>
            </w:pPr>
            <w:r w:rsidRPr="0003547C">
              <w:rPr>
                <w:rFonts w:eastAsiaTheme="minorHAnsi"/>
                <w:iCs/>
                <w:color w:val="000000"/>
                <w:sz w:val="20"/>
                <w:szCs w:val="20"/>
                <w:lang w:eastAsia="en-US"/>
              </w:rPr>
              <w:t>SIA "</w:t>
            </w:r>
            <w:proofErr w:type="spellStart"/>
            <w:r w:rsidRPr="0003547C">
              <w:rPr>
                <w:rFonts w:eastAsiaTheme="minorHAnsi"/>
                <w:iCs/>
                <w:color w:val="000000"/>
                <w:sz w:val="20"/>
                <w:szCs w:val="20"/>
                <w:lang w:eastAsia="en-US"/>
              </w:rPr>
              <w:t>Ziemeļkurzemes</w:t>
            </w:r>
            <w:proofErr w:type="spellEnd"/>
            <w:r w:rsidRPr="0003547C">
              <w:rPr>
                <w:rFonts w:eastAsiaTheme="minorHAnsi"/>
                <w:iCs/>
                <w:color w:val="000000"/>
                <w:sz w:val="20"/>
                <w:szCs w:val="20"/>
                <w:lang w:eastAsia="en-US"/>
              </w:rPr>
              <w:t xml:space="preserve"> reģionālā slimnīca" Talsu filiāles uzņemšanas nodaļa</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557403F5" w14:textId="77777777" w:rsidR="00EE2B10" w:rsidRPr="0003547C" w:rsidRDefault="00EE2B10" w:rsidP="00BD6FEE">
            <w:pPr>
              <w:jc w:val="center"/>
              <w:rPr>
                <w:bCs/>
                <w:sz w:val="20"/>
                <w:szCs w:val="20"/>
              </w:rPr>
            </w:pPr>
            <w:r w:rsidRPr="0003547C">
              <w:rPr>
                <w:bCs/>
                <w:sz w:val="20"/>
                <w:szCs w:val="20"/>
              </w:rPr>
              <w:t>952 484</w:t>
            </w:r>
          </w:p>
        </w:tc>
        <w:tc>
          <w:tcPr>
            <w:tcW w:w="1717" w:type="dxa"/>
            <w:tcBorders>
              <w:top w:val="nil"/>
              <w:left w:val="nil"/>
              <w:bottom w:val="single" w:sz="4" w:space="0" w:color="auto"/>
              <w:right w:val="single" w:sz="4" w:space="0" w:color="auto"/>
            </w:tcBorders>
            <w:shd w:val="clear" w:color="auto" w:fill="FFFFFF" w:themeFill="background1"/>
            <w:vAlign w:val="center"/>
          </w:tcPr>
          <w:p w14:paraId="5EC8A8F7" w14:textId="77777777" w:rsidR="00EE2B10" w:rsidRPr="0003547C" w:rsidRDefault="00EE2B10" w:rsidP="00BD6FEE">
            <w:pPr>
              <w:jc w:val="center"/>
              <w:rPr>
                <w:bCs/>
                <w:sz w:val="20"/>
                <w:szCs w:val="20"/>
              </w:rPr>
            </w:pPr>
            <w:r w:rsidRPr="0003547C">
              <w:rPr>
                <w:sz w:val="20"/>
                <w:szCs w:val="20"/>
              </w:rPr>
              <w:t>714 363</w:t>
            </w:r>
          </w:p>
        </w:tc>
        <w:tc>
          <w:tcPr>
            <w:tcW w:w="1717" w:type="dxa"/>
            <w:tcBorders>
              <w:top w:val="nil"/>
              <w:left w:val="nil"/>
              <w:bottom w:val="single" w:sz="4" w:space="0" w:color="auto"/>
              <w:right w:val="single" w:sz="4" w:space="0" w:color="auto"/>
            </w:tcBorders>
            <w:shd w:val="clear" w:color="auto" w:fill="FFFFFF" w:themeFill="background1"/>
            <w:vAlign w:val="center"/>
          </w:tcPr>
          <w:p w14:paraId="5306F933" w14:textId="024CE601" w:rsidR="00EE2B10" w:rsidRPr="0003547C" w:rsidRDefault="00EE2B10" w:rsidP="00BD6FEE">
            <w:pPr>
              <w:jc w:val="center"/>
              <w:rPr>
                <w:bCs/>
                <w:sz w:val="20"/>
                <w:szCs w:val="20"/>
              </w:rPr>
            </w:pPr>
            <w:r w:rsidRPr="0003547C">
              <w:rPr>
                <w:bCs/>
                <w:sz w:val="20"/>
                <w:szCs w:val="20"/>
              </w:rPr>
              <w:t>482 552</w:t>
            </w:r>
          </w:p>
        </w:tc>
      </w:tr>
    </w:tbl>
    <w:p w14:paraId="4FAE139B" w14:textId="77777777" w:rsidR="00096679" w:rsidRPr="0003547C" w:rsidRDefault="00096679" w:rsidP="00BD6FEE">
      <w:pPr>
        <w:ind w:firstLine="720"/>
        <w:jc w:val="both"/>
      </w:pPr>
    </w:p>
    <w:p w14:paraId="03034758" w14:textId="50822518" w:rsidR="005E1424" w:rsidRPr="004C7C99" w:rsidRDefault="005E1424" w:rsidP="00BD6FEE">
      <w:pPr>
        <w:ind w:firstLine="720"/>
        <w:jc w:val="both"/>
        <w:rPr>
          <w:sz w:val="28"/>
          <w:szCs w:val="28"/>
        </w:rPr>
      </w:pPr>
      <w:r w:rsidRPr="004C7C99">
        <w:rPr>
          <w:sz w:val="28"/>
          <w:szCs w:val="28"/>
        </w:rPr>
        <w:t xml:space="preserve">Atbilstoši Ministru kabineta 2019.gada 8.janvāra sēdes protokola Nr.1 33. §, Informatīvais ziņojums “Par veselības reformas pasākumu īstenošanu 2019.gadā” 4.6.1.3.apakšpunktam 2 204 819 </w:t>
      </w:r>
      <w:proofErr w:type="spellStart"/>
      <w:r w:rsidRPr="004C7C99">
        <w:rPr>
          <w:i/>
          <w:sz w:val="28"/>
          <w:szCs w:val="28"/>
        </w:rPr>
        <w:t>euro</w:t>
      </w:r>
      <w:proofErr w:type="spellEnd"/>
      <w:r w:rsidRPr="004C7C99">
        <w:rPr>
          <w:sz w:val="28"/>
          <w:szCs w:val="28"/>
        </w:rPr>
        <w:t xml:space="preserve"> tika novirzīti, lai uzlabotu I</w:t>
      </w:r>
      <w:r w:rsidR="00147A84" w:rsidRPr="004C7C99">
        <w:rPr>
          <w:sz w:val="28"/>
          <w:szCs w:val="28"/>
        </w:rPr>
        <w:t>,</w:t>
      </w:r>
      <w:r w:rsidRPr="004C7C99">
        <w:rPr>
          <w:sz w:val="28"/>
          <w:szCs w:val="28"/>
        </w:rPr>
        <w:t xml:space="preserve"> II </w:t>
      </w:r>
      <w:r w:rsidR="00147A84" w:rsidRPr="004C7C99">
        <w:rPr>
          <w:sz w:val="28"/>
          <w:szCs w:val="28"/>
        </w:rPr>
        <w:t xml:space="preserve">un IV </w:t>
      </w:r>
      <w:r w:rsidRPr="004C7C99">
        <w:rPr>
          <w:sz w:val="28"/>
          <w:szCs w:val="28"/>
        </w:rPr>
        <w:t>līmeņa, kā arī trīs specializētajās ārstniecības iestādēs nodrošinātu uzņemšanas nodaļā pakalpojumu pieejamību, pārdalot iepriekšminēto finansējumu uz apakšprogrammu 33.17.00 “Neatliekamās medicīniskās palīdzības nodrošināšana stacionārās ārstniecības iestādēs”.</w:t>
      </w:r>
    </w:p>
    <w:p w14:paraId="2FD4BEB5" w14:textId="6F0C6B4A" w:rsidR="005E1424" w:rsidRPr="004C7C99" w:rsidRDefault="005E1424" w:rsidP="00BD6FEE">
      <w:pPr>
        <w:ind w:left="720"/>
        <w:jc w:val="both"/>
        <w:rPr>
          <w:sz w:val="28"/>
          <w:szCs w:val="28"/>
        </w:rPr>
      </w:pPr>
      <w:r w:rsidRPr="004C7C99">
        <w:rPr>
          <w:sz w:val="28"/>
          <w:szCs w:val="28"/>
        </w:rPr>
        <w:t>- t.sk. pasākumam no 2019.gada 1.aprīļa “Insulta vienības pakalpojumu nodrošināšana SIA “Jēkabpils reģionālā slimnīca”” tika novirzīti 80</w:t>
      </w:r>
      <w:r w:rsidR="0021513D">
        <w:rPr>
          <w:sz w:val="28"/>
          <w:szCs w:val="28"/>
        </w:rPr>
        <w:t> </w:t>
      </w:r>
      <w:r w:rsidRPr="004C7C99">
        <w:rPr>
          <w:sz w:val="28"/>
          <w:szCs w:val="28"/>
        </w:rPr>
        <w:t>387</w:t>
      </w:r>
      <w:r w:rsidR="0021513D">
        <w:rPr>
          <w:sz w:val="28"/>
          <w:szCs w:val="28"/>
        </w:rPr>
        <w:t> </w:t>
      </w:r>
      <w:proofErr w:type="spellStart"/>
      <w:r w:rsidRPr="004C7C99">
        <w:rPr>
          <w:i/>
          <w:sz w:val="28"/>
          <w:szCs w:val="28"/>
        </w:rPr>
        <w:t>euro</w:t>
      </w:r>
      <w:proofErr w:type="spellEnd"/>
      <w:r w:rsidRPr="004C7C99">
        <w:rPr>
          <w:sz w:val="28"/>
          <w:szCs w:val="28"/>
        </w:rPr>
        <w:t>, bet iepriekšminētais pasākums neti</w:t>
      </w:r>
      <w:r w:rsidR="004259EE" w:rsidRPr="004C7C99">
        <w:rPr>
          <w:sz w:val="28"/>
          <w:szCs w:val="28"/>
        </w:rPr>
        <w:t>ek</w:t>
      </w:r>
      <w:r w:rsidRPr="004C7C99">
        <w:rPr>
          <w:sz w:val="28"/>
          <w:szCs w:val="28"/>
        </w:rPr>
        <w:t xml:space="preserve"> īstenots cilvēku resursu trūkuma rezultātā;</w:t>
      </w:r>
    </w:p>
    <w:p w14:paraId="4CD92948" w14:textId="77CAE0AA" w:rsidR="004259EE" w:rsidRPr="004C7C99" w:rsidRDefault="005E1424" w:rsidP="00BD6FEE">
      <w:pPr>
        <w:ind w:left="720"/>
        <w:jc w:val="both"/>
        <w:rPr>
          <w:sz w:val="28"/>
          <w:szCs w:val="28"/>
        </w:rPr>
      </w:pPr>
      <w:r w:rsidRPr="004C7C99">
        <w:rPr>
          <w:sz w:val="28"/>
          <w:szCs w:val="28"/>
        </w:rPr>
        <w:lastRenderedPageBreak/>
        <w:t xml:space="preserve">- t.sk. pasākumam no 2019.gada 1.aprīļa “Neatliekamās palīdzības, uzņemšanas nodaļas darbības nodrošināšana specializētajās ārstniecības iestādēs (Sabiedrība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 tika novirzīti 1 022 430 </w:t>
      </w:r>
      <w:proofErr w:type="spellStart"/>
      <w:r w:rsidRPr="004C7C99">
        <w:rPr>
          <w:i/>
          <w:sz w:val="28"/>
          <w:szCs w:val="28"/>
        </w:rPr>
        <w:t>euro</w:t>
      </w:r>
      <w:proofErr w:type="spellEnd"/>
      <w:r w:rsidRPr="004C7C99">
        <w:rPr>
          <w:sz w:val="28"/>
          <w:szCs w:val="28"/>
        </w:rPr>
        <w:t xml:space="preserve">. Ņemot vērā, to ka SIA “Saldus medicīnas centrs” saglabās steidzamās medicīniskās palīdzības punkta statusu, līdz ar to veidojas līdzekļu ekonomija </w:t>
      </w:r>
      <w:r w:rsidR="005D25EF" w:rsidRPr="004C7C99">
        <w:rPr>
          <w:sz w:val="28"/>
          <w:szCs w:val="28"/>
        </w:rPr>
        <w:t>182</w:t>
      </w:r>
      <w:r w:rsidR="00E667AD" w:rsidRPr="004C7C99">
        <w:rPr>
          <w:sz w:val="28"/>
          <w:szCs w:val="28"/>
        </w:rPr>
        <w:t xml:space="preserve"> 822</w:t>
      </w:r>
      <w:r w:rsidRPr="004C7C99">
        <w:rPr>
          <w:sz w:val="28"/>
          <w:szCs w:val="28"/>
        </w:rPr>
        <w:t xml:space="preserve"> </w:t>
      </w:r>
      <w:proofErr w:type="spellStart"/>
      <w:r w:rsidRPr="004C7C99">
        <w:rPr>
          <w:i/>
          <w:sz w:val="28"/>
          <w:szCs w:val="28"/>
        </w:rPr>
        <w:t>euro</w:t>
      </w:r>
      <w:proofErr w:type="spellEnd"/>
      <w:r w:rsidRPr="004C7C99">
        <w:rPr>
          <w:sz w:val="28"/>
          <w:szCs w:val="28"/>
        </w:rPr>
        <w:t xml:space="preserve"> apmērā un cilvēku resursu trūkuma rezultātā šobrīd nav iespējams īstenot ķirurģiskā profila stacionāros pakalpojumus II līmeņa slimnīcā (SIA “Siguldas slimnīca)” veidojot līdzekļu ekonomiju 714 363 </w:t>
      </w:r>
      <w:proofErr w:type="spellStart"/>
      <w:r w:rsidRPr="004C7C99">
        <w:rPr>
          <w:i/>
          <w:sz w:val="28"/>
          <w:szCs w:val="28"/>
        </w:rPr>
        <w:t>euro</w:t>
      </w:r>
      <w:proofErr w:type="spellEnd"/>
      <w:r w:rsidRPr="004C7C99">
        <w:rPr>
          <w:sz w:val="28"/>
          <w:szCs w:val="28"/>
        </w:rPr>
        <w:t xml:space="preserve"> apmērā. </w:t>
      </w:r>
    </w:p>
    <w:p w14:paraId="5CB6281F" w14:textId="3D909B5A" w:rsidR="005E1424" w:rsidRPr="004C7C99" w:rsidRDefault="004259EE" w:rsidP="00BD6FEE">
      <w:pPr>
        <w:ind w:firstLine="720"/>
        <w:jc w:val="both"/>
        <w:rPr>
          <w:sz w:val="28"/>
          <w:szCs w:val="28"/>
        </w:rPr>
      </w:pPr>
      <w:r w:rsidRPr="004C7C99">
        <w:rPr>
          <w:sz w:val="28"/>
          <w:szCs w:val="28"/>
        </w:rPr>
        <w:t>Pa</w:t>
      </w:r>
      <w:r w:rsidR="005E1424" w:rsidRPr="004C7C99">
        <w:rPr>
          <w:sz w:val="28"/>
          <w:szCs w:val="28"/>
        </w:rPr>
        <w:t xml:space="preserve">matojoties uz Nacionālā veselības dienesta veiktās ārstniecības iestāžu aptaujas rezultātiem, tika secināts, ka </w:t>
      </w:r>
      <w:r w:rsidR="001B1FF2" w:rsidRPr="004C7C99">
        <w:rPr>
          <w:sz w:val="28"/>
          <w:szCs w:val="28"/>
        </w:rPr>
        <w:t>SIA “</w:t>
      </w:r>
      <w:proofErr w:type="spellStart"/>
      <w:r w:rsidR="001B1FF2" w:rsidRPr="004C7C99">
        <w:rPr>
          <w:sz w:val="28"/>
          <w:szCs w:val="28"/>
        </w:rPr>
        <w:t>Ziemeļkurzemes</w:t>
      </w:r>
      <w:proofErr w:type="spellEnd"/>
      <w:r w:rsidR="001B1FF2" w:rsidRPr="004C7C99">
        <w:rPr>
          <w:sz w:val="28"/>
          <w:szCs w:val="28"/>
        </w:rPr>
        <w:t xml:space="preserve"> reģionālā slimnīca” Talsu filiāles</w:t>
      </w:r>
      <w:r w:rsidR="001B1FF2" w:rsidRPr="004C7C99" w:rsidDel="001B1FF2">
        <w:rPr>
          <w:sz w:val="28"/>
          <w:szCs w:val="28"/>
        </w:rPr>
        <w:t xml:space="preserve"> </w:t>
      </w:r>
      <w:r w:rsidR="001B1FF2" w:rsidRPr="004C7C99">
        <w:rPr>
          <w:sz w:val="28"/>
          <w:szCs w:val="28"/>
        </w:rPr>
        <w:t>uzņemšanas</w:t>
      </w:r>
      <w:r w:rsidR="008A3018" w:rsidRPr="004C7C99">
        <w:rPr>
          <w:sz w:val="28"/>
          <w:szCs w:val="28"/>
        </w:rPr>
        <w:t xml:space="preserve"> </w:t>
      </w:r>
      <w:r w:rsidR="005E1424" w:rsidRPr="004C7C99">
        <w:rPr>
          <w:sz w:val="28"/>
          <w:szCs w:val="28"/>
        </w:rPr>
        <w:t xml:space="preserve">nodaļā ir nepieciešami 3 speciālisti  (pediatri/ </w:t>
      </w:r>
      <w:proofErr w:type="spellStart"/>
      <w:r w:rsidR="005E1424" w:rsidRPr="004C7C99">
        <w:rPr>
          <w:sz w:val="28"/>
          <w:szCs w:val="28"/>
        </w:rPr>
        <w:t>neonatalogi</w:t>
      </w:r>
      <w:proofErr w:type="spellEnd"/>
      <w:r w:rsidR="005E1424" w:rsidRPr="004C7C99">
        <w:rPr>
          <w:sz w:val="28"/>
          <w:szCs w:val="28"/>
        </w:rPr>
        <w:t xml:space="preserve">) no 2019.gada 1.aprīļa, radot ietekmi 482 552 </w:t>
      </w:r>
      <w:proofErr w:type="spellStart"/>
      <w:r w:rsidR="005E1424" w:rsidRPr="004C7C99">
        <w:rPr>
          <w:i/>
          <w:sz w:val="28"/>
          <w:szCs w:val="28"/>
        </w:rPr>
        <w:t>euro</w:t>
      </w:r>
      <w:proofErr w:type="spellEnd"/>
      <w:r w:rsidR="005E1424" w:rsidRPr="004C7C99">
        <w:rPr>
          <w:sz w:val="28"/>
          <w:szCs w:val="28"/>
        </w:rPr>
        <w:t xml:space="preserve"> (</w:t>
      </w:r>
      <w:r w:rsidR="00A63AC1" w:rsidRPr="004C7C99">
        <w:rPr>
          <w:sz w:val="28"/>
          <w:szCs w:val="28"/>
        </w:rPr>
        <w:t>2</w:t>
      </w:r>
      <w:r w:rsidR="00E64B58" w:rsidRPr="004C7C99">
        <w:rPr>
          <w:sz w:val="28"/>
          <w:szCs w:val="28"/>
        </w:rPr>
        <w:t>6</w:t>
      </w:r>
      <w:r w:rsidR="000D7865" w:rsidRPr="004C7C99">
        <w:rPr>
          <w:sz w:val="28"/>
          <w:szCs w:val="28"/>
        </w:rPr>
        <w:t>.tabula, aprēķins</w:t>
      </w:r>
      <w:r w:rsidR="005E1424" w:rsidRPr="004C7C99">
        <w:rPr>
          <w:sz w:val="28"/>
          <w:szCs w:val="28"/>
        </w:rPr>
        <w:t xml:space="preserve"> ir veikts gadam, tad deviņiem mēnešiem aprēķins ir 643 402 </w:t>
      </w:r>
      <w:proofErr w:type="spellStart"/>
      <w:r w:rsidR="005E1424" w:rsidRPr="004C7C99">
        <w:rPr>
          <w:i/>
          <w:sz w:val="28"/>
          <w:szCs w:val="28"/>
        </w:rPr>
        <w:t>euro</w:t>
      </w:r>
      <w:proofErr w:type="spellEnd"/>
      <w:r w:rsidR="005E1424" w:rsidRPr="004C7C99">
        <w:rPr>
          <w:sz w:val="28"/>
          <w:szCs w:val="28"/>
        </w:rPr>
        <w:t xml:space="preserve">/ 12 mēneši = 53 616,83 </w:t>
      </w:r>
      <w:proofErr w:type="spellStart"/>
      <w:r w:rsidR="005E1424" w:rsidRPr="004C7C99">
        <w:rPr>
          <w:i/>
          <w:sz w:val="28"/>
          <w:szCs w:val="28"/>
        </w:rPr>
        <w:t>euro</w:t>
      </w:r>
      <w:proofErr w:type="spellEnd"/>
      <w:r w:rsidR="005E1424" w:rsidRPr="004C7C99">
        <w:rPr>
          <w:sz w:val="28"/>
          <w:szCs w:val="28"/>
        </w:rPr>
        <w:t xml:space="preserve"> (nepieciešamais finansējums vienam mēnesim); 53 616,83 (nepieciešamais finansējums vienam mēnesim) x 9 (mēneši) = 482</w:t>
      </w:r>
      <w:r w:rsidR="008A3018" w:rsidRPr="004C7C99">
        <w:rPr>
          <w:sz w:val="28"/>
          <w:szCs w:val="28"/>
        </w:rPr>
        <w:t> </w:t>
      </w:r>
      <w:r w:rsidR="005E1424" w:rsidRPr="004C7C99">
        <w:rPr>
          <w:sz w:val="28"/>
          <w:szCs w:val="28"/>
        </w:rPr>
        <w:t>552</w:t>
      </w:r>
      <w:r w:rsidR="008A3018" w:rsidRPr="004C7C99">
        <w:rPr>
          <w:sz w:val="28"/>
          <w:szCs w:val="28"/>
        </w:rPr>
        <w:t> </w:t>
      </w:r>
      <w:proofErr w:type="spellStart"/>
      <w:r w:rsidR="005E1424" w:rsidRPr="004C7C99">
        <w:rPr>
          <w:i/>
          <w:sz w:val="28"/>
          <w:szCs w:val="28"/>
        </w:rPr>
        <w:t>euro</w:t>
      </w:r>
      <w:proofErr w:type="spellEnd"/>
      <w:r w:rsidR="005E1424" w:rsidRPr="004C7C99">
        <w:rPr>
          <w:sz w:val="28"/>
          <w:szCs w:val="28"/>
        </w:rPr>
        <w:t xml:space="preserve">). </w:t>
      </w:r>
    </w:p>
    <w:p w14:paraId="70B16E8A" w14:textId="153348BE" w:rsidR="00C819B7" w:rsidRPr="004C7C99" w:rsidRDefault="005E1424" w:rsidP="00BD6FEE">
      <w:pPr>
        <w:ind w:firstLine="720"/>
        <w:jc w:val="both"/>
        <w:rPr>
          <w:sz w:val="28"/>
          <w:szCs w:val="28"/>
        </w:rPr>
      </w:pPr>
      <w:r w:rsidRPr="004C7C99">
        <w:rPr>
          <w:sz w:val="28"/>
          <w:szCs w:val="28"/>
        </w:rPr>
        <w:t>Finansējuma resursi pasākum</w:t>
      </w:r>
      <w:r w:rsidR="00622648" w:rsidRPr="004C7C99">
        <w:rPr>
          <w:sz w:val="28"/>
          <w:szCs w:val="28"/>
        </w:rPr>
        <w:t xml:space="preserve">am </w:t>
      </w:r>
      <w:r w:rsidR="001B1FF2" w:rsidRPr="004C7C99">
        <w:rPr>
          <w:sz w:val="28"/>
          <w:szCs w:val="28"/>
        </w:rPr>
        <w:t>SIA “</w:t>
      </w:r>
      <w:proofErr w:type="spellStart"/>
      <w:r w:rsidR="001B1FF2" w:rsidRPr="004C7C99">
        <w:rPr>
          <w:sz w:val="28"/>
          <w:szCs w:val="28"/>
        </w:rPr>
        <w:t>Ziemeļkurzemes</w:t>
      </w:r>
      <w:proofErr w:type="spellEnd"/>
      <w:r w:rsidR="001B1FF2" w:rsidRPr="004C7C99">
        <w:rPr>
          <w:sz w:val="28"/>
          <w:szCs w:val="28"/>
        </w:rPr>
        <w:t xml:space="preserve"> reģionālā slimnīca” </w:t>
      </w:r>
      <w:r w:rsidR="00622648" w:rsidRPr="004C7C99">
        <w:rPr>
          <w:sz w:val="28"/>
          <w:szCs w:val="28"/>
        </w:rPr>
        <w:t>Talsu</w:t>
      </w:r>
      <w:r w:rsidR="001B1FF2" w:rsidRPr="004C7C99">
        <w:rPr>
          <w:sz w:val="28"/>
          <w:szCs w:val="28"/>
        </w:rPr>
        <w:t xml:space="preserve"> filiāles</w:t>
      </w:r>
      <w:r w:rsidR="00622648" w:rsidRPr="004C7C99">
        <w:rPr>
          <w:sz w:val="28"/>
          <w:szCs w:val="28"/>
        </w:rPr>
        <w:t xml:space="preserve"> uzņemšanas nodaļā</w:t>
      </w:r>
      <w:r w:rsidRPr="004C7C99">
        <w:rPr>
          <w:sz w:val="28"/>
          <w:szCs w:val="28"/>
        </w:rPr>
        <w:t xml:space="preserve"> tiks rasti apakšprogrammas 33.17.00 “Neatliekamās medicīniskās palīdzības nodrošināšana stacionārās ārstniecības iestādēs” ietvaros, jo iepriekšminētajā apakšprogrammā veidojas līdzekļu ekonomija</w:t>
      </w:r>
      <w:r w:rsidR="001B1FF2" w:rsidRPr="004C7C99">
        <w:rPr>
          <w:sz w:val="28"/>
          <w:szCs w:val="28"/>
        </w:rPr>
        <w:t xml:space="preserve"> cilvēku resursu trūkuma rezultātā šobrīd nav iespējams īstenot ķirurģiskā profila stacionāros pakalpojumus II līmeņa slimnīcā (SIA “Siguldas slimnīca)” veidojot līdzekļu ekonomiju 231 811 </w:t>
      </w:r>
      <w:proofErr w:type="spellStart"/>
      <w:r w:rsidR="001B1FF2" w:rsidRPr="004C7C99">
        <w:rPr>
          <w:i/>
          <w:sz w:val="28"/>
          <w:szCs w:val="28"/>
        </w:rPr>
        <w:t>euro</w:t>
      </w:r>
      <w:proofErr w:type="spellEnd"/>
      <w:r w:rsidR="001B1FF2" w:rsidRPr="004C7C99">
        <w:rPr>
          <w:sz w:val="28"/>
          <w:szCs w:val="28"/>
        </w:rPr>
        <w:t xml:space="preserve"> apmērā.</w:t>
      </w:r>
      <w:r w:rsidR="008A3018" w:rsidRPr="004C7C99">
        <w:rPr>
          <w:sz w:val="28"/>
          <w:szCs w:val="28"/>
        </w:rPr>
        <w:t xml:space="preserve"> </w:t>
      </w:r>
      <w:r w:rsidR="001B1FF2" w:rsidRPr="004C7C99">
        <w:rPr>
          <w:sz w:val="28"/>
          <w:szCs w:val="28"/>
        </w:rPr>
        <w:t>P</w:t>
      </w:r>
      <w:r w:rsidRPr="004C7C99">
        <w:rPr>
          <w:sz w:val="28"/>
          <w:szCs w:val="28"/>
        </w:rPr>
        <w:t>amatojoties uz Nacionālā veselības dienesta veikto ārstniecības iestāžu aptauju</w:t>
      </w:r>
      <w:r w:rsidR="008A3018" w:rsidRPr="004C7C99">
        <w:rPr>
          <w:sz w:val="28"/>
          <w:szCs w:val="28"/>
        </w:rPr>
        <w:t xml:space="preserve"> </w:t>
      </w:r>
      <w:r w:rsidRPr="004C7C99">
        <w:rPr>
          <w:sz w:val="28"/>
          <w:szCs w:val="28"/>
        </w:rPr>
        <w:t xml:space="preserve">tika noskaidrots, ka SIA “Saldus medicīnas centrs” saglabās steidzamās medicīniskās palīdzības punkta statusu, līdz ar to veidojas līdzekļu ekonomija </w:t>
      </w:r>
      <w:r w:rsidR="00E667AD" w:rsidRPr="004C7C99">
        <w:rPr>
          <w:sz w:val="28"/>
          <w:szCs w:val="28"/>
        </w:rPr>
        <w:t>182 822</w:t>
      </w:r>
      <w:r w:rsidRPr="004C7C99">
        <w:rPr>
          <w:sz w:val="28"/>
          <w:szCs w:val="28"/>
        </w:rPr>
        <w:t xml:space="preserve"> </w:t>
      </w:r>
      <w:proofErr w:type="spellStart"/>
      <w:r w:rsidRPr="004C7C99">
        <w:rPr>
          <w:i/>
          <w:sz w:val="28"/>
          <w:szCs w:val="28"/>
        </w:rPr>
        <w:t>euro</w:t>
      </w:r>
      <w:proofErr w:type="spellEnd"/>
      <w:r w:rsidRPr="004C7C99">
        <w:rPr>
          <w:sz w:val="28"/>
          <w:szCs w:val="28"/>
        </w:rPr>
        <w:t xml:space="preserve"> apmērā. Kā arī cilvēku resursu trūkuma rezultātā šobrīd nav iespējams īstenot plānoto insulta vienības pakalpojumu nodrošināšanu SIA “Jēkabpils  reģionālā slimnīca” -  veidojot līdzekļu ekonomiju 80 387 </w:t>
      </w:r>
      <w:proofErr w:type="spellStart"/>
      <w:r w:rsidRPr="004C7C99">
        <w:rPr>
          <w:i/>
          <w:sz w:val="28"/>
          <w:szCs w:val="28"/>
        </w:rPr>
        <w:t>euro</w:t>
      </w:r>
      <w:proofErr w:type="spellEnd"/>
      <w:r w:rsidRPr="004C7C99">
        <w:rPr>
          <w:sz w:val="28"/>
          <w:szCs w:val="28"/>
        </w:rPr>
        <w:t xml:space="preserve"> apmērā</w:t>
      </w:r>
      <w:r w:rsidR="001B1FF2" w:rsidRPr="004C7C99">
        <w:rPr>
          <w:sz w:val="28"/>
          <w:szCs w:val="28"/>
        </w:rPr>
        <w:t>.</w:t>
      </w:r>
      <w:r w:rsidRPr="004C7C99">
        <w:rPr>
          <w:sz w:val="28"/>
          <w:szCs w:val="28"/>
        </w:rPr>
        <w:t xml:space="preserve"> Kopā veidojot līdzekļu ekonomiju </w:t>
      </w:r>
      <w:r w:rsidR="001B1FF2" w:rsidRPr="004C7C99">
        <w:rPr>
          <w:sz w:val="28"/>
          <w:szCs w:val="28"/>
        </w:rPr>
        <w:t xml:space="preserve">495 020 </w:t>
      </w:r>
      <w:proofErr w:type="spellStart"/>
      <w:r w:rsidR="001B1FF2" w:rsidRPr="004C7C99">
        <w:rPr>
          <w:i/>
          <w:sz w:val="28"/>
          <w:szCs w:val="28"/>
        </w:rPr>
        <w:t>euro</w:t>
      </w:r>
      <w:proofErr w:type="spellEnd"/>
      <w:r w:rsidR="001B1FF2" w:rsidRPr="004C7C99">
        <w:rPr>
          <w:sz w:val="28"/>
          <w:szCs w:val="28"/>
        </w:rPr>
        <w:t xml:space="preserve"> apmērā</w:t>
      </w:r>
      <w:r w:rsidR="00C819B7" w:rsidRPr="004C7C99">
        <w:rPr>
          <w:sz w:val="28"/>
          <w:szCs w:val="28"/>
        </w:rPr>
        <w:t>, no tiek:</w:t>
      </w:r>
    </w:p>
    <w:p w14:paraId="40D6AC77" w14:textId="2C1D6744" w:rsidR="00C819B7" w:rsidRPr="004C7C99" w:rsidRDefault="005E1424" w:rsidP="00BD6FEE">
      <w:pPr>
        <w:pStyle w:val="ListParagraph"/>
        <w:numPr>
          <w:ilvl w:val="0"/>
          <w:numId w:val="36"/>
        </w:numPr>
        <w:spacing w:line="240" w:lineRule="auto"/>
        <w:jc w:val="both"/>
        <w:rPr>
          <w:rFonts w:ascii="Times New Roman" w:hAnsi="Times New Roman" w:cs="Times New Roman"/>
          <w:sz w:val="28"/>
          <w:szCs w:val="28"/>
        </w:rPr>
      </w:pPr>
      <w:r w:rsidRPr="004C7C99">
        <w:rPr>
          <w:rFonts w:ascii="Times New Roman" w:hAnsi="Times New Roman" w:cs="Times New Roman"/>
          <w:sz w:val="28"/>
          <w:szCs w:val="28"/>
        </w:rPr>
        <w:t>48</w:t>
      </w:r>
      <w:r w:rsidR="00957C54" w:rsidRPr="004C7C99">
        <w:rPr>
          <w:rFonts w:ascii="Times New Roman" w:hAnsi="Times New Roman" w:cs="Times New Roman"/>
          <w:sz w:val="28"/>
          <w:szCs w:val="28"/>
        </w:rPr>
        <w:t>2</w:t>
      </w:r>
      <w:r w:rsidRPr="004C7C99">
        <w:rPr>
          <w:rFonts w:ascii="Times New Roman" w:hAnsi="Times New Roman" w:cs="Times New Roman"/>
          <w:sz w:val="28"/>
          <w:szCs w:val="28"/>
        </w:rPr>
        <w:t> </w:t>
      </w:r>
      <w:r w:rsidR="00957C54" w:rsidRPr="004C7C99">
        <w:rPr>
          <w:rFonts w:ascii="Times New Roman" w:hAnsi="Times New Roman" w:cs="Times New Roman"/>
          <w:sz w:val="28"/>
          <w:szCs w:val="28"/>
        </w:rPr>
        <w:t>552</w:t>
      </w:r>
      <w:r w:rsidRPr="004C7C99">
        <w:rPr>
          <w:rFonts w:ascii="Times New Roman" w:hAnsi="Times New Roman" w:cs="Times New Roman"/>
          <w:sz w:val="28"/>
          <w:szCs w:val="28"/>
        </w:rPr>
        <w:t xml:space="preserve">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w:t>
      </w:r>
      <w:r w:rsidR="00480F56" w:rsidRPr="004C7C99">
        <w:rPr>
          <w:rFonts w:ascii="Times New Roman" w:hAnsi="Times New Roman" w:cs="Times New Roman"/>
          <w:sz w:val="28"/>
          <w:szCs w:val="28"/>
        </w:rPr>
        <w:t xml:space="preserve">no 714 363 </w:t>
      </w:r>
      <w:proofErr w:type="spellStart"/>
      <w:r w:rsidR="00480F56" w:rsidRPr="004C7C99">
        <w:rPr>
          <w:rFonts w:ascii="Times New Roman" w:hAnsi="Times New Roman" w:cs="Times New Roman"/>
          <w:i/>
          <w:sz w:val="28"/>
          <w:szCs w:val="28"/>
        </w:rPr>
        <w:t>euro</w:t>
      </w:r>
      <w:proofErr w:type="spellEnd"/>
      <w:r w:rsidR="00480F56" w:rsidRPr="004C7C99">
        <w:rPr>
          <w:rFonts w:ascii="Times New Roman" w:hAnsi="Times New Roman" w:cs="Times New Roman"/>
          <w:sz w:val="28"/>
          <w:szCs w:val="28"/>
        </w:rPr>
        <w:t xml:space="preserve"> ķirurģiskā profila stacionāros pakalpojumus II līmeņa slimnīcā (SIA “Siguldas slimnīca)” </w:t>
      </w:r>
      <w:r w:rsidRPr="004C7C99">
        <w:rPr>
          <w:rFonts w:ascii="Times New Roman" w:hAnsi="Times New Roman" w:cs="Times New Roman"/>
          <w:sz w:val="28"/>
          <w:szCs w:val="28"/>
        </w:rPr>
        <w:t xml:space="preserve">ir </w:t>
      </w:r>
      <w:r w:rsidR="00480F56" w:rsidRPr="004C7C99">
        <w:rPr>
          <w:rFonts w:ascii="Times New Roman" w:hAnsi="Times New Roman" w:cs="Times New Roman"/>
          <w:sz w:val="28"/>
          <w:szCs w:val="28"/>
        </w:rPr>
        <w:t xml:space="preserve">nepieciešams  </w:t>
      </w:r>
      <w:r w:rsidRPr="004C7C99">
        <w:rPr>
          <w:rFonts w:ascii="Times New Roman" w:hAnsi="Times New Roman" w:cs="Times New Roman"/>
          <w:sz w:val="28"/>
          <w:szCs w:val="28"/>
        </w:rPr>
        <w:t xml:space="preserve">novirzīt </w:t>
      </w:r>
      <w:r w:rsidR="00957C54" w:rsidRPr="004C7C99">
        <w:rPr>
          <w:rFonts w:ascii="Times New Roman" w:hAnsi="Times New Roman" w:cs="Times New Roman"/>
          <w:sz w:val="28"/>
          <w:szCs w:val="28"/>
        </w:rPr>
        <w:t>SIA “</w:t>
      </w:r>
      <w:proofErr w:type="spellStart"/>
      <w:r w:rsidR="00957C54" w:rsidRPr="004C7C99">
        <w:rPr>
          <w:rFonts w:ascii="Times New Roman" w:hAnsi="Times New Roman" w:cs="Times New Roman"/>
          <w:sz w:val="28"/>
          <w:szCs w:val="28"/>
        </w:rPr>
        <w:t>Ziemeļkurzemes</w:t>
      </w:r>
      <w:proofErr w:type="spellEnd"/>
      <w:r w:rsidR="00957C54" w:rsidRPr="004C7C99">
        <w:rPr>
          <w:rFonts w:ascii="Times New Roman" w:hAnsi="Times New Roman" w:cs="Times New Roman"/>
          <w:sz w:val="28"/>
          <w:szCs w:val="28"/>
        </w:rPr>
        <w:t xml:space="preserve"> reģionālā slimnīca” Talsu filiāle</w:t>
      </w:r>
      <w:r w:rsidR="001B1FF2" w:rsidRPr="004C7C99">
        <w:rPr>
          <w:rFonts w:ascii="Times New Roman" w:hAnsi="Times New Roman" w:cs="Times New Roman"/>
          <w:sz w:val="28"/>
          <w:szCs w:val="28"/>
        </w:rPr>
        <w:t>s uzņemšanas nodaļai</w:t>
      </w:r>
      <w:r w:rsidR="00957C54" w:rsidRPr="004C7C99">
        <w:rPr>
          <w:rFonts w:ascii="Times New Roman" w:hAnsi="Times New Roman" w:cs="Times New Roman"/>
          <w:sz w:val="28"/>
          <w:szCs w:val="28"/>
        </w:rPr>
        <w:t xml:space="preserve"> veselības aprūpes pakalpojumu pieejamības nodrošināšanai</w:t>
      </w:r>
      <w:r w:rsidR="00480F56" w:rsidRPr="004C7C99">
        <w:rPr>
          <w:rFonts w:ascii="Times New Roman" w:hAnsi="Times New Roman" w:cs="Times New Roman"/>
          <w:sz w:val="28"/>
          <w:szCs w:val="28"/>
        </w:rPr>
        <w:t xml:space="preserve"> 33.17.00 “Neatliekamās medicīniskās palīdzības nodrošināšana stacionārās ārstniecības iestādēs” apakšprogrammas ietvaros</w:t>
      </w:r>
      <w:r w:rsidR="00C819B7" w:rsidRPr="004C7C99">
        <w:rPr>
          <w:rFonts w:ascii="Times New Roman" w:hAnsi="Times New Roman" w:cs="Times New Roman"/>
          <w:sz w:val="28"/>
          <w:szCs w:val="28"/>
        </w:rPr>
        <w:t>;</w:t>
      </w:r>
    </w:p>
    <w:p w14:paraId="186DCA35" w14:textId="522E0C2F" w:rsidR="00C819B7" w:rsidRPr="004C7C99" w:rsidRDefault="00957C54" w:rsidP="00BD6FEE">
      <w:pPr>
        <w:pStyle w:val="ListParagraph"/>
        <w:numPr>
          <w:ilvl w:val="0"/>
          <w:numId w:val="36"/>
        </w:numPr>
        <w:spacing w:line="240" w:lineRule="auto"/>
        <w:jc w:val="both"/>
        <w:rPr>
          <w:rFonts w:ascii="Times New Roman" w:hAnsi="Times New Roman" w:cs="Times New Roman"/>
          <w:sz w:val="28"/>
          <w:szCs w:val="28"/>
        </w:rPr>
      </w:pPr>
      <w:r w:rsidRPr="004C7C99">
        <w:rPr>
          <w:rFonts w:ascii="Times New Roman" w:hAnsi="Times New Roman" w:cs="Times New Roman"/>
          <w:sz w:val="28"/>
          <w:szCs w:val="28"/>
        </w:rPr>
        <w:lastRenderedPageBreak/>
        <w:t>līdzekļu ekonomiju</w:t>
      </w:r>
      <w:r w:rsidR="00E624CE" w:rsidRPr="004C7C99">
        <w:rPr>
          <w:rFonts w:ascii="Times New Roman" w:hAnsi="Times New Roman" w:cs="Times New Roman"/>
          <w:sz w:val="28"/>
          <w:szCs w:val="28"/>
        </w:rPr>
        <w:t xml:space="preserve"> pasākumam ķirurģiskā profila stacionāros pakalpojumus II līmeņa slimnīcā (SIA “Siguldas slimnīca)” 231</w:t>
      </w:r>
      <w:r w:rsidR="00B75934">
        <w:rPr>
          <w:rFonts w:ascii="Times New Roman" w:hAnsi="Times New Roman" w:cs="Times New Roman"/>
          <w:sz w:val="28"/>
          <w:szCs w:val="28"/>
        </w:rPr>
        <w:t> </w:t>
      </w:r>
      <w:r w:rsidR="00E624CE" w:rsidRPr="004C7C99">
        <w:rPr>
          <w:rFonts w:ascii="Times New Roman" w:hAnsi="Times New Roman" w:cs="Times New Roman"/>
          <w:sz w:val="28"/>
          <w:szCs w:val="28"/>
        </w:rPr>
        <w:t>811</w:t>
      </w:r>
      <w:r w:rsidR="00B75934">
        <w:rPr>
          <w:rFonts w:ascii="Times New Roman" w:hAnsi="Times New Roman" w:cs="Times New Roman"/>
          <w:sz w:val="28"/>
          <w:szCs w:val="28"/>
        </w:rPr>
        <w:t> </w:t>
      </w:r>
      <w:proofErr w:type="spellStart"/>
      <w:r w:rsidR="00E624CE" w:rsidRPr="004C7C99">
        <w:rPr>
          <w:rFonts w:ascii="Times New Roman" w:hAnsi="Times New Roman" w:cs="Times New Roman"/>
          <w:i/>
          <w:sz w:val="28"/>
          <w:szCs w:val="28"/>
        </w:rPr>
        <w:t>euro</w:t>
      </w:r>
      <w:proofErr w:type="spellEnd"/>
      <w:r w:rsidR="00E624CE" w:rsidRPr="004C7C99">
        <w:rPr>
          <w:rFonts w:ascii="Times New Roman" w:hAnsi="Times New Roman" w:cs="Times New Roman"/>
          <w:sz w:val="28"/>
          <w:szCs w:val="28"/>
        </w:rPr>
        <w:t xml:space="preserve">  (pilna summa 714</w:t>
      </w:r>
      <w:r w:rsidR="008A3018" w:rsidRPr="004C7C99">
        <w:rPr>
          <w:rFonts w:ascii="Times New Roman" w:hAnsi="Times New Roman" w:cs="Times New Roman"/>
          <w:sz w:val="28"/>
          <w:szCs w:val="28"/>
        </w:rPr>
        <w:t> </w:t>
      </w:r>
      <w:r w:rsidR="00E624CE" w:rsidRPr="004C7C99">
        <w:rPr>
          <w:rFonts w:ascii="Times New Roman" w:hAnsi="Times New Roman" w:cs="Times New Roman"/>
          <w:sz w:val="28"/>
          <w:szCs w:val="28"/>
        </w:rPr>
        <w:t>363</w:t>
      </w:r>
      <w:r w:rsidR="008A3018" w:rsidRPr="004C7C99">
        <w:rPr>
          <w:rFonts w:ascii="Times New Roman" w:hAnsi="Times New Roman" w:cs="Times New Roman"/>
          <w:sz w:val="28"/>
          <w:szCs w:val="28"/>
        </w:rPr>
        <w:t> </w:t>
      </w:r>
      <w:proofErr w:type="spellStart"/>
      <w:r w:rsidR="00E624CE" w:rsidRPr="004C7C99">
        <w:rPr>
          <w:rFonts w:ascii="Times New Roman" w:hAnsi="Times New Roman" w:cs="Times New Roman"/>
          <w:i/>
          <w:sz w:val="28"/>
          <w:szCs w:val="28"/>
        </w:rPr>
        <w:t>euro</w:t>
      </w:r>
      <w:proofErr w:type="spellEnd"/>
      <w:r w:rsidR="00E624CE" w:rsidRPr="004C7C99">
        <w:rPr>
          <w:rFonts w:ascii="Times New Roman" w:hAnsi="Times New Roman" w:cs="Times New Roman"/>
          <w:sz w:val="28"/>
          <w:szCs w:val="28"/>
        </w:rPr>
        <w:t>) no 33.17.00</w:t>
      </w:r>
      <w:r w:rsidRPr="004C7C99">
        <w:rPr>
          <w:rFonts w:ascii="Times New Roman" w:hAnsi="Times New Roman" w:cs="Times New Roman"/>
          <w:sz w:val="28"/>
          <w:szCs w:val="28"/>
        </w:rPr>
        <w:t xml:space="preserve"> </w:t>
      </w:r>
      <w:r w:rsidR="00E624CE" w:rsidRPr="004C7C99">
        <w:rPr>
          <w:rFonts w:ascii="Times New Roman" w:hAnsi="Times New Roman" w:cs="Times New Roman"/>
          <w:sz w:val="28"/>
          <w:szCs w:val="28"/>
        </w:rPr>
        <w:t>“Neatliekamās medicīniskās palīdzības nodrošināšana stacionārās ārstniecības iestādēs” apakšprogrammas nepieciešams novirzīt uz 33.15.00 “</w:t>
      </w:r>
      <w:r w:rsidR="00F33C95" w:rsidRPr="004C7C99">
        <w:rPr>
          <w:rFonts w:ascii="Times New Roman" w:hAnsi="Times New Roman" w:cs="Times New Roman"/>
          <w:sz w:val="28"/>
          <w:szCs w:val="28"/>
        </w:rPr>
        <w:t>Laboratorisko izmeklējumu noteikšana ambulatorajā aprūpē</w:t>
      </w:r>
      <w:r w:rsidR="00E624CE" w:rsidRPr="004C7C99">
        <w:rPr>
          <w:rFonts w:ascii="Times New Roman" w:hAnsi="Times New Roman" w:cs="Times New Roman"/>
          <w:sz w:val="28"/>
          <w:szCs w:val="28"/>
        </w:rPr>
        <w:t>” apakšprogrammu</w:t>
      </w:r>
      <w:r w:rsidR="00C819B7" w:rsidRPr="004C7C99">
        <w:rPr>
          <w:rFonts w:ascii="Times New Roman" w:hAnsi="Times New Roman" w:cs="Times New Roman"/>
          <w:sz w:val="28"/>
          <w:szCs w:val="28"/>
        </w:rPr>
        <w:t>;</w:t>
      </w:r>
    </w:p>
    <w:p w14:paraId="28436B0A" w14:textId="0E87ADE5" w:rsidR="00C819B7" w:rsidRPr="004C7C99" w:rsidRDefault="00E624CE" w:rsidP="00BD6FEE">
      <w:pPr>
        <w:pStyle w:val="ListParagraph"/>
        <w:numPr>
          <w:ilvl w:val="0"/>
          <w:numId w:val="36"/>
        </w:numPr>
        <w:spacing w:line="240" w:lineRule="auto"/>
        <w:jc w:val="both"/>
        <w:rPr>
          <w:rFonts w:ascii="Times New Roman" w:hAnsi="Times New Roman" w:cs="Times New Roman"/>
          <w:sz w:val="28"/>
          <w:szCs w:val="28"/>
        </w:rPr>
      </w:pPr>
      <w:r w:rsidRPr="004C7C99">
        <w:rPr>
          <w:rFonts w:ascii="Times New Roman" w:hAnsi="Times New Roman" w:cs="Times New Roman"/>
          <w:sz w:val="28"/>
          <w:szCs w:val="28"/>
        </w:rPr>
        <w:t xml:space="preserve">151 770 </w:t>
      </w:r>
      <w:proofErr w:type="spellStart"/>
      <w:r w:rsidRPr="004C7C99">
        <w:rPr>
          <w:rFonts w:ascii="Times New Roman" w:hAnsi="Times New Roman" w:cs="Times New Roman"/>
          <w:i/>
          <w:sz w:val="28"/>
          <w:szCs w:val="28"/>
        </w:rPr>
        <w:t>euro</w:t>
      </w:r>
      <w:proofErr w:type="spellEnd"/>
      <w:r w:rsidR="00A56290" w:rsidRPr="004C7C99">
        <w:rPr>
          <w:rFonts w:ascii="Times New Roman" w:hAnsi="Times New Roman" w:cs="Times New Roman"/>
          <w:i/>
          <w:sz w:val="28"/>
          <w:szCs w:val="28"/>
        </w:rPr>
        <w:t xml:space="preserve"> </w:t>
      </w:r>
      <w:r w:rsidR="00A56290" w:rsidRPr="004C7C99">
        <w:rPr>
          <w:rFonts w:ascii="Times New Roman" w:hAnsi="Times New Roman" w:cs="Times New Roman"/>
          <w:sz w:val="28"/>
          <w:szCs w:val="28"/>
        </w:rPr>
        <w:t xml:space="preserve">(pilna summa 182 822 </w:t>
      </w:r>
      <w:proofErr w:type="spellStart"/>
      <w:r w:rsidR="00A56290" w:rsidRPr="004C7C99">
        <w:rPr>
          <w:rFonts w:ascii="Times New Roman" w:hAnsi="Times New Roman" w:cs="Times New Roman"/>
          <w:i/>
          <w:sz w:val="28"/>
          <w:szCs w:val="28"/>
        </w:rPr>
        <w:t>euro</w:t>
      </w:r>
      <w:proofErr w:type="spellEnd"/>
      <w:r w:rsidR="00A56290" w:rsidRPr="004C7C99">
        <w:rPr>
          <w:rFonts w:ascii="Times New Roman" w:hAnsi="Times New Roman" w:cs="Times New Roman"/>
          <w:sz w:val="28"/>
          <w:szCs w:val="28"/>
        </w:rPr>
        <w:t>)</w:t>
      </w:r>
      <w:r w:rsidRPr="004C7C99">
        <w:rPr>
          <w:rFonts w:ascii="Times New Roman" w:hAnsi="Times New Roman" w:cs="Times New Roman"/>
          <w:sz w:val="28"/>
          <w:szCs w:val="28"/>
        </w:rPr>
        <w:t xml:space="preserve"> ekonomija no 33.17.00 “Neatliekamās medicīniskās palīdzības nodrošināšana stacionārās ārstniecības iestādēs” pasākumam uzņemšanas nodaļas I līmeņa iestādēs tiks novirzīta uz 33.15.00 “</w:t>
      </w:r>
      <w:r w:rsidR="00F33C95" w:rsidRPr="004C7C99">
        <w:rPr>
          <w:rFonts w:ascii="Times New Roman" w:hAnsi="Times New Roman" w:cs="Times New Roman"/>
          <w:sz w:val="28"/>
          <w:szCs w:val="28"/>
        </w:rPr>
        <w:t>Laboratorisko izmeklējumu noteikšana ambulatorajā aprūpē</w:t>
      </w:r>
      <w:r w:rsidRPr="004C7C99">
        <w:rPr>
          <w:rFonts w:ascii="Times New Roman" w:hAnsi="Times New Roman" w:cs="Times New Roman"/>
          <w:sz w:val="28"/>
          <w:szCs w:val="28"/>
        </w:rPr>
        <w:t>” apakšprogrammu</w:t>
      </w:r>
      <w:r w:rsidR="00C819B7" w:rsidRPr="004C7C99">
        <w:rPr>
          <w:rFonts w:ascii="Times New Roman" w:hAnsi="Times New Roman" w:cs="Times New Roman"/>
          <w:sz w:val="28"/>
          <w:szCs w:val="28"/>
        </w:rPr>
        <w:t>;</w:t>
      </w:r>
    </w:p>
    <w:p w14:paraId="203304EB" w14:textId="0626F3DA" w:rsidR="00C819B7" w:rsidRPr="004C7C99" w:rsidRDefault="00E624CE" w:rsidP="00BD6FEE">
      <w:pPr>
        <w:pStyle w:val="ListParagraph"/>
        <w:numPr>
          <w:ilvl w:val="0"/>
          <w:numId w:val="36"/>
        </w:numPr>
        <w:spacing w:line="240" w:lineRule="auto"/>
        <w:jc w:val="both"/>
        <w:rPr>
          <w:rFonts w:ascii="Times New Roman" w:hAnsi="Times New Roman" w:cs="Times New Roman"/>
          <w:sz w:val="28"/>
          <w:szCs w:val="28"/>
        </w:rPr>
      </w:pPr>
      <w:r w:rsidRPr="004C7C99">
        <w:rPr>
          <w:rFonts w:ascii="Times New Roman" w:hAnsi="Times New Roman" w:cs="Times New Roman"/>
          <w:sz w:val="28"/>
          <w:szCs w:val="28"/>
        </w:rPr>
        <w:t xml:space="preserve">līdzekļu ekonomija 80 387 </w:t>
      </w:r>
      <w:proofErr w:type="spellStart"/>
      <w:r w:rsidRPr="004C7C99">
        <w:rPr>
          <w:rFonts w:ascii="Times New Roman" w:hAnsi="Times New Roman" w:cs="Times New Roman"/>
          <w:i/>
          <w:sz w:val="28"/>
          <w:szCs w:val="28"/>
        </w:rPr>
        <w:t>euro</w:t>
      </w:r>
      <w:proofErr w:type="spellEnd"/>
      <w:r w:rsidRPr="004C7C99">
        <w:rPr>
          <w:rFonts w:ascii="Times New Roman" w:hAnsi="Times New Roman" w:cs="Times New Roman"/>
          <w:sz w:val="28"/>
          <w:szCs w:val="28"/>
        </w:rPr>
        <w:t xml:space="preserve"> no pasākuma insulta vienības pakalpojumu nodrošināšanu SIA “Jēkabpils  reģionālā slimnīca” no 33.17.00 “Neatliekamās medicīniskās palīdzības nodrošināšana stacionārās ārstniecības iestādēs” apakšprogrammas uz 33.15.00 “</w:t>
      </w:r>
      <w:r w:rsidR="00F33C95" w:rsidRPr="004C7C99">
        <w:rPr>
          <w:rFonts w:ascii="Times New Roman" w:hAnsi="Times New Roman" w:cs="Times New Roman"/>
          <w:sz w:val="28"/>
          <w:szCs w:val="28"/>
        </w:rPr>
        <w:t>Laboratorisko izmeklējumu noteikšana ambulatorajā aprūpē</w:t>
      </w:r>
      <w:r w:rsidRPr="004C7C99">
        <w:rPr>
          <w:rFonts w:ascii="Times New Roman" w:hAnsi="Times New Roman" w:cs="Times New Roman"/>
          <w:sz w:val="28"/>
          <w:szCs w:val="28"/>
        </w:rPr>
        <w:t>” apakšprogrammu</w:t>
      </w:r>
      <w:r w:rsidR="00A56290" w:rsidRPr="004C7C99">
        <w:rPr>
          <w:rFonts w:ascii="Times New Roman" w:hAnsi="Times New Roman" w:cs="Times New Roman"/>
          <w:sz w:val="28"/>
          <w:szCs w:val="28"/>
        </w:rPr>
        <w:t>, lai nodrošinātu laboratorisko pakalpojumu pieejamību</w:t>
      </w:r>
      <w:r w:rsidR="00C819B7" w:rsidRPr="004C7C99">
        <w:rPr>
          <w:rFonts w:ascii="Times New Roman" w:hAnsi="Times New Roman" w:cs="Times New Roman"/>
          <w:sz w:val="28"/>
          <w:szCs w:val="28"/>
        </w:rPr>
        <w:t>;</w:t>
      </w:r>
    </w:p>
    <w:p w14:paraId="2C0C117E" w14:textId="10BD4C49" w:rsidR="005E1424" w:rsidRPr="0021513D" w:rsidRDefault="00A56290" w:rsidP="00BD6FEE">
      <w:pPr>
        <w:pStyle w:val="ListParagraph"/>
        <w:numPr>
          <w:ilvl w:val="0"/>
          <w:numId w:val="36"/>
        </w:numPr>
        <w:spacing w:after="0" w:line="240" w:lineRule="auto"/>
        <w:jc w:val="both"/>
        <w:rPr>
          <w:rFonts w:eastAsia="Calibri"/>
          <w:bCs/>
          <w:sz w:val="20"/>
          <w:szCs w:val="20"/>
        </w:rPr>
      </w:pPr>
      <w:r w:rsidRPr="0021513D">
        <w:rPr>
          <w:rFonts w:ascii="Times New Roman" w:hAnsi="Times New Roman" w:cs="Times New Roman"/>
          <w:sz w:val="28"/>
          <w:szCs w:val="28"/>
        </w:rPr>
        <w:t>33.17.00 “Neatliekamās medicīniskās palīdzības nodrošināšana</w:t>
      </w:r>
      <w:r w:rsidR="008A3018" w:rsidRPr="0021513D">
        <w:rPr>
          <w:rFonts w:ascii="Times New Roman" w:hAnsi="Times New Roman" w:cs="Times New Roman"/>
          <w:sz w:val="28"/>
          <w:szCs w:val="28"/>
        </w:rPr>
        <w:t xml:space="preserve"> </w:t>
      </w:r>
      <w:r w:rsidRPr="0021513D">
        <w:rPr>
          <w:rFonts w:ascii="Times New Roman" w:hAnsi="Times New Roman" w:cs="Times New Roman"/>
          <w:sz w:val="28"/>
          <w:szCs w:val="28"/>
        </w:rPr>
        <w:t xml:space="preserve">stacionārās ārstniecības iestādēs” apakšprogrammas ietvaros pasākuma uzņemšanas nodaļas I līmeņa slimnīcas līdzekļu ekonomiju </w:t>
      </w:r>
      <w:r w:rsidR="00FE4514" w:rsidRPr="0021513D">
        <w:rPr>
          <w:rFonts w:ascii="Times New Roman" w:hAnsi="Times New Roman" w:cs="Times New Roman"/>
          <w:sz w:val="28"/>
          <w:szCs w:val="28"/>
        </w:rPr>
        <w:t xml:space="preserve">31 052 </w:t>
      </w:r>
      <w:proofErr w:type="spellStart"/>
      <w:r w:rsidR="00FE4514" w:rsidRPr="0021513D">
        <w:rPr>
          <w:rFonts w:ascii="Times New Roman" w:hAnsi="Times New Roman" w:cs="Times New Roman"/>
          <w:i/>
          <w:sz w:val="28"/>
          <w:szCs w:val="28"/>
        </w:rPr>
        <w:t>euro</w:t>
      </w:r>
      <w:proofErr w:type="spellEnd"/>
      <w:r w:rsidR="00FE4514" w:rsidRPr="0021513D">
        <w:rPr>
          <w:rFonts w:ascii="Times New Roman" w:hAnsi="Times New Roman" w:cs="Times New Roman"/>
          <w:sz w:val="28"/>
          <w:szCs w:val="28"/>
        </w:rPr>
        <w:t xml:space="preserve"> </w:t>
      </w:r>
      <w:r w:rsidRPr="0021513D">
        <w:rPr>
          <w:rFonts w:ascii="Times New Roman" w:hAnsi="Times New Roman" w:cs="Times New Roman"/>
          <w:sz w:val="28"/>
          <w:szCs w:val="28"/>
        </w:rPr>
        <w:t xml:space="preserve">nepieciešams </w:t>
      </w:r>
      <w:r w:rsidR="00957C54" w:rsidRPr="0021513D">
        <w:rPr>
          <w:rFonts w:ascii="Times New Roman" w:hAnsi="Times New Roman" w:cs="Times New Roman"/>
          <w:sz w:val="28"/>
          <w:szCs w:val="28"/>
        </w:rPr>
        <w:t>novirzīt</w:t>
      </w:r>
      <w:r w:rsidRPr="0021513D">
        <w:rPr>
          <w:rFonts w:ascii="Times New Roman" w:hAnsi="Times New Roman" w:cs="Times New Roman"/>
          <w:sz w:val="28"/>
          <w:szCs w:val="28"/>
        </w:rPr>
        <w:t xml:space="preserve"> </w:t>
      </w:r>
      <w:r w:rsidR="00FE4514" w:rsidRPr="0021513D">
        <w:rPr>
          <w:rFonts w:ascii="Times New Roman" w:hAnsi="Times New Roman" w:cs="Times New Roman"/>
          <w:sz w:val="28"/>
          <w:szCs w:val="28"/>
        </w:rPr>
        <w:t xml:space="preserve">jaundzimušo </w:t>
      </w:r>
      <w:proofErr w:type="spellStart"/>
      <w:r w:rsidR="00FE4514" w:rsidRPr="0021513D">
        <w:rPr>
          <w:rFonts w:ascii="Times New Roman" w:hAnsi="Times New Roman" w:cs="Times New Roman"/>
          <w:sz w:val="28"/>
          <w:szCs w:val="28"/>
        </w:rPr>
        <w:t>skrīninga</w:t>
      </w:r>
      <w:proofErr w:type="spellEnd"/>
      <w:r w:rsidR="00FE4514" w:rsidRPr="0021513D">
        <w:rPr>
          <w:rFonts w:ascii="Times New Roman" w:hAnsi="Times New Roman" w:cs="Times New Roman"/>
          <w:sz w:val="28"/>
          <w:szCs w:val="28"/>
        </w:rPr>
        <w:t xml:space="preserve"> veikšanai</w:t>
      </w:r>
      <w:r w:rsidRPr="0021513D">
        <w:rPr>
          <w:rFonts w:ascii="Times New Roman" w:hAnsi="Times New Roman" w:cs="Times New Roman"/>
          <w:sz w:val="28"/>
          <w:szCs w:val="28"/>
        </w:rPr>
        <w:t>.</w:t>
      </w:r>
    </w:p>
    <w:p w14:paraId="6607D92D" w14:textId="34DAB20D" w:rsidR="005E1424" w:rsidRPr="0003547C" w:rsidRDefault="00E247C4" w:rsidP="00BD6FEE">
      <w:pPr>
        <w:pStyle w:val="tvhtml"/>
        <w:spacing w:before="0" w:beforeAutospacing="0" w:after="0" w:afterAutospacing="0"/>
        <w:jc w:val="right"/>
      </w:pPr>
      <w:r w:rsidRPr="0003547C">
        <w:t>2</w:t>
      </w:r>
      <w:r w:rsidR="00FD2844">
        <w:t>4</w:t>
      </w:r>
      <w:r w:rsidR="00BD449D" w:rsidRPr="0003547C">
        <w:t>.tabula</w:t>
      </w:r>
    </w:p>
    <w:p w14:paraId="56237B59" w14:textId="77777777" w:rsidR="005E1424" w:rsidRPr="0003547C" w:rsidRDefault="005E1424" w:rsidP="00BD6FEE">
      <w:pPr>
        <w:pStyle w:val="tvhtml"/>
        <w:spacing w:before="0" w:beforeAutospacing="0" w:after="120" w:afterAutospacing="0"/>
        <w:jc w:val="center"/>
      </w:pPr>
      <w:r w:rsidRPr="0003547C">
        <w:t>Sabiedrība ar ierobežotu atbildību “</w:t>
      </w:r>
      <w:proofErr w:type="spellStart"/>
      <w:r w:rsidRPr="0003547C">
        <w:t>Ziemeļkurzemes</w:t>
      </w:r>
      <w:proofErr w:type="spellEnd"/>
      <w:r w:rsidRPr="0003547C">
        <w:t xml:space="preserve"> reģionālā slimnīca” Talsu filiāle nepieciešamais finansējums no 2019.gada 1.aprīļa</w:t>
      </w:r>
    </w:p>
    <w:tbl>
      <w:tblPr>
        <w:tblW w:w="8652" w:type="dxa"/>
        <w:jc w:val="center"/>
        <w:tblLayout w:type="fixed"/>
        <w:tblLook w:val="04A0" w:firstRow="1" w:lastRow="0" w:firstColumn="1" w:lastColumn="0" w:noHBand="0" w:noVBand="1"/>
      </w:tblPr>
      <w:tblGrid>
        <w:gridCol w:w="1245"/>
        <w:gridCol w:w="567"/>
        <w:gridCol w:w="735"/>
        <w:gridCol w:w="709"/>
        <w:gridCol w:w="708"/>
        <w:gridCol w:w="1004"/>
        <w:gridCol w:w="992"/>
        <w:gridCol w:w="850"/>
        <w:gridCol w:w="992"/>
        <w:gridCol w:w="850"/>
      </w:tblGrid>
      <w:tr w:rsidR="005E1424" w:rsidRPr="0003547C" w14:paraId="4985F88B" w14:textId="77777777" w:rsidTr="00585D33">
        <w:trPr>
          <w:trHeight w:val="1410"/>
          <w:jc w:val="center"/>
        </w:trPr>
        <w:tc>
          <w:tcPr>
            <w:tcW w:w="1245"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hideMark/>
          </w:tcPr>
          <w:p w14:paraId="2A3FE3AB" w14:textId="77777777" w:rsidR="005E1424" w:rsidRPr="0003547C" w:rsidRDefault="005E1424" w:rsidP="00BD6FEE">
            <w:pPr>
              <w:jc w:val="center"/>
              <w:rPr>
                <w:sz w:val="16"/>
                <w:szCs w:val="16"/>
              </w:rPr>
            </w:pPr>
            <w:r w:rsidRPr="0003547C">
              <w:rPr>
                <w:sz w:val="16"/>
                <w:szCs w:val="16"/>
              </w:rPr>
              <w:t>Slimnīcas / Speciālists</w:t>
            </w:r>
          </w:p>
        </w:tc>
        <w:tc>
          <w:tcPr>
            <w:tcW w:w="567"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700DE4E5" w14:textId="77777777" w:rsidR="005E1424" w:rsidRPr="0003547C" w:rsidRDefault="005E1424" w:rsidP="00BD6FEE">
            <w:pPr>
              <w:jc w:val="center"/>
              <w:rPr>
                <w:sz w:val="16"/>
                <w:szCs w:val="16"/>
              </w:rPr>
            </w:pPr>
            <w:r w:rsidRPr="0003547C">
              <w:rPr>
                <w:sz w:val="16"/>
                <w:szCs w:val="16"/>
              </w:rPr>
              <w:t xml:space="preserve"> Ārstniecības personu slodzes </w:t>
            </w:r>
          </w:p>
        </w:tc>
        <w:tc>
          <w:tcPr>
            <w:tcW w:w="735"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601313DC" w14:textId="77777777" w:rsidR="005E1424" w:rsidRPr="0003547C" w:rsidRDefault="005E1424" w:rsidP="00BD6FEE">
            <w:pPr>
              <w:jc w:val="center"/>
              <w:rPr>
                <w:sz w:val="16"/>
                <w:szCs w:val="16"/>
              </w:rPr>
            </w:pPr>
            <w:r w:rsidRPr="0003547C">
              <w:rPr>
                <w:sz w:val="16"/>
                <w:szCs w:val="16"/>
              </w:rPr>
              <w:t xml:space="preserve"> </w:t>
            </w:r>
            <w:proofErr w:type="spellStart"/>
            <w:r w:rsidRPr="0003547C">
              <w:rPr>
                <w:sz w:val="16"/>
                <w:szCs w:val="16"/>
              </w:rPr>
              <w:t>Cilvēkresursa</w:t>
            </w:r>
            <w:proofErr w:type="spellEnd"/>
            <w:r w:rsidRPr="0003547C">
              <w:rPr>
                <w:sz w:val="16"/>
                <w:szCs w:val="16"/>
              </w:rPr>
              <w:t xml:space="preserve"> nodrošinājums uzņemšanā </w:t>
            </w:r>
          </w:p>
        </w:tc>
        <w:tc>
          <w:tcPr>
            <w:tcW w:w="709"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56EDC3B3" w14:textId="77777777" w:rsidR="005E1424" w:rsidRPr="0003547C" w:rsidRDefault="005E1424" w:rsidP="00BD6FEE">
            <w:pPr>
              <w:jc w:val="center"/>
              <w:rPr>
                <w:sz w:val="16"/>
                <w:szCs w:val="16"/>
              </w:rPr>
            </w:pPr>
            <w:r w:rsidRPr="0003547C">
              <w:rPr>
                <w:sz w:val="16"/>
                <w:szCs w:val="16"/>
              </w:rPr>
              <w:t>Speciālistu skaits / Kabinetu skaits</w:t>
            </w:r>
          </w:p>
        </w:tc>
        <w:tc>
          <w:tcPr>
            <w:tcW w:w="708"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7A798FA0" w14:textId="77777777" w:rsidR="005E1424" w:rsidRPr="0003547C" w:rsidRDefault="005E1424" w:rsidP="00BD6FEE">
            <w:pPr>
              <w:jc w:val="center"/>
              <w:rPr>
                <w:sz w:val="16"/>
                <w:szCs w:val="16"/>
              </w:rPr>
            </w:pPr>
            <w:r w:rsidRPr="0003547C">
              <w:rPr>
                <w:sz w:val="16"/>
                <w:szCs w:val="16"/>
              </w:rPr>
              <w:t xml:space="preserve"> Mēnešalga, </w:t>
            </w:r>
            <w:proofErr w:type="spellStart"/>
            <w:r w:rsidRPr="0003547C">
              <w:rPr>
                <w:sz w:val="16"/>
                <w:szCs w:val="16"/>
              </w:rPr>
              <w:t>euro</w:t>
            </w:r>
            <w:proofErr w:type="spellEnd"/>
            <w:r w:rsidRPr="0003547C">
              <w:rPr>
                <w:sz w:val="16"/>
                <w:szCs w:val="16"/>
              </w:rPr>
              <w:t xml:space="preserve"> </w:t>
            </w:r>
          </w:p>
        </w:tc>
        <w:tc>
          <w:tcPr>
            <w:tcW w:w="1004"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2487F905" w14:textId="77777777" w:rsidR="005E1424" w:rsidRPr="0003547C" w:rsidRDefault="005E1424" w:rsidP="00BD6FEE">
            <w:pPr>
              <w:jc w:val="center"/>
              <w:rPr>
                <w:sz w:val="16"/>
                <w:szCs w:val="16"/>
              </w:rPr>
            </w:pPr>
            <w:r w:rsidRPr="0003547C">
              <w:rPr>
                <w:sz w:val="16"/>
                <w:szCs w:val="16"/>
              </w:rPr>
              <w:t xml:space="preserve"> Gada izmaksas dienas atalgojumam (16h/d-3.17sl.) </w:t>
            </w:r>
            <w:proofErr w:type="spellStart"/>
            <w:r w:rsidRPr="0003547C">
              <w:rPr>
                <w:sz w:val="16"/>
                <w:szCs w:val="16"/>
              </w:rPr>
              <w:t>euro</w:t>
            </w:r>
            <w:proofErr w:type="spellEnd"/>
            <w:r w:rsidRPr="0003547C">
              <w:rPr>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0F68ED17" w14:textId="77777777" w:rsidR="005E1424" w:rsidRPr="0003547C" w:rsidRDefault="005E1424" w:rsidP="00BD6FEE">
            <w:pPr>
              <w:jc w:val="center"/>
              <w:rPr>
                <w:sz w:val="16"/>
                <w:szCs w:val="16"/>
              </w:rPr>
            </w:pPr>
            <w:r w:rsidRPr="0003547C">
              <w:rPr>
                <w:sz w:val="16"/>
                <w:szCs w:val="16"/>
              </w:rPr>
              <w:t xml:space="preserve"> Gada izmaksas nakts atalgojumam (8 h/d-1.58sl.) </w:t>
            </w:r>
            <w:proofErr w:type="spellStart"/>
            <w:r w:rsidRPr="0003547C">
              <w:rPr>
                <w:sz w:val="16"/>
                <w:szCs w:val="16"/>
              </w:rPr>
              <w:t>euro</w:t>
            </w:r>
            <w:proofErr w:type="spellEnd"/>
            <w:r w:rsidRPr="0003547C">
              <w:rPr>
                <w:sz w:val="16"/>
                <w:szCs w:val="16"/>
              </w:rPr>
              <w:t xml:space="preserve"> </w:t>
            </w:r>
          </w:p>
        </w:tc>
        <w:tc>
          <w:tcPr>
            <w:tcW w:w="85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475C4EA4" w14:textId="77777777" w:rsidR="005E1424" w:rsidRPr="0003547C" w:rsidRDefault="005E1424" w:rsidP="00BD6FEE">
            <w:pPr>
              <w:jc w:val="center"/>
              <w:rPr>
                <w:sz w:val="16"/>
                <w:szCs w:val="16"/>
              </w:rPr>
            </w:pPr>
            <w:r w:rsidRPr="0003547C">
              <w:rPr>
                <w:sz w:val="16"/>
                <w:szCs w:val="16"/>
              </w:rPr>
              <w:t xml:space="preserve"> Gada izmaksas svētku dienu atalgojumam (24h/d-0.19sl.), </w:t>
            </w:r>
            <w:proofErr w:type="spellStart"/>
            <w:r w:rsidRPr="0003547C">
              <w:rPr>
                <w:sz w:val="16"/>
                <w:szCs w:val="16"/>
              </w:rPr>
              <w:t>euro</w:t>
            </w:r>
            <w:proofErr w:type="spellEnd"/>
            <w:r w:rsidRPr="0003547C">
              <w:rPr>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3B41C7C3" w14:textId="77777777" w:rsidR="005E1424" w:rsidRPr="0003547C" w:rsidRDefault="005E1424" w:rsidP="00BD6FEE">
            <w:pPr>
              <w:jc w:val="center"/>
              <w:rPr>
                <w:sz w:val="16"/>
                <w:szCs w:val="16"/>
              </w:rPr>
            </w:pPr>
            <w:r w:rsidRPr="0003547C">
              <w:rPr>
                <w:sz w:val="16"/>
                <w:szCs w:val="16"/>
              </w:rPr>
              <w:t xml:space="preserve"> Gada izmaksas atalgojumam (D) </w:t>
            </w:r>
          </w:p>
        </w:tc>
        <w:tc>
          <w:tcPr>
            <w:tcW w:w="85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65996A0A" w14:textId="77777777" w:rsidR="005E1424" w:rsidRPr="0003547C" w:rsidRDefault="005E1424" w:rsidP="00BD6FEE">
            <w:pPr>
              <w:jc w:val="center"/>
              <w:rPr>
                <w:sz w:val="16"/>
                <w:szCs w:val="16"/>
              </w:rPr>
            </w:pPr>
            <w:r w:rsidRPr="0003547C">
              <w:rPr>
                <w:sz w:val="16"/>
                <w:szCs w:val="16"/>
              </w:rPr>
              <w:t xml:space="preserve"> Valsts sociālās apdrošināšanas obligātās iemaksas (S) </w:t>
            </w:r>
          </w:p>
        </w:tc>
      </w:tr>
      <w:tr w:rsidR="005E1424" w:rsidRPr="0003547C" w14:paraId="415DF5AE" w14:textId="77777777" w:rsidTr="00C00D07">
        <w:trPr>
          <w:trHeight w:val="285"/>
          <w:jc w:val="center"/>
        </w:trPr>
        <w:tc>
          <w:tcPr>
            <w:tcW w:w="1245" w:type="dxa"/>
            <w:tcBorders>
              <w:top w:val="nil"/>
              <w:left w:val="single" w:sz="4" w:space="0" w:color="auto"/>
              <w:bottom w:val="single" w:sz="4" w:space="0" w:color="auto"/>
              <w:right w:val="single" w:sz="4" w:space="0" w:color="auto"/>
            </w:tcBorders>
            <w:shd w:val="clear" w:color="auto" w:fill="auto"/>
            <w:vAlign w:val="center"/>
          </w:tcPr>
          <w:p w14:paraId="339CD074" w14:textId="77777777" w:rsidR="005E1424" w:rsidRPr="0003547C" w:rsidRDefault="005E1424" w:rsidP="00BD6FEE">
            <w:pPr>
              <w:rPr>
                <w:i/>
                <w:sz w:val="16"/>
                <w:szCs w:val="16"/>
              </w:rPr>
            </w:pPr>
            <w:r w:rsidRPr="0003547C">
              <w:rPr>
                <w:i/>
                <w:sz w:val="16"/>
                <w:szCs w:val="16"/>
              </w:rPr>
              <w:t>Talsu filiāle</w:t>
            </w:r>
          </w:p>
        </w:tc>
        <w:tc>
          <w:tcPr>
            <w:tcW w:w="567" w:type="dxa"/>
            <w:tcBorders>
              <w:top w:val="nil"/>
              <w:left w:val="nil"/>
              <w:bottom w:val="single" w:sz="4" w:space="0" w:color="auto"/>
              <w:right w:val="single" w:sz="4" w:space="0" w:color="auto"/>
            </w:tcBorders>
            <w:shd w:val="clear" w:color="auto" w:fill="auto"/>
            <w:vAlign w:val="center"/>
          </w:tcPr>
          <w:p w14:paraId="21F5B175" w14:textId="77777777" w:rsidR="005E1424" w:rsidRPr="0003547C" w:rsidRDefault="005E1424" w:rsidP="00BD6FEE">
            <w:pPr>
              <w:rPr>
                <w:sz w:val="14"/>
                <w:szCs w:val="14"/>
              </w:rPr>
            </w:pPr>
          </w:p>
        </w:tc>
        <w:tc>
          <w:tcPr>
            <w:tcW w:w="735" w:type="dxa"/>
            <w:tcBorders>
              <w:top w:val="nil"/>
              <w:left w:val="nil"/>
              <w:bottom w:val="single" w:sz="4" w:space="0" w:color="auto"/>
              <w:right w:val="single" w:sz="4" w:space="0" w:color="auto"/>
            </w:tcBorders>
            <w:shd w:val="clear" w:color="auto" w:fill="auto"/>
            <w:vAlign w:val="center"/>
          </w:tcPr>
          <w:p w14:paraId="69A59BA2" w14:textId="77777777" w:rsidR="005E1424" w:rsidRPr="0003547C" w:rsidRDefault="005E1424" w:rsidP="00BD6FEE">
            <w:pPr>
              <w:rPr>
                <w:sz w:val="14"/>
                <w:szCs w:val="14"/>
              </w:rPr>
            </w:pPr>
          </w:p>
        </w:tc>
        <w:tc>
          <w:tcPr>
            <w:tcW w:w="709" w:type="dxa"/>
            <w:tcBorders>
              <w:top w:val="nil"/>
              <w:left w:val="nil"/>
              <w:bottom w:val="single" w:sz="4" w:space="0" w:color="auto"/>
              <w:right w:val="single" w:sz="4" w:space="0" w:color="auto"/>
            </w:tcBorders>
            <w:shd w:val="clear" w:color="auto" w:fill="auto"/>
            <w:noWrap/>
            <w:vAlign w:val="bottom"/>
          </w:tcPr>
          <w:p w14:paraId="115096A8" w14:textId="77777777" w:rsidR="005E1424" w:rsidRPr="0003547C" w:rsidRDefault="005E1424" w:rsidP="00BD6FEE">
            <w:pPr>
              <w:jc w:val="center"/>
              <w:rPr>
                <w:sz w:val="14"/>
                <w:szCs w:val="14"/>
              </w:rPr>
            </w:pPr>
          </w:p>
        </w:tc>
        <w:tc>
          <w:tcPr>
            <w:tcW w:w="708" w:type="dxa"/>
            <w:tcBorders>
              <w:top w:val="nil"/>
              <w:left w:val="nil"/>
              <w:bottom w:val="single" w:sz="4" w:space="0" w:color="auto"/>
              <w:right w:val="single" w:sz="4" w:space="0" w:color="auto"/>
            </w:tcBorders>
            <w:shd w:val="clear" w:color="auto" w:fill="auto"/>
            <w:noWrap/>
            <w:vAlign w:val="bottom"/>
          </w:tcPr>
          <w:p w14:paraId="5BB067B9" w14:textId="77777777" w:rsidR="005E1424" w:rsidRPr="0003547C" w:rsidRDefault="005E1424" w:rsidP="00BD6FEE">
            <w:pPr>
              <w:jc w:val="center"/>
              <w:rPr>
                <w:sz w:val="14"/>
                <w:szCs w:val="14"/>
              </w:rPr>
            </w:pPr>
          </w:p>
        </w:tc>
        <w:tc>
          <w:tcPr>
            <w:tcW w:w="1004" w:type="dxa"/>
            <w:tcBorders>
              <w:top w:val="nil"/>
              <w:left w:val="nil"/>
              <w:bottom w:val="single" w:sz="4" w:space="0" w:color="auto"/>
              <w:right w:val="single" w:sz="4" w:space="0" w:color="auto"/>
            </w:tcBorders>
            <w:shd w:val="clear" w:color="auto" w:fill="auto"/>
            <w:vAlign w:val="bottom"/>
          </w:tcPr>
          <w:p w14:paraId="198802FE" w14:textId="77777777" w:rsidR="005E1424" w:rsidRPr="0003547C" w:rsidRDefault="005E1424" w:rsidP="00BD6FEE">
            <w:pPr>
              <w:jc w:val="center"/>
              <w:rPr>
                <w:sz w:val="14"/>
                <w:szCs w:val="14"/>
              </w:rPr>
            </w:pPr>
          </w:p>
        </w:tc>
        <w:tc>
          <w:tcPr>
            <w:tcW w:w="992" w:type="dxa"/>
            <w:tcBorders>
              <w:top w:val="nil"/>
              <w:left w:val="nil"/>
              <w:bottom w:val="single" w:sz="4" w:space="0" w:color="auto"/>
              <w:right w:val="single" w:sz="4" w:space="0" w:color="auto"/>
            </w:tcBorders>
            <w:shd w:val="clear" w:color="auto" w:fill="auto"/>
            <w:vAlign w:val="bottom"/>
          </w:tcPr>
          <w:p w14:paraId="11E79B80" w14:textId="77777777" w:rsidR="005E1424" w:rsidRPr="0003547C" w:rsidRDefault="005E1424" w:rsidP="00BD6FEE">
            <w:pPr>
              <w:jc w:val="center"/>
              <w:rPr>
                <w:sz w:val="14"/>
                <w:szCs w:val="14"/>
              </w:rPr>
            </w:pPr>
          </w:p>
        </w:tc>
        <w:tc>
          <w:tcPr>
            <w:tcW w:w="850" w:type="dxa"/>
            <w:tcBorders>
              <w:top w:val="nil"/>
              <w:left w:val="nil"/>
              <w:bottom w:val="single" w:sz="4" w:space="0" w:color="auto"/>
              <w:right w:val="single" w:sz="4" w:space="0" w:color="auto"/>
            </w:tcBorders>
            <w:shd w:val="clear" w:color="auto" w:fill="auto"/>
            <w:vAlign w:val="bottom"/>
          </w:tcPr>
          <w:p w14:paraId="7D452D13" w14:textId="77777777" w:rsidR="005E1424" w:rsidRPr="0003547C" w:rsidRDefault="005E1424" w:rsidP="00BD6FEE">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DF3F37" w14:textId="77777777" w:rsidR="005E1424" w:rsidRPr="0003547C" w:rsidRDefault="005E1424" w:rsidP="00BD6FEE">
            <w:pPr>
              <w:jc w:val="center"/>
              <w:rPr>
                <w:i/>
                <w:sz w:val="14"/>
                <w:szCs w:val="14"/>
              </w:rPr>
            </w:pPr>
            <w:r w:rsidRPr="0003547C">
              <w:rPr>
                <w:i/>
                <w:sz w:val="14"/>
                <w:szCs w:val="14"/>
              </w:rPr>
              <w:t>476 280</w:t>
            </w:r>
          </w:p>
        </w:tc>
        <w:tc>
          <w:tcPr>
            <w:tcW w:w="850" w:type="dxa"/>
            <w:tcBorders>
              <w:top w:val="single" w:sz="4" w:space="0" w:color="auto"/>
              <w:left w:val="nil"/>
              <w:bottom w:val="single" w:sz="4" w:space="0" w:color="auto"/>
              <w:right w:val="single" w:sz="4" w:space="0" w:color="auto"/>
            </w:tcBorders>
            <w:shd w:val="clear" w:color="auto" w:fill="auto"/>
            <w:vAlign w:val="bottom"/>
          </w:tcPr>
          <w:p w14:paraId="4C8910FF" w14:textId="77777777" w:rsidR="005E1424" w:rsidRPr="0003547C" w:rsidRDefault="005E1424" w:rsidP="00BD6FEE">
            <w:pPr>
              <w:jc w:val="center"/>
              <w:rPr>
                <w:i/>
                <w:sz w:val="14"/>
                <w:szCs w:val="14"/>
              </w:rPr>
            </w:pPr>
            <w:r w:rsidRPr="0003547C">
              <w:rPr>
                <w:i/>
                <w:sz w:val="14"/>
                <w:szCs w:val="14"/>
              </w:rPr>
              <w:t>114 736</w:t>
            </w:r>
          </w:p>
        </w:tc>
      </w:tr>
      <w:tr w:rsidR="005E1424" w:rsidRPr="0003547C" w14:paraId="42010B6C" w14:textId="77777777" w:rsidTr="00C00D07">
        <w:trPr>
          <w:trHeight w:val="285"/>
          <w:jc w:val="center"/>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4CA6F564" w14:textId="77777777" w:rsidR="005E1424" w:rsidRPr="0003547C" w:rsidRDefault="005E1424" w:rsidP="00BD6FEE">
            <w:pPr>
              <w:rPr>
                <w:sz w:val="16"/>
                <w:szCs w:val="16"/>
              </w:rPr>
            </w:pPr>
            <w:r w:rsidRPr="0003547C">
              <w:rPr>
                <w:sz w:val="16"/>
                <w:szCs w:val="16"/>
              </w:rPr>
              <w:t>Ārsti</w:t>
            </w:r>
          </w:p>
        </w:tc>
        <w:tc>
          <w:tcPr>
            <w:tcW w:w="567" w:type="dxa"/>
            <w:tcBorders>
              <w:top w:val="nil"/>
              <w:left w:val="nil"/>
              <w:bottom w:val="single" w:sz="4" w:space="0" w:color="auto"/>
              <w:right w:val="single" w:sz="4" w:space="0" w:color="auto"/>
            </w:tcBorders>
            <w:shd w:val="clear" w:color="auto" w:fill="auto"/>
            <w:vAlign w:val="center"/>
            <w:hideMark/>
          </w:tcPr>
          <w:p w14:paraId="3C20EDB9" w14:textId="77777777" w:rsidR="005E1424" w:rsidRPr="0003547C" w:rsidRDefault="005E1424" w:rsidP="00BD6FEE">
            <w:pPr>
              <w:rPr>
                <w:sz w:val="14"/>
                <w:szCs w:val="14"/>
              </w:rPr>
            </w:pPr>
            <w:r w:rsidRPr="0003547C">
              <w:rPr>
                <w:sz w:val="14"/>
                <w:szCs w:val="14"/>
              </w:rPr>
              <w:t xml:space="preserve">       14.25 </w:t>
            </w:r>
          </w:p>
        </w:tc>
        <w:tc>
          <w:tcPr>
            <w:tcW w:w="735" w:type="dxa"/>
            <w:tcBorders>
              <w:top w:val="nil"/>
              <w:left w:val="nil"/>
              <w:bottom w:val="single" w:sz="4" w:space="0" w:color="auto"/>
              <w:right w:val="single" w:sz="4" w:space="0" w:color="auto"/>
            </w:tcBorders>
            <w:shd w:val="clear" w:color="auto" w:fill="auto"/>
            <w:vAlign w:val="center"/>
            <w:hideMark/>
          </w:tcPr>
          <w:p w14:paraId="564C975D" w14:textId="77777777" w:rsidR="005E1424" w:rsidRPr="0003547C" w:rsidRDefault="005E1424" w:rsidP="00BD6FEE">
            <w:pPr>
              <w:rPr>
                <w:sz w:val="14"/>
                <w:szCs w:val="14"/>
              </w:rPr>
            </w:pPr>
            <w:r w:rsidRPr="0003547C">
              <w:rPr>
                <w:sz w:val="14"/>
                <w:szCs w:val="14"/>
              </w:rPr>
              <w:t xml:space="preserve">                3.00 </w:t>
            </w:r>
          </w:p>
        </w:tc>
        <w:tc>
          <w:tcPr>
            <w:tcW w:w="709" w:type="dxa"/>
            <w:tcBorders>
              <w:top w:val="nil"/>
              <w:left w:val="nil"/>
              <w:bottom w:val="single" w:sz="4" w:space="0" w:color="auto"/>
              <w:right w:val="single" w:sz="4" w:space="0" w:color="auto"/>
            </w:tcBorders>
            <w:shd w:val="clear" w:color="auto" w:fill="auto"/>
            <w:noWrap/>
            <w:vAlign w:val="bottom"/>
            <w:hideMark/>
          </w:tcPr>
          <w:p w14:paraId="5357BDB9" w14:textId="77777777" w:rsidR="005E1424" w:rsidRPr="0003547C" w:rsidRDefault="005E1424" w:rsidP="00BD6FEE">
            <w:pPr>
              <w:jc w:val="center"/>
              <w:rPr>
                <w:sz w:val="14"/>
                <w:szCs w:val="14"/>
              </w:rPr>
            </w:pPr>
            <w:r w:rsidRPr="0003547C">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68165478" w14:textId="77777777" w:rsidR="005E1424" w:rsidRPr="0003547C" w:rsidRDefault="005E1424" w:rsidP="00BD6FEE">
            <w:pPr>
              <w:jc w:val="center"/>
              <w:rPr>
                <w:sz w:val="14"/>
                <w:szCs w:val="14"/>
              </w:rPr>
            </w:pPr>
            <w:r w:rsidRPr="0003547C">
              <w:rPr>
                <w:sz w:val="14"/>
                <w:szCs w:val="14"/>
              </w:rPr>
              <w:t>1350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14:paraId="3BB37FDF" w14:textId="77777777" w:rsidR="005E1424" w:rsidRPr="0003547C" w:rsidRDefault="005E1424" w:rsidP="00BD6FEE">
            <w:pPr>
              <w:rPr>
                <w:sz w:val="14"/>
                <w:szCs w:val="14"/>
              </w:rPr>
            </w:pPr>
            <w:r w:rsidRPr="0003547C">
              <w:rPr>
                <w:sz w:val="14"/>
                <w:szCs w:val="14"/>
              </w:rPr>
              <w:t xml:space="preserve">    154 062.00 </w:t>
            </w:r>
          </w:p>
        </w:tc>
        <w:tc>
          <w:tcPr>
            <w:tcW w:w="992" w:type="dxa"/>
            <w:tcBorders>
              <w:top w:val="single" w:sz="4" w:space="0" w:color="auto"/>
              <w:left w:val="nil"/>
              <w:bottom w:val="single" w:sz="4" w:space="0" w:color="auto"/>
              <w:right w:val="single" w:sz="4" w:space="0" w:color="auto"/>
            </w:tcBorders>
            <w:shd w:val="clear" w:color="auto" w:fill="auto"/>
            <w:vAlign w:val="bottom"/>
          </w:tcPr>
          <w:p w14:paraId="703D66A6" w14:textId="77777777" w:rsidR="005E1424" w:rsidRPr="0003547C" w:rsidRDefault="005E1424" w:rsidP="00BD6FEE">
            <w:pPr>
              <w:rPr>
                <w:sz w:val="14"/>
                <w:szCs w:val="14"/>
              </w:rPr>
            </w:pPr>
            <w:r w:rsidRPr="0003547C">
              <w:rPr>
                <w:sz w:val="14"/>
                <w:szCs w:val="14"/>
              </w:rPr>
              <w:t xml:space="preserve">    134 379.00 </w:t>
            </w:r>
          </w:p>
        </w:tc>
        <w:tc>
          <w:tcPr>
            <w:tcW w:w="850" w:type="dxa"/>
            <w:tcBorders>
              <w:top w:val="single" w:sz="4" w:space="0" w:color="auto"/>
              <w:left w:val="nil"/>
              <w:bottom w:val="single" w:sz="4" w:space="0" w:color="auto"/>
              <w:right w:val="single" w:sz="4" w:space="0" w:color="auto"/>
            </w:tcBorders>
            <w:shd w:val="clear" w:color="auto" w:fill="auto"/>
            <w:vAlign w:val="bottom"/>
          </w:tcPr>
          <w:p w14:paraId="7E97E9EF" w14:textId="77777777" w:rsidR="005E1424" w:rsidRPr="0003547C" w:rsidRDefault="005E1424" w:rsidP="00BD6FEE">
            <w:pPr>
              <w:rPr>
                <w:sz w:val="14"/>
                <w:szCs w:val="14"/>
              </w:rPr>
            </w:pPr>
            <w:r w:rsidRPr="0003547C">
              <w:rPr>
                <w:sz w:val="14"/>
                <w:szCs w:val="14"/>
              </w:rPr>
              <w:t xml:space="preserve">   9 234.00 </w:t>
            </w:r>
          </w:p>
        </w:tc>
        <w:tc>
          <w:tcPr>
            <w:tcW w:w="992" w:type="dxa"/>
            <w:tcBorders>
              <w:top w:val="single" w:sz="4" w:space="0" w:color="auto"/>
              <w:left w:val="nil"/>
              <w:bottom w:val="single" w:sz="4" w:space="0" w:color="auto"/>
              <w:right w:val="single" w:sz="4" w:space="0" w:color="auto"/>
            </w:tcBorders>
            <w:shd w:val="clear" w:color="auto" w:fill="auto"/>
            <w:vAlign w:val="bottom"/>
          </w:tcPr>
          <w:p w14:paraId="24F66AF0" w14:textId="77777777" w:rsidR="005E1424" w:rsidRPr="0003547C" w:rsidRDefault="005E1424" w:rsidP="00BD6FEE">
            <w:pPr>
              <w:rPr>
                <w:sz w:val="14"/>
                <w:szCs w:val="14"/>
              </w:rPr>
            </w:pPr>
            <w:r w:rsidRPr="0003547C">
              <w:rPr>
                <w:sz w:val="14"/>
                <w:szCs w:val="14"/>
              </w:rPr>
              <w:t xml:space="preserve">   297 675.00 </w:t>
            </w:r>
          </w:p>
        </w:tc>
        <w:tc>
          <w:tcPr>
            <w:tcW w:w="850" w:type="dxa"/>
            <w:tcBorders>
              <w:top w:val="single" w:sz="4" w:space="0" w:color="auto"/>
              <w:left w:val="nil"/>
              <w:bottom w:val="single" w:sz="4" w:space="0" w:color="auto"/>
              <w:right w:val="single" w:sz="4" w:space="0" w:color="auto"/>
            </w:tcBorders>
            <w:shd w:val="clear" w:color="auto" w:fill="auto"/>
            <w:vAlign w:val="bottom"/>
          </w:tcPr>
          <w:p w14:paraId="1C714F6F" w14:textId="77777777" w:rsidR="005E1424" w:rsidRPr="0003547C" w:rsidRDefault="005E1424" w:rsidP="00BD6FEE">
            <w:pPr>
              <w:rPr>
                <w:sz w:val="14"/>
                <w:szCs w:val="14"/>
              </w:rPr>
            </w:pPr>
            <w:r w:rsidRPr="0003547C">
              <w:rPr>
                <w:sz w:val="14"/>
                <w:szCs w:val="14"/>
              </w:rPr>
              <w:t xml:space="preserve">  71 709.91 </w:t>
            </w:r>
          </w:p>
        </w:tc>
      </w:tr>
      <w:tr w:rsidR="005E1424" w:rsidRPr="0003547C" w14:paraId="0B905E16" w14:textId="77777777" w:rsidTr="00C00D07">
        <w:trPr>
          <w:trHeight w:val="92"/>
          <w:jc w:val="center"/>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3D200D9E" w14:textId="77777777" w:rsidR="005E1424" w:rsidRPr="0003547C" w:rsidRDefault="005E1424" w:rsidP="00BD6FEE">
            <w:pPr>
              <w:rPr>
                <w:sz w:val="16"/>
                <w:szCs w:val="16"/>
              </w:rPr>
            </w:pPr>
            <w:r w:rsidRPr="0003547C">
              <w:rPr>
                <w:sz w:val="16"/>
                <w:szCs w:val="16"/>
              </w:rPr>
              <w:t>Māsas</w:t>
            </w:r>
          </w:p>
        </w:tc>
        <w:tc>
          <w:tcPr>
            <w:tcW w:w="567" w:type="dxa"/>
            <w:tcBorders>
              <w:top w:val="nil"/>
              <w:left w:val="nil"/>
              <w:bottom w:val="single" w:sz="4" w:space="0" w:color="auto"/>
              <w:right w:val="single" w:sz="4" w:space="0" w:color="auto"/>
            </w:tcBorders>
            <w:shd w:val="clear" w:color="auto" w:fill="auto"/>
            <w:vAlign w:val="center"/>
            <w:hideMark/>
          </w:tcPr>
          <w:p w14:paraId="11B74902" w14:textId="77777777" w:rsidR="005E1424" w:rsidRPr="0003547C" w:rsidRDefault="005E1424" w:rsidP="00BD6FEE">
            <w:pPr>
              <w:rPr>
                <w:sz w:val="14"/>
                <w:szCs w:val="14"/>
              </w:rPr>
            </w:pPr>
            <w:r w:rsidRPr="0003547C">
              <w:rPr>
                <w:sz w:val="14"/>
                <w:szCs w:val="14"/>
              </w:rPr>
              <w:t xml:space="preserve">       14.25 </w:t>
            </w:r>
          </w:p>
        </w:tc>
        <w:tc>
          <w:tcPr>
            <w:tcW w:w="735" w:type="dxa"/>
            <w:tcBorders>
              <w:top w:val="nil"/>
              <w:left w:val="nil"/>
              <w:bottom w:val="single" w:sz="4" w:space="0" w:color="auto"/>
              <w:right w:val="single" w:sz="4" w:space="0" w:color="auto"/>
            </w:tcBorders>
            <w:shd w:val="clear" w:color="auto" w:fill="auto"/>
            <w:vAlign w:val="center"/>
            <w:hideMark/>
          </w:tcPr>
          <w:p w14:paraId="3F7886B4" w14:textId="77777777" w:rsidR="005E1424" w:rsidRPr="0003547C" w:rsidRDefault="005E1424" w:rsidP="00BD6FEE">
            <w:pPr>
              <w:rPr>
                <w:sz w:val="14"/>
                <w:szCs w:val="14"/>
              </w:rPr>
            </w:pPr>
            <w:r w:rsidRPr="0003547C">
              <w:rPr>
                <w:sz w:val="14"/>
                <w:szCs w:val="14"/>
              </w:rPr>
              <w:t xml:space="preserve">                3.00 </w:t>
            </w:r>
          </w:p>
        </w:tc>
        <w:tc>
          <w:tcPr>
            <w:tcW w:w="709" w:type="dxa"/>
            <w:tcBorders>
              <w:top w:val="nil"/>
              <w:left w:val="nil"/>
              <w:bottom w:val="single" w:sz="4" w:space="0" w:color="auto"/>
              <w:right w:val="single" w:sz="4" w:space="0" w:color="auto"/>
            </w:tcBorders>
            <w:shd w:val="clear" w:color="auto" w:fill="auto"/>
            <w:noWrap/>
            <w:vAlign w:val="bottom"/>
            <w:hideMark/>
          </w:tcPr>
          <w:p w14:paraId="0DD46AFB" w14:textId="77777777" w:rsidR="005E1424" w:rsidRPr="0003547C" w:rsidRDefault="005E1424" w:rsidP="00BD6FEE">
            <w:pPr>
              <w:jc w:val="center"/>
              <w:rPr>
                <w:sz w:val="14"/>
                <w:szCs w:val="14"/>
              </w:rPr>
            </w:pPr>
            <w:r w:rsidRPr="0003547C">
              <w:rPr>
                <w:sz w:val="14"/>
                <w:szCs w:val="14"/>
              </w:rPr>
              <w:t> </w:t>
            </w:r>
          </w:p>
        </w:tc>
        <w:tc>
          <w:tcPr>
            <w:tcW w:w="708" w:type="dxa"/>
            <w:tcBorders>
              <w:top w:val="nil"/>
              <w:left w:val="nil"/>
              <w:bottom w:val="single" w:sz="4" w:space="0" w:color="auto"/>
              <w:right w:val="single" w:sz="4" w:space="0" w:color="auto"/>
            </w:tcBorders>
            <w:shd w:val="clear" w:color="auto" w:fill="auto"/>
            <w:noWrap/>
            <w:vAlign w:val="bottom"/>
            <w:hideMark/>
          </w:tcPr>
          <w:p w14:paraId="2918CC84" w14:textId="77777777" w:rsidR="005E1424" w:rsidRPr="0003547C" w:rsidRDefault="005E1424" w:rsidP="00BD6FEE">
            <w:pPr>
              <w:jc w:val="center"/>
              <w:rPr>
                <w:sz w:val="14"/>
                <w:szCs w:val="14"/>
              </w:rPr>
            </w:pPr>
            <w:r w:rsidRPr="0003547C">
              <w:rPr>
                <w:sz w:val="14"/>
                <w:szCs w:val="14"/>
              </w:rPr>
              <w:t>810</w:t>
            </w:r>
          </w:p>
        </w:tc>
        <w:tc>
          <w:tcPr>
            <w:tcW w:w="1004" w:type="dxa"/>
            <w:tcBorders>
              <w:top w:val="nil"/>
              <w:left w:val="single" w:sz="4" w:space="0" w:color="auto"/>
              <w:bottom w:val="single" w:sz="4" w:space="0" w:color="auto"/>
              <w:right w:val="single" w:sz="4" w:space="0" w:color="auto"/>
            </w:tcBorders>
            <w:shd w:val="clear" w:color="auto" w:fill="auto"/>
            <w:vAlign w:val="bottom"/>
          </w:tcPr>
          <w:p w14:paraId="376AB9AC" w14:textId="77777777" w:rsidR="005E1424" w:rsidRPr="0003547C" w:rsidRDefault="005E1424" w:rsidP="00BD6FEE">
            <w:pPr>
              <w:rPr>
                <w:sz w:val="14"/>
                <w:szCs w:val="14"/>
              </w:rPr>
            </w:pPr>
            <w:r w:rsidRPr="0003547C">
              <w:rPr>
                <w:sz w:val="14"/>
                <w:szCs w:val="14"/>
              </w:rPr>
              <w:t xml:space="preserve">      92 437.20 </w:t>
            </w:r>
          </w:p>
        </w:tc>
        <w:tc>
          <w:tcPr>
            <w:tcW w:w="992" w:type="dxa"/>
            <w:tcBorders>
              <w:top w:val="nil"/>
              <w:left w:val="nil"/>
              <w:bottom w:val="single" w:sz="4" w:space="0" w:color="auto"/>
              <w:right w:val="single" w:sz="4" w:space="0" w:color="auto"/>
            </w:tcBorders>
            <w:shd w:val="clear" w:color="auto" w:fill="auto"/>
            <w:vAlign w:val="bottom"/>
          </w:tcPr>
          <w:p w14:paraId="1461CD89" w14:textId="77777777" w:rsidR="005E1424" w:rsidRPr="0003547C" w:rsidRDefault="005E1424" w:rsidP="00BD6FEE">
            <w:pPr>
              <w:rPr>
                <w:sz w:val="14"/>
                <w:szCs w:val="14"/>
              </w:rPr>
            </w:pPr>
            <w:r w:rsidRPr="0003547C">
              <w:rPr>
                <w:sz w:val="14"/>
                <w:szCs w:val="14"/>
              </w:rPr>
              <w:t xml:space="preserve">      80 627.40 </w:t>
            </w:r>
          </w:p>
        </w:tc>
        <w:tc>
          <w:tcPr>
            <w:tcW w:w="850" w:type="dxa"/>
            <w:tcBorders>
              <w:top w:val="nil"/>
              <w:left w:val="nil"/>
              <w:bottom w:val="single" w:sz="4" w:space="0" w:color="auto"/>
              <w:right w:val="single" w:sz="4" w:space="0" w:color="auto"/>
            </w:tcBorders>
            <w:shd w:val="clear" w:color="auto" w:fill="auto"/>
            <w:vAlign w:val="bottom"/>
          </w:tcPr>
          <w:p w14:paraId="0716B047" w14:textId="77777777" w:rsidR="005E1424" w:rsidRPr="0003547C" w:rsidRDefault="005E1424" w:rsidP="00BD6FEE">
            <w:pPr>
              <w:rPr>
                <w:sz w:val="14"/>
                <w:szCs w:val="14"/>
              </w:rPr>
            </w:pPr>
            <w:r w:rsidRPr="0003547C">
              <w:rPr>
                <w:sz w:val="14"/>
                <w:szCs w:val="14"/>
              </w:rPr>
              <w:t xml:space="preserve">    5 540.40 </w:t>
            </w:r>
          </w:p>
        </w:tc>
        <w:tc>
          <w:tcPr>
            <w:tcW w:w="992" w:type="dxa"/>
            <w:tcBorders>
              <w:top w:val="nil"/>
              <w:left w:val="nil"/>
              <w:bottom w:val="single" w:sz="4" w:space="0" w:color="auto"/>
              <w:right w:val="single" w:sz="4" w:space="0" w:color="auto"/>
            </w:tcBorders>
            <w:shd w:val="clear" w:color="auto" w:fill="auto"/>
            <w:vAlign w:val="bottom"/>
          </w:tcPr>
          <w:p w14:paraId="0C754D6B" w14:textId="77777777" w:rsidR="005E1424" w:rsidRPr="0003547C" w:rsidRDefault="005E1424" w:rsidP="00BD6FEE">
            <w:pPr>
              <w:rPr>
                <w:sz w:val="14"/>
                <w:szCs w:val="14"/>
              </w:rPr>
            </w:pPr>
            <w:r w:rsidRPr="0003547C">
              <w:rPr>
                <w:sz w:val="14"/>
                <w:szCs w:val="14"/>
              </w:rPr>
              <w:t xml:space="preserve">   178 605.00 </w:t>
            </w:r>
          </w:p>
        </w:tc>
        <w:tc>
          <w:tcPr>
            <w:tcW w:w="850" w:type="dxa"/>
            <w:tcBorders>
              <w:top w:val="nil"/>
              <w:left w:val="nil"/>
              <w:bottom w:val="single" w:sz="4" w:space="0" w:color="auto"/>
              <w:right w:val="single" w:sz="4" w:space="0" w:color="auto"/>
            </w:tcBorders>
            <w:shd w:val="clear" w:color="auto" w:fill="auto"/>
            <w:vAlign w:val="bottom"/>
          </w:tcPr>
          <w:p w14:paraId="0B27A923" w14:textId="77777777" w:rsidR="005E1424" w:rsidRPr="0003547C" w:rsidRDefault="005E1424" w:rsidP="00BD6FEE">
            <w:pPr>
              <w:rPr>
                <w:sz w:val="14"/>
                <w:szCs w:val="14"/>
              </w:rPr>
            </w:pPr>
            <w:r w:rsidRPr="0003547C">
              <w:rPr>
                <w:sz w:val="14"/>
                <w:szCs w:val="14"/>
              </w:rPr>
              <w:t xml:space="preserve">  43 025.94 </w:t>
            </w:r>
          </w:p>
        </w:tc>
      </w:tr>
      <w:tr w:rsidR="005E1424" w:rsidRPr="0003547C" w14:paraId="6214F970" w14:textId="77777777" w:rsidTr="00C00D07">
        <w:trPr>
          <w:trHeight w:val="285"/>
          <w:jc w:val="center"/>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3C763893" w14:textId="77777777" w:rsidR="005E1424" w:rsidRPr="0003547C" w:rsidRDefault="005E1424" w:rsidP="00BD6FEE">
            <w:pPr>
              <w:rPr>
                <w:sz w:val="16"/>
                <w:szCs w:val="16"/>
              </w:rPr>
            </w:pPr>
            <w:r w:rsidRPr="0003547C">
              <w:rPr>
                <w:sz w:val="16"/>
                <w:szCs w:val="16"/>
              </w:rPr>
              <w:t>Ķirurgs</w:t>
            </w:r>
          </w:p>
        </w:tc>
        <w:tc>
          <w:tcPr>
            <w:tcW w:w="567" w:type="dxa"/>
            <w:tcBorders>
              <w:top w:val="nil"/>
              <w:left w:val="nil"/>
              <w:bottom w:val="single" w:sz="4" w:space="0" w:color="auto"/>
              <w:right w:val="single" w:sz="4" w:space="0" w:color="auto"/>
            </w:tcBorders>
            <w:shd w:val="clear" w:color="auto" w:fill="auto"/>
            <w:noWrap/>
            <w:vAlign w:val="bottom"/>
            <w:hideMark/>
          </w:tcPr>
          <w:p w14:paraId="1E653D4A" w14:textId="77777777" w:rsidR="005E1424" w:rsidRPr="0003547C" w:rsidRDefault="005E1424" w:rsidP="00BD6FEE">
            <w:pPr>
              <w:rPr>
                <w:sz w:val="14"/>
                <w:szCs w:val="14"/>
              </w:rPr>
            </w:pPr>
            <w:r w:rsidRPr="0003547C">
              <w:rPr>
                <w:sz w:val="14"/>
                <w:szCs w:val="14"/>
              </w:rPr>
              <w:t> </w:t>
            </w:r>
          </w:p>
        </w:tc>
        <w:tc>
          <w:tcPr>
            <w:tcW w:w="735" w:type="dxa"/>
            <w:tcBorders>
              <w:top w:val="nil"/>
              <w:left w:val="nil"/>
              <w:bottom w:val="single" w:sz="4" w:space="0" w:color="auto"/>
              <w:right w:val="single" w:sz="4" w:space="0" w:color="auto"/>
            </w:tcBorders>
            <w:shd w:val="clear" w:color="auto" w:fill="auto"/>
            <w:noWrap/>
            <w:vAlign w:val="bottom"/>
            <w:hideMark/>
          </w:tcPr>
          <w:p w14:paraId="2CED0A37" w14:textId="77777777" w:rsidR="005E1424" w:rsidRPr="0003547C" w:rsidRDefault="005E1424" w:rsidP="00BD6FEE">
            <w:pPr>
              <w:rPr>
                <w:sz w:val="14"/>
                <w:szCs w:val="14"/>
              </w:rPr>
            </w:pPr>
            <w:r w:rsidRPr="0003547C">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1CAD9AA7" w14:textId="77777777" w:rsidR="005E1424" w:rsidRPr="0003547C" w:rsidRDefault="005E1424" w:rsidP="00BD6FEE">
            <w:pPr>
              <w:jc w:val="center"/>
              <w:rPr>
                <w:sz w:val="14"/>
                <w:szCs w:val="14"/>
              </w:rPr>
            </w:pPr>
            <w:r w:rsidRPr="0003547C">
              <w:rPr>
                <w:sz w:val="14"/>
                <w:szCs w:val="14"/>
              </w:rPr>
              <w:t xml:space="preserve">1 </w:t>
            </w:r>
          </w:p>
        </w:tc>
        <w:tc>
          <w:tcPr>
            <w:tcW w:w="708" w:type="dxa"/>
            <w:tcBorders>
              <w:top w:val="nil"/>
              <w:left w:val="nil"/>
              <w:bottom w:val="single" w:sz="4" w:space="0" w:color="auto"/>
              <w:right w:val="single" w:sz="4" w:space="0" w:color="auto"/>
            </w:tcBorders>
            <w:shd w:val="clear" w:color="auto" w:fill="auto"/>
            <w:noWrap/>
            <w:vAlign w:val="bottom"/>
            <w:hideMark/>
          </w:tcPr>
          <w:p w14:paraId="4B12B4C3" w14:textId="77777777" w:rsidR="005E1424" w:rsidRPr="0003547C" w:rsidRDefault="005E1424" w:rsidP="00BD6FEE">
            <w:pPr>
              <w:jc w:val="center"/>
              <w:rPr>
                <w:sz w:val="14"/>
                <w:szCs w:val="14"/>
              </w:rPr>
            </w:pPr>
            <w:r w:rsidRPr="0003547C">
              <w:rPr>
                <w:sz w:val="14"/>
                <w:szCs w:val="14"/>
              </w:rPr>
              <w:t> </w:t>
            </w:r>
          </w:p>
        </w:tc>
        <w:tc>
          <w:tcPr>
            <w:tcW w:w="1004" w:type="dxa"/>
            <w:tcBorders>
              <w:top w:val="nil"/>
              <w:left w:val="nil"/>
              <w:bottom w:val="single" w:sz="4" w:space="0" w:color="auto"/>
              <w:right w:val="single" w:sz="4" w:space="0" w:color="auto"/>
            </w:tcBorders>
            <w:shd w:val="clear" w:color="auto" w:fill="auto"/>
            <w:vAlign w:val="bottom"/>
            <w:hideMark/>
          </w:tcPr>
          <w:p w14:paraId="27AD6A3E"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42D1985A"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7DCE87A3"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77367B56"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00268DA7" w14:textId="77777777" w:rsidR="005E1424" w:rsidRPr="0003547C" w:rsidRDefault="005E1424" w:rsidP="00BD6FEE">
            <w:pPr>
              <w:jc w:val="center"/>
              <w:rPr>
                <w:sz w:val="14"/>
                <w:szCs w:val="14"/>
              </w:rPr>
            </w:pPr>
            <w:r w:rsidRPr="0003547C">
              <w:rPr>
                <w:sz w:val="14"/>
                <w:szCs w:val="14"/>
              </w:rPr>
              <w:t> </w:t>
            </w:r>
          </w:p>
        </w:tc>
      </w:tr>
      <w:tr w:rsidR="005E1424" w:rsidRPr="0003547C" w14:paraId="3161DDC1" w14:textId="77777777" w:rsidTr="00C00D07">
        <w:trPr>
          <w:trHeight w:val="582"/>
          <w:jc w:val="center"/>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59B21940" w14:textId="77777777" w:rsidR="005E1424" w:rsidRPr="0003547C" w:rsidRDefault="005E1424" w:rsidP="00BD6FEE">
            <w:pPr>
              <w:rPr>
                <w:sz w:val="16"/>
                <w:szCs w:val="16"/>
              </w:rPr>
            </w:pPr>
            <w:proofErr w:type="spellStart"/>
            <w:r w:rsidRPr="0003547C">
              <w:rPr>
                <w:sz w:val="16"/>
                <w:szCs w:val="16"/>
              </w:rPr>
              <w:t>Internists</w:t>
            </w:r>
            <w:proofErr w:type="spellEnd"/>
            <w:r w:rsidRPr="0003547C">
              <w:rPr>
                <w:sz w:val="16"/>
                <w:szCs w:val="16"/>
              </w:rPr>
              <w:t xml:space="preserve"> vai neatliekamās medicīnas ārsts</w:t>
            </w:r>
          </w:p>
        </w:tc>
        <w:tc>
          <w:tcPr>
            <w:tcW w:w="567" w:type="dxa"/>
            <w:tcBorders>
              <w:top w:val="nil"/>
              <w:left w:val="nil"/>
              <w:bottom w:val="single" w:sz="4" w:space="0" w:color="auto"/>
              <w:right w:val="single" w:sz="4" w:space="0" w:color="auto"/>
            </w:tcBorders>
            <w:shd w:val="clear" w:color="auto" w:fill="auto"/>
            <w:noWrap/>
            <w:vAlign w:val="bottom"/>
            <w:hideMark/>
          </w:tcPr>
          <w:p w14:paraId="207F9321" w14:textId="77777777" w:rsidR="005E1424" w:rsidRPr="0003547C" w:rsidRDefault="005E1424" w:rsidP="00BD6FEE">
            <w:pPr>
              <w:rPr>
                <w:sz w:val="14"/>
                <w:szCs w:val="14"/>
              </w:rPr>
            </w:pPr>
            <w:r w:rsidRPr="0003547C">
              <w:rPr>
                <w:sz w:val="14"/>
                <w:szCs w:val="14"/>
              </w:rPr>
              <w:t> </w:t>
            </w:r>
          </w:p>
        </w:tc>
        <w:tc>
          <w:tcPr>
            <w:tcW w:w="735" w:type="dxa"/>
            <w:tcBorders>
              <w:top w:val="nil"/>
              <w:left w:val="nil"/>
              <w:bottom w:val="single" w:sz="4" w:space="0" w:color="auto"/>
              <w:right w:val="single" w:sz="4" w:space="0" w:color="auto"/>
            </w:tcBorders>
            <w:shd w:val="clear" w:color="auto" w:fill="auto"/>
            <w:noWrap/>
            <w:vAlign w:val="bottom"/>
            <w:hideMark/>
          </w:tcPr>
          <w:p w14:paraId="593C1B86" w14:textId="77777777" w:rsidR="005E1424" w:rsidRPr="0003547C" w:rsidRDefault="005E1424" w:rsidP="00BD6FEE">
            <w:pPr>
              <w:rPr>
                <w:sz w:val="14"/>
                <w:szCs w:val="14"/>
              </w:rPr>
            </w:pPr>
            <w:r w:rsidRPr="0003547C">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71F8C8E8" w14:textId="77777777" w:rsidR="005E1424" w:rsidRPr="0003547C" w:rsidRDefault="005E1424" w:rsidP="00BD6FEE">
            <w:pPr>
              <w:jc w:val="center"/>
              <w:rPr>
                <w:sz w:val="14"/>
                <w:szCs w:val="14"/>
              </w:rPr>
            </w:pPr>
            <w:r w:rsidRPr="0003547C">
              <w:rPr>
                <w:sz w:val="14"/>
                <w:szCs w:val="14"/>
              </w:rPr>
              <w:t xml:space="preserve">1 </w:t>
            </w:r>
          </w:p>
        </w:tc>
        <w:tc>
          <w:tcPr>
            <w:tcW w:w="708" w:type="dxa"/>
            <w:tcBorders>
              <w:top w:val="nil"/>
              <w:left w:val="nil"/>
              <w:bottom w:val="single" w:sz="4" w:space="0" w:color="auto"/>
              <w:right w:val="single" w:sz="4" w:space="0" w:color="auto"/>
            </w:tcBorders>
            <w:shd w:val="clear" w:color="auto" w:fill="auto"/>
            <w:noWrap/>
            <w:vAlign w:val="bottom"/>
            <w:hideMark/>
          </w:tcPr>
          <w:p w14:paraId="70405554" w14:textId="77777777" w:rsidR="005E1424" w:rsidRPr="0003547C" w:rsidRDefault="005E1424" w:rsidP="00BD6FEE">
            <w:pPr>
              <w:jc w:val="center"/>
              <w:rPr>
                <w:sz w:val="14"/>
                <w:szCs w:val="14"/>
              </w:rPr>
            </w:pPr>
            <w:r w:rsidRPr="0003547C">
              <w:rPr>
                <w:sz w:val="14"/>
                <w:szCs w:val="14"/>
              </w:rPr>
              <w:t> </w:t>
            </w:r>
          </w:p>
        </w:tc>
        <w:tc>
          <w:tcPr>
            <w:tcW w:w="1004" w:type="dxa"/>
            <w:tcBorders>
              <w:top w:val="nil"/>
              <w:left w:val="nil"/>
              <w:bottom w:val="single" w:sz="4" w:space="0" w:color="auto"/>
              <w:right w:val="single" w:sz="4" w:space="0" w:color="auto"/>
            </w:tcBorders>
            <w:shd w:val="clear" w:color="auto" w:fill="auto"/>
            <w:vAlign w:val="bottom"/>
            <w:hideMark/>
          </w:tcPr>
          <w:p w14:paraId="6F166AD4"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4A0D35D6"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77D71F17"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12D0B915"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6C591AB1" w14:textId="77777777" w:rsidR="005E1424" w:rsidRPr="0003547C" w:rsidRDefault="005E1424" w:rsidP="00BD6FEE">
            <w:pPr>
              <w:jc w:val="center"/>
              <w:rPr>
                <w:sz w:val="14"/>
                <w:szCs w:val="14"/>
              </w:rPr>
            </w:pPr>
            <w:r w:rsidRPr="0003547C">
              <w:rPr>
                <w:sz w:val="14"/>
                <w:szCs w:val="14"/>
              </w:rPr>
              <w:t> </w:t>
            </w:r>
          </w:p>
        </w:tc>
      </w:tr>
      <w:tr w:rsidR="005E1424" w:rsidRPr="0003547C" w14:paraId="48F69D05" w14:textId="77777777" w:rsidTr="00C00D07">
        <w:trPr>
          <w:trHeight w:val="336"/>
          <w:jc w:val="center"/>
        </w:trPr>
        <w:tc>
          <w:tcPr>
            <w:tcW w:w="1245" w:type="dxa"/>
            <w:tcBorders>
              <w:top w:val="nil"/>
              <w:left w:val="single" w:sz="4" w:space="0" w:color="auto"/>
              <w:bottom w:val="single" w:sz="4" w:space="0" w:color="auto"/>
              <w:right w:val="single" w:sz="4" w:space="0" w:color="auto"/>
            </w:tcBorders>
            <w:shd w:val="clear" w:color="auto" w:fill="auto"/>
            <w:vAlign w:val="center"/>
            <w:hideMark/>
          </w:tcPr>
          <w:p w14:paraId="12850CDB" w14:textId="77777777" w:rsidR="005E1424" w:rsidRPr="0003547C" w:rsidRDefault="005E1424" w:rsidP="00BD6FEE">
            <w:pPr>
              <w:rPr>
                <w:sz w:val="16"/>
                <w:szCs w:val="16"/>
              </w:rPr>
            </w:pPr>
            <w:r w:rsidRPr="0003547C">
              <w:rPr>
                <w:sz w:val="16"/>
                <w:szCs w:val="16"/>
              </w:rPr>
              <w:t>Anesteziologs, reanimatologs</w:t>
            </w:r>
          </w:p>
        </w:tc>
        <w:tc>
          <w:tcPr>
            <w:tcW w:w="567" w:type="dxa"/>
            <w:tcBorders>
              <w:top w:val="nil"/>
              <w:left w:val="nil"/>
              <w:bottom w:val="single" w:sz="4" w:space="0" w:color="auto"/>
              <w:right w:val="single" w:sz="4" w:space="0" w:color="auto"/>
            </w:tcBorders>
            <w:shd w:val="clear" w:color="auto" w:fill="auto"/>
            <w:noWrap/>
            <w:vAlign w:val="bottom"/>
            <w:hideMark/>
          </w:tcPr>
          <w:p w14:paraId="154AFBF0" w14:textId="77777777" w:rsidR="005E1424" w:rsidRPr="0003547C" w:rsidRDefault="005E1424" w:rsidP="00BD6FEE">
            <w:pPr>
              <w:rPr>
                <w:sz w:val="14"/>
                <w:szCs w:val="14"/>
              </w:rPr>
            </w:pPr>
            <w:r w:rsidRPr="0003547C">
              <w:rPr>
                <w:sz w:val="14"/>
                <w:szCs w:val="14"/>
              </w:rPr>
              <w:t> </w:t>
            </w:r>
          </w:p>
        </w:tc>
        <w:tc>
          <w:tcPr>
            <w:tcW w:w="735" w:type="dxa"/>
            <w:tcBorders>
              <w:top w:val="nil"/>
              <w:left w:val="nil"/>
              <w:bottom w:val="single" w:sz="4" w:space="0" w:color="auto"/>
              <w:right w:val="single" w:sz="4" w:space="0" w:color="auto"/>
            </w:tcBorders>
            <w:shd w:val="clear" w:color="auto" w:fill="auto"/>
            <w:noWrap/>
            <w:vAlign w:val="bottom"/>
            <w:hideMark/>
          </w:tcPr>
          <w:p w14:paraId="78AFD983" w14:textId="77777777" w:rsidR="005E1424" w:rsidRPr="0003547C" w:rsidRDefault="005E1424" w:rsidP="00BD6FEE">
            <w:pPr>
              <w:rPr>
                <w:sz w:val="14"/>
                <w:szCs w:val="14"/>
              </w:rPr>
            </w:pPr>
            <w:r w:rsidRPr="0003547C">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0D3860B1" w14:textId="77777777" w:rsidR="005E1424" w:rsidRPr="0003547C" w:rsidRDefault="005E1424" w:rsidP="00BD6FEE">
            <w:pPr>
              <w:jc w:val="center"/>
              <w:rPr>
                <w:sz w:val="14"/>
                <w:szCs w:val="14"/>
              </w:rPr>
            </w:pPr>
            <w:r w:rsidRPr="0003547C">
              <w:rPr>
                <w:sz w:val="14"/>
                <w:szCs w:val="14"/>
              </w:rPr>
              <w:t xml:space="preserve">1 </w:t>
            </w:r>
          </w:p>
        </w:tc>
        <w:tc>
          <w:tcPr>
            <w:tcW w:w="708" w:type="dxa"/>
            <w:tcBorders>
              <w:top w:val="nil"/>
              <w:left w:val="nil"/>
              <w:bottom w:val="single" w:sz="4" w:space="0" w:color="auto"/>
              <w:right w:val="single" w:sz="4" w:space="0" w:color="auto"/>
            </w:tcBorders>
            <w:shd w:val="clear" w:color="auto" w:fill="auto"/>
            <w:noWrap/>
            <w:vAlign w:val="bottom"/>
            <w:hideMark/>
          </w:tcPr>
          <w:p w14:paraId="46E22192" w14:textId="77777777" w:rsidR="005E1424" w:rsidRPr="0003547C" w:rsidRDefault="005E1424" w:rsidP="00BD6FEE">
            <w:pPr>
              <w:jc w:val="center"/>
              <w:rPr>
                <w:sz w:val="14"/>
                <w:szCs w:val="14"/>
              </w:rPr>
            </w:pPr>
            <w:r w:rsidRPr="0003547C">
              <w:rPr>
                <w:sz w:val="14"/>
                <w:szCs w:val="14"/>
              </w:rPr>
              <w:t> </w:t>
            </w:r>
          </w:p>
        </w:tc>
        <w:tc>
          <w:tcPr>
            <w:tcW w:w="1004" w:type="dxa"/>
            <w:tcBorders>
              <w:top w:val="nil"/>
              <w:left w:val="nil"/>
              <w:bottom w:val="single" w:sz="4" w:space="0" w:color="auto"/>
              <w:right w:val="single" w:sz="4" w:space="0" w:color="auto"/>
            </w:tcBorders>
            <w:shd w:val="clear" w:color="auto" w:fill="auto"/>
            <w:vAlign w:val="bottom"/>
            <w:hideMark/>
          </w:tcPr>
          <w:p w14:paraId="6C2EAB83"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5576B9BF"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46C0C9A6"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14:paraId="6D04C968" w14:textId="77777777" w:rsidR="005E1424" w:rsidRPr="0003547C" w:rsidRDefault="005E1424" w:rsidP="00BD6FEE">
            <w:pPr>
              <w:jc w:val="center"/>
              <w:rPr>
                <w:sz w:val="14"/>
                <w:szCs w:val="14"/>
              </w:rPr>
            </w:pPr>
            <w:r w:rsidRPr="0003547C">
              <w:rPr>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14:paraId="6BAF8E65" w14:textId="77777777" w:rsidR="005E1424" w:rsidRPr="0003547C" w:rsidRDefault="005E1424" w:rsidP="00BD6FEE">
            <w:pPr>
              <w:jc w:val="center"/>
              <w:rPr>
                <w:sz w:val="14"/>
                <w:szCs w:val="14"/>
              </w:rPr>
            </w:pPr>
            <w:r w:rsidRPr="0003547C">
              <w:rPr>
                <w:sz w:val="14"/>
                <w:szCs w:val="14"/>
              </w:rPr>
              <w:t> </w:t>
            </w:r>
          </w:p>
        </w:tc>
      </w:tr>
    </w:tbl>
    <w:p w14:paraId="37F2AB0C" w14:textId="61246F70" w:rsidR="005E1424" w:rsidRPr="0003547C" w:rsidRDefault="00E247C4" w:rsidP="00BD6FEE">
      <w:pPr>
        <w:pStyle w:val="tvhtml"/>
        <w:spacing w:before="0" w:beforeAutospacing="0" w:after="0" w:afterAutospacing="0"/>
        <w:jc w:val="right"/>
        <w:rPr>
          <w:i/>
          <w:sz w:val="20"/>
          <w:szCs w:val="20"/>
        </w:rPr>
      </w:pPr>
      <w:r w:rsidRPr="0003547C">
        <w:rPr>
          <w:i/>
          <w:sz w:val="20"/>
          <w:szCs w:val="20"/>
        </w:rPr>
        <w:t>2</w:t>
      </w:r>
      <w:r w:rsidR="00FD2844">
        <w:rPr>
          <w:i/>
          <w:sz w:val="20"/>
          <w:szCs w:val="20"/>
        </w:rPr>
        <w:t>4</w:t>
      </w:r>
      <w:r w:rsidR="00732F75" w:rsidRPr="0003547C">
        <w:rPr>
          <w:i/>
          <w:sz w:val="20"/>
          <w:szCs w:val="20"/>
        </w:rPr>
        <w:t>.t</w:t>
      </w:r>
      <w:r w:rsidR="005E1424" w:rsidRPr="0003547C">
        <w:rPr>
          <w:i/>
          <w:sz w:val="20"/>
          <w:szCs w:val="20"/>
        </w:rPr>
        <w:t>abulas turpinājums</w:t>
      </w:r>
    </w:p>
    <w:tbl>
      <w:tblPr>
        <w:tblW w:w="7920" w:type="dxa"/>
        <w:jc w:val="center"/>
        <w:tblLayout w:type="fixed"/>
        <w:tblLook w:val="04A0" w:firstRow="1" w:lastRow="0" w:firstColumn="1" w:lastColumn="0" w:noHBand="0" w:noVBand="1"/>
      </w:tblPr>
      <w:tblGrid>
        <w:gridCol w:w="3084"/>
        <w:gridCol w:w="863"/>
        <w:gridCol w:w="708"/>
        <w:gridCol w:w="1139"/>
        <w:gridCol w:w="992"/>
        <w:gridCol w:w="1134"/>
      </w:tblGrid>
      <w:tr w:rsidR="005E1424" w:rsidRPr="0003547C" w14:paraId="6A85DBF1" w14:textId="77777777" w:rsidTr="00585D33">
        <w:trPr>
          <w:trHeight w:val="1125"/>
          <w:jc w:val="center"/>
        </w:trPr>
        <w:tc>
          <w:tcPr>
            <w:tcW w:w="3084"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hideMark/>
          </w:tcPr>
          <w:p w14:paraId="7398CA37" w14:textId="77777777" w:rsidR="005E1424" w:rsidRPr="0003547C" w:rsidRDefault="005E1424" w:rsidP="00BD6FEE">
            <w:pPr>
              <w:jc w:val="center"/>
              <w:rPr>
                <w:sz w:val="16"/>
                <w:szCs w:val="16"/>
              </w:rPr>
            </w:pPr>
            <w:r w:rsidRPr="0003547C">
              <w:rPr>
                <w:sz w:val="16"/>
                <w:szCs w:val="16"/>
              </w:rPr>
              <w:t>Slimnīcas / Speciālists</w:t>
            </w:r>
          </w:p>
        </w:tc>
        <w:tc>
          <w:tcPr>
            <w:tcW w:w="863"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47929E89" w14:textId="77777777" w:rsidR="005E1424" w:rsidRPr="0003547C" w:rsidRDefault="005E1424" w:rsidP="00BD6FEE">
            <w:pPr>
              <w:jc w:val="center"/>
              <w:rPr>
                <w:sz w:val="16"/>
                <w:szCs w:val="16"/>
              </w:rPr>
            </w:pPr>
            <w:r w:rsidRPr="0003547C">
              <w:rPr>
                <w:sz w:val="16"/>
                <w:szCs w:val="16"/>
              </w:rPr>
              <w:t>Ārstniecības līdzekļi (M)</w:t>
            </w:r>
          </w:p>
        </w:tc>
        <w:tc>
          <w:tcPr>
            <w:tcW w:w="708"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14:paraId="5ED8BFAA" w14:textId="77777777" w:rsidR="005E1424" w:rsidRPr="0003547C" w:rsidRDefault="005E1424" w:rsidP="00BD6FEE">
            <w:pPr>
              <w:jc w:val="center"/>
              <w:rPr>
                <w:sz w:val="16"/>
                <w:szCs w:val="16"/>
              </w:rPr>
            </w:pPr>
            <w:r w:rsidRPr="0003547C">
              <w:rPr>
                <w:sz w:val="16"/>
                <w:szCs w:val="16"/>
              </w:rPr>
              <w:t>Pieskaitāmās un netiešās ražošanas izmaksas (U)</w:t>
            </w:r>
          </w:p>
        </w:tc>
        <w:tc>
          <w:tcPr>
            <w:tcW w:w="1139" w:type="dxa"/>
            <w:tcBorders>
              <w:top w:val="single" w:sz="4" w:space="0" w:color="auto"/>
              <w:left w:val="nil"/>
              <w:bottom w:val="single" w:sz="4" w:space="0" w:color="auto"/>
              <w:right w:val="nil"/>
            </w:tcBorders>
            <w:shd w:val="clear" w:color="auto" w:fill="A8D08D" w:themeFill="accent6" w:themeFillTint="99"/>
            <w:textDirection w:val="btLr"/>
            <w:vAlign w:val="center"/>
            <w:hideMark/>
          </w:tcPr>
          <w:p w14:paraId="3C3DCB0E" w14:textId="77777777" w:rsidR="005E1424" w:rsidRPr="0003547C" w:rsidRDefault="005E1424" w:rsidP="00BD6FEE">
            <w:pPr>
              <w:jc w:val="center"/>
              <w:rPr>
                <w:sz w:val="16"/>
                <w:szCs w:val="16"/>
              </w:rPr>
            </w:pPr>
            <w:r w:rsidRPr="0003547C">
              <w:rPr>
                <w:sz w:val="16"/>
                <w:szCs w:val="16"/>
              </w:rPr>
              <w:t>Administratīvie izdevumi</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textDirection w:val="btLr"/>
            <w:vAlign w:val="center"/>
            <w:hideMark/>
          </w:tcPr>
          <w:p w14:paraId="29A399F3" w14:textId="77777777" w:rsidR="005E1424" w:rsidRPr="0003547C" w:rsidRDefault="005E1424" w:rsidP="00BD6FEE">
            <w:pPr>
              <w:jc w:val="center"/>
              <w:rPr>
                <w:sz w:val="16"/>
                <w:szCs w:val="16"/>
              </w:rPr>
            </w:pPr>
            <w:r w:rsidRPr="0003547C">
              <w:rPr>
                <w:sz w:val="16"/>
                <w:szCs w:val="16"/>
              </w:rPr>
              <w:t>Amortizācija</w:t>
            </w:r>
          </w:p>
        </w:tc>
        <w:tc>
          <w:tcPr>
            <w:tcW w:w="1134"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455CC28" w14:textId="77777777" w:rsidR="005E1424" w:rsidRPr="0003547C" w:rsidRDefault="005E1424" w:rsidP="00BD6FEE">
            <w:pPr>
              <w:jc w:val="center"/>
              <w:rPr>
                <w:sz w:val="16"/>
                <w:szCs w:val="16"/>
              </w:rPr>
            </w:pPr>
            <w:r w:rsidRPr="0003547C">
              <w:rPr>
                <w:sz w:val="16"/>
                <w:szCs w:val="16"/>
              </w:rPr>
              <w:t xml:space="preserve"> Fiksētās piemaksas gada apjoms, </w:t>
            </w:r>
            <w:proofErr w:type="spellStart"/>
            <w:r w:rsidRPr="0003547C">
              <w:rPr>
                <w:sz w:val="16"/>
                <w:szCs w:val="16"/>
              </w:rPr>
              <w:t>euro</w:t>
            </w:r>
            <w:proofErr w:type="spellEnd"/>
            <w:r w:rsidRPr="0003547C">
              <w:rPr>
                <w:sz w:val="16"/>
                <w:szCs w:val="16"/>
              </w:rPr>
              <w:t xml:space="preserve"> </w:t>
            </w:r>
          </w:p>
        </w:tc>
      </w:tr>
      <w:tr w:rsidR="005E1424" w:rsidRPr="0003547C" w14:paraId="3DE05544" w14:textId="77777777" w:rsidTr="005E1424">
        <w:trPr>
          <w:trHeight w:val="255"/>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14:paraId="2C539C58" w14:textId="77777777" w:rsidR="005E1424" w:rsidRPr="0003547C" w:rsidRDefault="005E1424" w:rsidP="00BD6FEE">
            <w:pPr>
              <w:rPr>
                <w:i/>
                <w:sz w:val="16"/>
                <w:szCs w:val="16"/>
              </w:rPr>
            </w:pPr>
            <w:r w:rsidRPr="0003547C">
              <w:rPr>
                <w:i/>
                <w:sz w:val="16"/>
                <w:szCs w:val="16"/>
              </w:rPr>
              <w:t>Talsu filiāle</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1B61C" w14:textId="77777777" w:rsidR="005E1424" w:rsidRPr="0003547C" w:rsidRDefault="005E1424" w:rsidP="00BD6FEE">
            <w:pPr>
              <w:jc w:val="center"/>
              <w:rPr>
                <w:i/>
                <w:sz w:val="14"/>
                <w:szCs w:val="14"/>
              </w:rPr>
            </w:pPr>
            <w:r w:rsidRPr="0003547C">
              <w:rPr>
                <w:i/>
                <w:sz w:val="14"/>
                <w:szCs w:val="14"/>
              </w:rPr>
              <w:t>22 440</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CD4175B" w14:textId="77777777" w:rsidR="005E1424" w:rsidRPr="0003547C" w:rsidRDefault="005E1424" w:rsidP="00BD6FEE">
            <w:pPr>
              <w:jc w:val="center"/>
              <w:rPr>
                <w:i/>
                <w:sz w:val="14"/>
                <w:szCs w:val="14"/>
              </w:rPr>
            </w:pPr>
            <w:r w:rsidRPr="0003547C">
              <w:rPr>
                <w:i/>
                <w:sz w:val="14"/>
                <w:szCs w:val="14"/>
              </w:rPr>
              <w:t>23 001</w:t>
            </w:r>
          </w:p>
        </w:tc>
        <w:tc>
          <w:tcPr>
            <w:tcW w:w="1139" w:type="dxa"/>
            <w:tcBorders>
              <w:top w:val="single" w:sz="4" w:space="0" w:color="auto"/>
              <w:left w:val="nil"/>
              <w:bottom w:val="single" w:sz="4" w:space="0" w:color="auto"/>
              <w:right w:val="single" w:sz="4" w:space="0" w:color="auto"/>
            </w:tcBorders>
            <w:shd w:val="clear" w:color="auto" w:fill="auto"/>
            <w:noWrap/>
            <w:vAlign w:val="bottom"/>
          </w:tcPr>
          <w:p w14:paraId="2F90C6F7" w14:textId="77777777" w:rsidR="005E1424" w:rsidRPr="0003547C" w:rsidRDefault="005E1424" w:rsidP="00BD6FEE">
            <w:pPr>
              <w:jc w:val="center"/>
              <w:rPr>
                <w:i/>
                <w:sz w:val="14"/>
                <w:szCs w:val="14"/>
              </w:rPr>
            </w:pPr>
            <w:r w:rsidRPr="0003547C">
              <w:rPr>
                <w:i/>
                <w:sz w:val="14"/>
                <w:szCs w:val="14"/>
              </w:rPr>
              <w:t>2 622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02DC174" w14:textId="77777777" w:rsidR="005E1424" w:rsidRPr="0003547C" w:rsidRDefault="005E1424" w:rsidP="00BD6FEE">
            <w:pPr>
              <w:jc w:val="center"/>
              <w:rPr>
                <w:i/>
                <w:sz w:val="14"/>
                <w:szCs w:val="14"/>
              </w:rPr>
            </w:pPr>
            <w:r w:rsidRPr="0003547C">
              <w:rPr>
                <w:i/>
                <w:sz w:val="14"/>
                <w:szCs w:val="14"/>
              </w:rPr>
              <w:t>4 323</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63632B" w14:textId="77777777" w:rsidR="005E1424" w:rsidRPr="0003547C" w:rsidRDefault="005E1424" w:rsidP="00BD6FEE">
            <w:pPr>
              <w:jc w:val="center"/>
              <w:rPr>
                <w:b/>
                <w:sz w:val="14"/>
                <w:szCs w:val="14"/>
              </w:rPr>
            </w:pPr>
            <w:r w:rsidRPr="0003547C">
              <w:rPr>
                <w:b/>
                <w:sz w:val="14"/>
                <w:szCs w:val="14"/>
              </w:rPr>
              <w:t xml:space="preserve">      643 402.00 </w:t>
            </w:r>
          </w:p>
        </w:tc>
      </w:tr>
      <w:tr w:rsidR="005E1424" w:rsidRPr="0003547C" w14:paraId="5E88A6CD" w14:textId="77777777" w:rsidTr="005E1424">
        <w:trPr>
          <w:trHeight w:val="255"/>
          <w:jc w:val="center"/>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6233FA14" w14:textId="77777777" w:rsidR="005E1424" w:rsidRPr="0003547C" w:rsidRDefault="005E1424" w:rsidP="00BD6FEE">
            <w:pPr>
              <w:rPr>
                <w:sz w:val="16"/>
                <w:szCs w:val="16"/>
              </w:rPr>
            </w:pPr>
            <w:r w:rsidRPr="0003547C">
              <w:rPr>
                <w:sz w:val="16"/>
                <w:szCs w:val="16"/>
              </w:rPr>
              <w:t>Ārsti</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7F0DAC13" w14:textId="77777777" w:rsidR="005E1424" w:rsidRPr="0003547C" w:rsidRDefault="005E1424" w:rsidP="00BD6FEE">
            <w:pPr>
              <w:jc w:val="center"/>
              <w:rPr>
                <w:sz w:val="14"/>
                <w:szCs w:val="14"/>
              </w:rPr>
            </w:pPr>
            <w:r w:rsidRPr="0003547C">
              <w:rPr>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14:paraId="4A8F5ACD" w14:textId="77777777" w:rsidR="005E1424" w:rsidRPr="0003547C" w:rsidRDefault="005E1424" w:rsidP="00BD6FEE">
            <w:pPr>
              <w:jc w:val="center"/>
              <w:rPr>
                <w:sz w:val="14"/>
                <w:szCs w:val="14"/>
              </w:rPr>
            </w:pPr>
            <w:r w:rsidRPr="0003547C">
              <w:rPr>
                <w:sz w:val="14"/>
                <w:szCs w:val="14"/>
              </w:rPr>
              <w:t> </w:t>
            </w:r>
          </w:p>
        </w:tc>
        <w:tc>
          <w:tcPr>
            <w:tcW w:w="1139" w:type="dxa"/>
            <w:tcBorders>
              <w:top w:val="nil"/>
              <w:left w:val="nil"/>
              <w:bottom w:val="single" w:sz="4" w:space="0" w:color="auto"/>
              <w:right w:val="single" w:sz="4" w:space="0" w:color="auto"/>
            </w:tcBorders>
            <w:shd w:val="clear" w:color="auto" w:fill="auto"/>
            <w:noWrap/>
            <w:vAlign w:val="bottom"/>
          </w:tcPr>
          <w:p w14:paraId="789B34B9"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14:paraId="75429DA2" w14:textId="77777777" w:rsidR="005E1424" w:rsidRPr="0003547C" w:rsidRDefault="005E1424" w:rsidP="00BD6FEE">
            <w:pPr>
              <w:jc w:val="center"/>
              <w:rPr>
                <w:sz w:val="14"/>
                <w:szCs w:val="14"/>
              </w:rPr>
            </w:pPr>
            <w:r w:rsidRPr="0003547C">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14:paraId="17A63695" w14:textId="77777777" w:rsidR="005E1424" w:rsidRPr="0003547C" w:rsidRDefault="005E1424" w:rsidP="00BD6FEE">
            <w:pPr>
              <w:jc w:val="center"/>
              <w:rPr>
                <w:b/>
                <w:sz w:val="14"/>
                <w:szCs w:val="14"/>
              </w:rPr>
            </w:pPr>
            <w:r w:rsidRPr="0003547C">
              <w:rPr>
                <w:b/>
                <w:sz w:val="14"/>
                <w:szCs w:val="14"/>
              </w:rPr>
              <w:t> </w:t>
            </w:r>
          </w:p>
        </w:tc>
      </w:tr>
      <w:tr w:rsidR="005E1424" w:rsidRPr="0003547C" w14:paraId="17BB66E5" w14:textId="77777777" w:rsidTr="005E1424">
        <w:trPr>
          <w:trHeight w:val="255"/>
          <w:jc w:val="center"/>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3B73FAE9" w14:textId="77777777" w:rsidR="005E1424" w:rsidRPr="0003547C" w:rsidRDefault="005E1424" w:rsidP="00BD6FEE">
            <w:pPr>
              <w:rPr>
                <w:sz w:val="16"/>
                <w:szCs w:val="16"/>
              </w:rPr>
            </w:pPr>
            <w:r w:rsidRPr="0003547C">
              <w:rPr>
                <w:sz w:val="16"/>
                <w:szCs w:val="16"/>
              </w:rPr>
              <w:t>Māsas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6B6DA0D2" w14:textId="77777777" w:rsidR="005E1424" w:rsidRPr="0003547C" w:rsidRDefault="005E1424" w:rsidP="00BD6FEE">
            <w:pPr>
              <w:jc w:val="center"/>
              <w:rPr>
                <w:sz w:val="14"/>
                <w:szCs w:val="14"/>
              </w:rPr>
            </w:pPr>
            <w:r w:rsidRPr="0003547C">
              <w:rPr>
                <w:sz w:val="14"/>
                <w:szCs w:val="14"/>
              </w:rPr>
              <w:t> </w:t>
            </w:r>
          </w:p>
        </w:tc>
        <w:tc>
          <w:tcPr>
            <w:tcW w:w="708" w:type="dxa"/>
            <w:tcBorders>
              <w:top w:val="nil"/>
              <w:left w:val="nil"/>
              <w:bottom w:val="single" w:sz="4" w:space="0" w:color="auto"/>
              <w:right w:val="single" w:sz="4" w:space="0" w:color="auto"/>
            </w:tcBorders>
            <w:shd w:val="clear" w:color="auto" w:fill="auto"/>
            <w:noWrap/>
            <w:vAlign w:val="bottom"/>
          </w:tcPr>
          <w:p w14:paraId="67BF92DF" w14:textId="77777777" w:rsidR="005E1424" w:rsidRPr="0003547C" w:rsidRDefault="005E1424" w:rsidP="00BD6FEE">
            <w:pPr>
              <w:jc w:val="center"/>
              <w:rPr>
                <w:sz w:val="14"/>
                <w:szCs w:val="14"/>
              </w:rPr>
            </w:pPr>
            <w:r w:rsidRPr="0003547C">
              <w:rPr>
                <w:sz w:val="14"/>
                <w:szCs w:val="14"/>
              </w:rPr>
              <w:t> </w:t>
            </w:r>
          </w:p>
        </w:tc>
        <w:tc>
          <w:tcPr>
            <w:tcW w:w="1139" w:type="dxa"/>
            <w:tcBorders>
              <w:top w:val="nil"/>
              <w:left w:val="nil"/>
              <w:bottom w:val="single" w:sz="4" w:space="0" w:color="auto"/>
              <w:right w:val="single" w:sz="4" w:space="0" w:color="auto"/>
            </w:tcBorders>
            <w:shd w:val="clear" w:color="auto" w:fill="auto"/>
            <w:noWrap/>
            <w:vAlign w:val="bottom"/>
          </w:tcPr>
          <w:p w14:paraId="3B725525" w14:textId="77777777" w:rsidR="005E1424" w:rsidRPr="0003547C" w:rsidRDefault="005E1424" w:rsidP="00BD6FEE">
            <w:pPr>
              <w:jc w:val="center"/>
              <w:rPr>
                <w:sz w:val="14"/>
                <w:szCs w:val="14"/>
              </w:rPr>
            </w:pPr>
            <w:r w:rsidRPr="0003547C">
              <w:rPr>
                <w:sz w:val="14"/>
                <w:szCs w:val="14"/>
              </w:rPr>
              <w:t> </w:t>
            </w:r>
          </w:p>
        </w:tc>
        <w:tc>
          <w:tcPr>
            <w:tcW w:w="992" w:type="dxa"/>
            <w:tcBorders>
              <w:top w:val="nil"/>
              <w:left w:val="nil"/>
              <w:bottom w:val="single" w:sz="4" w:space="0" w:color="auto"/>
              <w:right w:val="single" w:sz="4" w:space="0" w:color="auto"/>
            </w:tcBorders>
            <w:shd w:val="clear" w:color="auto" w:fill="auto"/>
            <w:noWrap/>
            <w:vAlign w:val="bottom"/>
          </w:tcPr>
          <w:p w14:paraId="2C394801" w14:textId="77777777" w:rsidR="005E1424" w:rsidRPr="0003547C" w:rsidRDefault="005E1424" w:rsidP="00BD6FEE">
            <w:pPr>
              <w:jc w:val="center"/>
              <w:rPr>
                <w:sz w:val="14"/>
                <w:szCs w:val="14"/>
              </w:rPr>
            </w:pPr>
            <w:r w:rsidRPr="0003547C">
              <w:rPr>
                <w:sz w:val="14"/>
                <w:szCs w:val="14"/>
              </w:rPr>
              <w:t> </w:t>
            </w:r>
          </w:p>
        </w:tc>
        <w:tc>
          <w:tcPr>
            <w:tcW w:w="1134" w:type="dxa"/>
            <w:tcBorders>
              <w:top w:val="nil"/>
              <w:left w:val="nil"/>
              <w:bottom w:val="single" w:sz="4" w:space="0" w:color="auto"/>
              <w:right w:val="single" w:sz="4" w:space="0" w:color="auto"/>
            </w:tcBorders>
            <w:shd w:val="clear" w:color="auto" w:fill="auto"/>
            <w:noWrap/>
            <w:vAlign w:val="bottom"/>
          </w:tcPr>
          <w:p w14:paraId="2C8C26DB" w14:textId="77777777" w:rsidR="005E1424" w:rsidRPr="0003547C" w:rsidRDefault="005E1424" w:rsidP="00BD6FEE">
            <w:pPr>
              <w:jc w:val="center"/>
              <w:rPr>
                <w:sz w:val="14"/>
                <w:szCs w:val="14"/>
              </w:rPr>
            </w:pPr>
            <w:r w:rsidRPr="0003547C">
              <w:rPr>
                <w:sz w:val="14"/>
                <w:szCs w:val="14"/>
              </w:rPr>
              <w:t> </w:t>
            </w:r>
          </w:p>
        </w:tc>
      </w:tr>
      <w:tr w:rsidR="005E1424" w:rsidRPr="0003547C" w14:paraId="43AAA4A3" w14:textId="77777777" w:rsidTr="005E1424">
        <w:trPr>
          <w:trHeight w:val="159"/>
          <w:jc w:val="center"/>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0B670FAC" w14:textId="77777777" w:rsidR="005E1424" w:rsidRPr="0003547C" w:rsidRDefault="005E1424" w:rsidP="00BD6FEE">
            <w:pPr>
              <w:rPr>
                <w:sz w:val="16"/>
                <w:szCs w:val="16"/>
              </w:rPr>
            </w:pPr>
            <w:r w:rsidRPr="0003547C">
              <w:rPr>
                <w:sz w:val="16"/>
                <w:szCs w:val="16"/>
              </w:rPr>
              <w:lastRenderedPageBreak/>
              <w:t>Ķirurgs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0BD100F8" w14:textId="77777777" w:rsidR="005E1424" w:rsidRPr="0003547C" w:rsidRDefault="005E1424" w:rsidP="00BD6FEE">
            <w:pPr>
              <w:jc w:val="center"/>
              <w:rPr>
                <w:sz w:val="14"/>
                <w:szCs w:val="14"/>
              </w:rPr>
            </w:pPr>
            <w:r w:rsidRPr="0003547C">
              <w:rPr>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6C1EE882" w14:textId="77777777" w:rsidR="005E1424" w:rsidRPr="0003547C" w:rsidRDefault="005E1424" w:rsidP="00BD6FEE">
            <w:pPr>
              <w:jc w:val="center"/>
              <w:rPr>
                <w:sz w:val="14"/>
                <w:szCs w:val="14"/>
              </w:rPr>
            </w:pPr>
            <w:r w:rsidRPr="0003547C">
              <w:rPr>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14:paraId="78CAA8D4" w14:textId="77777777" w:rsidR="005E1424" w:rsidRPr="0003547C" w:rsidRDefault="005E1424" w:rsidP="00BD6FEE">
            <w:pPr>
              <w:jc w:val="center"/>
              <w:rPr>
                <w:sz w:val="14"/>
                <w:szCs w:val="14"/>
              </w:rPr>
            </w:pPr>
            <w:r w:rsidRPr="0003547C">
              <w:rPr>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11BBB28C" w14:textId="77777777" w:rsidR="005E1424" w:rsidRPr="0003547C" w:rsidRDefault="005E1424" w:rsidP="00BD6FEE">
            <w:pPr>
              <w:jc w:val="center"/>
              <w:rPr>
                <w:sz w:val="14"/>
                <w:szCs w:val="14"/>
              </w:rPr>
            </w:pPr>
            <w:r w:rsidRPr="0003547C">
              <w:rPr>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68BD5D21" w14:textId="77777777" w:rsidR="005E1424" w:rsidRPr="0003547C" w:rsidRDefault="005E1424" w:rsidP="00BD6FEE">
            <w:pPr>
              <w:jc w:val="center"/>
              <w:rPr>
                <w:sz w:val="14"/>
                <w:szCs w:val="14"/>
              </w:rPr>
            </w:pPr>
            <w:r w:rsidRPr="0003547C">
              <w:rPr>
                <w:sz w:val="14"/>
                <w:szCs w:val="14"/>
              </w:rPr>
              <w:t> </w:t>
            </w:r>
          </w:p>
        </w:tc>
      </w:tr>
      <w:tr w:rsidR="005E1424" w:rsidRPr="0003547C" w14:paraId="4A13A5D9" w14:textId="77777777" w:rsidTr="005E1424">
        <w:trPr>
          <w:trHeight w:val="177"/>
          <w:jc w:val="center"/>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047ADF67" w14:textId="77777777" w:rsidR="005E1424" w:rsidRPr="0003547C" w:rsidRDefault="005E1424" w:rsidP="00BD6FEE">
            <w:pPr>
              <w:rPr>
                <w:sz w:val="16"/>
                <w:szCs w:val="16"/>
              </w:rPr>
            </w:pPr>
            <w:proofErr w:type="spellStart"/>
            <w:r w:rsidRPr="0003547C">
              <w:rPr>
                <w:sz w:val="16"/>
                <w:szCs w:val="16"/>
              </w:rPr>
              <w:t>Internists</w:t>
            </w:r>
            <w:proofErr w:type="spellEnd"/>
            <w:r w:rsidRPr="0003547C">
              <w:rPr>
                <w:sz w:val="16"/>
                <w:szCs w:val="16"/>
              </w:rPr>
              <w:t xml:space="preserve"> vai neatliekamās medicīnas ārsts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78D93241" w14:textId="77777777" w:rsidR="005E1424" w:rsidRPr="0003547C" w:rsidRDefault="005E1424" w:rsidP="00BD6FEE">
            <w:pPr>
              <w:jc w:val="center"/>
              <w:rPr>
                <w:sz w:val="14"/>
                <w:szCs w:val="14"/>
              </w:rPr>
            </w:pPr>
            <w:r w:rsidRPr="0003547C">
              <w:rPr>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3F69DE86" w14:textId="77777777" w:rsidR="005E1424" w:rsidRPr="0003547C" w:rsidRDefault="005E1424" w:rsidP="00BD6FEE">
            <w:pPr>
              <w:jc w:val="center"/>
              <w:rPr>
                <w:sz w:val="14"/>
                <w:szCs w:val="14"/>
              </w:rPr>
            </w:pPr>
            <w:r w:rsidRPr="0003547C">
              <w:rPr>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14:paraId="5B8A9EB5" w14:textId="77777777" w:rsidR="005E1424" w:rsidRPr="0003547C" w:rsidRDefault="005E1424" w:rsidP="00BD6FEE">
            <w:pPr>
              <w:jc w:val="center"/>
              <w:rPr>
                <w:sz w:val="14"/>
                <w:szCs w:val="14"/>
              </w:rPr>
            </w:pPr>
            <w:r w:rsidRPr="0003547C">
              <w:rPr>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6FF77266" w14:textId="77777777" w:rsidR="005E1424" w:rsidRPr="0003547C" w:rsidRDefault="005E1424" w:rsidP="00BD6FEE">
            <w:pPr>
              <w:jc w:val="center"/>
              <w:rPr>
                <w:sz w:val="14"/>
                <w:szCs w:val="14"/>
              </w:rPr>
            </w:pPr>
            <w:r w:rsidRPr="0003547C">
              <w:rPr>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02EC9B6F" w14:textId="77777777" w:rsidR="005E1424" w:rsidRPr="0003547C" w:rsidRDefault="005E1424" w:rsidP="00BD6FEE">
            <w:pPr>
              <w:jc w:val="center"/>
              <w:rPr>
                <w:sz w:val="14"/>
                <w:szCs w:val="14"/>
              </w:rPr>
            </w:pPr>
            <w:r w:rsidRPr="0003547C">
              <w:rPr>
                <w:sz w:val="14"/>
                <w:szCs w:val="14"/>
              </w:rPr>
              <w:t> </w:t>
            </w:r>
          </w:p>
        </w:tc>
      </w:tr>
      <w:tr w:rsidR="005E1424" w:rsidRPr="0003547C" w14:paraId="36F3A55D" w14:textId="77777777" w:rsidTr="005E1424">
        <w:trPr>
          <w:trHeight w:val="225"/>
          <w:jc w:val="center"/>
        </w:trPr>
        <w:tc>
          <w:tcPr>
            <w:tcW w:w="3084" w:type="dxa"/>
            <w:tcBorders>
              <w:top w:val="nil"/>
              <w:left w:val="single" w:sz="4" w:space="0" w:color="auto"/>
              <w:bottom w:val="single" w:sz="4" w:space="0" w:color="auto"/>
              <w:right w:val="single" w:sz="4" w:space="0" w:color="auto"/>
            </w:tcBorders>
            <w:shd w:val="clear" w:color="auto" w:fill="auto"/>
            <w:vAlign w:val="center"/>
            <w:hideMark/>
          </w:tcPr>
          <w:p w14:paraId="6ECE5C55" w14:textId="77777777" w:rsidR="005E1424" w:rsidRPr="0003547C" w:rsidRDefault="005E1424" w:rsidP="00BD6FEE">
            <w:pPr>
              <w:rPr>
                <w:sz w:val="16"/>
                <w:szCs w:val="16"/>
              </w:rPr>
            </w:pPr>
            <w:r w:rsidRPr="0003547C">
              <w:rPr>
                <w:sz w:val="16"/>
                <w:szCs w:val="16"/>
              </w:rPr>
              <w:t>Anesteziologs, reanimatologs</w:t>
            </w: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7DB92C4D" w14:textId="77777777" w:rsidR="005E1424" w:rsidRPr="0003547C" w:rsidRDefault="005E1424" w:rsidP="00BD6FEE">
            <w:pPr>
              <w:jc w:val="center"/>
              <w:rPr>
                <w:sz w:val="14"/>
                <w:szCs w:val="14"/>
              </w:rPr>
            </w:pPr>
            <w:r w:rsidRPr="0003547C">
              <w:rPr>
                <w:sz w:val="14"/>
                <w:szCs w:val="14"/>
              </w:rPr>
              <w:t>7 480.00</w:t>
            </w:r>
          </w:p>
        </w:tc>
        <w:tc>
          <w:tcPr>
            <w:tcW w:w="708" w:type="dxa"/>
            <w:tcBorders>
              <w:top w:val="nil"/>
              <w:left w:val="nil"/>
              <w:bottom w:val="single" w:sz="4" w:space="0" w:color="auto"/>
              <w:right w:val="single" w:sz="4" w:space="0" w:color="auto"/>
            </w:tcBorders>
            <w:shd w:val="clear" w:color="auto" w:fill="auto"/>
            <w:noWrap/>
            <w:vAlign w:val="bottom"/>
          </w:tcPr>
          <w:p w14:paraId="43E576E4" w14:textId="77777777" w:rsidR="005E1424" w:rsidRPr="0003547C" w:rsidRDefault="005E1424" w:rsidP="00BD6FEE">
            <w:pPr>
              <w:jc w:val="center"/>
              <w:rPr>
                <w:sz w:val="14"/>
                <w:szCs w:val="14"/>
              </w:rPr>
            </w:pPr>
            <w:r w:rsidRPr="0003547C">
              <w:rPr>
                <w:sz w:val="14"/>
                <w:szCs w:val="14"/>
              </w:rPr>
              <w:t>7 667.00</w:t>
            </w:r>
          </w:p>
        </w:tc>
        <w:tc>
          <w:tcPr>
            <w:tcW w:w="1139" w:type="dxa"/>
            <w:tcBorders>
              <w:top w:val="nil"/>
              <w:left w:val="nil"/>
              <w:bottom w:val="single" w:sz="4" w:space="0" w:color="auto"/>
              <w:right w:val="single" w:sz="4" w:space="0" w:color="auto"/>
            </w:tcBorders>
            <w:shd w:val="clear" w:color="auto" w:fill="auto"/>
            <w:noWrap/>
            <w:vAlign w:val="bottom"/>
          </w:tcPr>
          <w:p w14:paraId="550ED87A" w14:textId="77777777" w:rsidR="005E1424" w:rsidRPr="0003547C" w:rsidRDefault="005E1424" w:rsidP="00BD6FEE">
            <w:pPr>
              <w:jc w:val="center"/>
              <w:rPr>
                <w:sz w:val="14"/>
                <w:szCs w:val="14"/>
              </w:rPr>
            </w:pPr>
            <w:r w:rsidRPr="0003547C">
              <w:rPr>
                <w:sz w:val="14"/>
                <w:szCs w:val="14"/>
              </w:rPr>
              <w:t>874.00</w:t>
            </w:r>
          </w:p>
        </w:tc>
        <w:tc>
          <w:tcPr>
            <w:tcW w:w="992" w:type="dxa"/>
            <w:tcBorders>
              <w:top w:val="nil"/>
              <w:left w:val="nil"/>
              <w:bottom w:val="single" w:sz="4" w:space="0" w:color="auto"/>
              <w:right w:val="single" w:sz="4" w:space="0" w:color="auto"/>
            </w:tcBorders>
            <w:shd w:val="clear" w:color="auto" w:fill="auto"/>
            <w:noWrap/>
            <w:vAlign w:val="bottom"/>
          </w:tcPr>
          <w:p w14:paraId="35939D62" w14:textId="77777777" w:rsidR="005E1424" w:rsidRPr="0003547C" w:rsidRDefault="005E1424" w:rsidP="00BD6FEE">
            <w:pPr>
              <w:jc w:val="center"/>
              <w:rPr>
                <w:sz w:val="14"/>
                <w:szCs w:val="14"/>
              </w:rPr>
            </w:pPr>
            <w:r w:rsidRPr="0003547C">
              <w:rPr>
                <w:sz w:val="14"/>
                <w:szCs w:val="14"/>
              </w:rPr>
              <w:t>1 441.00</w:t>
            </w:r>
          </w:p>
        </w:tc>
        <w:tc>
          <w:tcPr>
            <w:tcW w:w="1134" w:type="dxa"/>
            <w:tcBorders>
              <w:top w:val="nil"/>
              <w:left w:val="nil"/>
              <w:bottom w:val="single" w:sz="4" w:space="0" w:color="auto"/>
              <w:right w:val="single" w:sz="4" w:space="0" w:color="auto"/>
            </w:tcBorders>
            <w:shd w:val="clear" w:color="auto" w:fill="auto"/>
            <w:noWrap/>
            <w:vAlign w:val="bottom"/>
          </w:tcPr>
          <w:p w14:paraId="7B098301" w14:textId="77777777" w:rsidR="005E1424" w:rsidRPr="0003547C" w:rsidRDefault="005E1424" w:rsidP="00BD6FEE">
            <w:pPr>
              <w:jc w:val="center"/>
              <w:rPr>
                <w:sz w:val="14"/>
                <w:szCs w:val="14"/>
              </w:rPr>
            </w:pPr>
            <w:r w:rsidRPr="0003547C">
              <w:rPr>
                <w:sz w:val="14"/>
                <w:szCs w:val="14"/>
              </w:rPr>
              <w:t> </w:t>
            </w:r>
          </w:p>
        </w:tc>
      </w:tr>
    </w:tbl>
    <w:p w14:paraId="3C1BBF1F" w14:textId="77777777" w:rsidR="005E1424" w:rsidRPr="0003547C" w:rsidRDefault="005E1424" w:rsidP="00BD6FEE">
      <w:pPr>
        <w:jc w:val="both"/>
        <w:rPr>
          <w:sz w:val="20"/>
          <w:szCs w:val="20"/>
        </w:rPr>
      </w:pPr>
    </w:p>
    <w:p w14:paraId="0F7FD60A" w14:textId="6815CB69" w:rsidR="005E1424" w:rsidRPr="004C7C99" w:rsidRDefault="005E1424" w:rsidP="00BD6FEE">
      <w:pPr>
        <w:ind w:firstLine="720"/>
        <w:jc w:val="both"/>
        <w:rPr>
          <w:sz w:val="28"/>
          <w:szCs w:val="28"/>
        </w:rPr>
      </w:pPr>
      <w:r w:rsidRPr="004C7C99">
        <w:rPr>
          <w:sz w:val="28"/>
          <w:szCs w:val="28"/>
        </w:rPr>
        <w:t>Kopumā iepriekšminētā pasākuma īstenošanai 2019.gad</w:t>
      </w:r>
      <w:r w:rsidR="00B95BE7" w:rsidRPr="004C7C99">
        <w:rPr>
          <w:sz w:val="28"/>
          <w:szCs w:val="28"/>
        </w:rPr>
        <w:t>am</w:t>
      </w:r>
      <w:r w:rsidRPr="004C7C99">
        <w:rPr>
          <w:sz w:val="28"/>
          <w:szCs w:val="28"/>
        </w:rPr>
        <w:t xml:space="preserve"> nepieciešami </w:t>
      </w:r>
      <w:r w:rsidR="003A1AB1" w:rsidRPr="004C7C99">
        <w:rPr>
          <w:b/>
          <w:sz w:val="28"/>
          <w:szCs w:val="28"/>
        </w:rPr>
        <w:t>1 709</w:t>
      </w:r>
      <w:r w:rsidR="00A635D8" w:rsidRPr="004C7C99">
        <w:rPr>
          <w:b/>
          <w:sz w:val="28"/>
          <w:szCs w:val="28"/>
        </w:rPr>
        <w:t> </w:t>
      </w:r>
      <w:r w:rsidR="00974FB9" w:rsidRPr="004C7C99">
        <w:rPr>
          <w:b/>
          <w:sz w:val="28"/>
          <w:szCs w:val="28"/>
        </w:rPr>
        <w:t>799</w:t>
      </w:r>
      <w:r w:rsidR="00A635D8" w:rsidRPr="004C7C99">
        <w:rPr>
          <w:sz w:val="28"/>
          <w:szCs w:val="28"/>
        </w:rPr>
        <w:t> </w:t>
      </w:r>
      <w:proofErr w:type="spellStart"/>
      <w:r w:rsidRPr="004C7C99">
        <w:rPr>
          <w:b/>
          <w:i/>
          <w:sz w:val="28"/>
          <w:szCs w:val="28"/>
        </w:rPr>
        <w:t>euro</w:t>
      </w:r>
      <w:proofErr w:type="spellEnd"/>
      <w:r w:rsidRPr="004C7C99">
        <w:rPr>
          <w:i/>
          <w:sz w:val="28"/>
          <w:szCs w:val="28"/>
        </w:rPr>
        <w:t>.</w:t>
      </w:r>
    </w:p>
    <w:p w14:paraId="7253B0A1" w14:textId="0FA47BE2" w:rsidR="00C34BEE" w:rsidRPr="004C7C99" w:rsidRDefault="00C34BEE" w:rsidP="00BD6FEE">
      <w:pPr>
        <w:pStyle w:val="2pakapesvirsraksts"/>
        <w:outlineLvl w:val="1"/>
        <w:rPr>
          <w:sz w:val="28"/>
          <w:szCs w:val="28"/>
        </w:rPr>
      </w:pPr>
      <w:r w:rsidRPr="004C7C99">
        <w:rPr>
          <w:sz w:val="28"/>
          <w:szCs w:val="28"/>
        </w:rPr>
        <w:t>V</w:t>
      </w:r>
      <w:r w:rsidR="00AB33A0" w:rsidRPr="004C7C99">
        <w:rPr>
          <w:sz w:val="28"/>
          <w:szCs w:val="28"/>
        </w:rPr>
        <w:t xml:space="preserve">ides uzlabošana un infrastruktūras </w:t>
      </w:r>
      <w:proofErr w:type="spellStart"/>
      <w:r w:rsidR="00AB33A0" w:rsidRPr="004C7C99">
        <w:rPr>
          <w:sz w:val="28"/>
          <w:szCs w:val="28"/>
        </w:rPr>
        <w:t>efektivizēšana</w:t>
      </w:r>
      <w:proofErr w:type="spellEnd"/>
    </w:p>
    <w:p w14:paraId="0FABF29B" w14:textId="77777777" w:rsidR="002F185D" w:rsidRPr="004C7C99" w:rsidRDefault="002F185D" w:rsidP="00BD6FEE">
      <w:pPr>
        <w:pStyle w:val="3pakapesvirsraksts"/>
        <w:outlineLvl w:val="2"/>
        <w:rPr>
          <w:sz w:val="28"/>
          <w:szCs w:val="28"/>
        </w:rPr>
      </w:pPr>
      <w:r w:rsidRPr="004C7C99">
        <w:rPr>
          <w:sz w:val="28"/>
          <w:szCs w:val="28"/>
        </w:rPr>
        <w:t>Pirmreizējo un sekundāro diagnostikas izmeklējumiem nepieciešamās iekārtas</w:t>
      </w:r>
    </w:p>
    <w:p w14:paraId="1AFCC117" w14:textId="77777777" w:rsidR="002F185D" w:rsidRPr="004C7C99" w:rsidRDefault="002F185D" w:rsidP="00BD6FEE">
      <w:pPr>
        <w:pStyle w:val="ListParagraph"/>
        <w:spacing w:after="0" w:line="240" w:lineRule="auto"/>
        <w:ind w:left="0" w:firstLine="709"/>
        <w:jc w:val="both"/>
        <w:rPr>
          <w:rFonts w:ascii="Times New Roman" w:eastAsia="Times New Roman" w:hAnsi="Times New Roman"/>
          <w:sz w:val="28"/>
          <w:szCs w:val="28"/>
          <w:lang w:eastAsia="lv-LV" w:bidi="lo-LA"/>
        </w:rPr>
      </w:pPr>
      <w:r w:rsidRPr="004C7C99">
        <w:rPr>
          <w:rFonts w:ascii="Times New Roman" w:eastAsia="Times New Roman" w:hAnsi="Times New Roman"/>
          <w:sz w:val="28"/>
          <w:szCs w:val="28"/>
          <w:lang w:eastAsia="lv-LV" w:bidi="lo-LA"/>
        </w:rPr>
        <w:t xml:space="preserve">Turpinot palielināt valsts apmaksājamo veselības aprūpes pakalpojumu pieejamību, tādējādi samazinot gaidīšanas rindas, nepieciešams uzlabot diagnostikās izmeklēšanas veikšanai nepieciešamās iekārtas, lai varētu veikt vairāku specialitāšu izmeklējumus efektīvāk un kvalitatīvāk. </w:t>
      </w:r>
    </w:p>
    <w:p w14:paraId="6D8849B9" w14:textId="77777777" w:rsidR="002F185D" w:rsidRPr="004C7C99" w:rsidRDefault="002F185D" w:rsidP="00BD6FEE">
      <w:pPr>
        <w:ind w:firstLine="709"/>
        <w:contextualSpacing/>
        <w:jc w:val="both"/>
        <w:rPr>
          <w:sz w:val="28"/>
          <w:szCs w:val="28"/>
          <w:lang w:bidi="lo-LA"/>
        </w:rPr>
      </w:pPr>
      <w:r w:rsidRPr="004C7C99">
        <w:rPr>
          <w:sz w:val="28"/>
          <w:szCs w:val="28"/>
          <w:lang w:bidi="lo-LA"/>
        </w:rPr>
        <w:t xml:space="preserve">Lai uzlabotu diagnostikas kvalitāti un efektivitāti, nepieciešams nomainīt ultrasonogrāfijas, datortomogrāfijas un magnētiskās rezonanses iekārtas klīniskajās universitātes slimnīcās, kurās tiek veikti augsti kvalificēti terciārās aprūpes pakalpojumi. 2019.gadam tika piešķirti </w:t>
      </w:r>
      <w:r w:rsidRPr="004C7C99">
        <w:rPr>
          <w:b/>
          <w:sz w:val="28"/>
          <w:szCs w:val="28"/>
          <w:lang w:bidi="lo-LA"/>
        </w:rPr>
        <w:t xml:space="preserve">6 187 550 </w:t>
      </w:r>
      <w:proofErr w:type="spellStart"/>
      <w:r w:rsidRPr="004C7C99">
        <w:rPr>
          <w:b/>
          <w:i/>
          <w:sz w:val="28"/>
          <w:szCs w:val="28"/>
          <w:lang w:bidi="lo-LA"/>
        </w:rPr>
        <w:t>euro</w:t>
      </w:r>
      <w:proofErr w:type="spellEnd"/>
      <w:r w:rsidRPr="004C7C99">
        <w:rPr>
          <w:i/>
          <w:sz w:val="28"/>
          <w:szCs w:val="28"/>
          <w:lang w:bidi="lo-LA"/>
        </w:rPr>
        <w:t xml:space="preserve">, </w:t>
      </w:r>
      <w:r w:rsidRPr="004C7C99">
        <w:rPr>
          <w:sz w:val="28"/>
          <w:szCs w:val="28"/>
          <w:lang w:bidi="lo-LA"/>
        </w:rPr>
        <w:t>lai iegādātos</w:t>
      </w:r>
      <w:r w:rsidRPr="004C7C99">
        <w:rPr>
          <w:i/>
          <w:sz w:val="28"/>
          <w:szCs w:val="28"/>
          <w:lang w:bidi="lo-LA"/>
        </w:rPr>
        <w:t xml:space="preserve"> </w:t>
      </w:r>
      <w:proofErr w:type="spellStart"/>
      <w:r w:rsidRPr="004C7C99">
        <w:rPr>
          <w:sz w:val="28"/>
          <w:szCs w:val="28"/>
          <w:lang w:bidi="lo-LA"/>
        </w:rPr>
        <w:t>datortomogrāfu</w:t>
      </w:r>
      <w:proofErr w:type="spellEnd"/>
      <w:r w:rsidRPr="004C7C99">
        <w:rPr>
          <w:sz w:val="28"/>
          <w:szCs w:val="28"/>
          <w:lang w:bidi="lo-LA"/>
        </w:rPr>
        <w:t xml:space="preserve">, </w:t>
      </w:r>
      <w:proofErr w:type="spellStart"/>
      <w:r w:rsidRPr="004C7C99">
        <w:rPr>
          <w:sz w:val="28"/>
          <w:szCs w:val="28"/>
          <w:lang w:bidi="lo-LA"/>
        </w:rPr>
        <w:t>ultrasonogrāfu</w:t>
      </w:r>
      <w:proofErr w:type="spellEnd"/>
      <w:r w:rsidRPr="004C7C99">
        <w:rPr>
          <w:sz w:val="28"/>
          <w:szCs w:val="28"/>
          <w:lang w:bidi="lo-LA"/>
        </w:rPr>
        <w:t xml:space="preserve"> un magnētiskās rezonanses iekārtas.</w:t>
      </w:r>
    </w:p>
    <w:p w14:paraId="20812B28" w14:textId="77777777" w:rsidR="002F185D" w:rsidRPr="004C7C99" w:rsidRDefault="002F185D" w:rsidP="00BD6FEE">
      <w:pPr>
        <w:ind w:firstLine="709"/>
        <w:contextualSpacing/>
        <w:jc w:val="both"/>
        <w:rPr>
          <w:sz w:val="28"/>
          <w:szCs w:val="28"/>
          <w:lang w:bidi="lo-LA"/>
        </w:rPr>
      </w:pPr>
      <w:r w:rsidRPr="004C7C99">
        <w:rPr>
          <w:sz w:val="28"/>
          <w:szCs w:val="28"/>
          <w:lang w:bidi="lo-LA"/>
        </w:rPr>
        <w:t xml:space="preserve"> Jaunu, efektīvāku iekārtu iegāde nodrošinātu:</w:t>
      </w:r>
    </w:p>
    <w:p w14:paraId="16615535" w14:textId="77777777" w:rsidR="002F185D" w:rsidRPr="004C7C99" w:rsidRDefault="002F185D" w:rsidP="00BD6FEE">
      <w:pPr>
        <w:pStyle w:val="ListParagraph"/>
        <w:widowControl w:val="0"/>
        <w:numPr>
          <w:ilvl w:val="0"/>
          <w:numId w:val="9"/>
        </w:numPr>
        <w:spacing w:after="0" w:line="240" w:lineRule="auto"/>
        <w:jc w:val="both"/>
        <w:rPr>
          <w:rFonts w:ascii="Times New Roman" w:eastAsia="Times New Roman" w:hAnsi="Times New Roman"/>
          <w:sz w:val="28"/>
          <w:szCs w:val="28"/>
          <w:lang w:eastAsia="lv-LV" w:bidi="lo-LA"/>
        </w:rPr>
      </w:pPr>
      <w:r w:rsidRPr="004C7C99">
        <w:rPr>
          <w:rFonts w:ascii="Times New Roman" w:eastAsia="Times New Roman" w:hAnsi="Times New Roman"/>
          <w:sz w:val="28"/>
          <w:szCs w:val="28"/>
          <w:lang w:eastAsia="lv-LV" w:bidi="lo-LA"/>
        </w:rPr>
        <w:t>precīzu, mūsdienu prasībām atbilstošu, mūsdienu klīniskajām vadlīnijām nepieciešamo diagnostiku un ārstēšanas rezultātu vai slimības gaitas izvērtēšanu, kas uzlabotu ārstēšanas procesu un tā efektivitāti;</w:t>
      </w:r>
    </w:p>
    <w:p w14:paraId="2F0E8428" w14:textId="77777777" w:rsidR="002F185D" w:rsidRPr="004C7C99" w:rsidRDefault="002F185D" w:rsidP="00BD6FEE">
      <w:pPr>
        <w:pStyle w:val="ListParagraph"/>
        <w:widowControl w:val="0"/>
        <w:numPr>
          <w:ilvl w:val="0"/>
          <w:numId w:val="9"/>
        </w:numPr>
        <w:spacing w:after="0" w:line="240" w:lineRule="auto"/>
        <w:jc w:val="both"/>
        <w:rPr>
          <w:rFonts w:ascii="Times New Roman" w:eastAsia="Times New Roman" w:hAnsi="Times New Roman"/>
          <w:sz w:val="28"/>
          <w:szCs w:val="28"/>
          <w:lang w:eastAsia="lv-LV" w:bidi="lo-LA"/>
        </w:rPr>
      </w:pPr>
      <w:r w:rsidRPr="004C7C99">
        <w:rPr>
          <w:rFonts w:ascii="Times New Roman" w:eastAsia="Times New Roman" w:hAnsi="Times New Roman"/>
          <w:sz w:val="28"/>
          <w:szCs w:val="28"/>
          <w:lang w:eastAsia="lv-LV" w:bidi="lo-LA"/>
        </w:rPr>
        <w:t xml:space="preserve">rindu samazinājumu uz izmeklējumiem par apmēram 30%, jo jaunākās tehnoloģijas ir ātrākas; </w:t>
      </w:r>
    </w:p>
    <w:p w14:paraId="5AF0CB52" w14:textId="77777777" w:rsidR="002F185D" w:rsidRPr="004C7C99" w:rsidRDefault="002F185D" w:rsidP="00BD6FEE">
      <w:pPr>
        <w:pStyle w:val="ListParagraph"/>
        <w:widowControl w:val="0"/>
        <w:numPr>
          <w:ilvl w:val="0"/>
          <w:numId w:val="9"/>
        </w:numPr>
        <w:spacing w:after="0" w:line="240" w:lineRule="auto"/>
        <w:jc w:val="both"/>
        <w:rPr>
          <w:rFonts w:ascii="Times New Roman" w:eastAsia="Times New Roman" w:hAnsi="Times New Roman"/>
          <w:sz w:val="28"/>
          <w:szCs w:val="28"/>
          <w:lang w:eastAsia="lv-LV" w:bidi="lo-LA"/>
        </w:rPr>
      </w:pPr>
      <w:r w:rsidRPr="004C7C99">
        <w:rPr>
          <w:rFonts w:ascii="Times New Roman" w:eastAsia="Times New Roman" w:hAnsi="Times New Roman"/>
          <w:sz w:val="28"/>
          <w:szCs w:val="28"/>
          <w:lang w:eastAsia="lv-LV" w:bidi="lo-LA"/>
        </w:rPr>
        <w:t>uzlabotu pacientu plūsmu organizāciju un līdz ar to pacientu apmierinātību ar veselības aprūpi;</w:t>
      </w:r>
    </w:p>
    <w:p w14:paraId="62B4EBFE" w14:textId="77777777" w:rsidR="002F185D" w:rsidRPr="004C7C99" w:rsidRDefault="002F185D" w:rsidP="00BD6FEE">
      <w:pPr>
        <w:pStyle w:val="ListParagraph"/>
        <w:widowControl w:val="0"/>
        <w:numPr>
          <w:ilvl w:val="0"/>
          <w:numId w:val="9"/>
        </w:numPr>
        <w:spacing w:after="0" w:line="240" w:lineRule="auto"/>
        <w:ind w:left="714" w:hanging="357"/>
        <w:contextualSpacing w:val="0"/>
        <w:rPr>
          <w:rFonts w:ascii="Times New Roman" w:eastAsia="Times New Roman" w:hAnsi="Times New Roman"/>
          <w:sz w:val="28"/>
          <w:szCs w:val="28"/>
          <w:lang w:eastAsia="lv-LV" w:bidi="lo-LA"/>
        </w:rPr>
      </w:pPr>
      <w:r w:rsidRPr="004C7C99">
        <w:rPr>
          <w:rFonts w:ascii="Times New Roman" w:eastAsia="Times New Roman" w:hAnsi="Times New Roman"/>
          <w:sz w:val="28"/>
          <w:szCs w:val="28"/>
          <w:lang w:eastAsia="lv-LV" w:bidi="lo-LA"/>
        </w:rPr>
        <w:t>uzlabotu iestādes medicīnas darbinieku apmierinātību ar darbu.</w:t>
      </w:r>
    </w:p>
    <w:p w14:paraId="3301F97D" w14:textId="45753660" w:rsidR="009E6960" w:rsidRPr="004C7C99" w:rsidRDefault="005C2C13" w:rsidP="00BD6FEE">
      <w:pPr>
        <w:pStyle w:val="NormalWeb"/>
        <w:shd w:val="clear" w:color="auto" w:fill="FFFFFF"/>
        <w:spacing w:before="0" w:beforeAutospacing="0" w:after="0" w:afterAutospacing="0"/>
        <w:ind w:firstLine="720"/>
        <w:jc w:val="both"/>
        <w:rPr>
          <w:sz w:val="28"/>
          <w:szCs w:val="28"/>
        </w:rPr>
      </w:pPr>
      <w:r w:rsidRPr="004C7C99">
        <w:rPr>
          <w:sz w:val="28"/>
          <w:szCs w:val="28"/>
        </w:rPr>
        <w:t>VSIA „Traumatoloģijas un ortopēdijas slimnīca</w:t>
      </w:r>
      <w:r w:rsidR="00CA11B5" w:rsidRPr="004C7C99">
        <w:rPr>
          <w:sz w:val="28"/>
          <w:szCs w:val="28"/>
        </w:rPr>
        <w:t>”</w:t>
      </w:r>
      <w:r w:rsidR="00C73086" w:rsidRPr="004C7C99">
        <w:rPr>
          <w:sz w:val="28"/>
          <w:szCs w:val="28"/>
          <w:shd w:val="clear" w:color="auto" w:fill="FFFFFF"/>
        </w:rPr>
        <w:t xml:space="preserve"> Reformu ziņojumā plānotās ultrasonogrāfijas iekārtas vietā</w:t>
      </w:r>
      <w:r w:rsidR="00C73086" w:rsidRPr="004C7C99">
        <w:rPr>
          <w:sz w:val="28"/>
          <w:szCs w:val="28"/>
        </w:rPr>
        <w:t xml:space="preserve"> </w:t>
      </w:r>
      <w:r w:rsidRPr="004C7C99">
        <w:rPr>
          <w:sz w:val="28"/>
          <w:szCs w:val="28"/>
        </w:rPr>
        <w:t xml:space="preserve">piešķirto finansējumu </w:t>
      </w:r>
      <w:r w:rsidR="00C73086" w:rsidRPr="004C7C99">
        <w:rPr>
          <w:sz w:val="28"/>
          <w:szCs w:val="28"/>
        </w:rPr>
        <w:t xml:space="preserve">novirzīt </w:t>
      </w:r>
      <w:r w:rsidRPr="004C7C99">
        <w:rPr>
          <w:sz w:val="28"/>
          <w:szCs w:val="28"/>
        </w:rPr>
        <w:t xml:space="preserve">mobilās ķirurģiskās iekārtas iegādei, ņemot vērā identisku minēto iekārtu cenu (93 775,00 </w:t>
      </w:r>
      <w:proofErr w:type="spellStart"/>
      <w:r w:rsidR="002D19BE" w:rsidRPr="004C7C99">
        <w:rPr>
          <w:i/>
          <w:sz w:val="28"/>
          <w:szCs w:val="28"/>
        </w:rPr>
        <w:t>euro</w:t>
      </w:r>
      <w:proofErr w:type="spellEnd"/>
      <w:r w:rsidRPr="004C7C99">
        <w:rPr>
          <w:sz w:val="28"/>
          <w:szCs w:val="28"/>
        </w:rPr>
        <w:t xml:space="preserve"> ar PVN) un Slimnīcas akūtās vajadzības operāciju bloka nodrošināšanā ar darbam nepieciešamo aprīkojumu. </w:t>
      </w:r>
    </w:p>
    <w:p w14:paraId="7650B421" w14:textId="7E91724A" w:rsidR="009E6960" w:rsidRPr="004C7C99" w:rsidRDefault="009E6960" w:rsidP="00BD6FEE">
      <w:pPr>
        <w:ind w:firstLine="720"/>
        <w:jc w:val="both"/>
        <w:rPr>
          <w:sz w:val="28"/>
          <w:szCs w:val="28"/>
          <w:shd w:val="clear" w:color="auto" w:fill="FFFFFF"/>
        </w:rPr>
      </w:pPr>
      <w:r w:rsidRPr="004C7C99">
        <w:rPr>
          <w:sz w:val="28"/>
          <w:szCs w:val="28"/>
        </w:rPr>
        <w:t xml:space="preserve">Mobilā ķirurģiskā iekārta ir nepieciešama, lai nodrošinātu darbu operāciju blokā. </w:t>
      </w:r>
      <w:r w:rsidR="00CA11B5" w:rsidRPr="004C7C99">
        <w:rPr>
          <w:sz w:val="28"/>
          <w:szCs w:val="28"/>
        </w:rPr>
        <w:t>Šobrīd</w:t>
      </w:r>
      <w:r w:rsidRPr="004C7C99">
        <w:rPr>
          <w:sz w:val="28"/>
          <w:szCs w:val="28"/>
        </w:rPr>
        <w:t xml:space="preserve"> darba procesā esošai mobilai ķirurģiskai iekārtai BW-300, kas ražota 1997.g, ir liels morālais nolietojums – iekārtas pamatā ir vairāk kā 20 gadu vecas attēlu apstrādes tehnoloģijas, kas nenodrošina attēlu saglabāšanu DICOM formātā. Attiecīgā modeļa mobilās ķirurģiskās iekārtas rezerves daļu ražošanu un piegādi iekārtas ražotājs ir pārtraucis 2009. gadā, kā arī iespējamo nepieciešamo remontu veikšanai vajadzīgo rezerves daļu piegāde un pieejamība nav garantēta.</w:t>
      </w:r>
    </w:p>
    <w:p w14:paraId="74AC0E9D" w14:textId="4D723FAF" w:rsidR="005C2C13" w:rsidRPr="004C7C99" w:rsidRDefault="00C73086" w:rsidP="00BD6FEE">
      <w:pPr>
        <w:pStyle w:val="NormalWeb"/>
        <w:shd w:val="clear" w:color="auto" w:fill="FFFFFF"/>
        <w:spacing w:before="0" w:beforeAutospacing="0" w:after="0" w:afterAutospacing="0"/>
        <w:ind w:firstLine="720"/>
        <w:jc w:val="both"/>
        <w:rPr>
          <w:sz w:val="28"/>
          <w:szCs w:val="28"/>
        </w:rPr>
      </w:pPr>
      <w:r w:rsidRPr="004C7C99">
        <w:rPr>
          <w:sz w:val="28"/>
          <w:szCs w:val="28"/>
        </w:rPr>
        <w:t xml:space="preserve">Speciālā rentgena iekārta ar mobilu vertikālo statīvu ir nepieciešama skeleta segmentu, kuri vienlaicīgi nav ietilpināmi standarta izmēra iekārtu apstarojuma zonā izmeklēšanai un sekojošai ķirurģisku operāciju plānošanai. Izmeklējums ļauj precīzi noteikt visu apakšējās ekstremitātes vai </w:t>
      </w:r>
      <w:r w:rsidRPr="004C7C99">
        <w:rPr>
          <w:sz w:val="28"/>
          <w:szCs w:val="28"/>
        </w:rPr>
        <w:lastRenderedPageBreak/>
        <w:t xml:space="preserve">mugurkaulāja  segmentu asis izmantojot minimālāko iespējamo apstarojuma devu. Vairākas mūsdienīgas ķirurģijas metodes nav iespējamas bez šādas precīzas </w:t>
      </w:r>
      <w:proofErr w:type="spellStart"/>
      <w:r w:rsidRPr="004C7C99">
        <w:rPr>
          <w:sz w:val="28"/>
          <w:szCs w:val="28"/>
        </w:rPr>
        <w:t>pirmsoperācijas</w:t>
      </w:r>
      <w:proofErr w:type="spellEnd"/>
      <w:r w:rsidRPr="004C7C99">
        <w:rPr>
          <w:sz w:val="28"/>
          <w:szCs w:val="28"/>
        </w:rPr>
        <w:t xml:space="preserve"> informācijas.</w:t>
      </w:r>
    </w:p>
    <w:p w14:paraId="599F8B3B" w14:textId="77777777" w:rsidR="0036016F" w:rsidRPr="004C7C99" w:rsidRDefault="0036016F" w:rsidP="00BD6FEE">
      <w:pPr>
        <w:pStyle w:val="3pakapesvirsraksts"/>
        <w:outlineLvl w:val="2"/>
        <w:rPr>
          <w:sz w:val="28"/>
          <w:szCs w:val="28"/>
        </w:rPr>
      </w:pPr>
      <w:r w:rsidRPr="004C7C99">
        <w:rPr>
          <w:sz w:val="28"/>
          <w:szCs w:val="28"/>
        </w:rPr>
        <w:t xml:space="preserve">Par </w:t>
      </w:r>
      <w:proofErr w:type="spellStart"/>
      <w:r w:rsidRPr="004C7C99">
        <w:rPr>
          <w:sz w:val="28"/>
          <w:szCs w:val="28"/>
        </w:rPr>
        <w:t>tīrtelpu</w:t>
      </w:r>
      <w:proofErr w:type="spellEnd"/>
      <w:r w:rsidRPr="004C7C99">
        <w:rPr>
          <w:sz w:val="28"/>
          <w:szCs w:val="28"/>
        </w:rPr>
        <w:t xml:space="preserve"> izveidi SIA „Rīgas Austrumu klīniskā universitātes slimnīca”</w:t>
      </w:r>
    </w:p>
    <w:p w14:paraId="082A3335" w14:textId="77777777" w:rsidR="0068168D" w:rsidRPr="004C7C99" w:rsidRDefault="0068168D" w:rsidP="00BD6FEE">
      <w:pPr>
        <w:ind w:firstLine="720"/>
        <w:jc w:val="both"/>
        <w:rPr>
          <w:sz w:val="28"/>
          <w:szCs w:val="28"/>
        </w:rPr>
      </w:pPr>
      <w:r w:rsidRPr="004C7C99">
        <w:rPr>
          <w:sz w:val="28"/>
          <w:szCs w:val="28"/>
        </w:rPr>
        <w:t xml:space="preserve">Perifērisko asiņu cilmes šūnu transplantācija ir metode, ko izmanto </w:t>
      </w:r>
      <w:proofErr w:type="spellStart"/>
      <w:r w:rsidRPr="004C7C99">
        <w:rPr>
          <w:sz w:val="28"/>
          <w:szCs w:val="28"/>
        </w:rPr>
        <w:t>hematoloģisko</w:t>
      </w:r>
      <w:proofErr w:type="spellEnd"/>
      <w:r w:rsidRPr="004C7C99">
        <w:rPr>
          <w:sz w:val="28"/>
          <w:szCs w:val="28"/>
        </w:rPr>
        <w:t xml:space="preserve">, galvenokārt, onkoloģisko – </w:t>
      </w:r>
      <w:proofErr w:type="spellStart"/>
      <w:r w:rsidRPr="004C7C99">
        <w:rPr>
          <w:sz w:val="28"/>
          <w:szCs w:val="28"/>
        </w:rPr>
        <w:t>hematoloģisko</w:t>
      </w:r>
      <w:proofErr w:type="spellEnd"/>
      <w:r w:rsidRPr="004C7C99">
        <w:rPr>
          <w:sz w:val="28"/>
          <w:szCs w:val="28"/>
        </w:rPr>
        <w:t xml:space="preserve"> pacientu slimību ārstēšanā. Pēc </w:t>
      </w:r>
      <w:proofErr w:type="spellStart"/>
      <w:r w:rsidRPr="004C7C99">
        <w:rPr>
          <w:sz w:val="28"/>
          <w:szCs w:val="28"/>
        </w:rPr>
        <w:t>hematoloģisko</w:t>
      </w:r>
      <w:proofErr w:type="spellEnd"/>
      <w:r w:rsidRPr="004C7C99">
        <w:rPr>
          <w:sz w:val="28"/>
          <w:szCs w:val="28"/>
        </w:rPr>
        <w:t xml:space="preserve"> slimību ārstēšanas vadlīnijām tā ir rekomendēta plānveida ārstēšana akūtu leikožu, </w:t>
      </w:r>
      <w:proofErr w:type="spellStart"/>
      <w:r w:rsidRPr="004C7C99">
        <w:rPr>
          <w:sz w:val="28"/>
          <w:szCs w:val="28"/>
        </w:rPr>
        <w:t>limfomu</w:t>
      </w:r>
      <w:proofErr w:type="spellEnd"/>
      <w:r w:rsidRPr="004C7C99">
        <w:rPr>
          <w:sz w:val="28"/>
          <w:szCs w:val="28"/>
        </w:rPr>
        <w:t xml:space="preserve">, </w:t>
      </w:r>
      <w:proofErr w:type="spellStart"/>
      <w:r w:rsidRPr="004C7C99">
        <w:rPr>
          <w:sz w:val="28"/>
          <w:szCs w:val="28"/>
        </w:rPr>
        <w:t>aplastisku</w:t>
      </w:r>
      <w:proofErr w:type="spellEnd"/>
      <w:r w:rsidRPr="004C7C99">
        <w:rPr>
          <w:sz w:val="28"/>
          <w:szCs w:val="28"/>
        </w:rPr>
        <w:t xml:space="preserve"> anēmiju un citu </w:t>
      </w:r>
      <w:proofErr w:type="spellStart"/>
      <w:r w:rsidRPr="004C7C99">
        <w:rPr>
          <w:sz w:val="28"/>
          <w:szCs w:val="28"/>
        </w:rPr>
        <w:t>hematoloģisku</w:t>
      </w:r>
      <w:proofErr w:type="spellEnd"/>
      <w:r w:rsidRPr="004C7C99">
        <w:rPr>
          <w:sz w:val="28"/>
          <w:szCs w:val="28"/>
        </w:rPr>
        <w:t xml:space="preserve"> slimību gadījumā. Pēc cilmes šūnu ieguves avota šīs transplantācijas tiek iedalītas </w:t>
      </w:r>
      <w:proofErr w:type="spellStart"/>
      <w:r w:rsidRPr="004C7C99">
        <w:rPr>
          <w:sz w:val="28"/>
          <w:szCs w:val="28"/>
        </w:rPr>
        <w:t>autologajās</w:t>
      </w:r>
      <w:proofErr w:type="spellEnd"/>
      <w:r w:rsidRPr="004C7C99">
        <w:rPr>
          <w:sz w:val="28"/>
          <w:szCs w:val="28"/>
        </w:rPr>
        <w:t xml:space="preserve"> – ja cilmes šūnas iegūst no paša slimnieka (Hodžkina slimības, ne Hodžkina </w:t>
      </w:r>
      <w:proofErr w:type="spellStart"/>
      <w:r w:rsidRPr="004C7C99">
        <w:rPr>
          <w:sz w:val="28"/>
          <w:szCs w:val="28"/>
        </w:rPr>
        <w:t>limfomu</w:t>
      </w:r>
      <w:proofErr w:type="spellEnd"/>
      <w:r w:rsidRPr="004C7C99">
        <w:rPr>
          <w:sz w:val="28"/>
          <w:szCs w:val="28"/>
        </w:rPr>
        <w:t xml:space="preserve">, multiplās </w:t>
      </w:r>
      <w:proofErr w:type="spellStart"/>
      <w:r w:rsidRPr="004C7C99">
        <w:rPr>
          <w:sz w:val="28"/>
          <w:szCs w:val="28"/>
        </w:rPr>
        <w:t>mielomas</w:t>
      </w:r>
      <w:proofErr w:type="spellEnd"/>
      <w:r w:rsidRPr="004C7C99">
        <w:rPr>
          <w:sz w:val="28"/>
          <w:szCs w:val="28"/>
        </w:rPr>
        <w:t xml:space="preserve"> gadījumos) vai no saderīga donora (akūtas leikozes, </w:t>
      </w:r>
      <w:proofErr w:type="spellStart"/>
      <w:r w:rsidRPr="004C7C99">
        <w:rPr>
          <w:sz w:val="28"/>
          <w:szCs w:val="28"/>
        </w:rPr>
        <w:t>aplastiska</w:t>
      </w:r>
      <w:proofErr w:type="spellEnd"/>
      <w:r w:rsidRPr="004C7C99">
        <w:rPr>
          <w:sz w:val="28"/>
          <w:szCs w:val="28"/>
        </w:rPr>
        <w:t xml:space="preserve"> anēmija). </w:t>
      </w:r>
      <w:proofErr w:type="spellStart"/>
      <w:r w:rsidRPr="004C7C99">
        <w:rPr>
          <w:sz w:val="28"/>
          <w:szCs w:val="28"/>
        </w:rPr>
        <w:t>Alogēnā</w:t>
      </w:r>
      <w:proofErr w:type="spellEnd"/>
      <w:r w:rsidRPr="004C7C99">
        <w:rPr>
          <w:sz w:val="28"/>
          <w:szCs w:val="28"/>
        </w:rPr>
        <w:t xml:space="preserve"> transplantācija tiek iedalīta pēc donora – ģimenes donors, kas ir HLA-sistēmā saderīgs asins radinieks, vai ārpus ģimenes donors – saderīgs vesels cilvēks, ko atrod kaulu smadzeņu donoru banku reģistrā. </w:t>
      </w:r>
    </w:p>
    <w:p w14:paraId="55FB2FC6" w14:textId="77777777" w:rsidR="0068168D" w:rsidRPr="004C7C99" w:rsidRDefault="0068168D" w:rsidP="00BD6FEE">
      <w:pPr>
        <w:ind w:firstLine="720"/>
        <w:jc w:val="both"/>
        <w:rPr>
          <w:sz w:val="28"/>
          <w:szCs w:val="28"/>
        </w:rPr>
      </w:pPr>
      <w:r w:rsidRPr="004C7C99">
        <w:rPr>
          <w:sz w:val="28"/>
          <w:szCs w:val="28"/>
        </w:rPr>
        <w:t xml:space="preserve">Latvijā pirmā </w:t>
      </w:r>
      <w:proofErr w:type="spellStart"/>
      <w:r w:rsidRPr="004C7C99">
        <w:rPr>
          <w:sz w:val="28"/>
          <w:szCs w:val="28"/>
        </w:rPr>
        <w:t>autologā</w:t>
      </w:r>
      <w:proofErr w:type="spellEnd"/>
      <w:r w:rsidRPr="004C7C99">
        <w:rPr>
          <w:sz w:val="28"/>
          <w:szCs w:val="28"/>
        </w:rPr>
        <w:t xml:space="preserve"> cilmes šūnu transplantācija tika veikta 2000. gadā, un 2006.gadā tika veikta pirmā </w:t>
      </w:r>
      <w:proofErr w:type="spellStart"/>
      <w:r w:rsidRPr="004C7C99">
        <w:rPr>
          <w:sz w:val="28"/>
          <w:szCs w:val="28"/>
        </w:rPr>
        <w:t>alogēnā</w:t>
      </w:r>
      <w:proofErr w:type="spellEnd"/>
      <w:r w:rsidRPr="004C7C99">
        <w:rPr>
          <w:sz w:val="28"/>
          <w:szCs w:val="28"/>
        </w:rPr>
        <w:t xml:space="preserve"> transplantācija no ģimenes donora. </w:t>
      </w:r>
    </w:p>
    <w:p w14:paraId="2064AFA0" w14:textId="52AB9C5D" w:rsidR="0068168D" w:rsidRPr="004C7C99" w:rsidRDefault="0068168D" w:rsidP="00BD6FEE">
      <w:pPr>
        <w:ind w:firstLine="720"/>
        <w:jc w:val="both"/>
        <w:rPr>
          <w:sz w:val="28"/>
          <w:szCs w:val="28"/>
        </w:rPr>
      </w:pPr>
      <w:r w:rsidRPr="004C7C99">
        <w:rPr>
          <w:sz w:val="28"/>
          <w:szCs w:val="28"/>
        </w:rPr>
        <w:t xml:space="preserve">Šobrīd Latvijā sekmīgi tiek realizētas divu veidu transplantācijas: </w:t>
      </w:r>
      <w:proofErr w:type="spellStart"/>
      <w:r w:rsidRPr="004C7C99">
        <w:rPr>
          <w:sz w:val="28"/>
          <w:szCs w:val="28"/>
        </w:rPr>
        <w:t>autologā</w:t>
      </w:r>
      <w:proofErr w:type="spellEnd"/>
      <w:r w:rsidRPr="004C7C99">
        <w:rPr>
          <w:sz w:val="28"/>
          <w:szCs w:val="28"/>
        </w:rPr>
        <w:t xml:space="preserve"> un no ģimenes donora. RAKUS ir vienīgā ārstniecības iestāde Latvijā, kas realizē šāda veida ārstēšanu. Kopš 2000. gada Latvijā hematoloģijas transplantācijas nodaļā ir veiktas vairāk kā 280 </w:t>
      </w:r>
      <w:proofErr w:type="spellStart"/>
      <w:r w:rsidRPr="004C7C99">
        <w:rPr>
          <w:sz w:val="28"/>
          <w:szCs w:val="28"/>
        </w:rPr>
        <w:t>autologās</w:t>
      </w:r>
      <w:proofErr w:type="spellEnd"/>
      <w:r w:rsidRPr="004C7C99">
        <w:rPr>
          <w:sz w:val="28"/>
          <w:szCs w:val="28"/>
        </w:rPr>
        <w:t xml:space="preserve"> transplantācijas, kā arī vairāk kā 30 </w:t>
      </w:r>
      <w:proofErr w:type="spellStart"/>
      <w:r w:rsidRPr="004C7C99">
        <w:rPr>
          <w:sz w:val="28"/>
          <w:szCs w:val="28"/>
        </w:rPr>
        <w:t>alogēnās</w:t>
      </w:r>
      <w:proofErr w:type="spellEnd"/>
      <w:r w:rsidRPr="004C7C99">
        <w:rPr>
          <w:sz w:val="28"/>
          <w:szCs w:val="28"/>
        </w:rPr>
        <w:t xml:space="preserve"> transplantācijas no ģimenes donora. Latvijā, sākoties finansiālajai krīzei, netika realizēti nākošie etapi: cilmes šūnu donora reģistra izveidošana un </w:t>
      </w:r>
      <w:proofErr w:type="spellStart"/>
      <w:r w:rsidRPr="004C7C99">
        <w:rPr>
          <w:sz w:val="28"/>
          <w:szCs w:val="28"/>
        </w:rPr>
        <w:t>alogēna</w:t>
      </w:r>
      <w:proofErr w:type="spellEnd"/>
      <w:r w:rsidRPr="004C7C99">
        <w:rPr>
          <w:sz w:val="28"/>
          <w:szCs w:val="28"/>
        </w:rPr>
        <w:t xml:space="preserve"> transplantācija no ārpus ģimenes donora. Šie ārstēšanas etapi Latvijas slimniekiem tiek nodrošināti ārvalstīs - pamatojoties uz speciālistu konsīlija lēmumu, slimniekiem tiek izsniegta veselības pakalpojuma S2 forma, un valsts apmaksā ārpus ģimenes donora meklēšanu un transplantāciju ārzemēs. Izmaksas ārvalstīs ir augstas – </w:t>
      </w:r>
      <w:proofErr w:type="spellStart"/>
      <w:r w:rsidRPr="004C7C99">
        <w:rPr>
          <w:sz w:val="28"/>
          <w:szCs w:val="28"/>
        </w:rPr>
        <w:t>alogēna</w:t>
      </w:r>
      <w:proofErr w:type="spellEnd"/>
      <w:r w:rsidRPr="004C7C99">
        <w:rPr>
          <w:sz w:val="28"/>
          <w:szCs w:val="28"/>
        </w:rPr>
        <w:t xml:space="preserve"> transplantācija bez komplikācijām maksā 111 879,69 </w:t>
      </w:r>
      <w:proofErr w:type="spellStart"/>
      <w:r w:rsidR="00EC6D24" w:rsidRPr="004C7C99">
        <w:rPr>
          <w:i/>
          <w:sz w:val="28"/>
          <w:szCs w:val="28"/>
        </w:rPr>
        <w:t>euro</w:t>
      </w:r>
      <w:proofErr w:type="spellEnd"/>
      <w:r w:rsidRPr="004C7C99">
        <w:rPr>
          <w:sz w:val="28"/>
          <w:szCs w:val="28"/>
        </w:rPr>
        <w:t xml:space="preserve">, </w:t>
      </w:r>
      <w:proofErr w:type="spellStart"/>
      <w:r w:rsidRPr="004C7C99">
        <w:rPr>
          <w:sz w:val="28"/>
          <w:szCs w:val="28"/>
        </w:rPr>
        <w:t>alogēna</w:t>
      </w:r>
      <w:proofErr w:type="spellEnd"/>
      <w:r w:rsidRPr="004C7C99">
        <w:rPr>
          <w:sz w:val="28"/>
          <w:szCs w:val="28"/>
        </w:rPr>
        <w:t xml:space="preserve"> ar komplikācijām – 148 646,11 </w:t>
      </w:r>
      <w:proofErr w:type="spellStart"/>
      <w:r w:rsidR="00EC6D24" w:rsidRPr="004C7C99">
        <w:rPr>
          <w:i/>
          <w:sz w:val="28"/>
          <w:szCs w:val="28"/>
        </w:rPr>
        <w:t>euro</w:t>
      </w:r>
      <w:proofErr w:type="spellEnd"/>
      <w:r w:rsidRPr="004C7C99">
        <w:rPr>
          <w:sz w:val="28"/>
          <w:szCs w:val="28"/>
        </w:rPr>
        <w:t>.</w:t>
      </w:r>
    </w:p>
    <w:p w14:paraId="51B247CB" w14:textId="29502118" w:rsidR="0068168D" w:rsidRPr="004C7C99" w:rsidRDefault="0068168D" w:rsidP="00BD6FEE">
      <w:pPr>
        <w:ind w:firstLine="720"/>
        <w:jc w:val="both"/>
        <w:rPr>
          <w:sz w:val="28"/>
          <w:szCs w:val="28"/>
        </w:rPr>
      </w:pPr>
      <w:r w:rsidRPr="004C7C99">
        <w:rPr>
          <w:sz w:val="28"/>
          <w:szCs w:val="28"/>
        </w:rPr>
        <w:t>2017.gadā Nacionālais veselības dienests ir atzinis tiesības saņemt transplantāciju ārzemēs – 12, bet 2018. gadā – 26 slimniekiem. Tātad tikai 10 slimnieku ārstēšanas izmaksas, ja komplikācijas neattīstās – 1,12 milj.</w:t>
      </w:r>
      <w:r w:rsidR="00EC6D24" w:rsidRPr="004C7C99">
        <w:rPr>
          <w:sz w:val="28"/>
          <w:szCs w:val="28"/>
        </w:rPr>
        <w:t xml:space="preserve"> </w:t>
      </w:r>
      <w:proofErr w:type="spellStart"/>
      <w:r w:rsidR="00EC6D24" w:rsidRPr="004C7C99">
        <w:rPr>
          <w:i/>
          <w:sz w:val="28"/>
          <w:szCs w:val="28"/>
        </w:rPr>
        <w:t>euro</w:t>
      </w:r>
      <w:proofErr w:type="spellEnd"/>
      <w:r w:rsidRPr="004C7C99">
        <w:rPr>
          <w:sz w:val="28"/>
          <w:szCs w:val="28"/>
        </w:rPr>
        <w:t>, bet 10 slimnieki ar komplikācijām kopumā valstij izmaksā 1,49 milj.</w:t>
      </w:r>
      <w:r w:rsidR="00EC6D24" w:rsidRPr="004C7C99">
        <w:rPr>
          <w:sz w:val="28"/>
          <w:szCs w:val="28"/>
        </w:rPr>
        <w:t xml:space="preserve"> </w:t>
      </w:r>
      <w:proofErr w:type="spellStart"/>
      <w:r w:rsidR="00EC6D24" w:rsidRPr="004C7C99">
        <w:rPr>
          <w:i/>
          <w:sz w:val="28"/>
          <w:szCs w:val="28"/>
        </w:rPr>
        <w:t>euro</w:t>
      </w:r>
      <w:proofErr w:type="spellEnd"/>
      <w:r w:rsidRPr="004C7C99">
        <w:rPr>
          <w:sz w:val="28"/>
          <w:szCs w:val="28"/>
        </w:rPr>
        <w:t>.</w:t>
      </w:r>
    </w:p>
    <w:p w14:paraId="3F791934" w14:textId="77777777" w:rsidR="0068168D" w:rsidRPr="004C7C99" w:rsidRDefault="0068168D" w:rsidP="00BD6FEE">
      <w:pPr>
        <w:ind w:firstLine="720"/>
        <w:jc w:val="both"/>
        <w:rPr>
          <w:sz w:val="28"/>
          <w:szCs w:val="28"/>
        </w:rPr>
      </w:pPr>
      <w:r w:rsidRPr="004C7C99">
        <w:rPr>
          <w:sz w:val="28"/>
          <w:szCs w:val="28"/>
        </w:rPr>
        <w:t>Lai nodrošinātu cilmes šūnu transplantāciju, ir jāievēro spēkā esošie normatīvie akti. Tādēļ, veidojot transplantācijas nodaļas gan bijušajā slimnīcā “Linezers”, gan vēlāk RAKUS stacionārā “Latvijas Onkoloģijas Centrs”, tika ievērotas tā laika normatīvo aktu prasības. Taču 2013.gada 22.oktobrī tika pieņemti Ministru kabineta noteikumi Nr.1176 “Cilvēka audu un šūnu izmantošanas kārtība”, kas prasīja izveidot atbilstošu infrastruktūru stacionārā. Diemžēl līdz pat šim brīdim nepieciešamās infrastruktūras izveidei un pakalpojumu apmaksai (izdevumu segšanai) nav rasts finansējums.</w:t>
      </w:r>
    </w:p>
    <w:p w14:paraId="23C8AD4B" w14:textId="77777777" w:rsidR="0068168D" w:rsidRPr="004C7C99" w:rsidRDefault="0068168D" w:rsidP="00BD6FEE">
      <w:pPr>
        <w:ind w:firstLine="720"/>
        <w:jc w:val="both"/>
        <w:rPr>
          <w:sz w:val="28"/>
          <w:szCs w:val="28"/>
        </w:rPr>
      </w:pPr>
      <w:r w:rsidRPr="004C7C99">
        <w:rPr>
          <w:sz w:val="28"/>
          <w:szCs w:val="28"/>
        </w:rPr>
        <w:t xml:space="preserve">Ja cilmes šūnu transplantācijai nepieciešamā infrastruktūra tiks izveidota, tad nākotnē būtu iespējams visas transplantācijas veikt Latvijā, nemaksājot lielus </w:t>
      </w:r>
      <w:r w:rsidRPr="004C7C99">
        <w:rPr>
          <w:sz w:val="28"/>
          <w:szCs w:val="28"/>
        </w:rPr>
        <w:lastRenderedPageBreak/>
        <w:t>valsts budžeta līdzekļus par slimnieku ārstēšanu ārpus Latvijas. Tas būtu ne tikai finansiāls ieguvums, jo transplantācijas Latvijā izmaksās lētāk, bet arī pacientam psiholoģiski ir vieglāk, ja medicīnas personāls runā viņam saprotamā valodā, ģimenes locekļi un draugi var palīdzēt un atbalstīt šajā smagajā ārstēšanas posmā.</w:t>
      </w:r>
    </w:p>
    <w:p w14:paraId="64ACE212" w14:textId="77777777" w:rsidR="0068168D" w:rsidRPr="004C7C99" w:rsidRDefault="0068168D" w:rsidP="00BD6FEE">
      <w:pPr>
        <w:ind w:firstLine="720"/>
        <w:jc w:val="both"/>
        <w:rPr>
          <w:sz w:val="28"/>
          <w:szCs w:val="28"/>
        </w:rPr>
      </w:pPr>
      <w:r w:rsidRPr="004C7C99">
        <w:rPr>
          <w:sz w:val="28"/>
          <w:szCs w:val="28"/>
        </w:rPr>
        <w:t xml:space="preserve">Lai nodrošinātu šūnu un audu apstrādi atbilstoši spēkā esošajiem normatīvajiem aktiem – Ministru kabineta 2013.gada 22.oktobra noteikumi Nr.1176 “Cilvēka audu un šūnu izmantošanas kārtība” – nepieciešams izveidot atbilstošu infrastruktūru. Par atbilstošu infrastruktūru audu un šūnu apstrādei tiktu uzskatītas B klases </w:t>
      </w:r>
      <w:proofErr w:type="spellStart"/>
      <w:r w:rsidRPr="004C7C99">
        <w:rPr>
          <w:sz w:val="28"/>
          <w:szCs w:val="28"/>
        </w:rPr>
        <w:t>tīrtelpas</w:t>
      </w:r>
      <w:proofErr w:type="spellEnd"/>
      <w:r w:rsidRPr="004C7C99">
        <w:rPr>
          <w:sz w:val="28"/>
          <w:szCs w:val="28"/>
        </w:rPr>
        <w:t xml:space="preserve"> ar A klases </w:t>
      </w:r>
      <w:proofErr w:type="spellStart"/>
      <w:r w:rsidRPr="004C7C99">
        <w:rPr>
          <w:sz w:val="28"/>
          <w:szCs w:val="28"/>
        </w:rPr>
        <w:t>laminārajām</w:t>
      </w:r>
      <w:proofErr w:type="spellEnd"/>
      <w:r w:rsidRPr="004C7C99">
        <w:rPr>
          <w:sz w:val="28"/>
          <w:szCs w:val="28"/>
        </w:rPr>
        <w:t xml:space="preserve"> plūsmām.</w:t>
      </w:r>
    </w:p>
    <w:p w14:paraId="5769C5D9" w14:textId="1C9A7973" w:rsidR="0068168D" w:rsidRPr="004C7C99" w:rsidRDefault="0068168D" w:rsidP="00BD6FEE">
      <w:pPr>
        <w:ind w:firstLine="720"/>
        <w:jc w:val="both"/>
        <w:rPr>
          <w:sz w:val="28"/>
          <w:szCs w:val="28"/>
        </w:rPr>
      </w:pPr>
      <w:r w:rsidRPr="004C7C99">
        <w:rPr>
          <w:sz w:val="28"/>
          <w:szCs w:val="28"/>
        </w:rPr>
        <w:t xml:space="preserve">RAKUS ir apzinājusi pieejamās telpas, kas būtu pielāgojamas </w:t>
      </w:r>
      <w:proofErr w:type="spellStart"/>
      <w:r w:rsidRPr="004C7C99">
        <w:rPr>
          <w:sz w:val="28"/>
          <w:szCs w:val="28"/>
        </w:rPr>
        <w:t>tīrtelpu</w:t>
      </w:r>
      <w:proofErr w:type="spellEnd"/>
      <w:r w:rsidRPr="004C7C99">
        <w:rPr>
          <w:sz w:val="28"/>
          <w:szCs w:val="28"/>
        </w:rPr>
        <w:t xml:space="preserve"> izveidei, izstrādājusi tehniskās prasības, apzinājusi infrastruktūras izveides termiņus un iespējamās izmaksas, ņemot vērā šādus apstākļus:</w:t>
      </w:r>
    </w:p>
    <w:p w14:paraId="0FD7F299" w14:textId="77777777" w:rsidR="0068168D" w:rsidRPr="004C7C99" w:rsidRDefault="0068168D" w:rsidP="00BD6FEE">
      <w:pPr>
        <w:numPr>
          <w:ilvl w:val="0"/>
          <w:numId w:val="12"/>
        </w:numPr>
        <w:jc w:val="both"/>
        <w:rPr>
          <w:sz w:val="28"/>
          <w:szCs w:val="28"/>
        </w:rPr>
      </w:pPr>
      <w:r w:rsidRPr="004C7C99">
        <w:rPr>
          <w:sz w:val="28"/>
          <w:szCs w:val="28"/>
        </w:rPr>
        <w:t xml:space="preserve">telpas ir pietiekami plašas un augstas, lai ievietotu </w:t>
      </w:r>
      <w:proofErr w:type="spellStart"/>
      <w:r w:rsidRPr="004C7C99">
        <w:rPr>
          <w:sz w:val="28"/>
          <w:szCs w:val="28"/>
        </w:rPr>
        <w:t>tīrtelpu</w:t>
      </w:r>
      <w:proofErr w:type="spellEnd"/>
      <w:r w:rsidRPr="004C7C99">
        <w:rPr>
          <w:sz w:val="28"/>
          <w:szCs w:val="28"/>
        </w:rPr>
        <w:t xml:space="preserve"> moduļus;</w:t>
      </w:r>
    </w:p>
    <w:p w14:paraId="6A82861C" w14:textId="77777777" w:rsidR="0068168D" w:rsidRPr="004C7C99" w:rsidRDefault="0068168D" w:rsidP="00BD6FEE">
      <w:pPr>
        <w:numPr>
          <w:ilvl w:val="0"/>
          <w:numId w:val="12"/>
        </w:numPr>
        <w:jc w:val="both"/>
        <w:rPr>
          <w:sz w:val="28"/>
          <w:szCs w:val="28"/>
        </w:rPr>
      </w:pPr>
      <w:r w:rsidRPr="004C7C99">
        <w:rPr>
          <w:sz w:val="28"/>
          <w:szCs w:val="28"/>
        </w:rPr>
        <w:t>telpām ir jāatrodas tuvu šūnu un audu ieguves un tālākas apstrādes punktiem;</w:t>
      </w:r>
    </w:p>
    <w:p w14:paraId="18D8093F" w14:textId="4F0459D5" w:rsidR="00B25F4E" w:rsidRPr="00B75934" w:rsidRDefault="0068168D" w:rsidP="00BD6FEE">
      <w:pPr>
        <w:numPr>
          <w:ilvl w:val="0"/>
          <w:numId w:val="12"/>
        </w:numPr>
        <w:jc w:val="both"/>
        <w:rPr>
          <w:sz w:val="28"/>
          <w:szCs w:val="28"/>
        </w:rPr>
      </w:pPr>
      <w:r w:rsidRPr="004C7C99">
        <w:rPr>
          <w:sz w:val="28"/>
          <w:szCs w:val="28"/>
        </w:rPr>
        <w:t xml:space="preserve">telpām ir jābūt pietiekamām, lai nodrošinātu </w:t>
      </w:r>
      <w:r w:rsidR="005F026B" w:rsidRPr="004C7C99">
        <w:rPr>
          <w:sz w:val="28"/>
          <w:szCs w:val="28"/>
        </w:rPr>
        <w:t>RAKUS</w:t>
      </w:r>
      <w:r w:rsidRPr="004C7C99">
        <w:rPr>
          <w:sz w:val="28"/>
          <w:szCs w:val="28"/>
        </w:rPr>
        <w:t xml:space="preserve"> šūnu un audu apstrādes procesus.</w:t>
      </w:r>
    </w:p>
    <w:p w14:paraId="36A5CE81" w14:textId="77777777" w:rsidR="00B25F4E" w:rsidRPr="004C7C99" w:rsidRDefault="00B25F4E" w:rsidP="00BD6FEE">
      <w:pPr>
        <w:shd w:val="clear" w:color="auto" w:fill="FFFFFF"/>
        <w:ind w:firstLine="720"/>
        <w:jc w:val="both"/>
        <w:rPr>
          <w:color w:val="000000"/>
          <w:sz w:val="28"/>
          <w:szCs w:val="28"/>
        </w:rPr>
      </w:pPr>
      <w:r w:rsidRPr="004C7C99">
        <w:rPr>
          <w:color w:val="000000"/>
          <w:sz w:val="28"/>
          <w:szCs w:val="28"/>
        </w:rPr>
        <w:t>Realizējot minētos darbus, atbilstoši Ministru kabineta noteikumiem  Nr.1176 “Cilvēka audu un šūnu izmantošanas kārtība”,</w:t>
      </w:r>
      <w:r w:rsidRPr="004C7C99">
        <w:rPr>
          <w:b/>
          <w:bCs/>
          <w:color w:val="FF0000"/>
          <w:sz w:val="28"/>
          <w:szCs w:val="28"/>
        </w:rPr>
        <w:t> </w:t>
      </w:r>
      <w:r w:rsidRPr="004C7C99">
        <w:rPr>
          <w:color w:val="000000"/>
          <w:sz w:val="28"/>
          <w:szCs w:val="28"/>
        </w:rPr>
        <w:t>tiks nodrošinātas telpas ar A klases zonas tīrības pakāpi attiecībā uz telpu un darba vides kvalitāti pēc mehānisko daļiņu un mikroorganismu skaita (prasības A klases zonas tīrības pakāpei noteiktas minēto noteikumu 7.pielikumā). </w:t>
      </w:r>
    </w:p>
    <w:p w14:paraId="11EFF5DF" w14:textId="77777777" w:rsidR="00B25F4E" w:rsidRPr="004C7C99" w:rsidRDefault="00B25F4E" w:rsidP="00BD6FEE">
      <w:pPr>
        <w:shd w:val="clear" w:color="auto" w:fill="FFFFFF"/>
        <w:ind w:firstLine="720"/>
        <w:jc w:val="both"/>
        <w:rPr>
          <w:color w:val="000000"/>
          <w:sz w:val="28"/>
          <w:szCs w:val="28"/>
        </w:rPr>
      </w:pPr>
      <w:r w:rsidRPr="004C7C99">
        <w:rPr>
          <w:color w:val="000000"/>
          <w:sz w:val="28"/>
          <w:szCs w:val="28"/>
        </w:rPr>
        <w:t>Atbilstoši noteikumiem (110.punkts), Audu centrs nodrošina, ka telpu vides bakterioloģiskās izmeklēšanas rādītāji atbilst šo noteikumu </w:t>
      </w:r>
      <w:hyperlink r:id="rId8" w:anchor="piel7" w:tgtFrame="_blank" w:history="1">
        <w:r w:rsidRPr="004C7C99">
          <w:rPr>
            <w:color w:val="000000"/>
            <w:sz w:val="28"/>
            <w:szCs w:val="28"/>
          </w:rPr>
          <w:t>7.pielikumā</w:t>
        </w:r>
      </w:hyperlink>
      <w:r w:rsidRPr="004C7C99">
        <w:rPr>
          <w:color w:val="000000"/>
          <w:sz w:val="28"/>
          <w:szCs w:val="28"/>
        </w:rPr>
        <w:t> noteiktajiem rādītājiem.</w:t>
      </w:r>
    </w:p>
    <w:p w14:paraId="3DB818AB" w14:textId="77777777" w:rsidR="00B25F4E" w:rsidRPr="004C7C99" w:rsidRDefault="00B25F4E" w:rsidP="00BD6FEE">
      <w:pPr>
        <w:shd w:val="clear" w:color="auto" w:fill="FFFFFF"/>
        <w:ind w:firstLine="720"/>
        <w:jc w:val="both"/>
        <w:rPr>
          <w:color w:val="000000"/>
          <w:sz w:val="28"/>
          <w:szCs w:val="28"/>
        </w:rPr>
      </w:pPr>
      <w:r w:rsidRPr="004C7C99">
        <w:rPr>
          <w:color w:val="000000"/>
          <w:sz w:val="28"/>
          <w:szCs w:val="28"/>
        </w:rPr>
        <w:t>Atbilstoši noteikumiem, A klase – lokālā zona, kur notiek darbības ar augstu riska pakāpi, piemēram, audu vai šūnu apstrāde aseptiskos apstākļos, kad tie nonāk saskarē ar apkārtējo vidi. </w:t>
      </w:r>
    </w:p>
    <w:p w14:paraId="5A973BD9" w14:textId="77777777" w:rsidR="00B25F4E" w:rsidRPr="004C7C99" w:rsidRDefault="00B25F4E" w:rsidP="00BD6FEE">
      <w:pPr>
        <w:shd w:val="clear" w:color="auto" w:fill="FFFFFF"/>
        <w:ind w:firstLine="720"/>
        <w:jc w:val="both"/>
        <w:rPr>
          <w:color w:val="000000"/>
          <w:sz w:val="28"/>
          <w:szCs w:val="28"/>
        </w:rPr>
      </w:pPr>
      <w:r w:rsidRPr="004C7C99">
        <w:rPr>
          <w:color w:val="000000"/>
          <w:sz w:val="28"/>
          <w:szCs w:val="28"/>
        </w:rPr>
        <w:t>Tiks izbūvētās ventilācijas sistēmas, kas spēj nodrošināt cilmes šūnu apstrādes procesam atbilstošu gaisa padevi (nepieciešamie spiediena gradienti starp telpām un ventilācijas sistēmas nodrošinātā spiediena kaskāde un faktiskais gaisa plūsmas virziens) un būs arī atbilstošas gaisa padeves kontroles iespējas. Tiks ievērotas MK prasības, kas attiecināmas uz šūnu materiālu, kas tiek transplantēts.</w:t>
      </w:r>
    </w:p>
    <w:p w14:paraId="5F0DFD82" w14:textId="3DB30BCA" w:rsidR="003B4B3E" w:rsidRPr="004C7C99" w:rsidRDefault="003B4B3E" w:rsidP="00BD6FEE">
      <w:pPr>
        <w:ind w:firstLine="720"/>
        <w:jc w:val="both"/>
        <w:rPr>
          <w:sz w:val="28"/>
          <w:szCs w:val="28"/>
        </w:rPr>
      </w:pPr>
      <w:r w:rsidRPr="004C7C99">
        <w:rPr>
          <w:sz w:val="28"/>
          <w:szCs w:val="28"/>
        </w:rPr>
        <w:t>Izvērtējot iepriekš minētos faktorus, tika secināts, ka piemērotākā lokācija šūnu un audu apstrādes centra izveidošanai ir bijušās garāžas telpas stacionārā “Latvijas Onkoloģijas centrs”, jo šīs telpas atrodas tiešā sasaistē ar hematoloģijas-transplantācijas nodaļu (tiek iegūts asins materiāls) un apstrādātā materiāla saldēšanas telpu.</w:t>
      </w:r>
    </w:p>
    <w:p w14:paraId="36C358BE" w14:textId="77777777" w:rsidR="003B4B3E" w:rsidRPr="004C7C99" w:rsidRDefault="003B4B3E" w:rsidP="00BD6FEE">
      <w:pPr>
        <w:ind w:firstLine="720"/>
        <w:jc w:val="both"/>
        <w:rPr>
          <w:sz w:val="28"/>
          <w:szCs w:val="28"/>
        </w:rPr>
      </w:pPr>
      <w:r w:rsidRPr="004C7C99">
        <w:rPr>
          <w:sz w:val="28"/>
          <w:szCs w:val="28"/>
        </w:rPr>
        <w:t xml:space="preserve">Izvērtējot telpas konfigurāciju, </w:t>
      </w:r>
      <w:proofErr w:type="spellStart"/>
      <w:r w:rsidRPr="004C7C99">
        <w:rPr>
          <w:sz w:val="28"/>
          <w:szCs w:val="28"/>
        </w:rPr>
        <w:t>inženerkomunikāciju</w:t>
      </w:r>
      <w:proofErr w:type="spellEnd"/>
      <w:r w:rsidRPr="004C7C99">
        <w:rPr>
          <w:sz w:val="28"/>
          <w:szCs w:val="28"/>
        </w:rPr>
        <w:t xml:space="preserve"> </w:t>
      </w:r>
      <w:proofErr w:type="spellStart"/>
      <w:r w:rsidRPr="004C7C99">
        <w:rPr>
          <w:sz w:val="28"/>
          <w:szCs w:val="28"/>
        </w:rPr>
        <w:t>pieslēgumus</w:t>
      </w:r>
      <w:proofErr w:type="spellEnd"/>
      <w:r w:rsidRPr="004C7C99">
        <w:rPr>
          <w:sz w:val="28"/>
          <w:szCs w:val="28"/>
        </w:rPr>
        <w:t xml:space="preserve"> un iespējamās darbinieku un materiālu plūsmas, kā arī </w:t>
      </w:r>
      <w:proofErr w:type="spellStart"/>
      <w:r w:rsidRPr="004C7C99">
        <w:rPr>
          <w:sz w:val="28"/>
          <w:szCs w:val="28"/>
        </w:rPr>
        <w:t>tīrtelpu</w:t>
      </w:r>
      <w:proofErr w:type="spellEnd"/>
      <w:r w:rsidRPr="004C7C99">
        <w:rPr>
          <w:sz w:val="28"/>
          <w:szCs w:val="28"/>
        </w:rPr>
        <w:t xml:space="preserve"> prasības un aprīkojumu, ir izstrādāts telpu konfigurācijas modelis ar trīs B klases </w:t>
      </w:r>
      <w:proofErr w:type="spellStart"/>
      <w:r w:rsidRPr="004C7C99">
        <w:rPr>
          <w:sz w:val="28"/>
          <w:szCs w:val="28"/>
        </w:rPr>
        <w:t>tīrtelpām</w:t>
      </w:r>
      <w:proofErr w:type="spellEnd"/>
      <w:r w:rsidRPr="004C7C99">
        <w:rPr>
          <w:sz w:val="28"/>
          <w:szCs w:val="28"/>
        </w:rPr>
        <w:t>.</w:t>
      </w:r>
    </w:p>
    <w:p w14:paraId="7F3035CE" w14:textId="77777777" w:rsidR="003B4B3E" w:rsidRPr="004C7C99" w:rsidRDefault="003B4B3E" w:rsidP="00BD6FEE">
      <w:pPr>
        <w:ind w:firstLine="720"/>
        <w:rPr>
          <w:sz w:val="28"/>
          <w:szCs w:val="28"/>
        </w:rPr>
      </w:pPr>
      <w:r w:rsidRPr="004C7C99">
        <w:rPr>
          <w:sz w:val="28"/>
          <w:szCs w:val="28"/>
        </w:rPr>
        <w:t>Lai pilnībā veiktu telpu pielāgošanu, nepieciešams veikt šādus darbus:</w:t>
      </w:r>
    </w:p>
    <w:p w14:paraId="778D164B" w14:textId="77777777" w:rsidR="003B4B3E" w:rsidRPr="004C7C99" w:rsidRDefault="003B4B3E" w:rsidP="00BD6FEE">
      <w:pPr>
        <w:numPr>
          <w:ilvl w:val="0"/>
          <w:numId w:val="13"/>
        </w:numPr>
        <w:rPr>
          <w:sz w:val="28"/>
          <w:szCs w:val="28"/>
        </w:rPr>
      </w:pPr>
      <w:r w:rsidRPr="004C7C99">
        <w:rPr>
          <w:sz w:val="28"/>
          <w:szCs w:val="28"/>
        </w:rPr>
        <w:t>izstrādāt būvniecības dokumentus (apliecinājuma kartes);</w:t>
      </w:r>
    </w:p>
    <w:p w14:paraId="7A9D4230" w14:textId="77777777" w:rsidR="003B4B3E" w:rsidRPr="004C7C99" w:rsidRDefault="003B4B3E" w:rsidP="00BD6FEE">
      <w:pPr>
        <w:numPr>
          <w:ilvl w:val="0"/>
          <w:numId w:val="13"/>
        </w:numPr>
        <w:rPr>
          <w:sz w:val="28"/>
          <w:szCs w:val="28"/>
        </w:rPr>
      </w:pPr>
      <w:r w:rsidRPr="004C7C99">
        <w:rPr>
          <w:sz w:val="28"/>
          <w:szCs w:val="28"/>
        </w:rPr>
        <w:lastRenderedPageBreak/>
        <w:t xml:space="preserve">pielāgot esošās telpas moduļu </w:t>
      </w:r>
      <w:proofErr w:type="spellStart"/>
      <w:r w:rsidRPr="004C7C99">
        <w:rPr>
          <w:sz w:val="28"/>
          <w:szCs w:val="28"/>
        </w:rPr>
        <w:t>tīrtelpu</w:t>
      </w:r>
      <w:proofErr w:type="spellEnd"/>
      <w:r w:rsidRPr="004C7C99">
        <w:rPr>
          <w:sz w:val="28"/>
          <w:szCs w:val="28"/>
        </w:rPr>
        <w:t xml:space="preserve"> izvietošanai;</w:t>
      </w:r>
    </w:p>
    <w:p w14:paraId="7E0130E2" w14:textId="77777777" w:rsidR="003B4B3E" w:rsidRPr="004C7C99" w:rsidRDefault="003B4B3E" w:rsidP="00BD6FEE">
      <w:pPr>
        <w:numPr>
          <w:ilvl w:val="0"/>
          <w:numId w:val="13"/>
        </w:numPr>
        <w:rPr>
          <w:sz w:val="28"/>
          <w:szCs w:val="28"/>
        </w:rPr>
      </w:pPr>
      <w:r w:rsidRPr="004C7C99">
        <w:rPr>
          <w:sz w:val="28"/>
          <w:szCs w:val="28"/>
        </w:rPr>
        <w:t xml:space="preserve">izveidot nepieciešamos inženiertīklu </w:t>
      </w:r>
      <w:proofErr w:type="spellStart"/>
      <w:r w:rsidRPr="004C7C99">
        <w:rPr>
          <w:sz w:val="28"/>
          <w:szCs w:val="28"/>
        </w:rPr>
        <w:t>pieslēgumus</w:t>
      </w:r>
      <w:proofErr w:type="spellEnd"/>
      <w:r w:rsidRPr="004C7C99">
        <w:rPr>
          <w:sz w:val="28"/>
          <w:szCs w:val="28"/>
        </w:rPr>
        <w:t xml:space="preserve"> un novietot moduļu </w:t>
      </w:r>
      <w:proofErr w:type="spellStart"/>
      <w:r w:rsidRPr="004C7C99">
        <w:rPr>
          <w:sz w:val="28"/>
          <w:szCs w:val="28"/>
        </w:rPr>
        <w:t>tīrtelpas</w:t>
      </w:r>
      <w:proofErr w:type="spellEnd"/>
      <w:r w:rsidRPr="004C7C99">
        <w:rPr>
          <w:sz w:val="28"/>
          <w:szCs w:val="28"/>
        </w:rPr>
        <w:t>;</w:t>
      </w:r>
    </w:p>
    <w:p w14:paraId="0EBD3B47" w14:textId="77777777" w:rsidR="003B4B3E" w:rsidRPr="004C7C99" w:rsidRDefault="003B4B3E" w:rsidP="00BD6FEE">
      <w:pPr>
        <w:ind w:firstLine="720"/>
        <w:jc w:val="both"/>
        <w:rPr>
          <w:sz w:val="28"/>
          <w:szCs w:val="28"/>
        </w:rPr>
      </w:pPr>
      <w:r w:rsidRPr="004C7C99">
        <w:rPr>
          <w:sz w:val="28"/>
          <w:szCs w:val="28"/>
        </w:rPr>
        <w:t xml:space="preserve">aprīkot </w:t>
      </w:r>
      <w:proofErr w:type="spellStart"/>
      <w:r w:rsidRPr="004C7C99">
        <w:rPr>
          <w:sz w:val="28"/>
          <w:szCs w:val="28"/>
        </w:rPr>
        <w:t>tīrtelpas</w:t>
      </w:r>
      <w:proofErr w:type="spellEnd"/>
      <w:r w:rsidRPr="004C7C99">
        <w:rPr>
          <w:sz w:val="28"/>
          <w:szCs w:val="28"/>
        </w:rPr>
        <w:t xml:space="preserve"> un neklasificēto zonu ar mēbelēm un aprīkojumu.</w:t>
      </w:r>
    </w:p>
    <w:p w14:paraId="5FE58983" w14:textId="74F7157F" w:rsidR="007B5666" w:rsidRPr="004C7C99" w:rsidRDefault="003B4B3E" w:rsidP="00BD6FEE">
      <w:pPr>
        <w:rPr>
          <w:b/>
          <w:bCs/>
          <w:sz w:val="28"/>
          <w:szCs w:val="28"/>
        </w:rPr>
      </w:pPr>
      <w:r w:rsidRPr="004C7C99">
        <w:rPr>
          <w:b/>
          <w:bCs/>
          <w:sz w:val="28"/>
          <w:szCs w:val="28"/>
        </w:rPr>
        <w:t>Esošo telpu pielāgošanas darbi</w:t>
      </w:r>
    </w:p>
    <w:p w14:paraId="03D93EDC" w14:textId="77777777" w:rsidR="003B4B3E" w:rsidRPr="004C7C99" w:rsidRDefault="003B4B3E" w:rsidP="00BD6FEE">
      <w:pPr>
        <w:ind w:firstLine="720"/>
        <w:jc w:val="both"/>
        <w:rPr>
          <w:sz w:val="28"/>
          <w:szCs w:val="28"/>
        </w:rPr>
      </w:pPr>
      <w:r w:rsidRPr="004C7C99">
        <w:rPr>
          <w:sz w:val="28"/>
          <w:szCs w:val="28"/>
        </w:rPr>
        <w:t>Atbilstoši vienkāršotās atjaunošanas noteikumiem - projektēt un būvēt, minimāli iejaucoties esošajā plānojumā, projekta izstrādes laikā var tikt veiktas plānojuma izmaiņas pēc pasūtītāja prasībām, izvērtējot iekārtu tehnisko specifikāciju vai personāla darba organizāciju.</w:t>
      </w:r>
    </w:p>
    <w:p w14:paraId="404D3059" w14:textId="77777777" w:rsidR="003B4B3E" w:rsidRPr="004C7C99" w:rsidRDefault="003B4B3E" w:rsidP="00BD6FEE">
      <w:pPr>
        <w:ind w:firstLine="720"/>
        <w:jc w:val="both"/>
        <w:rPr>
          <w:sz w:val="28"/>
          <w:szCs w:val="28"/>
        </w:rPr>
      </w:pPr>
      <w:r w:rsidRPr="004C7C99">
        <w:rPr>
          <w:sz w:val="28"/>
          <w:szCs w:val="28"/>
        </w:rPr>
        <w:t xml:space="preserve">Veikt esošo </w:t>
      </w:r>
      <w:r w:rsidRPr="004C7C99">
        <w:rPr>
          <w:b/>
          <w:bCs/>
          <w:sz w:val="28"/>
          <w:szCs w:val="28"/>
        </w:rPr>
        <w:t>sienu un griestu atjaunošanu</w:t>
      </w:r>
      <w:r w:rsidRPr="004C7C99">
        <w:rPr>
          <w:sz w:val="28"/>
          <w:szCs w:val="28"/>
        </w:rPr>
        <w:t>:</w:t>
      </w:r>
    </w:p>
    <w:p w14:paraId="6C44A989" w14:textId="77777777" w:rsidR="003B4B3E" w:rsidRPr="004C7C99" w:rsidRDefault="003B4B3E" w:rsidP="00BD6FEE">
      <w:pPr>
        <w:numPr>
          <w:ilvl w:val="0"/>
          <w:numId w:val="15"/>
        </w:numPr>
        <w:ind w:left="1077" w:hanging="357"/>
        <w:jc w:val="both"/>
        <w:rPr>
          <w:sz w:val="28"/>
          <w:szCs w:val="28"/>
        </w:rPr>
      </w:pPr>
      <w:r w:rsidRPr="004C7C99">
        <w:rPr>
          <w:sz w:val="28"/>
          <w:szCs w:val="28"/>
        </w:rPr>
        <w:t>apstrādāt sienas un nodrošināt to apdari, izmantojot HPL paneļus;</w:t>
      </w:r>
    </w:p>
    <w:p w14:paraId="2128D97E" w14:textId="77777777" w:rsidR="003B4B3E" w:rsidRPr="004C7C99" w:rsidRDefault="003B4B3E" w:rsidP="00BD6FEE">
      <w:pPr>
        <w:numPr>
          <w:ilvl w:val="0"/>
          <w:numId w:val="15"/>
        </w:numPr>
        <w:ind w:left="1077" w:hanging="357"/>
        <w:jc w:val="both"/>
        <w:rPr>
          <w:sz w:val="28"/>
          <w:szCs w:val="28"/>
        </w:rPr>
      </w:pPr>
      <w:r w:rsidRPr="004C7C99">
        <w:rPr>
          <w:sz w:val="28"/>
          <w:szCs w:val="28"/>
        </w:rPr>
        <w:t>atjaunot, izlīdzināt grīdu, kurā ieklājams noturīgs un piemērots linoleja segums;</w:t>
      </w:r>
    </w:p>
    <w:p w14:paraId="372C7FD4" w14:textId="77777777" w:rsidR="003B4B3E" w:rsidRPr="004C7C99" w:rsidRDefault="003B4B3E" w:rsidP="00BD6FEE">
      <w:pPr>
        <w:numPr>
          <w:ilvl w:val="0"/>
          <w:numId w:val="15"/>
        </w:numPr>
        <w:ind w:left="1077" w:hanging="357"/>
        <w:jc w:val="both"/>
        <w:rPr>
          <w:sz w:val="28"/>
          <w:szCs w:val="28"/>
        </w:rPr>
      </w:pPr>
      <w:r w:rsidRPr="004C7C99">
        <w:rPr>
          <w:sz w:val="28"/>
          <w:szCs w:val="28"/>
        </w:rPr>
        <w:t xml:space="preserve">izbūvēt daudzkārt mazgājamus un pret slimnīcā lietojamiem dezinfekcijas līdzekļiem noturīgus piekaramos daļēji </w:t>
      </w:r>
      <w:proofErr w:type="spellStart"/>
      <w:r w:rsidRPr="004C7C99">
        <w:rPr>
          <w:sz w:val="28"/>
          <w:szCs w:val="28"/>
        </w:rPr>
        <w:t>moduļtipa</w:t>
      </w:r>
      <w:proofErr w:type="spellEnd"/>
      <w:r w:rsidRPr="004C7C99">
        <w:rPr>
          <w:sz w:val="28"/>
          <w:szCs w:val="28"/>
        </w:rPr>
        <w:t>, daļēji gludos ģipškartona griestus, kas samazina telpas griestu augstumu līdz nepieciešamajam līmenim;</w:t>
      </w:r>
    </w:p>
    <w:p w14:paraId="4130C5AD" w14:textId="77777777" w:rsidR="003B4B3E" w:rsidRPr="004C7C99" w:rsidRDefault="003B4B3E" w:rsidP="00BD6FEE">
      <w:pPr>
        <w:numPr>
          <w:ilvl w:val="0"/>
          <w:numId w:val="15"/>
        </w:numPr>
        <w:ind w:left="1077" w:hanging="357"/>
        <w:jc w:val="both"/>
        <w:rPr>
          <w:sz w:val="28"/>
          <w:szCs w:val="28"/>
        </w:rPr>
      </w:pPr>
      <w:r w:rsidRPr="004C7C99">
        <w:rPr>
          <w:sz w:val="28"/>
          <w:szCs w:val="28"/>
        </w:rPr>
        <w:t>demontēt esošo telpu apgaismojumu un izveidot jaunu apgaismojuma risinājumu.</w:t>
      </w:r>
    </w:p>
    <w:p w14:paraId="071C59A3" w14:textId="71F69FAB" w:rsidR="003B4B3E" w:rsidRPr="004C7C99" w:rsidRDefault="003B4B3E" w:rsidP="00BD6FEE">
      <w:pPr>
        <w:ind w:firstLine="720"/>
        <w:jc w:val="both"/>
        <w:rPr>
          <w:sz w:val="28"/>
          <w:szCs w:val="28"/>
        </w:rPr>
      </w:pPr>
      <w:r w:rsidRPr="004C7C99">
        <w:rPr>
          <w:sz w:val="28"/>
          <w:szCs w:val="28"/>
        </w:rPr>
        <w:t xml:space="preserve">Objektā demontējamas </w:t>
      </w:r>
      <w:r w:rsidRPr="004C7C99">
        <w:rPr>
          <w:b/>
          <w:bCs/>
          <w:sz w:val="28"/>
          <w:szCs w:val="28"/>
        </w:rPr>
        <w:t>esošās dzesēšanas iekārtu</w:t>
      </w:r>
      <w:r w:rsidRPr="004C7C99">
        <w:rPr>
          <w:sz w:val="28"/>
          <w:szCs w:val="28"/>
        </w:rPr>
        <w:t xml:space="preserve"> komunikācijas un tās jāpārvieto ārpus būvdarbu telpām. Esošās dzesēšanas iekārtas var izvietot ārpus telpām, paredzot glabāšanas konteineri, kas nodrošina aizsardzību no apkārtējiem vides apstākļiem. Izbūvēt jaunas durvis uz zonu, kur atradīsies pārvietotās dzesēšanas iekārtas.</w:t>
      </w:r>
    </w:p>
    <w:p w14:paraId="65A7893F" w14:textId="77777777" w:rsidR="003B4B3E" w:rsidRPr="004C7C99" w:rsidRDefault="003B4B3E" w:rsidP="00BD6FEE">
      <w:pPr>
        <w:ind w:firstLine="720"/>
        <w:jc w:val="both"/>
        <w:rPr>
          <w:sz w:val="28"/>
          <w:szCs w:val="28"/>
        </w:rPr>
      </w:pPr>
      <w:r w:rsidRPr="004C7C99">
        <w:rPr>
          <w:sz w:val="28"/>
          <w:szCs w:val="28"/>
        </w:rPr>
        <w:t xml:space="preserve">Paredzēt </w:t>
      </w:r>
      <w:r w:rsidRPr="004C7C99">
        <w:rPr>
          <w:b/>
          <w:bCs/>
          <w:sz w:val="28"/>
          <w:szCs w:val="28"/>
        </w:rPr>
        <w:t>inženierkomunikāciju pārbūvi</w:t>
      </w:r>
      <w:r w:rsidRPr="004C7C99">
        <w:rPr>
          <w:sz w:val="28"/>
          <w:szCs w:val="28"/>
        </w:rPr>
        <w:t>:</w:t>
      </w:r>
    </w:p>
    <w:p w14:paraId="67491737" w14:textId="77777777" w:rsidR="003B4B3E" w:rsidRPr="004C7C99" w:rsidRDefault="003B4B3E" w:rsidP="00BD6FEE">
      <w:pPr>
        <w:numPr>
          <w:ilvl w:val="0"/>
          <w:numId w:val="14"/>
        </w:numPr>
        <w:ind w:left="1077" w:hanging="357"/>
        <w:jc w:val="both"/>
        <w:rPr>
          <w:sz w:val="28"/>
          <w:szCs w:val="28"/>
        </w:rPr>
      </w:pPr>
      <w:r w:rsidRPr="004C7C99">
        <w:rPr>
          <w:sz w:val="28"/>
          <w:szCs w:val="28"/>
        </w:rPr>
        <w:t xml:space="preserve">jauna pietiekamas jaudas elektrības </w:t>
      </w:r>
      <w:proofErr w:type="spellStart"/>
      <w:r w:rsidRPr="004C7C99">
        <w:rPr>
          <w:sz w:val="28"/>
          <w:szCs w:val="28"/>
        </w:rPr>
        <w:t>pieslēguma</w:t>
      </w:r>
      <w:proofErr w:type="spellEnd"/>
      <w:r w:rsidRPr="004C7C99">
        <w:rPr>
          <w:sz w:val="28"/>
          <w:szCs w:val="28"/>
        </w:rPr>
        <w:t xml:space="preserve"> izbūvi;</w:t>
      </w:r>
    </w:p>
    <w:p w14:paraId="7A0C974E" w14:textId="77777777" w:rsidR="003B4B3E" w:rsidRPr="004C7C99" w:rsidRDefault="003B4B3E" w:rsidP="00BD6FEE">
      <w:pPr>
        <w:numPr>
          <w:ilvl w:val="0"/>
          <w:numId w:val="14"/>
        </w:numPr>
        <w:ind w:left="1077" w:hanging="357"/>
        <w:jc w:val="both"/>
        <w:rPr>
          <w:sz w:val="28"/>
          <w:szCs w:val="28"/>
        </w:rPr>
      </w:pPr>
      <w:r w:rsidRPr="004C7C99">
        <w:rPr>
          <w:sz w:val="28"/>
          <w:szCs w:val="28"/>
        </w:rPr>
        <w:t>ventilācijas sistēmas izbūvi esošajā ventilācijas kamerā vai uz ēkas jumta (ja ventilācija tiek izvietota uz jumta, tad veicami atbilstoši būvkonstrukciju aprēķini un būvkonstrukciju risinājumu izstrāde), kā arī ventilācijas kameras jaunas ieejas izveidošana no ēkas pagrabstāva, esošās ieejas ventilācijas kamerā likvidēšana;</w:t>
      </w:r>
    </w:p>
    <w:p w14:paraId="501594FB" w14:textId="77777777" w:rsidR="003B4B3E" w:rsidRPr="004C7C99" w:rsidRDefault="003B4B3E" w:rsidP="00BD6FEE">
      <w:pPr>
        <w:numPr>
          <w:ilvl w:val="0"/>
          <w:numId w:val="14"/>
        </w:numPr>
        <w:ind w:left="1077" w:hanging="357"/>
        <w:jc w:val="both"/>
        <w:rPr>
          <w:sz w:val="28"/>
          <w:szCs w:val="28"/>
        </w:rPr>
      </w:pPr>
      <w:r w:rsidRPr="004C7C99">
        <w:rPr>
          <w:sz w:val="28"/>
          <w:szCs w:val="28"/>
        </w:rPr>
        <w:t xml:space="preserve">izveidot apkures </w:t>
      </w:r>
      <w:proofErr w:type="spellStart"/>
      <w:r w:rsidRPr="004C7C99">
        <w:rPr>
          <w:sz w:val="28"/>
          <w:szCs w:val="28"/>
        </w:rPr>
        <w:t>pieslēgumu</w:t>
      </w:r>
      <w:proofErr w:type="spellEnd"/>
      <w:r w:rsidRPr="004C7C99">
        <w:rPr>
          <w:sz w:val="28"/>
          <w:szCs w:val="28"/>
        </w:rPr>
        <w:t xml:space="preserve"> no esošās ēkas un iekšējos tīklus;</w:t>
      </w:r>
    </w:p>
    <w:p w14:paraId="67012E95" w14:textId="77777777" w:rsidR="003B4B3E" w:rsidRPr="004C7C99" w:rsidRDefault="003B4B3E" w:rsidP="00BD6FEE">
      <w:pPr>
        <w:numPr>
          <w:ilvl w:val="0"/>
          <w:numId w:val="14"/>
        </w:numPr>
        <w:ind w:left="1077" w:hanging="357"/>
        <w:jc w:val="both"/>
        <w:rPr>
          <w:sz w:val="28"/>
          <w:szCs w:val="28"/>
        </w:rPr>
      </w:pPr>
      <w:r w:rsidRPr="004C7C99">
        <w:rPr>
          <w:sz w:val="28"/>
          <w:szCs w:val="28"/>
        </w:rPr>
        <w:t>ugunsgrēka atklāšanas un izziņošanas sistēmas izbūvi, kā arī apsardzes signalizācijas izveidošanu.</w:t>
      </w:r>
    </w:p>
    <w:p w14:paraId="5F54D94C" w14:textId="0BB2D006" w:rsidR="0021513D" w:rsidRDefault="003B4B3E" w:rsidP="00BD6FEE">
      <w:pPr>
        <w:ind w:firstLine="720"/>
        <w:jc w:val="both"/>
        <w:rPr>
          <w:sz w:val="28"/>
          <w:szCs w:val="28"/>
        </w:rPr>
      </w:pPr>
      <w:r w:rsidRPr="004C7C99">
        <w:rPr>
          <w:sz w:val="28"/>
          <w:szCs w:val="28"/>
        </w:rPr>
        <w:t xml:space="preserve">Demontēt telpu grupas </w:t>
      </w:r>
      <w:r w:rsidRPr="004C7C99">
        <w:rPr>
          <w:b/>
          <w:bCs/>
          <w:sz w:val="28"/>
          <w:szCs w:val="28"/>
        </w:rPr>
        <w:t>paceļamos vārtus</w:t>
      </w:r>
      <w:r w:rsidRPr="004C7C99">
        <w:rPr>
          <w:sz w:val="28"/>
          <w:szCs w:val="28"/>
        </w:rPr>
        <w:t xml:space="preserve"> un iebūvēt alumīnija profila stikla starpsienu ar </w:t>
      </w:r>
      <w:proofErr w:type="spellStart"/>
      <w:r w:rsidRPr="004C7C99">
        <w:rPr>
          <w:sz w:val="28"/>
          <w:szCs w:val="28"/>
        </w:rPr>
        <w:t>divviru</w:t>
      </w:r>
      <w:proofErr w:type="spellEnd"/>
      <w:r w:rsidRPr="004C7C99">
        <w:rPr>
          <w:sz w:val="28"/>
          <w:szCs w:val="28"/>
        </w:rPr>
        <w:t xml:space="preserve"> durvīm. Durvju kopējais atvēruma platums vismaz 1450 mm. </w:t>
      </w:r>
      <w:bookmarkStart w:id="3" w:name="_Toc256000009"/>
      <w:bookmarkStart w:id="4" w:name="_Toc501287253"/>
      <w:bookmarkStart w:id="5" w:name="_Toc520126788"/>
      <w:bookmarkStart w:id="6" w:name="_Toc337209"/>
    </w:p>
    <w:p w14:paraId="65E3380A" w14:textId="77777777" w:rsidR="00BD6FEE" w:rsidRPr="00B75934" w:rsidRDefault="00BD6FEE" w:rsidP="00BD6FEE">
      <w:pPr>
        <w:ind w:firstLine="720"/>
        <w:jc w:val="both"/>
        <w:rPr>
          <w:sz w:val="28"/>
          <w:szCs w:val="28"/>
        </w:rPr>
      </w:pPr>
    </w:p>
    <w:p w14:paraId="5E894157" w14:textId="1EA76BCF" w:rsidR="007B5666" w:rsidRPr="00B75934" w:rsidRDefault="003B4B3E" w:rsidP="00BD6FEE">
      <w:pPr>
        <w:rPr>
          <w:b/>
          <w:sz w:val="28"/>
          <w:szCs w:val="28"/>
        </w:rPr>
      </w:pPr>
      <w:proofErr w:type="spellStart"/>
      <w:r w:rsidRPr="004C7C99">
        <w:rPr>
          <w:b/>
          <w:sz w:val="28"/>
          <w:szCs w:val="28"/>
        </w:rPr>
        <w:t>Tīrtelpu</w:t>
      </w:r>
      <w:bookmarkEnd w:id="3"/>
      <w:bookmarkEnd w:id="4"/>
      <w:bookmarkEnd w:id="5"/>
      <w:bookmarkEnd w:id="6"/>
      <w:proofErr w:type="spellEnd"/>
      <w:r w:rsidRPr="004C7C99">
        <w:rPr>
          <w:b/>
          <w:sz w:val="28"/>
          <w:szCs w:val="28"/>
        </w:rPr>
        <w:t xml:space="preserve"> izveidošana</w:t>
      </w:r>
    </w:p>
    <w:p w14:paraId="529C9F17" w14:textId="77777777" w:rsidR="003B4B3E" w:rsidRPr="004C7C99" w:rsidRDefault="003B4B3E" w:rsidP="00BD6FEE">
      <w:pPr>
        <w:rPr>
          <w:bCs/>
          <w:sz w:val="28"/>
          <w:szCs w:val="28"/>
          <w:u w:val="single"/>
        </w:rPr>
      </w:pPr>
      <w:r w:rsidRPr="004C7C99">
        <w:rPr>
          <w:bCs/>
          <w:sz w:val="28"/>
          <w:szCs w:val="28"/>
          <w:u w:val="single"/>
        </w:rPr>
        <w:t>Starpsienas</w:t>
      </w:r>
    </w:p>
    <w:p w14:paraId="5D901231" w14:textId="7651FF90" w:rsidR="003B4B3E" w:rsidRPr="004C7C99" w:rsidRDefault="003B4B3E" w:rsidP="00BD6FEE">
      <w:pPr>
        <w:jc w:val="both"/>
        <w:rPr>
          <w:sz w:val="28"/>
          <w:szCs w:val="28"/>
        </w:rPr>
      </w:pPr>
      <w:proofErr w:type="spellStart"/>
      <w:r w:rsidRPr="004C7C99">
        <w:rPr>
          <w:sz w:val="28"/>
          <w:szCs w:val="28"/>
        </w:rPr>
        <w:t>Jaunizbūvejamās</w:t>
      </w:r>
      <w:proofErr w:type="spellEnd"/>
      <w:r w:rsidRPr="004C7C99">
        <w:rPr>
          <w:sz w:val="28"/>
          <w:szCs w:val="28"/>
        </w:rPr>
        <w:t xml:space="preserve"> starpsienas izbūvējamas no brīvi stāvošas alumīnija paneļu konstrukcijas. Starpsienas izbūvējamas no gataviem </w:t>
      </w:r>
      <w:proofErr w:type="spellStart"/>
      <w:r w:rsidRPr="004C7C99">
        <w:rPr>
          <w:i/>
          <w:iCs/>
          <w:sz w:val="28"/>
          <w:szCs w:val="28"/>
        </w:rPr>
        <w:t>Clean</w:t>
      </w:r>
      <w:proofErr w:type="spellEnd"/>
      <w:r w:rsidRPr="004C7C99">
        <w:rPr>
          <w:i/>
          <w:iCs/>
          <w:sz w:val="28"/>
          <w:szCs w:val="28"/>
        </w:rPr>
        <w:t xml:space="preserve"> </w:t>
      </w:r>
      <w:proofErr w:type="spellStart"/>
      <w:r w:rsidRPr="004C7C99">
        <w:rPr>
          <w:i/>
          <w:iCs/>
          <w:sz w:val="28"/>
          <w:szCs w:val="28"/>
        </w:rPr>
        <w:t>room</w:t>
      </w:r>
      <w:proofErr w:type="spellEnd"/>
      <w:r w:rsidRPr="004C7C99">
        <w:rPr>
          <w:sz w:val="28"/>
          <w:szCs w:val="28"/>
        </w:rPr>
        <w:t xml:space="preserve"> starpsienu paneļiem. Sienu panelis izmērā 1200 x 3000 mm izgatavots no vismaz 50 mm bieza sendviča tipa alumīnija paneļa. Pārklāts ar PVC plastikātu. Viegli </w:t>
      </w:r>
      <w:r w:rsidRPr="004C7C99">
        <w:rPr>
          <w:sz w:val="28"/>
          <w:szCs w:val="28"/>
        </w:rPr>
        <w:lastRenderedPageBreak/>
        <w:t xml:space="preserve">montējami ar brīvi stāvošu </w:t>
      </w:r>
      <w:proofErr w:type="spellStart"/>
      <w:r w:rsidRPr="004C7C99">
        <w:rPr>
          <w:sz w:val="28"/>
          <w:szCs w:val="28"/>
        </w:rPr>
        <w:t>konstruktcijas</w:t>
      </w:r>
      <w:proofErr w:type="spellEnd"/>
      <w:r w:rsidRPr="004C7C99">
        <w:rPr>
          <w:sz w:val="28"/>
          <w:szCs w:val="28"/>
        </w:rPr>
        <w:t xml:space="preserve"> risinājumu un šuvju vietas ar blīvējumu. Pēc paneļu montāžas </w:t>
      </w:r>
      <w:proofErr w:type="spellStart"/>
      <w:r w:rsidRPr="004C7C99">
        <w:rPr>
          <w:sz w:val="28"/>
          <w:szCs w:val="28"/>
        </w:rPr>
        <w:t>pabildus</w:t>
      </w:r>
      <w:proofErr w:type="spellEnd"/>
      <w:r w:rsidRPr="004C7C99">
        <w:rPr>
          <w:sz w:val="28"/>
          <w:szCs w:val="28"/>
        </w:rPr>
        <w:t xml:space="preserve"> </w:t>
      </w:r>
      <w:proofErr w:type="spellStart"/>
      <w:r w:rsidRPr="004C7C99">
        <w:rPr>
          <w:sz w:val="28"/>
          <w:szCs w:val="28"/>
        </w:rPr>
        <w:t>blīvejamas</w:t>
      </w:r>
      <w:proofErr w:type="spellEnd"/>
      <w:r w:rsidRPr="004C7C99">
        <w:rPr>
          <w:sz w:val="28"/>
          <w:szCs w:val="28"/>
        </w:rPr>
        <w:t xml:space="preserve"> savienojuma šuves. Sienas konstrukcijā iebūvētas elektrības rozetes un vājstrāvu komunikācijas. Alumīnija </w:t>
      </w:r>
      <w:proofErr w:type="spellStart"/>
      <w:r w:rsidRPr="004C7C99">
        <w:rPr>
          <w:sz w:val="28"/>
          <w:szCs w:val="28"/>
        </w:rPr>
        <w:t>konstrucija</w:t>
      </w:r>
      <w:proofErr w:type="spellEnd"/>
      <w:r w:rsidRPr="004C7C99">
        <w:rPr>
          <w:sz w:val="28"/>
          <w:szCs w:val="28"/>
        </w:rPr>
        <w:t xml:space="preserve">  montējama uz betona krāsotas grīdas vai linoleja.</w:t>
      </w:r>
    </w:p>
    <w:p w14:paraId="2BF00DF5" w14:textId="77777777" w:rsidR="002D557A" w:rsidRDefault="002D557A" w:rsidP="00BD6FEE">
      <w:pPr>
        <w:jc w:val="right"/>
      </w:pPr>
    </w:p>
    <w:p w14:paraId="42C624C8" w14:textId="141B9EE4" w:rsidR="00807FF4" w:rsidRPr="0003547C" w:rsidRDefault="00807FF4" w:rsidP="00BD6FEE">
      <w:pPr>
        <w:jc w:val="right"/>
      </w:pPr>
      <w:r w:rsidRPr="0003547C">
        <w:t>1.attēls</w:t>
      </w:r>
    </w:p>
    <w:p w14:paraId="7B16BDA9" w14:textId="77777777" w:rsidR="003B4B3E" w:rsidRPr="0003547C" w:rsidRDefault="003B4B3E" w:rsidP="00BD6FEE">
      <w:pPr>
        <w:rPr>
          <w:b/>
        </w:rPr>
      </w:pPr>
    </w:p>
    <w:p w14:paraId="3276F0C2" w14:textId="77777777" w:rsidR="003B4B3E" w:rsidRPr="0003547C" w:rsidRDefault="003B4B3E" w:rsidP="00BD6FEE">
      <w:pPr>
        <w:jc w:val="center"/>
        <w:rPr>
          <w:bCs/>
          <w:u w:val="single"/>
        </w:rPr>
      </w:pPr>
      <w:r w:rsidRPr="0003547C">
        <w:fldChar w:fldCharType="begin"/>
      </w:r>
      <w:r w:rsidRPr="0003547C">
        <w:instrText xml:space="preserve"> INCLUDEPICTURE "https://www.epack.in/wp-content/uploads/2018/04/Clean-Room-1.png" \* MERGEFORMATINET </w:instrText>
      </w:r>
      <w:r w:rsidRPr="0003547C">
        <w:fldChar w:fldCharType="separate"/>
      </w:r>
      <w:r w:rsidR="007A4529" w:rsidRPr="0003547C">
        <w:rPr>
          <w:noProof/>
        </w:rPr>
        <w:fldChar w:fldCharType="begin"/>
      </w:r>
      <w:r w:rsidR="007A4529" w:rsidRPr="0003547C">
        <w:rPr>
          <w:noProof/>
        </w:rPr>
        <w:instrText xml:space="preserve"> INCLUDEPICTURE  "https://www.epack.in/wp-content/uploads/2018/04/Clean-Room-1.png" \* MERGEFORMATINET </w:instrText>
      </w:r>
      <w:r w:rsidR="007A4529" w:rsidRPr="0003547C">
        <w:rPr>
          <w:noProof/>
        </w:rPr>
        <w:fldChar w:fldCharType="separate"/>
      </w:r>
      <w:r w:rsidR="00377F39" w:rsidRPr="0003547C">
        <w:rPr>
          <w:noProof/>
        </w:rPr>
        <w:fldChar w:fldCharType="begin"/>
      </w:r>
      <w:r w:rsidR="00377F39" w:rsidRPr="0003547C">
        <w:rPr>
          <w:noProof/>
        </w:rPr>
        <w:instrText xml:space="preserve"> INCLUDEPICTURE  "https://www.epack.in/wp-content/uploads/2018/04/Clean-Room-1.png" \* MERGEFORMATINET </w:instrText>
      </w:r>
      <w:r w:rsidR="00377F39" w:rsidRPr="0003547C">
        <w:rPr>
          <w:noProof/>
        </w:rPr>
        <w:fldChar w:fldCharType="separate"/>
      </w:r>
      <w:r w:rsidR="001A4763" w:rsidRPr="0003547C">
        <w:rPr>
          <w:noProof/>
        </w:rPr>
        <w:fldChar w:fldCharType="begin"/>
      </w:r>
      <w:r w:rsidR="001A4763" w:rsidRPr="0003547C">
        <w:rPr>
          <w:noProof/>
        </w:rPr>
        <w:instrText xml:space="preserve"> INCLUDEPICTURE  "https://www.epack.in/wp-content/uploads/2018/04/Clean-Room-1.png" \* MERGEFORMATINET </w:instrText>
      </w:r>
      <w:r w:rsidR="001A4763" w:rsidRPr="0003547C">
        <w:rPr>
          <w:noProof/>
        </w:rPr>
        <w:fldChar w:fldCharType="separate"/>
      </w:r>
      <w:r w:rsidR="0082159A" w:rsidRPr="0003547C">
        <w:rPr>
          <w:noProof/>
        </w:rPr>
        <w:fldChar w:fldCharType="begin"/>
      </w:r>
      <w:r w:rsidR="0082159A" w:rsidRPr="0003547C">
        <w:rPr>
          <w:noProof/>
        </w:rPr>
        <w:instrText xml:space="preserve"> INCLUDEPICTURE  "https://www.epack.in/wp-content/uploads/2018/04/Clean-Room-1.png" \* MERGEFORMATINET </w:instrText>
      </w:r>
      <w:r w:rsidR="0082159A" w:rsidRPr="0003547C">
        <w:rPr>
          <w:noProof/>
        </w:rPr>
        <w:fldChar w:fldCharType="separate"/>
      </w:r>
      <w:r w:rsidR="00D129BD" w:rsidRPr="0003547C">
        <w:rPr>
          <w:noProof/>
        </w:rPr>
        <w:fldChar w:fldCharType="begin"/>
      </w:r>
      <w:r w:rsidR="00D129BD" w:rsidRPr="0003547C">
        <w:rPr>
          <w:noProof/>
        </w:rPr>
        <w:instrText xml:space="preserve"> INCLUDEPICTURE  "https://www.epack.in/wp-content/uploads/2018/04/Clean-Room-1.png" \* MERGEFORMATINET </w:instrText>
      </w:r>
      <w:r w:rsidR="00D129BD" w:rsidRPr="0003547C">
        <w:rPr>
          <w:noProof/>
        </w:rPr>
        <w:fldChar w:fldCharType="separate"/>
      </w:r>
      <w:r w:rsidR="00E16460" w:rsidRPr="0003547C">
        <w:rPr>
          <w:noProof/>
        </w:rPr>
        <w:fldChar w:fldCharType="begin"/>
      </w:r>
      <w:r w:rsidR="00E16460" w:rsidRPr="0003547C">
        <w:rPr>
          <w:noProof/>
        </w:rPr>
        <w:instrText xml:space="preserve"> INCLUDEPICTURE  "https://www.epack.in/wp-content/uploads/2018/04/Clean-Room-1.png" \* MERGEFORMATINET </w:instrText>
      </w:r>
      <w:r w:rsidR="00E16460" w:rsidRPr="0003547C">
        <w:rPr>
          <w:noProof/>
        </w:rPr>
        <w:fldChar w:fldCharType="separate"/>
      </w:r>
      <w:r w:rsidR="00FE3057" w:rsidRPr="0003547C">
        <w:rPr>
          <w:noProof/>
        </w:rPr>
        <w:fldChar w:fldCharType="begin"/>
      </w:r>
      <w:r w:rsidR="00FE3057" w:rsidRPr="0003547C">
        <w:rPr>
          <w:noProof/>
        </w:rPr>
        <w:instrText xml:space="preserve"> INCLUDEPICTURE  "https://www.epack.in/wp-content/uploads/2018/04/Clean-Room-1.png" \* MERGEFORMATINET </w:instrText>
      </w:r>
      <w:r w:rsidR="00FE3057" w:rsidRPr="0003547C">
        <w:rPr>
          <w:noProof/>
        </w:rPr>
        <w:fldChar w:fldCharType="separate"/>
      </w:r>
      <w:r w:rsidR="00645A2D" w:rsidRPr="0003547C">
        <w:rPr>
          <w:noProof/>
        </w:rPr>
        <w:fldChar w:fldCharType="begin"/>
      </w:r>
      <w:r w:rsidR="00645A2D" w:rsidRPr="0003547C">
        <w:rPr>
          <w:noProof/>
        </w:rPr>
        <w:instrText xml:space="preserve"> INCLUDEPICTURE  "https://www.epack.in/wp-content/uploads/2018/04/Clean-Room-1.png" \* MERGEFORMATINET </w:instrText>
      </w:r>
      <w:r w:rsidR="00645A2D" w:rsidRPr="0003547C">
        <w:rPr>
          <w:noProof/>
        </w:rPr>
        <w:fldChar w:fldCharType="separate"/>
      </w:r>
      <w:r w:rsidR="00D3626C" w:rsidRPr="0003547C">
        <w:rPr>
          <w:noProof/>
        </w:rPr>
        <w:fldChar w:fldCharType="begin"/>
      </w:r>
      <w:r w:rsidR="00D3626C" w:rsidRPr="0003547C">
        <w:rPr>
          <w:noProof/>
        </w:rPr>
        <w:instrText xml:space="preserve"> INCLUDEPICTURE  "https://www.epack.in/wp-content/uploads/2018/04/Clean-Room-1.png" \* MERGEFORMATINET </w:instrText>
      </w:r>
      <w:r w:rsidR="00D3626C" w:rsidRPr="0003547C">
        <w:rPr>
          <w:noProof/>
        </w:rPr>
        <w:fldChar w:fldCharType="separate"/>
      </w:r>
      <w:r w:rsidR="003212B5" w:rsidRPr="0003547C">
        <w:rPr>
          <w:noProof/>
        </w:rPr>
        <w:fldChar w:fldCharType="begin"/>
      </w:r>
      <w:r w:rsidR="003212B5" w:rsidRPr="0003547C">
        <w:rPr>
          <w:noProof/>
        </w:rPr>
        <w:instrText xml:space="preserve"> INCLUDEPICTURE  "https://www.epack.in/wp-content/uploads/2018/04/Clean-Room-1.png" \* MERGEFORMATINET </w:instrText>
      </w:r>
      <w:r w:rsidR="003212B5" w:rsidRPr="0003547C">
        <w:rPr>
          <w:noProof/>
        </w:rPr>
        <w:fldChar w:fldCharType="separate"/>
      </w:r>
      <w:r w:rsidR="0003547C" w:rsidRPr="0003547C">
        <w:rPr>
          <w:noProof/>
        </w:rPr>
        <w:fldChar w:fldCharType="begin"/>
      </w:r>
      <w:r w:rsidR="0003547C" w:rsidRPr="0003547C">
        <w:rPr>
          <w:noProof/>
        </w:rPr>
        <w:instrText xml:space="preserve"> INCLUDEPICTURE  "https://www.epack.in/wp-content/uploads/2018/04/Clean-Room-1.png" \* MERGEFORMATINET </w:instrText>
      </w:r>
      <w:r w:rsidR="0003547C" w:rsidRPr="0003547C">
        <w:rPr>
          <w:noProof/>
        </w:rPr>
        <w:fldChar w:fldCharType="separate"/>
      </w:r>
      <w:r w:rsidR="00A43FE0">
        <w:rPr>
          <w:noProof/>
        </w:rPr>
        <w:fldChar w:fldCharType="begin"/>
      </w:r>
      <w:r w:rsidR="00A43FE0">
        <w:rPr>
          <w:noProof/>
        </w:rPr>
        <w:instrText xml:space="preserve"> INCLUDEPICTURE  "https://www.epack.in/wp-content/uploads/2018/04/Clean-Room-1.png" \* MERGEFORMATINET </w:instrText>
      </w:r>
      <w:r w:rsidR="00A43FE0">
        <w:rPr>
          <w:noProof/>
        </w:rPr>
        <w:fldChar w:fldCharType="separate"/>
      </w:r>
      <w:r w:rsidR="00232DD8">
        <w:rPr>
          <w:noProof/>
        </w:rPr>
        <w:fldChar w:fldCharType="begin"/>
      </w:r>
      <w:r w:rsidR="00232DD8">
        <w:rPr>
          <w:noProof/>
        </w:rPr>
        <w:instrText xml:space="preserve"> INCLUDEPICTURE  "https://www.epack.in/wp-content/uploads/2018/04/Clean-Room-1.png" \* MERGEFORMATINET </w:instrText>
      </w:r>
      <w:r w:rsidR="00232DD8">
        <w:rPr>
          <w:noProof/>
        </w:rPr>
        <w:fldChar w:fldCharType="separate"/>
      </w:r>
      <w:r w:rsidR="00460865">
        <w:rPr>
          <w:noProof/>
        </w:rPr>
        <w:fldChar w:fldCharType="begin"/>
      </w:r>
      <w:r w:rsidR="00460865">
        <w:rPr>
          <w:noProof/>
        </w:rPr>
        <w:instrText xml:space="preserve"> INCLUDEPICTURE  "https://www.epack.in/wp-content/uploads/2018/04/Clean-Room-1.png" \* MERGEFORMATINET </w:instrText>
      </w:r>
      <w:r w:rsidR="00460865">
        <w:rPr>
          <w:noProof/>
        </w:rPr>
        <w:fldChar w:fldCharType="separate"/>
      </w:r>
      <w:r w:rsidR="00901B59">
        <w:rPr>
          <w:noProof/>
        </w:rPr>
        <w:fldChar w:fldCharType="begin"/>
      </w:r>
      <w:r w:rsidR="00901B59">
        <w:rPr>
          <w:noProof/>
        </w:rPr>
        <w:instrText xml:space="preserve"> INCLUDEPICTURE  "https://www.epack.in/wp-content/uploads/2018/04/Clean-Room-1.png" \* MERGEFORMATINET </w:instrText>
      </w:r>
      <w:r w:rsidR="00901B59">
        <w:rPr>
          <w:noProof/>
        </w:rPr>
        <w:fldChar w:fldCharType="separate"/>
      </w:r>
      <w:r w:rsidR="00B536F5">
        <w:rPr>
          <w:noProof/>
        </w:rPr>
        <w:fldChar w:fldCharType="begin"/>
      </w:r>
      <w:r w:rsidR="00B536F5">
        <w:rPr>
          <w:noProof/>
        </w:rPr>
        <w:instrText xml:space="preserve"> INCLUDEPICTURE  "https://www.epack.in/wp-content/uploads/2018/04/Clean-Room-1.png" \* MERGEFORMATINET </w:instrText>
      </w:r>
      <w:r w:rsidR="00B536F5">
        <w:rPr>
          <w:noProof/>
        </w:rPr>
        <w:fldChar w:fldCharType="separate"/>
      </w:r>
      <w:r w:rsidR="00CB4CE3">
        <w:rPr>
          <w:noProof/>
        </w:rPr>
        <w:fldChar w:fldCharType="begin"/>
      </w:r>
      <w:r w:rsidR="00CB4CE3">
        <w:rPr>
          <w:noProof/>
        </w:rPr>
        <w:instrText xml:space="preserve"> INCLUDEPICTURE  "https://www.epack.in/wp-content/uploads/2018/04/Clean-Room-1.png" \* MERGEFORMATINET </w:instrText>
      </w:r>
      <w:r w:rsidR="00CB4CE3">
        <w:rPr>
          <w:noProof/>
        </w:rPr>
        <w:fldChar w:fldCharType="separate"/>
      </w:r>
      <w:r w:rsidR="004735FB">
        <w:rPr>
          <w:noProof/>
        </w:rPr>
        <w:fldChar w:fldCharType="begin"/>
      </w:r>
      <w:r w:rsidR="004735FB">
        <w:rPr>
          <w:noProof/>
        </w:rPr>
        <w:instrText xml:space="preserve"> INCLUDEPICTURE  "https://www.epack.in/wp-content/uploads/2018/04/Clean-Room-1.png" \* MERGEFORMATINET </w:instrText>
      </w:r>
      <w:r w:rsidR="004735FB">
        <w:rPr>
          <w:noProof/>
        </w:rPr>
        <w:fldChar w:fldCharType="separate"/>
      </w:r>
      <w:r w:rsidR="006D2D57">
        <w:rPr>
          <w:noProof/>
        </w:rPr>
        <w:fldChar w:fldCharType="begin"/>
      </w:r>
      <w:r w:rsidR="006D2D57">
        <w:rPr>
          <w:noProof/>
        </w:rPr>
        <w:instrText xml:space="preserve"> INCLUDEPICTURE  "https://www.epack.in/wp-content/uploads/2018/04/Clean-Room-1.png" \* MERGEFORMATINET </w:instrText>
      </w:r>
      <w:r w:rsidR="006D2D57">
        <w:rPr>
          <w:noProof/>
        </w:rPr>
        <w:fldChar w:fldCharType="separate"/>
      </w:r>
      <w:r w:rsidR="00195B88">
        <w:rPr>
          <w:noProof/>
        </w:rPr>
        <w:fldChar w:fldCharType="begin"/>
      </w:r>
      <w:r w:rsidR="00195B88">
        <w:rPr>
          <w:noProof/>
        </w:rPr>
        <w:instrText xml:space="preserve"> INCLUDEPICTURE  "https://www.epack.in/wp-content/uploads/2018/04/Clean-Room-1.png" \* MERGEFORMATINET </w:instrText>
      </w:r>
      <w:r w:rsidR="00195B88">
        <w:rPr>
          <w:noProof/>
        </w:rPr>
        <w:fldChar w:fldCharType="separate"/>
      </w:r>
      <w:r w:rsidR="00A210F1">
        <w:rPr>
          <w:noProof/>
        </w:rPr>
        <w:fldChar w:fldCharType="begin"/>
      </w:r>
      <w:r w:rsidR="00A210F1">
        <w:rPr>
          <w:noProof/>
        </w:rPr>
        <w:instrText xml:space="preserve"> INCLUDEPICTURE  "https://www.epack.in/wp-content/uploads/2018/04/Clean-Room-1.png" \* MERGEFORMATINET </w:instrText>
      </w:r>
      <w:r w:rsidR="00A210F1">
        <w:rPr>
          <w:noProof/>
        </w:rPr>
        <w:fldChar w:fldCharType="separate"/>
      </w:r>
      <w:r w:rsidR="00BA686B">
        <w:rPr>
          <w:noProof/>
        </w:rPr>
        <w:fldChar w:fldCharType="begin"/>
      </w:r>
      <w:r w:rsidR="00BA686B">
        <w:rPr>
          <w:noProof/>
        </w:rPr>
        <w:instrText xml:space="preserve"> INCLUDEPICTURE  "https://www.epack.in/wp-content/uploads/2018/04/Clean-Room-1.png" \* MERGEFORMATINET </w:instrText>
      </w:r>
      <w:r w:rsidR="00BA686B">
        <w:rPr>
          <w:noProof/>
        </w:rPr>
        <w:fldChar w:fldCharType="separate"/>
      </w:r>
      <w:r w:rsidR="0032029C">
        <w:rPr>
          <w:noProof/>
        </w:rPr>
        <w:fldChar w:fldCharType="begin"/>
      </w:r>
      <w:r w:rsidR="0032029C">
        <w:rPr>
          <w:noProof/>
        </w:rPr>
        <w:instrText xml:space="preserve"> INCLUDEPICTURE  "https://www.epack.in/wp-content/uploads/2018/04/Clean-Room-1.png" \* MERGEFORMATINET </w:instrText>
      </w:r>
      <w:r w:rsidR="0032029C">
        <w:rPr>
          <w:noProof/>
        </w:rPr>
        <w:fldChar w:fldCharType="separate"/>
      </w:r>
      <w:r w:rsidR="0018587D">
        <w:rPr>
          <w:noProof/>
        </w:rPr>
        <w:fldChar w:fldCharType="begin"/>
      </w:r>
      <w:r w:rsidR="0018587D">
        <w:rPr>
          <w:noProof/>
        </w:rPr>
        <w:instrText xml:space="preserve"> INCLUDEPICTURE  "https://www.epack.in/wp-content/uploads/2018/04/Clean-Room-1.png" \* MERGEFORMATINET </w:instrText>
      </w:r>
      <w:r w:rsidR="0018587D">
        <w:rPr>
          <w:noProof/>
        </w:rPr>
        <w:fldChar w:fldCharType="separate"/>
      </w:r>
      <w:r w:rsidR="004D7772">
        <w:rPr>
          <w:noProof/>
        </w:rPr>
        <w:fldChar w:fldCharType="begin"/>
      </w:r>
      <w:r w:rsidR="004D7772">
        <w:rPr>
          <w:noProof/>
        </w:rPr>
        <w:instrText xml:space="preserve"> INCLUDEPICTURE  "https://www.epack.in/wp-content/uploads/2018/04/Clean-Room-1.png" \* MERGEFORMATINET </w:instrText>
      </w:r>
      <w:r w:rsidR="004D7772">
        <w:rPr>
          <w:noProof/>
        </w:rPr>
        <w:fldChar w:fldCharType="separate"/>
      </w:r>
      <w:r w:rsidR="00883685">
        <w:rPr>
          <w:noProof/>
        </w:rPr>
        <w:fldChar w:fldCharType="begin"/>
      </w:r>
      <w:r w:rsidR="00883685">
        <w:rPr>
          <w:noProof/>
        </w:rPr>
        <w:instrText xml:space="preserve"> INCLUDEPICTURE  "https://www.epack.in/wp-content/uploads/2018/04/Clean-Room-1.png" \* MERGEFORMATINET </w:instrText>
      </w:r>
      <w:r w:rsidR="00883685">
        <w:rPr>
          <w:noProof/>
        </w:rPr>
        <w:fldChar w:fldCharType="separate"/>
      </w:r>
      <w:r w:rsidR="00582AA4">
        <w:rPr>
          <w:noProof/>
        </w:rPr>
        <w:fldChar w:fldCharType="begin"/>
      </w:r>
      <w:r w:rsidR="00582AA4">
        <w:rPr>
          <w:noProof/>
        </w:rPr>
        <w:instrText xml:space="preserve"> INCLUDEPICTURE  "https://www.epack.in/wp-content/uploads/2018/04/Clean-Room-1.png" \* MERGEFORMATINET </w:instrText>
      </w:r>
      <w:r w:rsidR="00582AA4">
        <w:rPr>
          <w:noProof/>
        </w:rPr>
        <w:fldChar w:fldCharType="separate"/>
      </w:r>
      <w:r w:rsidR="004C7C99">
        <w:rPr>
          <w:noProof/>
        </w:rPr>
        <w:fldChar w:fldCharType="begin"/>
      </w:r>
      <w:r w:rsidR="004C7C99">
        <w:rPr>
          <w:noProof/>
        </w:rPr>
        <w:instrText xml:space="preserve"> INCLUDEPICTURE  "https://www.epack.in/wp-content/uploads/2018/04/Clean-Room-1.png" \* MERGEFORMATINET </w:instrText>
      </w:r>
      <w:r w:rsidR="004C7C99">
        <w:rPr>
          <w:noProof/>
        </w:rPr>
        <w:fldChar w:fldCharType="separate"/>
      </w:r>
      <w:r w:rsidR="005A7175">
        <w:rPr>
          <w:noProof/>
        </w:rPr>
        <w:fldChar w:fldCharType="begin"/>
      </w:r>
      <w:r w:rsidR="005A7175">
        <w:rPr>
          <w:noProof/>
        </w:rPr>
        <w:instrText xml:space="preserve"> INCLUDEPICTURE  "https://www.epack.in/wp-content/uploads/2018/04/Clean-Room-1.png" \* MERGEFORMATINET </w:instrText>
      </w:r>
      <w:r w:rsidR="005A7175">
        <w:rPr>
          <w:noProof/>
        </w:rPr>
        <w:fldChar w:fldCharType="separate"/>
      </w:r>
      <w:r w:rsidR="0060651C">
        <w:rPr>
          <w:noProof/>
        </w:rPr>
        <w:fldChar w:fldCharType="begin"/>
      </w:r>
      <w:r w:rsidR="0060651C">
        <w:rPr>
          <w:noProof/>
        </w:rPr>
        <w:instrText xml:space="preserve"> INCLUDEPICTURE  "https://www.epack.in/wp-content/uploads/2018/04/Clean-Room-1.png" \* MERGEFORMATINET </w:instrText>
      </w:r>
      <w:r w:rsidR="0060651C">
        <w:rPr>
          <w:noProof/>
        </w:rPr>
        <w:fldChar w:fldCharType="separate"/>
      </w:r>
      <w:r w:rsidR="00BD6FEE">
        <w:rPr>
          <w:noProof/>
        </w:rPr>
        <w:fldChar w:fldCharType="begin"/>
      </w:r>
      <w:r w:rsidR="00BD6FEE">
        <w:rPr>
          <w:noProof/>
        </w:rPr>
        <w:instrText xml:space="preserve"> INCLUDEPICTURE  "https://www.epack.in/wp-content/uploads/2018/04/Clean-Room-1.png" \* MERGEFORMATINET </w:instrText>
      </w:r>
      <w:r w:rsidR="00BD6FEE">
        <w:rPr>
          <w:noProof/>
        </w:rPr>
        <w:fldChar w:fldCharType="separate"/>
      </w:r>
      <w:r w:rsidR="00CD534A">
        <w:rPr>
          <w:noProof/>
        </w:rPr>
        <w:fldChar w:fldCharType="begin"/>
      </w:r>
      <w:r w:rsidR="00CD534A">
        <w:rPr>
          <w:noProof/>
        </w:rPr>
        <w:instrText xml:space="preserve"> INCLUDEPICTURE  "https://www.epack.in/wp-content/uploads/2018/04/Clean-Room-1.png" \* MERGEFORMATINET </w:instrText>
      </w:r>
      <w:r w:rsidR="00CD534A">
        <w:rPr>
          <w:noProof/>
        </w:rPr>
        <w:fldChar w:fldCharType="separate"/>
      </w:r>
      <w:r w:rsidR="00F31641">
        <w:rPr>
          <w:noProof/>
        </w:rPr>
        <w:fldChar w:fldCharType="begin"/>
      </w:r>
      <w:r w:rsidR="00F31641">
        <w:rPr>
          <w:noProof/>
        </w:rPr>
        <w:instrText xml:space="preserve"> INCLUDEPICTURE  "https://www.epack.in/wp-content/uploads/2018/04/Clean-Room-1.png" \* MERGEFORMATINET </w:instrText>
      </w:r>
      <w:r w:rsidR="00F31641">
        <w:rPr>
          <w:noProof/>
        </w:rPr>
        <w:fldChar w:fldCharType="separate"/>
      </w:r>
      <w:r w:rsidR="00245768">
        <w:rPr>
          <w:noProof/>
        </w:rPr>
        <w:fldChar w:fldCharType="begin"/>
      </w:r>
      <w:r w:rsidR="00245768">
        <w:rPr>
          <w:noProof/>
        </w:rPr>
        <w:instrText xml:space="preserve"> INCLUDEPICTURE  "https://www.epack.in/wp-content/uploads/2018/04/Clean-Room-1.png" \* MERGEFORMATINET </w:instrText>
      </w:r>
      <w:r w:rsidR="00245768">
        <w:rPr>
          <w:noProof/>
        </w:rPr>
        <w:fldChar w:fldCharType="separate"/>
      </w:r>
      <w:r w:rsidR="00F15B15">
        <w:rPr>
          <w:noProof/>
        </w:rPr>
        <w:fldChar w:fldCharType="begin"/>
      </w:r>
      <w:r w:rsidR="00F15B15">
        <w:rPr>
          <w:noProof/>
        </w:rPr>
        <w:instrText xml:space="preserve"> </w:instrText>
      </w:r>
      <w:r w:rsidR="00F15B15">
        <w:rPr>
          <w:noProof/>
        </w:rPr>
        <w:instrText>INCLUDEPICTURE  "https://www.epack.in/wp-content/uploads/2018/04/Clean-Room-1.png" \* M</w:instrText>
      </w:r>
      <w:r w:rsidR="00F15B15">
        <w:rPr>
          <w:noProof/>
        </w:rPr>
        <w:instrText>ERGEFORMATINET</w:instrText>
      </w:r>
      <w:r w:rsidR="00F15B15">
        <w:rPr>
          <w:noProof/>
        </w:rPr>
        <w:instrText xml:space="preserve"> </w:instrText>
      </w:r>
      <w:r w:rsidR="00F15B15">
        <w:rPr>
          <w:noProof/>
        </w:rPr>
        <w:fldChar w:fldCharType="separate"/>
      </w:r>
      <w:r w:rsidR="00E52BB0">
        <w:rPr>
          <w:noProof/>
        </w:rPr>
        <w:pict w14:anchorId="2311A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Älu rezultÄti vaicÄjumam âpanel clean roomâ" style="width:309.75pt;height:194.25pt">
            <v:imagedata r:id="rId9" r:href="rId10"/>
          </v:shape>
        </w:pict>
      </w:r>
      <w:r w:rsidR="00F15B15">
        <w:rPr>
          <w:noProof/>
        </w:rPr>
        <w:fldChar w:fldCharType="end"/>
      </w:r>
      <w:r w:rsidR="00245768">
        <w:rPr>
          <w:noProof/>
        </w:rPr>
        <w:fldChar w:fldCharType="end"/>
      </w:r>
      <w:r w:rsidR="00F31641">
        <w:rPr>
          <w:noProof/>
        </w:rPr>
        <w:fldChar w:fldCharType="end"/>
      </w:r>
      <w:r w:rsidR="00CD534A">
        <w:rPr>
          <w:noProof/>
        </w:rPr>
        <w:fldChar w:fldCharType="end"/>
      </w:r>
      <w:r w:rsidR="00BD6FEE">
        <w:rPr>
          <w:noProof/>
        </w:rPr>
        <w:fldChar w:fldCharType="end"/>
      </w:r>
      <w:r w:rsidR="0060651C">
        <w:rPr>
          <w:noProof/>
        </w:rPr>
        <w:fldChar w:fldCharType="end"/>
      </w:r>
      <w:r w:rsidR="005A7175">
        <w:rPr>
          <w:noProof/>
        </w:rPr>
        <w:fldChar w:fldCharType="end"/>
      </w:r>
      <w:r w:rsidR="004C7C99">
        <w:rPr>
          <w:noProof/>
        </w:rPr>
        <w:fldChar w:fldCharType="end"/>
      </w:r>
      <w:r w:rsidR="00582AA4">
        <w:rPr>
          <w:noProof/>
        </w:rPr>
        <w:fldChar w:fldCharType="end"/>
      </w:r>
      <w:r w:rsidR="00883685">
        <w:rPr>
          <w:noProof/>
        </w:rPr>
        <w:fldChar w:fldCharType="end"/>
      </w:r>
      <w:r w:rsidR="004D7772">
        <w:rPr>
          <w:noProof/>
        </w:rPr>
        <w:fldChar w:fldCharType="end"/>
      </w:r>
      <w:r w:rsidR="0018587D">
        <w:rPr>
          <w:noProof/>
        </w:rPr>
        <w:fldChar w:fldCharType="end"/>
      </w:r>
      <w:r w:rsidR="0032029C">
        <w:rPr>
          <w:noProof/>
        </w:rPr>
        <w:fldChar w:fldCharType="end"/>
      </w:r>
      <w:r w:rsidR="00BA686B">
        <w:rPr>
          <w:noProof/>
        </w:rPr>
        <w:fldChar w:fldCharType="end"/>
      </w:r>
      <w:r w:rsidR="00A210F1">
        <w:rPr>
          <w:noProof/>
        </w:rPr>
        <w:fldChar w:fldCharType="end"/>
      </w:r>
      <w:r w:rsidR="00195B88">
        <w:rPr>
          <w:noProof/>
        </w:rPr>
        <w:fldChar w:fldCharType="end"/>
      </w:r>
      <w:r w:rsidR="006D2D57">
        <w:rPr>
          <w:noProof/>
        </w:rPr>
        <w:fldChar w:fldCharType="end"/>
      </w:r>
      <w:r w:rsidR="004735FB">
        <w:rPr>
          <w:noProof/>
        </w:rPr>
        <w:fldChar w:fldCharType="end"/>
      </w:r>
      <w:r w:rsidR="00CB4CE3">
        <w:rPr>
          <w:noProof/>
        </w:rPr>
        <w:fldChar w:fldCharType="end"/>
      </w:r>
      <w:r w:rsidR="00B536F5">
        <w:rPr>
          <w:noProof/>
        </w:rPr>
        <w:fldChar w:fldCharType="end"/>
      </w:r>
      <w:r w:rsidR="00901B59">
        <w:rPr>
          <w:noProof/>
        </w:rPr>
        <w:fldChar w:fldCharType="end"/>
      </w:r>
      <w:r w:rsidR="00460865">
        <w:rPr>
          <w:noProof/>
        </w:rPr>
        <w:fldChar w:fldCharType="end"/>
      </w:r>
      <w:r w:rsidR="00232DD8">
        <w:rPr>
          <w:noProof/>
        </w:rPr>
        <w:fldChar w:fldCharType="end"/>
      </w:r>
      <w:r w:rsidR="00A43FE0">
        <w:rPr>
          <w:noProof/>
        </w:rPr>
        <w:fldChar w:fldCharType="end"/>
      </w:r>
      <w:r w:rsidR="0003547C" w:rsidRPr="0003547C">
        <w:rPr>
          <w:noProof/>
        </w:rPr>
        <w:fldChar w:fldCharType="end"/>
      </w:r>
      <w:r w:rsidR="003212B5" w:rsidRPr="0003547C">
        <w:rPr>
          <w:noProof/>
        </w:rPr>
        <w:fldChar w:fldCharType="end"/>
      </w:r>
      <w:r w:rsidR="00D3626C" w:rsidRPr="0003547C">
        <w:rPr>
          <w:noProof/>
        </w:rPr>
        <w:fldChar w:fldCharType="end"/>
      </w:r>
      <w:r w:rsidR="00645A2D" w:rsidRPr="0003547C">
        <w:rPr>
          <w:noProof/>
        </w:rPr>
        <w:fldChar w:fldCharType="end"/>
      </w:r>
      <w:r w:rsidR="00FE3057" w:rsidRPr="0003547C">
        <w:rPr>
          <w:noProof/>
        </w:rPr>
        <w:fldChar w:fldCharType="end"/>
      </w:r>
      <w:r w:rsidR="00E16460" w:rsidRPr="0003547C">
        <w:rPr>
          <w:noProof/>
        </w:rPr>
        <w:fldChar w:fldCharType="end"/>
      </w:r>
      <w:r w:rsidR="00D129BD" w:rsidRPr="0003547C">
        <w:rPr>
          <w:noProof/>
        </w:rPr>
        <w:fldChar w:fldCharType="end"/>
      </w:r>
      <w:r w:rsidR="0082159A" w:rsidRPr="0003547C">
        <w:rPr>
          <w:noProof/>
        </w:rPr>
        <w:fldChar w:fldCharType="end"/>
      </w:r>
      <w:r w:rsidR="001A4763" w:rsidRPr="0003547C">
        <w:rPr>
          <w:noProof/>
        </w:rPr>
        <w:fldChar w:fldCharType="end"/>
      </w:r>
      <w:r w:rsidR="00377F39" w:rsidRPr="0003547C">
        <w:rPr>
          <w:noProof/>
        </w:rPr>
        <w:fldChar w:fldCharType="end"/>
      </w:r>
      <w:r w:rsidR="007A4529" w:rsidRPr="0003547C">
        <w:rPr>
          <w:noProof/>
        </w:rPr>
        <w:fldChar w:fldCharType="end"/>
      </w:r>
      <w:r w:rsidRPr="0003547C">
        <w:fldChar w:fldCharType="end"/>
      </w:r>
    </w:p>
    <w:p w14:paraId="17FF1FC4" w14:textId="77777777" w:rsidR="003B4B3E" w:rsidRPr="0003547C" w:rsidRDefault="003B4B3E" w:rsidP="00BD6FEE"/>
    <w:p w14:paraId="31725B26" w14:textId="77777777" w:rsidR="003B4B3E" w:rsidRPr="004C7C99" w:rsidRDefault="003B4B3E" w:rsidP="00BD6FEE">
      <w:pPr>
        <w:rPr>
          <w:bCs/>
          <w:sz w:val="28"/>
          <w:szCs w:val="28"/>
          <w:u w:val="single"/>
        </w:rPr>
      </w:pPr>
      <w:r w:rsidRPr="004C7C99">
        <w:rPr>
          <w:bCs/>
          <w:sz w:val="28"/>
          <w:szCs w:val="28"/>
          <w:u w:val="single"/>
        </w:rPr>
        <w:t>Grīdas</w:t>
      </w:r>
    </w:p>
    <w:p w14:paraId="0B1F9C72" w14:textId="77777777" w:rsidR="003B4B3E" w:rsidRPr="004C7C99" w:rsidRDefault="003B4B3E" w:rsidP="00BD6FEE">
      <w:pPr>
        <w:jc w:val="both"/>
        <w:rPr>
          <w:sz w:val="28"/>
          <w:szCs w:val="28"/>
        </w:rPr>
      </w:pPr>
      <w:r w:rsidRPr="004C7C99">
        <w:rPr>
          <w:sz w:val="28"/>
          <w:szCs w:val="28"/>
        </w:rPr>
        <w:t xml:space="preserve">Ieteicamais materiāls zem </w:t>
      </w:r>
      <w:proofErr w:type="spellStart"/>
      <w:r w:rsidRPr="004C7C99">
        <w:rPr>
          <w:sz w:val="28"/>
          <w:szCs w:val="28"/>
        </w:rPr>
        <w:t>tīrtelpām</w:t>
      </w:r>
      <w:proofErr w:type="spellEnd"/>
      <w:r w:rsidRPr="004C7C99">
        <w:rPr>
          <w:sz w:val="28"/>
          <w:szCs w:val="28"/>
        </w:rPr>
        <w:t xml:space="preserve"> - pulēts un krāsots betons. Grīdu krāsot ar </w:t>
      </w:r>
      <w:proofErr w:type="spellStart"/>
      <w:r w:rsidRPr="004C7C99">
        <w:rPr>
          <w:sz w:val="28"/>
          <w:szCs w:val="28"/>
        </w:rPr>
        <w:t>mitrumizturīgu</w:t>
      </w:r>
      <w:proofErr w:type="spellEnd"/>
      <w:r w:rsidRPr="004C7C99">
        <w:rPr>
          <w:sz w:val="28"/>
          <w:szCs w:val="28"/>
        </w:rPr>
        <w:t xml:space="preserve"> </w:t>
      </w:r>
      <w:proofErr w:type="spellStart"/>
      <w:r w:rsidRPr="004C7C99">
        <w:rPr>
          <w:sz w:val="28"/>
          <w:szCs w:val="28"/>
        </w:rPr>
        <w:t>epoksīda</w:t>
      </w:r>
      <w:proofErr w:type="spellEnd"/>
      <w:r w:rsidRPr="004C7C99">
        <w:rPr>
          <w:sz w:val="28"/>
          <w:szCs w:val="28"/>
        </w:rPr>
        <w:t xml:space="preserve"> krāsu MAPECOAT W 65 vai ekvivalentu.</w:t>
      </w:r>
    </w:p>
    <w:p w14:paraId="56C17A82" w14:textId="77777777" w:rsidR="003B4B3E" w:rsidRPr="004C7C99" w:rsidRDefault="003B4B3E" w:rsidP="00BD6FEE">
      <w:pPr>
        <w:jc w:val="both"/>
        <w:rPr>
          <w:sz w:val="28"/>
          <w:szCs w:val="28"/>
        </w:rPr>
      </w:pPr>
      <w:r w:rsidRPr="004C7C99">
        <w:rPr>
          <w:sz w:val="28"/>
          <w:szCs w:val="28"/>
        </w:rPr>
        <w:t xml:space="preserve">Pēc grīdu krāsošanas </w:t>
      </w:r>
      <w:proofErr w:type="spellStart"/>
      <w:r w:rsidRPr="004C7C99">
        <w:rPr>
          <w:sz w:val="28"/>
          <w:szCs w:val="28"/>
        </w:rPr>
        <w:t>parklāt</w:t>
      </w:r>
      <w:proofErr w:type="spellEnd"/>
      <w:r w:rsidRPr="004C7C99">
        <w:rPr>
          <w:sz w:val="28"/>
          <w:szCs w:val="28"/>
        </w:rPr>
        <w:t xml:space="preserve"> ar akustisku heterogēns, PVH segumu ar antibakteriālu pārklājumu ar šādām tehniskām prasībām:</w:t>
      </w:r>
    </w:p>
    <w:p w14:paraId="5785B6CD" w14:textId="77777777" w:rsidR="003B4B3E" w:rsidRPr="004C7C99" w:rsidRDefault="003B4B3E" w:rsidP="00BD6FEE">
      <w:pPr>
        <w:jc w:val="both"/>
        <w:rPr>
          <w:sz w:val="28"/>
          <w:szCs w:val="28"/>
        </w:rPr>
      </w:pPr>
      <w:r w:rsidRPr="004C7C99">
        <w:rPr>
          <w:sz w:val="28"/>
          <w:szCs w:val="28"/>
        </w:rPr>
        <w:t xml:space="preserve">Nodilumizturība (EN 685) – 34.  -42 klase, aizsargslāņa biezums (EN 429) – 0,7mm, kopējais biezums (EN 428) – 2,6mm, trieciena skaņas slāpēšana (EN ISO 717-2) – 15dB, paliekošais iespiedums (EN 433) – 0,05mm, </w:t>
      </w:r>
      <w:proofErr w:type="spellStart"/>
      <w:r w:rsidRPr="004C7C99">
        <w:rPr>
          <w:sz w:val="28"/>
          <w:szCs w:val="28"/>
        </w:rPr>
        <w:t>pretslīde</w:t>
      </w:r>
      <w:proofErr w:type="spellEnd"/>
      <w:r w:rsidRPr="004C7C99">
        <w:rPr>
          <w:sz w:val="28"/>
          <w:szCs w:val="28"/>
        </w:rPr>
        <w:t xml:space="preserve"> (DIN 51130) – R9, ugunsizturība (EN 13501-1) – Bfl-s1,.izmēru stabilitāte EN 434 (ISO 23999) &lt;0,1% . T virsmas cietības klasi, R 10 </w:t>
      </w:r>
      <w:proofErr w:type="spellStart"/>
      <w:r w:rsidRPr="004C7C99">
        <w:rPr>
          <w:sz w:val="28"/>
          <w:szCs w:val="28"/>
        </w:rPr>
        <w:t>pretslīdēšanas</w:t>
      </w:r>
      <w:proofErr w:type="spellEnd"/>
      <w:r w:rsidRPr="004C7C99">
        <w:rPr>
          <w:sz w:val="28"/>
          <w:szCs w:val="28"/>
        </w:rPr>
        <w:t xml:space="preserve"> klase. </w:t>
      </w:r>
    </w:p>
    <w:p w14:paraId="2A8E2343" w14:textId="5C1D957C" w:rsidR="003B4B3E" w:rsidRPr="004C7C99" w:rsidRDefault="003B4B3E" w:rsidP="00BD6FEE">
      <w:pPr>
        <w:jc w:val="both"/>
        <w:rPr>
          <w:sz w:val="28"/>
          <w:szCs w:val="28"/>
        </w:rPr>
      </w:pPr>
      <w:r w:rsidRPr="004C7C99">
        <w:rPr>
          <w:sz w:val="28"/>
          <w:szCs w:val="28"/>
        </w:rPr>
        <w:t xml:space="preserve">Linolejs ir jāieklāj saskaņā ar ražotāja instrukciju, malas </w:t>
      </w:r>
      <w:proofErr w:type="spellStart"/>
      <w:r w:rsidRPr="004C7C99">
        <w:rPr>
          <w:sz w:val="28"/>
          <w:szCs w:val="28"/>
        </w:rPr>
        <w:t>uzlocot</w:t>
      </w:r>
      <w:proofErr w:type="spellEnd"/>
      <w:r w:rsidRPr="004C7C99">
        <w:rPr>
          <w:sz w:val="28"/>
          <w:szCs w:val="28"/>
        </w:rPr>
        <w:t xml:space="preserve"> 10-15 cm uz sienas, </w:t>
      </w:r>
      <w:proofErr w:type="spellStart"/>
      <w:r w:rsidRPr="004C7C99">
        <w:rPr>
          <w:sz w:val="28"/>
          <w:szCs w:val="28"/>
        </w:rPr>
        <w:t>sadurvietā</w:t>
      </w:r>
      <w:proofErr w:type="spellEnd"/>
      <w:r w:rsidRPr="004C7C99">
        <w:rPr>
          <w:sz w:val="28"/>
          <w:szCs w:val="28"/>
        </w:rPr>
        <w:t xml:space="preserve"> ar sienu lietot velves veidotāju.</w:t>
      </w:r>
      <w:r w:rsidR="0036022A" w:rsidRPr="004C7C99">
        <w:rPr>
          <w:sz w:val="28"/>
          <w:szCs w:val="28"/>
        </w:rPr>
        <w:t xml:space="preserve"> </w:t>
      </w:r>
      <w:r w:rsidRPr="004C7C99">
        <w:rPr>
          <w:sz w:val="28"/>
          <w:szCs w:val="28"/>
        </w:rPr>
        <w:t xml:space="preserve">Zem linoleja </w:t>
      </w:r>
      <w:r w:rsidR="0036022A" w:rsidRPr="004C7C99">
        <w:rPr>
          <w:sz w:val="28"/>
          <w:szCs w:val="28"/>
        </w:rPr>
        <w:t xml:space="preserve">nepieciešams </w:t>
      </w:r>
      <w:r w:rsidRPr="004C7C99">
        <w:rPr>
          <w:sz w:val="28"/>
          <w:szCs w:val="28"/>
        </w:rPr>
        <w:t xml:space="preserve">izvietot </w:t>
      </w:r>
      <w:proofErr w:type="spellStart"/>
      <w:r w:rsidRPr="004C7C99">
        <w:rPr>
          <w:sz w:val="28"/>
          <w:szCs w:val="28"/>
        </w:rPr>
        <w:t>sazemējuma</w:t>
      </w:r>
      <w:proofErr w:type="spellEnd"/>
      <w:r w:rsidRPr="004C7C99">
        <w:rPr>
          <w:sz w:val="28"/>
          <w:szCs w:val="28"/>
        </w:rPr>
        <w:t xml:space="preserve"> kontūru</w:t>
      </w:r>
      <w:r w:rsidR="0036022A" w:rsidRPr="004C7C99">
        <w:rPr>
          <w:sz w:val="28"/>
          <w:szCs w:val="28"/>
        </w:rPr>
        <w:t>.</w:t>
      </w:r>
    </w:p>
    <w:p w14:paraId="7528C922" w14:textId="7C5B19C3" w:rsidR="0036022A" w:rsidRDefault="0036022A" w:rsidP="00BD6FEE">
      <w:pPr>
        <w:jc w:val="right"/>
        <w:rPr>
          <w:i/>
        </w:rPr>
      </w:pPr>
    </w:p>
    <w:p w14:paraId="4DF84A4C" w14:textId="77777777" w:rsidR="0021513D" w:rsidRPr="0003547C" w:rsidRDefault="0021513D" w:rsidP="00BD6FEE">
      <w:pPr>
        <w:jc w:val="right"/>
        <w:rPr>
          <w:i/>
        </w:rPr>
      </w:pPr>
    </w:p>
    <w:p w14:paraId="29EB9184" w14:textId="48C6B5F7" w:rsidR="003B4B3E" w:rsidRPr="0003547C" w:rsidRDefault="00807FF4" w:rsidP="00BD6FEE">
      <w:pPr>
        <w:jc w:val="right"/>
      </w:pPr>
      <w:r w:rsidRPr="0003547C">
        <w:t>2.attēls</w:t>
      </w:r>
    </w:p>
    <w:p w14:paraId="4D3A3611" w14:textId="77777777" w:rsidR="003B4B3E" w:rsidRPr="0003547C" w:rsidRDefault="003B4B3E" w:rsidP="00BD6FEE">
      <w:pPr>
        <w:jc w:val="center"/>
      </w:pPr>
      <w:r w:rsidRPr="0003547C">
        <w:rPr>
          <w:noProof/>
        </w:rPr>
        <w:drawing>
          <wp:inline distT="0" distB="0" distL="0" distR="0" wp14:anchorId="774B49F9" wp14:editId="1E61C6FA">
            <wp:extent cx="2561889" cy="1613041"/>
            <wp:effectExtent l="0" t="0" r="0" b="6350"/>
            <wp:docPr id="4" name="Picture 4" descr="Description: altro-quartz-resin-flooring-specialist-radius-hardwearing-g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ltro-quartz-resin-flooring-specialist-radius-hardwearing-g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66" cy="1637268"/>
                    </a:xfrm>
                    <a:prstGeom prst="rect">
                      <a:avLst/>
                    </a:prstGeom>
                    <a:noFill/>
                    <a:ln>
                      <a:noFill/>
                    </a:ln>
                  </pic:spPr>
                </pic:pic>
              </a:graphicData>
            </a:graphic>
          </wp:inline>
        </w:drawing>
      </w:r>
    </w:p>
    <w:p w14:paraId="4D38FE18" w14:textId="77777777" w:rsidR="003B4B3E" w:rsidRPr="0003547C" w:rsidRDefault="003B4B3E" w:rsidP="00BD6FEE"/>
    <w:p w14:paraId="1E78C958" w14:textId="77777777" w:rsidR="003B4B3E" w:rsidRPr="0003547C" w:rsidRDefault="003B4B3E" w:rsidP="00BD6FEE"/>
    <w:p w14:paraId="1AD0FAA8" w14:textId="77777777" w:rsidR="003B4B3E" w:rsidRPr="004C7C99" w:rsidRDefault="003B4B3E" w:rsidP="00BD6FEE">
      <w:pPr>
        <w:rPr>
          <w:bCs/>
          <w:sz w:val="28"/>
          <w:szCs w:val="28"/>
          <w:u w:val="single"/>
        </w:rPr>
      </w:pPr>
      <w:r w:rsidRPr="004C7C99">
        <w:rPr>
          <w:bCs/>
          <w:sz w:val="28"/>
          <w:szCs w:val="28"/>
          <w:u w:val="single"/>
        </w:rPr>
        <w:t>Griesti</w:t>
      </w:r>
    </w:p>
    <w:p w14:paraId="5E2CAFA8" w14:textId="77777777" w:rsidR="003B4B3E" w:rsidRPr="004C7C99" w:rsidRDefault="003B4B3E" w:rsidP="00BD6FEE">
      <w:pPr>
        <w:jc w:val="both"/>
        <w:rPr>
          <w:sz w:val="28"/>
          <w:szCs w:val="28"/>
        </w:rPr>
      </w:pPr>
      <w:r w:rsidRPr="004C7C99">
        <w:rPr>
          <w:sz w:val="28"/>
          <w:szCs w:val="28"/>
        </w:rPr>
        <w:t xml:space="preserve">Piekarināmā tipa griesti izgatavoti no alumīnija un pārklāti ar PVC. Viegli montējami ar salaiduma šuvi. Šuvi iespējams papildus aizpildīt ar blīvējamo materiālu. Griestu konstrukcija pieļauj staigāšanu, lai piekļūtu </w:t>
      </w:r>
      <w:proofErr w:type="spellStart"/>
      <w:r w:rsidRPr="004C7C99">
        <w:rPr>
          <w:sz w:val="28"/>
          <w:szCs w:val="28"/>
        </w:rPr>
        <w:t>tīrtelpu</w:t>
      </w:r>
      <w:proofErr w:type="spellEnd"/>
      <w:r w:rsidRPr="004C7C99">
        <w:rPr>
          <w:sz w:val="28"/>
          <w:szCs w:val="28"/>
        </w:rPr>
        <w:t xml:space="preserve"> komunikācijām.</w:t>
      </w:r>
    </w:p>
    <w:p w14:paraId="15DF7659" w14:textId="77777777" w:rsidR="002D557A" w:rsidRDefault="002D557A" w:rsidP="00BD6FEE">
      <w:pPr>
        <w:jc w:val="right"/>
      </w:pPr>
    </w:p>
    <w:p w14:paraId="735BBBCF" w14:textId="2347D5BD" w:rsidR="001B504F" w:rsidRPr="0003547C" w:rsidRDefault="00807FF4" w:rsidP="00BD6FEE">
      <w:pPr>
        <w:jc w:val="right"/>
      </w:pPr>
      <w:r w:rsidRPr="0003547C">
        <w:t>3.attēls</w:t>
      </w:r>
    </w:p>
    <w:p w14:paraId="2140F71A" w14:textId="77777777" w:rsidR="003B4B3E" w:rsidRPr="0003547C" w:rsidRDefault="003B4B3E" w:rsidP="00BD6FEE">
      <w:pPr>
        <w:jc w:val="center"/>
      </w:pPr>
      <w:r w:rsidRPr="0003547C">
        <w:rPr>
          <w:noProof/>
          <w:lang w:val="en-US"/>
        </w:rPr>
        <w:drawing>
          <wp:inline distT="0" distB="0" distL="0" distR="0" wp14:anchorId="281B1F7E" wp14:editId="3393E0DE">
            <wp:extent cx="2552700" cy="1713852"/>
            <wp:effectExtent l="0" t="0" r="0" b="1270"/>
            <wp:docPr id="3" name="Picture 3" descr="Description: AttÄlu rezultÄti vaicÄjumam âpuracor door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ttÄlu rezultÄti vaicÄjumam âpuracor doors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764" cy="1722623"/>
                    </a:xfrm>
                    <a:prstGeom prst="rect">
                      <a:avLst/>
                    </a:prstGeom>
                    <a:noFill/>
                    <a:ln>
                      <a:noFill/>
                    </a:ln>
                  </pic:spPr>
                </pic:pic>
              </a:graphicData>
            </a:graphic>
          </wp:inline>
        </w:drawing>
      </w:r>
    </w:p>
    <w:p w14:paraId="54546082" w14:textId="77777777" w:rsidR="003B4B3E" w:rsidRPr="0003547C" w:rsidRDefault="003B4B3E" w:rsidP="00BD6FEE">
      <w:pPr>
        <w:rPr>
          <w:b/>
        </w:rPr>
      </w:pPr>
    </w:p>
    <w:p w14:paraId="440740AE" w14:textId="77777777" w:rsidR="003B4B3E" w:rsidRPr="004C7C99" w:rsidRDefault="003B4B3E" w:rsidP="00BD6FEE">
      <w:pPr>
        <w:rPr>
          <w:bCs/>
          <w:sz w:val="28"/>
          <w:szCs w:val="28"/>
          <w:u w:val="single"/>
        </w:rPr>
      </w:pPr>
      <w:r w:rsidRPr="004C7C99">
        <w:rPr>
          <w:bCs/>
          <w:sz w:val="28"/>
          <w:szCs w:val="28"/>
          <w:u w:val="single"/>
        </w:rPr>
        <w:t>Durvis</w:t>
      </w:r>
    </w:p>
    <w:p w14:paraId="65492ACD" w14:textId="77777777" w:rsidR="003B4B3E" w:rsidRPr="004C7C99" w:rsidRDefault="003B4B3E" w:rsidP="00BD6FEE">
      <w:pPr>
        <w:jc w:val="both"/>
        <w:rPr>
          <w:sz w:val="28"/>
          <w:szCs w:val="28"/>
        </w:rPr>
      </w:pPr>
      <w:r w:rsidRPr="004C7C99">
        <w:rPr>
          <w:sz w:val="28"/>
          <w:szCs w:val="28"/>
        </w:rPr>
        <w:t xml:space="preserve">Veramas, viegli tīrāmas plastikāta vai metāla konstrukcijas krāsotas iekšdurvis ar stiklojuma logu vai </w:t>
      </w:r>
      <w:proofErr w:type="spellStart"/>
      <w:r w:rsidRPr="004C7C99">
        <w:rPr>
          <w:sz w:val="28"/>
          <w:szCs w:val="28"/>
        </w:rPr>
        <w:t>virsdurvju</w:t>
      </w:r>
      <w:proofErr w:type="spellEnd"/>
      <w:r w:rsidRPr="004C7C99">
        <w:rPr>
          <w:sz w:val="28"/>
          <w:szCs w:val="28"/>
        </w:rPr>
        <w:t xml:space="preserve"> stiklotu kārbu bez sliekšņa. Visas durvis projektēt un izbūvēt atbilstoši LBN 208-15 "Publiskas būves" prasībām.</w:t>
      </w:r>
    </w:p>
    <w:p w14:paraId="42FBE146" w14:textId="77777777" w:rsidR="003B4B3E" w:rsidRPr="004C7C99" w:rsidRDefault="003B4B3E" w:rsidP="00BD6FEE">
      <w:pPr>
        <w:jc w:val="both"/>
        <w:rPr>
          <w:sz w:val="28"/>
          <w:szCs w:val="28"/>
        </w:rPr>
      </w:pPr>
      <w:r w:rsidRPr="004C7C99">
        <w:rPr>
          <w:sz w:val="28"/>
          <w:szCs w:val="28"/>
        </w:rPr>
        <w:t>Durvīm pēc montāžas ailā jānodrošina skaņas izolācija saskaņā ar LBN 016-15 "Būvakustika" prasībām. Durvju kārbas biezumam jāsakrīt ar attiecīgās sienas biezumu, kurā paredzēts durvis montēt.</w:t>
      </w:r>
    </w:p>
    <w:p w14:paraId="53FE1C5C" w14:textId="4728591C" w:rsidR="003B4B3E" w:rsidRPr="004C7C99" w:rsidRDefault="003B4B3E" w:rsidP="00BD6FEE">
      <w:pPr>
        <w:jc w:val="both"/>
        <w:rPr>
          <w:sz w:val="28"/>
          <w:szCs w:val="28"/>
        </w:rPr>
      </w:pPr>
      <w:r w:rsidRPr="004C7C99">
        <w:rPr>
          <w:sz w:val="28"/>
          <w:szCs w:val="28"/>
        </w:rPr>
        <w:t>Durvis saslēdzamas vienotā piekļuves sistēmā, nepieļaujot to vienlaicīgu atvēršanos, izņemot ārkārtas situācijas.</w:t>
      </w:r>
    </w:p>
    <w:p w14:paraId="4EF528A1" w14:textId="2984BB1E" w:rsidR="004C7C99" w:rsidRDefault="004C7C99" w:rsidP="00BD6FEE">
      <w:pPr>
        <w:jc w:val="right"/>
      </w:pPr>
    </w:p>
    <w:p w14:paraId="3F0B1EE1" w14:textId="77777777" w:rsidR="004C7C99" w:rsidRDefault="004C7C99" w:rsidP="00BD6FEE">
      <w:pPr>
        <w:jc w:val="right"/>
      </w:pPr>
    </w:p>
    <w:p w14:paraId="71EF564C" w14:textId="7D638966" w:rsidR="00807FF4" w:rsidRPr="0003547C" w:rsidRDefault="00807FF4" w:rsidP="00BD6FEE">
      <w:pPr>
        <w:jc w:val="right"/>
      </w:pPr>
      <w:r w:rsidRPr="0003547C">
        <w:t>4.attēls</w:t>
      </w:r>
    </w:p>
    <w:p w14:paraId="5692DEC5" w14:textId="77777777" w:rsidR="003B4B3E" w:rsidRPr="0003547C" w:rsidRDefault="003B4B3E" w:rsidP="00BD6FEE">
      <w:pPr>
        <w:jc w:val="center"/>
      </w:pPr>
      <w:r w:rsidRPr="0003547C">
        <w:rPr>
          <w:noProof/>
        </w:rPr>
        <mc:AlternateContent>
          <mc:Choice Requires="wps">
            <w:drawing>
              <wp:inline distT="0" distB="0" distL="0" distR="0" wp14:anchorId="4B26720D" wp14:editId="1CF2288D">
                <wp:extent cx="304800" cy="304800"/>
                <wp:effectExtent l="0" t="0" r="0" b="0"/>
                <wp:docPr id="10" name="Rectangle 10" descr="AttÄlu rezultÄti vaicÄjumam âpuracore doorsâ"/>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0E11E" id="Rectangle 10" o:spid="_x0000_s1026" alt="AttÄlu rezultÄti vaicÄjumam âpuracore doorsâ"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z2v7DwAgAAAQYAAA4A&#10;AAAAAAAAAAAAAAAALgIAAGRycy9lMm9Eb2MueG1sUEsBAi0AFAAGAAgAAAAhAEyg6SzYAAAAAwEA&#10;AA8AAAAAAAAAAAAAAAAASgUAAGRycy9kb3ducmV2LnhtbFBLBQYAAAAABAAEAPMAAABPBgAAAAA=&#10;" filled="f" stroked="f">
                <o:lock v:ext="edit" aspectratio="t"/>
                <w10:anchorlock/>
              </v:rect>
            </w:pict>
          </mc:Fallback>
        </mc:AlternateContent>
      </w:r>
      <w:r w:rsidRPr="0003547C">
        <w:rPr>
          <w:noProof/>
        </w:rPr>
        <w:drawing>
          <wp:inline distT="0" distB="0" distL="0" distR="0" wp14:anchorId="110A7C2C" wp14:editId="617D5EB2">
            <wp:extent cx="1351915" cy="1494885"/>
            <wp:effectExtent l="0" t="0" r="635" b="0"/>
            <wp:docPr id="2" name="Picture 2" descr="Description: 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aistÄ«ts attÄ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2892" cy="1540196"/>
                    </a:xfrm>
                    <a:prstGeom prst="rect">
                      <a:avLst/>
                    </a:prstGeom>
                    <a:noFill/>
                    <a:ln>
                      <a:noFill/>
                    </a:ln>
                  </pic:spPr>
                </pic:pic>
              </a:graphicData>
            </a:graphic>
          </wp:inline>
        </w:drawing>
      </w:r>
    </w:p>
    <w:p w14:paraId="62ACACE0" w14:textId="77777777" w:rsidR="00FD2844" w:rsidRDefault="003B4B3E" w:rsidP="00BD6FEE">
      <w:pPr>
        <w:spacing w:after="100"/>
        <w:jc w:val="both"/>
        <w:rPr>
          <w:bCs/>
          <w:u w:val="single"/>
        </w:rPr>
      </w:pPr>
      <w:r w:rsidRPr="0003547C">
        <w:rPr>
          <w:noProof/>
        </w:rPr>
        <mc:AlternateContent>
          <mc:Choice Requires="wps">
            <w:drawing>
              <wp:inline distT="0" distB="0" distL="0" distR="0" wp14:anchorId="717A367E" wp14:editId="78897841">
                <wp:extent cx="304800" cy="304800"/>
                <wp:effectExtent l="0" t="0" r="0" b="0"/>
                <wp:docPr id="8" name="Rectangle 8" descr="AttÄlu rezultÄti vaicÄjumam âpuracore doorsâ"/>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3174B" id="Rectangle 8" o:spid="_x0000_s1026" alt="AttÄlu rezultÄti vaicÄjumam âpuracore doorsâ"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VzpYu8CAAD/BQAADgAA&#10;AAAAAAAAAAAAAAAuAgAAZHJzL2Uyb0RvYy54bWxQSwECLQAUAAYACAAAACEATKDpLNgAAAADAQAA&#10;DwAAAAAAAAAAAAAAAABJBQAAZHJzL2Rvd25yZXYueG1sUEsFBgAAAAAEAAQA8wAAAE4GAAAAAA==&#10;" filled="f" stroked="f">
                <o:lock v:ext="edit" aspectratio="t"/>
                <w10:anchorlock/>
              </v:rect>
            </w:pict>
          </mc:Fallback>
        </mc:AlternateContent>
      </w:r>
    </w:p>
    <w:p w14:paraId="28F5688C" w14:textId="77777777" w:rsidR="00FD2844" w:rsidRDefault="00FD2844" w:rsidP="00BD6FEE">
      <w:pPr>
        <w:spacing w:after="100"/>
        <w:jc w:val="both"/>
        <w:rPr>
          <w:bCs/>
          <w:u w:val="single"/>
        </w:rPr>
      </w:pPr>
    </w:p>
    <w:p w14:paraId="5B79143D" w14:textId="1570F1B5" w:rsidR="007B5666" w:rsidRPr="004C7C99" w:rsidRDefault="003B4B3E" w:rsidP="00BD6FEE">
      <w:pPr>
        <w:spacing w:after="100"/>
        <w:jc w:val="both"/>
        <w:rPr>
          <w:bCs/>
          <w:sz w:val="28"/>
          <w:szCs w:val="28"/>
          <w:u w:val="single"/>
        </w:rPr>
      </w:pPr>
      <w:r w:rsidRPr="004C7C99">
        <w:rPr>
          <w:bCs/>
          <w:sz w:val="28"/>
          <w:szCs w:val="28"/>
          <w:u w:val="single"/>
        </w:rPr>
        <w:t>Materiālu padeves skapji</w:t>
      </w:r>
    </w:p>
    <w:p w14:paraId="4F0A5ED9" w14:textId="77777777" w:rsidR="003B4B3E" w:rsidRPr="004C7C99" w:rsidRDefault="007B5666" w:rsidP="00BD6FEE">
      <w:pPr>
        <w:spacing w:after="100"/>
        <w:jc w:val="both"/>
        <w:rPr>
          <w:bCs/>
          <w:sz w:val="28"/>
          <w:szCs w:val="28"/>
          <w:u w:val="single"/>
        </w:rPr>
      </w:pPr>
      <w:proofErr w:type="spellStart"/>
      <w:r w:rsidRPr="004C7C99">
        <w:rPr>
          <w:bCs/>
          <w:sz w:val="28"/>
          <w:szCs w:val="28"/>
          <w:u w:val="single"/>
        </w:rPr>
        <w:t>T</w:t>
      </w:r>
      <w:r w:rsidR="003B4B3E" w:rsidRPr="004C7C99">
        <w:rPr>
          <w:rFonts w:eastAsia="Arial Narrow"/>
          <w:sz w:val="28"/>
          <w:szCs w:val="28"/>
        </w:rPr>
        <w:t>īrtelpas</w:t>
      </w:r>
      <w:proofErr w:type="spellEnd"/>
      <w:r w:rsidR="003B4B3E" w:rsidRPr="004C7C99">
        <w:rPr>
          <w:rFonts w:eastAsia="Arial Narrow"/>
          <w:sz w:val="28"/>
          <w:szCs w:val="28"/>
        </w:rPr>
        <w:t xml:space="preserve"> jāaprīko ar iebūvējamām materiālu padeves lūkām, lai nodrošinātu materiālu padošanu un izdošanu </w:t>
      </w:r>
      <w:proofErr w:type="spellStart"/>
      <w:r w:rsidR="003B4B3E" w:rsidRPr="004C7C99">
        <w:rPr>
          <w:rFonts w:eastAsia="Arial Narrow"/>
          <w:sz w:val="28"/>
          <w:szCs w:val="28"/>
        </w:rPr>
        <w:t>tīrtelpās</w:t>
      </w:r>
      <w:proofErr w:type="spellEnd"/>
      <w:r w:rsidR="003B4B3E" w:rsidRPr="004C7C99">
        <w:rPr>
          <w:rFonts w:eastAsia="Arial Narrow"/>
          <w:sz w:val="28"/>
          <w:szCs w:val="28"/>
        </w:rPr>
        <w:t xml:space="preserve"> no neklasificētām telpu daļām.</w:t>
      </w:r>
    </w:p>
    <w:p w14:paraId="482313A6" w14:textId="77777777" w:rsidR="00BD6FEE" w:rsidRDefault="00BD6FEE" w:rsidP="00BD6FEE">
      <w:pPr>
        <w:jc w:val="right"/>
      </w:pPr>
    </w:p>
    <w:p w14:paraId="45786B2F" w14:textId="77777777" w:rsidR="00BD6FEE" w:rsidRDefault="00BD6FEE" w:rsidP="00BD6FEE">
      <w:pPr>
        <w:jc w:val="right"/>
      </w:pPr>
    </w:p>
    <w:p w14:paraId="5BE579E1" w14:textId="1532D762" w:rsidR="003B4B3E" w:rsidRPr="0003547C" w:rsidRDefault="00807FF4" w:rsidP="00BD6FEE">
      <w:pPr>
        <w:jc w:val="right"/>
      </w:pPr>
      <w:r w:rsidRPr="0003547C">
        <w:lastRenderedPageBreak/>
        <w:t>5.attēls</w:t>
      </w:r>
    </w:p>
    <w:p w14:paraId="0D819EC8" w14:textId="77777777" w:rsidR="003B4B3E" w:rsidRPr="0003547C" w:rsidRDefault="003B4B3E" w:rsidP="00BD6FEE">
      <w:pPr>
        <w:pStyle w:val="Heading1"/>
        <w:jc w:val="center"/>
        <w:rPr>
          <w:rFonts w:ascii="Times New Roman" w:hAnsi="Times New Roman"/>
          <w:noProof/>
          <w:sz w:val="24"/>
          <w:szCs w:val="24"/>
          <w:lang w:val="en-US"/>
        </w:rPr>
      </w:pPr>
      <w:r w:rsidRPr="0003547C">
        <w:rPr>
          <w:rFonts w:ascii="Times New Roman" w:hAnsi="Times New Roman"/>
          <w:noProof/>
          <w:sz w:val="24"/>
          <w:szCs w:val="24"/>
          <w:lang w:val="en-US"/>
        </w:rPr>
        <w:drawing>
          <wp:inline distT="0" distB="0" distL="0" distR="0" wp14:anchorId="4CD758D0" wp14:editId="7C76FF7F">
            <wp:extent cx="2105025" cy="1400175"/>
            <wp:effectExtent l="0" t="0" r="9525" b="9525"/>
            <wp:docPr id="1" name="Picture 1" descr="Description: St. Anna Ziekenhuis - Gel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t. Anna Ziekenhuis - Geldr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5025" cy="1400175"/>
                    </a:xfrm>
                    <a:prstGeom prst="rect">
                      <a:avLst/>
                    </a:prstGeom>
                    <a:noFill/>
                    <a:ln>
                      <a:noFill/>
                    </a:ln>
                  </pic:spPr>
                </pic:pic>
              </a:graphicData>
            </a:graphic>
          </wp:inline>
        </w:drawing>
      </w:r>
    </w:p>
    <w:p w14:paraId="40B523AA" w14:textId="77777777" w:rsidR="003B4B3E" w:rsidRPr="0003547C" w:rsidRDefault="003B4B3E" w:rsidP="00BD6FEE">
      <w:pPr>
        <w:rPr>
          <w:lang w:val="en-US"/>
        </w:rPr>
      </w:pPr>
    </w:p>
    <w:p w14:paraId="501DADFC" w14:textId="3634B26F" w:rsidR="003B4B3E" w:rsidRPr="0021513D" w:rsidRDefault="003B4B3E" w:rsidP="00BD6FEE">
      <w:pPr>
        <w:ind w:firstLine="720"/>
        <w:jc w:val="both"/>
        <w:rPr>
          <w:sz w:val="28"/>
          <w:szCs w:val="28"/>
        </w:rPr>
      </w:pPr>
      <w:r w:rsidRPr="004C7C99">
        <w:rPr>
          <w:sz w:val="28"/>
          <w:szCs w:val="28"/>
        </w:rPr>
        <w:t xml:space="preserve">Materiālu padošanas lūkas izgatavotas no </w:t>
      </w:r>
      <w:proofErr w:type="spellStart"/>
      <w:r w:rsidRPr="004C7C99">
        <w:rPr>
          <w:sz w:val="28"/>
          <w:szCs w:val="28"/>
        </w:rPr>
        <w:t>nerušējošā</w:t>
      </w:r>
      <w:proofErr w:type="spellEnd"/>
      <w:r w:rsidRPr="004C7C99">
        <w:rPr>
          <w:sz w:val="28"/>
          <w:szCs w:val="28"/>
        </w:rPr>
        <w:t xml:space="preserve"> tērauda ar stiklotām durvīm. Nodrošina </w:t>
      </w:r>
      <w:proofErr w:type="spellStart"/>
      <w:r w:rsidRPr="004C7C99">
        <w:rPr>
          <w:sz w:val="28"/>
          <w:szCs w:val="28"/>
        </w:rPr>
        <w:t>nepātrauktu</w:t>
      </w:r>
      <w:proofErr w:type="spellEnd"/>
      <w:r w:rsidRPr="004C7C99">
        <w:rPr>
          <w:sz w:val="28"/>
          <w:szCs w:val="28"/>
        </w:rPr>
        <w:t xml:space="preserve"> darbu </w:t>
      </w:r>
      <w:proofErr w:type="spellStart"/>
      <w:r w:rsidRPr="004C7C99">
        <w:rPr>
          <w:sz w:val="28"/>
          <w:szCs w:val="28"/>
        </w:rPr>
        <w:t>tīrtelpās</w:t>
      </w:r>
      <w:proofErr w:type="spellEnd"/>
      <w:r w:rsidRPr="004C7C99">
        <w:rPr>
          <w:sz w:val="28"/>
          <w:szCs w:val="28"/>
        </w:rPr>
        <w:t>. Durvju aktivizācija ar slēdzi un darba stāvokļa indikācijas indikatori (sarkans un zaļš). Durvju aizvēršanu nodrošina elektromagnētiskais slēdzis. Nav iespējams vienlaicīgi atvērt divas durvis.  Durvis tiek automātiski bloķētas.</w:t>
      </w:r>
    </w:p>
    <w:p w14:paraId="1C8AA6D9" w14:textId="77777777" w:rsidR="00B75934" w:rsidRPr="004C7C99" w:rsidRDefault="00B75934" w:rsidP="00BD6FEE">
      <w:pPr>
        <w:rPr>
          <w:b/>
          <w:sz w:val="28"/>
          <w:szCs w:val="28"/>
        </w:rPr>
      </w:pPr>
    </w:p>
    <w:p w14:paraId="46DF23D9" w14:textId="796F1990" w:rsidR="0021513D" w:rsidRPr="004C7C99" w:rsidRDefault="003B4B3E" w:rsidP="00BD6FEE">
      <w:pPr>
        <w:rPr>
          <w:b/>
          <w:sz w:val="28"/>
          <w:szCs w:val="28"/>
        </w:rPr>
      </w:pPr>
      <w:proofErr w:type="spellStart"/>
      <w:r w:rsidRPr="004C7C99">
        <w:rPr>
          <w:b/>
          <w:sz w:val="28"/>
          <w:szCs w:val="28"/>
        </w:rPr>
        <w:t>Tīrtelpu</w:t>
      </w:r>
      <w:proofErr w:type="spellEnd"/>
      <w:r w:rsidRPr="004C7C99">
        <w:rPr>
          <w:b/>
          <w:sz w:val="28"/>
          <w:szCs w:val="28"/>
        </w:rPr>
        <w:t xml:space="preserve"> aprīkošana</w:t>
      </w:r>
    </w:p>
    <w:p w14:paraId="630BC5C2" w14:textId="77777777" w:rsidR="003B4B3E" w:rsidRPr="004C7C99" w:rsidRDefault="003B4B3E" w:rsidP="00BD6FEE">
      <w:pPr>
        <w:jc w:val="both"/>
        <w:rPr>
          <w:bCs/>
          <w:sz w:val="28"/>
          <w:szCs w:val="28"/>
        </w:rPr>
      </w:pPr>
      <w:proofErr w:type="spellStart"/>
      <w:r w:rsidRPr="004C7C99">
        <w:rPr>
          <w:bCs/>
          <w:sz w:val="28"/>
          <w:szCs w:val="28"/>
        </w:rPr>
        <w:t>Jaunizveidotās</w:t>
      </w:r>
      <w:proofErr w:type="spellEnd"/>
      <w:r w:rsidRPr="004C7C99">
        <w:rPr>
          <w:bCs/>
          <w:sz w:val="28"/>
          <w:szCs w:val="28"/>
        </w:rPr>
        <w:t xml:space="preserve"> telpas jāaprīko ar:</w:t>
      </w:r>
    </w:p>
    <w:p w14:paraId="55AE7CB7" w14:textId="77777777" w:rsidR="003B4B3E" w:rsidRPr="004C7C99" w:rsidRDefault="003B4B3E" w:rsidP="00BD6FEE">
      <w:pPr>
        <w:numPr>
          <w:ilvl w:val="0"/>
          <w:numId w:val="16"/>
        </w:numPr>
        <w:jc w:val="both"/>
        <w:rPr>
          <w:bCs/>
          <w:sz w:val="28"/>
          <w:szCs w:val="28"/>
        </w:rPr>
      </w:pPr>
      <w:r w:rsidRPr="004C7C99">
        <w:rPr>
          <w:bCs/>
          <w:sz w:val="28"/>
          <w:szCs w:val="28"/>
        </w:rPr>
        <w:t>tehnoloģiskajām iekārtām:</w:t>
      </w:r>
    </w:p>
    <w:p w14:paraId="21F35F22" w14:textId="77777777" w:rsidR="003B4B3E" w:rsidRPr="004C7C99" w:rsidRDefault="003B4B3E" w:rsidP="00BD6FEE">
      <w:pPr>
        <w:numPr>
          <w:ilvl w:val="1"/>
          <w:numId w:val="16"/>
        </w:numPr>
        <w:jc w:val="both"/>
        <w:rPr>
          <w:bCs/>
          <w:sz w:val="28"/>
          <w:szCs w:val="28"/>
        </w:rPr>
      </w:pPr>
      <w:r w:rsidRPr="004C7C99">
        <w:rPr>
          <w:bCs/>
          <w:sz w:val="28"/>
          <w:szCs w:val="28"/>
        </w:rPr>
        <w:t xml:space="preserve">trīs </w:t>
      </w:r>
      <w:proofErr w:type="spellStart"/>
      <w:r w:rsidRPr="004C7C99">
        <w:rPr>
          <w:bCs/>
          <w:sz w:val="28"/>
          <w:szCs w:val="28"/>
        </w:rPr>
        <w:t>laminārajiem</w:t>
      </w:r>
      <w:proofErr w:type="spellEnd"/>
      <w:r w:rsidRPr="004C7C99">
        <w:rPr>
          <w:bCs/>
          <w:sz w:val="28"/>
          <w:szCs w:val="28"/>
        </w:rPr>
        <w:t xml:space="preserve"> skapjiem, kas nodrošina A klases </w:t>
      </w:r>
      <w:proofErr w:type="spellStart"/>
      <w:r w:rsidRPr="004C7C99">
        <w:rPr>
          <w:bCs/>
          <w:sz w:val="28"/>
          <w:szCs w:val="28"/>
        </w:rPr>
        <w:t>lamināro</w:t>
      </w:r>
      <w:proofErr w:type="spellEnd"/>
      <w:r w:rsidRPr="004C7C99">
        <w:rPr>
          <w:bCs/>
          <w:sz w:val="28"/>
          <w:szCs w:val="28"/>
        </w:rPr>
        <w:t xml:space="preserve"> plūsmu;</w:t>
      </w:r>
    </w:p>
    <w:p w14:paraId="10956F59" w14:textId="77777777" w:rsidR="003B4B3E" w:rsidRPr="004C7C99" w:rsidRDefault="003B4B3E" w:rsidP="00BD6FEE">
      <w:pPr>
        <w:numPr>
          <w:ilvl w:val="1"/>
          <w:numId w:val="16"/>
        </w:numPr>
        <w:jc w:val="both"/>
        <w:rPr>
          <w:bCs/>
          <w:sz w:val="28"/>
          <w:szCs w:val="28"/>
        </w:rPr>
      </w:pPr>
      <w:r w:rsidRPr="004C7C99">
        <w:rPr>
          <w:bCs/>
          <w:sz w:val="28"/>
          <w:szCs w:val="28"/>
        </w:rPr>
        <w:t xml:space="preserve">trīs </w:t>
      </w:r>
      <w:proofErr w:type="spellStart"/>
      <w:r w:rsidRPr="004C7C99">
        <w:rPr>
          <w:bCs/>
          <w:sz w:val="28"/>
          <w:szCs w:val="28"/>
        </w:rPr>
        <w:t>tīrtelpām</w:t>
      </w:r>
      <w:proofErr w:type="spellEnd"/>
      <w:r w:rsidRPr="004C7C99">
        <w:rPr>
          <w:bCs/>
          <w:sz w:val="28"/>
          <w:szCs w:val="28"/>
        </w:rPr>
        <w:t xml:space="preserve"> piemērotiem ledusskapjiem;</w:t>
      </w:r>
    </w:p>
    <w:p w14:paraId="4FDD748F" w14:textId="77777777" w:rsidR="003B4B3E" w:rsidRPr="004C7C99" w:rsidRDefault="003B4B3E" w:rsidP="00BD6FEE">
      <w:pPr>
        <w:numPr>
          <w:ilvl w:val="1"/>
          <w:numId w:val="16"/>
        </w:numPr>
        <w:jc w:val="both"/>
        <w:rPr>
          <w:bCs/>
          <w:sz w:val="28"/>
          <w:szCs w:val="28"/>
        </w:rPr>
      </w:pPr>
      <w:r w:rsidRPr="004C7C99">
        <w:rPr>
          <w:bCs/>
          <w:sz w:val="28"/>
          <w:szCs w:val="28"/>
        </w:rPr>
        <w:t xml:space="preserve">trīs darba galdiem un krēsliem, kas piemēroti izmantošanai </w:t>
      </w:r>
      <w:proofErr w:type="spellStart"/>
      <w:r w:rsidRPr="004C7C99">
        <w:rPr>
          <w:bCs/>
          <w:sz w:val="28"/>
          <w:szCs w:val="28"/>
        </w:rPr>
        <w:t>tīrtelpās</w:t>
      </w:r>
      <w:proofErr w:type="spellEnd"/>
      <w:r w:rsidRPr="004C7C99">
        <w:rPr>
          <w:bCs/>
          <w:sz w:val="28"/>
          <w:szCs w:val="28"/>
        </w:rPr>
        <w:t>;</w:t>
      </w:r>
    </w:p>
    <w:p w14:paraId="7DCD79DF" w14:textId="20DC6494" w:rsidR="003B4B3E" w:rsidRPr="004C7C99" w:rsidRDefault="003B4B3E" w:rsidP="00BD6FEE">
      <w:pPr>
        <w:numPr>
          <w:ilvl w:val="1"/>
          <w:numId w:val="16"/>
        </w:numPr>
        <w:jc w:val="both"/>
        <w:rPr>
          <w:bCs/>
          <w:sz w:val="28"/>
          <w:szCs w:val="28"/>
        </w:rPr>
      </w:pPr>
      <w:proofErr w:type="spellStart"/>
      <w:r w:rsidRPr="004C7C99">
        <w:rPr>
          <w:bCs/>
          <w:sz w:val="28"/>
          <w:szCs w:val="28"/>
        </w:rPr>
        <w:t>tīrtelpu</w:t>
      </w:r>
      <w:proofErr w:type="spellEnd"/>
      <w:r w:rsidRPr="004C7C99">
        <w:rPr>
          <w:bCs/>
          <w:sz w:val="28"/>
          <w:szCs w:val="28"/>
        </w:rPr>
        <w:t xml:space="preserve"> slūžas aprīkojamas ar pak</w:t>
      </w:r>
      <w:r w:rsidR="000F4A75" w:rsidRPr="004C7C99">
        <w:rPr>
          <w:bCs/>
          <w:sz w:val="28"/>
          <w:szCs w:val="28"/>
        </w:rPr>
        <w:t>a</w:t>
      </w:r>
      <w:r w:rsidRPr="004C7C99">
        <w:rPr>
          <w:bCs/>
          <w:sz w:val="28"/>
          <w:szCs w:val="28"/>
        </w:rPr>
        <w:t>ramajiem, kurpju plauktiem un tīrā apģērba plauktiem, lai nodrošinātu tīrības režīmu;</w:t>
      </w:r>
    </w:p>
    <w:p w14:paraId="4EC95DBE" w14:textId="77777777" w:rsidR="003B4B3E" w:rsidRPr="004C7C99" w:rsidRDefault="003B4B3E" w:rsidP="00BD6FEE">
      <w:pPr>
        <w:numPr>
          <w:ilvl w:val="0"/>
          <w:numId w:val="16"/>
        </w:numPr>
        <w:jc w:val="both"/>
        <w:rPr>
          <w:bCs/>
          <w:sz w:val="28"/>
          <w:szCs w:val="28"/>
        </w:rPr>
      </w:pPr>
      <w:r w:rsidRPr="004C7C99">
        <w:rPr>
          <w:bCs/>
          <w:sz w:val="28"/>
          <w:szCs w:val="28"/>
        </w:rPr>
        <w:t>inženiertīkliem:</w:t>
      </w:r>
    </w:p>
    <w:p w14:paraId="1E1E1413" w14:textId="77777777" w:rsidR="003B4B3E" w:rsidRPr="004C7C99" w:rsidRDefault="003B4B3E" w:rsidP="00BD6FEE">
      <w:pPr>
        <w:numPr>
          <w:ilvl w:val="1"/>
          <w:numId w:val="16"/>
        </w:numPr>
        <w:jc w:val="both"/>
        <w:rPr>
          <w:bCs/>
          <w:sz w:val="28"/>
          <w:szCs w:val="28"/>
        </w:rPr>
      </w:pPr>
      <w:r w:rsidRPr="004C7C99">
        <w:rPr>
          <w:bCs/>
          <w:sz w:val="28"/>
          <w:szCs w:val="28"/>
        </w:rPr>
        <w:t>video novērošanas kamerām, kas nodrošina gan procesa uzraudzības funkcijas, gan iespēju attālināti nodrošināt apmācību procesu;</w:t>
      </w:r>
    </w:p>
    <w:p w14:paraId="02F4CC69" w14:textId="77777777" w:rsidR="003B4B3E" w:rsidRPr="004C7C99" w:rsidRDefault="003B4B3E" w:rsidP="00BD6FEE">
      <w:pPr>
        <w:numPr>
          <w:ilvl w:val="1"/>
          <w:numId w:val="16"/>
        </w:numPr>
        <w:jc w:val="both"/>
        <w:rPr>
          <w:bCs/>
          <w:sz w:val="28"/>
          <w:szCs w:val="28"/>
        </w:rPr>
      </w:pPr>
      <w:r w:rsidRPr="004C7C99">
        <w:rPr>
          <w:bCs/>
          <w:sz w:val="28"/>
          <w:szCs w:val="28"/>
        </w:rPr>
        <w:t>pieejas kontroles sistēmu, kas nodrošina izvairīšanos no nesankcionētas iekļūšanas telpās;</w:t>
      </w:r>
    </w:p>
    <w:p w14:paraId="045291C5" w14:textId="77777777" w:rsidR="003B4B3E" w:rsidRPr="004C7C99" w:rsidRDefault="003B4B3E" w:rsidP="00BD6FEE">
      <w:pPr>
        <w:numPr>
          <w:ilvl w:val="1"/>
          <w:numId w:val="16"/>
        </w:numPr>
        <w:jc w:val="both"/>
        <w:rPr>
          <w:bCs/>
          <w:sz w:val="28"/>
          <w:szCs w:val="28"/>
        </w:rPr>
      </w:pPr>
      <w:r w:rsidRPr="004C7C99">
        <w:rPr>
          <w:bCs/>
          <w:sz w:val="28"/>
          <w:szCs w:val="28"/>
        </w:rPr>
        <w:t>gaisa spiediena mērīšanas un kontroles sistēmas;</w:t>
      </w:r>
    </w:p>
    <w:p w14:paraId="6EAED9D4" w14:textId="77777777" w:rsidR="003B4B3E" w:rsidRPr="004C7C99" w:rsidRDefault="003B4B3E" w:rsidP="00BD6FEE">
      <w:pPr>
        <w:numPr>
          <w:ilvl w:val="1"/>
          <w:numId w:val="16"/>
        </w:numPr>
        <w:jc w:val="both"/>
        <w:rPr>
          <w:bCs/>
          <w:sz w:val="28"/>
          <w:szCs w:val="28"/>
        </w:rPr>
      </w:pPr>
      <w:r w:rsidRPr="004C7C99">
        <w:rPr>
          <w:bCs/>
          <w:sz w:val="28"/>
          <w:szCs w:val="28"/>
        </w:rPr>
        <w:t>daļiņu kontroles iekārtas un aprīkojums;</w:t>
      </w:r>
    </w:p>
    <w:p w14:paraId="44E791BE" w14:textId="77777777" w:rsidR="003B4B3E" w:rsidRPr="004C7C99" w:rsidRDefault="003B4B3E" w:rsidP="00BD6FEE">
      <w:pPr>
        <w:numPr>
          <w:ilvl w:val="1"/>
          <w:numId w:val="16"/>
        </w:numPr>
        <w:jc w:val="both"/>
        <w:rPr>
          <w:bCs/>
          <w:sz w:val="28"/>
          <w:szCs w:val="28"/>
        </w:rPr>
      </w:pPr>
      <w:r w:rsidRPr="004C7C99">
        <w:rPr>
          <w:bCs/>
          <w:sz w:val="28"/>
          <w:szCs w:val="28"/>
        </w:rPr>
        <w:t xml:space="preserve">nepieciešamie </w:t>
      </w:r>
      <w:proofErr w:type="spellStart"/>
      <w:r w:rsidRPr="004C7C99">
        <w:rPr>
          <w:bCs/>
          <w:sz w:val="28"/>
          <w:szCs w:val="28"/>
        </w:rPr>
        <w:t>pieslēgumu</w:t>
      </w:r>
      <w:proofErr w:type="spellEnd"/>
      <w:r w:rsidRPr="004C7C99">
        <w:rPr>
          <w:bCs/>
          <w:sz w:val="28"/>
          <w:szCs w:val="28"/>
        </w:rPr>
        <w:t xml:space="preserve"> elektrībai un datu tīklam, kā arī ugunsgrēka atklāšanas un izziņošanas sistēmu (savienota ar durvju bloķēšanas sistēmu).</w:t>
      </w:r>
    </w:p>
    <w:p w14:paraId="02CEFAC5" w14:textId="7420CC3B" w:rsidR="003B4B3E" w:rsidRPr="004C7C99" w:rsidRDefault="003B4B3E" w:rsidP="00BD6FEE">
      <w:pPr>
        <w:ind w:firstLine="720"/>
        <w:jc w:val="both"/>
        <w:rPr>
          <w:bCs/>
          <w:sz w:val="28"/>
          <w:szCs w:val="28"/>
        </w:rPr>
      </w:pPr>
      <w:r w:rsidRPr="004C7C99">
        <w:rPr>
          <w:bCs/>
          <w:sz w:val="28"/>
          <w:szCs w:val="28"/>
        </w:rPr>
        <w:t xml:space="preserve">Papildu tam ar pārģērbšanās skapīšiem jāaprīko arī neklasificētā zona pirms iekļūšanas </w:t>
      </w:r>
      <w:proofErr w:type="spellStart"/>
      <w:r w:rsidRPr="004C7C99">
        <w:rPr>
          <w:bCs/>
          <w:sz w:val="28"/>
          <w:szCs w:val="28"/>
        </w:rPr>
        <w:t>tīrtelpu</w:t>
      </w:r>
      <w:proofErr w:type="spellEnd"/>
      <w:r w:rsidRPr="004C7C99">
        <w:rPr>
          <w:bCs/>
          <w:sz w:val="28"/>
          <w:szCs w:val="28"/>
        </w:rPr>
        <w:t xml:space="preserve"> blokā.</w:t>
      </w:r>
    </w:p>
    <w:p w14:paraId="3A370713" w14:textId="1EAE0F63" w:rsidR="00B75934" w:rsidRPr="0021513D" w:rsidRDefault="00C550EE" w:rsidP="00BD6FEE">
      <w:pPr>
        <w:ind w:firstLine="720"/>
        <w:jc w:val="both"/>
        <w:rPr>
          <w:sz w:val="28"/>
          <w:szCs w:val="28"/>
        </w:rPr>
      </w:pPr>
      <w:r w:rsidRPr="004C7C99">
        <w:rPr>
          <w:sz w:val="28"/>
          <w:szCs w:val="28"/>
        </w:rPr>
        <w:t xml:space="preserve">Lai izveidotu RAKUS </w:t>
      </w:r>
      <w:proofErr w:type="spellStart"/>
      <w:r w:rsidRPr="004C7C99">
        <w:rPr>
          <w:sz w:val="28"/>
          <w:szCs w:val="28"/>
        </w:rPr>
        <w:t>tīrtelpu</w:t>
      </w:r>
      <w:proofErr w:type="spellEnd"/>
      <w:r w:rsidRPr="004C7C99">
        <w:rPr>
          <w:sz w:val="28"/>
          <w:szCs w:val="28"/>
        </w:rPr>
        <w:t xml:space="preserve"> ir nepieciešams novirzīt 148 753 </w:t>
      </w:r>
      <w:proofErr w:type="spellStart"/>
      <w:r w:rsidRPr="004C7C99">
        <w:rPr>
          <w:i/>
          <w:sz w:val="28"/>
          <w:szCs w:val="28"/>
        </w:rPr>
        <w:t>euro</w:t>
      </w:r>
      <w:proofErr w:type="spellEnd"/>
      <w:r w:rsidRPr="004C7C99">
        <w:rPr>
          <w:sz w:val="28"/>
          <w:szCs w:val="28"/>
        </w:rPr>
        <w:t xml:space="preserve"> no 33.18.00 apakšprogrammas “Plānveida stacionāro veselības aprūpes nodrošināšana”  ekonomijas aknu transplantācijas operāciju nodrošināšanai stacionārā, kā arī 218 271 </w:t>
      </w:r>
      <w:proofErr w:type="spellStart"/>
      <w:r w:rsidRPr="004C7C99">
        <w:rPr>
          <w:i/>
          <w:sz w:val="28"/>
          <w:szCs w:val="28"/>
        </w:rPr>
        <w:t>euro</w:t>
      </w:r>
      <w:proofErr w:type="spellEnd"/>
      <w:r w:rsidRPr="004C7C99">
        <w:rPr>
          <w:sz w:val="28"/>
          <w:szCs w:val="28"/>
        </w:rPr>
        <w:t xml:space="preserve"> </w:t>
      </w:r>
      <w:r w:rsidR="00BB31DA" w:rsidRPr="004C7C99">
        <w:rPr>
          <w:sz w:val="28"/>
          <w:szCs w:val="28"/>
        </w:rPr>
        <w:t>no hronisko pacientu aprūpes reformas un 216</w:t>
      </w:r>
      <w:r w:rsidR="004C7C99">
        <w:rPr>
          <w:sz w:val="28"/>
          <w:szCs w:val="28"/>
        </w:rPr>
        <w:t> </w:t>
      </w:r>
      <w:r w:rsidR="00BB31DA" w:rsidRPr="004C7C99">
        <w:rPr>
          <w:sz w:val="28"/>
          <w:szCs w:val="28"/>
        </w:rPr>
        <w:t>680</w:t>
      </w:r>
      <w:r w:rsidR="004C7C99">
        <w:rPr>
          <w:sz w:val="28"/>
          <w:szCs w:val="28"/>
        </w:rPr>
        <w:t> </w:t>
      </w:r>
      <w:proofErr w:type="spellStart"/>
      <w:r w:rsidR="00BB31DA" w:rsidRPr="004C7C99">
        <w:rPr>
          <w:i/>
          <w:sz w:val="28"/>
          <w:szCs w:val="28"/>
        </w:rPr>
        <w:t>euro</w:t>
      </w:r>
      <w:proofErr w:type="spellEnd"/>
      <w:r w:rsidR="00BB31DA" w:rsidRPr="004C7C99">
        <w:rPr>
          <w:sz w:val="28"/>
          <w:szCs w:val="28"/>
        </w:rPr>
        <w:t xml:space="preserve"> no valsts patoloģijas centrā veicamo pakalpojumu jaunu manipulāciju izveides ekonomijas </w:t>
      </w:r>
      <w:r w:rsidRPr="004C7C99">
        <w:rPr>
          <w:sz w:val="28"/>
          <w:szCs w:val="28"/>
        </w:rPr>
        <w:t>33.18.00 apakšprogrammas “Plānveida stacionāro veselības aprūpes nodrošināšana”</w:t>
      </w:r>
      <w:r w:rsidR="00BB31DA" w:rsidRPr="004C7C99">
        <w:rPr>
          <w:sz w:val="28"/>
          <w:szCs w:val="28"/>
        </w:rPr>
        <w:t xml:space="preserve"> ietvaros.</w:t>
      </w:r>
    </w:p>
    <w:p w14:paraId="36199ED2" w14:textId="77777777" w:rsidR="00BD6FEE" w:rsidRDefault="00BD6FEE" w:rsidP="00BD6FEE">
      <w:pPr>
        <w:jc w:val="right"/>
      </w:pPr>
    </w:p>
    <w:p w14:paraId="5209B375" w14:textId="77777777" w:rsidR="00BD6FEE" w:rsidRDefault="00BD6FEE" w:rsidP="00BD6FEE">
      <w:pPr>
        <w:jc w:val="right"/>
      </w:pPr>
    </w:p>
    <w:p w14:paraId="59771BC0" w14:textId="0FEEAA58" w:rsidR="0068168D" w:rsidRPr="00673341" w:rsidRDefault="00807FF4" w:rsidP="00BD6FEE">
      <w:pPr>
        <w:jc w:val="right"/>
      </w:pPr>
      <w:r w:rsidRPr="00673341">
        <w:lastRenderedPageBreak/>
        <w:t>2</w:t>
      </w:r>
      <w:r w:rsidR="00FD2844">
        <w:t>5</w:t>
      </w:r>
      <w:r w:rsidRPr="00673341">
        <w:t>.tabula</w:t>
      </w:r>
    </w:p>
    <w:p w14:paraId="497079D5" w14:textId="77777777" w:rsidR="00E31049" w:rsidRPr="00673341" w:rsidRDefault="00E31049" w:rsidP="00BD6FEE">
      <w:pPr>
        <w:spacing w:after="120"/>
        <w:jc w:val="center"/>
      </w:pPr>
      <w:proofErr w:type="spellStart"/>
      <w:r w:rsidRPr="00673341">
        <w:t>Tīrtelpas</w:t>
      </w:r>
      <w:proofErr w:type="spellEnd"/>
      <w:r w:rsidRPr="00673341">
        <w:t xml:space="preserve"> izveidei nepieciešamais finansējums 2019.gadā</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00" w:firstRow="0" w:lastRow="0" w:firstColumn="0" w:lastColumn="0" w:noHBand="1" w:noVBand="1"/>
      </w:tblPr>
      <w:tblGrid>
        <w:gridCol w:w="4693"/>
        <w:gridCol w:w="3402"/>
      </w:tblGrid>
      <w:tr w:rsidR="00E31049" w:rsidRPr="0003547C" w14:paraId="6EC57850" w14:textId="77777777" w:rsidTr="00DF62F6">
        <w:trPr>
          <w:trHeight w:val="365"/>
          <w:jc w:val="center"/>
        </w:trPr>
        <w:tc>
          <w:tcPr>
            <w:tcW w:w="4693" w:type="dxa"/>
            <w:shd w:val="clear" w:color="auto" w:fill="00B050"/>
            <w:tcMar>
              <w:top w:w="15" w:type="dxa"/>
              <w:left w:w="15" w:type="dxa"/>
              <w:bottom w:w="0" w:type="dxa"/>
              <w:right w:w="15" w:type="dxa"/>
            </w:tcMar>
            <w:vAlign w:val="center"/>
            <w:hideMark/>
          </w:tcPr>
          <w:p w14:paraId="171E6055"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Izmaksu pozīcija</w:t>
            </w:r>
          </w:p>
        </w:tc>
        <w:tc>
          <w:tcPr>
            <w:tcW w:w="3402" w:type="dxa"/>
            <w:shd w:val="clear" w:color="auto" w:fill="00B050"/>
            <w:tcMar>
              <w:top w:w="15" w:type="dxa"/>
              <w:left w:w="15" w:type="dxa"/>
              <w:bottom w:w="0" w:type="dxa"/>
              <w:right w:w="15" w:type="dxa"/>
            </w:tcMar>
            <w:vAlign w:val="center"/>
            <w:hideMark/>
          </w:tcPr>
          <w:p w14:paraId="0362578D"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Paredzamās izmaksas (EUR)</w:t>
            </w:r>
          </w:p>
        </w:tc>
      </w:tr>
      <w:tr w:rsidR="00E31049" w:rsidRPr="0003547C" w14:paraId="2F202949" w14:textId="77777777" w:rsidTr="00E31049">
        <w:trPr>
          <w:trHeight w:val="231"/>
          <w:jc w:val="center"/>
        </w:trPr>
        <w:tc>
          <w:tcPr>
            <w:tcW w:w="4693" w:type="dxa"/>
            <w:shd w:val="clear" w:color="auto" w:fill="FFFFFF"/>
            <w:tcMar>
              <w:top w:w="15" w:type="dxa"/>
              <w:left w:w="15" w:type="dxa"/>
              <w:bottom w:w="0" w:type="dxa"/>
              <w:right w:w="15" w:type="dxa"/>
            </w:tcMar>
            <w:vAlign w:val="center"/>
            <w:hideMark/>
          </w:tcPr>
          <w:p w14:paraId="28A588D4"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Vispārīgie būvdarbi</w:t>
            </w:r>
          </w:p>
        </w:tc>
        <w:tc>
          <w:tcPr>
            <w:tcW w:w="3402" w:type="dxa"/>
            <w:shd w:val="clear" w:color="auto" w:fill="FFFFFF"/>
            <w:tcMar>
              <w:top w:w="15" w:type="dxa"/>
              <w:left w:w="15" w:type="dxa"/>
              <w:bottom w:w="0" w:type="dxa"/>
              <w:right w:w="15" w:type="dxa"/>
            </w:tcMar>
            <w:vAlign w:val="center"/>
            <w:hideMark/>
          </w:tcPr>
          <w:p w14:paraId="717EF8EA"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94 400,00</w:t>
            </w:r>
          </w:p>
        </w:tc>
      </w:tr>
      <w:tr w:rsidR="00E31049" w:rsidRPr="0003547C" w14:paraId="64CE8A01" w14:textId="77777777" w:rsidTr="00E31049">
        <w:trPr>
          <w:trHeight w:val="277"/>
          <w:jc w:val="center"/>
        </w:trPr>
        <w:tc>
          <w:tcPr>
            <w:tcW w:w="4693" w:type="dxa"/>
            <w:shd w:val="clear" w:color="auto" w:fill="FFFFFF"/>
            <w:tcMar>
              <w:top w:w="15" w:type="dxa"/>
              <w:left w:w="15" w:type="dxa"/>
              <w:bottom w:w="0" w:type="dxa"/>
              <w:right w:w="15" w:type="dxa"/>
            </w:tcMar>
            <w:vAlign w:val="center"/>
            <w:hideMark/>
          </w:tcPr>
          <w:p w14:paraId="7FDCAE28"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Vispārīgais aprīkojums</w:t>
            </w:r>
          </w:p>
        </w:tc>
        <w:tc>
          <w:tcPr>
            <w:tcW w:w="3402" w:type="dxa"/>
            <w:shd w:val="clear" w:color="auto" w:fill="FFFFFF"/>
            <w:tcMar>
              <w:top w:w="15" w:type="dxa"/>
              <w:left w:w="15" w:type="dxa"/>
              <w:bottom w:w="0" w:type="dxa"/>
              <w:right w:w="15" w:type="dxa"/>
            </w:tcMar>
            <w:vAlign w:val="center"/>
            <w:hideMark/>
          </w:tcPr>
          <w:p w14:paraId="5012302A"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4 000,00</w:t>
            </w:r>
          </w:p>
        </w:tc>
      </w:tr>
      <w:tr w:rsidR="00E31049" w:rsidRPr="0003547C" w14:paraId="5A2E4F14" w14:textId="77777777" w:rsidTr="00E31049">
        <w:trPr>
          <w:trHeight w:val="176"/>
          <w:jc w:val="center"/>
        </w:trPr>
        <w:tc>
          <w:tcPr>
            <w:tcW w:w="4693" w:type="dxa"/>
            <w:shd w:val="clear" w:color="auto" w:fill="FFFFFF"/>
            <w:tcMar>
              <w:top w:w="15" w:type="dxa"/>
              <w:left w:w="15" w:type="dxa"/>
              <w:bottom w:w="0" w:type="dxa"/>
              <w:right w:w="15" w:type="dxa"/>
            </w:tcMar>
            <w:vAlign w:val="center"/>
            <w:hideMark/>
          </w:tcPr>
          <w:p w14:paraId="629144E4" w14:textId="77777777" w:rsidR="00E31049" w:rsidRPr="00460865" w:rsidRDefault="00E31049" w:rsidP="00BD6FEE">
            <w:pPr>
              <w:pStyle w:val="Heading1"/>
              <w:spacing w:before="0"/>
              <w:jc w:val="center"/>
              <w:rPr>
                <w:rFonts w:ascii="Times New Roman" w:eastAsia="Arial Narrow" w:hAnsi="Times New Roman"/>
                <w:color w:val="auto"/>
                <w:sz w:val="20"/>
                <w:szCs w:val="20"/>
              </w:rPr>
            </w:pPr>
            <w:proofErr w:type="spellStart"/>
            <w:r w:rsidRPr="00460865">
              <w:rPr>
                <w:rFonts w:ascii="Times New Roman" w:eastAsia="Arial Narrow" w:hAnsi="Times New Roman"/>
                <w:color w:val="auto"/>
                <w:sz w:val="20"/>
                <w:szCs w:val="20"/>
              </w:rPr>
              <w:t>Tīrtelpu</w:t>
            </w:r>
            <w:proofErr w:type="spellEnd"/>
            <w:r w:rsidRPr="00460865">
              <w:rPr>
                <w:rFonts w:ascii="Times New Roman" w:eastAsia="Arial Narrow" w:hAnsi="Times New Roman"/>
                <w:color w:val="auto"/>
                <w:sz w:val="20"/>
                <w:szCs w:val="20"/>
              </w:rPr>
              <w:t xml:space="preserve"> izveidošana</w:t>
            </w:r>
          </w:p>
        </w:tc>
        <w:tc>
          <w:tcPr>
            <w:tcW w:w="3402" w:type="dxa"/>
            <w:shd w:val="clear" w:color="auto" w:fill="FFFFFF"/>
            <w:tcMar>
              <w:top w:w="15" w:type="dxa"/>
              <w:left w:w="15" w:type="dxa"/>
              <w:bottom w:w="0" w:type="dxa"/>
              <w:right w:w="15" w:type="dxa"/>
            </w:tcMar>
            <w:vAlign w:val="center"/>
            <w:hideMark/>
          </w:tcPr>
          <w:p w14:paraId="7A0CDAAE"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301 000,00</w:t>
            </w:r>
          </w:p>
        </w:tc>
      </w:tr>
      <w:tr w:rsidR="00E31049" w:rsidRPr="0003547C" w14:paraId="1721D0D5" w14:textId="77777777" w:rsidTr="00E31049">
        <w:trPr>
          <w:trHeight w:val="243"/>
          <w:jc w:val="center"/>
        </w:trPr>
        <w:tc>
          <w:tcPr>
            <w:tcW w:w="4693" w:type="dxa"/>
            <w:shd w:val="clear" w:color="auto" w:fill="FFFFFF"/>
            <w:tcMar>
              <w:top w:w="15" w:type="dxa"/>
              <w:left w:w="15" w:type="dxa"/>
              <w:bottom w:w="0" w:type="dxa"/>
              <w:right w:w="15" w:type="dxa"/>
            </w:tcMar>
            <w:vAlign w:val="center"/>
            <w:hideMark/>
          </w:tcPr>
          <w:p w14:paraId="3D9C947F" w14:textId="77777777" w:rsidR="00E31049" w:rsidRPr="00460865" w:rsidRDefault="00E31049" w:rsidP="00BD6FEE">
            <w:pPr>
              <w:pStyle w:val="Heading1"/>
              <w:spacing w:before="0"/>
              <w:jc w:val="center"/>
              <w:rPr>
                <w:rFonts w:ascii="Times New Roman" w:eastAsia="Arial Narrow" w:hAnsi="Times New Roman"/>
                <w:color w:val="auto"/>
                <w:sz w:val="20"/>
                <w:szCs w:val="20"/>
              </w:rPr>
            </w:pPr>
            <w:proofErr w:type="spellStart"/>
            <w:r w:rsidRPr="00460865">
              <w:rPr>
                <w:rFonts w:ascii="Times New Roman" w:eastAsia="Arial Narrow" w:hAnsi="Times New Roman"/>
                <w:color w:val="auto"/>
                <w:sz w:val="20"/>
                <w:szCs w:val="20"/>
              </w:rPr>
              <w:t>Tīrtelpu</w:t>
            </w:r>
            <w:proofErr w:type="spellEnd"/>
            <w:r w:rsidRPr="00460865">
              <w:rPr>
                <w:rFonts w:ascii="Times New Roman" w:eastAsia="Arial Narrow" w:hAnsi="Times New Roman"/>
                <w:color w:val="auto"/>
                <w:sz w:val="20"/>
                <w:szCs w:val="20"/>
              </w:rPr>
              <w:t xml:space="preserve"> aprīkojums un tehnoloģijas</w:t>
            </w:r>
          </w:p>
        </w:tc>
        <w:tc>
          <w:tcPr>
            <w:tcW w:w="3402" w:type="dxa"/>
            <w:shd w:val="clear" w:color="auto" w:fill="FFFFFF"/>
            <w:tcMar>
              <w:top w:w="15" w:type="dxa"/>
              <w:left w:w="15" w:type="dxa"/>
              <w:bottom w:w="0" w:type="dxa"/>
              <w:right w:w="15" w:type="dxa"/>
            </w:tcMar>
            <w:vAlign w:val="center"/>
            <w:hideMark/>
          </w:tcPr>
          <w:p w14:paraId="3AF9AAFF"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36 000,00</w:t>
            </w:r>
          </w:p>
        </w:tc>
      </w:tr>
      <w:tr w:rsidR="00E31049" w:rsidRPr="0003547C" w14:paraId="2044C386" w14:textId="77777777" w:rsidTr="00E31049">
        <w:trPr>
          <w:trHeight w:val="218"/>
          <w:jc w:val="center"/>
        </w:trPr>
        <w:tc>
          <w:tcPr>
            <w:tcW w:w="4693" w:type="dxa"/>
            <w:shd w:val="clear" w:color="auto" w:fill="FFFFFF"/>
            <w:tcMar>
              <w:top w:w="15" w:type="dxa"/>
              <w:left w:w="15" w:type="dxa"/>
              <w:bottom w:w="0" w:type="dxa"/>
              <w:right w:w="15" w:type="dxa"/>
            </w:tcMar>
            <w:vAlign w:val="center"/>
            <w:hideMark/>
          </w:tcPr>
          <w:p w14:paraId="075526D7"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Telpu sertifikācija un kontrole</w:t>
            </w:r>
          </w:p>
        </w:tc>
        <w:tc>
          <w:tcPr>
            <w:tcW w:w="3402" w:type="dxa"/>
            <w:shd w:val="clear" w:color="auto" w:fill="FFFFFF"/>
            <w:tcMar>
              <w:top w:w="15" w:type="dxa"/>
              <w:left w:w="15" w:type="dxa"/>
              <w:bottom w:w="0" w:type="dxa"/>
              <w:right w:w="15" w:type="dxa"/>
            </w:tcMar>
            <w:vAlign w:val="center"/>
            <w:hideMark/>
          </w:tcPr>
          <w:p w14:paraId="68BFC711"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7 000,00</w:t>
            </w:r>
          </w:p>
        </w:tc>
      </w:tr>
      <w:tr w:rsidR="00E31049" w:rsidRPr="0003547C" w14:paraId="66BD32C2" w14:textId="77777777" w:rsidTr="00E31049">
        <w:trPr>
          <w:trHeight w:val="208"/>
          <w:jc w:val="center"/>
        </w:trPr>
        <w:tc>
          <w:tcPr>
            <w:tcW w:w="4693" w:type="dxa"/>
            <w:shd w:val="clear" w:color="auto" w:fill="FFFFFF"/>
            <w:tcMar>
              <w:top w:w="15" w:type="dxa"/>
              <w:left w:w="15" w:type="dxa"/>
              <w:bottom w:w="0" w:type="dxa"/>
              <w:right w:w="15" w:type="dxa"/>
            </w:tcMar>
            <w:vAlign w:val="center"/>
            <w:hideMark/>
          </w:tcPr>
          <w:p w14:paraId="090DB82F"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Projektēšana un autoruzraudzība</w:t>
            </w:r>
          </w:p>
        </w:tc>
        <w:tc>
          <w:tcPr>
            <w:tcW w:w="3402" w:type="dxa"/>
            <w:shd w:val="clear" w:color="auto" w:fill="FFFFFF"/>
            <w:tcMar>
              <w:top w:w="15" w:type="dxa"/>
              <w:left w:w="15" w:type="dxa"/>
              <w:bottom w:w="0" w:type="dxa"/>
              <w:right w:w="15" w:type="dxa"/>
            </w:tcMar>
            <w:vAlign w:val="center"/>
            <w:hideMark/>
          </w:tcPr>
          <w:p w14:paraId="6E5FA801"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20 000,00</w:t>
            </w:r>
          </w:p>
        </w:tc>
      </w:tr>
      <w:tr w:rsidR="00E31049" w:rsidRPr="0003547C" w14:paraId="78BB61AD" w14:textId="77777777" w:rsidTr="00E31049">
        <w:trPr>
          <w:trHeight w:val="184"/>
          <w:jc w:val="center"/>
        </w:trPr>
        <w:tc>
          <w:tcPr>
            <w:tcW w:w="4693" w:type="dxa"/>
            <w:shd w:val="clear" w:color="auto" w:fill="FFFFFF"/>
            <w:tcMar>
              <w:top w:w="15" w:type="dxa"/>
              <w:left w:w="15" w:type="dxa"/>
              <w:bottom w:w="0" w:type="dxa"/>
              <w:right w:w="15" w:type="dxa"/>
            </w:tcMar>
            <w:vAlign w:val="center"/>
            <w:hideMark/>
          </w:tcPr>
          <w:p w14:paraId="03513B2F"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Būvuzraudzība</w:t>
            </w:r>
          </w:p>
        </w:tc>
        <w:tc>
          <w:tcPr>
            <w:tcW w:w="3402" w:type="dxa"/>
            <w:shd w:val="clear" w:color="auto" w:fill="FFFFFF"/>
            <w:tcMar>
              <w:top w:w="15" w:type="dxa"/>
              <w:left w:w="15" w:type="dxa"/>
              <w:bottom w:w="0" w:type="dxa"/>
              <w:right w:w="15" w:type="dxa"/>
            </w:tcMar>
            <w:vAlign w:val="center"/>
            <w:hideMark/>
          </w:tcPr>
          <w:p w14:paraId="5E583378" w14:textId="77777777" w:rsidR="00E31049" w:rsidRPr="00460865" w:rsidRDefault="00E31049" w:rsidP="00BD6FEE">
            <w:pPr>
              <w:pStyle w:val="Heading1"/>
              <w:spacing w:before="0"/>
              <w:jc w:val="center"/>
              <w:rPr>
                <w:rFonts w:ascii="Times New Roman" w:eastAsia="Arial Narrow" w:hAnsi="Times New Roman"/>
                <w:color w:val="auto"/>
                <w:sz w:val="20"/>
                <w:szCs w:val="20"/>
              </w:rPr>
            </w:pPr>
            <w:r w:rsidRPr="00460865">
              <w:rPr>
                <w:rFonts w:ascii="Times New Roman" w:eastAsia="Arial Narrow" w:hAnsi="Times New Roman"/>
                <w:color w:val="auto"/>
                <w:sz w:val="20"/>
                <w:szCs w:val="20"/>
              </w:rPr>
              <w:t>20 000,00</w:t>
            </w:r>
          </w:p>
        </w:tc>
      </w:tr>
      <w:tr w:rsidR="00E31049" w:rsidRPr="0003547C" w14:paraId="1ADB8C45" w14:textId="77777777" w:rsidTr="00E31049">
        <w:trPr>
          <w:trHeight w:val="162"/>
          <w:jc w:val="center"/>
        </w:trPr>
        <w:tc>
          <w:tcPr>
            <w:tcW w:w="4693" w:type="dxa"/>
            <w:shd w:val="clear" w:color="auto" w:fill="FFFFFF"/>
            <w:tcMar>
              <w:top w:w="15" w:type="dxa"/>
              <w:left w:w="15" w:type="dxa"/>
              <w:bottom w:w="0" w:type="dxa"/>
              <w:right w:w="15" w:type="dxa"/>
            </w:tcMar>
            <w:vAlign w:val="center"/>
            <w:hideMark/>
          </w:tcPr>
          <w:p w14:paraId="479F2DF2"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KOPĀ</w:t>
            </w:r>
          </w:p>
        </w:tc>
        <w:tc>
          <w:tcPr>
            <w:tcW w:w="3402" w:type="dxa"/>
            <w:shd w:val="clear" w:color="auto" w:fill="FFFFFF"/>
            <w:tcMar>
              <w:top w:w="15" w:type="dxa"/>
              <w:left w:w="15" w:type="dxa"/>
              <w:bottom w:w="0" w:type="dxa"/>
              <w:right w:w="15" w:type="dxa"/>
            </w:tcMar>
            <w:vAlign w:val="center"/>
            <w:hideMark/>
          </w:tcPr>
          <w:p w14:paraId="40B27FBF"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482 400,00</w:t>
            </w:r>
          </w:p>
        </w:tc>
      </w:tr>
      <w:tr w:rsidR="00E31049" w:rsidRPr="0003547C" w14:paraId="2BD3DD8C" w14:textId="77777777" w:rsidTr="00E31049">
        <w:trPr>
          <w:trHeight w:val="278"/>
          <w:jc w:val="center"/>
        </w:trPr>
        <w:tc>
          <w:tcPr>
            <w:tcW w:w="4693" w:type="dxa"/>
            <w:shd w:val="clear" w:color="auto" w:fill="FFFFFF"/>
            <w:tcMar>
              <w:top w:w="15" w:type="dxa"/>
              <w:left w:w="15" w:type="dxa"/>
              <w:bottom w:w="0" w:type="dxa"/>
              <w:right w:w="15" w:type="dxa"/>
            </w:tcMar>
            <w:vAlign w:val="center"/>
            <w:hideMark/>
          </w:tcPr>
          <w:p w14:paraId="73A0EA49"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PVN (21%)</w:t>
            </w:r>
          </w:p>
        </w:tc>
        <w:tc>
          <w:tcPr>
            <w:tcW w:w="3402" w:type="dxa"/>
            <w:shd w:val="clear" w:color="auto" w:fill="FFFFFF"/>
            <w:tcMar>
              <w:top w:w="15" w:type="dxa"/>
              <w:left w:w="15" w:type="dxa"/>
              <w:bottom w:w="0" w:type="dxa"/>
              <w:right w:w="15" w:type="dxa"/>
            </w:tcMar>
            <w:vAlign w:val="center"/>
            <w:hideMark/>
          </w:tcPr>
          <w:p w14:paraId="7F48EDB3"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101 304,00</w:t>
            </w:r>
          </w:p>
        </w:tc>
      </w:tr>
      <w:tr w:rsidR="00E31049" w:rsidRPr="0003547C" w14:paraId="2258F30E" w14:textId="77777777" w:rsidTr="00E31049">
        <w:trPr>
          <w:trHeight w:val="268"/>
          <w:jc w:val="center"/>
        </w:trPr>
        <w:tc>
          <w:tcPr>
            <w:tcW w:w="4693" w:type="dxa"/>
            <w:shd w:val="clear" w:color="auto" w:fill="FFFFFF"/>
            <w:tcMar>
              <w:top w:w="15" w:type="dxa"/>
              <w:left w:w="15" w:type="dxa"/>
              <w:bottom w:w="0" w:type="dxa"/>
              <w:right w:w="15" w:type="dxa"/>
            </w:tcMar>
            <w:vAlign w:val="center"/>
            <w:hideMark/>
          </w:tcPr>
          <w:p w14:paraId="79E6FE86"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PAVISAM KOPĀ</w:t>
            </w:r>
          </w:p>
        </w:tc>
        <w:tc>
          <w:tcPr>
            <w:tcW w:w="3402" w:type="dxa"/>
            <w:shd w:val="clear" w:color="auto" w:fill="FFFFFF"/>
            <w:tcMar>
              <w:top w:w="15" w:type="dxa"/>
              <w:left w:w="15" w:type="dxa"/>
              <w:bottom w:w="0" w:type="dxa"/>
              <w:right w:w="15" w:type="dxa"/>
            </w:tcMar>
            <w:vAlign w:val="center"/>
            <w:hideMark/>
          </w:tcPr>
          <w:p w14:paraId="2DBF6380" w14:textId="77777777" w:rsidR="00E31049" w:rsidRPr="00460865" w:rsidRDefault="00E31049" w:rsidP="00BD6FEE">
            <w:pPr>
              <w:pStyle w:val="Heading1"/>
              <w:spacing w:before="0"/>
              <w:jc w:val="center"/>
              <w:rPr>
                <w:rFonts w:ascii="Times New Roman" w:eastAsia="Arial Narrow" w:hAnsi="Times New Roman"/>
                <w:b/>
                <w:bCs/>
                <w:color w:val="auto"/>
                <w:sz w:val="20"/>
                <w:szCs w:val="20"/>
              </w:rPr>
            </w:pPr>
            <w:r w:rsidRPr="00460865">
              <w:rPr>
                <w:rFonts w:ascii="Times New Roman" w:eastAsia="Arial Narrow" w:hAnsi="Times New Roman"/>
                <w:b/>
                <w:bCs/>
                <w:color w:val="auto"/>
                <w:sz w:val="20"/>
                <w:szCs w:val="20"/>
              </w:rPr>
              <w:t>583 704,00</w:t>
            </w:r>
          </w:p>
        </w:tc>
      </w:tr>
    </w:tbl>
    <w:p w14:paraId="4971137D" w14:textId="60DE3BCF" w:rsidR="00364A28" w:rsidRPr="0003547C" w:rsidRDefault="00364A28" w:rsidP="00BD6FEE">
      <w:pPr>
        <w:jc w:val="center"/>
        <w:rPr>
          <w:b/>
        </w:rPr>
      </w:pPr>
    </w:p>
    <w:p w14:paraId="573CCC4A" w14:textId="77777777" w:rsidR="004A26E5" w:rsidRPr="0003547C" w:rsidRDefault="004A26E5" w:rsidP="00BD6FEE">
      <w:pPr>
        <w:pStyle w:val="1pakapesvirsraksts"/>
        <w:outlineLvl w:val="0"/>
      </w:pPr>
      <w:r w:rsidRPr="0003547C">
        <w:t xml:space="preserve">Plānoto pasākumu paredzamā ietekme un priekšlikumi apropriācijas pārdalei līdzekļu </w:t>
      </w:r>
      <w:proofErr w:type="spellStart"/>
      <w:r w:rsidRPr="0003547C">
        <w:t>neapguves</w:t>
      </w:r>
      <w:proofErr w:type="spellEnd"/>
      <w:r w:rsidRPr="0003547C">
        <w:t xml:space="preserve"> riska novēršanai</w:t>
      </w:r>
    </w:p>
    <w:p w14:paraId="5C813A9D" w14:textId="315306DF" w:rsidR="00D26B1F" w:rsidRPr="004C7C99" w:rsidRDefault="00D26B1F" w:rsidP="00BD6FEE">
      <w:pPr>
        <w:pStyle w:val="ListParagraph"/>
        <w:spacing w:after="0" w:line="240" w:lineRule="auto"/>
        <w:ind w:left="0" w:firstLine="720"/>
        <w:contextualSpacing w:val="0"/>
        <w:jc w:val="both"/>
        <w:rPr>
          <w:rFonts w:ascii="Times New Roman" w:hAnsi="Times New Roman"/>
          <w:sz w:val="28"/>
          <w:szCs w:val="28"/>
        </w:rPr>
      </w:pPr>
      <w:r w:rsidRPr="004C7C99">
        <w:rPr>
          <w:rFonts w:ascii="Times New Roman" w:hAnsi="Times New Roman"/>
          <w:sz w:val="28"/>
          <w:szCs w:val="28"/>
        </w:rPr>
        <w:t xml:space="preserve">Plānotie pasākumi līdzekļu </w:t>
      </w:r>
      <w:proofErr w:type="spellStart"/>
      <w:r w:rsidRPr="004C7C99">
        <w:rPr>
          <w:rFonts w:ascii="Times New Roman" w:hAnsi="Times New Roman"/>
          <w:sz w:val="28"/>
          <w:szCs w:val="28"/>
        </w:rPr>
        <w:t>neapguves</w:t>
      </w:r>
      <w:proofErr w:type="spellEnd"/>
      <w:r w:rsidRPr="004C7C99">
        <w:rPr>
          <w:rFonts w:ascii="Times New Roman" w:hAnsi="Times New Roman"/>
          <w:sz w:val="28"/>
          <w:szCs w:val="28"/>
        </w:rPr>
        <w:t xml:space="preserve"> riska novēršanai Eiropas Komisijas pieļautās budžeta deficīta atkāpes ietvaros uzlabos Latvijas iedzīvotāju dzīvildzi, radot ieguvumus tautsaimniecībai.</w:t>
      </w:r>
      <w:r w:rsidR="00BE4526" w:rsidRPr="004C7C99">
        <w:rPr>
          <w:rFonts w:ascii="Times New Roman" w:hAnsi="Times New Roman"/>
          <w:sz w:val="28"/>
          <w:szCs w:val="28"/>
        </w:rPr>
        <w:t xml:space="preserve"> </w:t>
      </w:r>
      <w:r w:rsidRPr="004C7C99">
        <w:rPr>
          <w:rFonts w:ascii="Times New Roman" w:hAnsi="Times New Roman"/>
          <w:sz w:val="28"/>
          <w:szCs w:val="28"/>
        </w:rPr>
        <w:t>Informatīvajā ziņojumā iekļauto pasākumu īstenošanas rezultātā tiek prognozēts potenciāli zaudēto mūža gadu samazinājums</w:t>
      </w:r>
      <w:r w:rsidR="00BE4526" w:rsidRPr="004C7C99">
        <w:rPr>
          <w:rFonts w:ascii="Times New Roman" w:hAnsi="Times New Roman"/>
          <w:sz w:val="28"/>
          <w:szCs w:val="28"/>
        </w:rPr>
        <w:t xml:space="preserve"> </w:t>
      </w:r>
      <w:r w:rsidRPr="004C7C99">
        <w:rPr>
          <w:rFonts w:ascii="Times New Roman" w:hAnsi="Times New Roman"/>
          <w:sz w:val="28"/>
          <w:szCs w:val="28"/>
        </w:rPr>
        <w:t xml:space="preserve">2020.gadā </w:t>
      </w:r>
      <w:r w:rsidR="00BE4526" w:rsidRPr="004C7C99">
        <w:rPr>
          <w:rFonts w:ascii="Times New Roman" w:hAnsi="Times New Roman"/>
          <w:sz w:val="28"/>
          <w:szCs w:val="28"/>
        </w:rPr>
        <w:t xml:space="preserve">un turpmākajos gados </w:t>
      </w:r>
      <w:r w:rsidRPr="004C7C99">
        <w:rPr>
          <w:rFonts w:ascii="Times New Roman" w:hAnsi="Times New Roman"/>
          <w:sz w:val="28"/>
          <w:szCs w:val="28"/>
        </w:rPr>
        <w:t>307 potenciāli atgūtie mūža gadi</w:t>
      </w:r>
      <w:r w:rsidR="00BE4526" w:rsidRPr="004C7C99">
        <w:rPr>
          <w:rFonts w:ascii="Times New Roman" w:hAnsi="Times New Roman"/>
          <w:sz w:val="28"/>
          <w:szCs w:val="28"/>
        </w:rPr>
        <w:t>.</w:t>
      </w:r>
    </w:p>
    <w:p w14:paraId="663A0BEC" w14:textId="1DEF0472" w:rsidR="002B4845" w:rsidRPr="004C7C99" w:rsidRDefault="00D26B1F" w:rsidP="00BD6FEE">
      <w:pPr>
        <w:ind w:firstLine="720"/>
        <w:jc w:val="both"/>
        <w:rPr>
          <w:sz w:val="28"/>
          <w:szCs w:val="28"/>
        </w:rPr>
      </w:pPr>
      <w:r w:rsidRPr="004C7C99">
        <w:rPr>
          <w:sz w:val="28"/>
          <w:szCs w:val="28"/>
        </w:rPr>
        <w:t xml:space="preserve">Galvenais potenciāli atgūto mūža gadu veicinātājs ir medikamentu pieejamības uzlabošanās onkoloģijas pacientiem, pārdalot papildus finansējumu inovatīviem medikamentiem, kā arī </w:t>
      </w:r>
      <w:proofErr w:type="spellStart"/>
      <w:r w:rsidRPr="004C7C99">
        <w:rPr>
          <w:sz w:val="28"/>
          <w:szCs w:val="28"/>
        </w:rPr>
        <w:t>tīrtelpu</w:t>
      </w:r>
      <w:proofErr w:type="spellEnd"/>
      <w:r w:rsidRPr="004C7C99">
        <w:rPr>
          <w:sz w:val="28"/>
          <w:szCs w:val="28"/>
        </w:rPr>
        <w:t xml:space="preserve"> izveide </w:t>
      </w:r>
      <w:r w:rsidR="00F33C95" w:rsidRPr="004C7C99">
        <w:rPr>
          <w:sz w:val="28"/>
          <w:szCs w:val="28"/>
        </w:rPr>
        <w:t>RAKUS.</w:t>
      </w:r>
      <w:r w:rsidRPr="004C7C99">
        <w:rPr>
          <w:sz w:val="28"/>
          <w:szCs w:val="28"/>
        </w:rPr>
        <w:t xml:space="preserve"> Ar šiem pasākumiem tiks uzlabots pacientu veselības stāvoklis, pozitīvi ietekmējot Latvijas iedzīvotāju dzīvildzi.  Ņemot vērā mirušo no onkoloģiskām saslimšanām vecuma struktūru, ir novērtēts, ka inovatīvo medikamentu pieejamības palielināšana un </w:t>
      </w:r>
      <w:r w:rsidR="00F33C95" w:rsidRPr="004C7C99">
        <w:rPr>
          <w:sz w:val="28"/>
          <w:szCs w:val="28"/>
        </w:rPr>
        <w:t xml:space="preserve">RAKUS </w:t>
      </w:r>
      <w:proofErr w:type="spellStart"/>
      <w:r w:rsidRPr="004C7C99">
        <w:rPr>
          <w:sz w:val="28"/>
          <w:szCs w:val="28"/>
        </w:rPr>
        <w:t>tīrtelpas</w:t>
      </w:r>
      <w:proofErr w:type="spellEnd"/>
      <w:r w:rsidRPr="004C7C99">
        <w:rPr>
          <w:sz w:val="28"/>
          <w:szCs w:val="28"/>
        </w:rPr>
        <w:t xml:space="preserve"> izveide ik gadu, sākot ar 2020.gadu, radīs papildus potenciāli atgūtos mūža gadus. Šīs pārdales rezultātā mirstība no onkoloģiskām saslimšanām tiks samazināta potenciāli par 1,7 procentpunktiem vairāk par informatīvajā ziņojumā “Par veselības reformas pasākumu īstenošanu 2019.gadā” paredzēto</w:t>
      </w:r>
      <w:r w:rsidR="00BE4526" w:rsidRPr="004C7C99">
        <w:rPr>
          <w:sz w:val="28"/>
          <w:szCs w:val="28"/>
        </w:rPr>
        <w:t>.</w:t>
      </w:r>
    </w:p>
    <w:p w14:paraId="0CA82174" w14:textId="37BF50EA" w:rsidR="004A26E5" w:rsidRPr="004C7C99" w:rsidRDefault="004A26E5" w:rsidP="00BD6FEE">
      <w:pPr>
        <w:pStyle w:val="ListParagraph"/>
        <w:spacing w:after="0" w:line="240" w:lineRule="auto"/>
        <w:ind w:left="0" w:firstLine="720"/>
        <w:contextualSpacing w:val="0"/>
        <w:jc w:val="both"/>
        <w:rPr>
          <w:rFonts w:ascii="Times New Roman" w:hAnsi="Times New Roman"/>
          <w:sz w:val="28"/>
          <w:szCs w:val="28"/>
        </w:rPr>
      </w:pPr>
      <w:r w:rsidRPr="004C7C99">
        <w:rPr>
          <w:rFonts w:ascii="Times New Roman" w:hAnsi="Times New Roman"/>
          <w:sz w:val="28"/>
          <w:szCs w:val="28"/>
        </w:rPr>
        <w:t>Lai nodrošinātu augstāk minēto, pamatojoties uz veselības reformu atsevišķo pasākumu progresu un finanšu līdzekļu izlietojumu, ar mērķi nodrošināt efektīvo reformu ieviešanas gaitu, nepieciešams veikt vienreizēju apropriācija pārdali 201</w:t>
      </w:r>
      <w:r w:rsidR="00C02CF4" w:rsidRPr="004C7C99">
        <w:rPr>
          <w:rFonts w:ascii="Times New Roman" w:hAnsi="Times New Roman"/>
          <w:sz w:val="28"/>
          <w:szCs w:val="28"/>
        </w:rPr>
        <w:t>9</w:t>
      </w:r>
      <w:r w:rsidRPr="004C7C99">
        <w:rPr>
          <w:rFonts w:ascii="Times New Roman" w:hAnsi="Times New Roman"/>
          <w:sz w:val="28"/>
          <w:szCs w:val="28"/>
        </w:rPr>
        <w:t>.gadā VM budžeta programmas 33.00.00 “Veselības aprūpes nodrošināšana”</w:t>
      </w:r>
      <w:r w:rsidR="00A35C16" w:rsidRPr="004C7C99">
        <w:rPr>
          <w:rFonts w:ascii="Times New Roman" w:hAnsi="Times New Roman"/>
          <w:sz w:val="28"/>
          <w:szCs w:val="28"/>
        </w:rPr>
        <w:t xml:space="preserve"> un 45.01.00 “</w:t>
      </w:r>
      <w:r w:rsidR="00D26B1F" w:rsidRPr="004C7C99">
        <w:rPr>
          <w:rFonts w:ascii="Times New Roman" w:hAnsi="Times New Roman"/>
          <w:sz w:val="28"/>
          <w:szCs w:val="28"/>
        </w:rPr>
        <w:t>Veselības aprūpes finansējuma administrēšana un ekonomiskā novērtēšana</w:t>
      </w:r>
      <w:r w:rsidR="00A35C16" w:rsidRPr="004C7C99">
        <w:rPr>
          <w:rFonts w:ascii="Times New Roman" w:hAnsi="Times New Roman"/>
          <w:sz w:val="28"/>
          <w:szCs w:val="28"/>
        </w:rPr>
        <w:t>”</w:t>
      </w:r>
      <w:r w:rsidRPr="004C7C99">
        <w:rPr>
          <w:rFonts w:ascii="Times New Roman" w:hAnsi="Times New Roman"/>
          <w:sz w:val="28"/>
          <w:szCs w:val="28"/>
        </w:rPr>
        <w:t xml:space="preserve"> ietvaros</w:t>
      </w:r>
      <w:r w:rsidR="00460865" w:rsidRPr="004C7C99">
        <w:rPr>
          <w:rFonts w:ascii="Times New Roman" w:hAnsi="Times New Roman"/>
          <w:sz w:val="28"/>
          <w:szCs w:val="28"/>
        </w:rPr>
        <w:t xml:space="preserve"> (2</w:t>
      </w:r>
      <w:r w:rsidR="00FD2844" w:rsidRPr="004C7C99">
        <w:rPr>
          <w:rFonts w:ascii="Times New Roman" w:hAnsi="Times New Roman"/>
          <w:sz w:val="28"/>
          <w:szCs w:val="28"/>
        </w:rPr>
        <w:t>6</w:t>
      </w:r>
      <w:r w:rsidR="00460865" w:rsidRPr="004C7C99">
        <w:rPr>
          <w:rFonts w:ascii="Times New Roman" w:hAnsi="Times New Roman"/>
          <w:sz w:val="28"/>
          <w:szCs w:val="28"/>
        </w:rPr>
        <w:t>.tabula)</w:t>
      </w:r>
      <w:r w:rsidRPr="004C7C99">
        <w:rPr>
          <w:rFonts w:ascii="Times New Roman" w:hAnsi="Times New Roman"/>
          <w:sz w:val="28"/>
          <w:szCs w:val="28"/>
        </w:rPr>
        <w:t>.</w:t>
      </w:r>
    </w:p>
    <w:p w14:paraId="5675C716" w14:textId="77777777" w:rsidR="0021513D" w:rsidRDefault="0021513D" w:rsidP="00BD6FEE">
      <w:pPr>
        <w:jc w:val="right"/>
      </w:pPr>
    </w:p>
    <w:p w14:paraId="291C9CD0" w14:textId="77777777" w:rsidR="0021513D" w:rsidRDefault="0021513D" w:rsidP="00BD6FEE">
      <w:pPr>
        <w:jc w:val="right"/>
      </w:pPr>
    </w:p>
    <w:p w14:paraId="4D079343" w14:textId="77777777" w:rsidR="0021513D" w:rsidRDefault="0021513D" w:rsidP="00BD6FEE">
      <w:pPr>
        <w:jc w:val="right"/>
      </w:pPr>
    </w:p>
    <w:p w14:paraId="1959A281" w14:textId="77777777" w:rsidR="0021513D" w:rsidRDefault="0021513D" w:rsidP="00BD6FEE">
      <w:pPr>
        <w:jc w:val="right"/>
      </w:pPr>
    </w:p>
    <w:p w14:paraId="2AA7611B" w14:textId="77777777" w:rsidR="0021513D" w:rsidRDefault="0021513D" w:rsidP="00BD6FEE">
      <w:pPr>
        <w:jc w:val="right"/>
      </w:pPr>
    </w:p>
    <w:p w14:paraId="5CE27EEE" w14:textId="77777777" w:rsidR="0021513D" w:rsidRDefault="0021513D" w:rsidP="00BD6FEE">
      <w:pPr>
        <w:jc w:val="right"/>
      </w:pPr>
    </w:p>
    <w:p w14:paraId="57F728F4" w14:textId="77777777" w:rsidR="0021513D" w:rsidRDefault="0021513D" w:rsidP="00BD6FEE">
      <w:pPr>
        <w:jc w:val="right"/>
      </w:pPr>
    </w:p>
    <w:p w14:paraId="29181DB5" w14:textId="37956162" w:rsidR="004A26E5" w:rsidRPr="0003547C" w:rsidRDefault="00E61615" w:rsidP="00BD6FEE">
      <w:pPr>
        <w:jc w:val="right"/>
      </w:pPr>
      <w:r>
        <w:lastRenderedPageBreak/>
        <w:t>2</w:t>
      </w:r>
      <w:r w:rsidR="00FD2844">
        <w:t>6</w:t>
      </w:r>
      <w:r w:rsidR="004A26E5" w:rsidRPr="0003547C">
        <w:t>.tabula</w:t>
      </w:r>
    </w:p>
    <w:p w14:paraId="1D3875EF" w14:textId="78498F21" w:rsidR="004A26E5" w:rsidRPr="0003547C" w:rsidRDefault="004A26E5" w:rsidP="00BD6FEE">
      <w:pPr>
        <w:spacing w:after="120"/>
        <w:jc w:val="center"/>
      </w:pPr>
      <w:r w:rsidRPr="0003547C">
        <w:t>Apropriācijas pārdale 201</w:t>
      </w:r>
      <w:r w:rsidR="00BE40BC" w:rsidRPr="0003547C">
        <w:t>9</w:t>
      </w:r>
      <w:r w:rsidRPr="0003547C">
        <w:t xml:space="preserve">.gadā VM budžeta programmas 33.00.00 “Veselības aprūpes nodrošināšana” </w:t>
      </w:r>
      <w:r w:rsidR="007B5666" w:rsidRPr="0003547C">
        <w:t>un 45.01.00 “</w:t>
      </w:r>
      <w:r w:rsidR="00E61615" w:rsidRPr="00543DB5">
        <w:rPr>
          <w:szCs w:val="28"/>
        </w:rPr>
        <w:t>Veselības aprūpes finansējuma administrēšana un ekonomiskā novērtēšana</w:t>
      </w:r>
      <w:r w:rsidR="007B5666" w:rsidRPr="0003547C">
        <w:t>”</w:t>
      </w:r>
      <w:r w:rsidR="00E61615">
        <w:t xml:space="preserve"> </w:t>
      </w:r>
      <w:r w:rsidRPr="0003547C">
        <w:t>ietvaros</w:t>
      </w:r>
    </w:p>
    <w:tbl>
      <w:tblPr>
        <w:tblW w:w="9829" w:type="dxa"/>
        <w:jc w:val="center"/>
        <w:tblLook w:val="04A0" w:firstRow="1" w:lastRow="0" w:firstColumn="1" w:lastColumn="0" w:noHBand="0" w:noVBand="1"/>
      </w:tblPr>
      <w:tblGrid>
        <w:gridCol w:w="2232"/>
        <w:gridCol w:w="1026"/>
        <w:gridCol w:w="1250"/>
        <w:gridCol w:w="1294"/>
        <w:gridCol w:w="1623"/>
        <w:gridCol w:w="2404"/>
      </w:tblGrid>
      <w:tr w:rsidR="004A26E5" w:rsidRPr="0003547C" w14:paraId="4686A3DF" w14:textId="77777777" w:rsidTr="00557072">
        <w:trPr>
          <w:trHeight w:val="1440"/>
          <w:jc w:val="center"/>
        </w:trPr>
        <w:tc>
          <w:tcPr>
            <w:tcW w:w="2232"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A1108C0" w14:textId="77777777" w:rsidR="004A26E5" w:rsidRPr="0003547C" w:rsidRDefault="004A26E5" w:rsidP="00BD6FEE">
            <w:pPr>
              <w:jc w:val="center"/>
              <w:rPr>
                <w:b/>
                <w:color w:val="000000"/>
                <w:sz w:val="20"/>
                <w:szCs w:val="20"/>
              </w:rPr>
            </w:pPr>
            <w:r w:rsidRPr="0003547C">
              <w:rPr>
                <w:b/>
                <w:color w:val="000000"/>
                <w:sz w:val="20"/>
                <w:szCs w:val="20"/>
              </w:rPr>
              <w:t>Pasākums</w:t>
            </w:r>
          </w:p>
        </w:tc>
        <w:tc>
          <w:tcPr>
            <w:tcW w:w="1026" w:type="dxa"/>
            <w:tcBorders>
              <w:top w:val="single" w:sz="4" w:space="0" w:color="auto"/>
              <w:left w:val="nil"/>
              <w:bottom w:val="single" w:sz="4" w:space="0" w:color="auto"/>
              <w:right w:val="single" w:sz="4" w:space="0" w:color="auto"/>
            </w:tcBorders>
            <w:shd w:val="clear" w:color="auto" w:fill="70AD47" w:themeFill="accent6"/>
            <w:vAlign w:val="center"/>
            <w:hideMark/>
          </w:tcPr>
          <w:p w14:paraId="1A8966B3" w14:textId="77777777" w:rsidR="004A26E5" w:rsidRPr="0003547C" w:rsidRDefault="004A26E5" w:rsidP="00BD6FEE">
            <w:pPr>
              <w:jc w:val="center"/>
              <w:rPr>
                <w:b/>
                <w:color w:val="000000"/>
                <w:sz w:val="20"/>
                <w:szCs w:val="20"/>
              </w:rPr>
            </w:pPr>
            <w:r w:rsidRPr="0003547C">
              <w:rPr>
                <w:b/>
                <w:color w:val="000000"/>
                <w:sz w:val="20"/>
                <w:szCs w:val="20"/>
              </w:rPr>
              <w:t xml:space="preserve">Budžeta </w:t>
            </w:r>
            <w:proofErr w:type="spellStart"/>
            <w:r w:rsidRPr="0003547C">
              <w:rPr>
                <w:b/>
                <w:color w:val="000000"/>
                <w:sz w:val="20"/>
                <w:szCs w:val="20"/>
              </w:rPr>
              <w:t>apakšpr</w:t>
            </w:r>
            <w:proofErr w:type="spellEnd"/>
            <w:r w:rsidRPr="0003547C">
              <w:rPr>
                <w:b/>
                <w:color w:val="000000"/>
                <w:sz w:val="20"/>
                <w:szCs w:val="20"/>
              </w:rPr>
              <w:t>. Nr.</w:t>
            </w:r>
          </w:p>
        </w:tc>
        <w:tc>
          <w:tcPr>
            <w:tcW w:w="1250" w:type="dxa"/>
            <w:tcBorders>
              <w:top w:val="single" w:sz="4" w:space="0" w:color="auto"/>
              <w:left w:val="nil"/>
              <w:bottom w:val="single" w:sz="4" w:space="0" w:color="auto"/>
              <w:right w:val="single" w:sz="4" w:space="0" w:color="auto"/>
            </w:tcBorders>
            <w:shd w:val="clear" w:color="auto" w:fill="70AD47" w:themeFill="accent6"/>
            <w:vAlign w:val="center"/>
            <w:hideMark/>
          </w:tcPr>
          <w:p w14:paraId="2435964E" w14:textId="77777777" w:rsidR="004A26E5" w:rsidRPr="0003547C" w:rsidRDefault="004A26E5" w:rsidP="00BD6FEE">
            <w:pPr>
              <w:jc w:val="center"/>
              <w:rPr>
                <w:b/>
                <w:color w:val="000000"/>
                <w:sz w:val="20"/>
                <w:szCs w:val="20"/>
              </w:rPr>
            </w:pPr>
            <w:r w:rsidRPr="0003547C">
              <w:rPr>
                <w:b/>
                <w:color w:val="000000"/>
                <w:sz w:val="20"/>
                <w:szCs w:val="20"/>
              </w:rPr>
              <w:t>Veselības sistēmas reformu  pasākumu finansējums</w:t>
            </w:r>
          </w:p>
        </w:tc>
        <w:tc>
          <w:tcPr>
            <w:tcW w:w="1294" w:type="dxa"/>
            <w:tcBorders>
              <w:top w:val="single" w:sz="4" w:space="0" w:color="auto"/>
              <w:left w:val="nil"/>
              <w:bottom w:val="single" w:sz="4" w:space="0" w:color="auto"/>
              <w:right w:val="single" w:sz="4" w:space="0" w:color="auto"/>
            </w:tcBorders>
            <w:shd w:val="clear" w:color="auto" w:fill="70AD47" w:themeFill="accent6"/>
            <w:vAlign w:val="center"/>
            <w:hideMark/>
          </w:tcPr>
          <w:p w14:paraId="36D3E76F" w14:textId="77777777" w:rsidR="004A26E5" w:rsidRPr="0003547C" w:rsidRDefault="004A26E5" w:rsidP="00BD6FEE">
            <w:pPr>
              <w:jc w:val="center"/>
              <w:rPr>
                <w:b/>
                <w:color w:val="000000"/>
                <w:sz w:val="20"/>
                <w:szCs w:val="20"/>
              </w:rPr>
            </w:pPr>
            <w:r w:rsidRPr="0003547C">
              <w:rPr>
                <w:b/>
                <w:color w:val="000000"/>
                <w:sz w:val="20"/>
                <w:szCs w:val="20"/>
              </w:rPr>
              <w:t>Pārdalāmais finansējums</w:t>
            </w:r>
          </w:p>
        </w:tc>
        <w:tc>
          <w:tcPr>
            <w:tcW w:w="1623" w:type="dxa"/>
            <w:tcBorders>
              <w:top w:val="single" w:sz="4" w:space="0" w:color="auto"/>
              <w:left w:val="nil"/>
              <w:bottom w:val="single" w:sz="4" w:space="0" w:color="auto"/>
              <w:right w:val="single" w:sz="4" w:space="0" w:color="auto"/>
            </w:tcBorders>
            <w:shd w:val="clear" w:color="auto" w:fill="70AD47" w:themeFill="accent6"/>
            <w:vAlign w:val="center"/>
            <w:hideMark/>
          </w:tcPr>
          <w:p w14:paraId="7A625088" w14:textId="77777777" w:rsidR="004A26E5" w:rsidRPr="0003547C" w:rsidRDefault="004A26E5" w:rsidP="00BD6FEE">
            <w:pPr>
              <w:jc w:val="center"/>
              <w:rPr>
                <w:b/>
                <w:color w:val="000000"/>
                <w:sz w:val="20"/>
                <w:szCs w:val="20"/>
              </w:rPr>
            </w:pPr>
            <w:r w:rsidRPr="0003547C">
              <w:rPr>
                <w:b/>
                <w:color w:val="000000"/>
                <w:sz w:val="20"/>
                <w:szCs w:val="20"/>
              </w:rPr>
              <w:t>Veselības sistēmas reformu  pasākumu finansējums pēc pārdales</w:t>
            </w:r>
          </w:p>
        </w:tc>
        <w:tc>
          <w:tcPr>
            <w:tcW w:w="2404" w:type="dxa"/>
            <w:tcBorders>
              <w:top w:val="single" w:sz="4" w:space="0" w:color="auto"/>
              <w:left w:val="nil"/>
              <w:bottom w:val="single" w:sz="4" w:space="0" w:color="auto"/>
              <w:right w:val="single" w:sz="4" w:space="0" w:color="auto"/>
            </w:tcBorders>
            <w:shd w:val="clear" w:color="auto" w:fill="70AD47" w:themeFill="accent6"/>
            <w:vAlign w:val="center"/>
            <w:hideMark/>
          </w:tcPr>
          <w:p w14:paraId="28B86EFD" w14:textId="77777777" w:rsidR="004A26E5" w:rsidRPr="0003547C" w:rsidRDefault="004A26E5" w:rsidP="00BD6FEE">
            <w:pPr>
              <w:jc w:val="center"/>
              <w:rPr>
                <w:b/>
                <w:color w:val="000000"/>
                <w:sz w:val="20"/>
                <w:szCs w:val="20"/>
              </w:rPr>
            </w:pPr>
            <w:r w:rsidRPr="0003547C">
              <w:rPr>
                <w:b/>
                <w:color w:val="000000"/>
                <w:sz w:val="20"/>
                <w:szCs w:val="20"/>
              </w:rPr>
              <w:t>Apraksts</w:t>
            </w:r>
          </w:p>
        </w:tc>
      </w:tr>
      <w:tr w:rsidR="004A26E5" w:rsidRPr="0003547C" w14:paraId="22FBFF0C" w14:textId="77777777" w:rsidTr="00557072">
        <w:trPr>
          <w:trHeight w:val="377"/>
          <w:jc w:val="center"/>
        </w:trPr>
        <w:tc>
          <w:tcPr>
            <w:tcW w:w="3258" w:type="dxa"/>
            <w:gridSpan w:val="2"/>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6497230" w14:textId="77777777" w:rsidR="004A26E5" w:rsidRPr="0003547C" w:rsidRDefault="004A26E5" w:rsidP="00BD6FEE">
            <w:pPr>
              <w:jc w:val="right"/>
              <w:rPr>
                <w:b/>
                <w:bCs/>
                <w:color w:val="000000"/>
                <w:sz w:val="18"/>
                <w:szCs w:val="18"/>
              </w:rPr>
            </w:pPr>
            <w:r w:rsidRPr="0003547C">
              <w:rPr>
                <w:b/>
                <w:bCs/>
                <w:color w:val="000000"/>
                <w:sz w:val="18"/>
                <w:szCs w:val="18"/>
              </w:rPr>
              <w:t>1. Veselības aprūpes pakalpojumu pieejamība</w:t>
            </w:r>
          </w:p>
        </w:tc>
        <w:tc>
          <w:tcPr>
            <w:tcW w:w="1250" w:type="dxa"/>
            <w:tcBorders>
              <w:top w:val="nil"/>
              <w:left w:val="nil"/>
              <w:bottom w:val="single" w:sz="4" w:space="0" w:color="auto"/>
              <w:right w:val="single" w:sz="4" w:space="0" w:color="auto"/>
            </w:tcBorders>
            <w:shd w:val="clear" w:color="auto" w:fill="C5E0B3" w:themeFill="accent6" w:themeFillTint="66"/>
            <w:vAlign w:val="center"/>
            <w:hideMark/>
          </w:tcPr>
          <w:p w14:paraId="3AAE5C8D" w14:textId="52F7FE8A" w:rsidR="004A26E5" w:rsidRPr="0003547C" w:rsidRDefault="00972F60" w:rsidP="00BD6FEE">
            <w:pPr>
              <w:jc w:val="right"/>
              <w:rPr>
                <w:b/>
                <w:bCs/>
                <w:color w:val="000000"/>
                <w:sz w:val="18"/>
                <w:szCs w:val="18"/>
              </w:rPr>
            </w:pPr>
            <w:r w:rsidRPr="0003547C">
              <w:rPr>
                <w:b/>
                <w:bCs/>
                <w:color w:val="000000"/>
                <w:sz w:val="18"/>
                <w:szCs w:val="18"/>
              </w:rPr>
              <w:t>57 538 646</w:t>
            </w:r>
          </w:p>
        </w:tc>
        <w:tc>
          <w:tcPr>
            <w:tcW w:w="1294" w:type="dxa"/>
            <w:tcBorders>
              <w:top w:val="nil"/>
              <w:left w:val="nil"/>
              <w:bottom w:val="single" w:sz="4" w:space="0" w:color="auto"/>
              <w:right w:val="single" w:sz="4" w:space="0" w:color="auto"/>
            </w:tcBorders>
            <w:shd w:val="clear" w:color="auto" w:fill="C5E0B3" w:themeFill="accent6" w:themeFillTint="66"/>
            <w:vAlign w:val="center"/>
            <w:hideMark/>
          </w:tcPr>
          <w:p w14:paraId="4E216124" w14:textId="178ECBAB" w:rsidR="004A26E5" w:rsidRPr="0003547C" w:rsidRDefault="00FF5B0A" w:rsidP="00BD6FEE">
            <w:pPr>
              <w:jc w:val="right"/>
              <w:rPr>
                <w:b/>
                <w:bCs/>
                <w:color w:val="000000"/>
                <w:sz w:val="18"/>
                <w:szCs w:val="18"/>
              </w:rPr>
            </w:pPr>
            <w:r>
              <w:rPr>
                <w:b/>
                <w:bCs/>
                <w:color w:val="000000"/>
                <w:sz w:val="18"/>
                <w:szCs w:val="18"/>
              </w:rPr>
              <w:t>624 607</w:t>
            </w:r>
          </w:p>
        </w:tc>
        <w:tc>
          <w:tcPr>
            <w:tcW w:w="1623" w:type="dxa"/>
            <w:tcBorders>
              <w:top w:val="nil"/>
              <w:left w:val="nil"/>
              <w:bottom w:val="single" w:sz="4" w:space="0" w:color="auto"/>
              <w:right w:val="single" w:sz="4" w:space="0" w:color="auto"/>
            </w:tcBorders>
            <w:shd w:val="clear" w:color="auto" w:fill="C5E0B3" w:themeFill="accent6" w:themeFillTint="66"/>
            <w:vAlign w:val="center"/>
            <w:hideMark/>
          </w:tcPr>
          <w:p w14:paraId="71988CB3" w14:textId="74E470CA" w:rsidR="004A26E5" w:rsidRPr="0003547C" w:rsidRDefault="00FF5B0A" w:rsidP="00BD6FEE">
            <w:pPr>
              <w:jc w:val="right"/>
              <w:rPr>
                <w:b/>
                <w:bCs/>
                <w:color w:val="000000"/>
                <w:sz w:val="18"/>
                <w:szCs w:val="18"/>
              </w:rPr>
            </w:pPr>
            <w:r>
              <w:rPr>
                <w:b/>
                <w:bCs/>
                <w:color w:val="000000"/>
                <w:sz w:val="18"/>
                <w:szCs w:val="18"/>
              </w:rPr>
              <w:t>58 163 253</w:t>
            </w:r>
          </w:p>
        </w:tc>
        <w:tc>
          <w:tcPr>
            <w:tcW w:w="2404" w:type="dxa"/>
            <w:tcBorders>
              <w:top w:val="nil"/>
              <w:left w:val="nil"/>
              <w:bottom w:val="single" w:sz="4" w:space="0" w:color="auto"/>
              <w:right w:val="single" w:sz="4" w:space="0" w:color="auto"/>
            </w:tcBorders>
            <w:shd w:val="clear" w:color="auto" w:fill="C5E0B3" w:themeFill="accent6" w:themeFillTint="66"/>
            <w:vAlign w:val="center"/>
            <w:hideMark/>
          </w:tcPr>
          <w:p w14:paraId="045A9B14" w14:textId="77777777" w:rsidR="004A26E5" w:rsidRPr="0003547C" w:rsidRDefault="004A26E5" w:rsidP="00BD6FEE">
            <w:pPr>
              <w:jc w:val="center"/>
              <w:rPr>
                <w:b/>
                <w:bCs/>
                <w:color w:val="000000"/>
                <w:sz w:val="18"/>
                <w:szCs w:val="18"/>
              </w:rPr>
            </w:pPr>
            <w:r w:rsidRPr="0003547C">
              <w:rPr>
                <w:b/>
                <w:bCs/>
                <w:color w:val="000000"/>
                <w:sz w:val="18"/>
                <w:szCs w:val="18"/>
              </w:rPr>
              <w:t> </w:t>
            </w:r>
          </w:p>
        </w:tc>
      </w:tr>
      <w:tr w:rsidR="00DF4043" w:rsidRPr="0003547C" w14:paraId="4AB9C863"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502281FC" w14:textId="62DC1553" w:rsidR="00DF4043" w:rsidRPr="0003547C" w:rsidRDefault="00DF4043" w:rsidP="00BD6FEE">
            <w:pPr>
              <w:rPr>
                <w:color w:val="000000"/>
                <w:sz w:val="18"/>
                <w:szCs w:val="18"/>
              </w:rPr>
            </w:pPr>
            <w:r w:rsidRPr="0003547C">
              <w:rPr>
                <w:color w:val="000000"/>
                <w:sz w:val="18"/>
                <w:szCs w:val="18"/>
              </w:rPr>
              <w:t>Pediatra kā tiešās pieejamības speciālista palīdzības pieejamība VSIA “Bērnu klīniskajā universitātes slimnīcā” un III un IV līmeņa slimnīcās</w:t>
            </w:r>
          </w:p>
        </w:tc>
        <w:tc>
          <w:tcPr>
            <w:tcW w:w="1026" w:type="dxa"/>
            <w:tcBorders>
              <w:top w:val="nil"/>
              <w:left w:val="nil"/>
              <w:bottom w:val="single" w:sz="4" w:space="0" w:color="auto"/>
              <w:right w:val="single" w:sz="4" w:space="0" w:color="auto"/>
            </w:tcBorders>
            <w:shd w:val="clear" w:color="auto" w:fill="auto"/>
            <w:noWrap/>
            <w:vAlign w:val="bottom"/>
          </w:tcPr>
          <w:p w14:paraId="56E17298" w14:textId="6E525C8A" w:rsidR="00DF4043" w:rsidRPr="0003547C" w:rsidRDefault="00DF4043" w:rsidP="00BD6FEE">
            <w:pPr>
              <w:jc w:val="center"/>
              <w:rPr>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21F60717" w14:textId="7AC7E3F9" w:rsidR="00DF4043" w:rsidRPr="0003547C" w:rsidRDefault="009A004D" w:rsidP="00BD6FEE">
            <w:pPr>
              <w:jc w:val="right"/>
              <w:rPr>
                <w:color w:val="000000"/>
                <w:sz w:val="18"/>
                <w:szCs w:val="18"/>
              </w:rPr>
            </w:pPr>
            <w:r>
              <w:rPr>
                <w:color w:val="000000"/>
                <w:sz w:val="18"/>
                <w:szCs w:val="18"/>
              </w:rPr>
              <w:t>573 534</w:t>
            </w:r>
          </w:p>
        </w:tc>
        <w:tc>
          <w:tcPr>
            <w:tcW w:w="1294" w:type="dxa"/>
            <w:tcBorders>
              <w:top w:val="nil"/>
              <w:left w:val="nil"/>
              <w:bottom w:val="single" w:sz="4" w:space="0" w:color="auto"/>
              <w:right w:val="single" w:sz="4" w:space="0" w:color="auto"/>
            </w:tcBorders>
            <w:shd w:val="clear" w:color="auto" w:fill="auto"/>
            <w:noWrap/>
            <w:vAlign w:val="bottom"/>
          </w:tcPr>
          <w:p w14:paraId="767AB6F9" w14:textId="22695A0F" w:rsidR="00DF4043" w:rsidRPr="0003547C" w:rsidRDefault="004D64AE" w:rsidP="00BD6FEE">
            <w:pPr>
              <w:jc w:val="right"/>
              <w:rPr>
                <w:color w:val="000000"/>
                <w:sz w:val="18"/>
                <w:szCs w:val="18"/>
              </w:rPr>
            </w:pPr>
            <w:r>
              <w:rPr>
                <w:color w:val="000000"/>
                <w:sz w:val="18"/>
                <w:szCs w:val="18"/>
              </w:rPr>
              <w:t>-</w:t>
            </w:r>
            <w:r w:rsidR="00F4586D">
              <w:rPr>
                <w:color w:val="000000"/>
                <w:sz w:val="18"/>
                <w:szCs w:val="18"/>
              </w:rPr>
              <w:t>398 072</w:t>
            </w:r>
          </w:p>
        </w:tc>
        <w:tc>
          <w:tcPr>
            <w:tcW w:w="1623" w:type="dxa"/>
            <w:tcBorders>
              <w:top w:val="nil"/>
              <w:left w:val="nil"/>
              <w:bottom w:val="single" w:sz="4" w:space="0" w:color="auto"/>
              <w:right w:val="single" w:sz="4" w:space="0" w:color="auto"/>
            </w:tcBorders>
            <w:shd w:val="clear" w:color="auto" w:fill="auto"/>
            <w:noWrap/>
            <w:vAlign w:val="bottom"/>
          </w:tcPr>
          <w:p w14:paraId="5CCA6272" w14:textId="15BE9D18" w:rsidR="00DF4043" w:rsidRPr="0003547C" w:rsidRDefault="00F4586D" w:rsidP="00BD6FEE">
            <w:pPr>
              <w:jc w:val="right"/>
              <w:rPr>
                <w:color w:val="000000"/>
                <w:sz w:val="18"/>
                <w:szCs w:val="18"/>
              </w:rPr>
            </w:pPr>
            <w:r>
              <w:rPr>
                <w:color w:val="000000"/>
                <w:sz w:val="18"/>
                <w:szCs w:val="18"/>
              </w:rPr>
              <w:t>175 461</w:t>
            </w:r>
          </w:p>
        </w:tc>
        <w:tc>
          <w:tcPr>
            <w:tcW w:w="2404" w:type="dxa"/>
            <w:tcBorders>
              <w:top w:val="nil"/>
              <w:left w:val="nil"/>
              <w:bottom w:val="single" w:sz="4" w:space="0" w:color="auto"/>
              <w:right w:val="single" w:sz="4" w:space="0" w:color="auto"/>
            </w:tcBorders>
            <w:shd w:val="clear" w:color="auto" w:fill="auto"/>
            <w:vAlign w:val="bottom"/>
          </w:tcPr>
          <w:p w14:paraId="5B2F9025" w14:textId="77777777" w:rsidR="00DF4043" w:rsidRPr="0003547C" w:rsidRDefault="00DF4043" w:rsidP="00BD6FEE">
            <w:pPr>
              <w:rPr>
                <w:color w:val="000000"/>
                <w:sz w:val="18"/>
                <w:szCs w:val="18"/>
              </w:rPr>
            </w:pPr>
          </w:p>
        </w:tc>
      </w:tr>
      <w:tr w:rsidR="00DF4043" w:rsidRPr="0003547C" w14:paraId="285B4638"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174762FD" w14:textId="2BF91186" w:rsidR="00DF4043" w:rsidRPr="0003547C" w:rsidRDefault="00972F60" w:rsidP="00BD6FEE">
            <w:pPr>
              <w:jc w:val="right"/>
              <w:rPr>
                <w:i/>
                <w:iCs/>
                <w:color w:val="000000"/>
                <w:sz w:val="18"/>
                <w:szCs w:val="18"/>
              </w:rPr>
            </w:pPr>
            <w:r w:rsidRPr="0003547C">
              <w:rPr>
                <w:i/>
                <w:iCs/>
                <w:color w:val="000000"/>
                <w:sz w:val="18"/>
                <w:szCs w:val="18"/>
              </w:rPr>
              <w:t>Fiksētā</w:t>
            </w:r>
            <w:r w:rsidR="00DF4043" w:rsidRPr="0003547C">
              <w:rPr>
                <w:i/>
                <w:iCs/>
                <w:color w:val="000000"/>
                <w:sz w:val="18"/>
                <w:szCs w:val="18"/>
              </w:rPr>
              <w:t xml:space="preserve"> piemaksa par neatliekamās palīdzības un pacientu uzņemšanas nodaļas darbību (Kuldīga, Cēsis)  diennakts pediatra/</w:t>
            </w:r>
            <w:proofErr w:type="spellStart"/>
            <w:r w:rsidR="00DF4043" w:rsidRPr="0003547C">
              <w:rPr>
                <w:i/>
                <w:iCs/>
                <w:color w:val="000000"/>
                <w:sz w:val="18"/>
                <w:szCs w:val="18"/>
              </w:rPr>
              <w:t>neonataloga</w:t>
            </w:r>
            <w:proofErr w:type="spellEnd"/>
            <w:r w:rsidR="00DF4043" w:rsidRPr="0003547C">
              <w:rPr>
                <w:i/>
                <w:iCs/>
                <w:color w:val="000000"/>
                <w:sz w:val="18"/>
                <w:szCs w:val="18"/>
              </w:rPr>
              <w:t xml:space="preserve"> pieejamība</w:t>
            </w:r>
          </w:p>
        </w:tc>
        <w:tc>
          <w:tcPr>
            <w:tcW w:w="1026" w:type="dxa"/>
            <w:tcBorders>
              <w:top w:val="nil"/>
              <w:left w:val="nil"/>
              <w:bottom w:val="single" w:sz="4" w:space="0" w:color="auto"/>
              <w:right w:val="single" w:sz="4" w:space="0" w:color="auto"/>
            </w:tcBorders>
            <w:shd w:val="clear" w:color="auto" w:fill="auto"/>
            <w:noWrap/>
            <w:vAlign w:val="bottom"/>
          </w:tcPr>
          <w:p w14:paraId="28AD49B5" w14:textId="550F4FA9" w:rsidR="00DF4043" w:rsidRPr="0003547C" w:rsidRDefault="00972F60" w:rsidP="00BD6FEE">
            <w:pPr>
              <w:jc w:val="center"/>
              <w:rPr>
                <w:color w:val="000000"/>
                <w:sz w:val="18"/>
                <w:szCs w:val="18"/>
              </w:rPr>
            </w:pPr>
            <w:r w:rsidRPr="0003547C">
              <w:rPr>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tcPr>
          <w:p w14:paraId="1AF17305" w14:textId="5C14B7F1" w:rsidR="00DF4043" w:rsidRPr="0003547C" w:rsidRDefault="00972F60" w:rsidP="00BD6FEE">
            <w:pPr>
              <w:jc w:val="right"/>
              <w:rPr>
                <w:color w:val="000000"/>
                <w:sz w:val="18"/>
                <w:szCs w:val="18"/>
              </w:rPr>
            </w:pPr>
            <w:r w:rsidRPr="0003547C">
              <w:rPr>
                <w:color w:val="000000"/>
                <w:sz w:val="18"/>
                <w:szCs w:val="18"/>
              </w:rPr>
              <w:t>259 758</w:t>
            </w:r>
          </w:p>
        </w:tc>
        <w:tc>
          <w:tcPr>
            <w:tcW w:w="1294" w:type="dxa"/>
            <w:tcBorders>
              <w:top w:val="nil"/>
              <w:left w:val="nil"/>
              <w:bottom w:val="single" w:sz="4" w:space="0" w:color="auto"/>
              <w:right w:val="single" w:sz="4" w:space="0" w:color="auto"/>
            </w:tcBorders>
            <w:shd w:val="clear" w:color="auto" w:fill="auto"/>
            <w:noWrap/>
            <w:vAlign w:val="bottom"/>
          </w:tcPr>
          <w:p w14:paraId="3BD642DF" w14:textId="6181CB8E" w:rsidR="00DF4043" w:rsidRPr="0003547C" w:rsidRDefault="004D64AE" w:rsidP="00BD6FEE">
            <w:pPr>
              <w:jc w:val="right"/>
              <w:rPr>
                <w:color w:val="000000"/>
                <w:sz w:val="18"/>
                <w:szCs w:val="18"/>
              </w:rPr>
            </w:pPr>
            <w:r>
              <w:rPr>
                <w:color w:val="000000"/>
                <w:sz w:val="18"/>
                <w:szCs w:val="18"/>
              </w:rPr>
              <w:t>-259 758</w:t>
            </w:r>
          </w:p>
        </w:tc>
        <w:tc>
          <w:tcPr>
            <w:tcW w:w="1623" w:type="dxa"/>
            <w:tcBorders>
              <w:top w:val="nil"/>
              <w:left w:val="nil"/>
              <w:bottom w:val="single" w:sz="4" w:space="0" w:color="auto"/>
              <w:right w:val="single" w:sz="4" w:space="0" w:color="auto"/>
            </w:tcBorders>
            <w:shd w:val="clear" w:color="auto" w:fill="auto"/>
            <w:noWrap/>
            <w:vAlign w:val="bottom"/>
          </w:tcPr>
          <w:p w14:paraId="25D0421D" w14:textId="4B6AE96A" w:rsidR="00DF4043" w:rsidRPr="0003547C" w:rsidRDefault="004D64AE" w:rsidP="00BD6FEE">
            <w:pPr>
              <w:jc w:val="right"/>
              <w:rPr>
                <w:color w:val="000000"/>
                <w:sz w:val="18"/>
                <w:szCs w:val="18"/>
              </w:rPr>
            </w:pPr>
            <w:r>
              <w:rPr>
                <w:color w:val="000000"/>
                <w:sz w:val="18"/>
                <w:szCs w:val="18"/>
              </w:rPr>
              <w:t>0</w:t>
            </w:r>
          </w:p>
        </w:tc>
        <w:tc>
          <w:tcPr>
            <w:tcW w:w="2404" w:type="dxa"/>
            <w:tcBorders>
              <w:top w:val="nil"/>
              <w:left w:val="nil"/>
              <w:bottom w:val="single" w:sz="4" w:space="0" w:color="auto"/>
              <w:right w:val="single" w:sz="4" w:space="0" w:color="auto"/>
            </w:tcBorders>
            <w:shd w:val="clear" w:color="auto" w:fill="auto"/>
            <w:vAlign w:val="bottom"/>
          </w:tcPr>
          <w:p w14:paraId="41850D47" w14:textId="77777777" w:rsidR="00DF4043" w:rsidRPr="0003547C" w:rsidRDefault="00DF4043" w:rsidP="00BD6FEE">
            <w:pPr>
              <w:rPr>
                <w:color w:val="000000"/>
                <w:sz w:val="18"/>
                <w:szCs w:val="18"/>
              </w:rPr>
            </w:pPr>
          </w:p>
        </w:tc>
      </w:tr>
      <w:tr w:rsidR="00DF4043" w:rsidRPr="0003547C" w14:paraId="5694F904" w14:textId="77777777" w:rsidTr="00557072">
        <w:trPr>
          <w:trHeight w:val="447"/>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1805ABCE" w14:textId="2E591FED" w:rsidR="00DF4043" w:rsidRPr="0003547C" w:rsidRDefault="00DF4043" w:rsidP="00BD6FEE">
            <w:pPr>
              <w:jc w:val="right"/>
              <w:rPr>
                <w:i/>
                <w:iCs/>
                <w:color w:val="000000"/>
                <w:sz w:val="18"/>
                <w:szCs w:val="18"/>
              </w:rPr>
            </w:pPr>
            <w:r w:rsidRPr="0003547C">
              <w:rPr>
                <w:i/>
                <w:iCs/>
                <w:color w:val="000000"/>
                <w:sz w:val="18"/>
                <w:szCs w:val="18"/>
              </w:rPr>
              <w:t xml:space="preserve">Pediatru  kabineti (14 </w:t>
            </w:r>
            <w:proofErr w:type="spellStart"/>
            <w:r w:rsidRPr="0003547C">
              <w:rPr>
                <w:i/>
                <w:iCs/>
                <w:color w:val="000000"/>
                <w:sz w:val="18"/>
                <w:szCs w:val="18"/>
              </w:rPr>
              <w:t>kab</w:t>
            </w:r>
            <w:proofErr w:type="spellEnd"/>
            <w:r w:rsidRPr="0003547C">
              <w:rPr>
                <w:i/>
                <w:iCs/>
                <w:color w:val="000000"/>
                <w:sz w:val="18"/>
                <w:szCs w:val="18"/>
              </w:rPr>
              <w:t>)</w:t>
            </w:r>
          </w:p>
        </w:tc>
        <w:tc>
          <w:tcPr>
            <w:tcW w:w="1026" w:type="dxa"/>
            <w:tcBorders>
              <w:top w:val="nil"/>
              <w:left w:val="nil"/>
              <w:bottom w:val="single" w:sz="4" w:space="0" w:color="auto"/>
              <w:right w:val="single" w:sz="4" w:space="0" w:color="auto"/>
            </w:tcBorders>
            <w:shd w:val="clear" w:color="auto" w:fill="auto"/>
            <w:noWrap/>
            <w:vAlign w:val="bottom"/>
          </w:tcPr>
          <w:p w14:paraId="2C9CB55C" w14:textId="3720F654" w:rsidR="00DF4043" w:rsidRPr="0003547C" w:rsidRDefault="00972F60" w:rsidP="00BD6FEE">
            <w:pPr>
              <w:jc w:val="center"/>
              <w:rPr>
                <w:color w:val="000000"/>
                <w:sz w:val="18"/>
                <w:szCs w:val="18"/>
              </w:rPr>
            </w:pPr>
            <w:r w:rsidRPr="0003547C">
              <w:rPr>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tcPr>
          <w:p w14:paraId="12E654C1" w14:textId="06FBCF80" w:rsidR="00DF4043" w:rsidRPr="0003547C" w:rsidRDefault="00972F60" w:rsidP="00BD6FEE">
            <w:pPr>
              <w:jc w:val="right"/>
              <w:rPr>
                <w:color w:val="000000"/>
                <w:sz w:val="18"/>
                <w:szCs w:val="18"/>
              </w:rPr>
            </w:pPr>
            <w:r w:rsidRPr="0003547C">
              <w:rPr>
                <w:color w:val="000000"/>
                <w:sz w:val="18"/>
                <w:szCs w:val="18"/>
              </w:rPr>
              <w:t>313 776</w:t>
            </w:r>
          </w:p>
        </w:tc>
        <w:tc>
          <w:tcPr>
            <w:tcW w:w="1294" w:type="dxa"/>
            <w:tcBorders>
              <w:top w:val="nil"/>
              <w:left w:val="nil"/>
              <w:bottom w:val="single" w:sz="4" w:space="0" w:color="auto"/>
              <w:right w:val="single" w:sz="4" w:space="0" w:color="auto"/>
            </w:tcBorders>
            <w:shd w:val="clear" w:color="auto" w:fill="auto"/>
            <w:noWrap/>
            <w:vAlign w:val="bottom"/>
          </w:tcPr>
          <w:p w14:paraId="294E2AC9" w14:textId="270F895B" w:rsidR="00DF4043" w:rsidRPr="0003547C" w:rsidRDefault="00EE43EC" w:rsidP="00BD6FEE">
            <w:pPr>
              <w:jc w:val="right"/>
              <w:rPr>
                <w:color w:val="000000"/>
                <w:sz w:val="18"/>
                <w:szCs w:val="18"/>
              </w:rPr>
            </w:pPr>
            <w:r w:rsidRPr="0003547C">
              <w:rPr>
                <w:color w:val="000000"/>
                <w:sz w:val="18"/>
                <w:szCs w:val="18"/>
              </w:rPr>
              <w:t>-</w:t>
            </w:r>
            <w:r w:rsidR="00972F60" w:rsidRPr="0003547C">
              <w:rPr>
                <w:color w:val="000000"/>
                <w:sz w:val="18"/>
                <w:szCs w:val="18"/>
              </w:rPr>
              <w:t>1</w:t>
            </w:r>
            <w:r w:rsidR="00F4586D">
              <w:rPr>
                <w:color w:val="000000"/>
                <w:sz w:val="18"/>
                <w:szCs w:val="18"/>
              </w:rPr>
              <w:t>38 315</w:t>
            </w:r>
          </w:p>
        </w:tc>
        <w:tc>
          <w:tcPr>
            <w:tcW w:w="1623" w:type="dxa"/>
            <w:tcBorders>
              <w:top w:val="nil"/>
              <w:left w:val="nil"/>
              <w:bottom w:val="single" w:sz="4" w:space="0" w:color="auto"/>
              <w:right w:val="single" w:sz="4" w:space="0" w:color="auto"/>
            </w:tcBorders>
            <w:shd w:val="clear" w:color="auto" w:fill="auto"/>
            <w:noWrap/>
            <w:vAlign w:val="bottom"/>
          </w:tcPr>
          <w:p w14:paraId="36CC1D1D" w14:textId="4137C73B" w:rsidR="00DF4043" w:rsidRPr="0003547C" w:rsidRDefault="00F4586D" w:rsidP="00BD6FEE">
            <w:pPr>
              <w:jc w:val="right"/>
              <w:rPr>
                <w:color w:val="000000"/>
                <w:sz w:val="18"/>
                <w:szCs w:val="18"/>
              </w:rPr>
            </w:pPr>
            <w:r>
              <w:rPr>
                <w:color w:val="000000"/>
                <w:sz w:val="18"/>
                <w:szCs w:val="18"/>
              </w:rPr>
              <w:t>175 461</w:t>
            </w:r>
          </w:p>
        </w:tc>
        <w:tc>
          <w:tcPr>
            <w:tcW w:w="2404" w:type="dxa"/>
            <w:tcBorders>
              <w:top w:val="nil"/>
              <w:left w:val="nil"/>
              <w:bottom w:val="single" w:sz="4" w:space="0" w:color="auto"/>
              <w:right w:val="single" w:sz="4" w:space="0" w:color="auto"/>
            </w:tcBorders>
            <w:shd w:val="clear" w:color="auto" w:fill="auto"/>
            <w:vAlign w:val="bottom"/>
          </w:tcPr>
          <w:p w14:paraId="4F85AEEF" w14:textId="77777777" w:rsidR="00DF4043" w:rsidRPr="0003547C" w:rsidRDefault="00DF4043" w:rsidP="00BD6FEE">
            <w:pPr>
              <w:rPr>
                <w:color w:val="000000"/>
                <w:sz w:val="18"/>
                <w:szCs w:val="18"/>
              </w:rPr>
            </w:pPr>
          </w:p>
        </w:tc>
      </w:tr>
      <w:tr w:rsidR="00DF4043" w:rsidRPr="0003547C" w14:paraId="469FB9D5" w14:textId="77777777" w:rsidTr="00557072">
        <w:trPr>
          <w:trHeight w:val="58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1877E28A" w14:textId="5B08EE3C" w:rsidR="00DF4043" w:rsidRPr="0003547C" w:rsidRDefault="00DF4043" w:rsidP="00BD6FEE">
            <w:pPr>
              <w:rPr>
                <w:rFonts w:eastAsiaTheme="minorHAnsi"/>
                <w:i/>
                <w:iCs/>
                <w:color w:val="000000"/>
                <w:sz w:val="20"/>
                <w:szCs w:val="20"/>
                <w:lang w:eastAsia="en-US"/>
              </w:rPr>
            </w:pPr>
            <w:r w:rsidRPr="0003547C">
              <w:rPr>
                <w:color w:val="000000"/>
                <w:sz w:val="18"/>
                <w:szCs w:val="18"/>
              </w:rPr>
              <w:t>Aknu transplantācija</w:t>
            </w:r>
          </w:p>
        </w:tc>
        <w:tc>
          <w:tcPr>
            <w:tcW w:w="1026" w:type="dxa"/>
            <w:tcBorders>
              <w:top w:val="nil"/>
              <w:left w:val="nil"/>
              <w:bottom w:val="single" w:sz="4" w:space="0" w:color="auto"/>
              <w:right w:val="single" w:sz="4" w:space="0" w:color="auto"/>
            </w:tcBorders>
            <w:shd w:val="clear" w:color="auto" w:fill="auto"/>
            <w:noWrap/>
            <w:vAlign w:val="bottom"/>
          </w:tcPr>
          <w:p w14:paraId="4A3A874C" w14:textId="77777777" w:rsidR="00DF4043" w:rsidRPr="0003547C" w:rsidRDefault="00DF4043" w:rsidP="00BD6FEE">
            <w:pPr>
              <w:jc w:val="center"/>
              <w:rPr>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42654D2B" w14:textId="60E44FFA" w:rsidR="00DF4043" w:rsidRPr="0003547C" w:rsidRDefault="00972F60" w:rsidP="00BD6FEE">
            <w:pPr>
              <w:jc w:val="right"/>
              <w:rPr>
                <w:color w:val="000000"/>
                <w:sz w:val="18"/>
                <w:szCs w:val="18"/>
              </w:rPr>
            </w:pPr>
            <w:r w:rsidRPr="0003547C">
              <w:rPr>
                <w:color w:val="000000"/>
                <w:sz w:val="18"/>
                <w:szCs w:val="18"/>
              </w:rPr>
              <w:t>418 374</w:t>
            </w:r>
          </w:p>
        </w:tc>
        <w:tc>
          <w:tcPr>
            <w:tcW w:w="1294" w:type="dxa"/>
            <w:tcBorders>
              <w:top w:val="nil"/>
              <w:left w:val="nil"/>
              <w:bottom w:val="single" w:sz="4" w:space="0" w:color="auto"/>
              <w:right w:val="single" w:sz="4" w:space="0" w:color="auto"/>
            </w:tcBorders>
            <w:shd w:val="clear" w:color="auto" w:fill="auto"/>
            <w:noWrap/>
            <w:vAlign w:val="bottom"/>
          </w:tcPr>
          <w:p w14:paraId="434E4D4D" w14:textId="33633733" w:rsidR="00DF4043" w:rsidRPr="0003547C" w:rsidRDefault="00EE43EC" w:rsidP="00BD6FEE">
            <w:pPr>
              <w:jc w:val="right"/>
              <w:rPr>
                <w:color w:val="000000"/>
                <w:sz w:val="18"/>
                <w:szCs w:val="18"/>
              </w:rPr>
            </w:pPr>
            <w:r w:rsidRPr="0003547C">
              <w:rPr>
                <w:color w:val="000000"/>
                <w:sz w:val="18"/>
                <w:szCs w:val="18"/>
              </w:rPr>
              <w:t>-</w:t>
            </w:r>
            <w:r w:rsidR="00AD57F5">
              <w:rPr>
                <w:color w:val="000000"/>
                <w:sz w:val="18"/>
                <w:szCs w:val="18"/>
              </w:rPr>
              <w:t>148 753</w:t>
            </w:r>
          </w:p>
        </w:tc>
        <w:tc>
          <w:tcPr>
            <w:tcW w:w="1623" w:type="dxa"/>
            <w:tcBorders>
              <w:top w:val="nil"/>
              <w:left w:val="nil"/>
              <w:bottom w:val="single" w:sz="4" w:space="0" w:color="auto"/>
              <w:right w:val="single" w:sz="4" w:space="0" w:color="auto"/>
            </w:tcBorders>
            <w:shd w:val="clear" w:color="auto" w:fill="auto"/>
            <w:noWrap/>
            <w:vAlign w:val="bottom"/>
          </w:tcPr>
          <w:p w14:paraId="2DF86548" w14:textId="10C63FB7" w:rsidR="00DF4043" w:rsidRPr="0003547C" w:rsidRDefault="00AD57F5" w:rsidP="00BD6FEE">
            <w:pPr>
              <w:jc w:val="right"/>
              <w:rPr>
                <w:color w:val="000000"/>
                <w:sz w:val="18"/>
                <w:szCs w:val="18"/>
              </w:rPr>
            </w:pPr>
            <w:r>
              <w:rPr>
                <w:color w:val="000000"/>
                <w:sz w:val="18"/>
                <w:szCs w:val="18"/>
              </w:rPr>
              <w:t>269 621</w:t>
            </w:r>
          </w:p>
        </w:tc>
        <w:tc>
          <w:tcPr>
            <w:tcW w:w="2404" w:type="dxa"/>
            <w:tcBorders>
              <w:top w:val="nil"/>
              <w:left w:val="nil"/>
              <w:bottom w:val="single" w:sz="4" w:space="0" w:color="auto"/>
              <w:right w:val="single" w:sz="4" w:space="0" w:color="auto"/>
            </w:tcBorders>
            <w:shd w:val="clear" w:color="auto" w:fill="auto"/>
            <w:vAlign w:val="bottom"/>
          </w:tcPr>
          <w:p w14:paraId="2D523A9F" w14:textId="77777777" w:rsidR="00DF4043" w:rsidRPr="0003547C" w:rsidRDefault="00DF4043" w:rsidP="00BD6FEE">
            <w:pPr>
              <w:rPr>
                <w:color w:val="000000"/>
                <w:sz w:val="18"/>
                <w:szCs w:val="18"/>
              </w:rPr>
            </w:pPr>
          </w:p>
        </w:tc>
      </w:tr>
      <w:tr w:rsidR="00DF4043" w:rsidRPr="0003547C" w14:paraId="34186C82" w14:textId="77777777" w:rsidTr="00557072">
        <w:trPr>
          <w:trHeight w:val="58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547467F5" w14:textId="18E74486" w:rsidR="00DF4043" w:rsidRPr="0003547C" w:rsidRDefault="00DF4043" w:rsidP="00BD6FEE">
            <w:pPr>
              <w:jc w:val="right"/>
              <w:rPr>
                <w:i/>
                <w:iCs/>
                <w:color w:val="000000"/>
                <w:sz w:val="18"/>
                <w:szCs w:val="18"/>
              </w:rPr>
            </w:pPr>
            <w:r w:rsidRPr="0003547C">
              <w:rPr>
                <w:i/>
                <w:iCs/>
                <w:color w:val="000000"/>
                <w:sz w:val="18"/>
                <w:szCs w:val="18"/>
              </w:rPr>
              <w:t>Operācijas nodrošināšana stacionārā</w:t>
            </w:r>
          </w:p>
        </w:tc>
        <w:tc>
          <w:tcPr>
            <w:tcW w:w="1026" w:type="dxa"/>
            <w:tcBorders>
              <w:top w:val="nil"/>
              <w:left w:val="nil"/>
              <w:bottom w:val="single" w:sz="4" w:space="0" w:color="auto"/>
              <w:right w:val="single" w:sz="4" w:space="0" w:color="auto"/>
            </w:tcBorders>
            <w:shd w:val="clear" w:color="auto" w:fill="auto"/>
            <w:noWrap/>
            <w:vAlign w:val="bottom"/>
          </w:tcPr>
          <w:p w14:paraId="10C515D9" w14:textId="0497E04E" w:rsidR="00DF4043" w:rsidRPr="0003547C" w:rsidRDefault="00972F60" w:rsidP="00BD6FEE">
            <w:pPr>
              <w:jc w:val="center"/>
              <w:rPr>
                <w:i/>
                <w:color w:val="000000"/>
                <w:sz w:val="18"/>
                <w:szCs w:val="18"/>
              </w:rPr>
            </w:pPr>
            <w:r w:rsidRPr="0003547C">
              <w:rPr>
                <w:i/>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73E3D243" w14:textId="1D37911F" w:rsidR="00DF4043" w:rsidRPr="0003547C" w:rsidRDefault="00972F60" w:rsidP="00BD6FEE">
            <w:pPr>
              <w:jc w:val="right"/>
              <w:rPr>
                <w:i/>
                <w:color w:val="000000"/>
                <w:sz w:val="18"/>
                <w:szCs w:val="18"/>
              </w:rPr>
            </w:pPr>
            <w:r w:rsidRPr="0003547C">
              <w:rPr>
                <w:i/>
                <w:color w:val="000000"/>
                <w:sz w:val="18"/>
                <w:szCs w:val="18"/>
              </w:rPr>
              <w:t>274 578</w:t>
            </w:r>
          </w:p>
        </w:tc>
        <w:tc>
          <w:tcPr>
            <w:tcW w:w="1294" w:type="dxa"/>
            <w:tcBorders>
              <w:top w:val="nil"/>
              <w:left w:val="nil"/>
              <w:bottom w:val="single" w:sz="4" w:space="0" w:color="auto"/>
              <w:right w:val="single" w:sz="4" w:space="0" w:color="auto"/>
            </w:tcBorders>
            <w:shd w:val="clear" w:color="auto" w:fill="auto"/>
            <w:noWrap/>
            <w:vAlign w:val="bottom"/>
          </w:tcPr>
          <w:p w14:paraId="06064988" w14:textId="2C2A8211" w:rsidR="00DF4043" w:rsidRPr="0003547C" w:rsidRDefault="00EE43EC" w:rsidP="00BD6FEE">
            <w:pPr>
              <w:jc w:val="right"/>
              <w:rPr>
                <w:i/>
                <w:color w:val="000000"/>
                <w:sz w:val="18"/>
                <w:szCs w:val="18"/>
              </w:rPr>
            </w:pPr>
            <w:r w:rsidRPr="0003547C">
              <w:rPr>
                <w:i/>
                <w:color w:val="000000"/>
                <w:sz w:val="18"/>
                <w:szCs w:val="18"/>
              </w:rPr>
              <w:t>-</w:t>
            </w:r>
            <w:r w:rsidR="00E82850" w:rsidRPr="0003547C">
              <w:rPr>
                <w:i/>
                <w:color w:val="000000"/>
                <w:sz w:val="18"/>
                <w:szCs w:val="18"/>
              </w:rPr>
              <w:t>150 15</w:t>
            </w:r>
            <w:r w:rsidR="00E82850">
              <w:rPr>
                <w:i/>
                <w:color w:val="000000"/>
                <w:sz w:val="18"/>
                <w:szCs w:val="18"/>
              </w:rPr>
              <w:t>1</w:t>
            </w:r>
          </w:p>
        </w:tc>
        <w:tc>
          <w:tcPr>
            <w:tcW w:w="1623" w:type="dxa"/>
            <w:tcBorders>
              <w:top w:val="nil"/>
              <w:left w:val="nil"/>
              <w:bottom w:val="single" w:sz="4" w:space="0" w:color="auto"/>
              <w:right w:val="single" w:sz="4" w:space="0" w:color="auto"/>
            </w:tcBorders>
            <w:shd w:val="clear" w:color="auto" w:fill="auto"/>
            <w:noWrap/>
            <w:vAlign w:val="bottom"/>
          </w:tcPr>
          <w:p w14:paraId="3A3F9D2E" w14:textId="75CC9E23" w:rsidR="00DF4043" w:rsidRPr="0003547C" w:rsidRDefault="00E82850" w:rsidP="00BD6FEE">
            <w:pPr>
              <w:jc w:val="right"/>
              <w:rPr>
                <w:i/>
                <w:color w:val="000000"/>
                <w:sz w:val="18"/>
                <w:szCs w:val="18"/>
              </w:rPr>
            </w:pPr>
            <w:r w:rsidRPr="0003547C">
              <w:rPr>
                <w:i/>
                <w:color w:val="000000"/>
                <w:sz w:val="18"/>
                <w:szCs w:val="18"/>
              </w:rPr>
              <w:t>124 427</w:t>
            </w:r>
          </w:p>
        </w:tc>
        <w:tc>
          <w:tcPr>
            <w:tcW w:w="2404" w:type="dxa"/>
            <w:tcBorders>
              <w:top w:val="nil"/>
              <w:left w:val="nil"/>
              <w:bottom w:val="single" w:sz="4" w:space="0" w:color="auto"/>
              <w:right w:val="single" w:sz="4" w:space="0" w:color="auto"/>
            </w:tcBorders>
            <w:shd w:val="clear" w:color="auto" w:fill="auto"/>
            <w:vAlign w:val="bottom"/>
          </w:tcPr>
          <w:p w14:paraId="357DBF16" w14:textId="45DBAE5C" w:rsidR="00DF4043" w:rsidRPr="0003547C" w:rsidRDefault="008D3BAF" w:rsidP="00BD6FEE">
            <w:pPr>
              <w:rPr>
                <w:color w:val="000000"/>
                <w:sz w:val="18"/>
                <w:szCs w:val="18"/>
              </w:rPr>
            </w:pPr>
            <w:r w:rsidRPr="0003547C">
              <w:rPr>
                <w:color w:val="000000"/>
                <w:sz w:val="18"/>
                <w:szCs w:val="18"/>
              </w:rPr>
              <w:t xml:space="preserve">Līdzekļu ekonomija aknu transplantācijas operāciju nodrošināšanai stacionārā. </w:t>
            </w:r>
          </w:p>
        </w:tc>
      </w:tr>
      <w:tr w:rsidR="00D933A3" w:rsidRPr="0003547C" w14:paraId="05FF331F" w14:textId="77777777" w:rsidTr="00557072">
        <w:trPr>
          <w:trHeight w:val="58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661457AF" w14:textId="2A6CE279" w:rsidR="00D933A3" w:rsidRPr="0003547C" w:rsidRDefault="00D933A3" w:rsidP="00BD6FEE">
            <w:pPr>
              <w:jc w:val="right"/>
              <w:rPr>
                <w:i/>
                <w:iCs/>
                <w:color w:val="000000"/>
                <w:sz w:val="18"/>
                <w:szCs w:val="18"/>
              </w:rPr>
            </w:pPr>
            <w:r w:rsidRPr="0003547C">
              <w:rPr>
                <w:i/>
                <w:iCs/>
                <w:sz w:val="20"/>
                <w:szCs w:val="20"/>
              </w:rPr>
              <w:t>Aknu transplantācijai nepi</w:t>
            </w:r>
            <w:r w:rsidR="00F341E2">
              <w:rPr>
                <w:i/>
                <w:iCs/>
                <w:sz w:val="20"/>
                <w:szCs w:val="20"/>
              </w:rPr>
              <w:t>e</w:t>
            </w:r>
            <w:r w:rsidRPr="0003547C">
              <w:rPr>
                <w:i/>
                <w:iCs/>
                <w:sz w:val="20"/>
                <w:szCs w:val="20"/>
              </w:rPr>
              <w:t>ciešamie izmeklējumi</w:t>
            </w:r>
          </w:p>
        </w:tc>
        <w:tc>
          <w:tcPr>
            <w:tcW w:w="1026" w:type="dxa"/>
            <w:tcBorders>
              <w:top w:val="nil"/>
              <w:left w:val="nil"/>
              <w:bottom w:val="single" w:sz="4" w:space="0" w:color="auto"/>
              <w:right w:val="single" w:sz="4" w:space="0" w:color="auto"/>
            </w:tcBorders>
            <w:shd w:val="clear" w:color="auto" w:fill="auto"/>
            <w:noWrap/>
            <w:vAlign w:val="bottom"/>
          </w:tcPr>
          <w:p w14:paraId="3574BE73" w14:textId="1D73E5BF" w:rsidR="00D933A3" w:rsidRPr="0003547C" w:rsidRDefault="00D933A3" w:rsidP="00BD6FEE">
            <w:pPr>
              <w:jc w:val="center"/>
              <w:rPr>
                <w:i/>
                <w:color w:val="000000"/>
                <w:sz w:val="18"/>
                <w:szCs w:val="18"/>
              </w:rPr>
            </w:pPr>
            <w:r w:rsidRPr="0003547C">
              <w:rPr>
                <w:i/>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tcPr>
          <w:p w14:paraId="5ABB0E81" w14:textId="05CBE1F5" w:rsidR="00D933A3" w:rsidRPr="0003547C" w:rsidRDefault="00D933A3" w:rsidP="00BD6FEE">
            <w:pPr>
              <w:jc w:val="right"/>
              <w:rPr>
                <w:i/>
                <w:color w:val="000000"/>
                <w:sz w:val="18"/>
                <w:szCs w:val="18"/>
              </w:rPr>
            </w:pPr>
            <w:r w:rsidRPr="0003547C">
              <w:rPr>
                <w:i/>
                <w:color w:val="000000"/>
                <w:sz w:val="18"/>
                <w:szCs w:val="18"/>
              </w:rPr>
              <w:t>7 301</w:t>
            </w:r>
          </w:p>
        </w:tc>
        <w:tc>
          <w:tcPr>
            <w:tcW w:w="1294" w:type="dxa"/>
            <w:tcBorders>
              <w:top w:val="nil"/>
              <w:left w:val="nil"/>
              <w:bottom w:val="single" w:sz="4" w:space="0" w:color="auto"/>
              <w:right w:val="single" w:sz="4" w:space="0" w:color="auto"/>
            </w:tcBorders>
            <w:shd w:val="clear" w:color="auto" w:fill="auto"/>
            <w:noWrap/>
            <w:vAlign w:val="bottom"/>
          </w:tcPr>
          <w:p w14:paraId="552844B4" w14:textId="48D1A67A" w:rsidR="00D933A3" w:rsidRPr="0003547C" w:rsidRDefault="00D933A3" w:rsidP="00BD6FEE">
            <w:pPr>
              <w:jc w:val="right"/>
              <w:rPr>
                <w:i/>
                <w:color w:val="000000"/>
                <w:sz w:val="18"/>
                <w:szCs w:val="18"/>
              </w:rPr>
            </w:pPr>
            <w:r w:rsidRPr="0003547C">
              <w:rPr>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04E07F11" w14:textId="38367B50" w:rsidR="00D933A3" w:rsidRPr="0003547C" w:rsidRDefault="00D933A3" w:rsidP="00BD6FEE">
            <w:pPr>
              <w:jc w:val="right"/>
              <w:rPr>
                <w:i/>
                <w:color w:val="000000"/>
                <w:sz w:val="18"/>
                <w:szCs w:val="18"/>
              </w:rPr>
            </w:pPr>
            <w:r w:rsidRPr="0003547C">
              <w:rPr>
                <w:i/>
                <w:color w:val="000000"/>
                <w:sz w:val="18"/>
                <w:szCs w:val="18"/>
              </w:rPr>
              <w:t>7 301</w:t>
            </w:r>
          </w:p>
        </w:tc>
        <w:tc>
          <w:tcPr>
            <w:tcW w:w="2404" w:type="dxa"/>
            <w:tcBorders>
              <w:top w:val="nil"/>
              <w:left w:val="nil"/>
              <w:bottom w:val="single" w:sz="4" w:space="0" w:color="auto"/>
              <w:right w:val="single" w:sz="4" w:space="0" w:color="auto"/>
            </w:tcBorders>
            <w:shd w:val="clear" w:color="auto" w:fill="auto"/>
            <w:vAlign w:val="bottom"/>
          </w:tcPr>
          <w:p w14:paraId="33776234" w14:textId="77777777" w:rsidR="00D933A3" w:rsidRPr="0003547C" w:rsidRDefault="00D933A3" w:rsidP="00BD6FEE">
            <w:pPr>
              <w:rPr>
                <w:color w:val="000000"/>
                <w:sz w:val="18"/>
                <w:szCs w:val="18"/>
              </w:rPr>
            </w:pPr>
          </w:p>
        </w:tc>
      </w:tr>
      <w:tr w:rsidR="00D933A3" w:rsidRPr="0003547C" w14:paraId="4389E0C3" w14:textId="77777777" w:rsidTr="00557072">
        <w:trPr>
          <w:trHeight w:val="58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39442965" w14:textId="2E390577" w:rsidR="00D933A3" w:rsidRPr="0003547C" w:rsidRDefault="00D933A3" w:rsidP="00BD6FEE">
            <w:pPr>
              <w:jc w:val="right"/>
              <w:rPr>
                <w:i/>
                <w:iCs/>
                <w:color w:val="000000"/>
                <w:sz w:val="18"/>
                <w:szCs w:val="18"/>
              </w:rPr>
            </w:pPr>
            <w:r w:rsidRPr="0003547C">
              <w:rPr>
                <w:i/>
                <w:iCs/>
                <w:sz w:val="20"/>
                <w:szCs w:val="20"/>
              </w:rPr>
              <w:t>Aknu transplantācijai nepi</w:t>
            </w:r>
            <w:r w:rsidR="00F341E2">
              <w:rPr>
                <w:i/>
                <w:iCs/>
                <w:sz w:val="20"/>
                <w:szCs w:val="20"/>
              </w:rPr>
              <w:t>e</w:t>
            </w:r>
            <w:r w:rsidRPr="0003547C">
              <w:rPr>
                <w:i/>
                <w:iCs/>
                <w:sz w:val="20"/>
                <w:szCs w:val="20"/>
              </w:rPr>
              <w:t>ciešamie medikamenti</w:t>
            </w:r>
          </w:p>
        </w:tc>
        <w:tc>
          <w:tcPr>
            <w:tcW w:w="1026" w:type="dxa"/>
            <w:tcBorders>
              <w:top w:val="nil"/>
              <w:left w:val="nil"/>
              <w:bottom w:val="single" w:sz="4" w:space="0" w:color="auto"/>
              <w:right w:val="single" w:sz="4" w:space="0" w:color="auto"/>
            </w:tcBorders>
            <w:shd w:val="clear" w:color="auto" w:fill="auto"/>
            <w:noWrap/>
            <w:vAlign w:val="bottom"/>
          </w:tcPr>
          <w:p w14:paraId="06F4EA60" w14:textId="58934871" w:rsidR="00D933A3" w:rsidRPr="0003547C" w:rsidRDefault="00D933A3" w:rsidP="00BD6FEE">
            <w:pPr>
              <w:jc w:val="center"/>
              <w:rPr>
                <w:i/>
                <w:color w:val="000000"/>
                <w:sz w:val="18"/>
                <w:szCs w:val="18"/>
              </w:rPr>
            </w:pPr>
            <w:r w:rsidRPr="0003547C">
              <w:rPr>
                <w:i/>
                <w:color w:val="000000"/>
                <w:sz w:val="18"/>
                <w:szCs w:val="18"/>
              </w:rPr>
              <w:t>33.03.00</w:t>
            </w:r>
          </w:p>
        </w:tc>
        <w:tc>
          <w:tcPr>
            <w:tcW w:w="1250" w:type="dxa"/>
            <w:tcBorders>
              <w:top w:val="nil"/>
              <w:left w:val="nil"/>
              <w:bottom w:val="single" w:sz="4" w:space="0" w:color="auto"/>
              <w:right w:val="single" w:sz="4" w:space="0" w:color="auto"/>
            </w:tcBorders>
            <w:shd w:val="clear" w:color="auto" w:fill="auto"/>
            <w:noWrap/>
            <w:vAlign w:val="bottom"/>
          </w:tcPr>
          <w:p w14:paraId="7CD020D0" w14:textId="0EA7743C" w:rsidR="00D933A3" w:rsidRPr="0003547C" w:rsidRDefault="00D933A3" w:rsidP="00BD6FEE">
            <w:pPr>
              <w:jc w:val="right"/>
              <w:rPr>
                <w:i/>
                <w:color w:val="000000"/>
                <w:sz w:val="18"/>
                <w:szCs w:val="18"/>
              </w:rPr>
            </w:pPr>
            <w:r w:rsidRPr="0003547C">
              <w:rPr>
                <w:i/>
                <w:color w:val="000000"/>
                <w:sz w:val="18"/>
                <w:szCs w:val="18"/>
              </w:rPr>
              <w:t>77 371</w:t>
            </w:r>
          </w:p>
        </w:tc>
        <w:tc>
          <w:tcPr>
            <w:tcW w:w="1294" w:type="dxa"/>
            <w:tcBorders>
              <w:top w:val="nil"/>
              <w:left w:val="nil"/>
              <w:bottom w:val="single" w:sz="4" w:space="0" w:color="auto"/>
              <w:right w:val="single" w:sz="4" w:space="0" w:color="auto"/>
            </w:tcBorders>
            <w:shd w:val="clear" w:color="auto" w:fill="auto"/>
            <w:noWrap/>
            <w:vAlign w:val="bottom"/>
          </w:tcPr>
          <w:p w14:paraId="5787D7C1" w14:textId="522E575F" w:rsidR="00D933A3" w:rsidRPr="0003547C" w:rsidRDefault="00D933A3" w:rsidP="00BD6FEE">
            <w:pPr>
              <w:jc w:val="right"/>
              <w:rPr>
                <w:i/>
                <w:color w:val="000000"/>
                <w:sz w:val="18"/>
                <w:szCs w:val="18"/>
              </w:rPr>
            </w:pPr>
            <w:r w:rsidRPr="0003547C">
              <w:rPr>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116CDB43" w14:textId="1D2581A2" w:rsidR="00D933A3" w:rsidRPr="0003547C" w:rsidRDefault="00D933A3" w:rsidP="00BD6FEE">
            <w:pPr>
              <w:jc w:val="right"/>
              <w:rPr>
                <w:i/>
                <w:color w:val="000000"/>
                <w:sz w:val="18"/>
                <w:szCs w:val="18"/>
              </w:rPr>
            </w:pPr>
            <w:r w:rsidRPr="0003547C">
              <w:rPr>
                <w:i/>
                <w:color w:val="000000"/>
                <w:sz w:val="18"/>
                <w:szCs w:val="18"/>
              </w:rPr>
              <w:t>77 371</w:t>
            </w:r>
          </w:p>
        </w:tc>
        <w:tc>
          <w:tcPr>
            <w:tcW w:w="2404" w:type="dxa"/>
            <w:tcBorders>
              <w:top w:val="nil"/>
              <w:left w:val="nil"/>
              <w:bottom w:val="single" w:sz="4" w:space="0" w:color="auto"/>
              <w:right w:val="single" w:sz="4" w:space="0" w:color="auto"/>
            </w:tcBorders>
            <w:shd w:val="clear" w:color="auto" w:fill="auto"/>
            <w:vAlign w:val="bottom"/>
          </w:tcPr>
          <w:p w14:paraId="18244C25" w14:textId="77777777" w:rsidR="00D933A3" w:rsidRPr="0003547C" w:rsidRDefault="00D933A3" w:rsidP="00BD6FEE">
            <w:pPr>
              <w:rPr>
                <w:color w:val="000000"/>
                <w:sz w:val="18"/>
                <w:szCs w:val="18"/>
              </w:rPr>
            </w:pPr>
          </w:p>
        </w:tc>
      </w:tr>
      <w:tr w:rsidR="00DF4043" w:rsidRPr="0003547C" w14:paraId="6E76D15E" w14:textId="77777777" w:rsidTr="00557072">
        <w:trPr>
          <w:trHeight w:val="58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6487CCF2" w14:textId="7A3B7449" w:rsidR="00DF4043" w:rsidRPr="0003547C" w:rsidRDefault="00DF4043" w:rsidP="00BD6FEE">
            <w:pPr>
              <w:jc w:val="right"/>
              <w:rPr>
                <w:i/>
                <w:iCs/>
                <w:color w:val="000000"/>
                <w:sz w:val="18"/>
                <w:szCs w:val="18"/>
              </w:rPr>
            </w:pPr>
            <w:r w:rsidRPr="0003547C">
              <w:rPr>
                <w:i/>
                <w:iCs/>
                <w:color w:val="000000"/>
                <w:sz w:val="18"/>
                <w:szCs w:val="18"/>
              </w:rPr>
              <w:t xml:space="preserve">Pacientu izmeklēšana pirms aknu </w:t>
            </w:r>
            <w:proofErr w:type="spellStart"/>
            <w:r w:rsidRPr="0003547C">
              <w:rPr>
                <w:i/>
                <w:iCs/>
                <w:color w:val="000000"/>
                <w:sz w:val="18"/>
                <w:szCs w:val="18"/>
              </w:rPr>
              <w:t>ortotopiskas</w:t>
            </w:r>
            <w:proofErr w:type="spellEnd"/>
            <w:r w:rsidRPr="0003547C">
              <w:rPr>
                <w:i/>
                <w:iCs/>
                <w:color w:val="000000"/>
                <w:sz w:val="18"/>
                <w:szCs w:val="18"/>
              </w:rPr>
              <w:t xml:space="preserve"> aknu transplantācijas stacionārā</w:t>
            </w:r>
          </w:p>
        </w:tc>
        <w:tc>
          <w:tcPr>
            <w:tcW w:w="1026" w:type="dxa"/>
            <w:tcBorders>
              <w:top w:val="nil"/>
              <w:left w:val="nil"/>
              <w:bottom w:val="single" w:sz="4" w:space="0" w:color="auto"/>
              <w:right w:val="single" w:sz="4" w:space="0" w:color="auto"/>
            </w:tcBorders>
            <w:shd w:val="clear" w:color="auto" w:fill="auto"/>
            <w:noWrap/>
            <w:vAlign w:val="bottom"/>
          </w:tcPr>
          <w:p w14:paraId="48CE3ACD" w14:textId="69E05867" w:rsidR="00DF4043" w:rsidRPr="0003547C" w:rsidRDefault="00972F60" w:rsidP="00BD6FEE">
            <w:pPr>
              <w:jc w:val="center"/>
              <w:rPr>
                <w:i/>
                <w:color w:val="000000"/>
                <w:sz w:val="18"/>
                <w:szCs w:val="18"/>
              </w:rPr>
            </w:pPr>
            <w:r w:rsidRPr="0003547C">
              <w:rPr>
                <w:i/>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2AB2B0FA" w14:textId="653EA3AC" w:rsidR="00DF4043" w:rsidRPr="0003547C" w:rsidRDefault="00972F60" w:rsidP="00BD6FEE">
            <w:pPr>
              <w:jc w:val="right"/>
              <w:rPr>
                <w:i/>
                <w:color w:val="000000"/>
                <w:sz w:val="18"/>
                <w:szCs w:val="18"/>
              </w:rPr>
            </w:pPr>
            <w:r w:rsidRPr="0003547C">
              <w:rPr>
                <w:i/>
                <w:color w:val="000000"/>
                <w:sz w:val="18"/>
                <w:szCs w:val="18"/>
              </w:rPr>
              <w:t>59 124</w:t>
            </w:r>
          </w:p>
        </w:tc>
        <w:tc>
          <w:tcPr>
            <w:tcW w:w="1294" w:type="dxa"/>
            <w:tcBorders>
              <w:top w:val="nil"/>
              <w:left w:val="nil"/>
              <w:bottom w:val="single" w:sz="4" w:space="0" w:color="auto"/>
              <w:right w:val="single" w:sz="4" w:space="0" w:color="auto"/>
            </w:tcBorders>
            <w:shd w:val="clear" w:color="auto" w:fill="auto"/>
            <w:noWrap/>
            <w:vAlign w:val="bottom"/>
          </w:tcPr>
          <w:p w14:paraId="243C2CE1" w14:textId="5010498B" w:rsidR="00DF4043" w:rsidRPr="0003547C" w:rsidRDefault="00D933A3" w:rsidP="00BD6FEE">
            <w:pPr>
              <w:jc w:val="right"/>
              <w:rPr>
                <w:i/>
                <w:color w:val="000000"/>
                <w:sz w:val="18"/>
                <w:szCs w:val="18"/>
              </w:rPr>
            </w:pPr>
            <w:r w:rsidRPr="0003547C">
              <w:rPr>
                <w:i/>
                <w:color w:val="000000"/>
                <w:sz w:val="18"/>
                <w:szCs w:val="18"/>
              </w:rPr>
              <w:t xml:space="preserve">                 </w:t>
            </w:r>
            <w:r w:rsidR="00972F60" w:rsidRPr="0003547C">
              <w:rPr>
                <w:i/>
                <w:color w:val="000000"/>
                <w:sz w:val="18"/>
                <w:szCs w:val="18"/>
              </w:rPr>
              <w:t>1</w:t>
            </w:r>
            <w:r w:rsidRPr="0003547C">
              <w:rPr>
                <w:i/>
                <w:color w:val="000000"/>
                <w:sz w:val="18"/>
                <w:szCs w:val="18"/>
              </w:rPr>
              <w:t> </w:t>
            </w:r>
            <w:r w:rsidR="00972F60" w:rsidRPr="0003547C">
              <w:rPr>
                <w:i/>
                <w:color w:val="000000"/>
                <w:sz w:val="18"/>
                <w:szCs w:val="18"/>
              </w:rPr>
              <w:t>398</w:t>
            </w:r>
          </w:p>
        </w:tc>
        <w:tc>
          <w:tcPr>
            <w:tcW w:w="1623" w:type="dxa"/>
            <w:tcBorders>
              <w:top w:val="nil"/>
              <w:left w:val="nil"/>
              <w:bottom w:val="single" w:sz="4" w:space="0" w:color="auto"/>
              <w:right w:val="single" w:sz="4" w:space="0" w:color="auto"/>
            </w:tcBorders>
            <w:shd w:val="clear" w:color="auto" w:fill="auto"/>
            <w:noWrap/>
            <w:vAlign w:val="bottom"/>
          </w:tcPr>
          <w:p w14:paraId="33928736" w14:textId="5274926D" w:rsidR="00DF4043" w:rsidRPr="0003547C" w:rsidRDefault="00972F60" w:rsidP="00BD6FEE">
            <w:pPr>
              <w:jc w:val="right"/>
              <w:rPr>
                <w:i/>
                <w:color w:val="000000"/>
                <w:sz w:val="18"/>
                <w:szCs w:val="18"/>
              </w:rPr>
            </w:pPr>
            <w:r w:rsidRPr="0003547C">
              <w:rPr>
                <w:i/>
                <w:color w:val="000000"/>
                <w:sz w:val="18"/>
                <w:szCs w:val="18"/>
              </w:rPr>
              <w:t>60 522</w:t>
            </w:r>
          </w:p>
        </w:tc>
        <w:tc>
          <w:tcPr>
            <w:tcW w:w="2404" w:type="dxa"/>
            <w:tcBorders>
              <w:top w:val="nil"/>
              <w:left w:val="nil"/>
              <w:bottom w:val="single" w:sz="4" w:space="0" w:color="auto"/>
              <w:right w:val="single" w:sz="4" w:space="0" w:color="auto"/>
            </w:tcBorders>
            <w:shd w:val="clear" w:color="auto" w:fill="auto"/>
            <w:vAlign w:val="bottom"/>
          </w:tcPr>
          <w:p w14:paraId="1759E36F" w14:textId="77777777" w:rsidR="00DF4043" w:rsidRPr="0003547C" w:rsidRDefault="00DF4043" w:rsidP="00BD6FEE">
            <w:pPr>
              <w:rPr>
                <w:color w:val="000000"/>
                <w:sz w:val="18"/>
                <w:szCs w:val="18"/>
              </w:rPr>
            </w:pPr>
          </w:p>
        </w:tc>
      </w:tr>
      <w:tr w:rsidR="004A26E5" w:rsidRPr="0003547C" w14:paraId="147D6343" w14:textId="77777777" w:rsidTr="00557072">
        <w:trPr>
          <w:trHeight w:val="1200"/>
          <w:jc w:val="center"/>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14:paraId="3FFDDC32" w14:textId="77777777" w:rsidR="004A26E5" w:rsidRPr="0003547C" w:rsidRDefault="004A26E5" w:rsidP="00BD6FEE">
            <w:pPr>
              <w:rPr>
                <w:color w:val="000000"/>
                <w:sz w:val="18"/>
                <w:szCs w:val="18"/>
              </w:rPr>
            </w:pPr>
            <w:r w:rsidRPr="0003547C">
              <w:rPr>
                <w:color w:val="000000"/>
                <w:sz w:val="18"/>
                <w:szCs w:val="18"/>
              </w:rPr>
              <w:t>Hronisko pacientu aprūpes reforma</w:t>
            </w:r>
          </w:p>
        </w:tc>
        <w:tc>
          <w:tcPr>
            <w:tcW w:w="1026" w:type="dxa"/>
            <w:tcBorders>
              <w:top w:val="nil"/>
              <w:left w:val="nil"/>
              <w:bottom w:val="single" w:sz="4" w:space="0" w:color="auto"/>
              <w:right w:val="single" w:sz="4" w:space="0" w:color="auto"/>
            </w:tcBorders>
            <w:shd w:val="clear" w:color="auto" w:fill="auto"/>
            <w:noWrap/>
            <w:vAlign w:val="bottom"/>
            <w:hideMark/>
          </w:tcPr>
          <w:p w14:paraId="08F53D57" w14:textId="77777777" w:rsidR="004A26E5" w:rsidRPr="0003547C" w:rsidRDefault="004A26E5" w:rsidP="00BD6FEE">
            <w:pPr>
              <w:jc w:val="center"/>
              <w:rPr>
                <w:color w:val="000000"/>
                <w:sz w:val="18"/>
                <w:szCs w:val="18"/>
              </w:rPr>
            </w:pPr>
            <w:r w:rsidRPr="0003547C">
              <w:rPr>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hideMark/>
          </w:tcPr>
          <w:p w14:paraId="433ED78C" w14:textId="66DD7C2A" w:rsidR="004A26E5" w:rsidRPr="0003547C" w:rsidRDefault="00DF4043" w:rsidP="00BD6FEE">
            <w:pPr>
              <w:jc w:val="right"/>
              <w:rPr>
                <w:color w:val="000000"/>
                <w:sz w:val="18"/>
                <w:szCs w:val="18"/>
              </w:rPr>
            </w:pPr>
            <w:r w:rsidRPr="0003547C">
              <w:rPr>
                <w:color w:val="000000"/>
                <w:sz w:val="18"/>
                <w:szCs w:val="18"/>
              </w:rPr>
              <w:t>5 437 810</w:t>
            </w:r>
          </w:p>
        </w:tc>
        <w:tc>
          <w:tcPr>
            <w:tcW w:w="1294" w:type="dxa"/>
            <w:tcBorders>
              <w:top w:val="nil"/>
              <w:left w:val="nil"/>
              <w:bottom w:val="single" w:sz="4" w:space="0" w:color="auto"/>
              <w:right w:val="single" w:sz="4" w:space="0" w:color="auto"/>
            </w:tcBorders>
            <w:shd w:val="clear" w:color="auto" w:fill="auto"/>
            <w:noWrap/>
            <w:vAlign w:val="bottom"/>
            <w:hideMark/>
          </w:tcPr>
          <w:p w14:paraId="5CDFDE63" w14:textId="5F8977C0" w:rsidR="004A26E5" w:rsidRPr="0003547C" w:rsidRDefault="004A26E5" w:rsidP="00BD6FEE">
            <w:pPr>
              <w:jc w:val="right"/>
              <w:rPr>
                <w:color w:val="000000"/>
                <w:sz w:val="18"/>
                <w:szCs w:val="18"/>
              </w:rPr>
            </w:pPr>
            <w:r w:rsidRPr="0003547C">
              <w:rPr>
                <w:color w:val="000000"/>
                <w:sz w:val="18"/>
                <w:szCs w:val="18"/>
              </w:rPr>
              <w:t>-</w:t>
            </w:r>
            <w:r w:rsidR="00DF4043" w:rsidRPr="0003547C">
              <w:rPr>
                <w:color w:val="000000"/>
                <w:sz w:val="18"/>
                <w:szCs w:val="18"/>
              </w:rPr>
              <w:t>785 2</w:t>
            </w:r>
            <w:r w:rsidR="00283A1A">
              <w:rPr>
                <w:color w:val="000000"/>
                <w:sz w:val="18"/>
                <w:szCs w:val="18"/>
              </w:rPr>
              <w:t>41</w:t>
            </w:r>
          </w:p>
        </w:tc>
        <w:tc>
          <w:tcPr>
            <w:tcW w:w="1623" w:type="dxa"/>
            <w:tcBorders>
              <w:top w:val="nil"/>
              <w:left w:val="nil"/>
              <w:bottom w:val="single" w:sz="4" w:space="0" w:color="auto"/>
              <w:right w:val="single" w:sz="4" w:space="0" w:color="auto"/>
            </w:tcBorders>
            <w:shd w:val="clear" w:color="auto" w:fill="auto"/>
            <w:noWrap/>
            <w:vAlign w:val="bottom"/>
            <w:hideMark/>
          </w:tcPr>
          <w:p w14:paraId="13637594" w14:textId="37C3DE56" w:rsidR="004A26E5" w:rsidRPr="0003547C" w:rsidRDefault="00DF4043" w:rsidP="00BD6FEE">
            <w:pPr>
              <w:jc w:val="right"/>
              <w:rPr>
                <w:color w:val="000000"/>
                <w:sz w:val="18"/>
                <w:szCs w:val="18"/>
              </w:rPr>
            </w:pPr>
            <w:r w:rsidRPr="0003547C">
              <w:rPr>
                <w:color w:val="000000"/>
                <w:sz w:val="18"/>
                <w:szCs w:val="18"/>
              </w:rPr>
              <w:t>4 652 5</w:t>
            </w:r>
            <w:r w:rsidR="00283A1A">
              <w:rPr>
                <w:color w:val="000000"/>
                <w:sz w:val="18"/>
                <w:szCs w:val="18"/>
              </w:rPr>
              <w:t>69</w:t>
            </w:r>
          </w:p>
        </w:tc>
        <w:tc>
          <w:tcPr>
            <w:tcW w:w="2404" w:type="dxa"/>
            <w:tcBorders>
              <w:top w:val="nil"/>
              <w:left w:val="nil"/>
              <w:bottom w:val="single" w:sz="4" w:space="0" w:color="auto"/>
              <w:right w:val="single" w:sz="4" w:space="0" w:color="auto"/>
            </w:tcBorders>
            <w:shd w:val="clear" w:color="auto" w:fill="auto"/>
            <w:vAlign w:val="bottom"/>
            <w:hideMark/>
          </w:tcPr>
          <w:p w14:paraId="69A25AAC" w14:textId="410A867B" w:rsidR="004A26E5" w:rsidRPr="0003547C" w:rsidRDefault="004A26E5" w:rsidP="00BD6FEE">
            <w:pPr>
              <w:jc w:val="both"/>
              <w:rPr>
                <w:color w:val="000000"/>
                <w:sz w:val="18"/>
                <w:szCs w:val="18"/>
              </w:rPr>
            </w:pPr>
            <w:r w:rsidRPr="0003547C">
              <w:rPr>
                <w:color w:val="000000"/>
                <w:sz w:val="18"/>
                <w:szCs w:val="18"/>
              </w:rPr>
              <w:t xml:space="preserve">Līdzekļu ekonomija hronisko pacientu aprūpei. </w:t>
            </w:r>
          </w:p>
        </w:tc>
      </w:tr>
      <w:tr w:rsidR="003615A0" w:rsidRPr="0003547C" w14:paraId="0262ED5F" w14:textId="77777777" w:rsidTr="00557072">
        <w:trPr>
          <w:trHeight w:val="399"/>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4AF8CEA4" w14:textId="1B738F65" w:rsidR="003615A0" w:rsidRPr="0003547C" w:rsidRDefault="003615A0" w:rsidP="00BD6FEE">
            <w:pPr>
              <w:rPr>
                <w:color w:val="000000"/>
                <w:sz w:val="18"/>
                <w:szCs w:val="18"/>
              </w:rPr>
            </w:pPr>
            <w:r w:rsidRPr="0003547C">
              <w:rPr>
                <w:color w:val="000000"/>
                <w:sz w:val="18"/>
                <w:szCs w:val="18"/>
              </w:rPr>
              <w:t>Laboratoriskie izmeklējumi</w:t>
            </w:r>
          </w:p>
        </w:tc>
        <w:tc>
          <w:tcPr>
            <w:tcW w:w="1026" w:type="dxa"/>
            <w:tcBorders>
              <w:top w:val="nil"/>
              <w:left w:val="nil"/>
              <w:bottom w:val="single" w:sz="4" w:space="0" w:color="auto"/>
              <w:right w:val="single" w:sz="4" w:space="0" w:color="auto"/>
            </w:tcBorders>
            <w:shd w:val="clear" w:color="auto" w:fill="auto"/>
            <w:noWrap/>
            <w:vAlign w:val="bottom"/>
          </w:tcPr>
          <w:p w14:paraId="461C3FF8" w14:textId="19544567" w:rsidR="003615A0" w:rsidRPr="0003547C" w:rsidRDefault="003615A0" w:rsidP="00BD6FEE">
            <w:pPr>
              <w:jc w:val="center"/>
              <w:rPr>
                <w:color w:val="000000"/>
                <w:sz w:val="18"/>
                <w:szCs w:val="18"/>
              </w:rPr>
            </w:pPr>
            <w:r w:rsidRPr="0003547C">
              <w:rPr>
                <w:color w:val="000000"/>
                <w:sz w:val="18"/>
                <w:szCs w:val="18"/>
              </w:rPr>
              <w:t>33.15.00</w:t>
            </w:r>
          </w:p>
        </w:tc>
        <w:tc>
          <w:tcPr>
            <w:tcW w:w="1250" w:type="dxa"/>
            <w:tcBorders>
              <w:top w:val="nil"/>
              <w:left w:val="nil"/>
              <w:bottom w:val="single" w:sz="4" w:space="0" w:color="auto"/>
              <w:right w:val="single" w:sz="4" w:space="0" w:color="auto"/>
            </w:tcBorders>
            <w:shd w:val="clear" w:color="auto" w:fill="auto"/>
            <w:noWrap/>
            <w:vAlign w:val="bottom"/>
          </w:tcPr>
          <w:p w14:paraId="44CEF77E" w14:textId="22C42D2C" w:rsidR="003615A0" w:rsidRPr="0003547C" w:rsidRDefault="00972F60" w:rsidP="00BD6FEE">
            <w:pPr>
              <w:jc w:val="right"/>
              <w:rPr>
                <w:color w:val="000000"/>
                <w:sz w:val="18"/>
                <w:szCs w:val="18"/>
              </w:rPr>
            </w:pPr>
            <w:r w:rsidRPr="0003547C">
              <w:rPr>
                <w:color w:val="000000"/>
                <w:sz w:val="18"/>
                <w:szCs w:val="18"/>
              </w:rPr>
              <w:t>2 282 051</w:t>
            </w:r>
          </w:p>
        </w:tc>
        <w:tc>
          <w:tcPr>
            <w:tcW w:w="1294" w:type="dxa"/>
            <w:tcBorders>
              <w:top w:val="nil"/>
              <w:left w:val="nil"/>
              <w:bottom w:val="single" w:sz="4" w:space="0" w:color="auto"/>
              <w:right w:val="single" w:sz="4" w:space="0" w:color="auto"/>
            </w:tcBorders>
            <w:shd w:val="clear" w:color="auto" w:fill="auto"/>
            <w:noWrap/>
            <w:vAlign w:val="bottom"/>
          </w:tcPr>
          <w:p w14:paraId="52F973EA" w14:textId="532322C3" w:rsidR="003615A0" w:rsidRPr="0003547C" w:rsidRDefault="00972F60" w:rsidP="00BD6FEE">
            <w:pPr>
              <w:jc w:val="right"/>
              <w:rPr>
                <w:color w:val="000000"/>
                <w:sz w:val="18"/>
                <w:szCs w:val="18"/>
              </w:rPr>
            </w:pPr>
            <w:r w:rsidRPr="0003547C">
              <w:rPr>
                <w:color w:val="000000"/>
                <w:sz w:val="18"/>
                <w:szCs w:val="18"/>
              </w:rPr>
              <w:t>1</w:t>
            </w:r>
            <w:r w:rsidR="00C44627" w:rsidRPr="0003547C">
              <w:rPr>
                <w:color w:val="000000"/>
                <w:sz w:val="18"/>
                <w:szCs w:val="18"/>
              </w:rPr>
              <w:t> </w:t>
            </w:r>
            <w:r w:rsidR="00FF5B0A">
              <w:rPr>
                <w:color w:val="000000"/>
                <w:sz w:val="18"/>
                <w:szCs w:val="18"/>
              </w:rPr>
              <w:t>956 673</w:t>
            </w:r>
          </w:p>
        </w:tc>
        <w:tc>
          <w:tcPr>
            <w:tcW w:w="1623" w:type="dxa"/>
            <w:tcBorders>
              <w:top w:val="nil"/>
              <w:left w:val="nil"/>
              <w:bottom w:val="single" w:sz="4" w:space="0" w:color="auto"/>
              <w:right w:val="single" w:sz="4" w:space="0" w:color="auto"/>
            </w:tcBorders>
            <w:shd w:val="clear" w:color="auto" w:fill="auto"/>
            <w:noWrap/>
            <w:vAlign w:val="bottom"/>
          </w:tcPr>
          <w:p w14:paraId="46E0BB5D" w14:textId="4E15B203" w:rsidR="003615A0" w:rsidRPr="0003547C" w:rsidRDefault="00FF5B0A" w:rsidP="00BD6FEE">
            <w:pPr>
              <w:jc w:val="right"/>
              <w:rPr>
                <w:color w:val="000000"/>
                <w:sz w:val="18"/>
                <w:szCs w:val="18"/>
              </w:rPr>
            </w:pPr>
            <w:r>
              <w:rPr>
                <w:color w:val="000000"/>
                <w:sz w:val="18"/>
                <w:szCs w:val="18"/>
              </w:rPr>
              <w:t>4 238 724</w:t>
            </w:r>
          </w:p>
        </w:tc>
        <w:tc>
          <w:tcPr>
            <w:tcW w:w="2404" w:type="dxa"/>
            <w:tcBorders>
              <w:top w:val="nil"/>
              <w:left w:val="nil"/>
              <w:bottom w:val="single" w:sz="4" w:space="0" w:color="auto"/>
              <w:right w:val="single" w:sz="4" w:space="0" w:color="auto"/>
            </w:tcBorders>
            <w:shd w:val="clear" w:color="auto" w:fill="auto"/>
            <w:vAlign w:val="bottom"/>
          </w:tcPr>
          <w:p w14:paraId="3680B315" w14:textId="47DBC9C7" w:rsidR="003615A0" w:rsidRPr="0003547C" w:rsidRDefault="007A7B77" w:rsidP="00BD6FEE">
            <w:pPr>
              <w:jc w:val="both"/>
              <w:rPr>
                <w:color w:val="000000"/>
                <w:sz w:val="18"/>
                <w:szCs w:val="18"/>
              </w:rPr>
            </w:pPr>
            <w:r w:rsidRPr="0003547C">
              <w:rPr>
                <w:color w:val="000000"/>
                <w:sz w:val="18"/>
                <w:szCs w:val="18"/>
              </w:rPr>
              <w:t xml:space="preserve">Lai nodrošinātu laboratorijas </w:t>
            </w:r>
            <w:r w:rsidR="00CF0834" w:rsidRPr="0003547C">
              <w:rPr>
                <w:color w:val="000000"/>
                <w:sz w:val="18"/>
                <w:szCs w:val="18"/>
              </w:rPr>
              <w:t>pakalpojumu pieejamību</w:t>
            </w:r>
          </w:p>
        </w:tc>
      </w:tr>
      <w:tr w:rsidR="004A26E5" w:rsidRPr="0003547C" w14:paraId="10642543" w14:textId="77777777" w:rsidTr="00557072">
        <w:trPr>
          <w:trHeight w:val="255"/>
          <w:jc w:val="center"/>
        </w:trPr>
        <w:tc>
          <w:tcPr>
            <w:tcW w:w="3258" w:type="dxa"/>
            <w:gridSpan w:val="2"/>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2955AE99" w14:textId="77777777" w:rsidR="004A26E5" w:rsidRPr="0003547C" w:rsidRDefault="004A26E5" w:rsidP="00BD6FEE">
            <w:pPr>
              <w:jc w:val="right"/>
              <w:rPr>
                <w:color w:val="000000"/>
                <w:sz w:val="18"/>
                <w:szCs w:val="18"/>
              </w:rPr>
            </w:pPr>
            <w:r w:rsidRPr="0003547C">
              <w:rPr>
                <w:b/>
                <w:bCs/>
                <w:color w:val="000000"/>
                <w:sz w:val="18"/>
                <w:szCs w:val="18"/>
              </w:rPr>
              <w:t>2.Onkoloģija</w:t>
            </w:r>
          </w:p>
        </w:tc>
        <w:tc>
          <w:tcPr>
            <w:tcW w:w="1250" w:type="dxa"/>
            <w:tcBorders>
              <w:top w:val="nil"/>
              <w:left w:val="nil"/>
              <w:bottom w:val="single" w:sz="4" w:space="0" w:color="auto"/>
              <w:right w:val="single" w:sz="4" w:space="0" w:color="auto"/>
            </w:tcBorders>
            <w:shd w:val="clear" w:color="auto" w:fill="C5E0B3" w:themeFill="accent6" w:themeFillTint="66"/>
            <w:noWrap/>
            <w:vAlign w:val="bottom"/>
            <w:hideMark/>
          </w:tcPr>
          <w:p w14:paraId="5717F255" w14:textId="4CCA24C4" w:rsidR="004A26E5" w:rsidRPr="0003547C" w:rsidRDefault="004A26E5" w:rsidP="00BD6FEE">
            <w:pPr>
              <w:jc w:val="right"/>
              <w:rPr>
                <w:b/>
                <w:bCs/>
                <w:color w:val="000000"/>
                <w:sz w:val="18"/>
                <w:szCs w:val="18"/>
              </w:rPr>
            </w:pPr>
            <w:r w:rsidRPr="0003547C">
              <w:rPr>
                <w:b/>
                <w:bCs/>
                <w:color w:val="000000"/>
                <w:sz w:val="18"/>
                <w:szCs w:val="18"/>
              </w:rPr>
              <w:t>29</w:t>
            </w:r>
            <w:r w:rsidR="00972F60" w:rsidRPr="0003547C">
              <w:rPr>
                <w:b/>
                <w:bCs/>
                <w:color w:val="000000"/>
                <w:sz w:val="18"/>
                <w:szCs w:val="18"/>
              </w:rPr>
              <w:t> 215 914</w:t>
            </w:r>
          </w:p>
        </w:tc>
        <w:tc>
          <w:tcPr>
            <w:tcW w:w="1294" w:type="dxa"/>
            <w:tcBorders>
              <w:top w:val="nil"/>
              <w:left w:val="nil"/>
              <w:bottom w:val="single" w:sz="4" w:space="0" w:color="auto"/>
              <w:right w:val="single" w:sz="4" w:space="0" w:color="auto"/>
            </w:tcBorders>
            <w:shd w:val="clear" w:color="auto" w:fill="C5E0B3" w:themeFill="accent6" w:themeFillTint="66"/>
            <w:noWrap/>
            <w:vAlign w:val="bottom"/>
            <w:hideMark/>
          </w:tcPr>
          <w:p w14:paraId="4CB87D0C" w14:textId="32A3999A" w:rsidR="004A26E5" w:rsidRPr="0003547C" w:rsidRDefault="004358F5" w:rsidP="00BD6FEE">
            <w:pPr>
              <w:jc w:val="right"/>
              <w:rPr>
                <w:b/>
                <w:bCs/>
                <w:color w:val="000000"/>
                <w:sz w:val="18"/>
                <w:szCs w:val="18"/>
              </w:rPr>
            </w:pPr>
            <w:r>
              <w:rPr>
                <w:b/>
                <w:bCs/>
                <w:color w:val="000000"/>
                <w:sz w:val="18"/>
                <w:szCs w:val="18"/>
              </w:rPr>
              <w:t>1 </w:t>
            </w:r>
            <w:r w:rsidR="00FF5B0A">
              <w:rPr>
                <w:b/>
                <w:bCs/>
                <w:color w:val="000000"/>
                <w:sz w:val="18"/>
                <w:szCs w:val="18"/>
              </w:rPr>
              <w:t>2</w:t>
            </w:r>
            <w:r>
              <w:rPr>
                <w:b/>
                <w:bCs/>
                <w:color w:val="000000"/>
                <w:sz w:val="18"/>
                <w:szCs w:val="18"/>
              </w:rPr>
              <w:t>76 911</w:t>
            </w:r>
          </w:p>
        </w:tc>
        <w:tc>
          <w:tcPr>
            <w:tcW w:w="1623" w:type="dxa"/>
            <w:tcBorders>
              <w:top w:val="nil"/>
              <w:left w:val="nil"/>
              <w:bottom w:val="single" w:sz="4" w:space="0" w:color="auto"/>
              <w:right w:val="single" w:sz="4" w:space="0" w:color="auto"/>
            </w:tcBorders>
            <w:shd w:val="clear" w:color="auto" w:fill="C5E0B3" w:themeFill="accent6" w:themeFillTint="66"/>
            <w:noWrap/>
            <w:vAlign w:val="bottom"/>
            <w:hideMark/>
          </w:tcPr>
          <w:p w14:paraId="5CA20ADA" w14:textId="12B0CA31" w:rsidR="004A26E5" w:rsidRPr="0003547C" w:rsidRDefault="00CF0834" w:rsidP="00BD6FEE">
            <w:pPr>
              <w:jc w:val="right"/>
              <w:rPr>
                <w:b/>
                <w:bCs/>
                <w:color w:val="000000"/>
                <w:sz w:val="18"/>
                <w:szCs w:val="18"/>
              </w:rPr>
            </w:pPr>
            <w:r w:rsidRPr="0003547C">
              <w:rPr>
                <w:b/>
                <w:bCs/>
                <w:color w:val="000000"/>
                <w:sz w:val="18"/>
                <w:szCs w:val="18"/>
              </w:rPr>
              <w:t xml:space="preserve">30 </w:t>
            </w:r>
            <w:r w:rsidR="00FF5B0A">
              <w:rPr>
                <w:b/>
                <w:bCs/>
                <w:color w:val="000000"/>
                <w:sz w:val="18"/>
                <w:szCs w:val="18"/>
              </w:rPr>
              <w:t>4</w:t>
            </w:r>
            <w:r w:rsidRPr="0003547C">
              <w:rPr>
                <w:b/>
                <w:bCs/>
                <w:color w:val="000000"/>
                <w:sz w:val="18"/>
                <w:szCs w:val="18"/>
              </w:rPr>
              <w:t>92 825</w:t>
            </w:r>
          </w:p>
        </w:tc>
        <w:tc>
          <w:tcPr>
            <w:tcW w:w="2404" w:type="dxa"/>
            <w:tcBorders>
              <w:top w:val="nil"/>
              <w:left w:val="nil"/>
              <w:bottom w:val="single" w:sz="4" w:space="0" w:color="auto"/>
              <w:right w:val="single" w:sz="4" w:space="0" w:color="auto"/>
            </w:tcBorders>
            <w:shd w:val="clear" w:color="auto" w:fill="C5E0B3" w:themeFill="accent6" w:themeFillTint="66"/>
            <w:vAlign w:val="bottom"/>
            <w:hideMark/>
          </w:tcPr>
          <w:p w14:paraId="4F8730B3" w14:textId="77777777" w:rsidR="004A26E5" w:rsidRPr="0003547C" w:rsidRDefault="004A26E5" w:rsidP="00BD6FEE">
            <w:pPr>
              <w:rPr>
                <w:color w:val="000000"/>
                <w:sz w:val="18"/>
                <w:szCs w:val="18"/>
              </w:rPr>
            </w:pPr>
            <w:r w:rsidRPr="0003547C">
              <w:rPr>
                <w:color w:val="000000"/>
                <w:sz w:val="18"/>
                <w:szCs w:val="18"/>
              </w:rPr>
              <w:t> </w:t>
            </w:r>
          </w:p>
        </w:tc>
      </w:tr>
      <w:tr w:rsidR="004A26E5" w:rsidRPr="0003547C" w14:paraId="74FDA8B1" w14:textId="77777777" w:rsidTr="00557072">
        <w:trPr>
          <w:trHeight w:val="422"/>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6CF633D5" w14:textId="44DB71BA" w:rsidR="004A26E5" w:rsidRPr="0003547C" w:rsidRDefault="00972F60" w:rsidP="00BD6FEE">
            <w:pPr>
              <w:rPr>
                <w:color w:val="000000"/>
                <w:sz w:val="18"/>
                <w:szCs w:val="18"/>
              </w:rPr>
            </w:pPr>
            <w:proofErr w:type="spellStart"/>
            <w:r w:rsidRPr="0003547C">
              <w:rPr>
                <w:color w:val="000000"/>
                <w:sz w:val="18"/>
                <w:szCs w:val="18"/>
              </w:rPr>
              <w:t>Psihoemocionālā</w:t>
            </w:r>
            <w:proofErr w:type="spellEnd"/>
            <w:r w:rsidRPr="0003547C">
              <w:rPr>
                <w:color w:val="000000"/>
                <w:sz w:val="18"/>
                <w:szCs w:val="18"/>
              </w:rPr>
              <w:t xml:space="preserve"> atbalsta dienas centrs "Spēka avots"</w:t>
            </w:r>
          </w:p>
        </w:tc>
        <w:tc>
          <w:tcPr>
            <w:tcW w:w="1026" w:type="dxa"/>
            <w:tcBorders>
              <w:top w:val="nil"/>
              <w:left w:val="nil"/>
              <w:bottom w:val="single" w:sz="4" w:space="0" w:color="auto"/>
              <w:right w:val="single" w:sz="4" w:space="0" w:color="auto"/>
            </w:tcBorders>
            <w:shd w:val="clear" w:color="auto" w:fill="auto"/>
            <w:noWrap/>
            <w:vAlign w:val="bottom"/>
          </w:tcPr>
          <w:p w14:paraId="3C2F70EF" w14:textId="223C3DB2" w:rsidR="004A26E5" w:rsidRPr="0003547C" w:rsidRDefault="00972F60" w:rsidP="00BD6FEE">
            <w:pPr>
              <w:jc w:val="center"/>
              <w:rPr>
                <w:color w:val="000000"/>
                <w:sz w:val="18"/>
                <w:szCs w:val="18"/>
              </w:rPr>
            </w:pPr>
            <w:r w:rsidRPr="0003547C">
              <w:rPr>
                <w:color w:val="000000"/>
                <w:sz w:val="18"/>
                <w:szCs w:val="18"/>
              </w:rPr>
              <w:t>45.01.00</w:t>
            </w:r>
          </w:p>
        </w:tc>
        <w:tc>
          <w:tcPr>
            <w:tcW w:w="1250" w:type="dxa"/>
            <w:tcBorders>
              <w:top w:val="nil"/>
              <w:left w:val="nil"/>
              <w:bottom w:val="single" w:sz="4" w:space="0" w:color="auto"/>
              <w:right w:val="single" w:sz="4" w:space="0" w:color="auto"/>
            </w:tcBorders>
            <w:shd w:val="clear" w:color="auto" w:fill="auto"/>
            <w:noWrap/>
            <w:vAlign w:val="bottom"/>
          </w:tcPr>
          <w:p w14:paraId="030C52BA" w14:textId="2EC2D11B" w:rsidR="004A26E5" w:rsidRPr="0003547C" w:rsidRDefault="00972F60" w:rsidP="00BD6FEE">
            <w:pPr>
              <w:jc w:val="right"/>
              <w:rPr>
                <w:color w:val="000000"/>
                <w:sz w:val="18"/>
                <w:szCs w:val="18"/>
              </w:rPr>
            </w:pPr>
            <w:r w:rsidRPr="0003547C">
              <w:rPr>
                <w:color w:val="000000"/>
                <w:sz w:val="18"/>
                <w:szCs w:val="18"/>
              </w:rPr>
              <w:t>77 013</w:t>
            </w:r>
          </w:p>
        </w:tc>
        <w:tc>
          <w:tcPr>
            <w:tcW w:w="1294" w:type="dxa"/>
            <w:tcBorders>
              <w:top w:val="nil"/>
              <w:left w:val="nil"/>
              <w:bottom w:val="single" w:sz="4" w:space="0" w:color="auto"/>
              <w:right w:val="single" w:sz="4" w:space="0" w:color="auto"/>
            </w:tcBorders>
            <w:shd w:val="clear" w:color="auto" w:fill="auto"/>
            <w:noWrap/>
            <w:vAlign w:val="bottom"/>
          </w:tcPr>
          <w:p w14:paraId="0ACE4B24" w14:textId="7158A615" w:rsidR="004A26E5" w:rsidRPr="0003547C" w:rsidRDefault="00EE43EC" w:rsidP="00BD6FEE">
            <w:pPr>
              <w:jc w:val="right"/>
              <w:rPr>
                <w:color w:val="000000"/>
                <w:sz w:val="18"/>
                <w:szCs w:val="18"/>
              </w:rPr>
            </w:pPr>
            <w:r w:rsidRPr="0003547C">
              <w:rPr>
                <w:color w:val="000000"/>
                <w:sz w:val="18"/>
                <w:szCs w:val="18"/>
              </w:rPr>
              <w:t>-</w:t>
            </w:r>
            <w:r w:rsidR="00972F60" w:rsidRPr="0003547C">
              <w:rPr>
                <w:color w:val="000000"/>
                <w:sz w:val="18"/>
                <w:szCs w:val="18"/>
              </w:rPr>
              <w:t>42 909</w:t>
            </w:r>
          </w:p>
        </w:tc>
        <w:tc>
          <w:tcPr>
            <w:tcW w:w="1623" w:type="dxa"/>
            <w:tcBorders>
              <w:top w:val="nil"/>
              <w:left w:val="nil"/>
              <w:bottom w:val="single" w:sz="4" w:space="0" w:color="auto"/>
              <w:right w:val="single" w:sz="4" w:space="0" w:color="auto"/>
            </w:tcBorders>
            <w:shd w:val="clear" w:color="auto" w:fill="auto"/>
            <w:noWrap/>
            <w:vAlign w:val="bottom"/>
          </w:tcPr>
          <w:p w14:paraId="272565F2" w14:textId="645B6CA4" w:rsidR="004A26E5" w:rsidRPr="0003547C" w:rsidRDefault="00972F60" w:rsidP="00BD6FEE">
            <w:pPr>
              <w:jc w:val="right"/>
              <w:rPr>
                <w:color w:val="000000"/>
                <w:sz w:val="18"/>
                <w:szCs w:val="18"/>
              </w:rPr>
            </w:pPr>
            <w:r w:rsidRPr="0003547C">
              <w:rPr>
                <w:color w:val="000000"/>
                <w:sz w:val="18"/>
                <w:szCs w:val="18"/>
              </w:rPr>
              <w:t>34 104</w:t>
            </w:r>
          </w:p>
        </w:tc>
        <w:tc>
          <w:tcPr>
            <w:tcW w:w="2404" w:type="dxa"/>
            <w:tcBorders>
              <w:top w:val="nil"/>
              <w:left w:val="nil"/>
              <w:bottom w:val="single" w:sz="4" w:space="0" w:color="auto"/>
              <w:right w:val="single" w:sz="4" w:space="0" w:color="auto"/>
            </w:tcBorders>
            <w:shd w:val="clear" w:color="auto" w:fill="auto"/>
            <w:vAlign w:val="bottom"/>
          </w:tcPr>
          <w:p w14:paraId="60C4B26B" w14:textId="6956D03F" w:rsidR="004A26E5" w:rsidRPr="0003547C" w:rsidRDefault="001B674F" w:rsidP="00BD6FEE">
            <w:pPr>
              <w:rPr>
                <w:color w:val="000000"/>
                <w:sz w:val="18"/>
                <w:szCs w:val="18"/>
              </w:rPr>
            </w:pPr>
            <w:r w:rsidRPr="0003547C">
              <w:rPr>
                <w:color w:val="000000"/>
                <w:sz w:val="18"/>
                <w:szCs w:val="18"/>
              </w:rPr>
              <w:t>Līdzekļu ekonomija</w:t>
            </w:r>
            <w:r w:rsidR="00D027FC" w:rsidRPr="0003547C">
              <w:rPr>
                <w:color w:val="000000"/>
                <w:sz w:val="18"/>
                <w:szCs w:val="18"/>
              </w:rPr>
              <w:t xml:space="preserve"> </w:t>
            </w:r>
            <w:proofErr w:type="spellStart"/>
            <w:r w:rsidR="00F95C11" w:rsidRPr="0003547C">
              <w:rPr>
                <w:color w:val="000000"/>
                <w:sz w:val="18"/>
                <w:szCs w:val="18"/>
              </w:rPr>
              <w:t>psihoemocionālā</w:t>
            </w:r>
            <w:proofErr w:type="spellEnd"/>
            <w:r w:rsidR="00F95C11" w:rsidRPr="0003547C">
              <w:rPr>
                <w:color w:val="000000"/>
                <w:sz w:val="18"/>
                <w:szCs w:val="18"/>
              </w:rPr>
              <w:t xml:space="preserve"> atbalsta dienas centrs “Spēka avots” izveidei. </w:t>
            </w:r>
          </w:p>
        </w:tc>
      </w:tr>
      <w:tr w:rsidR="00972F60" w:rsidRPr="0003547C" w14:paraId="3227DCC4" w14:textId="77777777" w:rsidTr="00557072">
        <w:trPr>
          <w:trHeight w:val="533"/>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423D9386" w14:textId="546C02C0" w:rsidR="00972F60" w:rsidRPr="0003547C" w:rsidRDefault="00972F60" w:rsidP="00BD6FEE">
            <w:pPr>
              <w:rPr>
                <w:color w:val="000000"/>
                <w:sz w:val="18"/>
                <w:szCs w:val="18"/>
              </w:rPr>
            </w:pPr>
            <w:r w:rsidRPr="0003547C">
              <w:rPr>
                <w:color w:val="000000"/>
                <w:sz w:val="18"/>
                <w:szCs w:val="18"/>
              </w:rPr>
              <w:t>Medikamentu pieejamība onkoloģiskiem pacientiem</w:t>
            </w:r>
          </w:p>
        </w:tc>
        <w:tc>
          <w:tcPr>
            <w:tcW w:w="1026" w:type="dxa"/>
            <w:tcBorders>
              <w:top w:val="nil"/>
              <w:left w:val="nil"/>
              <w:bottom w:val="single" w:sz="4" w:space="0" w:color="auto"/>
              <w:right w:val="single" w:sz="4" w:space="0" w:color="auto"/>
            </w:tcBorders>
            <w:shd w:val="clear" w:color="auto" w:fill="auto"/>
            <w:noWrap/>
            <w:vAlign w:val="bottom"/>
          </w:tcPr>
          <w:p w14:paraId="4F515405" w14:textId="4EB2705E" w:rsidR="00972F60" w:rsidRPr="0003547C" w:rsidRDefault="00972F60" w:rsidP="00BD6FEE">
            <w:pPr>
              <w:jc w:val="center"/>
              <w:rPr>
                <w:sz w:val="18"/>
                <w:szCs w:val="18"/>
              </w:rPr>
            </w:pPr>
            <w:r w:rsidRPr="0003547C">
              <w:rPr>
                <w:color w:val="000000"/>
                <w:sz w:val="18"/>
                <w:szCs w:val="18"/>
              </w:rPr>
              <w:t>33.03.00</w:t>
            </w:r>
          </w:p>
        </w:tc>
        <w:tc>
          <w:tcPr>
            <w:tcW w:w="1250" w:type="dxa"/>
            <w:tcBorders>
              <w:top w:val="nil"/>
              <w:left w:val="nil"/>
              <w:bottom w:val="single" w:sz="4" w:space="0" w:color="auto"/>
              <w:right w:val="single" w:sz="4" w:space="0" w:color="auto"/>
            </w:tcBorders>
            <w:shd w:val="clear" w:color="auto" w:fill="auto"/>
            <w:noWrap/>
            <w:vAlign w:val="bottom"/>
          </w:tcPr>
          <w:p w14:paraId="7E112392" w14:textId="2E8DA037" w:rsidR="00972F60" w:rsidRPr="0003547C" w:rsidRDefault="00972F60" w:rsidP="00BD6FEE">
            <w:pPr>
              <w:jc w:val="right"/>
              <w:rPr>
                <w:color w:val="000000"/>
                <w:sz w:val="18"/>
                <w:szCs w:val="18"/>
              </w:rPr>
            </w:pPr>
            <w:r w:rsidRPr="0003547C">
              <w:rPr>
                <w:color w:val="000000"/>
                <w:sz w:val="18"/>
                <w:szCs w:val="18"/>
              </w:rPr>
              <w:t>13 719 490</w:t>
            </w:r>
          </w:p>
        </w:tc>
        <w:tc>
          <w:tcPr>
            <w:tcW w:w="1294" w:type="dxa"/>
            <w:tcBorders>
              <w:top w:val="nil"/>
              <w:left w:val="nil"/>
              <w:bottom w:val="single" w:sz="4" w:space="0" w:color="auto"/>
              <w:right w:val="single" w:sz="4" w:space="0" w:color="auto"/>
            </w:tcBorders>
            <w:shd w:val="clear" w:color="auto" w:fill="auto"/>
            <w:noWrap/>
            <w:vAlign w:val="bottom"/>
          </w:tcPr>
          <w:p w14:paraId="728E9D7C" w14:textId="23496855" w:rsidR="00972F60" w:rsidRPr="0003547C" w:rsidRDefault="00972F60" w:rsidP="00BD6FEE">
            <w:pPr>
              <w:jc w:val="right"/>
              <w:rPr>
                <w:color w:val="000000"/>
                <w:sz w:val="18"/>
                <w:szCs w:val="18"/>
              </w:rPr>
            </w:pPr>
            <w:r w:rsidRPr="0003547C">
              <w:rPr>
                <w:color w:val="000000"/>
                <w:sz w:val="18"/>
                <w:szCs w:val="18"/>
              </w:rPr>
              <w:t>1 </w:t>
            </w:r>
            <w:r w:rsidR="00FF5B0A">
              <w:rPr>
                <w:color w:val="000000"/>
                <w:sz w:val="18"/>
                <w:szCs w:val="18"/>
              </w:rPr>
              <w:t>7</w:t>
            </w:r>
            <w:r w:rsidRPr="0003547C">
              <w:rPr>
                <w:color w:val="000000"/>
                <w:sz w:val="18"/>
                <w:szCs w:val="18"/>
              </w:rPr>
              <w:t>00 000</w:t>
            </w:r>
          </w:p>
        </w:tc>
        <w:tc>
          <w:tcPr>
            <w:tcW w:w="1623" w:type="dxa"/>
            <w:tcBorders>
              <w:top w:val="nil"/>
              <w:left w:val="nil"/>
              <w:bottom w:val="single" w:sz="4" w:space="0" w:color="auto"/>
              <w:right w:val="single" w:sz="4" w:space="0" w:color="auto"/>
            </w:tcBorders>
            <w:shd w:val="clear" w:color="auto" w:fill="auto"/>
            <w:noWrap/>
            <w:vAlign w:val="bottom"/>
          </w:tcPr>
          <w:p w14:paraId="643C8B37" w14:textId="52345700" w:rsidR="00972F60" w:rsidRPr="0003547C" w:rsidRDefault="00972F60" w:rsidP="00BD6FEE">
            <w:pPr>
              <w:jc w:val="right"/>
              <w:rPr>
                <w:color w:val="000000"/>
                <w:sz w:val="18"/>
                <w:szCs w:val="18"/>
              </w:rPr>
            </w:pPr>
            <w:r w:rsidRPr="0003547C">
              <w:rPr>
                <w:color w:val="000000"/>
                <w:sz w:val="18"/>
                <w:szCs w:val="18"/>
              </w:rPr>
              <w:t>1</w:t>
            </w:r>
            <w:r w:rsidR="00CF0834" w:rsidRPr="0003547C">
              <w:rPr>
                <w:color w:val="000000"/>
                <w:sz w:val="18"/>
                <w:szCs w:val="18"/>
              </w:rPr>
              <w:t>5</w:t>
            </w:r>
            <w:r w:rsidRPr="0003547C">
              <w:rPr>
                <w:color w:val="000000"/>
                <w:sz w:val="18"/>
                <w:szCs w:val="18"/>
              </w:rPr>
              <w:t> </w:t>
            </w:r>
            <w:r w:rsidR="00FF5B0A">
              <w:rPr>
                <w:color w:val="000000"/>
                <w:sz w:val="18"/>
                <w:szCs w:val="18"/>
              </w:rPr>
              <w:t>4</w:t>
            </w:r>
            <w:r w:rsidRPr="0003547C">
              <w:rPr>
                <w:color w:val="000000"/>
                <w:sz w:val="18"/>
                <w:szCs w:val="18"/>
              </w:rPr>
              <w:t>19 490</w:t>
            </w:r>
          </w:p>
        </w:tc>
        <w:tc>
          <w:tcPr>
            <w:tcW w:w="2404" w:type="dxa"/>
            <w:tcBorders>
              <w:top w:val="nil"/>
              <w:left w:val="nil"/>
              <w:bottom w:val="single" w:sz="4" w:space="0" w:color="auto"/>
              <w:right w:val="single" w:sz="4" w:space="0" w:color="auto"/>
            </w:tcBorders>
            <w:shd w:val="clear" w:color="auto" w:fill="auto"/>
            <w:vAlign w:val="bottom"/>
          </w:tcPr>
          <w:p w14:paraId="01B5AFDA" w14:textId="275AF427" w:rsidR="00972F60" w:rsidRPr="0003547C" w:rsidRDefault="00972F60" w:rsidP="00BD6FEE">
            <w:pPr>
              <w:jc w:val="both"/>
              <w:rPr>
                <w:sz w:val="18"/>
                <w:szCs w:val="18"/>
              </w:rPr>
            </w:pPr>
            <w:r w:rsidRPr="0003547C">
              <w:rPr>
                <w:color w:val="000000"/>
                <w:sz w:val="18"/>
                <w:szCs w:val="18"/>
              </w:rPr>
              <w:t>Lai nodrošinātu medikamentu pieejamību onkoloģiskajiem pacientiem.</w:t>
            </w:r>
          </w:p>
        </w:tc>
      </w:tr>
      <w:tr w:rsidR="004A26E5" w:rsidRPr="0003547C" w14:paraId="3157DB3F"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3E4D293E" w14:textId="4C1FA6F2" w:rsidR="004A26E5" w:rsidRPr="0003547C" w:rsidRDefault="00972F60" w:rsidP="00BD6FEE">
            <w:pPr>
              <w:rPr>
                <w:color w:val="000000"/>
                <w:sz w:val="18"/>
                <w:szCs w:val="18"/>
              </w:rPr>
            </w:pPr>
            <w:r w:rsidRPr="0003547C">
              <w:rPr>
                <w:color w:val="000000"/>
                <w:sz w:val="18"/>
                <w:szCs w:val="18"/>
              </w:rPr>
              <w:t>Valsts patoloģijas centrā veicamo pakalpojumu jaunu manipulāciju izveide</w:t>
            </w:r>
          </w:p>
        </w:tc>
        <w:tc>
          <w:tcPr>
            <w:tcW w:w="1026" w:type="dxa"/>
            <w:tcBorders>
              <w:top w:val="nil"/>
              <w:left w:val="nil"/>
              <w:bottom w:val="single" w:sz="4" w:space="0" w:color="auto"/>
              <w:right w:val="single" w:sz="4" w:space="0" w:color="auto"/>
            </w:tcBorders>
            <w:shd w:val="clear" w:color="auto" w:fill="auto"/>
            <w:noWrap/>
            <w:vAlign w:val="bottom"/>
            <w:hideMark/>
          </w:tcPr>
          <w:p w14:paraId="3133F86E" w14:textId="56748B9D" w:rsidR="004A26E5" w:rsidRPr="0003547C" w:rsidRDefault="00AD57F5" w:rsidP="00BD6FEE">
            <w:pPr>
              <w:jc w:val="center"/>
              <w:rPr>
                <w:color w:val="000000"/>
                <w:sz w:val="18"/>
                <w:szCs w:val="18"/>
              </w:rPr>
            </w:pPr>
            <w:r>
              <w:rPr>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hideMark/>
          </w:tcPr>
          <w:p w14:paraId="31CE63B0" w14:textId="2AEB23B7" w:rsidR="004A26E5" w:rsidRPr="0003547C" w:rsidRDefault="00ED72D4" w:rsidP="00BD6FEE">
            <w:pPr>
              <w:jc w:val="right"/>
              <w:rPr>
                <w:color w:val="000000"/>
                <w:sz w:val="18"/>
                <w:szCs w:val="18"/>
              </w:rPr>
            </w:pPr>
            <w:r w:rsidRPr="0003547C">
              <w:rPr>
                <w:color w:val="000000"/>
                <w:sz w:val="18"/>
                <w:szCs w:val="18"/>
              </w:rPr>
              <w:t>327  </w:t>
            </w:r>
            <w:r w:rsidR="00972F60" w:rsidRPr="0003547C">
              <w:rPr>
                <w:color w:val="000000"/>
                <w:sz w:val="18"/>
                <w:szCs w:val="18"/>
              </w:rPr>
              <w:t>585</w:t>
            </w:r>
          </w:p>
        </w:tc>
        <w:tc>
          <w:tcPr>
            <w:tcW w:w="1294" w:type="dxa"/>
            <w:tcBorders>
              <w:top w:val="nil"/>
              <w:left w:val="nil"/>
              <w:bottom w:val="single" w:sz="4" w:space="0" w:color="auto"/>
              <w:right w:val="single" w:sz="4" w:space="0" w:color="auto"/>
            </w:tcBorders>
            <w:shd w:val="clear" w:color="auto" w:fill="auto"/>
            <w:noWrap/>
            <w:vAlign w:val="bottom"/>
            <w:hideMark/>
          </w:tcPr>
          <w:p w14:paraId="55D3149A" w14:textId="5AAE0ECE" w:rsidR="004A26E5" w:rsidRPr="0003547C" w:rsidRDefault="00ED72D4" w:rsidP="00BD6FEE">
            <w:pPr>
              <w:jc w:val="right"/>
              <w:rPr>
                <w:color w:val="000000"/>
                <w:sz w:val="18"/>
                <w:szCs w:val="18"/>
              </w:rPr>
            </w:pPr>
            <w:r w:rsidRPr="0003547C">
              <w:rPr>
                <w:color w:val="000000"/>
                <w:sz w:val="18"/>
                <w:szCs w:val="18"/>
              </w:rPr>
              <w:t>-216 680</w:t>
            </w:r>
          </w:p>
        </w:tc>
        <w:tc>
          <w:tcPr>
            <w:tcW w:w="1623" w:type="dxa"/>
            <w:tcBorders>
              <w:top w:val="nil"/>
              <w:left w:val="nil"/>
              <w:bottom w:val="single" w:sz="4" w:space="0" w:color="auto"/>
              <w:right w:val="single" w:sz="4" w:space="0" w:color="auto"/>
            </w:tcBorders>
            <w:shd w:val="clear" w:color="auto" w:fill="auto"/>
            <w:noWrap/>
            <w:vAlign w:val="bottom"/>
            <w:hideMark/>
          </w:tcPr>
          <w:p w14:paraId="1DCA4498" w14:textId="06CC09F4" w:rsidR="004A26E5" w:rsidRPr="0003547C" w:rsidRDefault="00AD57F5" w:rsidP="00BD6FEE">
            <w:pPr>
              <w:jc w:val="right"/>
              <w:rPr>
                <w:color w:val="000000"/>
                <w:sz w:val="18"/>
                <w:szCs w:val="18"/>
              </w:rPr>
            </w:pPr>
            <w:r>
              <w:rPr>
                <w:color w:val="000000"/>
                <w:sz w:val="18"/>
                <w:szCs w:val="18"/>
              </w:rPr>
              <w:t>110 905</w:t>
            </w:r>
          </w:p>
        </w:tc>
        <w:tc>
          <w:tcPr>
            <w:tcW w:w="2404" w:type="dxa"/>
            <w:tcBorders>
              <w:top w:val="nil"/>
              <w:left w:val="nil"/>
              <w:bottom w:val="single" w:sz="4" w:space="0" w:color="auto"/>
              <w:right w:val="single" w:sz="4" w:space="0" w:color="auto"/>
            </w:tcBorders>
            <w:shd w:val="clear" w:color="auto" w:fill="auto"/>
            <w:vAlign w:val="bottom"/>
            <w:hideMark/>
          </w:tcPr>
          <w:p w14:paraId="73B63D3A" w14:textId="3F9622EF" w:rsidR="004A26E5" w:rsidRPr="0003547C" w:rsidRDefault="004A26E5" w:rsidP="00BD6FEE">
            <w:pPr>
              <w:jc w:val="both"/>
              <w:rPr>
                <w:color w:val="000000"/>
                <w:sz w:val="18"/>
                <w:szCs w:val="18"/>
              </w:rPr>
            </w:pPr>
            <w:r w:rsidRPr="0003547C">
              <w:rPr>
                <w:color w:val="000000"/>
                <w:sz w:val="18"/>
                <w:szCs w:val="18"/>
              </w:rPr>
              <w:t xml:space="preserve">Lai nodrošinātu </w:t>
            </w:r>
            <w:r w:rsidR="008C0A9A" w:rsidRPr="0003547C">
              <w:rPr>
                <w:color w:val="000000"/>
                <w:sz w:val="18"/>
                <w:szCs w:val="18"/>
              </w:rPr>
              <w:t xml:space="preserve">mērķētas ārstēšanas iespējas un </w:t>
            </w:r>
            <w:r w:rsidRPr="0003547C">
              <w:rPr>
                <w:color w:val="000000"/>
                <w:sz w:val="18"/>
                <w:szCs w:val="18"/>
              </w:rPr>
              <w:t>pieejamību pacientiem.</w:t>
            </w:r>
          </w:p>
        </w:tc>
      </w:tr>
      <w:tr w:rsidR="00AD57F5" w:rsidRPr="0003547C" w14:paraId="4418BE31"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5F1F6241" w14:textId="61F7B97D" w:rsidR="00AD57F5" w:rsidRPr="00AD57F5" w:rsidRDefault="00AD57F5" w:rsidP="00BD6FEE">
            <w:pPr>
              <w:jc w:val="right"/>
              <w:rPr>
                <w:i/>
                <w:color w:val="000000"/>
                <w:sz w:val="18"/>
                <w:szCs w:val="18"/>
              </w:rPr>
            </w:pPr>
            <w:r w:rsidRPr="00AD57F5">
              <w:rPr>
                <w:i/>
                <w:color w:val="000000"/>
                <w:sz w:val="18"/>
                <w:szCs w:val="18"/>
              </w:rPr>
              <w:lastRenderedPageBreak/>
              <w:t>Valsts patoloģijas centrā veicamo pakalpojumu jaunu manipulāciju izveide</w:t>
            </w:r>
          </w:p>
        </w:tc>
        <w:tc>
          <w:tcPr>
            <w:tcW w:w="1026" w:type="dxa"/>
            <w:tcBorders>
              <w:top w:val="nil"/>
              <w:left w:val="nil"/>
              <w:bottom w:val="single" w:sz="4" w:space="0" w:color="auto"/>
              <w:right w:val="single" w:sz="4" w:space="0" w:color="auto"/>
            </w:tcBorders>
            <w:shd w:val="clear" w:color="auto" w:fill="auto"/>
            <w:noWrap/>
            <w:vAlign w:val="bottom"/>
          </w:tcPr>
          <w:p w14:paraId="52094409" w14:textId="499F6B3C" w:rsidR="00AD57F5" w:rsidRPr="00AD57F5" w:rsidRDefault="00AD57F5" w:rsidP="00BD6FEE">
            <w:pPr>
              <w:jc w:val="center"/>
              <w:rPr>
                <w:i/>
                <w:color w:val="000000"/>
                <w:sz w:val="18"/>
                <w:szCs w:val="18"/>
              </w:rPr>
            </w:pPr>
            <w:r w:rsidRPr="00AD57F5">
              <w:rPr>
                <w:i/>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4883E0BD" w14:textId="3074448A" w:rsidR="00AD57F5" w:rsidRPr="00AD57F5" w:rsidRDefault="00AD57F5" w:rsidP="00BD6FEE">
            <w:pPr>
              <w:jc w:val="right"/>
              <w:rPr>
                <w:i/>
                <w:color w:val="000000"/>
                <w:sz w:val="18"/>
                <w:szCs w:val="18"/>
              </w:rPr>
            </w:pPr>
            <w:r w:rsidRPr="00AD57F5">
              <w:rPr>
                <w:i/>
                <w:color w:val="000000"/>
                <w:sz w:val="18"/>
                <w:szCs w:val="18"/>
              </w:rPr>
              <w:t>327 585</w:t>
            </w:r>
          </w:p>
        </w:tc>
        <w:tc>
          <w:tcPr>
            <w:tcW w:w="1294" w:type="dxa"/>
            <w:tcBorders>
              <w:top w:val="nil"/>
              <w:left w:val="nil"/>
              <w:bottom w:val="single" w:sz="4" w:space="0" w:color="auto"/>
              <w:right w:val="single" w:sz="4" w:space="0" w:color="auto"/>
            </w:tcBorders>
            <w:shd w:val="clear" w:color="auto" w:fill="auto"/>
            <w:noWrap/>
            <w:vAlign w:val="bottom"/>
          </w:tcPr>
          <w:p w14:paraId="065199D7" w14:textId="617E195F" w:rsidR="00AD57F5" w:rsidRPr="00AD57F5" w:rsidRDefault="00AD57F5" w:rsidP="00BD6FEE">
            <w:pPr>
              <w:jc w:val="right"/>
              <w:rPr>
                <w:i/>
                <w:color w:val="000000"/>
                <w:sz w:val="18"/>
                <w:szCs w:val="18"/>
              </w:rPr>
            </w:pPr>
            <w:r w:rsidRPr="00AD57F5">
              <w:rPr>
                <w:i/>
                <w:color w:val="000000"/>
                <w:sz w:val="18"/>
                <w:szCs w:val="18"/>
              </w:rPr>
              <w:t>-2</w:t>
            </w:r>
            <w:r w:rsidR="00F4586D">
              <w:rPr>
                <w:i/>
                <w:color w:val="000000"/>
                <w:sz w:val="18"/>
                <w:szCs w:val="18"/>
              </w:rPr>
              <w:t>99 859</w:t>
            </w:r>
          </w:p>
        </w:tc>
        <w:tc>
          <w:tcPr>
            <w:tcW w:w="1623" w:type="dxa"/>
            <w:tcBorders>
              <w:top w:val="nil"/>
              <w:left w:val="nil"/>
              <w:bottom w:val="single" w:sz="4" w:space="0" w:color="auto"/>
              <w:right w:val="single" w:sz="4" w:space="0" w:color="auto"/>
            </w:tcBorders>
            <w:shd w:val="clear" w:color="auto" w:fill="auto"/>
            <w:noWrap/>
            <w:vAlign w:val="bottom"/>
          </w:tcPr>
          <w:p w14:paraId="03878528" w14:textId="262BEC26" w:rsidR="00AD57F5" w:rsidRPr="00AD57F5" w:rsidRDefault="00AD57F5" w:rsidP="00BD6FEE">
            <w:pPr>
              <w:jc w:val="right"/>
              <w:rPr>
                <w:i/>
                <w:color w:val="000000"/>
                <w:sz w:val="18"/>
                <w:szCs w:val="18"/>
              </w:rPr>
            </w:pPr>
            <w:r w:rsidRPr="00AD57F5">
              <w:rPr>
                <w:i/>
                <w:color w:val="000000"/>
                <w:sz w:val="18"/>
                <w:szCs w:val="18"/>
              </w:rPr>
              <w:t>27 726</w:t>
            </w:r>
          </w:p>
        </w:tc>
        <w:tc>
          <w:tcPr>
            <w:tcW w:w="2404" w:type="dxa"/>
            <w:tcBorders>
              <w:top w:val="nil"/>
              <w:left w:val="nil"/>
              <w:bottom w:val="single" w:sz="4" w:space="0" w:color="auto"/>
              <w:right w:val="single" w:sz="4" w:space="0" w:color="auto"/>
            </w:tcBorders>
            <w:shd w:val="clear" w:color="auto" w:fill="auto"/>
            <w:vAlign w:val="bottom"/>
          </w:tcPr>
          <w:p w14:paraId="010BFDEB" w14:textId="77777777" w:rsidR="00AD57F5" w:rsidRPr="0003547C" w:rsidRDefault="00AD57F5" w:rsidP="00BD6FEE">
            <w:pPr>
              <w:jc w:val="both"/>
              <w:rPr>
                <w:color w:val="000000"/>
                <w:sz w:val="18"/>
                <w:szCs w:val="18"/>
              </w:rPr>
            </w:pPr>
          </w:p>
        </w:tc>
      </w:tr>
      <w:tr w:rsidR="00CF0834" w:rsidRPr="0003547C" w14:paraId="3F0DE123"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3FF7FFD6" w14:textId="41868BE7" w:rsidR="00CF0834" w:rsidRPr="00AD57F5" w:rsidRDefault="00CF0834" w:rsidP="00BD6FEE">
            <w:pPr>
              <w:jc w:val="right"/>
              <w:rPr>
                <w:i/>
                <w:color w:val="000000"/>
                <w:sz w:val="18"/>
                <w:szCs w:val="18"/>
              </w:rPr>
            </w:pPr>
            <w:r w:rsidRPr="00AD57F5">
              <w:rPr>
                <w:i/>
                <w:color w:val="000000"/>
                <w:sz w:val="18"/>
                <w:szCs w:val="18"/>
              </w:rPr>
              <w:t>Valsts patoloģijas centrā veicamo pakalpojumu jaunu manipulāciju izveide</w:t>
            </w:r>
          </w:p>
        </w:tc>
        <w:tc>
          <w:tcPr>
            <w:tcW w:w="1026" w:type="dxa"/>
            <w:tcBorders>
              <w:top w:val="nil"/>
              <w:left w:val="nil"/>
              <w:bottom w:val="single" w:sz="4" w:space="0" w:color="auto"/>
              <w:right w:val="single" w:sz="4" w:space="0" w:color="auto"/>
            </w:tcBorders>
            <w:shd w:val="clear" w:color="auto" w:fill="auto"/>
            <w:noWrap/>
            <w:vAlign w:val="bottom"/>
          </w:tcPr>
          <w:p w14:paraId="281E8B49" w14:textId="68B493C8" w:rsidR="00CF0834" w:rsidRPr="00AD57F5" w:rsidRDefault="00CF0834" w:rsidP="00BD6FEE">
            <w:pPr>
              <w:jc w:val="center"/>
              <w:rPr>
                <w:i/>
                <w:color w:val="000000"/>
                <w:sz w:val="18"/>
                <w:szCs w:val="18"/>
              </w:rPr>
            </w:pPr>
            <w:r w:rsidRPr="00AD57F5">
              <w:rPr>
                <w:i/>
                <w:color w:val="000000"/>
                <w:sz w:val="18"/>
                <w:szCs w:val="18"/>
              </w:rPr>
              <w:t>33.15.00</w:t>
            </w:r>
          </w:p>
        </w:tc>
        <w:tc>
          <w:tcPr>
            <w:tcW w:w="1250" w:type="dxa"/>
            <w:tcBorders>
              <w:top w:val="nil"/>
              <w:left w:val="nil"/>
              <w:bottom w:val="single" w:sz="4" w:space="0" w:color="auto"/>
              <w:right w:val="single" w:sz="4" w:space="0" w:color="auto"/>
            </w:tcBorders>
            <w:shd w:val="clear" w:color="auto" w:fill="auto"/>
            <w:noWrap/>
            <w:vAlign w:val="bottom"/>
          </w:tcPr>
          <w:p w14:paraId="36D2417E" w14:textId="729643D5" w:rsidR="00CF0834" w:rsidRPr="00AD57F5" w:rsidRDefault="00CF0834" w:rsidP="00BD6FEE">
            <w:pPr>
              <w:jc w:val="right"/>
              <w:rPr>
                <w:i/>
                <w:color w:val="000000"/>
                <w:sz w:val="18"/>
                <w:szCs w:val="18"/>
              </w:rPr>
            </w:pPr>
            <w:r w:rsidRPr="00AD57F5">
              <w:rPr>
                <w:i/>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3B274DAC" w14:textId="7A01F1C7" w:rsidR="00CF0834" w:rsidRPr="00AD57F5" w:rsidRDefault="00AD57F5" w:rsidP="00BD6FEE">
            <w:pPr>
              <w:jc w:val="right"/>
              <w:rPr>
                <w:i/>
                <w:color w:val="000000"/>
                <w:sz w:val="18"/>
                <w:szCs w:val="18"/>
              </w:rPr>
            </w:pPr>
            <w:r w:rsidRPr="00AD57F5">
              <w:rPr>
                <w:i/>
                <w:color w:val="000000"/>
                <w:sz w:val="18"/>
                <w:szCs w:val="18"/>
              </w:rPr>
              <w:t>83 179</w:t>
            </w:r>
          </w:p>
        </w:tc>
        <w:tc>
          <w:tcPr>
            <w:tcW w:w="1623" w:type="dxa"/>
            <w:tcBorders>
              <w:top w:val="nil"/>
              <w:left w:val="nil"/>
              <w:bottom w:val="single" w:sz="4" w:space="0" w:color="auto"/>
              <w:right w:val="single" w:sz="4" w:space="0" w:color="auto"/>
            </w:tcBorders>
            <w:shd w:val="clear" w:color="auto" w:fill="auto"/>
            <w:noWrap/>
            <w:vAlign w:val="bottom"/>
          </w:tcPr>
          <w:p w14:paraId="6DDBA396" w14:textId="57606AF6" w:rsidR="00CF0834" w:rsidRPr="00AD57F5" w:rsidRDefault="00CF0834" w:rsidP="00BD6FEE">
            <w:pPr>
              <w:jc w:val="right"/>
              <w:rPr>
                <w:i/>
                <w:color w:val="000000"/>
                <w:sz w:val="18"/>
                <w:szCs w:val="18"/>
              </w:rPr>
            </w:pPr>
            <w:r w:rsidRPr="00AD57F5">
              <w:rPr>
                <w:i/>
                <w:color w:val="000000"/>
                <w:sz w:val="18"/>
                <w:szCs w:val="18"/>
              </w:rPr>
              <w:t>83 179</w:t>
            </w:r>
          </w:p>
        </w:tc>
        <w:tc>
          <w:tcPr>
            <w:tcW w:w="2404" w:type="dxa"/>
            <w:tcBorders>
              <w:top w:val="nil"/>
              <w:left w:val="nil"/>
              <w:bottom w:val="single" w:sz="4" w:space="0" w:color="auto"/>
              <w:right w:val="single" w:sz="4" w:space="0" w:color="auto"/>
            </w:tcBorders>
            <w:shd w:val="clear" w:color="auto" w:fill="auto"/>
            <w:vAlign w:val="bottom"/>
          </w:tcPr>
          <w:p w14:paraId="1E1FA51C" w14:textId="06DC203E" w:rsidR="00CF0834" w:rsidRPr="0003547C" w:rsidRDefault="00CF0834" w:rsidP="00BD6FEE">
            <w:pPr>
              <w:jc w:val="both"/>
              <w:rPr>
                <w:color w:val="000000"/>
                <w:sz w:val="18"/>
                <w:szCs w:val="18"/>
              </w:rPr>
            </w:pPr>
            <w:r w:rsidRPr="0003547C">
              <w:rPr>
                <w:color w:val="000000"/>
                <w:sz w:val="18"/>
                <w:szCs w:val="18"/>
              </w:rPr>
              <w:t>Lai nodrošinātu mērķētas ārstēšanas iespējas un pieejamību pacientiem.</w:t>
            </w:r>
          </w:p>
        </w:tc>
      </w:tr>
      <w:tr w:rsidR="00CF0834" w:rsidRPr="0003547C" w14:paraId="1D2FC8E6"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4505A636" w14:textId="738376B4" w:rsidR="00CF0834" w:rsidRPr="0003547C" w:rsidRDefault="00CF0834" w:rsidP="00BD6FEE">
            <w:pPr>
              <w:rPr>
                <w:color w:val="000000"/>
                <w:sz w:val="18"/>
                <w:szCs w:val="18"/>
              </w:rPr>
            </w:pPr>
            <w:r w:rsidRPr="0003547C">
              <w:rPr>
                <w:color w:val="000000"/>
                <w:sz w:val="18"/>
                <w:szCs w:val="18"/>
              </w:rPr>
              <w:t xml:space="preserve">Vēža </w:t>
            </w:r>
            <w:proofErr w:type="spellStart"/>
            <w:r w:rsidRPr="0003547C">
              <w:rPr>
                <w:color w:val="000000"/>
                <w:sz w:val="18"/>
                <w:szCs w:val="18"/>
              </w:rPr>
              <w:t>skrīninga</w:t>
            </w:r>
            <w:proofErr w:type="spellEnd"/>
            <w:r w:rsidRPr="0003547C">
              <w:rPr>
                <w:color w:val="000000"/>
                <w:sz w:val="18"/>
                <w:szCs w:val="18"/>
              </w:rPr>
              <w:t xml:space="preserve"> programmas reforma</w:t>
            </w:r>
          </w:p>
        </w:tc>
        <w:tc>
          <w:tcPr>
            <w:tcW w:w="1026" w:type="dxa"/>
            <w:tcBorders>
              <w:top w:val="nil"/>
              <w:left w:val="nil"/>
              <w:bottom w:val="single" w:sz="4" w:space="0" w:color="auto"/>
              <w:right w:val="single" w:sz="4" w:space="0" w:color="auto"/>
            </w:tcBorders>
            <w:shd w:val="clear" w:color="auto" w:fill="auto"/>
            <w:noWrap/>
            <w:vAlign w:val="bottom"/>
          </w:tcPr>
          <w:p w14:paraId="04C643CE" w14:textId="44CE894C" w:rsidR="00CF0834" w:rsidRPr="0003547C" w:rsidRDefault="00CF0834" w:rsidP="00BD6FEE">
            <w:pPr>
              <w:jc w:val="center"/>
              <w:rPr>
                <w:color w:val="000000"/>
                <w:sz w:val="18"/>
                <w:szCs w:val="18"/>
              </w:rPr>
            </w:pPr>
            <w:r w:rsidRPr="0003547C">
              <w:rPr>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4523F5AD" w14:textId="63E8C7B5" w:rsidR="00CF0834" w:rsidRPr="0003547C" w:rsidRDefault="00CF0834" w:rsidP="00BD6FEE">
            <w:pPr>
              <w:jc w:val="right"/>
              <w:rPr>
                <w:color w:val="000000"/>
                <w:sz w:val="18"/>
                <w:szCs w:val="18"/>
              </w:rPr>
            </w:pPr>
            <w:r w:rsidRPr="0003547C">
              <w:rPr>
                <w:color w:val="000000"/>
                <w:sz w:val="18"/>
                <w:szCs w:val="18"/>
              </w:rPr>
              <w:t>520 000</w:t>
            </w:r>
          </w:p>
        </w:tc>
        <w:tc>
          <w:tcPr>
            <w:tcW w:w="1294" w:type="dxa"/>
            <w:tcBorders>
              <w:top w:val="nil"/>
              <w:left w:val="nil"/>
              <w:bottom w:val="single" w:sz="4" w:space="0" w:color="auto"/>
              <w:right w:val="single" w:sz="4" w:space="0" w:color="auto"/>
            </w:tcBorders>
            <w:shd w:val="clear" w:color="auto" w:fill="auto"/>
            <w:noWrap/>
            <w:vAlign w:val="bottom"/>
          </w:tcPr>
          <w:p w14:paraId="0F94BE66" w14:textId="1E737728" w:rsidR="00CF0834" w:rsidRPr="0003547C" w:rsidRDefault="00CF0834" w:rsidP="00BD6FEE">
            <w:pPr>
              <w:jc w:val="right"/>
              <w:rPr>
                <w:color w:val="000000"/>
                <w:sz w:val="18"/>
                <w:szCs w:val="18"/>
              </w:rPr>
            </w:pPr>
            <w:r w:rsidRPr="0003547C">
              <w:rPr>
                <w:color w:val="000000"/>
                <w:sz w:val="18"/>
                <w:szCs w:val="18"/>
              </w:rPr>
              <w:t>-163 500</w:t>
            </w:r>
          </w:p>
        </w:tc>
        <w:tc>
          <w:tcPr>
            <w:tcW w:w="1623" w:type="dxa"/>
            <w:tcBorders>
              <w:top w:val="nil"/>
              <w:left w:val="nil"/>
              <w:bottom w:val="single" w:sz="4" w:space="0" w:color="auto"/>
              <w:right w:val="single" w:sz="4" w:space="0" w:color="auto"/>
            </w:tcBorders>
            <w:shd w:val="clear" w:color="auto" w:fill="auto"/>
            <w:noWrap/>
            <w:vAlign w:val="bottom"/>
          </w:tcPr>
          <w:p w14:paraId="58590CA5" w14:textId="546D00B8" w:rsidR="00CF0834" w:rsidRPr="0003547C" w:rsidRDefault="00CF0834" w:rsidP="00BD6FEE">
            <w:pPr>
              <w:jc w:val="right"/>
              <w:rPr>
                <w:color w:val="000000"/>
                <w:sz w:val="18"/>
                <w:szCs w:val="18"/>
              </w:rPr>
            </w:pPr>
            <w:r w:rsidRPr="0003547C">
              <w:rPr>
                <w:color w:val="000000"/>
                <w:sz w:val="18"/>
                <w:szCs w:val="18"/>
              </w:rPr>
              <w:t>356 500</w:t>
            </w:r>
          </w:p>
        </w:tc>
        <w:tc>
          <w:tcPr>
            <w:tcW w:w="2404" w:type="dxa"/>
            <w:tcBorders>
              <w:top w:val="nil"/>
              <w:left w:val="nil"/>
              <w:bottom w:val="single" w:sz="4" w:space="0" w:color="auto"/>
              <w:right w:val="single" w:sz="4" w:space="0" w:color="auto"/>
            </w:tcBorders>
            <w:shd w:val="clear" w:color="auto" w:fill="auto"/>
            <w:vAlign w:val="bottom"/>
          </w:tcPr>
          <w:p w14:paraId="6B46FB9E" w14:textId="427FFC25" w:rsidR="00CF0834" w:rsidRPr="0003547C" w:rsidRDefault="00CF0834" w:rsidP="00BD6FEE">
            <w:pPr>
              <w:rPr>
                <w:color w:val="000000"/>
                <w:sz w:val="18"/>
                <w:szCs w:val="18"/>
              </w:rPr>
            </w:pPr>
            <w:r w:rsidRPr="0003547C">
              <w:rPr>
                <w:color w:val="000000"/>
                <w:sz w:val="18"/>
                <w:szCs w:val="18"/>
              </w:rPr>
              <w:t xml:space="preserve">Līdzekļu ekonomija vēža </w:t>
            </w:r>
            <w:proofErr w:type="spellStart"/>
            <w:r w:rsidRPr="0003547C">
              <w:rPr>
                <w:color w:val="000000"/>
                <w:sz w:val="18"/>
                <w:szCs w:val="18"/>
              </w:rPr>
              <w:t>skrīninga</w:t>
            </w:r>
            <w:proofErr w:type="spellEnd"/>
            <w:r w:rsidRPr="0003547C">
              <w:rPr>
                <w:color w:val="000000"/>
                <w:sz w:val="18"/>
                <w:szCs w:val="18"/>
              </w:rPr>
              <w:t xml:space="preserve"> programmas reformas realizēšanā. </w:t>
            </w:r>
          </w:p>
        </w:tc>
      </w:tr>
      <w:tr w:rsidR="00CF0834" w:rsidRPr="0003547C" w14:paraId="7E927788"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48C831BE" w14:textId="156DC889" w:rsidR="00CF0834" w:rsidRPr="0003547C" w:rsidRDefault="00CF0834" w:rsidP="00BD6FEE">
            <w:pPr>
              <w:rPr>
                <w:color w:val="000000"/>
                <w:sz w:val="18"/>
                <w:szCs w:val="18"/>
              </w:rPr>
            </w:pPr>
            <w:r w:rsidRPr="0003547C">
              <w:rPr>
                <w:color w:val="000000"/>
                <w:sz w:val="18"/>
                <w:szCs w:val="18"/>
              </w:rPr>
              <w:t xml:space="preserve">Zarnu vēža </w:t>
            </w:r>
            <w:proofErr w:type="spellStart"/>
            <w:r w:rsidRPr="0003547C">
              <w:rPr>
                <w:color w:val="000000"/>
                <w:sz w:val="18"/>
                <w:szCs w:val="18"/>
              </w:rPr>
              <w:t>skrīnings</w:t>
            </w:r>
            <w:proofErr w:type="spellEnd"/>
          </w:p>
        </w:tc>
        <w:tc>
          <w:tcPr>
            <w:tcW w:w="1026" w:type="dxa"/>
            <w:tcBorders>
              <w:top w:val="nil"/>
              <w:left w:val="nil"/>
              <w:bottom w:val="single" w:sz="4" w:space="0" w:color="auto"/>
              <w:right w:val="single" w:sz="4" w:space="0" w:color="auto"/>
            </w:tcBorders>
            <w:shd w:val="clear" w:color="auto" w:fill="auto"/>
            <w:noWrap/>
            <w:vAlign w:val="bottom"/>
          </w:tcPr>
          <w:p w14:paraId="43292987" w14:textId="5AA3EF65" w:rsidR="00CF0834" w:rsidRPr="0003547C" w:rsidRDefault="00CF0834" w:rsidP="00BD6FEE">
            <w:pPr>
              <w:jc w:val="center"/>
              <w:rPr>
                <w:color w:val="000000"/>
                <w:sz w:val="18"/>
                <w:szCs w:val="18"/>
              </w:rPr>
            </w:pPr>
            <w:r w:rsidRPr="0003547C">
              <w:rPr>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1D2B0247" w14:textId="55377341" w:rsidR="00CF0834" w:rsidRPr="0003547C" w:rsidRDefault="00CF0834" w:rsidP="00BD6FEE">
            <w:pPr>
              <w:jc w:val="right"/>
              <w:rPr>
                <w:color w:val="000000"/>
                <w:sz w:val="18"/>
                <w:szCs w:val="18"/>
              </w:rPr>
            </w:pPr>
            <w:r w:rsidRPr="0003547C">
              <w:rPr>
                <w:color w:val="000000"/>
                <w:sz w:val="18"/>
                <w:szCs w:val="18"/>
              </w:rPr>
              <w:t>305 283</w:t>
            </w:r>
          </w:p>
        </w:tc>
        <w:tc>
          <w:tcPr>
            <w:tcW w:w="1294" w:type="dxa"/>
            <w:tcBorders>
              <w:top w:val="nil"/>
              <w:left w:val="nil"/>
              <w:bottom w:val="single" w:sz="4" w:space="0" w:color="auto"/>
              <w:right w:val="single" w:sz="4" w:space="0" w:color="auto"/>
            </w:tcBorders>
            <w:shd w:val="clear" w:color="auto" w:fill="auto"/>
            <w:noWrap/>
            <w:vAlign w:val="bottom"/>
          </w:tcPr>
          <w:p w14:paraId="1603164B" w14:textId="03AAC6E3" w:rsidR="00CF0834" w:rsidRPr="0003547C" w:rsidRDefault="00CF0834" w:rsidP="00BD6FEE">
            <w:pPr>
              <w:jc w:val="right"/>
              <w:rPr>
                <w:color w:val="000000"/>
                <w:sz w:val="18"/>
                <w:szCs w:val="18"/>
              </w:rPr>
            </w:pPr>
            <w:r w:rsidRPr="0003547C">
              <w:rPr>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0F7AED14" w14:textId="33F7D361" w:rsidR="00CF0834" w:rsidRPr="0003547C" w:rsidRDefault="00CF0834" w:rsidP="00BD6FEE">
            <w:pPr>
              <w:jc w:val="right"/>
              <w:rPr>
                <w:color w:val="000000"/>
                <w:sz w:val="18"/>
                <w:szCs w:val="18"/>
              </w:rPr>
            </w:pPr>
            <w:r w:rsidRPr="0003547C">
              <w:rPr>
                <w:color w:val="000000"/>
                <w:sz w:val="18"/>
                <w:szCs w:val="18"/>
              </w:rPr>
              <w:t>305 283</w:t>
            </w:r>
          </w:p>
        </w:tc>
        <w:tc>
          <w:tcPr>
            <w:tcW w:w="2404" w:type="dxa"/>
            <w:tcBorders>
              <w:top w:val="nil"/>
              <w:left w:val="nil"/>
              <w:bottom w:val="single" w:sz="4" w:space="0" w:color="auto"/>
              <w:right w:val="single" w:sz="4" w:space="0" w:color="auto"/>
            </w:tcBorders>
            <w:shd w:val="clear" w:color="auto" w:fill="auto"/>
            <w:vAlign w:val="bottom"/>
          </w:tcPr>
          <w:p w14:paraId="79E5C3B9" w14:textId="38D6E9C8" w:rsidR="00CF0834" w:rsidRPr="0003547C" w:rsidRDefault="00CF0834"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CF0834" w:rsidRPr="0003547C" w14:paraId="596842B8"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5DD62543" w14:textId="2FB2EE09" w:rsidR="00CF0834" w:rsidRPr="0003547C" w:rsidRDefault="00CF0834" w:rsidP="00BD6FEE">
            <w:pPr>
              <w:jc w:val="right"/>
              <w:rPr>
                <w:i/>
                <w:iCs/>
                <w:color w:val="000000"/>
                <w:sz w:val="18"/>
                <w:szCs w:val="18"/>
              </w:rPr>
            </w:pPr>
            <w:r w:rsidRPr="0003547C">
              <w:rPr>
                <w:i/>
                <w:iCs/>
                <w:color w:val="000000"/>
                <w:sz w:val="18"/>
                <w:szCs w:val="18"/>
              </w:rPr>
              <w:t xml:space="preserve">Zarnu vēžu </w:t>
            </w:r>
            <w:proofErr w:type="spellStart"/>
            <w:r w:rsidRPr="0003547C">
              <w:rPr>
                <w:i/>
                <w:iCs/>
                <w:color w:val="000000"/>
                <w:sz w:val="18"/>
                <w:szCs w:val="18"/>
              </w:rPr>
              <w:t>skrīnings</w:t>
            </w:r>
            <w:proofErr w:type="spellEnd"/>
          </w:p>
        </w:tc>
        <w:tc>
          <w:tcPr>
            <w:tcW w:w="1026" w:type="dxa"/>
            <w:tcBorders>
              <w:top w:val="nil"/>
              <w:left w:val="nil"/>
              <w:bottom w:val="single" w:sz="4" w:space="0" w:color="auto"/>
              <w:right w:val="single" w:sz="4" w:space="0" w:color="auto"/>
            </w:tcBorders>
            <w:shd w:val="clear" w:color="auto" w:fill="auto"/>
            <w:noWrap/>
            <w:vAlign w:val="bottom"/>
          </w:tcPr>
          <w:p w14:paraId="7B605C72" w14:textId="686A86B9" w:rsidR="00CF0834" w:rsidRPr="0003547C" w:rsidRDefault="00CF0834" w:rsidP="00BD6FEE">
            <w:pPr>
              <w:jc w:val="center"/>
              <w:rPr>
                <w:i/>
                <w:color w:val="000000"/>
                <w:sz w:val="18"/>
                <w:szCs w:val="18"/>
              </w:rPr>
            </w:pPr>
            <w:r w:rsidRPr="0003547C">
              <w:rPr>
                <w:i/>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3AC76AD7" w14:textId="3F68073D" w:rsidR="00CF0834" w:rsidRPr="0003547C" w:rsidRDefault="00CF0834" w:rsidP="00BD6FEE">
            <w:pPr>
              <w:jc w:val="right"/>
              <w:rPr>
                <w:i/>
                <w:color w:val="000000"/>
                <w:sz w:val="18"/>
                <w:szCs w:val="18"/>
              </w:rPr>
            </w:pPr>
            <w:r w:rsidRPr="0003547C">
              <w:rPr>
                <w:i/>
                <w:color w:val="000000"/>
                <w:sz w:val="18"/>
                <w:szCs w:val="18"/>
              </w:rPr>
              <w:t>195 930</w:t>
            </w:r>
          </w:p>
        </w:tc>
        <w:tc>
          <w:tcPr>
            <w:tcW w:w="1294" w:type="dxa"/>
            <w:tcBorders>
              <w:top w:val="nil"/>
              <w:left w:val="nil"/>
              <w:bottom w:val="single" w:sz="4" w:space="0" w:color="auto"/>
              <w:right w:val="single" w:sz="4" w:space="0" w:color="auto"/>
            </w:tcBorders>
            <w:shd w:val="clear" w:color="auto" w:fill="auto"/>
            <w:noWrap/>
            <w:vAlign w:val="bottom"/>
          </w:tcPr>
          <w:p w14:paraId="0F5A8377" w14:textId="499CB5AD" w:rsidR="00CF0834" w:rsidRPr="0003547C" w:rsidRDefault="00CF0834" w:rsidP="00BD6FEE">
            <w:pPr>
              <w:jc w:val="right"/>
              <w:rPr>
                <w:i/>
                <w:color w:val="000000"/>
                <w:sz w:val="18"/>
                <w:szCs w:val="18"/>
              </w:rPr>
            </w:pPr>
            <w:r w:rsidRPr="0003547C">
              <w:rPr>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1E72190A" w14:textId="4574F2D9" w:rsidR="00CF0834" w:rsidRPr="0003547C" w:rsidRDefault="00CF0834" w:rsidP="00BD6FEE">
            <w:pPr>
              <w:jc w:val="right"/>
              <w:rPr>
                <w:i/>
                <w:color w:val="000000"/>
                <w:sz w:val="18"/>
                <w:szCs w:val="18"/>
              </w:rPr>
            </w:pPr>
            <w:r w:rsidRPr="0003547C">
              <w:rPr>
                <w:i/>
                <w:color w:val="000000"/>
                <w:sz w:val="18"/>
                <w:szCs w:val="18"/>
              </w:rPr>
              <w:t>195 930</w:t>
            </w:r>
          </w:p>
        </w:tc>
        <w:tc>
          <w:tcPr>
            <w:tcW w:w="2404" w:type="dxa"/>
            <w:tcBorders>
              <w:top w:val="nil"/>
              <w:left w:val="nil"/>
              <w:bottom w:val="single" w:sz="4" w:space="0" w:color="auto"/>
              <w:right w:val="single" w:sz="4" w:space="0" w:color="auto"/>
            </w:tcBorders>
            <w:shd w:val="clear" w:color="auto" w:fill="auto"/>
          </w:tcPr>
          <w:p w14:paraId="1A375FF0" w14:textId="451738D5" w:rsidR="00CF0834" w:rsidRPr="0003547C" w:rsidRDefault="00CF0834"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CF0834" w:rsidRPr="0003547C" w14:paraId="1426DEEC"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4D957BBE" w14:textId="7E62A6EF" w:rsidR="00CF0834" w:rsidRPr="0003547C" w:rsidRDefault="00CF0834" w:rsidP="00BD6FEE">
            <w:pPr>
              <w:jc w:val="right"/>
              <w:rPr>
                <w:i/>
                <w:iCs/>
                <w:color w:val="000000"/>
                <w:sz w:val="18"/>
                <w:szCs w:val="18"/>
              </w:rPr>
            </w:pPr>
            <w:r w:rsidRPr="0003547C">
              <w:rPr>
                <w:i/>
                <w:iCs/>
                <w:color w:val="000000"/>
                <w:sz w:val="18"/>
                <w:szCs w:val="18"/>
              </w:rPr>
              <w:t xml:space="preserve">Bukleti pacientiem pirms </w:t>
            </w:r>
            <w:proofErr w:type="spellStart"/>
            <w:r w:rsidRPr="0003547C">
              <w:rPr>
                <w:i/>
                <w:iCs/>
                <w:color w:val="000000"/>
                <w:sz w:val="18"/>
                <w:szCs w:val="18"/>
              </w:rPr>
              <w:t>kolonoskopijas</w:t>
            </w:r>
            <w:proofErr w:type="spellEnd"/>
          </w:p>
        </w:tc>
        <w:tc>
          <w:tcPr>
            <w:tcW w:w="1026" w:type="dxa"/>
            <w:tcBorders>
              <w:top w:val="nil"/>
              <w:left w:val="nil"/>
              <w:bottom w:val="single" w:sz="4" w:space="0" w:color="auto"/>
              <w:right w:val="single" w:sz="4" w:space="0" w:color="auto"/>
            </w:tcBorders>
            <w:shd w:val="clear" w:color="auto" w:fill="auto"/>
            <w:noWrap/>
            <w:vAlign w:val="bottom"/>
          </w:tcPr>
          <w:p w14:paraId="7AB90E26" w14:textId="7AB44B8B" w:rsidR="00CF0834" w:rsidRPr="0003547C" w:rsidRDefault="00CF0834" w:rsidP="00BD6FEE">
            <w:pPr>
              <w:jc w:val="center"/>
              <w:rPr>
                <w:i/>
                <w:color w:val="000000"/>
                <w:sz w:val="18"/>
                <w:szCs w:val="18"/>
              </w:rPr>
            </w:pPr>
            <w:r w:rsidRPr="0003547C">
              <w:rPr>
                <w:i/>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2860C337" w14:textId="3A0ECE75" w:rsidR="00CF0834" w:rsidRPr="0003547C" w:rsidRDefault="00CF0834" w:rsidP="00BD6FEE">
            <w:pPr>
              <w:jc w:val="right"/>
              <w:rPr>
                <w:i/>
                <w:color w:val="000000"/>
                <w:sz w:val="18"/>
                <w:szCs w:val="18"/>
              </w:rPr>
            </w:pPr>
            <w:r w:rsidRPr="0003547C">
              <w:rPr>
                <w:i/>
                <w:color w:val="000000"/>
                <w:sz w:val="18"/>
                <w:szCs w:val="18"/>
              </w:rPr>
              <w:t>1 083</w:t>
            </w:r>
          </w:p>
        </w:tc>
        <w:tc>
          <w:tcPr>
            <w:tcW w:w="1294" w:type="dxa"/>
            <w:tcBorders>
              <w:top w:val="nil"/>
              <w:left w:val="nil"/>
              <w:bottom w:val="single" w:sz="4" w:space="0" w:color="auto"/>
              <w:right w:val="single" w:sz="4" w:space="0" w:color="auto"/>
            </w:tcBorders>
            <w:shd w:val="clear" w:color="auto" w:fill="auto"/>
            <w:noWrap/>
            <w:vAlign w:val="bottom"/>
          </w:tcPr>
          <w:p w14:paraId="232DCEC1" w14:textId="1BF28511" w:rsidR="00CF0834" w:rsidRPr="0003547C" w:rsidRDefault="00CF0834" w:rsidP="00BD6FEE">
            <w:pPr>
              <w:jc w:val="right"/>
              <w:rPr>
                <w:i/>
                <w:color w:val="000000"/>
                <w:sz w:val="18"/>
                <w:szCs w:val="18"/>
              </w:rPr>
            </w:pPr>
            <w:r w:rsidRPr="0003547C">
              <w:rPr>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2F617750" w14:textId="32955B08" w:rsidR="00CF0834" w:rsidRPr="0003547C" w:rsidRDefault="00CF0834" w:rsidP="00BD6FEE">
            <w:pPr>
              <w:jc w:val="right"/>
              <w:rPr>
                <w:i/>
                <w:color w:val="000000"/>
                <w:sz w:val="18"/>
                <w:szCs w:val="18"/>
              </w:rPr>
            </w:pPr>
            <w:r w:rsidRPr="0003547C">
              <w:rPr>
                <w:i/>
                <w:color w:val="000000"/>
                <w:sz w:val="18"/>
                <w:szCs w:val="18"/>
              </w:rPr>
              <w:t>1 083</w:t>
            </w:r>
          </w:p>
        </w:tc>
        <w:tc>
          <w:tcPr>
            <w:tcW w:w="2404" w:type="dxa"/>
            <w:tcBorders>
              <w:top w:val="nil"/>
              <w:left w:val="nil"/>
              <w:bottom w:val="single" w:sz="4" w:space="0" w:color="auto"/>
              <w:right w:val="single" w:sz="4" w:space="0" w:color="auto"/>
            </w:tcBorders>
            <w:shd w:val="clear" w:color="auto" w:fill="auto"/>
          </w:tcPr>
          <w:p w14:paraId="492B108D" w14:textId="26EC15A7" w:rsidR="00CF0834" w:rsidRPr="0003547C" w:rsidRDefault="00CF0834"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CF0834" w:rsidRPr="0003547C" w14:paraId="4485D026"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13C9550B" w14:textId="29AB0C99" w:rsidR="00CF0834" w:rsidRPr="0003547C" w:rsidRDefault="00CF0834" w:rsidP="00BD6FEE">
            <w:pPr>
              <w:jc w:val="right"/>
              <w:rPr>
                <w:i/>
                <w:iCs/>
                <w:color w:val="000000"/>
                <w:sz w:val="18"/>
                <w:szCs w:val="18"/>
              </w:rPr>
            </w:pPr>
            <w:proofErr w:type="spellStart"/>
            <w:r w:rsidRPr="0003547C">
              <w:rPr>
                <w:i/>
                <w:iCs/>
                <w:color w:val="000000"/>
                <w:sz w:val="18"/>
                <w:szCs w:val="18"/>
              </w:rPr>
              <w:t>Kolonoskopijas</w:t>
            </w:r>
            <w:proofErr w:type="spellEnd"/>
            <w:r w:rsidRPr="0003547C">
              <w:rPr>
                <w:i/>
                <w:iCs/>
                <w:color w:val="000000"/>
                <w:sz w:val="18"/>
                <w:szCs w:val="18"/>
              </w:rPr>
              <w:t xml:space="preserve"> (medikamenti pirms procedūras)</w:t>
            </w:r>
          </w:p>
        </w:tc>
        <w:tc>
          <w:tcPr>
            <w:tcW w:w="1026" w:type="dxa"/>
            <w:tcBorders>
              <w:top w:val="nil"/>
              <w:left w:val="nil"/>
              <w:bottom w:val="single" w:sz="4" w:space="0" w:color="auto"/>
              <w:right w:val="single" w:sz="4" w:space="0" w:color="auto"/>
            </w:tcBorders>
            <w:shd w:val="clear" w:color="auto" w:fill="auto"/>
            <w:noWrap/>
            <w:vAlign w:val="bottom"/>
          </w:tcPr>
          <w:p w14:paraId="2DD03993" w14:textId="6FD4289A" w:rsidR="00CF0834" w:rsidRPr="0003547C" w:rsidRDefault="00CF0834" w:rsidP="00BD6FEE">
            <w:pPr>
              <w:jc w:val="center"/>
              <w:rPr>
                <w:i/>
                <w:color w:val="000000"/>
                <w:sz w:val="18"/>
                <w:szCs w:val="18"/>
              </w:rPr>
            </w:pPr>
            <w:r w:rsidRPr="0003547C">
              <w:rPr>
                <w:i/>
                <w:color w:val="000000"/>
                <w:sz w:val="18"/>
                <w:szCs w:val="18"/>
              </w:rPr>
              <w:t>33.</w:t>
            </w:r>
            <w:r w:rsidR="004D7772">
              <w:rPr>
                <w:i/>
                <w:color w:val="000000"/>
                <w:sz w:val="18"/>
                <w:szCs w:val="18"/>
              </w:rPr>
              <w:t>14</w:t>
            </w:r>
            <w:r w:rsidRPr="0003547C">
              <w:rPr>
                <w:i/>
                <w:color w:val="000000"/>
                <w:sz w:val="18"/>
                <w:szCs w:val="18"/>
              </w:rPr>
              <w:t>.00</w:t>
            </w:r>
          </w:p>
        </w:tc>
        <w:tc>
          <w:tcPr>
            <w:tcW w:w="1250" w:type="dxa"/>
            <w:tcBorders>
              <w:top w:val="nil"/>
              <w:left w:val="nil"/>
              <w:bottom w:val="single" w:sz="4" w:space="0" w:color="auto"/>
              <w:right w:val="single" w:sz="4" w:space="0" w:color="auto"/>
            </w:tcBorders>
            <w:shd w:val="clear" w:color="auto" w:fill="auto"/>
            <w:noWrap/>
            <w:vAlign w:val="bottom"/>
          </w:tcPr>
          <w:p w14:paraId="283D872F" w14:textId="099A550C" w:rsidR="00CF0834" w:rsidRPr="0003547C" w:rsidRDefault="00CF0834" w:rsidP="00BD6FEE">
            <w:pPr>
              <w:jc w:val="right"/>
              <w:rPr>
                <w:i/>
                <w:color w:val="000000"/>
                <w:sz w:val="18"/>
                <w:szCs w:val="18"/>
              </w:rPr>
            </w:pPr>
            <w:r w:rsidRPr="0003547C">
              <w:rPr>
                <w:i/>
                <w:color w:val="000000"/>
                <w:sz w:val="18"/>
                <w:szCs w:val="18"/>
              </w:rPr>
              <w:t>108 270</w:t>
            </w:r>
          </w:p>
        </w:tc>
        <w:tc>
          <w:tcPr>
            <w:tcW w:w="1294" w:type="dxa"/>
            <w:tcBorders>
              <w:top w:val="nil"/>
              <w:left w:val="nil"/>
              <w:bottom w:val="single" w:sz="4" w:space="0" w:color="auto"/>
              <w:right w:val="single" w:sz="4" w:space="0" w:color="auto"/>
            </w:tcBorders>
            <w:shd w:val="clear" w:color="auto" w:fill="auto"/>
            <w:noWrap/>
            <w:vAlign w:val="bottom"/>
          </w:tcPr>
          <w:p w14:paraId="5B77D430" w14:textId="3926904F" w:rsidR="00CF0834" w:rsidRPr="0003547C" w:rsidRDefault="004D7772" w:rsidP="00BD6FEE">
            <w:pPr>
              <w:jc w:val="right"/>
              <w:rPr>
                <w:i/>
                <w:color w:val="000000"/>
                <w:sz w:val="18"/>
                <w:szCs w:val="18"/>
              </w:rPr>
            </w:pPr>
            <w:r>
              <w:rPr>
                <w:i/>
                <w:color w:val="000000"/>
                <w:sz w:val="18"/>
                <w:szCs w:val="18"/>
              </w:rPr>
              <w:t>-108 270</w:t>
            </w:r>
          </w:p>
        </w:tc>
        <w:tc>
          <w:tcPr>
            <w:tcW w:w="1623" w:type="dxa"/>
            <w:tcBorders>
              <w:top w:val="nil"/>
              <w:left w:val="nil"/>
              <w:bottom w:val="single" w:sz="4" w:space="0" w:color="auto"/>
              <w:right w:val="single" w:sz="4" w:space="0" w:color="auto"/>
            </w:tcBorders>
            <w:shd w:val="clear" w:color="auto" w:fill="auto"/>
            <w:noWrap/>
            <w:vAlign w:val="bottom"/>
          </w:tcPr>
          <w:p w14:paraId="1F142588" w14:textId="177B03FD" w:rsidR="00CF0834" w:rsidRPr="0003547C" w:rsidRDefault="00F75CF2" w:rsidP="00BD6FEE">
            <w:pPr>
              <w:jc w:val="right"/>
              <w:rPr>
                <w:i/>
                <w:color w:val="000000"/>
                <w:sz w:val="18"/>
                <w:szCs w:val="18"/>
              </w:rPr>
            </w:pPr>
            <w:r>
              <w:rPr>
                <w:i/>
                <w:color w:val="000000"/>
                <w:sz w:val="18"/>
                <w:szCs w:val="18"/>
              </w:rPr>
              <w:t>0</w:t>
            </w:r>
          </w:p>
        </w:tc>
        <w:tc>
          <w:tcPr>
            <w:tcW w:w="2404" w:type="dxa"/>
            <w:tcBorders>
              <w:top w:val="nil"/>
              <w:left w:val="nil"/>
              <w:bottom w:val="single" w:sz="4" w:space="0" w:color="auto"/>
              <w:right w:val="single" w:sz="4" w:space="0" w:color="auto"/>
            </w:tcBorders>
            <w:shd w:val="clear" w:color="auto" w:fill="auto"/>
          </w:tcPr>
          <w:p w14:paraId="62F0A20E" w14:textId="4A076C14" w:rsidR="00CF0834" w:rsidRPr="0003547C" w:rsidRDefault="00CF0834"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7683ADDD"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5B88FFF3" w14:textId="3EC6C7E7" w:rsidR="00557072" w:rsidRPr="0003547C" w:rsidRDefault="00557072" w:rsidP="00BD6FEE">
            <w:pPr>
              <w:jc w:val="right"/>
              <w:rPr>
                <w:i/>
                <w:iCs/>
                <w:color w:val="000000"/>
                <w:sz w:val="18"/>
                <w:szCs w:val="18"/>
              </w:rPr>
            </w:pPr>
            <w:proofErr w:type="spellStart"/>
            <w:r w:rsidRPr="0003547C">
              <w:rPr>
                <w:i/>
                <w:iCs/>
                <w:color w:val="000000"/>
                <w:sz w:val="18"/>
                <w:szCs w:val="18"/>
              </w:rPr>
              <w:t>Kolonoskopijas</w:t>
            </w:r>
            <w:proofErr w:type="spellEnd"/>
            <w:r w:rsidRPr="0003547C">
              <w:rPr>
                <w:i/>
                <w:iCs/>
                <w:color w:val="000000"/>
                <w:sz w:val="18"/>
                <w:szCs w:val="18"/>
              </w:rPr>
              <w:t xml:space="preserve"> (medikamenti pirms procedūras</w:t>
            </w:r>
          </w:p>
        </w:tc>
        <w:tc>
          <w:tcPr>
            <w:tcW w:w="1026" w:type="dxa"/>
            <w:tcBorders>
              <w:top w:val="nil"/>
              <w:left w:val="nil"/>
              <w:bottom w:val="single" w:sz="4" w:space="0" w:color="auto"/>
              <w:right w:val="single" w:sz="4" w:space="0" w:color="auto"/>
            </w:tcBorders>
            <w:shd w:val="clear" w:color="auto" w:fill="auto"/>
            <w:noWrap/>
            <w:vAlign w:val="bottom"/>
          </w:tcPr>
          <w:p w14:paraId="31CFEBEA" w14:textId="6DBCEF3A" w:rsidR="00557072" w:rsidRPr="0003547C" w:rsidRDefault="00557072" w:rsidP="00BD6FEE">
            <w:pPr>
              <w:jc w:val="center"/>
              <w:rPr>
                <w:i/>
                <w:color w:val="000000"/>
                <w:sz w:val="18"/>
                <w:szCs w:val="18"/>
              </w:rPr>
            </w:pPr>
            <w:r>
              <w:rPr>
                <w:i/>
                <w:color w:val="000000"/>
                <w:sz w:val="18"/>
                <w:szCs w:val="18"/>
              </w:rPr>
              <w:t>33.03.00</w:t>
            </w:r>
          </w:p>
        </w:tc>
        <w:tc>
          <w:tcPr>
            <w:tcW w:w="1250" w:type="dxa"/>
            <w:tcBorders>
              <w:top w:val="nil"/>
              <w:left w:val="nil"/>
              <w:bottom w:val="single" w:sz="4" w:space="0" w:color="auto"/>
              <w:right w:val="single" w:sz="4" w:space="0" w:color="auto"/>
            </w:tcBorders>
            <w:shd w:val="clear" w:color="auto" w:fill="auto"/>
            <w:noWrap/>
            <w:vAlign w:val="bottom"/>
          </w:tcPr>
          <w:p w14:paraId="109A334C" w14:textId="6510C00A" w:rsidR="00557072" w:rsidRPr="0003547C" w:rsidRDefault="00557072" w:rsidP="00BD6FEE">
            <w:pPr>
              <w:jc w:val="right"/>
              <w:rPr>
                <w:i/>
                <w:color w:val="000000"/>
                <w:sz w:val="18"/>
                <w:szCs w:val="18"/>
              </w:rPr>
            </w:pPr>
            <w:r>
              <w:rPr>
                <w:i/>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06AEA26F" w14:textId="45DA6B15" w:rsidR="00557072" w:rsidRPr="0003547C" w:rsidRDefault="00557072" w:rsidP="00BD6FEE">
            <w:pPr>
              <w:jc w:val="right"/>
              <w:rPr>
                <w:i/>
                <w:color w:val="000000"/>
                <w:sz w:val="18"/>
                <w:szCs w:val="18"/>
              </w:rPr>
            </w:pPr>
            <w:r>
              <w:rPr>
                <w:i/>
                <w:color w:val="000000"/>
                <w:sz w:val="18"/>
                <w:szCs w:val="18"/>
              </w:rPr>
              <w:t>108 270</w:t>
            </w:r>
          </w:p>
        </w:tc>
        <w:tc>
          <w:tcPr>
            <w:tcW w:w="1623" w:type="dxa"/>
            <w:tcBorders>
              <w:top w:val="nil"/>
              <w:left w:val="nil"/>
              <w:bottom w:val="single" w:sz="4" w:space="0" w:color="auto"/>
              <w:right w:val="single" w:sz="4" w:space="0" w:color="auto"/>
            </w:tcBorders>
            <w:shd w:val="clear" w:color="auto" w:fill="auto"/>
            <w:noWrap/>
            <w:vAlign w:val="bottom"/>
          </w:tcPr>
          <w:p w14:paraId="749A3C29" w14:textId="68341238" w:rsidR="00557072" w:rsidRPr="0003547C" w:rsidRDefault="00557072" w:rsidP="00BD6FEE">
            <w:pPr>
              <w:jc w:val="right"/>
              <w:rPr>
                <w:i/>
                <w:color w:val="000000"/>
                <w:sz w:val="18"/>
                <w:szCs w:val="18"/>
              </w:rPr>
            </w:pPr>
            <w:r>
              <w:rPr>
                <w:i/>
                <w:color w:val="000000"/>
                <w:sz w:val="18"/>
                <w:szCs w:val="18"/>
              </w:rPr>
              <w:t>108 270</w:t>
            </w:r>
          </w:p>
        </w:tc>
        <w:tc>
          <w:tcPr>
            <w:tcW w:w="2404" w:type="dxa"/>
            <w:tcBorders>
              <w:top w:val="nil"/>
              <w:left w:val="nil"/>
              <w:bottom w:val="single" w:sz="4" w:space="0" w:color="auto"/>
              <w:right w:val="single" w:sz="4" w:space="0" w:color="auto"/>
            </w:tcBorders>
            <w:shd w:val="clear" w:color="auto" w:fill="auto"/>
          </w:tcPr>
          <w:p w14:paraId="5C02E7CE" w14:textId="13F5FB6E"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4D2BFB17" w14:textId="77777777" w:rsidTr="00557072">
        <w:trPr>
          <w:trHeight w:val="315"/>
          <w:jc w:val="center"/>
        </w:trPr>
        <w:tc>
          <w:tcPr>
            <w:tcW w:w="3258" w:type="dxa"/>
            <w:gridSpan w:val="2"/>
            <w:tcBorders>
              <w:top w:val="nil"/>
              <w:left w:val="single" w:sz="4" w:space="0" w:color="auto"/>
              <w:bottom w:val="single" w:sz="4" w:space="0" w:color="auto"/>
              <w:right w:val="single" w:sz="4" w:space="0" w:color="auto"/>
            </w:tcBorders>
            <w:shd w:val="clear" w:color="auto" w:fill="CDFFE4"/>
            <w:vAlign w:val="bottom"/>
            <w:hideMark/>
          </w:tcPr>
          <w:p w14:paraId="1282DF6C" w14:textId="77777777" w:rsidR="00557072" w:rsidRPr="0003547C" w:rsidRDefault="00557072" w:rsidP="00BD6FEE">
            <w:pPr>
              <w:jc w:val="right"/>
              <w:rPr>
                <w:color w:val="000000"/>
                <w:sz w:val="18"/>
                <w:szCs w:val="18"/>
              </w:rPr>
            </w:pPr>
            <w:r w:rsidRPr="0003547C">
              <w:rPr>
                <w:b/>
                <w:bCs/>
                <w:color w:val="000000"/>
                <w:sz w:val="18"/>
                <w:szCs w:val="18"/>
              </w:rPr>
              <w:t>3. Infekcijas slimību izplatības mazināšana</w:t>
            </w:r>
          </w:p>
        </w:tc>
        <w:tc>
          <w:tcPr>
            <w:tcW w:w="1250" w:type="dxa"/>
            <w:tcBorders>
              <w:top w:val="nil"/>
              <w:left w:val="nil"/>
              <w:bottom w:val="single" w:sz="4" w:space="0" w:color="auto"/>
              <w:right w:val="single" w:sz="4" w:space="0" w:color="auto"/>
            </w:tcBorders>
            <w:shd w:val="clear" w:color="auto" w:fill="CDFFE4"/>
            <w:noWrap/>
            <w:vAlign w:val="bottom"/>
            <w:hideMark/>
          </w:tcPr>
          <w:p w14:paraId="41C1FC6A" w14:textId="19A828FF" w:rsidR="00557072" w:rsidRPr="0003547C" w:rsidRDefault="00557072" w:rsidP="00BD6FEE">
            <w:pPr>
              <w:jc w:val="right"/>
              <w:rPr>
                <w:b/>
                <w:bCs/>
                <w:color w:val="000000"/>
                <w:sz w:val="18"/>
                <w:szCs w:val="18"/>
              </w:rPr>
            </w:pPr>
            <w:r w:rsidRPr="0003547C">
              <w:rPr>
                <w:b/>
                <w:bCs/>
                <w:color w:val="000000"/>
                <w:sz w:val="18"/>
                <w:szCs w:val="18"/>
              </w:rPr>
              <w:t>16 484 214</w:t>
            </w:r>
          </w:p>
        </w:tc>
        <w:tc>
          <w:tcPr>
            <w:tcW w:w="1294" w:type="dxa"/>
            <w:tcBorders>
              <w:top w:val="nil"/>
              <w:left w:val="nil"/>
              <w:bottom w:val="single" w:sz="4" w:space="0" w:color="auto"/>
              <w:right w:val="single" w:sz="4" w:space="0" w:color="auto"/>
            </w:tcBorders>
            <w:shd w:val="clear" w:color="auto" w:fill="CDFFE4"/>
            <w:noWrap/>
            <w:vAlign w:val="bottom"/>
            <w:hideMark/>
          </w:tcPr>
          <w:p w14:paraId="49FD419A" w14:textId="64EEC8B9" w:rsidR="00557072" w:rsidRPr="0003547C" w:rsidRDefault="00557072" w:rsidP="00BD6FEE">
            <w:pPr>
              <w:jc w:val="right"/>
              <w:rPr>
                <w:b/>
                <w:bCs/>
                <w:color w:val="000000"/>
                <w:sz w:val="18"/>
                <w:szCs w:val="18"/>
              </w:rPr>
            </w:pPr>
            <w:r w:rsidRPr="0003547C">
              <w:rPr>
                <w:b/>
                <w:bCs/>
                <w:color w:val="000000"/>
                <w:sz w:val="18"/>
                <w:szCs w:val="18"/>
              </w:rPr>
              <w:t>0</w:t>
            </w:r>
          </w:p>
        </w:tc>
        <w:tc>
          <w:tcPr>
            <w:tcW w:w="1623" w:type="dxa"/>
            <w:tcBorders>
              <w:top w:val="nil"/>
              <w:left w:val="nil"/>
              <w:bottom w:val="single" w:sz="4" w:space="0" w:color="auto"/>
              <w:right w:val="single" w:sz="4" w:space="0" w:color="auto"/>
            </w:tcBorders>
            <w:shd w:val="clear" w:color="auto" w:fill="CDFFE4"/>
            <w:noWrap/>
            <w:vAlign w:val="bottom"/>
            <w:hideMark/>
          </w:tcPr>
          <w:p w14:paraId="13CA9BA5" w14:textId="6453F4EC" w:rsidR="00557072" w:rsidRPr="0003547C" w:rsidRDefault="00557072" w:rsidP="00BD6FEE">
            <w:pPr>
              <w:jc w:val="right"/>
              <w:rPr>
                <w:b/>
                <w:bCs/>
                <w:color w:val="000000"/>
                <w:sz w:val="18"/>
                <w:szCs w:val="18"/>
              </w:rPr>
            </w:pPr>
            <w:r w:rsidRPr="0003547C">
              <w:rPr>
                <w:b/>
                <w:bCs/>
                <w:color w:val="000000"/>
                <w:sz w:val="18"/>
                <w:szCs w:val="18"/>
              </w:rPr>
              <w:t>16 484 214</w:t>
            </w:r>
          </w:p>
        </w:tc>
        <w:tc>
          <w:tcPr>
            <w:tcW w:w="2404" w:type="dxa"/>
            <w:tcBorders>
              <w:top w:val="nil"/>
              <w:left w:val="nil"/>
              <w:bottom w:val="single" w:sz="4" w:space="0" w:color="auto"/>
              <w:right w:val="single" w:sz="4" w:space="0" w:color="auto"/>
            </w:tcBorders>
            <w:shd w:val="clear" w:color="auto" w:fill="CDFFE4"/>
            <w:vAlign w:val="bottom"/>
            <w:hideMark/>
          </w:tcPr>
          <w:p w14:paraId="5EC1D597" w14:textId="77777777" w:rsidR="00557072" w:rsidRPr="0003547C" w:rsidRDefault="00557072" w:rsidP="00BD6FEE">
            <w:pPr>
              <w:rPr>
                <w:color w:val="000000"/>
                <w:sz w:val="18"/>
                <w:szCs w:val="18"/>
              </w:rPr>
            </w:pPr>
            <w:r w:rsidRPr="0003547C">
              <w:rPr>
                <w:color w:val="000000"/>
                <w:sz w:val="18"/>
                <w:szCs w:val="18"/>
              </w:rPr>
              <w:t> </w:t>
            </w:r>
          </w:p>
        </w:tc>
      </w:tr>
      <w:tr w:rsidR="00557072" w:rsidRPr="0003547C" w14:paraId="4FA1F2DB" w14:textId="77777777" w:rsidTr="00557072">
        <w:trPr>
          <w:trHeight w:val="315"/>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4A6A3762" w14:textId="0977B771" w:rsidR="00557072" w:rsidRPr="0003547C" w:rsidRDefault="00557072" w:rsidP="00BD6FEE">
            <w:pPr>
              <w:jc w:val="right"/>
              <w:rPr>
                <w:b/>
                <w:bCs/>
                <w:color w:val="000000"/>
                <w:sz w:val="18"/>
                <w:szCs w:val="18"/>
              </w:rPr>
            </w:pPr>
            <w:r w:rsidRPr="0003547C">
              <w:rPr>
                <w:color w:val="000000"/>
                <w:sz w:val="20"/>
                <w:szCs w:val="20"/>
              </w:rPr>
              <w:t xml:space="preserve">Aknu </w:t>
            </w:r>
            <w:proofErr w:type="spellStart"/>
            <w:r w:rsidRPr="0003547C">
              <w:rPr>
                <w:color w:val="000000"/>
                <w:sz w:val="20"/>
                <w:szCs w:val="20"/>
              </w:rPr>
              <w:t>elastogramma</w:t>
            </w:r>
            <w:proofErr w:type="spellEnd"/>
            <w:r w:rsidRPr="0003547C">
              <w:rPr>
                <w:color w:val="000000"/>
                <w:sz w:val="20"/>
                <w:szCs w:val="20"/>
              </w:rPr>
              <w:t xml:space="preserve"> ar </w:t>
            </w:r>
            <w:proofErr w:type="spellStart"/>
            <w:r w:rsidRPr="0003547C">
              <w:rPr>
                <w:i/>
                <w:iCs/>
                <w:color w:val="000000"/>
                <w:sz w:val="20"/>
                <w:szCs w:val="20"/>
              </w:rPr>
              <w:t>FibroScan</w:t>
            </w:r>
            <w:proofErr w:type="spellEnd"/>
            <w:r w:rsidRPr="0003547C">
              <w:rPr>
                <w:color w:val="000000"/>
                <w:sz w:val="20"/>
                <w:szCs w:val="20"/>
              </w:rPr>
              <w:t xml:space="preserve"> iekārtu</w:t>
            </w:r>
          </w:p>
        </w:tc>
        <w:tc>
          <w:tcPr>
            <w:tcW w:w="1026" w:type="dxa"/>
            <w:tcBorders>
              <w:top w:val="nil"/>
              <w:left w:val="single" w:sz="4" w:space="0" w:color="auto"/>
              <w:bottom w:val="single" w:sz="4" w:space="0" w:color="auto"/>
              <w:right w:val="single" w:sz="4" w:space="0" w:color="auto"/>
            </w:tcBorders>
            <w:shd w:val="clear" w:color="auto" w:fill="auto"/>
            <w:vAlign w:val="bottom"/>
          </w:tcPr>
          <w:p w14:paraId="2BEED2BF" w14:textId="1F11EF2F" w:rsidR="00557072" w:rsidRPr="00AD57F5" w:rsidRDefault="00557072" w:rsidP="00BD6FEE">
            <w:pPr>
              <w:jc w:val="right"/>
              <w:rPr>
                <w:bCs/>
                <w:color w:val="000000"/>
                <w:sz w:val="18"/>
                <w:szCs w:val="18"/>
              </w:rPr>
            </w:pPr>
            <w:r w:rsidRPr="00AD57F5">
              <w:rPr>
                <w:bCs/>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0417C5A1" w14:textId="025D0605" w:rsidR="00557072" w:rsidRPr="00AD57F5" w:rsidRDefault="00557072" w:rsidP="00BD6FEE">
            <w:pPr>
              <w:jc w:val="right"/>
              <w:rPr>
                <w:bCs/>
                <w:color w:val="000000"/>
                <w:sz w:val="18"/>
                <w:szCs w:val="18"/>
              </w:rPr>
            </w:pPr>
            <w:r w:rsidRPr="00AD57F5">
              <w:rPr>
                <w:bCs/>
                <w:color w:val="000000"/>
                <w:sz w:val="18"/>
                <w:szCs w:val="18"/>
              </w:rPr>
              <w:t>24 550</w:t>
            </w:r>
          </w:p>
        </w:tc>
        <w:tc>
          <w:tcPr>
            <w:tcW w:w="1294" w:type="dxa"/>
            <w:tcBorders>
              <w:top w:val="nil"/>
              <w:left w:val="nil"/>
              <w:bottom w:val="single" w:sz="4" w:space="0" w:color="auto"/>
              <w:right w:val="single" w:sz="4" w:space="0" w:color="auto"/>
            </w:tcBorders>
            <w:shd w:val="clear" w:color="auto" w:fill="auto"/>
            <w:noWrap/>
            <w:vAlign w:val="bottom"/>
          </w:tcPr>
          <w:p w14:paraId="1F05559B" w14:textId="47B3E2D5" w:rsidR="00557072" w:rsidRPr="00AD57F5" w:rsidRDefault="00557072" w:rsidP="00BD6FEE">
            <w:pPr>
              <w:jc w:val="right"/>
              <w:rPr>
                <w:bCs/>
                <w:color w:val="000000"/>
                <w:sz w:val="18"/>
                <w:szCs w:val="18"/>
              </w:rPr>
            </w:pPr>
            <w:r w:rsidRPr="00AD57F5">
              <w:rPr>
                <w:bCs/>
                <w:color w:val="000000"/>
                <w:sz w:val="18"/>
                <w:szCs w:val="18"/>
              </w:rPr>
              <w:t>-24 550</w:t>
            </w:r>
          </w:p>
        </w:tc>
        <w:tc>
          <w:tcPr>
            <w:tcW w:w="1623" w:type="dxa"/>
            <w:tcBorders>
              <w:top w:val="nil"/>
              <w:left w:val="nil"/>
              <w:bottom w:val="single" w:sz="4" w:space="0" w:color="auto"/>
              <w:right w:val="single" w:sz="4" w:space="0" w:color="auto"/>
            </w:tcBorders>
            <w:shd w:val="clear" w:color="auto" w:fill="auto"/>
            <w:noWrap/>
            <w:vAlign w:val="bottom"/>
          </w:tcPr>
          <w:p w14:paraId="2AB1E3EA" w14:textId="515233C2" w:rsidR="00557072" w:rsidRPr="00AD57F5" w:rsidRDefault="00557072" w:rsidP="00BD6FEE">
            <w:pPr>
              <w:jc w:val="right"/>
              <w:rPr>
                <w:bCs/>
                <w:color w:val="000000"/>
                <w:sz w:val="18"/>
                <w:szCs w:val="18"/>
              </w:rPr>
            </w:pPr>
            <w:r w:rsidRPr="00AD57F5">
              <w:rPr>
                <w:bCs/>
                <w:color w:val="000000"/>
                <w:sz w:val="18"/>
                <w:szCs w:val="18"/>
              </w:rPr>
              <w:t>0</w:t>
            </w:r>
          </w:p>
        </w:tc>
        <w:tc>
          <w:tcPr>
            <w:tcW w:w="2404" w:type="dxa"/>
            <w:tcBorders>
              <w:top w:val="nil"/>
              <w:left w:val="nil"/>
              <w:bottom w:val="single" w:sz="4" w:space="0" w:color="auto"/>
              <w:right w:val="single" w:sz="4" w:space="0" w:color="auto"/>
            </w:tcBorders>
            <w:shd w:val="clear" w:color="auto" w:fill="auto"/>
            <w:vAlign w:val="bottom"/>
          </w:tcPr>
          <w:p w14:paraId="0581623A" w14:textId="3564DDDC" w:rsidR="00557072" w:rsidRPr="0003547C" w:rsidRDefault="00557072" w:rsidP="00BD6FEE">
            <w:pPr>
              <w:rPr>
                <w:color w:val="000000"/>
                <w:sz w:val="18"/>
                <w:szCs w:val="18"/>
              </w:rPr>
            </w:pPr>
            <w:r w:rsidRPr="0003547C">
              <w:rPr>
                <w:color w:val="000000"/>
                <w:sz w:val="18"/>
                <w:szCs w:val="18"/>
              </w:rPr>
              <w:t>Pakalpojumu pieejamības uzlabošana</w:t>
            </w:r>
          </w:p>
        </w:tc>
      </w:tr>
      <w:tr w:rsidR="00557072" w:rsidRPr="0003547C" w14:paraId="401582F7" w14:textId="77777777" w:rsidTr="00557072">
        <w:trPr>
          <w:trHeight w:val="315"/>
          <w:jc w:val="center"/>
        </w:trPr>
        <w:tc>
          <w:tcPr>
            <w:tcW w:w="2232" w:type="dxa"/>
            <w:tcBorders>
              <w:top w:val="nil"/>
              <w:left w:val="single" w:sz="4" w:space="0" w:color="auto"/>
              <w:bottom w:val="single" w:sz="4" w:space="0" w:color="auto"/>
              <w:right w:val="single" w:sz="4" w:space="0" w:color="auto"/>
            </w:tcBorders>
            <w:shd w:val="clear" w:color="auto" w:fill="auto"/>
            <w:vAlign w:val="bottom"/>
          </w:tcPr>
          <w:p w14:paraId="09545001" w14:textId="6A257F4B" w:rsidR="00557072" w:rsidRPr="0003547C" w:rsidRDefault="00557072" w:rsidP="00BD6FEE">
            <w:pPr>
              <w:jc w:val="right"/>
              <w:rPr>
                <w:b/>
                <w:bCs/>
                <w:color w:val="000000"/>
                <w:sz w:val="18"/>
                <w:szCs w:val="18"/>
              </w:rPr>
            </w:pPr>
            <w:r w:rsidRPr="0003547C">
              <w:rPr>
                <w:color w:val="000000"/>
                <w:sz w:val="20"/>
                <w:szCs w:val="20"/>
              </w:rPr>
              <w:t xml:space="preserve">Aknu </w:t>
            </w:r>
            <w:proofErr w:type="spellStart"/>
            <w:r w:rsidRPr="0003547C">
              <w:rPr>
                <w:color w:val="000000"/>
                <w:sz w:val="20"/>
                <w:szCs w:val="20"/>
              </w:rPr>
              <w:t>elastogramma</w:t>
            </w:r>
            <w:proofErr w:type="spellEnd"/>
            <w:r w:rsidRPr="0003547C">
              <w:rPr>
                <w:color w:val="000000"/>
                <w:sz w:val="20"/>
                <w:szCs w:val="20"/>
              </w:rPr>
              <w:t xml:space="preserve"> ar </w:t>
            </w:r>
            <w:proofErr w:type="spellStart"/>
            <w:r w:rsidRPr="0003547C">
              <w:rPr>
                <w:i/>
                <w:iCs/>
                <w:color w:val="000000"/>
                <w:sz w:val="20"/>
                <w:szCs w:val="20"/>
              </w:rPr>
              <w:t>FibroScan</w:t>
            </w:r>
            <w:proofErr w:type="spellEnd"/>
            <w:r w:rsidRPr="0003547C">
              <w:rPr>
                <w:color w:val="000000"/>
                <w:sz w:val="20"/>
                <w:szCs w:val="20"/>
              </w:rPr>
              <w:t xml:space="preserve"> iekārtu</w:t>
            </w:r>
          </w:p>
        </w:tc>
        <w:tc>
          <w:tcPr>
            <w:tcW w:w="1026" w:type="dxa"/>
            <w:tcBorders>
              <w:top w:val="nil"/>
              <w:left w:val="single" w:sz="4" w:space="0" w:color="auto"/>
              <w:bottom w:val="single" w:sz="4" w:space="0" w:color="auto"/>
              <w:right w:val="single" w:sz="4" w:space="0" w:color="auto"/>
            </w:tcBorders>
            <w:shd w:val="clear" w:color="auto" w:fill="auto"/>
            <w:vAlign w:val="bottom"/>
          </w:tcPr>
          <w:p w14:paraId="028DE559" w14:textId="2149085C" w:rsidR="00557072" w:rsidRPr="00AD57F5" w:rsidRDefault="00557072" w:rsidP="00BD6FEE">
            <w:pPr>
              <w:jc w:val="right"/>
              <w:rPr>
                <w:bCs/>
                <w:color w:val="000000"/>
                <w:sz w:val="18"/>
                <w:szCs w:val="18"/>
              </w:rPr>
            </w:pPr>
            <w:r w:rsidRPr="00AD57F5">
              <w:rPr>
                <w:bCs/>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tcPr>
          <w:p w14:paraId="18A4368A" w14:textId="501CE44B" w:rsidR="00557072" w:rsidRPr="00AD57F5" w:rsidRDefault="00557072" w:rsidP="00BD6FEE">
            <w:pPr>
              <w:jc w:val="right"/>
              <w:rPr>
                <w:bCs/>
                <w:color w:val="000000"/>
                <w:sz w:val="18"/>
                <w:szCs w:val="18"/>
              </w:rPr>
            </w:pPr>
          </w:p>
        </w:tc>
        <w:tc>
          <w:tcPr>
            <w:tcW w:w="1294" w:type="dxa"/>
            <w:tcBorders>
              <w:top w:val="nil"/>
              <w:left w:val="nil"/>
              <w:bottom w:val="single" w:sz="4" w:space="0" w:color="auto"/>
              <w:right w:val="single" w:sz="4" w:space="0" w:color="auto"/>
            </w:tcBorders>
            <w:shd w:val="clear" w:color="auto" w:fill="auto"/>
            <w:noWrap/>
            <w:vAlign w:val="bottom"/>
          </w:tcPr>
          <w:p w14:paraId="6ECD103E" w14:textId="621137FD" w:rsidR="00557072" w:rsidRPr="00AD57F5" w:rsidRDefault="00557072" w:rsidP="00BD6FEE">
            <w:pPr>
              <w:jc w:val="right"/>
              <w:rPr>
                <w:bCs/>
                <w:color w:val="000000"/>
                <w:sz w:val="18"/>
                <w:szCs w:val="18"/>
              </w:rPr>
            </w:pPr>
            <w:r w:rsidRPr="00AD57F5">
              <w:rPr>
                <w:bCs/>
                <w:color w:val="000000"/>
                <w:sz w:val="18"/>
                <w:szCs w:val="18"/>
              </w:rPr>
              <w:t>24 550</w:t>
            </w:r>
          </w:p>
        </w:tc>
        <w:tc>
          <w:tcPr>
            <w:tcW w:w="1623" w:type="dxa"/>
            <w:tcBorders>
              <w:top w:val="nil"/>
              <w:left w:val="nil"/>
              <w:bottom w:val="single" w:sz="4" w:space="0" w:color="auto"/>
              <w:right w:val="single" w:sz="4" w:space="0" w:color="auto"/>
            </w:tcBorders>
            <w:shd w:val="clear" w:color="auto" w:fill="auto"/>
            <w:noWrap/>
            <w:vAlign w:val="bottom"/>
          </w:tcPr>
          <w:p w14:paraId="4BF50FA3" w14:textId="152F440C" w:rsidR="00557072" w:rsidRPr="00AD57F5" w:rsidRDefault="00557072" w:rsidP="00BD6FEE">
            <w:pPr>
              <w:jc w:val="right"/>
              <w:rPr>
                <w:bCs/>
                <w:color w:val="000000"/>
                <w:sz w:val="18"/>
                <w:szCs w:val="18"/>
              </w:rPr>
            </w:pPr>
            <w:r w:rsidRPr="00AD57F5">
              <w:rPr>
                <w:bCs/>
                <w:color w:val="000000"/>
                <w:sz w:val="18"/>
                <w:szCs w:val="18"/>
              </w:rPr>
              <w:t>24 550</w:t>
            </w:r>
          </w:p>
        </w:tc>
        <w:tc>
          <w:tcPr>
            <w:tcW w:w="2404" w:type="dxa"/>
            <w:tcBorders>
              <w:top w:val="nil"/>
              <w:left w:val="nil"/>
              <w:bottom w:val="single" w:sz="4" w:space="0" w:color="auto"/>
              <w:right w:val="single" w:sz="4" w:space="0" w:color="auto"/>
            </w:tcBorders>
            <w:shd w:val="clear" w:color="auto" w:fill="auto"/>
            <w:vAlign w:val="bottom"/>
          </w:tcPr>
          <w:p w14:paraId="1365B676" w14:textId="64BD2C4F" w:rsidR="00557072" w:rsidRPr="0003547C" w:rsidRDefault="00557072" w:rsidP="00BD6FEE">
            <w:pPr>
              <w:rPr>
                <w:color w:val="000000"/>
                <w:sz w:val="18"/>
                <w:szCs w:val="18"/>
              </w:rPr>
            </w:pPr>
            <w:r w:rsidRPr="0003547C">
              <w:rPr>
                <w:color w:val="000000"/>
                <w:sz w:val="18"/>
                <w:szCs w:val="18"/>
              </w:rPr>
              <w:t>Pakalpojumu pieejamības uzlabošana</w:t>
            </w:r>
          </w:p>
        </w:tc>
      </w:tr>
      <w:tr w:rsidR="00557072" w:rsidRPr="0003547C" w14:paraId="46125D16" w14:textId="77777777" w:rsidTr="00557072">
        <w:trPr>
          <w:trHeight w:val="255"/>
          <w:jc w:val="center"/>
        </w:trPr>
        <w:tc>
          <w:tcPr>
            <w:tcW w:w="3258" w:type="dxa"/>
            <w:gridSpan w:val="2"/>
            <w:tcBorders>
              <w:top w:val="nil"/>
              <w:left w:val="single" w:sz="4" w:space="0" w:color="auto"/>
              <w:bottom w:val="single" w:sz="4" w:space="0" w:color="auto"/>
              <w:right w:val="single" w:sz="4" w:space="0" w:color="auto"/>
            </w:tcBorders>
            <w:shd w:val="clear" w:color="auto" w:fill="CDFFE4"/>
            <w:noWrap/>
            <w:vAlign w:val="bottom"/>
            <w:hideMark/>
          </w:tcPr>
          <w:p w14:paraId="2B4C7726" w14:textId="77777777" w:rsidR="00557072" w:rsidRPr="0003547C" w:rsidRDefault="00557072" w:rsidP="00BD6FEE">
            <w:pPr>
              <w:jc w:val="right"/>
              <w:rPr>
                <w:color w:val="000000"/>
                <w:sz w:val="18"/>
                <w:szCs w:val="18"/>
              </w:rPr>
            </w:pPr>
            <w:r w:rsidRPr="0003547C">
              <w:rPr>
                <w:b/>
                <w:bCs/>
                <w:color w:val="000000"/>
                <w:sz w:val="18"/>
                <w:szCs w:val="18"/>
              </w:rPr>
              <w:t>4. Primārā veselības aprūpe</w:t>
            </w:r>
          </w:p>
        </w:tc>
        <w:tc>
          <w:tcPr>
            <w:tcW w:w="1250" w:type="dxa"/>
            <w:tcBorders>
              <w:top w:val="nil"/>
              <w:left w:val="nil"/>
              <w:bottom w:val="single" w:sz="4" w:space="0" w:color="auto"/>
              <w:right w:val="single" w:sz="4" w:space="0" w:color="auto"/>
            </w:tcBorders>
            <w:shd w:val="clear" w:color="auto" w:fill="CDFFE4"/>
            <w:noWrap/>
            <w:vAlign w:val="bottom"/>
            <w:hideMark/>
          </w:tcPr>
          <w:p w14:paraId="2F83C5D2" w14:textId="519CD051" w:rsidR="00557072" w:rsidRPr="0003547C" w:rsidRDefault="00557072" w:rsidP="00BD6FEE">
            <w:pPr>
              <w:jc w:val="right"/>
              <w:rPr>
                <w:b/>
                <w:bCs/>
                <w:color w:val="000000"/>
                <w:sz w:val="18"/>
                <w:szCs w:val="18"/>
              </w:rPr>
            </w:pPr>
            <w:r w:rsidRPr="0003547C">
              <w:rPr>
                <w:b/>
                <w:bCs/>
                <w:color w:val="000000"/>
                <w:sz w:val="18"/>
                <w:szCs w:val="18"/>
              </w:rPr>
              <w:t>15 433 208</w:t>
            </w:r>
          </w:p>
        </w:tc>
        <w:tc>
          <w:tcPr>
            <w:tcW w:w="1294" w:type="dxa"/>
            <w:tcBorders>
              <w:top w:val="nil"/>
              <w:left w:val="nil"/>
              <w:bottom w:val="single" w:sz="4" w:space="0" w:color="auto"/>
              <w:right w:val="single" w:sz="4" w:space="0" w:color="auto"/>
            </w:tcBorders>
            <w:shd w:val="clear" w:color="auto" w:fill="CDFFE4"/>
            <w:noWrap/>
            <w:vAlign w:val="bottom"/>
            <w:hideMark/>
          </w:tcPr>
          <w:p w14:paraId="6D48DB09" w14:textId="1B93CB14" w:rsidR="00557072" w:rsidRPr="0003547C" w:rsidRDefault="00F4586D" w:rsidP="00BD6FEE">
            <w:pPr>
              <w:jc w:val="right"/>
              <w:rPr>
                <w:b/>
                <w:bCs/>
                <w:color w:val="000000"/>
                <w:sz w:val="18"/>
                <w:szCs w:val="18"/>
              </w:rPr>
            </w:pPr>
            <w:r w:rsidRPr="0003547C">
              <w:rPr>
                <w:b/>
                <w:bCs/>
                <w:color w:val="000000"/>
                <w:sz w:val="18"/>
                <w:szCs w:val="18"/>
              </w:rPr>
              <w:t>-</w:t>
            </w:r>
            <w:r>
              <w:rPr>
                <w:b/>
                <w:bCs/>
                <w:color w:val="000000"/>
                <w:sz w:val="18"/>
                <w:szCs w:val="18"/>
              </w:rPr>
              <w:t>2 037 046</w:t>
            </w:r>
          </w:p>
        </w:tc>
        <w:tc>
          <w:tcPr>
            <w:tcW w:w="1623" w:type="dxa"/>
            <w:tcBorders>
              <w:top w:val="nil"/>
              <w:left w:val="nil"/>
              <w:bottom w:val="single" w:sz="4" w:space="0" w:color="auto"/>
              <w:right w:val="single" w:sz="4" w:space="0" w:color="auto"/>
            </w:tcBorders>
            <w:shd w:val="clear" w:color="auto" w:fill="CDFFE4"/>
            <w:noWrap/>
            <w:vAlign w:val="bottom"/>
            <w:hideMark/>
          </w:tcPr>
          <w:p w14:paraId="1F07C8A1" w14:textId="4DFB3DF2" w:rsidR="00557072" w:rsidRPr="0003547C" w:rsidRDefault="00557072" w:rsidP="00BD6FEE">
            <w:pPr>
              <w:jc w:val="right"/>
              <w:rPr>
                <w:b/>
                <w:bCs/>
                <w:color w:val="000000"/>
                <w:sz w:val="18"/>
                <w:szCs w:val="18"/>
              </w:rPr>
            </w:pPr>
            <w:r>
              <w:rPr>
                <w:b/>
                <w:bCs/>
                <w:color w:val="000000"/>
                <w:sz w:val="18"/>
                <w:szCs w:val="18"/>
              </w:rPr>
              <w:t>13 396 162</w:t>
            </w:r>
          </w:p>
        </w:tc>
        <w:tc>
          <w:tcPr>
            <w:tcW w:w="2404" w:type="dxa"/>
            <w:tcBorders>
              <w:top w:val="nil"/>
              <w:left w:val="nil"/>
              <w:bottom w:val="single" w:sz="4" w:space="0" w:color="auto"/>
              <w:right w:val="single" w:sz="4" w:space="0" w:color="auto"/>
            </w:tcBorders>
            <w:shd w:val="clear" w:color="auto" w:fill="CDFFE4"/>
            <w:vAlign w:val="bottom"/>
            <w:hideMark/>
          </w:tcPr>
          <w:p w14:paraId="08A892BF" w14:textId="77777777" w:rsidR="00557072" w:rsidRPr="0003547C" w:rsidRDefault="00557072" w:rsidP="00BD6FEE">
            <w:pPr>
              <w:rPr>
                <w:color w:val="000000"/>
                <w:sz w:val="18"/>
                <w:szCs w:val="18"/>
              </w:rPr>
            </w:pPr>
            <w:r w:rsidRPr="0003547C">
              <w:rPr>
                <w:color w:val="000000"/>
                <w:sz w:val="18"/>
                <w:szCs w:val="18"/>
              </w:rPr>
              <w:t> </w:t>
            </w:r>
          </w:p>
        </w:tc>
      </w:tr>
      <w:tr w:rsidR="00557072" w:rsidRPr="0003547C" w14:paraId="2555F7C1"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6A3366C3" w14:textId="77777777" w:rsidR="00557072" w:rsidRPr="0003547C" w:rsidRDefault="00557072" w:rsidP="00BD6FEE">
            <w:pPr>
              <w:rPr>
                <w:color w:val="000000"/>
                <w:sz w:val="18"/>
                <w:szCs w:val="18"/>
              </w:rPr>
            </w:pPr>
            <w:r w:rsidRPr="0003547C">
              <w:rPr>
                <w:color w:val="000000"/>
                <w:sz w:val="18"/>
                <w:szCs w:val="18"/>
              </w:rPr>
              <w:t>Ģimenes ārstu kvalitātes maksājumu sistēmas reforma</w:t>
            </w:r>
          </w:p>
        </w:tc>
        <w:tc>
          <w:tcPr>
            <w:tcW w:w="1026" w:type="dxa"/>
            <w:tcBorders>
              <w:top w:val="nil"/>
              <w:left w:val="single" w:sz="4" w:space="0" w:color="auto"/>
              <w:bottom w:val="single" w:sz="4" w:space="0" w:color="auto"/>
              <w:right w:val="single" w:sz="4" w:space="0" w:color="auto"/>
            </w:tcBorders>
            <w:shd w:val="clear" w:color="auto" w:fill="auto"/>
            <w:vAlign w:val="bottom"/>
          </w:tcPr>
          <w:p w14:paraId="11BC13E0" w14:textId="60BBD810" w:rsidR="00557072" w:rsidRPr="0003547C" w:rsidRDefault="00557072" w:rsidP="00BD6FEE">
            <w:pPr>
              <w:jc w:val="right"/>
              <w:rPr>
                <w:color w:val="000000"/>
                <w:sz w:val="18"/>
                <w:szCs w:val="18"/>
              </w:rPr>
            </w:pPr>
            <w:r w:rsidRPr="0003547C">
              <w:rPr>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7753440D" w14:textId="606AF982" w:rsidR="00557072" w:rsidRPr="0003547C" w:rsidRDefault="00557072" w:rsidP="00BD6FEE">
            <w:pPr>
              <w:jc w:val="right"/>
              <w:rPr>
                <w:bCs/>
                <w:color w:val="000000"/>
                <w:sz w:val="18"/>
                <w:szCs w:val="18"/>
              </w:rPr>
            </w:pPr>
            <w:r w:rsidRPr="0003547C">
              <w:rPr>
                <w:bCs/>
                <w:color w:val="000000"/>
                <w:sz w:val="18"/>
                <w:szCs w:val="18"/>
              </w:rPr>
              <w:t>3 729 362</w:t>
            </w:r>
          </w:p>
        </w:tc>
        <w:tc>
          <w:tcPr>
            <w:tcW w:w="1294" w:type="dxa"/>
            <w:tcBorders>
              <w:top w:val="nil"/>
              <w:left w:val="nil"/>
              <w:bottom w:val="single" w:sz="4" w:space="0" w:color="auto"/>
              <w:right w:val="single" w:sz="4" w:space="0" w:color="auto"/>
            </w:tcBorders>
            <w:shd w:val="clear" w:color="auto" w:fill="auto"/>
            <w:noWrap/>
            <w:vAlign w:val="bottom"/>
          </w:tcPr>
          <w:p w14:paraId="50669218" w14:textId="144B13CD" w:rsidR="00557072" w:rsidRPr="0003547C" w:rsidRDefault="00557072" w:rsidP="00BD6FEE">
            <w:pPr>
              <w:jc w:val="right"/>
              <w:rPr>
                <w:bCs/>
                <w:color w:val="000000"/>
                <w:sz w:val="18"/>
                <w:szCs w:val="18"/>
              </w:rPr>
            </w:pPr>
            <w:r w:rsidRPr="0003547C">
              <w:rPr>
                <w:bCs/>
                <w:color w:val="000000"/>
                <w:sz w:val="18"/>
                <w:szCs w:val="18"/>
              </w:rPr>
              <w:t>-2 094 075</w:t>
            </w:r>
          </w:p>
        </w:tc>
        <w:tc>
          <w:tcPr>
            <w:tcW w:w="1623" w:type="dxa"/>
            <w:tcBorders>
              <w:top w:val="nil"/>
              <w:left w:val="nil"/>
              <w:bottom w:val="single" w:sz="4" w:space="0" w:color="auto"/>
              <w:right w:val="single" w:sz="4" w:space="0" w:color="auto"/>
            </w:tcBorders>
            <w:shd w:val="clear" w:color="auto" w:fill="auto"/>
            <w:noWrap/>
            <w:vAlign w:val="bottom"/>
          </w:tcPr>
          <w:p w14:paraId="09FF87CD" w14:textId="6AAA3F62" w:rsidR="00557072" w:rsidRPr="0003547C" w:rsidRDefault="00557072" w:rsidP="00BD6FEE">
            <w:pPr>
              <w:jc w:val="right"/>
              <w:rPr>
                <w:bCs/>
                <w:color w:val="000000"/>
                <w:sz w:val="18"/>
                <w:szCs w:val="18"/>
              </w:rPr>
            </w:pPr>
            <w:r w:rsidRPr="0003547C">
              <w:rPr>
                <w:bCs/>
                <w:color w:val="000000"/>
                <w:sz w:val="18"/>
                <w:szCs w:val="18"/>
              </w:rPr>
              <w:t>1 635 287</w:t>
            </w:r>
          </w:p>
        </w:tc>
        <w:tc>
          <w:tcPr>
            <w:tcW w:w="2404" w:type="dxa"/>
            <w:tcBorders>
              <w:top w:val="nil"/>
              <w:left w:val="nil"/>
              <w:bottom w:val="single" w:sz="4" w:space="0" w:color="auto"/>
              <w:right w:val="single" w:sz="4" w:space="0" w:color="auto"/>
            </w:tcBorders>
            <w:shd w:val="clear" w:color="auto" w:fill="auto"/>
            <w:vAlign w:val="bottom"/>
          </w:tcPr>
          <w:p w14:paraId="2B097839" w14:textId="42F8E990" w:rsidR="00557072" w:rsidRPr="0003547C" w:rsidRDefault="00557072" w:rsidP="00BD6FEE">
            <w:pPr>
              <w:rPr>
                <w:color w:val="000000"/>
                <w:sz w:val="18"/>
                <w:szCs w:val="18"/>
              </w:rPr>
            </w:pPr>
            <w:r w:rsidRPr="0003547C">
              <w:rPr>
                <w:color w:val="000000"/>
                <w:sz w:val="18"/>
                <w:szCs w:val="18"/>
              </w:rPr>
              <w:t xml:space="preserve">Līdzekļu ekonomija ģimenes ārstu kvalitātes maksājumu sistēmas reformas īstenošanai. </w:t>
            </w:r>
          </w:p>
        </w:tc>
      </w:tr>
      <w:tr w:rsidR="00557072" w:rsidRPr="0003547C" w14:paraId="6A3F66A2"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2735DB93" w14:textId="7894FA9F" w:rsidR="00557072" w:rsidRPr="0003547C" w:rsidRDefault="00557072" w:rsidP="00BD6FEE">
            <w:pPr>
              <w:rPr>
                <w:color w:val="000000"/>
                <w:sz w:val="18"/>
                <w:szCs w:val="18"/>
              </w:rPr>
            </w:pPr>
            <w:r w:rsidRPr="0003547C">
              <w:rPr>
                <w:color w:val="000000"/>
                <w:sz w:val="18"/>
                <w:szCs w:val="18"/>
              </w:rPr>
              <w:t xml:space="preserve">Jaundzimušo </w:t>
            </w:r>
            <w:proofErr w:type="spellStart"/>
            <w:r w:rsidRPr="0003547C">
              <w:rPr>
                <w:color w:val="000000"/>
                <w:sz w:val="18"/>
                <w:szCs w:val="18"/>
              </w:rPr>
              <w:t>skrīnings</w:t>
            </w:r>
            <w:proofErr w:type="spellEnd"/>
          </w:p>
        </w:tc>
        <w:tc>
          <w:tcPr>
            <w:tcW w:w="1026" w:type="dxa"/>
            <w:tcBorders>
              <w:top w:val="nil"/>
              <w:left w:val="single" w:sz="4" w:space="0" w:color="auto"/>
              <w:bottom w:val="single" w:sz="4" w:space="0" w:color="auto"/>
              <w:right w:val="single" w:sz="4" w:space="0" w:color="auto"/>
            </w:tcBorders>
            <w:shd w:val="clear" w:color="auto" w:fill="auto"/>
            <w:vAlign w:val="bottom"/>
          </w:tcPr>
          <w:p w14:paraId="583569A6" w14:textId="77777777" w:rsidR="00557072" w:rsidRPr="0003547C" w:rsidRDefault="00557072" w:rsidP="00BD6FEE">
            <w:pPr>
              <w:jc w:val="right"/>
              <w:rPr>
                <w:b/>
                <w:bCs/>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1422D794" w14:textId="0DE33373" w:rsidR="00557072" w:rsidRPr="0003547C" w:rsidRDefault="00557072" w:rsidP="00BD6FEE">
            <w:pPr>
              <w:jc w:val="right"/>
              <w:rPr>
                <w:color w:val="000000"/>
                <w:sz w:val="18"/>
                <w:szCs w:val="18"/>
              </w:rPr>
            </w:pPr>
            <w:r w:rsidRPr="0003547C">
              <w:rPr>
                <w:color w:val="000000"/>
                <w:sz w:val="18"/>
                <w:szCs w:val="18"/>
              </w:rPr>
              <w:t>361 062</w:t>
            </w:r>
          </w:p>
        </w:tc>
        <w:tc>
          <w:tcPr>
            <w:tcW w:w="1294" w:type="dxa"/>
            <w:tcBorders>
              <w:top w:val="nil"/>
              <w:left w:val="nil"/>
              <w:bottom w:val="single" w:sz="4" w:space="0" w:color="auto"/>
              <w:right w:val="single" w:sz="4" w:space="0" w:color="auto"/>
            </w:tcBorders>
            <w:shd w:val="clear" w:color="auto" w:fill="auto"/>
            <w:noWrap/>
            <w:vAlign w:val="bottom"/>
          </w:tcPr>
          <w:p w14:paraId="17B50D2E" w14:textId="5EBD71CE" w:rsidR="00557072" w:rsidRPr="0003547C" w:rsidRDefault="00557072" w:rsidP="00BD6FEE">
            <w:pPr>
              <w:jc w:val="right"/>
              <w:rPr>
                <w:color w:val="000000"/>
                <w:sz w:val="18"/>
                <w:szCs w:val="18"/>
              </w:rPr>
            </w:pPr>
            <w:r w:rsidRPr="0003547C">
              <w:rPr>
                <w:color w:val="000000"/>
                <w:sz w:val="18"/>
                <w:szCs w:val="18"/>
              </w:rPr>
              <w:t>57 029</w:t>
            </w:r>
          </w:p>
        </w:tc>
        <w:tc>
          <w:tcPr>
            <w:tcW w:w="1623" w:type="dxa"/>
            <w:tcBorders>
              <w:top w:val="nil"/>
              <w:left w:val="nil"/>
              <w:bottom w:val="single" w:sz="4" w:space="0" w:color="auto"/>
              <w:right w:val="single" w:sz="4" w:space="0" w:color="auto"/>
            </w:tcBorders>
            <w:shd w:val="clear" w:color="auto" w:fill="auto"/>
            <w:noWrap/>
            <w:vAlign w:val="bottom"/>
          </w:tcPr>
          <w:p w14:paraId="17C74AF8" w14:textId="5050D35C" w:rsidR="00557072" w:rsidRPr="0003547C" w:rsidRDefault="00557072" w:rsidP="00BD6FEE">
            <w:pPr>
              <w:jc w:val="right"/>
              <w:rPr>
                <w:color w:val="000000"/>
                <w:sz w:val="18"/>
                <w:szCs w:val="18"/>
              </w:rPr>
            </w:pPr>
            <w:r w:rsidRPr="0003547C">
              <w:rPr>
                <w:color w:val="000000"/>
                <w:sz w:val="18"/>
                <w:szCs w:val="18"/>
              </w:rPr>
              <w:t>418 091</w:t>
            </w:r>
          </w:p>
        </w:tc>
        <w:tc>
          <w:tcPr>
            <w:tcW w:w="2404" w:type="dxa"/>
            <w:tcBorders>
              <w:top w:val="nil"/>
              <w:left w:val="nil"/>
              <w:bottom w:val="single" w:sz="4" w:space="0" w:color="auto"/>
              <w:right w:val="single" w:sz="4" w:space="0" w:color="auto"/>
            </w:tcBorders>
            <w:shd w:val="clear" w:color="auto" w:fill="auto"/>
            <w:vAlign w:val="bottom"/>
          </w:tcPr>
          <w:p w14:paraId="5393DAD8" w14:textId="6BFBA330"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05BBE9B8"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31C565DF" w14:textId="0479E84D" w:rsidR="00557072" w:rsidRPr="0003547C" w:rsidRDefault="00557072" w:rsidP="00BD6FEE">
            <w:pPr>
              <w:jc w:val="right"/>
              <w:rPr>
                <w:i/>
                <w:iCs/>
                <w:color w:val="000000"/>
                <w:sz w:val="18"/>
                <w:szCs w:val="18"/>
              </w:rPr>
            </w:pPr>
            <w:r w:rsidRPr="0003547C">
              <w:rPr>
                <w:i/>
                <w:iCs/>
                <w:color w:val="000000"/>
                <w:sz w:val="18"/>
                <w:szCs w:val="18"/>
              </w:rPr>
              <w:t xml:space="preserve">Jaundzimušo </w:t>
            </w:r>
            <w:proofErr w:type="spellStart"/>
            <w:r w:rsidRPr="0003547C">
              <w:rPr>
                <w:i/>
                <w:iCs/>
                <w:color w:val="000000"/>
                <w:sz w:val="18"/>
                <w:szCs w:val="18"/>
              </w:rPr>
              <w:t>skrīnings</w:t>
            </w:r>
            <w:proofErr w:type="spellEnd"/>
          </w:p>
        </w:tc>
        <w:tc>
          <w:tcPr>
            <w:tcW w:w="1026" w:type="dxa"/>
            <w:tcBorders>
              <w:top w:val="nil"/>
              <w:left w:val="single" w:sz="4" w:space="0" w:color="auto"/>
              <w:bottom w:val="single" w:sz="4" w:space="0" w:color="auto"/>
              <w:right w:val="single" w:sz="4" w:space="0" w:color="auto"/>
            </w:tcBorders>
            <w:shd w:val="clear" w:color="auto" w:fill="auto"/>
            <w:vAlign w:val="bottom"/>
          </w:tcPr>
          <w:p w14:paraId="7CE1E82C" w14:textId="176E0208" w:rsidR="00557072" w:rsidRPr="0003547C" w:rsidRDefault="00557072" w:rsidP="00BD6FEE">
            <w:pPr>
              <w:jc w:val="center"/>
              <w:rPr>
                <w:i/>
                <w:iCs/>
                <w:color w:val="000000"/>
                <w:sz w:val="18"/>
                <w:szCs w:val="18"/>
              </w:rPr>
            </w:pPr>
            <w:r w:rsidRPr="0003547C">
              <w:rPr>
                <w:i/>
                <w:iCs/>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0194E579" w14:textId="61813B1A" w:rsidR="00557072" w:rsidRPr="0003547C" w:rsidRDefault="00557072" w:rsidP="00BD6FEE">
            <w:pPr>
              <w:jc w:val="right"/>
              <w:rPr>
                <w:i/>
                <w:color w:val="000000"/>
                <w:sz w:val="18"/>
                <w:szCs w:val="18"/>
              </w:rPr>
            </w:pPr>
            <w:r w:rsidRPr="0003547C">
              <w:rPr>
                <w:i/>
                <w:color w:val="000000"/>
                <w:sz w:val="18"/>
                <w:szCs w:val="18"/>
              </w:rPr>
              <w:t>175 780</w:t>
            </w:r>
          </w:p>
        </w:tc>
        <w:tc>
          <w:tcPr>
            <w:tcW w:w="1294" w:type="dxa"/>
            <w:tcBorders>
              <w:top w:val="nil"/>
              <w:left w:val="nil"/>
              <w:bottom w:val="single" w:sz="4" w:space="0" w:color="auto"/>
              <w:right w:val="single" w:sz="4" w:space="0" w:color="auto"/>
            </w:tcBorders>
            <w:shd w:val="clear" w:color="auto" w:fill="auto"/>
            <w:noWrap/>
            <w:vAlign w:val="bottom"/>
          </w:tcPr>
          <w:p w14:paraId="48340A07" w14:textId="01F264C1" w:rsidR="00557072" w:rsidRPr="0003547C" w:rsidRDefault="00557072" w:rsidP="00BD6FEE">
            <w:pPr>
              <w:jc w:val="right"/>
              <w:rPr>
                <w:i/>
                <w:color w:val="000000"/>
                <w:sz w:val="18"/>
                <w:szCs w:val="18"/>
              </w:rPr>
            </w:pPr>
            <w:r w:rsidRPr="0003547C">
              <w:rPr>
                <w:i/>
                <w:color w:val="000000"/>
                <w:sz w:val="18"/>
                <w:szCs w:val="18"/>
              </w:rPr>
              <w:t>31 052</w:t>
            </w:r>
          </w:p>
        </w:tc>
        <w:tc>
          <w:tcPr>
            <w:tcW w:w="1623" w:type="dxa"/>
            <w:tcBorders>
              <w:top w:val="nil"/>
              <w:left w:val="nil"/>
              <w:bottom w:val="single" w:sz="4" w:space="0" w:color="auto"/>
              <w:right w:val="single" w:sz="4" w:space="0" w:color="auto"/>
            </w:tcBorders>
            <w:shd w:val="clear" w:color="auto" w:fill="auto"/>
            <w:noWrap/>
            <w:vAlign w:val="bottom"/>
          </w:tcPr>
          <w:p w14:paraId="0F719BCB" w14:textId="3D2789C6" w:rsidR="00557072" w:rsidRPr="0003547C" w:rsidRDefault="00557072" w:rsidP="00BD6FEE">
            <w:pPr>
              <w:jc w:val="right"/>
              <w:rPr>
                <w:i/>
                <w:color w:val="000000"/>
                <w:sz w:val="18"/>
                <w:szCs w:val="18"/>
              </w:rPr>
            </w:pPr>
            <w:r w:rsidRPr="0003547C">
              <w:rPr>
                <w:i/>
                <w:color w:val="000000"/>
                <w:sz w:val="18"/>
                <w:szCs w:val="18"/>
              </w:rPr>
              <w:t>206 832</w:t>
            </w:r>
          </w:p>
        </w:tc>
        <w:tc>
          <w:tcPr>
            <w:tcW w:w="2404" w:type="dxa"/>
            <w:tcBorders>
              <w:top w:val="nil"/>
              <w:left w:val="nil"/>
              <w:bottom w:val="single" w:sz="4" w:space="0" w:color="auto"/>
              <w:right w:val="single" w:sz="4" w:space="0" w:color="auto"/>
            </w:tcBorders>
            <w:shd w:val="clear" w:color="auto" w:fill="auto"/>
          </w:tcPr>
          <w:p w14:paraId="1472733F" w14:textId="1F8D6B79"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6DC958EA"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vAlign w:val="bottom"/>
          </w:tcPr>
          <w:p w14:paraId="53310BC9" w14:textId="39F110EE" w:rsidR="00557072" w:rsidRPr="0003547C" w:rsidRDefault="00557072" w:rsidP="00BD6FEE">
            <w:pPr>
              <w:jc w:val="right"/>
              <w:rPr>
                <w:i/>
                <w:iCs/>
                <w:color w:val="000000"/>
                <w:sz w:val="18"/>
                <w:szCs w:val="18"/>
              </w:rPr>
            </w:pPr>
            <w:proofErr w:type="spellStart"/>
            <w:r w:rsidRPr="0003547C">
              <w:rPr>
                <w:i/>
                <w:iCs/>
                <w:color w:val="000000"/>
                <w:sz w:val="18"/>
                <w:szCs w:val="18"/>
              </w:rPr>
              <w:t>skrīninga</w:t>
            </w:r>
            <w:proofErr w:type="spellEnd"/>
            <w:r w:rsidRPr="0003547C">
              <w:rPr>
                <w:i/>
                <w:iCs/>
                <w:color w:val="000000"/>
                <w:sz w:val="18"/>
                <w:szCs w:val="18"/>
              </w:rPr>
              <w:t xml:space="preserve"> nodrošināšanai, ko veic BKUS laboratorija,  </w:t>
            </w:r>
            <w:proofErr w:type="spellStart"/>
            <w:r w:rsidRPr="0003547C">
              <w:rPr>
                <w:i/>
                <w:iCs/>
                <w:color w:val="000000"/>
                <w:sz w:val="18"/>
                <w:szCs w:val="18"/>
              </w:rPr>
              <w:t>mājdzemdībās</w:t>
            </w:r>
            <w:proofErr w:type="spellEnd"/>
            <w:r w:rsidRPr="0003547C">
              <w:rPr>
                <w:i/>
                <w:iCs/>
                <w:color w:val="000000"/>
                <w:sz w:val="18"/>
                <w:szCs w:val="18"/>
              </w:rPr>
              <w:t xml:space="preserve"> dzimušajiem jaundzimušajiem un to jaundzimušo atkārtotam </w:t>
            </w:r>
            <w:proofErr w:type="spellStart"/>
            <w:r w:rsidRPr="0003547C">
              <w:rPr>
                <w:i/>
                <w:iCs/>
                <w:color w:val="000000"/>
                <w:sz w:val="18"/>
                <w:szCs w:val="18"/>
              </w:rPr>
              <w:t>skrīningam</w:t>
            </w:r>
            <w:proofErr w:type="spellEnd"/>
            <w:r w:rsidRPr="0003547C">
              <w:rPr>
                <w:i/>
                <w:iCs/>
                <w:color w:val="000000"/>
                <w:sz w:val="18"/>
                <w:szCs w:val="18"/>
              </w:rPr>
              <w:t xml:space="preserve">, kuriem pirmreizējā </w:t>
            </w:r>
            <w:proofErr w:type="spellStart"/>
            <w:r w:rsidRPr="0003547C">
              <w:rPr>
                <w:i/>
                <w:iCs/>
                <w:color w:val="000000"/>
                <w:sz w:val="18"/>
                <w:szCs w:val="18"/>
              </w:rPr>
              <w:t>skrīningā</w:t>
            </w:r>
            <w:proofErr w:type="spellEnd"/>
            <w:r w:rsidRPr="0003547C">
              <w:rPr>
                <w:i/>
                <w:iCs/>
                <w:color w:val="000000"/>
                <w:sz w:val="18"/>
                <w:szCs w:val="18"/>
              </w:rPr>
              <w:t xml:space="preserve"> rezultāts ir  pozitīvs</w:t>
            </w:r>
          </w:p>
        </w:tc>
        <w:tc>
          <w:tcPr>
            <w:tcW w:w="1026" w:type="dxa"/>
            <w:tcBorders>
              <w:top w:val="nil"/>
              <w:left w:val="single" w:sz="4" w:space="0" w:color="auto"/>
              <w:bottom w:val="single" w:sz="4" w:space="0" w:color="auto"/>
              <w:right w:val="single" w:sz="4" w:space="0" w:color="auto"/>
            </w:tcBorders>
            <w:shd w:val="clear" w:color="auto" w:fill="auto"/>
            <w:vAlign w:val="bottom"/>
          </w:tcPr>
          <w:p w14:paraId="1B9DF3AA" w14:textId="35B9D53D" w:rsidR="00557072" w:rsidRPr="0003547C" w:rsidRDefault="00557072" w:rsidP="00BD6FEE">
            <w:pPr>
              <w:jc w:val="right"/>
              <w:rPr>
                <w:bCs/>
                <w:i/>
                <w:color w:val="000000"/>
                <w:sz w:val="18"/>
                <w:szCs w:val="18"/>
              </w:rPr>
            </w:pPr>
            <w:r w:rsidRPr="0003547C">
              <w:rPr>
                <w:bCs/>
                <w:i/>
                <w:color w:val="000000"/>
                <w:sz w:val="18"/>
                <w:szCs w:val="18"/>
              </w:rPr>
              <w:t>33.1</w:t>
            </w:r>
            <w:r w:rsidR="00CD534A">
              <w:rPr>
                <w:bCs/>
                <w:i/>
                <w:color w:val="000000"/>
                <w:sz w:val="18"/>
                <w:szCs w:val="18"/>
              </w:rPr>
              <w:t>6</w:t>
            </w:r>
            <w:r w:rsidRPr="0003547C">
              <w:rPr>
                <w:bCs/>
                <w:i/>
                <w:color w:val="000000"/>
                <w:sz w:val="18"/>
                <w:szCs w:val="18"/>
              </w:rPr>
              <w:t>.00</w:t>
            </w:r>
          </w:p>
        </w:tc>
        <w:tc>
          <w:tcPr>
            <w:tcW w:w="1250" w:type="dxa"/>
            <w:tcBorders>
              <w:top w:val="nil"/>
              <w:left w:val="nil"/>
              <w:bottom w:val="single" w:sz="4" w:space="0" w:color="auto"/>
              <w:right w:val="single" w:sz="4" w:space="0" w:color="auto"/>
            </w:tcBorders>
            <w:shd w:val="clear" w:color="auto" w:fill="auto"/>
            <w:noWrap/>
            <w:vAlign w:val="bottom"/>
          </w:tcPr>
          <w:p w14:paraId="15998BD7" w14:textId="4B0FF277" w:rsidR="00557072" w:rsidRPr="0003547C" w:rsidRDefault="00557072" w:rsidP="00BD6FEE">
            <w:pPr>
              <w:jc w:val="right"/>
              <w:rPr>
                <w:bCs/>
                <w:i/>
                <w:color w:val="000000"/>
                <w:sz w:val="18"/>
                <w:szCs w:val="18"/>
              </w:rPr>
            </w:pPr>
            <w:r w:rsidRPr="0003547C">
              <w:rPr>
                <w:bCs/>
                <w:i/>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3E966ABB" w14:textId="146D65D5" w:rsidR="00557072" w:rsidRPr="0003547C" w:rsidRDefault="00557072" w:rsidP="00BD6FEE">
            <w:pPr>
              <w:jc w:val="right"/>
              <w:rPr>
                <w:bCs/>
                <w:i/>
                <w:color w:val="000000"/>
                <w:sz w:val="18"/>
                <w:szCs w:val="18"/>
              </w:rPr>
            </w:pPr>
            <w:r w:rsidRPr="0003547C">
              <w:rPr>
                <w:bCs/>
                <w:i/>
                <w:color w:val="000000"/>
                <w:sz w:val="18"/>
                <w:szCs w:val="18"/>
              </w:rPr>
              <w:t>25 977</w:t>
            </w:r>
          </w:p>
        </w:tc>
        <w:tc>
          <w:tcPr>
            <w:tcW w:w="1623" w:type="dxa"/>
            <w:tcBorders>
              <w:top w:val="nil"/>
              <w:left w:val="nil"/>
              <w:bottom w:val="single" w:sz="4" w:space="0" w:color="auto"/>
              <w:right w:val="single" w:sz="4" w:space="0" w:color="auto"/>
            </w:tcBorders>
            <w:shd w:val="clear" w:color="auto" w:fill="auto"/>
            <w:noWrap/>
            <w:vAlign w:val="bottom"/>
          </w:tcPr>
          <w:p w14:paraId="2B89678B" w14:textId="73FEBCE9" w:rsidR="00557072" w:rsidRPr="0003547C" w:rsidRDefault="00557072" w:rsidP="00BD6FEE">
            <w:pPr>
              <w:jc w:val="right"/>
              <w:rPr>
                <w:bCs/>
                <w:i/>
                <w:color w:val="000000"/>
                <w:sz w:val="18"/>
                <w:szCs w:val="18"/>
              </w:rPr>
            </w:pPr>
            <w:r w:rsidRPr="0003547C">
              <w:rPr>
                <w:bCs/>
                <w:i/>
                <w:color w:val="000000"/>
                <w:sz w:val="18"/>
                <w:szCs w:val="18"/>
              </w:rPr>
              <w:t>25 977</w:t>
            </w:r>
          </w:p>
        </w:tc>
        <w:tc>
          <w:tcPr>
            <w:tcW w:w="2404" w:type="dxa"/>
            <w:tcBorders>
              <w:top w:val="nil"/>
              <w:left w:val="nil"/>
              <w:bottom w:val="single" w:sz="4" w:space="0" w:color="auto"/>
              <w:right w:val="single" w:sz="4" w:space="0" w:color="auto"/>
            </w:tcBorders>
            <w:shd w:val="clear" w:color="auto" w:fill="auto"/>
          </w:tcPr>
          <w:p w14:paraId="515610A5" w14:textId="0F60C405"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4810E3D9"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tcPr>
          <w:p w14:paraId="58767290" w14:textId="724E9E6B" w:rsidR="00557072" w:rsidRPr="0003547C" w:rsidRDefault="00557072" w:rsidP="00BD6FEE">
            <w:pPr>
              <w:jc w:val="right"/>
              <w:rPr>
                <w:rFonts w:eastAsiaTheme="minorHAnsi"/>
                <w:i/>
                <w:iCs/>
                <w:color w:val="000000"/>
                <w:sz w:val="20"/>
                <w:szCs w:val="20"/>
                <w:lang w:eastAsia="en-US"/>
              </w:rPr>
            </w:pPr>
            <w:r w:rsidRPr="0003547C">
              <w:rPr>
                <w:rFonts w:eastAsiaTheme="minorHAnsi"/>
                <w:i/>
                <w:iCs/>
                <w:color w:val="000000"/>
                <w:sz w:val="20"/>
                <w:szCs w:val="20"/>
                <w:lang w:eastAsia="en-US"/>
              </w:rPr>
              <w:t xml:space="preserve">Iekārtas </w:t>
            </w:r>
          </w:p>
        </w:tc>
        <w:tc>
          <w:tcPr>
            <w:tcW w:w="1026" w:type="dxa"/>
            <w:tcBorders>
              <w:top w:val="nil"/>
              <w:left w:val="single" w:sz="4" w:space="0" w:color="auto"/>
              <w:bottom w:val="single" w:sz="4" w:space="0" w:color="auto"/>
              <w:right w:val="single" w:sz="4" w:space="0" w:color="auto"/>
            </w:tcBorders>
            <w:shd w:val="clear" w:color="auto" w:fill="auto"/>
            <w:vAlign w:val="bottom"/>
          </w:tcPr>
          <w:p w14:paraId="5315D2C1" w14:textId="6EFD77DF" w:rsidR="00557072" w:rsidRPr="0003547C" w:rsidRDefault="00557072" w:rsidP="00BD6FEE">
            <w:pPr>
              <w:jc w:val="right"/>
              <w:rPr>
                <w:bCs/>
                <w:i/>
                <w:color w:val="000000"/>
                <w:sz w:val="18"/>
                <w:szCs w:val="18"/>
              </w:rPr>
            </w:pPr>
            <w:r w:rsidRPr="0003547C">
              <w:rPr>
                <w:bCs/>
                <w:i/>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07432B28" w14:textId="4E347BE0" w:rsidR="00557072" w:rsidRPr="0003547C" w:rsidRDefault="00557072" w:rsidP="00BD6FEE">
            <w:pPr>
              <w:jc w:val="right"/>
              <w:rPr>
                <w:bCs/>
                <w:i/>
                <w:color w:val="000000"/>
                <w:sz w:val="18"/>
                <w:szCs w:val="18"/>
              </w:rPr>
            </w:pPr>
            <w:r w:rsidRPr="0003547C">
              <w:rPr>
                <w:bCs/>
                <w:i/>
                <w:color w:val="000000"/>
                <w:sz w:val="18"/>
                <w:szCs w:val="18"/>
              </w:rPr>
              <w:t>182 081</w:t>
            </w:r>
          </w:p>
        </w:tc>
        <w:tc>
          <w:tcPr>
            <w:tcW w:w="1294" w:type="dxa"/>
            <w:tcBorders>
              <w:top w:val="nil"/>
              <w:left w:val="nil"/>
              <w:bottom w:val="single" w:sz="4" w:space="0" w:color="auto"/>
              <w:right w:val="single" w:sz="4" w:space="0" w:color="auto"/>
            </w:tcBorders>
            <w:shd w:val="clear" w:color="auto" w:fill="auto"/>
            <w:noWrap/>
            <w:vAlign w:val="bottom"/>
          </w:tcPr>
          <w:p w14:paraId="36DB465E" w14:textId="4E811F3C" w:rsidR="00557072" w:rsidRPr="0003547C" w:rsidRDefault="00557072" w:rsidP="00BD6FEE">
            <w:pPr>
              <w:jc w:val="right"/>
              <w:rPr>
                <w:bCs/>
                <w:i/>
                <w:color w:val="000000"/>
                <w:sz w:val="18"/>
                <w:szCs w:val="18"/>
              </w:rPr>
            </w:pPr>
            <w:r w:rsidRPr="0003547C">
              <w:rPr>
                <w:bCs/>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15275DC4" w14:textId="313B6EA3" w:rsidR="00557072" w:rsidRPr="0003547C" w:rsidRDefault="00557072" w:rsidP="00BD6FEE">
            <w:pPr>
              <w:jc w:val="right"/>
              <w:rPr>
                <w:bCs/>
                <w:i/>
                <w:color w:val="000000"/>
                <w:sz w:val="18"/>
                <w:szCs w:val="18"/>
              </w:rPr>
            </w:pPr>
            <w:r w:rsidRPr="0003547C">
              <w:rPr>
                <w:bCs/>
                <w:i/>
                <w:color w:val="000000"/>
                <w:sz w:val="18"/>
                <w:szCs w:val="18"/>
              </w:rPr>
              <w:t>182 081</w:t>
            </w:r>
          </w:p>
        </w:tc>
        <w:tc>
          <w:tcPr>
            <w:tcW w:w="2404" w:type="dxa"/>
            <w:tcBorders>
              <w:top w:val="nil"/>
              <w:left w:val="nil"/>
              <w:bottom w:val="single" w:sz="4" w:space="0" w:color="auto"/>
              <w:right w:val="single" w:sz="4" w:space="0" w:color="auto"/>
            </w:tcBorders>
            <w:shd w:val="clear" w:color="auto" w:fill="auto"/>
            <w:vAlign w:val="bottom"/>
          </w:tcPr>
          <w:p w14:paraId="2244E4F9" w14:textId="12895036"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1CD9925F" w14:textId="77777777" w:rsidTr="00557072">
        <w:trPr>
          <w:trHeight w:val="255"/>
          <w:jc w:val="center"/>
        </w:trPr>
        <w:tc>
          <w:tcPr>
            <w:tcW w:w="2232" w:type="dxa"/>
            <w:tcBorders>
              <w:top w:val="nil"/>
              <w:left w:val="single" w:sz="4" w:space="0" w:color="auto"/>
              <w:bottom w:val="single" w:sz="4" w:space="0" w:color="auto"/>
              <w:right w:val="single" w:sz="4" w:space="0" w:color="auto"/>
            </w:tcBorders>
            <w:shd w:val="clear" w:color="auto" w:fill="auto"/>
            <w:noWrap/>
          </w:tcPr>
          <w:p w14:paraId="63EAF773" w14:textId="4D20713F" w:rsidR="00557072" w:rsidRPr="0003547C" w:rsidRDefault="00557072" w:rsidP="00BD6FEE">
            <w:pPr>
              <w:jc w:val="right"/>
              <w:rPr>
                <w:rFonts w:eastAsiaTheme="minorHAnsi"/>
                <w:i/>
                <w:iCs/>
                <w:color w:val="000000"/>
                <w:sz w:val="20"/>
                <w:szCs w:val="20"/>
                <w:lang w:eastAsia="en-US"/>
              </w:rPr>
            </w:pPr>
            <w:r w:rsidRPr="0003547C">
              <w:rPr>
                <w:rFonts w:eastAsiaTheme="minorHAnsi"/>
                <w:i/>
                <w:iCs/>
                <w:color w:val="000000"/>
                <w:sz w:val="20"/>
                <w:szCs w:val="20"/>
                <w:lang w:eastAsia="en-US"/>
              </w:rPr>
              <w:t>Metodes ieviešanai un aprobācijai nepieciešamie ārstnieciskie līdzekļi/ piederumi</w:t>
            </w:r>
          </w:p>
        </w:tc>
        <w:tc>
          <w:tcPr>
            <w:tcW w:w="1026" w:type="dxa"/>
            <w:tcBorders>
              <w:top w:val="nil"/>
              <w:left w:val="single" w:sz="4" w:space="0" w:color="auto"/>
              <w:bottom w:val="single" w:sz="4" w:space="0" w:color="auto"/>
              <w:right w:val="single" w:sz="4" w:space="0" w:color="auto"/>
            </w:tcBorders>
            <w:shd w:val="clear" w:color="auto" w:fill="auto"/>
            <w:vAlign w:val="bottom"/>
          </w:tcPr>
          <w:p w14:paraId="4823F495" w14:textId="1F3BF944" w:rsidR="00557072" w:rsidRPr="0003547C" w:rsidRDefault="00557072" w:rsidP="00BD6FEE">
            <w:pPr>
              <w:jc w:val="right"/>
              <w:rPr>
                <w:bCs/>
                <w:i/>
                <w:color w:val="000000"/>
                <w:sz w:val="18"/>
                <w:szCs w:val="18"/>
              </w:rPr>
            </w:pPr>
            <w:r w:rsidRPr="0003547C">
              <w:rPr>
                <w:bCs/>
                <w:i/>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266AD0FF" w14:textId="0726D916" w:rsidR="00557072" w:rsidRPr="0003547C" w:rsidRDefault="00557072" w:rsidP="00BD6FEE">
            <w:pPr>
              <w:jc w:val="right"/>
              <w:rPr>
                <w:bCs/>
                <w:i/>
                <w:color w:val="000000"/>
                <w:sz w:val="18"/>
                <w:szCs w:val="18"/>
              </w:rPr>
            </w:pPr>
            <w:r w:rsidRPr="0003547C">
              <w:rPr>
                <w:bCs/>
                <w:i/>
                <w:color w:val="000000"/>
                <w:sz w:val="18"/>
                <w:szCs w:val="18"/>
              </w:rPr>
              <w:t>3 201</w:t>
            </w:r>
          </w:p>
        </w:tc>
        <w:tc>
          <w:tcPr>
            <w:tcW w:w="1294" w:type="dxa"/>
            <w:tcBorders>
              <w:top w:val="nil"/>
              <w:left w:val="nil"/>
              <w:bottom w:val="single" w:sz="4" w:space="0" w:color="auto"/>
              <w:right w:val="single" w:sz="4" w:space="0" w:color="auto"/>
            </w:tcBorders>
            <w:shd w:val="clear" w:color="auto" w:fill="auto"/>
            <w:noWrap/>
            <w:vAlign w:val="bottom"/>
          </w:tcPr>
          <w:p w14:paraId="6AE08A72" w14:textId="7862E613" w:rsidR="00557072" w:rsidRPr="0003547C" w:rsidRDefault="00557072" w:rsidP="00BD6FEE">
            <w:pPr>
              <w:jc w:val="right"/>
              <w:rPr>
                <w:bCs/>
                <w:i/>
                <w:color w:val="000000"/>
                <w:sz w:val="18"/>
                <w:szCs w:val="18"/>
              </w:rPr>
            </w:pPr>
            <w:r w:rsidRPr="0003547C">
              <w:rPr>
                <w:bCs/>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432C2004" w14:textId="3F9E8351" w:rsidR="00557072" w:rsidRPr="0003547C" w:rsidRDefault="00557072" w:rsidP="00BD6FEE">
            <w:pPr>
              <w:jc w:val="right"/>
              <w:rPr>
                <w:bCs/>
                <w:i/>
                <w:color w:val="000000"/>
                <w:sz w:val="18"/>
                <w:szCs w:val="18"/>
              </w:rPr>
            </w:pPr>
            <w:r w:rsidRPr="0003547C">
              <w:rPr>
                <w:bCs/>
                <w:i/>
                <w:color w:val="000000"/>
                <w:sz w:val="18"/>
                <w:szCs w:val="18"/>
              </w:rPr>
              <w:t>3 201</w:t>
            </w:r>
          </w:p>
        </w:tc>
        <w:tc>
          <w:tcPr>
            <w:tcW w:w="2404" w:type="dxa"/>
            <w:tcBorders>
              <w:top w:val="nil"/>
              <w:left w:val="nil"/>
              <w:bottom w:val="single" w:sz="4" w:space="0" w:color="auto"/>
              <w:right w:val="single" w:sz="4" w:space="0" w:color="auto"/>
            </w:tcBorders>
            <w:shd w:val="clear" w:color="auto" w:fill="auto"/>
            <w:vAlign w:val="bottom"/>
          </w:tcPr>
          <w:p w14:paraId="0ED502D0" w14:textId="0E4CBD1A" w:rsidR="00557072" w:rsidRPr="0003547C" w:rsidRDefault="00557072" w:rsidP="00BD6FEE">
            <w:pPr>
              <w:rPr>
                <w:color w:val="000000"/>
                <w:sz w:val="18"/>
                <w:szCs w:val="18"/>
              </w:rPr>
            </w:pPr>
            <w:proofErr w:type="spellStart"/>
            <w:r w:rsidRPr="0003547C">
              <w:rPr>
                <w:color w:val="000000"/>
                <w:sz w:val="18"/>
                <w:szCs w:val="18"/>
              </w:rPr>
              <w:t>Skrīninga</w:t>
            </w:r>
            <w:proofErr w:type="spellEnd"/>
            <w:r w:rsidRPr="0003547C">
              <w:rPr>
                <w:color w:val="000000"/>
                <w:sz w:val="18"/>
                <w:szCs w:val="18"/>
              </w:rPr>
              <w:t xml:space="preserve"> noteikšana</w:t>
            </w:r>
          </w:p>
        </w:tc>
      </w:tr>
      <w:tr w:rsidR="00557072" w:rsidRPr="0003547C" w14:paraId="3B26AA08" w14:textId="77777777" w:rsidTr="00557072">
        <w:trPr>
          <w:trHeight w:val="255"/>
          <w:jc w:val="center"/>
        </w:trPr>
        <w:tc>
          <w:tcPr>
            <w:tcW w:w="3258" w:type="dxa"/>
            <w:gridSpan w:val="2"/>
            <w:tcBorders>
              <w:top w:val="nil"/>
              <w:left w:val="single" w:sz="4" w:space="0" w:color="auto"/>
              <w:bottom w:val="single" w:sz="4" w:space="0" w:color="auto"/>
              <w:right w:val="single" w:sz="4" w:space="0" w:color="auto"/>
            </w:tcBorders>
            <w:shd w:val="clear" w:color="auto" w:fill="CDFFE4"/>
            <w:noWrap/>
            <w:vAlign w:val="bottom"/>
            <w:hideMark/>
          </w:tcPr>
          <w:p w14:paraId="4989FB92" w14:textId="77777777" w:rsidR="00557072" w:rsidRPr="0003547C" w:rsidRDefault="00557072" w:rsidP="00BD6FEE">
            <w:pPr>
              <w:jc w:val="right"/>
              <w:rPr>
                <w:color w:val="000000"/>
                <w:sz w:val="18"/>
                <w:szCs w:val="18"/>
              </w:rPr>
            </w:pPr>
            <w:r w:rsidRPr="0003547C">
              <w:rPr>
                <w:b/>
                <w:bCs/>
                <w:color w:val="000000"/>
                <w:sz w:val="18"/>
                <w:szCs w:val="18"/>
              </w:rPr>
              <w:t>5. Sirds/asinsvadu programma</w:t>
            </w:r>
          </w:p>
        </w:tc>
        <w:tc>
          <w:tcPr>
            <w:tcW w:w="1250" w:type="dxa"/>
            <w:tcBorders>
              <w:top w:val="nil"/>
              <w:left w:val="nil"/>
              <w:bottom w:val="single" w:sz="4" w:space="0" w:color="auto"/>
              <w:right w:val="single" w:sz="4" w:space="0" w:color="auto"/>
            </w:tcBorders>
            <w:shd w:val="clear" w:color="auto" w:fill="CDFFE4"/>
            <w:noWrap/>
            <w:vAlign w:val="bottom"/>
            <w:hideMark/>
          </w:tcPr>
          <w:p w14:paraId="4D84DD11" w14:textId="601322D7" w:rsidR="00557072" w:rsidRPr="0003547C" w:rsidRDefault="00557072" w:rsidP="00BD6FEE">
            <w:pPr>
              <w:jc w:val="right"/>
              <w:rPr>
                <w:b/>
                <w:bCs/>
                <w:color w:val="000000"/>
                <w:sz w:val="18"/>
                <w:szCs w:val="18"/>
              </w:rPr>
            </w:pPr>
            <w:r w:rsidRPr="0003547C">
              <w:rPr>
                <w:b/>
                <w:bCs/>
                <w:color w:val="000000"/>
                <w:sz w:val="18"/>
                <w:szCs w:val="18"/>
              </w:rPr>
              <w:t>10 460 873</w:t>
            </w:r>
          </w:p>
        </w:tc>
        <w:tc>
          <w:tcPr>
            <w:tcW w:w="1294" w:type="dxa"/>
            <w:tcBorders>
              <w:top w:val="nil"/>
              <w:left w:val="nil"/>
              <w:bottom w:val="single" w:sz="4" w:space="0" w:color="auto"/>
              <w:right w:val="single" w:sz="4" w:space="0" w:color="auto"/>
            </w:tcBorders>
            <w:shd w:val="clear" w:color="auto" w:fill="CDFFE4"/>
            <w:noWrap/>
            <w:vAlign w:val="bottom"/>
            <w:hideMark/>
          </w:tcPr>
          <w:p w14:paraId="7D21A485" w14:textId="3707AA50" w:rsidR="00557072" w:rsidRPr="0003547C" w:rsidRDefault="00FF5B0A" w:rsidP="00BD6FEE">
            <w:pPr>
              <w:jc w:val="right"/>
              <w:rPr>
                <w:b/>
                <w:bCs/>
                <w:color w:val="000000"/>
                <w:sz w:val="18"/>
                <w:szCs w:val="18"/>
              </w:rPr>
            </w:pPr>
            <w:r>
              <w:rPr>
                <w:b/>
                <w:bCs/>
                <w:color w:val="000000"/>
                <w:sz w:val="18"/>
                <w:szCs w:val="18"/>
              </w:rPr>
              <w:t>46 844</w:t>
            </w:r>
          </w:p>
        </w:tc>
        <w:tc>
          <w:tcPr>
            <w:tcW w:w="1623" w:type="dxa"/>
            <w:tcBorders>
              <w:top w:val="nil"/>
              <w:left w:val="nil"/>
              <w:bottom w:val="single" w:sz="4" w:space="0" w:color="auto"/>
              <w:right w:val="single" w:sz="4" w:space="0" w:color="auto"/>
            </w:tcBorders>
            <w:shd w:val="clear" w:color="auto" w:fill="CDFFE4"/>
            <w:noWrap/>
            <w:vAlign w:val="bottom"/>
            <w:hideMark/>
          </w:tcPr>
          <w:p w14:paraId="0EB1903C" w14:textId="6574779F" w:rsidR="00557072" w:rsidRPr="0003547C" w:rsidRDefault="00557072" w:rsidP="00BD6FEE">
            <w:pPr>
              <w:jc w:val="right"/>
              <w:rPr>
                <w:b/>
                <w:bCs/>
                <w:color w:val="000000"/>
                <w:sz w:val="18"/>
                <w:szCs w:val="18"/>
              </w:rPr>
            </w:pPr>
            <w:r w:rsidRPr="0003547C">
              <w:rPr>
                <w:b/>
                <w:bCs/>
                <w:color w:val="000000"/>
                <w:sz w:val="18"/>
                <w:szCs w:val="18"/>
              </w:rPr>
              <w:t>10</w:t>
            </w:r>
            <w:r>
              <w:rPr>
                <w:b/>
                <w:bCs/>
                <w:color w:val="000000"/>
                <w:sz w:val="18"/>
                <w:szCs w:val="18"/>
              </w:rPr>
              <w:t> </w:t>
            </w:r>
            <w:r w:rsidR="00FF5B0A">
              <w:rPr>
                <w:b/>
                <w:bCs/>
                <w:color w:val="000000"/>
                <w:sz w:val="18"/>
                <w:szCs w:val="18"/>
              </w:rPr>
              <w:t>507 717</w:t>
            </w:r>
          </w:p>
        </w:tc>
        <w:tc>
          <w:tcPr>
            <w:tcW w:w="2404" w:type="dxa"/>
            <w:tcBorders>
              <w:top w:val="nil"/>
              <w:left w:val="nil"/>
              <w:bottom w:val="single" w:sz="4" w:space="0" w:color="auto"/>
              <w:right w:val="single" w:sz="4" w:space="0" w:color="auto"/>
            </w:tcBorders>
            <w:shd w:val="clear" w:color="auto" w:fill="CDFFE4"/>
            <w:vAlign w:val="bottom"/>
            <w:hideMark/>
          </w:tcPr>
          <w:p w14:paraId="4CF70279" w14:textId="77777777" w:rsidR="00557072" w:rsidRPr="0003547C" w:rsidRDefault="00557072" w:rsidP="00BD6FEE">
            <w:pPr>
              <w:rPr>
                <w:color w:val="000000"/>
                <w:sz w:val="18"/>
                <w:szCs w:val="18"/>
              </w:rPr>
            </w:pPr>
            <w:r w:rsidRPr="0003547C">
              <w:rPr>
                <w:color w:val="000000"/>
                <w:sz w:val="18"/>
                <w:szCs w:val="18"/>
              </w:rPr>
              <w:t> </w:t>
            </w:r>
          </w:p>
        </w:tc>
      </w:tr>
      <w:tr w:rsidR="00557072" w:rsidRPr="0003547C" w14:paraId="2F99FE37"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5555D916" w14:textId="77777777" w:rsidR="00557072" w:rsidRPr="0003547C" w:rsidRDefault="00557072" w:rsidP="00BD6FEE">
            <w:pPr>
              <w:rPr>
                <w:color w:val="000000"/>
                <w:sz w:val="18"/>
                <w:szCs w:val="18"/>
              </w:rPr>
            </w:pPr>
            <w:proofErr w:type="spellStart"/>
            <w:r w:rsidRPr="0003547C">
              <w:rPr>
                <w:color w:val="000000"/>
                <w:sz w:val="18"/>
                <w:szCs w:val="18"/>
              </w:rPr>
              <w:t>Kardiovaskulārā</w:t>
            </w:r>
            <w:proofErr w:type="spellEnd"/>
            <w:r w:rsidRPr="0003547C">
              <w:rPr>
                <w:color w:val="000000"/>
                <w:sz w:val="18"/>
                <w:szCs w:val="18"/>
              </w:rPr>
              <w:t xml:space="preserve"> riska izvērtēšana un algoritmu ieviešana</w:t>
            </w:r>
          </w:p>
        </w:tc>
        <w:tc>
          <w:tcPr>
            <w:tcW w:w="1026" w:type="dxa"/>
            <w:tcBorders>
              <w:top w:val="nil"/>
              <w:left w:val="nil"/>
              <w:bottom w:val="single" w:sz="4" w:space="0" w:color="auto"/>
              <w:right w:val="single" w:sz="4" w:space="0" w:color="auto"/>
            </w:tcBorders>
            <w:shd w:val="clear" w:color="auto" w:fill="auto"/>
            <w:noWrap/>
            <w:vAlign w:val="bottom"/>
            <w:hideMark/>
          </w:tcPr>
          <w:p w14:paraId="5975F536" w14:textId="77777777" w:rsidR="00557072" w:rsidRPr="0003547C" w:rsidRDefault="00557072" w:rsidP="00BD6FEE">
            <w:pPr>
              <w:jc w:val="center"/>
              <w:rPr>
                <w:color w:val="000000"/>
                <w:sz w:val="18"/>
                <w:szCs w:val="18"/>
              </w:rPr>
            </w:pPr>
            <w:r w:rsidRPr="0003547C">
              <w:rPr>
                <w:color w:val="000000"/>
                <w:sz w:val="18"/>
                <w:szCs w:val="18"/>
              </w:rPr>
              <w:t> </w:t>
            </w:r>
          </w:p>
        </w:tc>
        <w:tc>
          <w:tcPr>
            <w:tcW w:w="1250" w:type="dxa"/>
            <w:tcBorders>
              <w:top w:val="nil"/>
              <w:left w:val="nil"/>
              <w:bottom w:val="single" w:sz="4" w:space="0" w:color="auto"/>
              <w:right w:val="single" w:sz="4" w:space="0" w:color="auto"/>
            </w:tcBorders>
            <w:shd w:val="clear" w:color="auto" w:fill="auto"/>
            <w:noWrap/>
            <w:vAlign w:val="bottom"/>
            <w:hideMark/>
          </w:tcPr>
          <w:p w14:paraId="1D4CF8C1" w14:textId="68BAE7ED" w:rsidR="00557072" w:rsidRPr="0003547C" w:rsidRDefault="00557072" w:rsidP="00BD6FEE">
            <w:pPr>
              <w:jc w:val="right"/>
              <w:rPr>
                <w:color w:val="000000"/>
                <w:sz w:val="18"/>
                <w:szCs w:val="18"/>
              </w:rPr>
            </w:pPr>
            <w:r w:rsidRPr="0003547C">
              <w:rPr>
                <w:color w:val="000000"/>
                <w:sz w:val="18"/>
                <w:szCs w:val="18"/>
              </w:rPr>
              <w:t>2 594 179</w:t>
            </w:r>
          </w:p>
        </w:tc>
        <w:tc>
          <w:tcPr>
            <w:tcW w:w="1294" w:type="dxa"/>
            <w:tcBorders>
              <w:top w:val="nil"/>
              <w:left w:val="nil"/>
              <w:bottom w:val="single" w:sz="4" w:space="0" w:color="auto"/>
              <w:right w:val="single" w:sz="4" w:space="0" w:color="auto"/>
            </w:tcBorders>
            <w:shd w:val="clear" w:color="auto" w:fill="auto"/>
            <w:noWrap/>
            <w:vAlign w:val="bottom"/>
            <w:hideMark/>
          </w:tcPr>
          <w:p w14:paraId="2CEFB950" w14:textId="401DF87C" w:rsidR="00557072" w:rsidRPr="0003547C" w:rsidRDefault="00557072" w:rsidP="00BD6FEE">
            <w:pPr>
              <w:jc w:val="right"/>
              <w:rPr>
                <w:color w:val="000000"/>
                <w:sz w:val="18"/>
                <w:szCs w:val="18"/>
              </w:rPr>
            </w:pPr>
            <w:r w:rsidRPr="0003547C">
              <w:rPr>
                <w:color w:val="000000"/>
                <w:sz w:val="18"/>
                <w:szCs w:val="18"/>
              </w:rPr>
              <w:t>-</w:t>
            </w:r>
            <w:r w:rsidR="006A6465">
              <w:rPr>
                <w:color w:val="000000"/>
                <w:sz w:val="18"/>
                <w:szCs w:val="18"/>
              </w:rPr>
              <w:t>1 860 814</w:t>
            </w:r>
          </w:p>
        </w:tc>
        <w:tc>
          <w:tcPr>
            <w:tcW w:w="1623" w:type="dxa"/>
            <w:tcBorders>
              <w:top w:val="nil"/>
              <w:left w:val="nil"/>
              <w:bottom w:val="single" w:sz="4" w:space="0" w:color="auto"/>
              <w:right w:val="single" w:sz="4" w:space="0" w:color="auto"/>
            </w:tcBorders>
            <w:shd w:val="clear" w:color="auto" w:fill="auto"/>
            <w:noWrap/>
            <w:vAlign w:val="bottom"/>
            <w:hideMark/>
          </w:tcPr>
          <w:p w14:paraId="03A50A8F" w14:textId="58D29233" w:rsidR="00557072" w:rsidRPr="0003547C" w:rsidRDefault="006A6465" w:rsidP="00BD6FEE">
            <w:pPr>
              <w:jc w:val="right"/>
              <w:rPr>
                <w:color w:val="000000"/>
                <w:sz w:val="18"/>
                <w:szCs w:val="18"/>
              </w:rPr>
            </w:pPr>
            <w:r>
              <w:rPr>
                <w:color w:val="000000"/>
                <w:sz w:val="18"/>
                <w:szCs w:val="18"/>
              </w:rPr>
              <w:t>733 365</w:t>
            </w:r>
          </w:p>
        </w:tc>
        <w:tc>
          <w:tcPr>
            <w:tcW w:w="2404" w:type="dxa"/>
            <w:tcBorders>
              <w:top w:val="nil"/>
              <w:left w:val="nil"/>
              <w:bottom w:val="single" w:sz="4" w:space="0" w:color="auto"/>
              <w:right w:val="single" w:sz="4" w:space="0" w:color="auto"/>
            </w:tcBorders>
            <w:shd w:val="clear" w:color="auto" w:fill="auto"/>
            <w:vAlign w:val="bottom"/>
            <w:hideMark/>
          </w:tcPr>
          <w:p w14:paraId="6D92B0EA" w14:textId="77777777" w:rsidR="00557072" w:rsidRPr="0003547C" w:rsidRDefault="00557072" w:rsidP="00BD6FEE">
            <w:pPr>
              <w:rPr>
                <w:color w:val="000000"/>
                <w:sz w:val="18"/>
                <w:szCs w:val="18"/>
              </w:rPr>
            </w:pPr>
            <w:proofErr w:type="spellStart"/>
            <w:r w:rsidRPr="0003547C">
              <w:rPr>
                <w:color w:val="000000"/>
                <w:sz w:val="18"/>
                <w:szCs w:val="18"/>
              </w:rPr>
              <w:t>Kardiovaskulārās</w:t>
            </w:r>
            <w:proofErr w:type="spellEnd"/>
            <w:r w:rsidRPr="0003547C">
              <w:rPr>
                <w:color w:val="000000"/>
                <w:sz w:val="18"/>
                <w:szCs w:val="18"/>
              </w:rPr>
              <w:t xml:space="preserve"> saslimstības mazināšana un slimību ārstēšanas efektivitātes uzlabošana. </w:t>
            </w:r>
          </w:p>
        </w:tc>
      </w:tr>
      <w:tr w:rsidR="00557072" w:rsidRPr="0003547C" w14:paraId="31C8174B"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2252DFDB" w14:textId="77031DD1" w:rsidR="00557072" w:rsidRPr="0003547C" w:rsidRDefault="00557072" w:rsidP="00BD6FEE">
            <w:pPr>
              <w:rPr>
                <w:color w:val="000000"/>
                <w:sz w:val="18"/>
                <w:szCs w:val="18"/>
              </w:rPr>
            </w:pPr>
            <w:r w:rsidRPr="0003547C">
              <w:rPr>
                <w:color w:val="000000"/>
                <w:sz w:val="18"/>
                <w:szCs w:val="18"/>
              </w:rPr>
              <w:t>Primārās profilakses algoritmu ieviešana</w:t>
            </w:r>
          </w:p>
        </w:tc>
        <w:tc>
          <w:tcPr>
            <w:tcW w:w="1026" w:type="dxa"/>
            <w:tcBorders>
              <w:top w:val="nil"/>
              <w:left w:val="nil"/>
              <w:bottom w:val="single" w:sz="4" w:space="0" w:color="auto"/>
              <w:right w:val="single" w:sz="4" w:space="0" w:color="auto"/>
            </w:tcBorders>
            <w:shd w:val="clear" w:color="auto" w:fill="auto"/>
            <w:noWrap/>
            <w:vAlign w:val="bottom"/>
          </w:tcPr>
          <w:p w14:paraId="6062A5B4" w14:textId="0B9A3808" w:rsidR="00557072" w:rsidRPr="0003547C" w:rsidRDefault="00557072" w:rsidP="00BD6FEE">
            <w:pPr>
              <w:jc w:val="center"/>
              <w:rPr>
                <w:color w:val="000000"/>
                <w:sz w:val="18"/>
                <w:szCs w:val="18"/>
              </w:rPr>
            </w:pPr>
            <w:r w:rsidRPr="0003547C">
              <w:rPr>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tcPr>
          <w:p w14:paraId="437BDFBA" w14:textId="64BDC8C7" w:rsidR="00557072" w:rsidRPr="0003547C" w:rsidRDefault="00557072" w:rsidP="00BD6FEE">
            <w:pPr>
              <w:jc w:val="right"/>
              <w:rPr>
                <w:color w:val="000000"/>
                <w:sz w:val="18"/>
                <w:szCs w:val="18"/>
              </w:rPr>
            </w:pPr>
            <w:r w:rsidRPr="0003547C">
              <w:rPr>
                <w:color w:val="000000"/>
                <w:sz w:val="18"/>
                <w:szCs w:val="18"/>
              </w:rPr>
              <w:t>502 911</w:t>
            </w:r>
          </w:p>
        </w:tc>
        <w:tc>
          <w:tcPr>
            <w:tcW w:w="1294" w:type="dxa"/>
            <w:tcBorders>
              <w:top w:val="nil"/>
              <w:left w:val="nil"/>
              <w:bottom w:val="single" w:sz="4" w:space="0" w:color="auto"/>
              <w:right w:val="single" w:sz="4" w:space="0" w:color="auto"/>
            </w:tcBorders>
            <w:shd w:val="clear" w:color="auto" w:fill="auto"/>
            <w:noWrap/>
            <w:vAlign w:val="bottom"/>
          </w:tcPr>
          <w:p w14:paraId="0242CDA6" w14:textId="107A71D0" w:rsidR="00557072" w:rsidRPr="0003547C" w:rsidRDefault="00557072" w:rsidP="00BD6FEE">
            <w:pPr>
              <w:jc w:val="right"/>
              <w:rPr>
                <w:color w:val="000000"/>
                <w:sz w:val="18"/>
                <w:szCs w:val="18"/>
              </w:rPr>
            </w:pPr>
            <w:r w:rsidRPr="0003547C">
              <w:rPr>
                <w:color w:val="000000"/>
                <w:sz w:val="18"/>
                <w:szCs w:val="18"/>
              </w:rPr>
              <w:t>-321 863</w:t>
            </w:r>
          </w:p>
        </w:tc>
        <w:tc>
          <w:tcPr>
            <w:tcW w:w="1623" w:type="dxa"/>
            <w:tcBorders>
              <w:top w:val="nil"/>
              <w:left w:val="nil"/>
              <w:bottom w:val="single" w:sz="4" w:space="0" w:color="auto"/>
              <w:right w:val="single" w:sz="4" w:space="0" w:color="auto"/>
            </w:tcBorders>
            <w:shd w:val="clear" w:color="auto" w:fill="auto"/>
            <w:noWrap/>
            <w:vAlign w:val="bottom"/>
          </w:tcPr>
          <w:p w14:paraId="57D7FC12" w14:textId="446CF28F" w:rsidR="00557072" w:rsidRPr="0003547C" w:rsidRDefault="00557072" w:rsidP="00BD6FEE">
            <w:pPr>
              <w:jc w:val="right"/>
              <w:rPr>
                <w:color w:val="000000"/>
                <w:sz w:val="18"/>
                <w:szCs w:val="18"/>
              </w:rPr>
            </w:pPr>
            <w:r w:rsidRPr="0003547C">
              <w:rPr>
                <w:color w:val="000000"/>
                <w:sz w:val="18"/>
                <w:szCs w:val="18"/>
              </w:rPr>
              <w:t>181 048</w:t>
            </w:r>
          </w:p>
        </w:tc>
        <w:tc>
          <w:tcPr>
            <w:tcW w:w="2404" w:type="dxa"/>
            <w:tcBorders>
              <w:top w:val="nil"/>
              <w:left w:val="nil"/>
              <w:bottom w:val="single" w:sz="4" w:space="0" w:color="auto"/>
              <w:right w:val="single" w:sz="4" w:space="0" w:color="auto"/>
            </w:tcBorders>
            <w:shd w:val="clear" w:color="auto" w:fill="auto"/>
            <w:vAlign w:val="bottom"/>
          </w:tcPr>
          <w:p w14:paraId="13EE232C" w14:textId="62251626" w:rsidR="00557072" w:rsidRPr="0003547C" w:rsidRDefault="00557072" w:rsidP="00BD6FEE">
            <w:pPr>
              <w:rPr>
                <w:color w:val="000000"/>
                <w:sz w:val="18"/>
                <w:szCs w:val="18"/>
              </w:rPr>
            </w:pPr>
            <w:r w:rsidRPr="0003547C">
              <w:rPr>
                <w:color w:val="000000"/>
                <w:sz w:val="18"/>
                <w:szCs w:val="18"/>
              </w:rPr>
              <w:t xml:space="preserve">Līdzekļu ekonomija primārās profilakses algoritmu ieviešanai. </w:t>
            </w:r>
          </w:p>
        </w:tc>
      </w:tr>
      <w:tr w:rsidR="00557072" w:rsidRPr="0003547C" w14:paraId="44B62FA7"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52B9341D" w14:textId="4D9BD967" w:rsidR="00557072" w:rsidRPr="0003547C" w:rsidRDefault="00557072" w:rsidP="00BD6FEE">
            <w:pPr>
              <w:rPr>
                <w:color w:val="000000"/>
                <w:sz w:val="18"/>
                <w:szCs w:val="18"/>
              </w:rPr>
            </w:pPr>
            <w:r w:rsidRPr="0003547C">
              <w:rPr>
                <w:color w:val="000000"/>
                <w:sz w:val="18"/>
                <w:szCs w:val="18"/>
              </w:rPr>
              <w:t>Laboratorija</w:t>
            </w:r>
          </w:p>
        </w:tc>
        <w:tc>
          <w:tcPr>
            <w:tcW w:w="1026" w:type="dxa"/>
            <w:tcBorders>
              <w:top w:val="nil"/>
              <w:left w:val="nil"/>
              <w:bottom w:val="single" w:sz="4" w:space="0" w:color="auto"/>
              <w:right w:val="single" w:sz="4" w:space="0" w:color="auto"/>
            </w:tcBorders>
            <w:shd w:val="clear" w:color="auto" w:fill="auto"/>
            <w:noWrap/>
            <w:vAlign w:val="bottom"/>
          </w:tcPr>
          <w:p w14:paraId="26111B2C" w14:textId="1CFF2BE1" w:rsidR="00557072" w:rsidRPr="0003547C" w:rsidRDefault="00557072" w:rsidP="00BD6FEE">
            <w:pPr>
              <w:jc w:val="center"/>
              <w:rPr>
                <w:color w:val="000000"/>
                <w:sz w:val="18"/>
                <w:szCs w:val="18"/>
              </w:rPr>
            </w:pPr>
            <w:r w:rsidRPr="0003547C">
              <w:rPr>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tcPr>
          <w:p w14:paraId="794C2A44" w14:textId="4D017B3C" w:rsidR="00557072" w:rsidRPr="0003547C" w:rsidRDefault="00557072" w:rsidP="00BD6FEE">
            <w:pPr>
              <w:jc w:val="right"/>
              <w:rPr>
                <w:color w:val="000000"/>
                <w:sz w:val="18"/>
                <w:szCs w:val="18"/>
              </w:rPr>
            </w:pPr>
            <w:r w:rsidRPr="0003547C">
              <w:rPr>
                <w:color w:val="000000"/>
                <w:sz w:val="18"/>
                <w:szCs w:val="18"/>
              </w:rPr>
              <w:t>79 324</w:t>
            </w:r>
          </w:p>
        </w:tc>
        <w:tc>
          <w:tcPr>
            <w:tcW w:w="1294" w:type="dxa"/>
            <w:tcBorders>
              <w:top w:val="nil"/>
              <w:left w:val="nil"/>
              <w:bottom w:val="single" w:sz="4" w:space="0" w:color="auto"/>
              <w:right w:val="single" w:sz="4" w:space="0" w:color="auto"/>
            </w:tcBorders>
            <w:shd w:val="clear" w:color="auto" w:fill="auto"/>
            <w:noWrap/>
            <w:vAlign w:val="bottom"/>
          </w:tcPr>
          <w:p w14:paraId="79FE7740" w14:textId="4F303A6A" w:rsidR="00557072" w:rsidRPr="0003547C" w:rsidRDefault="006A6465" w:rsidP="00BD6FEE">
            <w:pPr>
              <w:jc w:val="right"/>
              <w:rPr>
                <w:color w:val="000000"/>
                <w:sz w:val="18"/>
                <w:szCs w:val="18"/>
              </w:rPr>
            </w:pPr>
            <w:r>
              <w:rPr>
                <w:color w:val="000000"/>
                <w:sz w:val="18"/>
                <w:szCs w:val="18"/>
              </w:rPr>
              <w:t>-</w:t>
            </w:r>
            <w:r w:rsidR="00557072" w:rsidRPr="0003547C">
              <w:rPr>
                <w:color w:val="000000"/>
                <w:sz w:val="18"/>
                <w:szCs w:val="18"/>
              </w:rPr>
              <w:t>50 767</w:t>
            </w:r>
          </w:p>
        </w:tc>
        <w:tc>
          <w:tcPr>
            <w:tcW w:w="1623" w:type="dxa"/>
            <w:tcBorders>
              <w:top w:val="nil"/>
              <w:left w:val="nil"/>
              <w:bottom w:val="single" w:sz="4" w:space="0" w:color="auto"/>
              <w:right w:val="single" w:sz="4" w:space="0" w:color="auto"/>
            </w:tcBorders>
            <w:shd w:val="clear" w:color="auto" w:fill="auto"/>
            <w:noWrap/>
            <w:vAlign w:val="bottom"/>
          </w:tcPr>
          <w:p w14:paraId="3231B887" w14:textId="41013F37" w:rsidR="00557072" w:rsidRPr="0003547C" w:rsidRDefault="00557072" w:rsidP="00BD6FEE">
            <w:pPr>
              <w:jc w:val="right"/>
              <w:rPr>
                <w:color w:val="000000"/>
                <w:sz w:val="18"/>
                <w:szCs w:val="18"/>
              </w:rPr>
            </w:pPr>
            <w:r w:rsidRPr="0003547C">
              <w:rPr>
                <w:color w:val="000000"/>
                <w:sz w:val="18"/>
                <w:szCs w:val="18"/>
              </w:rPr>
              <w:t>28 557</w:t>
            </w:r>
          </w:p>
        </w:tc>
        <w:tc>
          <w:tcPr>
            <w:tcW w:w="2404" w:type="dxa"/>
            <w:tcBorders>
              <w:top w:val="nil"/>
              <w:left w:val="nil"/>
              <w:bottom w:val="single" w:sz="4" w:space="0" w:color="auto"/>
              <w:right w:val="single" w:sz="4" w:space="0" w:color="auto"/>
            </w:tcBorders>
            <w:shd w:val="clear" w:color="auto" w:fill="auto"/>
            <w:vAlign w:val="bottom"/>
          </w:tcPr>
          <w:p w14:paraId="3880EAA3" w14:textId="77777777" w:rsidR="00557072" w:rsidRPr="0003547C" w:rsidRDefault="00557072" w:rsidP="00BD6FEE">
            <w:pPr>
              <w:rPr>
                <w:color w:val="000000"/>
                <w:sz w:val="18"/>
                <w:szCs w:val="18"/>
              </w:rPr>
            </w:pPr>
          </w:p>
        </w:tc>
      </w:tr>
      <w:tr w:rsidR="00557072" w:rsidRPr="0003547C" w14:paraId="520095A1" w14:textId="77777777" w:rsidTr="00557072">
        <w:trPr>
          <w:trHeight w:val="480"/>
          <w:jc w:val="center"/>
        </w:trPr>
        <w:tc>
          <w:tcPr>
            <w:tcW w:w="2232" w:type="dxa"/>
            <w:tcBorders>
              <w:top w:val="nil"/>
              <w:left w:val="single" w:sz="4" w:space="0" w:color="auto"/>
              <w:bottom w:val="single" w:sz="4" w:space="0" w:color="auto"/>
              <w:right w:val="single" w:sz="4" w:space="0" w:color="auto"/>
            </w:tcBorders>
            <w:shd w:val="clear" w:color="auto" w:fill="auto"/>
          </w:tcPr>
          <w:p w14:paraId="30041D48" w14:textId="6EF035A2" w:rsidR="00557072" w:rsidRPr="0003547C" w:rsidRDefault="00557072" w:rsidP="00BD6FEE">
            <w:pPr>
              <w:rPr>
                <w:color w:val="000000"/>
                <w:sz w:val="18"/>
                <w:szCs w:val="18"/>
              </w:rPr>
            </w:pPr>
            <w:r w:rsidRPr="0003547C">
              <w:rPr>
                <w:color w:val="000000"/>
                <w:sz w:val="18"/>
                <w:szCs w:val="18"/>
              </w:rPr>
              <w:t>Sekundārās diagnostikas un izmeklēšanas algoritmu ieviešana</w:t>
            </w:r>
          </w:p>
        </w:tc>
        <w:tc>
          <w:tcPr>
            <w:tcW w:w="1026" w:type="dxa"/>
            <w:tcBorders>
              <w:top w:val="nil"/>
              <w:left w:val="nil"/>
              <w:bottom w:val="single" w:sz="4" w:space="0" w:color="auto"/>
              <w:right w:val="single" w:sz="4" w:space="0" w:color="auto"/>
            </w:tcBorders>
            <w:shd w:val="clear" w:color="auto" w:fill="auto"/>
            <w:noWrap/>
            <w:vAlign w:val="bottom"/>
          </w:tcPr>
          <w:p w14:paraId="28E427C1" w14:textId="77777777" w:rsidR="00557072" w:rsidRPr="0003547C" w:rsidRDefault="00557072" w:rsidP="00BD6FEE">
            <w:pPr>
              <w:jc w:val="center"/>
              <w:rPr>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53D5CD5C" w14:textId="73A2E964" w:rsidR="00557072" w:rsidRPr="0003547C" w:rsidRDefault="00557072" w:rsidP="00BD6FEE">
            <w:pPr>
              <w:jc w:val="right"/>
              <w:rPr>
                <w:color w:val="000000"/>
                <w:sz w:val="18"/>
                <w:szCs w:val="18"/>
              </w:rPr>
            </w:pPr>
            <w:r w:rsidRPr="0003547C">
              <w:rPr>
                <w:color w:val="000000"/>
                <w:sz w:val="18"/>
                <w:szCs w:val="18"/>
              </w:rPr>
              <w:t>2 011 944</w:t>
            </w:r>
          </w:p>
        </w:tc>
        <w:tc>
          <w:tcPr>
            <w:tcW w:w="1294" w:type="dxa"/>
            <w:tcBorders>
              <w:top w:val="nil"/>
              <w:left w:val="nil"/>
              <w:bottom w:val="single" w:sz="4" w:space="0" w:color="auto"/>
              <w:right w:val="single" w:sz="4" w:space="0" w:color="auto"/>
            </w:tcBorders>
            <w:shd w:val="clear" w:color="auto" w:fill="auto"/>
            <w:noWrap/>
            <w:vAlign w:val="bottom"/>
          </w:tcPr>
          <w:p w14:paraId="4C342FBE" w14:textId="213F909C" w:rsidR="00557072" w:rsidRPr="0003547C" w:rsidRDefault="00557072" w:rsidP="00BD6FEE">
            <w:pPr>
              <w:jc w:val="right"/>
              <w:rPr>
                <w:color w:val="000000"/>
                <w:sz w:val="18"/>
                <w:szCs w:val="18"/>
              </w:rPr>
            </w:pPr>
            <w:r w:rsidRPr="0003547C">
              <w:rPr>
                <w:color w:val="000000"/>
                <w:sz w:val="18"/>
                <w:szCs w:val="18"/>
              </w:rPr>
              <w:t>-</w:t>
            </w:r>
            <w:r w:rsidR="004358F5">
              <w:rPr>
                <w:color w:val="000000"/>
                <w:sz w:val="18"/>
                <w:szCs w:val="18"/>
              </w:rPr>
              <w:t>1 488 184</w:t>
            </w:r>
          </w:p>
        </w:tc>
        <w:tc>
          <w:tcPr>
            <w:tcW w:w="1623" w:type="dxa"/>
            <w:tcBorders>
              <w:top w:val="nil"/>
              <w:left w:val="nil"/>
              <w:bottom w:val="single" w:sz="4" w:space="0" w:color="auto"/>
              <w:right w:val="single" w:sz="4" w:space="0" w:color="auto"/>
            </w:tcBorders>
            <w:shd w:val="clear" w:color="auto" w:fill="auto"/>
            <w:noWrap/>
            <w:vAlign w:val="bottom"/>
          </w:tcPr>
          <w:p w14:paraId="09186664" w14:textId="1E9B8199" w:rsidR="00557072" w:rsidRPr="0003547C" w:rsidRDefault="004358F5" w:rsidP="00BD6FEE">
            <w:pPr>
              <w:jc w:val="right"/>
              <w:rPr>
                <w:color w:val="000000"/>
                <w:sz w:val="18"/>
                <w:szCs w:val="18"/>
              </w:rPr>
            </w:pPr>
            <w:r>
              <w:rPr>
                <w:color w:val="000000"/>
                <w:sz w:val="18"/>
                <w:szCs w:val="18"/>
              </w:rPr>
              <w:t>523 760</w:t>
            </w:r>
          </w:p>
        </w:tc>
        <w:tc>
          <w:tcPr>
            <w:tcW w:w="2404" w:type="dxa"/>
            <w:tcBorders>
              <w:top w:val="nil"/>
              <w:left w:val="nil"/>
              <w:bottom w:val="single" w:sz="4" w:space="0" w:color="auto"/>
              <w:right w:val="single" w:sz="4" w:space="0" w:color="auto"/>
            </w:tcBorders>
            <w:shd w:val="clear" w:color="auto" w:fill="auto"/>
            <w:vAlign w:val="bottom"/>
          </w:tcPr>
          <w:p w14:paraId="081CC00E" w14:textId="43CF8BAB" w:rsidR="00557072" w:rsidRPr="0003547C" w:rsidRDefault="00557072" w:rsidP="00BD6FEE">
            <w:pPr>
              <w:rPr>
                <w:color w:val="000000"/>
                <w:sz w:val="18"/>
                <w:szCs w:val="18"/>
              </w:rPr>
            </w:pPr>
            <w:r w:rsidRPr="0003547C">
              <w:rPr>
                <w:color w:val="000000"/>
                <w:sz w:val="18"/>
                <w:szCs w:val="18"/>
              </w:rPr>
              <w:t xml:space="preserve">Līdzekļu ekonomija sekundārās diagnostikas un izmeklēšanas algoritmu ieviešanai. </w:t>
            </w:r>
          </w:p>
        </w:tc>
      </w:tr>
      <w:tr w:rsidR="00557072" w:rsidRPr="0003547C" w14:paraId="4993AC11" w14:textId="77777777" w:rsidTr="00557072">
        <w:trPr>
          <w:trHeight w:val="195"/>
          <w:jc w:val="center"/>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41BA4B8A" w14:textId="77777777" w:rsidR="00557072" w:rsidRPr="0003547C" w:rsidRDefault="00557072" w:rsidP="00BD6FEE">
            <w:pPr>
              <w:jc w:val="right"/>
              <w:rPr>
                <w:color w:val="000000"/>
                <w:sz w:val="18"/>
                <w:szCs w:val="18"/>
              </w:rPr>
            </w:pPr>
            <w:r w:rsidRPr="0003547C">
              <w:rPr>
                <w:color w:val="000000"/>
                <w:sz w:val="18"/>
                <w:szCs w:val="18"/>
              </w:rPr>
              <w:t>tai skaitā</w:t>
            </w:r>
          </w:p>
        </w:tc>
        <w:tc>
          <w:tcPr>
            <w:tcW w:w="1026" w:type="dxa"/>
            <w:tcBorders>
              <w:top w:val="nil"/>
              <w:left w:val="nil"/>
              <w:bottom w:val="single" w:sz="4" w:space="0" w:color="auto"/>
              <w:right w:val="single" w:sz="4" w:space="0" w:color="auto"/>
            </w:tcBorders>
            <w:shd w:val="clear" w:color="auto" w:fill="auto"/>
            <w:noWrap/>
            <w:vAlign w:val="bottom"/>
            <w:hideMark/>
          </w:tcPr>
          <w:p w14:paraId="22F0B285" w14:textId="77777777" w:rsidR="00557072" w:rsidRPr="0003547C" w:rsidRDefault="00557072" w:rsidP="00BD6FEE">
            <w:pPr>
              <w:jc w:val="center"/>
              <w:rPr>
                <w:color w:val="000000"/>
                <w:sz w:val="18"/>
                <w:szCs w:val="18"/>
              </w:rPr>
            </w:pPr>
            <w:r w:rsidRPr="0003547C">
              <w:rPr>
                <w:color w:val="000000"/>
                <w:sz w:val="18"/>
                <w:szCs w:val="18"/>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FD5370" w14:textId="77777777" w:rsidR="00557072" w:rsidRPr="0003547C" w:rsidRDefault="00557072" w:rsidP="00BD6FEE">
            <w:pPr>
              <w:rPr>
                <w:color w:val="000000"/>
                <w:sz w:val="18"/>
                <w:szCs w:val="18"/>
              </w:rPr>
            </w:pPr>
            <w:r w:rsidRPr="0003547C">
              <w:rPr>
                <w:color w:val="000000"/>
                <w:sz w:val="18"/>
                <w:szCs w:val="18"/>
              </w:rPr>
              <w:t> </w:t>
            </w:r>
          </w:p>
        </w:tc>
        <w:tc>
          <w:tcPr>
            <w:tcW w:w="1294" w:type="dxa"/>
            <w:tcBorders>
              <w:top w:val="nil"/>
              <w:left w:val="nil"/>
              <w:bottom w:val="single" w:sz="4" w:space="0" w:color="auto"/>
              <w:right w:val="single" w:sz="4" w:space="0" w:color="auto"/>
            </w:tcBorders>
            <w:shd w:val="clear" w:color="auto" w:fill="auto"/>
            <w:noWrap/>
            <w:vAlign w:val="bottom"/>
            <w:hideMark/>
          </w:tcPr>
          <w:p w14:paraId="3F76AF3A" w14:textId="77777777" w:rsidR="00557072" w:rsidRPr="0003547C" w:rsidRDefault="00557072" w:rsidP="00BD6FEE">
            <w:pPr>
              <w:rPr>
                <w:color w:val="000000"/>
                <w:sz w:val="18"/>
                <w:szCs w:val="18"/>
              </w:rPr>
            </w:pPr>
            <w:r w:rsidRPr="0003547C">
              <w:rPr>
                <w:color w:val="000000"/>
                <w:sz w:val="18"/>
                <w:szCs w:val="18"/>
              </w:rPr>
              <w:t> </w:t>
            </w:r>
          </w:p>
        </w:tc>
        <w:tc>
          <w:tcPr>
            <w:tcW w:w="1623" w:type="dxa"/>
            <w:tcBorders>
              <w:top w:val="nil"/>
              <w:left w:val="nil"/>
              <w:bottom w:val="single" w:sz="4" w:space="0" w:color="auto"/>
              <w:right w:val="single" w:sz="4" w:space="0" w:color="auto"/>
            </w:tcBorders>
            <w:shd w:val="clear" w:color="auto" w:fill="auto"/>
            <w:noWrap/>
            <w:vAlign w:val="bottom"/>
            <w:hideMark/>
          </w:tcPr>
          <w:p w14:paraId="472D1F1C" w14:textId="77777777" w:rsidR="00557072" w:rsidRPr="0003547C" w:rsidRDefault="00557072" w:rsidP="00BD6FEE">
            <w:pPr>
              <w:rPr>
                <w:color w:val="000000"/>
                <w:sz w:val="18"/>
                <w:szCs w:val="18"/>
              </w:rPr>
            </w:pPr>
            <w:r w:rsidRPr="0003547C">
              <w:rPr>
                <w:color w:val="000000"/>
                <w:sz w:val="18"/>
                <w:szCs w:val="18"/>
              </w:rPr>
              <w:t> </w:t>
            </w:r>
          </w:p>
        </w:tc>
        <w:tc>
          <w:tcPr>
            <w:tcW w:w="2404" w:type="dxa"/>
            <w:tcBorders>
              <w:top w:val="nil"/>
              <w:left w:val="nil"/>
              <w:bottom w:val="single" w:sz="4" w:space="0" w:color="auto"/>
              <w:right w:val="single" w:sz="4" w:space="0" w:color="auto"/>
            </w:tcBorders>
            <w:shd w:val="clear" w:color="auto" w:fill="auto"/>
            <w:vAlign w:val="bottom"/>
            <w:hideMark/>
          </w:tcPr>
          <w:p w14:paraId="290F4340" w14:textId="77777777" w:rsidR="00557072" w:rsidRPr="0003547C" w:rsidRDefault="00557072" w:rsidP="00BD6FEE">
            <w:pPr>
              <w:rPr>
                <w:color w:val="000000"/>
                <w:sz w:val="18"/>
                <w:szCs w:val="18"/>
              </w:rPr>
            </w:pPr>
            <w:r w:rsidRPr="0003547C">
              <w:rPr>
                <w:color w:val="000000"/>
                <w:sz w:val="18"/>
                <w:szCs w:val="18"/>
              </w:rPr>
              <w:t> </w:t>
            </w:r>
          </w:p>
        </w:tc>
      </w:tr>
      <w:tr w:rsidR="00557072" w:rsidRPr="0003547C" w14:paraId="0F680F0E" w14:textId="77777777" w:rsidTr="00557072">
        <w:trPr>
          <w:trHeight w:val="297"/>
          <w:jc w:val="center"/>
        </w:trPr>
        <w:tc>
          <w:tcPr>
            <w:tcW w:w="2232" w:type="dxa"/>
            <w:tcBorders>
              <w:top w:val="nil"/>
              <w:left w:val="single" w:sz="4" w:space="0" w:color="auto"/>
              <w:bottom w:val="single" w:sz="4" w:space="0" w:color="auto"/>
              <w:right w:val="single" w:sz="4" w:space="0" w:color="auto"/>
            </w:tcBorders>
            <w:shd w:val="clear" w:color="auto" w:fill="auto"/>
            <w:hideMark/>
          </w:tcPr>
          <w:p w14:paraId="413CDC65" w14:textId="35CE9217" w:rsidR="00557072" w:rsidRPr="0003547C" w:rsidRDefault="00557072" w:rsidP="00BD6FEE">
            <w:pPr>
              <w:jc w:val="right"/>
              <w:rPr>
                <w:i/>
                <w:iCs/>
                <w:color w:val="000000"/>
                <w:sz w:val="18"/>
                <w:szCs w:val="18"/>
              </w:rPr>
            </w:pPr>
            <w:r w:rsidRPr="0003547C">
              <w:rPr>
                <w:rFonts w:eastAsiaTheme="minorHAnsi"/>
                <w:i/>
                <w:iCs/>
                <w:color w:val="000000"/>
                <w:sz w:val="20"/>
                <w:szCs w:val="20"/>
                <w:lang w:eastAsia="en-US"/>
              </w:rPr>
              <w:t>PVA praksē</w:t>
            </w:r>
          </w:p>
        </w:tc>
        <w:tc>
          <w:tcPr>
            <w:tcW w:w="1026" w:type="dxa"/>
            <w:tcBorders>
              <w:top w:val="nil"/>
              <w:left w:val="nil"/>
              <w:bottom w:val="single" w:sz="4" w:space="0" w:color="auto"/>
              <w:right w:val="single" w:sz="4" w:space="0" w:color="auto"/>
            </w:tcBorders>
            <w:shd w:val="clear" w:color="auto" w:fill="auto"/>
            <w:noWrap/>
            <w:vAlign w:val="bottom"/>
            <w:hideMark/>
          </w:tcPr>
          <w:p w14:paraId="56DFEED3" w14:textId="6D53917A" w:rsidR="00557072" w:rsidRPr="0003547C" w:rsidRDefault="00557072" w:rsidP="00BD6FEE">
            <w:pPr>
              <w:jc w:val="center"/>
              <w:rPr>
                <w:i/>
                <w:iCs/>
                <w:color w:val="000000"/>
                <w:sz w:val="18"/>
                <w:szCs w:val="18"/>
              </w:rPr>
            </w:pPr>
            <w:r w:rsidRPr="0003547C">
              <w:rPr>
                <w:i/>
                <w:iCs/>
                <w:color w:val="000000"/>
                <w:sz w:val="18"/>
                <w:szCs w:val="18"/>
              </w:rPr>
              <w:t>33.14.00</w:t>
            </w:r>
          </w:p>
        </w:tc>
        <w:tc>
          <w:tcPr>
            <w:tcW w:w="1250" w:type="dxa"/>
            <w:tcBorders>
              <w:top w:val="nil"/>
              <w:left w:val="nil"/>
              <w:bottom w:val="single" w:sz="4" w:space="0" w:color="auto"/>
              <w:right w:val="single" w:sz="4" w:space="0" w:color="auto"/>
            </w:tcBorders>
            <w:shd w:val="clear" w:color="auto" w:fill="auto"/>
            <w:noWrap/>
            <w:vAlign w:val="bottom"/>
            <w:hideMark/>
          </w:tcPr>
          <w:p w14:paraId="67D9F036" w14:textId="4B4D17CB" w:rsidR="00557072" w:rsidRPr="0003547C" w:rsidRDefault="00557072" w:rsidP="00BD6FEE">
            <w:pPr>
              <w:jc w:val="right"/>
              <w:rPr>
                <w:i/>
                <w:iCs/>
                <w:color w:val="000000"/>
                <w:sz w:val="18"/>
                <w:szCs w:val="18"/>
              </w:rPr>
            </w:pPr>
            <w:r w:rsidRPr="0003547C">
              <w:rPr>
                <w:i/>
                <w:iCs/>
                <w:color w:val="000000"/>
                <w:sz w:val="18"/>
                <w:szCs w:val="18"/>
              </w:rPr>
              <w:t> 88 270</w:t>
            </w:r>
          </w:p>
        </w:tc>
        <w:tc>
          <w:tcPr>
            <w:tcW w:w="1294" w:type="dxa"/>
            <w:tcBorders>
              <w:top w:val="nil"/>
              <w:left w:val="nil"/>
              <w:bottom w:val="single" w:sz="4" w:space="0" w:color="auto"/>
              <w:right w:val="single" w:sz="4" w:space="0" w:color="auto"/>
            </w:tcBorders>
            <w:shd w:val="clear" w:color="auto" w:fill="auto"/>
            <w:noWrap/>
            <w:vAlign w:val="bottom"/>
            <w:hideMark/>
          </w:tcPr>
          <w:p w14:paraId="2EE14679" w14:textId="47168F1F" w:rsidR="00557072" w:rsidRPr="0003547C" w:rsidRDefault="00557072" w:rsidP="00BD6FEE">
            <w:pPr>
              <w:jc w:val="right"/>
              <w:rPr>
                <w:i/>
                <w:iCs/>
                <w:color w:val="000000"/>
                <w:sz w:val="18"/>
                <w:szCs w:val="18"/>
              </w:rPr>
            </w:pPr>
            <w:r w:rsidRPr="0003547C">
              <w:rPr>
                <w:i/>
                <w:iCs/>
                <w:color w:val="000000"/>
                <w:sz w:val="18"/>
                <w:szCs w:val="18"/>
              </w:rPr>
              <w:t>-60 099</w:t>
            </w:r>
          </w:p>
        </w:tc>
        <w:tc>
          <w:tcPr>
            <w:tcW w:w="1623" w:type="dxa"/>
            <w:tcBorders>
              <w:top w:val="nil"/>
              <w:left w:val="nil"/>
              <w:bottom w:val="single" w:sz="4" w:space="0" w:color="auto"/>
              <w:right w:val="single" w:sz="4" w:space="0" w:color="auto"/>
            </w:tcBorders>
            <w:shd w:val="clear" w:color="auto" w:fill="auto"/>
            <w:noWrap/>
            <w:vAlign w:val="bottom"/>
            <w:hideMark/>
          </w:tcPr>
          <w:p w14:paraId="1359574B" w14:textId="477D82A9" w:rsidR="00557072" w:rsidRPr="0003547C" w:rsidRDefault="00557072" w:rsidP="00BD6FEE">
            <w:pPr>
              <w:jc w:val="right"/>
              <w:rPr>
                <w:i/>
                <w:iCs/>
                <w:color w:val="000000"/>
                <w:sz w:val="18"/>
                <w:szCs w:val="18"/>
              </w:rPr>
            </w:pPr>
            <w:r w:rsidRPr="0003547C">
              <w:rPr>
                <w:i/>
                <w:iCs/>
                <w:color w:val="000000"/>
                <w:sz w:val="18"/>
                <w:szCs w:val="18"/>
              </w:rPr>
              <w:t>28 171</w:t>
            </w:r>
          </w:p>
        </w:tc>
        <w:tc>
          <w:tcPr>
            <w:tcW w:w="2404" w:type="dxa"/>
            <w:tcBorders>
              <w:top w:val="nil"/>
              <w:left w:val="nil"/>
              <w:bottom w:val="single" w:sz="4" w:space="0" w:color="auto"/>
              <w:right w:val="single" w:sz="4" w:space="0" w:color="auto"/>
            </w:tcBorders>
            <w:shd w:val="clear" w:color="auto" w:fill="auto"/>
            <w:noWrap/>
            <w:vAlign w:val="bottom"/>
            <w:hideMark/>
          </w:tcPr>
          <w:p w14:paraId="657688B9" w14:textId="77777777" w:rsidR="00557072" w:rsidRPr="0003547C" w:rsidRDefault="00557072" w:rsidP="00BD6FEE">
            <w:pPr>
              <w:rPr>
                <w:i/>
                <w:iCs/>
                <w:color w:val="000000"/>
                <w:sz w:val="18"/>
                <w:szCs w:val="18"/>
              </w:rPr>
            </w:pPr>
            <w:r w:rsidRPr="0003547C">
              <w:rPr>
                <w:i/>
                <w:iCs/>
                <w:color w:val="000000"/>
                <w:sz w:val="18"/>
                <w:szCs w:val="18"/>
              </w:rPr>
              <w:t>Riska vērtējuma noteikšana</w:t>
            </w:r>
          </w:p>
        </w:tc>
      </w:tr>
      <w:tr w:rsidR="00557072" w:rsidRPr="0003547C" w14:paraId="6F4CB3BA" w14:textId="77777777" w:rsidTr="00557072">
        <w:trPr>
          <w:trHeight w:val="960"/>
          <w:jc w:val="center"/>
        </w:trPr>
        <w:tc>
          <w:tcPr>
            <w:tcW w:w="2232" w:type="dxa"/>
            <w:tcBorders>
              <w:top w:val="nil"/>
              <w:left w:val="single" w:sz="4" w:space="0" w:color="auto"/>
              <w:bottom w:val="single" w:sz="4" w:space="0" w:color="auto"/>
              <w:right w:val="single" w:sz="4" w:space="0" w:color="auto"/>
            </w:tcBorders>
            <w:shd w:val="clear" w:color="auto" w:fill="auto"/>
            <w:hideMark/>
          </w:tcPr>
          <w:p w14:paraId="26164A81" w14:textId="078AED23" w:rsidR="00557072" w:rsidRPr="0003547C" w:rsidRDefault="00557072" w:rsidP="00BD6FEE">
            <w:pPr>
              <w:jc w:val="right"/>
              <w:rPr>
                <w:i/>
                <w:iCs/>
                <w:color w:val="000000"/>
                <w:sz w:val="18"/>
                <w:szCs w:val="18"/>
              </w:rPr>
            </w:pPr>
            <w:r w:rsidRPr="0003547C">
              <w:rPr>
                <w:rFonts w:eastAsiaTheme="minorHAnsi"/>
                <w:i/>
                <w:iCs/>
                <w:color w:val="000000"/>
                <w:sz w:val="20"/>
                <w:szCs w:val="20"/>
                <w:lang w:eastAsia="en-US"/>
              </w:rPr>
              <w:lastRenderedPageBreak/>
              <w:t>SAVA praksē</w:t>
            </w:r>
          </w:p>
        </w:tc>
        <w:tc>
          <w:tcPr>
            <w:tcW w:w="1026" w:type="dxa"/>
            <w:tcBorders>
              <w:top w:val="nil"/>
              <w:left w:val="nil"/>
              <w:bottom w:val="single" w:sz="4" w:space="0" w:color="auto"/>
              <w:right w:val="single" w:sz="4" w:space="0" w:color="auto"/>
            </w:tcBorders>
            <w:shd w:val="clear" w:color="auto" w:fill="auto"/>
            <w:noWrap/>
            <w:vAlign w:val="bottom"/>
            <w:hideMark/>
          </w:tcPr>
          <w:p w14:paraId="4034F61A" w14:textId="4E656F0E" w:rsidR="00557072" w:rsidRPr="0003547C" w:rsidRDefault="00557072" w:rsidP="00BD6FEE">
            <w:pPr>
              <w:jc w:val="center"/>
              <w:rPr>
                <w:i/>
                <w:iCs/>
                <w:color w:val="000000"/>
                <w:sz w:val="18"/>
                <w:szCs w:val="18"/>
              </w:rPr>
            </w:pPr>
            <w:r w:rsidRPr="0003547C">
              <w:rPr>
                <w:i/>
                <w:iCs/>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hideMark/>
          </w:tcPr>
          <w:p w14:paraId="4AD228F9" w14:textId="28B76F79" w:rsidR="00557072" w:rsidRPr="0003547C" w:rsidRDefault="00557072" w:rsidP="00BD6FEE">
            <w:pPr>
              <w:jc w:val="right"/>
              <w:rPr>
                <w:i/>
                <w:iCs/>
                <w:color w:val="000000"/>
                <w:sz w:val="18"/>
                <w:szCs w:val="18"/>
              </w:rPr>
            </w:pPr>
            <w:r w:rsidRPr="0003547C">
              <w:rPr>
                <w:i/>
                <w:iCs/>
                <w:color w:val="000000"/>
                <w:sz w:val="18"/>
                <w:szCs w:val="18"/>
              </w:rPr>
              <w:t> 894 226</w:t>
            </w:r>
          </w:p>
        </w:tc>
        <w:tc>
          <w:tcPr>
            <w:tcW w:w="1294" w:type="dxa"/>
            <w:tcBorders>
              <w:top w:val="nil"/>
              <w:left w:val="nil"/>
              <w:bottom w:val="single" w:sz="4" w:space="0" w:color="auto"/>
              <w:right w:val="single" w:sz="4" w:space="0" w:color="auto"/>
            </w:tcBorders>
            <w:shd w:val="clear" w:color="auto" w:fill="auto"/>
            <w:noWrap/>
            <w:vAlign w:val="bottom"/>
            <w:hideMark/>
          </w:tcPr>
          <w:p w14:paraId="7B7AB703" w14:textId="350A648A" w:rsidR="00557072" w:rsidRPr="0003547C" w:rsidRDefault="00557072" w:rsidP="00BD6FEE">
            <w:pPr>
              <w:jc w:val="right"/>
              <w:rPr>
                <w:i/>
                <w:iCs/>
                <w:color w:val="000000"/>
                <w:sz w:val="18"/>
                <w:szCs w:val="18"/>
              </w:rPr>
            </w:pPr>
            <w:r w:rsidRPr="0003547C">
              <w:rPr>
                <w:i/>
                <w:iCs/>
                <w:color w:val="000000"/>
                <w:sz w:val="18"/>
                <w:szCs w:val="18"/>
              </w:rPr>
              <w:t>-608 835</w:t>
            </w:r>
          </w:p>
        </w:tc>
        <w:tc>
          <w:tcPr>
            <w:tcW w:w="1623" w:type="dxa"/>
            <w:tcBorders>
              <w:top w:val="nil"/>
              <w:left w:val="nil"/>
              <w:bottom w:val="single" w:sz="4" w:space="0" w:color="auto"/>
              <w:right w:val="single" w:sz="4" w:space="0" w:color="auto"/>
            </w:tcBorders>
            <w:shd w:val="clear" w:color="auto" w:fill="auto"/>
            <w:noWrap/>
            <w:vAlign w:val="bottom"/>
            <w:hideMark/>
          </w:tcPr>
          <w:p w14:paraId="2DCBF723" w14:textId="6ABFBF1F" w:rsidR="00557072" w:rsidRPr="0003547C" w:rsidRDefault="00557072" w:rsidP="00BD6FEE">
            <w:pPr>
              <w:jc w:val="right"/>
              <w:rPr>
                <w:i/>
                <w:iCs/>
                <w:color w:val="000000"/>
                <w:sz w:val="18"/>
                <w:szCs w:val="18"/>
              </w:rPr>
            </w:pPr>
            <w:r w:rsidRPr="0003547C">
              <w:rPr>
                <w:i/>
                <w:iCs/>
                <w:color w:val="000000"/>
                <w:sz w:val="18"/>
                <w:szCs w:val="18"/>
              </w:rPr>
              <w:t>285 391</w:t>
            </w:r>
          </w:p>
        </w:tc>
        <w:tc>
          <w:tcPr>
            <w:tcW w:w="2404" w:type="dxa"/>
            <w:tcBorders>
              <w:top w:val="nil"/>
              <w:left w:val="nil"/>
              <w:bottom w:val="single" w:sz="4" w:space="0" w:color="auto"/>
              <w:right w:val="single" w:sz="4" w:space="0" w:color="auto"/>
            </w:tcBorders>
            <w:shd w:val="clear" w:color="auto" w:fill="auto"/>
            <w:noWrap/>
            <w:vAlign w:val="bottom"/>
            <w:hideMark/>
          </w:tcPr>
          <w:p w14:paraId="04D4B5BD" w14:textId="77777777" w:rsidR="00557072" w:rsidRPr="0003547C" w:rsidRDefault="00557072" w:rsidP="00BD6FEE">
            <w:pPr>
              <w:rPr>
                <w:i/>
                <w:iCs/>
                <w:color w:val="000000"/>
                <w:sz w:val="18"/>
                <w:szCs w:val="18"/>
              </w:rPr>
            </w:pPr>
            <w:r w:rsidRPr="0003547C">
              <w:rPr>
                <w:i/>
                <w:iCs/>
                <w:color w:val="000000"/>
                <w:sz w:val="18"/>
                <w:szCs w:val="18"/>
              </w:rPr>
              <w:t>Riska vērtējuma noteikšana</w:t>
            </w:r>
          </w:p>
        </w:tc>
      </w:tr>
      <w:tr w:rsidR="00557072" w:rsidRPr="0003547C" w14:paraId="13E84B41" w14:textId="77777777" w:rsidTr="00557072">
        <w:trPr>
          <w:trHeight w:val="274"/>
          <w:jc w:val="center"/>
        </w:trPr>
        <w:tc>
          <w:tcPr>
            <w:tcW w:w="2232" w:type="dxa"/>
            <w:tcBorders>
              <w:top w:val="nil"/>
              <w:left w:val="single" w:sz="4" w:space="0" w:color="auto"/>
              <w:bottom w:val="single" w:sz="4" w:space="0" w:color="auto"/>
              <w:right w:val="single" w:sz="4" w:space="0" w:color="auto"/>
            </w:tcBorders>
            <w:shd w:val="clear" w:color="auto" w:fill="auto"/>
            <w:hideMark/>
          </w:tcPr>
          <w:p w14:paraId="6C97DCE1" w14:textId="6A7B2981" w:rsidR="00557072" w:rsidRPr="0003547C" w:rsidRDefault="00557072" w:rsidP="00BD6FEE">
            <w:pPr>
              <w:jc w:val="right"/>
              <w:rPr>
                <w:i/>
                <w:iCs/>
                <w:color w:val="000000"/>
                <w:sz w:val="18"/>
                <w:szCs w:val="18"/>
              </w:rPr>
            </w:pPr>
            <w:r w:rsidRPr="0003547C">
              <w:rPr>
                <w:rFonts w:eastAsiaTheme="minorHAnsi"/>
                <w:i/>
                <w:iCs/>
                <w:color w:val="000000"/>
                <w:sz w:val="20"/>
                <w:szCs w:val="20"/>
                <w:lang w:eastAsia="en-US"/>
              </w:rPr>
              <w:t>Laboratorija</w:t>
            </w:r>
          </w:p>
        </w:tc>
        <w:tc>
          <w:tcPr>
            <w:tcW w:w="1026" w:type="dxa"/>
            <w:tcBorders>
              <w:top w:val="nil"/>
              <w:left w:val="nil"/>
              <w:bottom w:val="single" w:sz="4" w:space="0" w:color="auto"/>
              <w:right w:val="single" w:sz="4" w:space="0" w:color="auto"/>
            </w:tcBorders>
            <w:shd w:val="clear" w:color="auto" w:fill="auto"/>
            <w:noWrap/>
            <w:vAlign w:val="bottom"/>
            <w:hideMark/>
          </w:tcPr>
          <w:p w14:paraId="19019CC0" w14:textId="77777777" w:rsidR="00557072" w:rsidRPr="0003547C" w:rsidRDefault="00557072" w:rsidP="00BD6FEE">
            <w:pPr>
              <w:jc w:val="center"/>
              <w:rPr>
                <w:i/>
                <w:iCs/>
                <w:color w:val="000000"/>
                <w:sz w:val="18"/>
                <w:szCs w:val="18"/>
              </w:rPr>
            </w:pPr>
            <w:r w:rsidRPr="0003547C">
              <w:rPr>
                <w:i/>
                <w:iCs/>
                <w:color w:val="000000"/>
                <w:sz w:val="18"/>
                <w:szCs w:val="18"/>
              </w:rPr>
              <w:t>33.16.00</w:t>
            </w:r>
          </w:p>
        </w:tc>
        <w:tc>
          <w:tcPr>
            <w:tcW w:w="1250" w:type="dxa"/>
            <w:tcBorders>
              <w:top w:val="nil"/>
              <w:left w:val="nil"/>
              <w:bottom w:val="single" w:sz="4" w:space="0" w:color="auto"/>
              <w:right w:val="single" w:sz="4" w:space="0" w:color="auto"/>
            </w:tcBorders>
            <w:shd w:val="clear" w:color="auto" w:fill="auto"/>
            <w:noWrap/>
            <w:vAlign w:val="bottom"/>
            <w:hideMark/>
          </w:tcPr>
          <w:p w14:paraId="6DE732B6" w14:textId="0BCFF5D3" w:rsidR="00557072" w:rsidRPr="0003547C" w:rsidRDefault="00557072" w:rsidP="00BD6FEE">
            <w:pPr>
              <w:jc w:val="right"/>
              <w:rPr>
                <w:i/>
                <w:iCs/>
                <w:color w:val="000000"/>
                <w:sz w:val="18"/>
                <w:szCs w:val="18"/>
              </w:rPr>
            </w:pPr>
            <w:r w:rsidRPr="0003547C">
              <w:rPr>
                <w:i/>
                <w:iCs/>
                <w:color w:val="000000"/>
                <w:sz w:val="18"/>
                <w:szCs w:val="18"/>
              </w:rPr>
              <w:t>340 494</w:t>
            </w:r>
          </w:p>
        </w:tc>
        <w:tc>
          <w:tcPr>
            <w:tcW w:w="1294" w:type="dxa"/>
            <w:tcBorders>
              <w:top w:val="nil"/>
              <w:left w:val="nil"/>
              <w:bottom w:val="single" w:sz="4" w:space="0" w:color="auto"/>
              <w:right w:val="single" w:sz="4" w:space="0" w:color="auto"/>
            </w:tcBorders>
            <w:shd w:val="clear" w:color="auto" w:fill="auto"/>
            <w:noWrap/>
            <w:vAlign w:val="bottom"/>
            <w:hideMark/>
          </w:tcPr>
          <w:p w14:paraId="59915C76" w14:textId="591402EB" w:rsidR="00557072" w:rsidRPr="0003547C" w:rsidRDefault="00557072" w:rsidP="00BD6FEE">
            <w:pPr>
              <w:jc w:val="right"/>
              <w:rPr>
                <w:i/>
                <w:iCs/>
                <w:color w:val="000000"/>
                <w:sz w:val="18"/>
                <w:szCs w:val="18"/>
              </w:rPr>
            </w:pPr>
            <w:r w:rsidRPr="0003547C">
              <w:rPr>
                <w:i/>
                <w:iCs/>
                <w:color w:val="000000"/>
                <w:sz w:val="18"/>
                <w:szCs w:val="18"/>
              </w:rPr>
              <w:t>-231 831</w:t>
            </w:r>
          </w:p>
        </w:tc>
        <w:tc>
          <w:tcPr>
            <w:tcW w:w="1623" w:type="dxa"/>
            <w:tcBorders>
              <w:top w:val="nil"/>
              <w:left w:val="nil"/>
              <w:bottom w:val="single" w:sz="4" w:space="0" w:color="auto"/>
              <w:right w:val="single" w:sz="4" w:space="0" w:color="auto"/>
            </w:tcBorders>
            <w:shd w:val="clear" w:color="auto" w:fill="auto"/>
            <w:noWrap/>
            <w:vAlign w:val="bottom"/>
            <w:hideMark/>
          </w:tcPr>
          <w:p w14:paraId="38950DE2" w14:textId="4EC784A7" w:rsidR="00557072" w:rsidRPr="0003547C" w:rsidRDefault="00557072" w:rsidP="00BD6FEE">
            <w:pPr>
              <w:jc w:val="right"/>
              <w:rPr>
                <w:i/>
                <w:iCs/>
                <w:color w:val="000000"/>
                <w:sz w:val="18"/>
                <w:szCs w:val="18"/>
              </w:rPr>
            </w:pPr>
            <w:r w:rsidRPr="0003547C">
              <w:rPr>
                <w:i/>
                <w:iCs/>
                <w:color w:val="000000"/>
                <w:sz w:val="18"/>
                <w:szCs w:val="18"/>
              </w:rPr>
              <w:t>10</w:t>
            </w:r>
            <w:r w:rsidR="004358F5">
              <w:rPr>
                <w:i/>
                <w:iCs/>
                <w:color w:val="000000"/>
                <w:sz w:val="18"/>
                <w:szCs w:val="18"/>
              </w:rPr>
              <w:t>8 663</w:t>
            </w:r>
          </w:p>
        </w:tc>
        <w:tc>
          <w:tcPr>
            <w:tcW w:w="2404" w:type="dxa"/>
            <w:tcBorders>
              <w:top w:val="nil"/>
              <w:left w:val="nil"/>
              <w:bottom w:val="single" w:sz="4" w:space="0" w:color="auto"/>
              <w:right w:val="single" w:sz="4" w:space="0" w:color="auto"/>
            </w:tcBorders>
            <w:shd w:val="clear" w:color="auto" w:fill="auto"/>
            <w:noWrap/>
            <w:vAlign w:val="bottom"/>
            <w:hideMark/>
          </w:tcPr>
          <w:p w14:paraId="494269F9" w14:textId="77777777" w:rsidR="00557072" w:rsidRPr="0003547C" w:rsidRDefault="00557072" w:rsidP="00BD6FEE">
            <w:pPr>
              <w:rPr>
                <w:i/>
                <w:iCs/>
                <w:color w:val="000000"/>
                <w:sz w:val="18"/>
                <w:szCs w:val="18"/>
              </w:rPr>
            </w:pPr>
            <w:r w:rsidRPr="0003547C">
              <w:rPr>
                <w:i/>
                <w:iCs/>
                <w:color w:val="000000"/>
                <w:sz w:val="18"/>
                <w:szCs w:val="18"/>
              </w:rPr>
              <w:t>Riska vērtējuma noteikšana</w:t>
            </w:r>
          </w:p>
        </w:tc>
      </w:tr>
      <w:tr w:rsidR="00557072" w:rsidRPr="0003547C" w14:paraId="176F12B0" w14:textId="77777777" w:rsidTr="00557072">
        <w:trPr>
          <w:trHeight w:val="287"/>
          <w:jc w:val="center"/>
        </w:trPr>
        <w:tc>
          <w:tcPr>
            <w:tcW w:w="2232" w:type="dxa"/>
            <w:tcBorders>
              <w:top w:val="nil"/>
              <w:left w:val="single" w:sz="4" w:space="0" w:color="auto"/>
              <w:bottom w:val="single" w:sz="4" w:space="0" w:color="auto"/>
              <w:right w:val="single" w:sz="4" w:space="0" w:color="auto"/>
            </w:tcBorders>
            <w:shd w:val="clear" w:color="auto" w:fill="auto"/>
            <w:hideMark/>
          </w:tcPr>
          <w:p w14:paraId="519BAF44" w14:textId="6089F9AD" w:rsidR="00557072" w:rsidRPr="0003547C" w:rsidRDefault="00557072" w:rsidP="00BD6FEE">
            <w:pPr>
              <w:jc w:val="right"/>
              <w:rPr>
                <w:i/>
                <w:iCs/>
                <w:color w:val="000000"/>
                <w:sz w:val="18"/>
                <w:szCs w:val="18"/>
              </w:rPr>
            </w:pPr>
            <w:r w:rsidRPr="0003547C">
              <w:rPr>
                <w:rFonts w:eastAsiaTheme="minorHAnsi"/>
                <w:i/>
                <w:iCs/>
                <w:color w:val="000000"/>
                <w:sz w:val="20"/>
                <w:szCs w:val="20"/>
                <w:lang w:eastAsia="en-US"/>
              </w:rPr>
              <w:t>Medikamenti</w:t>
            </w:r>
          </w:p>
        </w:tc>
        <w:tc>
          <w:tcPr>
            <w:tcW w:w="1026" w:type="dxa"/>
            <w:tcBorders>
              <w:top w:val="nil"/>
              <w:left w:val="nil"/>
              <w:bottom w:val="single" w:sz="4" w:space="0" w:color="auto"/>
              <w:right w:val="single" w:sz="4" w:space="0" w:color="auto"/>
            </w:tcBorders>
            <w:shd w:val="clear" w:color="auto" w:fill="auto"/>
            <w:noWrap/>
            <w:vAlign w:val="bottom"/>
            <w:hideMark/>
          </w:tcPr>
          <w:p w14:paraId="5C9F9573" w14:textId="58FF6DC8" w:rsidR="00557072" w:rsidRPr="0003547C" w:rsidRDefault="00557072" w:rsidP="00BD6FEE">
            <w:pPr>
              <w:jc w:val="center"/>
              <w:rPr>
                <w:i/>
                <w:iCs/>
                <w:color w:val="000000"/>
                <w:sz w:val="18"/>
                <w:szCs w:val="18"/>
              </w:rPr>
            </w:pPr>
            <w:r w:rsidRPr="0003547C">
              <w:rPr>
                <w:i/>
                <w:iCs/>
                <w:color w:val="000000"/>
                <w:sz w:val="18"/>
                <w:szCs w:val="18"/>
              </w:rPr>
              <w:t>33.03.00</w:t>
            </w:r>
          </w:p>
        </w:tc>
        <w:tc>
          <w:tcPr>
            <w:tcW w:w="1250" w:type="dxa"/>
            <w:tcBorders>
              <w:top w:val="nil"/>
              <w:left w:val="nil"/>
              <w:bottom w:val="single" w:sz="4" w:space="0" w:color="auto"/>
              <w:right w:val="single" w:sz="4" w:space="0" w:color="auto"/>
            </w:tcBorders>
            <w:shd w:val="clear" w:color="auto" w:fill="auto"/>
            <w:noWrap/>
            <w:vAlign w:val="bottom"/>
            <w:hideMark/>
          </w:tcPr>
          <w:p w14:paraId="71353D22" w14:textId="1338ED6A" w:rsidR="00557072" w:rsidRPr="0003547C" w:rsidRDefault="00557072" w:rsidP="00BD6FEE">
            <w:pPr>
              <w:jc w:val="right"/>
              <w:rPr>
                <w:i/>
                <w:iCs/>
                <w:color w:val="000000"/>
                <w:sz w:val="18"/>
                <w:szCs w:val="18"/>
              </w:rPr>
            </w:pPr>
            <w:r w:rsidRPr="0003547C">
              <w:rPr>
                <w:i/>
                <w:iCs/>
                <w:color w:val="000000"/>
                <w:sz w:val="18"/>
                <w:szCs w:val="18"/>
              </w:rPr>
              <w:t>688 954</w:t>
            </w:r>
          </w:p>
        </w:tc>
        <w:tc>
          <w:tcPr>
            <w:tcW w:w="1294" w:type="dxa"/>
            <w:tcBorders>
              <w:top w:val="nil"/>
              <w:left w:val="nil"/>
              <w:bottom w:val="single" w:sz="4" w:space="0" w:color="auto"/>
              <w:right w:val="single" w:sz="4" w:space="0" w:color="auto"/>
            </w:tcBorders>
            <w:shd w:val="clear" w:color="auto" w:fill="auto"/>
            <w:noWrap/>
            <w:vAlign w:val="bottom"/>
            <w:hideMark/>
          </w:tcPr>
          <w:p w14:paraId="227731D2" w14:textId="543D7166" w:rsidR="00557072" w:rsidRPr="0003547C" w:rsidRDefault="00557072" w:rsidP="00BD6FEE">
            <w:pPr>
              <w:jc w:val="right"/>
              <w:rPr>
                <w:i/>
                <w:iCs/>
                <w:sz w:val="18"/>
                <w:szCs w:val="18"/>
              </w:rPr>
            </w:pPr>
            <w:r w:rsidRPr="0003547C">
              <w:rPr>
                <w:i/>
                <w:iCs/>
                <w:sz w:val="18"/>
                <w:szCs w:val="18"/>
              </w:rPr>
              <w:t>-587 419</w:t>
            </w:r>
          </w:p>
        </w:tc>
        <w:tc>
          <w:tcPr>
            <w:tcW w:w="1623" w:type="dxa"/>
            <w:tcBorders>
              <w:top w:val="nil"/>
              <w:left w:val="nil"/>
              <w:bottom w:val="single" w:sz="4" w:space="0" w:color="auto"/>
              <w:right w:val="single" w:sz="4" w:space="0" w:color="auto"/>
            </w:tcBorders>
            <w:shd w:val="clear" w:color="auto" w:fill="auto"/>
            <w:noWrap/>
            <w:vAlign w:val="bottom"/>
            <w:hideMark/>
          </w:tcPr>
          <w:p w14:paraId="51BF117E" w14:textId="54342EFE" w:rsidR="00557072" w:rsidRPr="0003547C" w:rsidRDefault="00557072" w:rsidP="00BD6FEE">
            <w:pPr>
              <w:jc w:val="right"/>
              <w:rPr>
                <w:i/>
                <w:iCs/>
                <w:sz w:val="18"/>
                <w:szCs w:val="18"/>
              </w:rPr>
            </w:pPr>
            <w:r w:rsidRPr="0003547C">
              <w:rPr>
                <w:i/>
                <w:iCs/>
                <w:color w:val="000000"/>
                <w:sz w:val="18"/>
                <w:szCs w:val="18"/>
              </w:rPr>
              <w:t>101 535</w:t>
            </w:r>
          </w:p>
        </w:tc>
        <w:tc>
          <w:tcPr>
            <w:tcW w:w="2404" w:type="dxa"/>
            <w:tcBorders>
              <w:top w:val="nil"/>
              <w:left w:val="nil"/>
              <w:bottom w:val="single" w:sz="4" w:space="0" w:color="auto"/>
              <w:right w:val="single" w:sz="4" w:space="0" w:color="auto"/>
            </w:tcBorders>
            <w:shd w:val="clear" w:color="auto" w:fill="auto"/>
            <w:noWrap/>
            <w:vAlign w:val="bottom"/>
            <w:hideMark/>
          </w:tcPr>
          <w:p w14:paraId="2A0EDE33" w14:textId="24F5D279" w:rsidR="00557072" w:rsidRPr="0003547C" w:rsidRDefault="00557072" w:rsidP="00BD6FEE">
            <w:pPr>
              <w:rPr>
                <w:i/>
                <w:iCs/>
                <w:color w:val="000000"/>
                <w:sz w:val="18"/>
                <w:szCs w:val="18"/>
              </w:rPr>
            </w:pPr>
            <w:r w:rsidRPr="0003547C">
              <w:rPr>
                <w:color w:val="000000"/>
                <w:sz w:val="18"/>
                <w:szCs w:val="18"/>
              </w:rPr>
              <w:t>Rīcība pēc sirds un asinsvadu slimības riska vērtējuma noteikšanas - medikamentu terapijas piemērošanu (2 posms – tālākie izmeklējumi).</w:t>
            </w:r>
          </w:p>
        </w:tc>
      </w:tr>
      <w:tr w:rsidR="00557072" w:rsidRPr="0003547C" w14:paraId="0B1A2B29" w14:textId="77777777" w:rsidTr="00557072">
        <w:trPr>
          <w:trHeight w:val="656"/>
          <w:jc w:val="center"/>
        </w:trPr>
        <w:tc>
          <w:tcPr>
            <w:tcW w:w="2232" w:type="dxa"/>
            <w:tcBorders>
              <w:top w:val="nil"/>
              <w:left w:val="single" w:sz="4" w:space="0" w:color="auto"/>
              <w:bottom w:val="single" w:sz="4" w:space="0" w:color="auto"/>
              <w:right w:val="single" w:sz="4" w:space="0" w:color="auto"/>
            </w:tcBorders>
            <w:shd w:val="clear" w:color="auto" w:fill="auto"/>
            <w:vAlign w:val="bottom"/>
            <w:hideMark/>
          </w:tcPr>
          <w:p w14:paraId="1B2C9A58" w14:textId="77777777" w:rsidR="00557072" w:rsidRPr="0003547C" w:rsidRDefault="00557072" w:rsidP="00BD6FEE">
            <w:pPr>
              <w:rPr>
                <w:color w:val="000000"/>
                <w:sz w:val="18"/>
                <w:szCs w:val="18"/>
              </w:rPr>
            </w:pPr>
            <w:r w:rsidRPr="0003547C">
              <w:rPr>
                <w:color w:val="000000"/>
                <w:sz w:val="18"/>
                <w:szCs w:val="18"/>
              </w:rPr>
              <w:t>SAS medikamenti</w:t>
            </w:r>
          </w:p>
        </w:tc>
        <w:tc>
          <w:tcPr>
            <w:tcW w:w="1026" w:type="dxa"/>
            <w:tcBorders>
              <w:top w:val="nil"/>
              <w:left w:val="nil"/>
              <w:bottom w:val="single" w:sz="4" w:space="0" w:color="auto"/>
              <w:right w:val="single" w:sz="4" w:space="0" w:color="auto"/>
            </w:tcBorders>
            <w:shd w:val="clear" w:color="auto" w:fill="auto"/>
            <w:noWrap/>
            <w:vAlign w:val="bottom"/>
            <w:hideMark/>
          </w:tcPr>
          <w:p w14:paraId="1929E27C" w14:textId="77777777" w:rsidR="00557072" w:rsidRPr="0003547C" w:rsidRDefault="00557072" w:rsidP="00BD6FEE">
            <w:pPr>
              <w:jc w:val="center"/>
              <w:rPr>
                <w:color w:val="000000"/>
                <w:sz w:val="18"/>
                <w:szCs w:val="18"/>
              </w:rPr>
            </w:pPr>
            <w:r w:rsidRPr="0003547C">
              <w:rPr>
                <w:color w:val="000000"/>
                <w:sz w:val="18"/>
                <w:szCs w:val="18"/>
              </w:rPr>
              <w:t>33.03.00</w:t>
            </w:r>
          </w:p>
        </w:tc>
        <w:tc>
          <w:tcPr>
            <w:tcW w:w="1250" w:type="dxa"/>
            <w:tcBorders>
              <w:top w:val="nil"/>
              <w:left w:val="nil"/>
              <w:bottom w:val="single" w:sz="4" w:space="0" w:color="auto"/>
              <w:right w:val="single" w:sz="4" w:space="0" w:color="auto"/>
            </w:tcBorders>
            <w:shd w:val="clear" w:color="auto" w:fill="auto"/>
            <w:noWrap/>
            <w:vAlign w:val="bottom"/>
            <w:hideMark/>
          </w:tcPr>
          <w:p w14:paraId="76E27195" w14:textId="77777777" w:rsidR="00557072" w:rsidRPr="0003547C" w:rsidRDefault="00557072" w:rsidP="00BD6FEE">
            <w:pPr>
              <w:jc w:val="right"/>
              <w:rPr>
                <w:color w:val="000000"/>
                <w:sz w:val="18"/>
                <w:szCs w:val="18"/>
              </w:rPr>
            </w:pPr>
            <w:r w:rsidRPr="0003547C">
              <w:rPr>
                <w:color w:val="000000"/>
                <w:sz w:val="18"/>
                <w:szCs w:val="18"/>
              </w:rPr>
              <w:t>3 050 494</w:t>
            </w:r>
          </w:p>
        </w:tc>
        <w:tc>
          <w:tcPr>
            <w:tcW w:w="1294" w:type="dxa"/>
            <w:tcBorders>
              <w:top w:val="nil"/>
              <w:left w:val="nil"/>
              <w:bottom w:val="single" w:sz="4" w:space="0" w:color="auto"/>
              <w:right w:val="single" w:sz="4" w:space="0" w:color="auto"/>
            </w:tcBorders>
            <w:shd w:val="clear" w:color="auto" w:fill="auto"/>
            <w:noWrap/>
            <w:vAlign w:val="bottom"/>
            <w:hideMark/>
          </w:tcPr>
          <w:p w14:paraId="682C465B" w14:textId="4A1E29FB" w:rsidR="00557072" w:rsidRPr="0003547C" w:rsidRDefault="00F4586D" w:rsidP="00BD6FEE">
            <w:pPr>
              <w:jc w:val="right"/>
              <w:rPr>
                <w:color w:val="000000"/>
                <w:sz w:val="18"/>
                <w:szCs w:val="18"/>
              </w:rPr>
            </w:pPr>
            <w:r>
              <w:rPr>
                <w:color w:val="000000"/>
                <w:sz w:val="18"/>
                <w:szCs w:val="18"/>
              </w:rPr>
              <w:t>1 907 658</w:t>
            </w:r>
          </w:p>
        </w:tc>
        <w:tc>
          <w:tcPr>
            <w:tcW w:w="1623" w:type="dxa"/>
            <w:tcBorders>
              <w:top w:val="nil"/>
              <w:left w:val="nil"/>
              <w:bottom w:val="single" w:sz="4" w:space="0" w:color="auto"/>
              <w:right w:val="single" w:sz="4" w:space="0" w:color="auto"/>
            </w:tcBorders>
            <w:shd w:val="clear" w:color="auto" w:fill="auto"/>
            <w:noWrap/>
            <w:vAlign w:val="bottom"/>
            <w:hideMark/>
          </w:tcPr>
          <w:p w14:paraId="0593FA30" w14:textId="2F524A96" w:rsidR="00557072" w:rsidRPr="0003547C" w:rsidRDefault="00FF5B0A" w:rsidP="00BD6FEE">
            <w:pPr>
              <w:jc w:val="right"/>
              <w:rPr>
                <w:iCs/>
                <w:sz w:val="18"/>
                <w:szCs w:val="18"/>
              </w:rPr>
            </w:pPr>
            <w:r>
              <w:rPr>
                <w:iCs/>
                <w:sz w:val="18"/>
                <w:szCs w:val="18"/>
              </w:rPr>
              <w:t>4</w:t>
            </w:r>
            <w:r w:rsidR="00F4586D">
              <w:rPr>
                <w:iCs/>
                <w:sz w:val="18"/>
                <w:szCs w:val="18"/>
              </w:rPr>
              <w:t> 958 152</w:t>
            </w:r>
          </w:p>
        </w:tc>
        <w:tc>
          <w:tcPr>
            <w:tcW w:w="2404" w:type="dxa"/>
            <w:tcBorders>
              <w:top w:val="nil"/>
              <w:left w:val="nil"/>
              <w:bottom w:val="single" w:sz="4" w:space="0" w:color="auto"/>
              <w:right w:val="single" w:sz="4" w:space="0" w:color="auto"/>
            </w:tcBorders>
            <w:shd w:val="clear" w:color="auto" w:fill="auto"/>
            <w:vAlign w:val="bottom"/>
            <w:hideMark/>
          </w:tcPr>
          <w:p w14:paraId="441B4592" w14:textId="33E363FE" w:rsidR="00557072" w:rsidRPr="0003547C" w:rsidRDefault="00557072" w:rsidP="00BD6FEE">
            <w:pPr>
              <w:rPr>
                <w:color w:val="000000"/>
                <w:sz w:val="18"/>
                <w:szCs w:val="18"/>
              </w:rPr>
            </w:pPr>
            <w:r w:rsidRPr="0003547C">
              <w:rPr>
                <w:color w:val="000000"/>
                <w:sz w:val="18"/>
                <w:szCs w:val="18"/>
              </w:rPr>
              <w:t>Lai nodrošinātu medikamentu pieejamību sirds un asinsvadu slimību pacientiem.</w:t>
            </w:r>
          </w:p>
          <w:p w14:paraId="18F1B0D9" w14:textId="08767961" w:rsidR="00557072" w:rsidRPr="0003547C" w:rsidRDefault="00557072" w:rsidP="00BD6FEE">
            <w:pPr>
              <w:rPr>
                <w:color w:val="000000"/>
                <w:sz w:val="18"/>
                <w:szCs w:val="18"/>
              </w:rPr>
            </w:pPr>
          </w:p>
        </w:tc>
      </w:tr>
      <w:tr w:rsidR="00557072" w:rsidRPr="0003547C" w14:paraId="7F493A48" w14:textId="77777777" w:rsidTr="00557072">
        <w:trPr>
          <w:trHeight w:val="283"/>
          <w:jc w:val="center"/>
        </w:trPr>
        <w:tc>
          <w:tcPr>
            <w:tcW w:w="3258" w:type="dxa"/>
            <w:gridSpan w:val="2"/>
            <w:tcBorders>
              <w:top w:val="nil"/>
              <w:left w:val="single" w:sz="4" w:space="0" w:color="auto"/>
              <w:bottom w:val="single" w:sz="4" w:space="0" w:color="auto"/>
              <w:right w:val="single" w:sz="4" w:space="0" w:color="auto"/>
            </w:tcBorders>
            <w:shd w:val="clear" w:color="auto" w:fill="CDFFE4"/>
            <w:vAlign w:val="bottom"/>
          </w:tcPr>
          <w:p w14:paraId="14180462" w14:textId="54B919B9" w:rsidR="00557072" w:rsidRPr="0003547C" w:rsidRDefault="00557072" w:rsidP="00BD6FEE">
            <w:pPr>
              <w:jc w:val="right"/>
              <w:rPr>
                <w:color w:val="000000"/>
                <w:sz w:val="18"/>
                <w:szCs w:val="18"/>
              </w:rPr>
            </w:pPr>
            <w:r w:rsidRPr="0003547C">
              <w:rPr>
                <w:b/>
                <w:bCs/>
                <w:color w:val="000000"/>
                <w:sz w:val="18"/>
                <w:szCs w:val="18"/>
              </w:rPr>
              <w:t>6.Ārstniecības iestāžu līmeņu reforma</w:t>
            </w:r>
          </w:p>
        </w:tc>
        <w:tc>
          <w:tcPr>
            <w:tcW w:w="1250" w:type="dxa"/>
            <w:tcBorders>
              <w:top w:val="nil"/>
              <w:left w:val="nil"/>
              <w:bottom w:val="single" w:sz="4" w:space="0" w:color="auto"/>
              <w:right w:val="single" w:sz="4" w:space="0" w:color="auto"/>
            </w:tcBorders>
            <w:shd w:val="clear" w:color="auto" w:fill="CDFFE4"/>
            <w:noWrap/>
            <w:vAlign w:val="bottom"/>
          </w:tcPr>
          <w:p w14:paraId="786CD760" w14:textId="39DDE2AC" w:rsidR="00557072" w:rsidRPr="0003547C" w:rsidRDefault="00557072" w:rsidP="00BD6FEE">
            <w:pPr>
              <w:jc w:val="right"/>
              <w:rPr>
                <w:b/>
                <w:color w:val="000000"/>
                <w:sz w:val="18"/>
                <w:szCs w:val="18"/>
              </w:rPr>
            </w:pPr>
            <w:r w:rsidRPr="0003547C">
              <w:rPr>
                <w:b/>
                <w:color w:val="000000"/>
                <w:sz w:val="18"/>
                <w:szCs w:val="18"/>
              </w:rPr>
              <w:t>6 928 936</w:t>
            </w:r>
          </w:p>
        </w:tc>
        <w:tc>
          <w:tcPr>
            <w:tcW w:w="1294" w:type="dxa"/>
            <w:tcBorders>
              <w:top w:val="nil"/>
              <w:left w:val="nil"/>
              <w:bottom w:val="single" w:sz="4" w:space="0" w:color="auto"/>
              <w:right w:val="single" w:sz="4" w:space="0" w:color="auto"/>
            </w:tcBorders>
            <w:shd w:val="clear" w:color="auto" w:fill="CDFFE4"/>
            <w:noWrap/>
            <w:vAlign w:val="bottom"/>
          </w:tcPr>
          <w:p w14:paraId="028F6B6D" w14:textId="4B110EB7" w:rsidR="00557072" w:rsidRPr="0003547C" w:rsidRDefault="00557072" w:rsidP="00BD6FEE">
            <w:pPr>
              <w:jc w:val="right"/>
              <w:rPr>
                <w:b/>
                <w:color w:val="000000"/>
                <w:sz w:val="18"/>
                <w:szCs w:val="18"/>
              </w:rPr>
            </w:pPr>
            <w:r w:rsidRPr="0003547C">
              <w:rPr>
                <w:b/>
                <w:color w:val="000000"/>
                <w:sz w:val="18"/>
                <w:szCs w:val="18"/>
              </w:rPr>
              <w:t>-495 020</w:t>
            </w:r>
          </w:p>
        </w:tc>
        <w:tc>
          <w:tcPr>
            <w:tcW w:w="1623" w:type="dxa"/>
            <w:tcBorders>
              <w:top w:val="nil"/>
              <w:left w:val="nil"/>
              <w:bottom w:val="single" w:sz="4" w:space="0" w:color="auto"/>
              <w:right w:val="single" w:sz="4" w:space="0" w:color="auto"/>
            </w:tcBorders>
            <w:shd w:val="clear" w:color="auto" w:fill="CDFFE4"/>
            <w:noWrap/>
            <w:vAlign w:val="bottom"/>
          </w:tcPr>
          <w:p w14:paraId="5318D74A" w14:textId="756DC3B4" w:rsidR="00557072" w:rsidRPr="0003547C" w:rsidRDefault="00557072" w:rsidP="00BD6FEE">
            <w:pPr>
              <w:jc w:val="right"/>
              <w:rPr>
                <w:b/>
                <w:iCs/>
                <w:sz w:val="18"/>
                <w:szCs w:val="18"/>
              </w:rPr>
            </w:pPr>
            <w:r w:rsidRPr="0003547C">
              <w:rPr>
                <w:b/>
                <w:iCs/>
                <w:sz w:val="18"/>
                <w:szCs w:val="18"/>
              </w:rPr>
              <w:t>6 433 916</w:t>
            </w:r>
          </w:p>
        </w:tc>
        <w:tc>
          <w:tcPr>
            <w:tcW w:w="2404" w:type="dxa"/>
            <w:tcBorders>
              <w:top w:val="nil"/>
              <w:left w:val="nil"/>
              <w:bottom w:val="single" w:sz="4" w:space="0" w:color="auto"/>
              <w:right w:val="single" w:sz="4" w:space="0" w:color="auto"/>
            </w:tcBorders>
            <w:shd w:val="clear" w:color="auto" w:fill="CDFFE4"/>
            <w:vAlign w:val="bottom"/>
          </w:tcPr>
          <w:p w14:paraId="7B080F8B" w14:textId="77777777" w:rsidR="00557072" w:rsidRPr="0003547C" w:rsidRDefault="00557072" w:rsidP="00BD6FEE">
            <w:pPr>
              <w:rPr>
                <w:color w:val="000000"/>
                <w:sz w:val="18"/>
                <w:szCs w:val="18"/>
              </w:rPr>
            </w:pPr>
          </w:p>
        </w:tc>
      </w:tr>
      <w:tr w:rsidR="00557072" w:rsidRPr="0003547C" w14:paraId="5E358E15" w14:textId="77777777" w:rsidTr="00557072">
        <w:trPr>
          <w:trHeight w:val="765"/>
          <w:jc w:val="center"/>
        </w:trPr>
        <w:tc>
          <w:tcPr>
            <w:tcW w:w="2232" w:type="dxa"/>
            <w:tcBorders>
              <w:top w:val="nil"/>
              <w:left w:val="single" w:sz="4" w:space="0" w:color="auto"/>
              <w:bottom w:val="single" w:sz="4" w:space="0" w:color="auto"/>
              <w:right w:val="single" w:sz="4" w:space="0" w:color="auto"/>
            </w:tcBorders>
            <w:shd w:val="clear" w:color="auto" w:fill="auto"/>
          </w:tcPr>
          <w:p w14:paraId="690CF88D" w14:textId="794BB87D" w:rsidR="00557072" w:rsidRPr="0003547C" w:rsidRDefault="00557072" w:rsidP="00BD6FEE">
            <w:pPr>
              <w:rPr>
                <w:color w:val="000000"/>
                <w:sz w:val="18"/>
                <w:szCs w:val="18"/>
              </w:rPr>
            </w:pPr>
            <w:r w:rsidRPr="0003547C">
              <w:rPr>
                <w:color w:val="000000"/>
                <w:sz w:val="18"/>
                <w:szCs w:val="18"/>
              </w:rPr>
              <w:t>Uzņemšanas nodaļu nodrošināšana I līmeņa ārstniecības iestādēm un II līmeņa ārstniecības iestādei</w:t>
            </w:r>
          </w:p>
        </w:tc>
        <w:tc>
          <w:tcPr>
            <w:tcW w:w="1026" w:type="dxa"/>
            <w:tcBorders>
              <w:top w:val="nil"/>
              <w:left w:val="nil"/>
              <w:bottom w:val="single" w:sz="4" w:space="0" w:color="auto"/>
              <w:right w:val="single" w:sz="4" w:space="0" w:color="auto"/>
            </w:tcBorders>
            <w:shd w:val="clear" w:color="auto" w:fill="auto"/>
            <w:noWrap/>
            <w:vAlign w:val="bottom"/>
          </w:tcPr>
          <w:p w14:paraId="31A83215" w14:textId="77777777" w:rsidR="00557072" w:rsidRPr="0003547C" w:rsidRDefault="00557072" w:rsidP="00BD6FEE">
            <w:pPr>
              <w:jc w:val="center"/>
              <w:rPr>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1C9628F2" w14:textId="67F9A59A" w:rsidR="00557072" w:rsidRPr="0003547C" w:rsidRDefault="00557072" w:rsidP="00BD6FEE">
            <w:pPr>
              <w:jc w:val="right"/>
              <w:rPr>
                <w:color w:val="000000"/>
                <w:sz w:val="18"/>
                <w:szCs w:val="18"/>
              </w:rPr>
            </w:pPr>
            <w:r w:rsidRPr="0003547C">
              <w:rPr>
                <w:color w:val="000000"/>
                <w:sz w:val="18"/>
                <w:szCs w:val="18"/>
              </w:rPr>
              <w:t>2 124 432</w:t>
            </w:r>
          </w:p>
        </w:tc>
        <w:tc>
          <w:tcPr>
            <w:tcW w:w="1294" w:type="dxa"/>
            <w:tcBorders>
              <w:top w:val="nil"/>
              <w:left w:val="nil"/>
              <w:bottom w:val="single" w:sz="4" w:space="0" w:color="auto"/>
              <w:right w:val="single" w:sz="4" w:space="0" w:color="auto"/>
            </w:tcBorders>
            <w:shd w:val="clear" w:color="auto" w:fill="auto"/>
            <w:noWrap/>
            <w:vAlign w:val="bottom"/>
          </w:tcPr>
          <w:p w14:paraId="47AD932C" w14:textId="7F572AE8" w:rsidR="00557072" w:rsidRPr="0003547C" w:rsidRDefault="00557072" w:rsidP="00BD6FEE">
            <w:pPr>
              <w:jc w:val="right"/>
              <w:rPr>
                <w:color w:val="000000"/>
                <w:sz w:val="18"/>
                <w:szCs w:val="18"/>
              </w:rPr>
            </w:pPr>
            <w:r w:rsidRPr="0003547C">
              <w:rPr>
                <w:color w:val="000000"/>
                <w:sz w:val="18"/>
                <w:szCs w:val="18"/>
              </w:rPr>
              <w:t>-414 633</w:t>
            </w:r>
          </w:p>
        </w:tc>
        <w:tc>
          <w:tcPr>
            <w:tcW w:w="1623" w:type="dxa"/>
            <w:tcBorders>
              <w:top w:val="nil"/>
              <w:left w:val="nil"/>
              <w:bottom w:val="single" w:sz="4" w:space="0" w:color="auto"/>
              <w:right w:val="single" w:sz="4" w:space="0" w:color="auto"/>
            </w:tcBorders>
            <w:shd w:val="clear" w:color="auto" w:fill="auto"/>
            <w:noWrap/>
            <w:vAlign w:val="bottom"/>
          </w:tcPr>
          <w:p w14:paraId="68F3CEDB" w14:textId="66789EF7" w:rsidR="00557072" w:rsidRPr="0003547C" w:rsidRDefault="00557072" w:rsidP="00BD6FEE">
            <w:pPr>
              <w:jc w:val="right"/>
              <w:rPr>
                <w:iCs/>
                <w:sz w:val="18"/>
                <w:szCs w:val="18"/>
              </w:rPr>
            </w:pPr>
            <w:r w:rsidRPr="0003547C">
              <w:rPr>
                <w:iCs/>
                <w:sz w:val="18"/>
                <w:szCs w:val="18"/>
              </w:rPr>
              <w:t>1 709 799</w:t>
            </w:r>
          </w:p>
        </w:tc>
        <w:tc>
          <w:tcPr>
            <w:tcW w:w="2404" w:type="dxa"/>
            <w:tcBorders>
              <w:top w:val="nil"/>
              <w:left w:val="nil"/>
              <w:bottom w:val="single" w:sz="4" w:space="0" w:color="auto"/>
              <w:right w:val="single" w:sz="4" w:space="0" w:color="auto"/>
            </w:tcBorders>
            <w:shd w:val="clear" w:color="auto" w:fill="auto"/>
            <w:vAlign w:val="bottom"/>
          </w:tcPr>
          <w:p w14:paraId="6C539986" w14:textId="0C2DED20" w:rsidR="00557072" w:rsidRPr="0003547C" w:rsidRDefault="00557072" w:rsidP="00BD6FEE">
            <w:pPr>
              <w:rPr>
                <w:color w:val="000000"/>
                <w:sz w:val="18"/>
                <w:szCs w:val="18"/>
              </w:rPr>
            </w:pPr>
            <w:r w:rsidRPr="0003547C">
              <w:rPr>
                <w:color w:val="000000"/>
                <w:sz w:val="18"/>
                <w:szCs w:val="18"/>
              </w:rPr>
              <w:t>Līdzekļu ekonomija</w:t>
            </w:r>
            <w:r>
              <w:rPr>
                <w:color w:val="000000"/>
                <w:sz w:val="18"/>
                <w:szCs w:val="18"/>
              </w:rPr>
              <w:t>, saistībā ar slimnīcas līmeņu pārskatīšanu</w:t>
            </w:r>
            <w:r w:rsidRPr="0003547C">
              <w:rPr>
                <w:color w:val="000000"/>
                <w:sz w:val="18"/>
                <w:szCs w:val="18"/>
              </w:rPr>
              <w:t xml:space="preserve">. </w:t>
            </w:r>
          </w:p>
        </w:tc>
      </w:tr>
      <w:tr w:rsidR="00557072" w:rsidRPr="0003547C" w14:paraId="012B01E9" w14:textId="77777777" w:rsidTr="00557072">
        <w:trPr>
          <w:trHeight w:val="765"/>
          <w:jc w:val="center"/>
        </w:trPr>
        <w:tc>
          <w:tcPr>
            <w:tcW w:w="2232" w:type="dxa"/>
            <w:tcBorders>
              <w:top w:val="nil"/>
              <w:left w:val="single" w:sz="4" w:space="0" w:color="auto"/>
              <w:bottom w:val="single" w:sz="4" w:space="0" w:color="auto"/>
              <w:right w:val="single" w:sz="4" w:space="0" w:color="auto"/>
            </w:tcBorders>
            <w:shd w:val="clear" w:color="auto" w:fill="auto"/>
          </w:tcPr>
          <w:p w14:paraId="0A5824F2" w14:textId="68F187D9" w:rsidR="00557072" w:rsidRPr="0003547C" w:rsidRDefault="00557072" w:rsidP="00BD6FEE">
            <w:pPr>
              <w:rPr>
                <w:color w:val="000000"/>
                <w:sz w:val="18"/>
                <w:szCs w:val="18"/>
              </w:rPr>
            </w:pPr>
            <w:r w:rsidRPr="0003547C">
              <w:rPr>
                <w:color w:val="000000"/>
                <w:sz w:val="18"/>
                <w:szCs w:val="18"/>
              </w:rPr>
              <w:t xml:space="preserve">Neatliekamās palīdzības, uzņemšanas nodaļas darbības nodrošināšana specializētajās ārstniecības iestādēs (Piejūra, Daugavpils PNS, </w:t>
            </w:r>
            <w:proofErr w:type="spellStart"/>
            <w:r w:rsidRPr="0003547C">
              <w:rPr>
                <w:color w:val="000000"/>
                <w:sz w:val="18"/>
                <w:szCs w:val="18"/>
              </w:rPr>
              <w:t>Ģintermuiža</w:t>
            </w:r>
            <w:proofErr w:type="spellEnd"/>
            <w:r w:rsidRPr="0003547C">
              <w:rPr>
                <w:color w:val="000000"/>
                <w:sz w:val="18"/>
                <w:szCs w:val="18"/>
              </w:rPr>
              <w:t>)</w:t>
            </w:r>
          </w:p>
        </w:tc>
        <w:tc>
          <w:tcPr>
            <w:tcW w:w="1026" w:type="dxa"/>
            <w:tcBorders>
              <w:top w:val="nil"/>
              <w:left w:val="nil"/>
              <w:bottom w:val="single" w:sz="4" w:space="0" w:color="auto"/>
              <w:right w:val="single" w:sz="4" w:space="0" w:color="auto"/>
            </w:tcBorders>
            <w:shd w:val="clear" w:color="auto" w:fill="auto"/>
            <w:noWrap/>
            <w:vAlign w:val="bottom"/>
          </w:tcPr>
          <w:p w14:paraId="728E0F22" w14:textId="3D55E941" w:rsidR="00557072" w:rsidRPr="0003547C" w:rsidRDefault="00557072" w:rsidP="00BD6FEE">
            <w:pPr>
              <w:jc w:val="center"/>
              <w:rPr>
                <w:color w:val="000000"/>
                <w:sz w:val="18"/>
                <w:szCs w:val="18"/>
              </w:rPr>
            </w:pPr>
            <w:r w:rsidRPr="0003547C">
              <w:rPr>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4EE78688" w14:textId="65C3DF0C" w:rsidR="00557072" w:rsidRPr="0003547C" w:rsidRDefault="00557072" w:rsidP="00BD6FEE">
            <w:pPr>
              <w:jc w:val="right"/>
              <w:rPr>
                <w:color w:val="000000"/>
                <w:sz w:val="18"/>
                <w:szCs w:val="18"/>
              </w:rPr>
            </w:pPr>
            <w:r w:rsidRPr="0003547C">
              <w:rPr>
                <w:color w:val="000000"/>
                <w:sz w:val="18"/>
                <w:szCs w:val="18"/>
              </w:rPr>
              <w:t>387 639</w:t>
            </w:r>
          </w:p>
        </w:tc>
        <w:tc>
          <w:tcPr>
            <w:tcW w:w="1294" w:type="dxa"/>
            <w:tcBorders>
              <w:top w:val="nil"/>
              <w:left w:val="nil"/>
              <w:bottom w:val="single" w:sz="4" w:space="0" w:color="auto"/>
              <w:right w:val="single" w:sz="4" w:space="0" w:color="auto"/>
            </w:tcBorders>
            <w:shd w:val="clear" w:color="auto" w:fill="auto"/>
            <w:noWrap/>
            <w:vAlign w:val="bottom"/>
          </w:tcPr>
          <w:p w14:paraId="232100ED" w14:textId="2650B676" w:rsidR="00557072" w:rsidRPr="0003547C" w:rsidRDefault="00557072" w:rsidP="00BD6FEE">
            <w:pPr>
              <w:jc w:val="right"/>
              <w:rPr>
                <w:color w:val="000000"/>
                <w:sz w:val="18"/>
                <w:szCs w:val="18"/>
              </w:rPr>
            </w:pPr>
            <w:r w:rsidRPr="0003547C">
              <w:rPr>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442D3EB1" w14:textId="0C55AA27" w:rsidR="00557072" w:rsidRPr="0003547C" w:rsidRDefault="00557072" w:rsidP="00BD6FEE">
            <w:pPr>
              <w:jc w:val="right"/>
              <w:rPr>
                <w:iCs/>
                <w:sz w:val="18"/>
                <w:szCs w:val="18"/>
              </w:rPr>
            </w:pPr>
            <w:r w:rsidRPr="0003547C">
              <w:rPr>
                <w:iCs/>
                <w:sz w:val="18"/>
                <w:szCs w:val="18"/>
              </w:rPr>
              <w:t>387 639</w:t>
            </w:r>
          </w:p>
        </w:tc>
        <w:tc>
          <w:tcPr>
            <w:tcW w:w="2404" w:type="dxa"/>
            <w:tcBorders>
              <w:top w:val="nil"/>
              <w:left w:val="nil"/>
              <w:bottom w:val="single" w:sz="4" w:space="0" w:color="auto"/>
              <w:right w:val="single" w:sz="4" w:space="0" w:color="auto"/>
            </w:tcBorders>
            <w:shd w:val="clear" w:color="auto" w:fill="auto"/>
            <w:vAlign w:val="bottom"/>
          </w:tcPr>
          <w:p w14:paraId="16CAE7CB" w14:textId="11DAD455" w:rsidR="00557072" w:rsidRPr="0003547C" w:rsidRDefault="00557072" w:rsidP="00BD6FEE">
            <w:pPr>
              <w:rPr>
                <w:color w:val="000000"/>
                <w:sz w:val="18"/>
                <w:szCs w:val="18"/>
              </w:rPr>
            </w:pPr>
            <w:r w:rsidRPr="0003547C">
              <w:rPr>
                <w:color w:val="000000"/>
                <w:sz w:val="18"/>
                <w:szCs w:val="18"/>
              </w:rPr>
              <w:t>Pakalpojumu pieejamības nodrošināšana</w:t>
            </w:r>
          </w:p>
        </w:tc>
      </w:tr>
      <w:tr w:rsidR="00557072" w:rsidRPr="0003547C" w14:paraId="10A4F315" w14:textId="77777777" w:rsidTr="00557072">
        <w:trPr>
          <w:trHeight w:val="765"/>
          <w:jc w:val="center"/>
        </w:trPr>
        <w:tc>
          <w:tcPr>
            <w:tcW w:w="2232" w:type="dxa"/>
            <w:tcBorders>
              <w:top w:val="nil"/>
              <w:left w:val="single" w:sz="4" w:space="0" w:color="auto"/>
              <w:bottom w:val="single" w:sz="4" w:space="0" w:color="auto"/>
              <w:right w:val="single" w:sz="4" w:space="0" w:color="auto"/>
            </w:tcBorders>
            <w:shd w:val="clear" w:color="auto" w:fill="auto"/>
          </w:tcPr>
          <w:p w14:paraId="2EE6D385" w14:textId="14F5742A" w:rsidR="00557072" w:rsidRPr="0003547C" w:rsidRDefault="00557072" w:rsidP="00BD6FEE">
            <w:pPr>
              <w:rPr>
                <w:color w:val="000000"/>
                <w:sz w:val="18"/>
                <w:szCs w:val="18"/>
              </w:rPr>
            </w:pPr>
            <w:r w:rsidRPr="0003547C">
              <w:rPr>
                <w:color w:val="000000"/>
                <w:sz w:val="18"/>
                <w:szCs w:val="18"/>
              </w:rPr>
              <w:t>Neatliekamās palīdzības, uzņemšanas nodaļas darbības nodrošināšana atsevišķās I līmeņa ārstniecības iestādēs un II līmeņa ārstniecības iestādēs</w:t>
            </w:r>
          </w:p>
        </w:tc>
        <w:tc>
          <w:tcPr>
            <w:tcW w:w="1026" w:type="dxa"/>
            <w:tcBorders>
              <w:top w:val="nil"/>
              <w:left w:val="nil"/>
              <w:bottom w:val="single" w:sz="4" w:space="0" w:color="auto"/>
              <w:right w:val="single" w:sz="4" w:space="0" w:color="auto"/>
            </w:tcBorders>
            <w:shd w:val="clear" w:color="auto" w:fill="auto"/>
            <w:noWrap/>
            <w:vAlign w:val="bottom"/>
          </w:tcPr>
          <w:p w14:paraId="684D609E" w14:textId="4FFD7E4F" w:rsidR="00557072" w:rsidRPr="0003547C" w:rsidRDefault="00557072" w:rsidP="00BD6FEE">
            <w:pPr>
              <w:jc w:val="center"/>
              <w:rPr>
                <w:color w:val="000000"/>
                <w:sz w:val="18"/>
                <w:szCs w:val="18"/>
              </w:rPr>
            </w:pPr>
            <w:r w:rsidRPr="0003547C">
              <w:rPr>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7B807C4A" w14:textId="6CF985D3" w:rsidR="00557072" w:rsidRPr="0003547C" w:rsidRDefault="00557072" w:rsidP="00BD6FEE">
            <w:pPr>
              <w:jc w:val="right"/>
              <w:rPr>
                <w:color w:val="000000"/>
                <w:sz w:val="18"/>
                <w:szCs w:val="18"/>
              </w:rPr>
            </w:pPr>
            <w:r w:rsidRPr="0003547C">
              <w:rPr>
                <w:color w:val="000000"/>
                <w:sz w:val="18"/>
                <w:szCs w:val="18"/>
              </w:rPr>
              <w:t>1 022 430</w:t>
            </w:r>
          </w:p>
        </w:tc>
        <w:tc>
          <w:tcPr>
            <w:tcW w:w="1294" w:type="dxa"/>
            <w:tcBorders>
              <w:top w:val="nil"/>
              <w:left w:val="nil"/>
              <w:bottom w:val="single" w:sz="4" w:space="0" w:color="auto"/>
              <w:right w:val="single" w:sz="4" w:space="0" w:color="auto"/>
            </w:tcBorders>
            <w:shd w:val="clear" w:color="auto" w:fill="auto"/>
            <w:noWrap/>
            <w:vAlign w:val="bottom"/>
          </w:tcPr>
          <w:p w14:paraId="0B2D1C7F" w14:textId="4E160C1B" w:rsidR="00557072" w:rsidRPr="0003547C" w:rsidRDefault="00557072" w:rsidP="00BD6FEE">
            <w:pPr>
              <w:jc w:val="right"/>
              <w:rPr>
                <w:color w:val="000000"/>
                <w:sz w:val="18"/>
                <w:szCs w:val="18"/>
              </w:rPr>
            </w:pPr>
            <w:r w:rsidRPr="0003547C">
              <w:rPr>
                <w:color w:val="000000"/>
                <w:sz w:val="18"/>
                <w:szCs w:val="18"/>
              </w:rPr>
              <w:t>- 182 822</w:t>
            </w:r>
          </w:p>
        </w:tc>
        <w:tc>
          <w:tcPr>
            <w:tcW w:w="1623" w:type="dxa"/>
            <w:tcBorders>
              <w:top w:val="nil"/>
              <w:left w:val="nil"/>
              <w:bottom w:val="single" w:sz="4" w:space="0" w:color="auto"/>
              <w:right w:val="single" w:sz="4" w:space="0" w:color="auto"/>
            </w:tcBorders>
            <w:shd w:val="clear" w:color="auto" w:fill="auto"/>
            <w:noWrap/>
            <w:vAlign w:val="bottom"/>
          </w:tcPr>
          <w:p w14:paraId="5CAAE01E" w14:textId="0FB42A39" w:rsidR="00557072" w:rsidRPr="0003547C" w:rsidRDefault="00557072" w:rsidP="00BD6FEE">
            <w:pPr>
              <w:jc w:val="right"/>
              <w:rPr>
                <w:iCs/>
                <w:sz w:val="18"/>
                <w:szCs w:val="18"/>
              </w:rPr>
            </w:pPr>
            <w:r w:rsidRPr="0003547C">
              <w:rPr>
                <w:iCs/>
                <w:sz w:val="18"/>
                <w:szCs w:val="18"/>
              </w:rPr>
              <w:t>839 608</w:t>
            </w:r>
          </w:p>
        </w:tc>
        <w:tc>
          <w:tcPr>
            <w:tcW w:w="2404" w:type="dxa"/>
            <w:tcBorders>
              <w:top w:val="nil"/>
              <w:left w:val="nil"/>
              <w:bottom w:val="single" w:sz="4" w:space="0" w:color="auto"/>
              <w:right w:val="single" w:sz="4" w:space="0" w:color="auto"/>
            </w:tcBorders>
            <w:shd w:val="clear" w:color="auto" w:fill="auto"/>
          </w:tcPr>
          <w:p w14:paraId="2264D0A4" w14:textId="5E4414BB" w:rsidR="00557072" w:rsidRPr="0003547C" w:rsidRDefault="00557072" w:rsidP="00BD6FEE">
            <w:pPr>
              <w:rPr>
                <w:color w:val="000000"/>
                <w:sz w:val="18"/>
                <w:szCs w:val="18"/>
              </w:rPr>
            </w:pPr>
            <w:r w:rsidRPr="0003547C">
              <w:rPr>
                <w:color w:val="000000"/>
                <w:sz w:val="18"/>
                <w:szCs w:val="18"/>
              </w:rPr>
              <w:t>Pakalpojumu pieejamības nodrošināšana</w:t>
            </w:r>
          </w:p>
        </w:tc>
      </w:tr>
      <w:tr w:rsidR="00E80C00" w:rsidRPr="0003547C" w14:paraId="52C3DE08" w14:textId="77777777" w:rsidTr="00F4586D">
        <w:trPr>
          <w:trHeight w:val="263"/>
          <w:jc w:val="center"/>
        </w:trPr>
        <w:tc>
          <w:tcPr>
            <w:tcW w:w="2232" w:type="dxa"/>
            <w:tcBorders>
              <w:top w:val="nil"/>
              <w:left w:val="single" w:sz="4" w:space="0" w:color="auto"/>
              <w:bottom w:val="single" w:sz="4" w:space="0" w:color="auto"/>
              <w:right w:val="single" w:sz="4" w:space="0" w:color="auto"/>
            </w:tcBorders>
            <w:shd w:val="clear" w:color="auto" w:fill="auto"/>
          </w:tcPr>
          <w:p w14:paraId="406FA900" w14:textId="0B930F97" w:rsidR="00E80C00" w:rsidRPr="0003547C" w:rsidRDefault="00E80C00" w:rsidP="00BD6FEE">
            <w:pPr>
              <w:jc w:val="right"/>
              <w:rPr>
                <w:color w:val="000000"/>
                <w:sz w:val="18"/>
                <w:szCs w:val="18"/>
              </w:rPr>
            </w:pPr>
            <w:r>
              <w:rPr>
                <w:color w:val="000000"/>
                <w:sz w:val="18"/>
                <w:szCs w:val="18"/>
              </w:rPr>
              <w:t>tai skaitā:</w:t>
            </w:r>
          </w:p>
        </w:tc>
        <w:tc>
          <w:tcPr>
            <w:tcW w:w="1026" w:type="dxa"/>
            <w:tcBorders>
              <w:top w:val="nil"/>
              <w:left w:val="nil"/>
              <w:bottom w:val="single" w:sz="4" w:space="0" w:color="auto"/>
              <w:right w:val="single" w:sz="4" w:space="0" w:color="auto"/>
            </w:tcBorders>
            <w:shd w:val="clear" w:color="auto" w:fill="auto"/>
            <w:noWrap/>
            <w:vAlign w:val="bottom"/>
          </w:tcPr>
          <w:p w14:paraId="16B34B94" w14:textId="77777777" w:rsidR="00E80C00" w:rsidRPr="0003547C" w:rsidRDefault="00E80C00" w:rsidP="00BD6FEE">
            <w:pPr>
              <w:jc w:val="center"/>
              <w:rPr>
                <w:color w:val="000000"/>
                <w:sz w:val="18"/>
                <w:szCs w:val="18"/>
              </w:rPr>
            </w:pPr>
          </w:p>
        </w:tc>
        <w:tc>
          <w:tcPr>
            <w:tcW w:w="1250" w:type="dxa"/>
            <w:tcBorders>
              <w:top w:val="nil"/>
              <w:left w:val="nil"/>
              <w:bottom w:val="single" w:sz="4" w:space="0" w:color="auto"/>
              <w:right w:val="single" w:sz="4" w:space="0" w:color="auto"/>
            </w:tcBorders>
            <w:shd w:val="clear" w:color="auto" w:fill="auto"/>
            <w:noWrap/>
            <w:vAlign w:val="bottom"/>
          </w:tcPr>
          <w:p w14:paraId="776739CA" w14:textId="77777777" w:rsidR="00E80C00" w:rsidRPr="0003547C" w:rsidRDefault="00E80C00" w:rsidP="00BD6FEE">
            <w:pPr>
              <w:jc w:val="right"/>
              <w:rPr>
                <w:color w:val="000000"/>
                <w:sz w:val="18"/>
                <w:szCs w:val="18"/>
              </w:rPr>
            </w:pPr>
          </w:p>
        </w:tc>
        <w:tc>
          <w:tcPr>
            <w:tcW w:w="1294" w:type="dxa"/>
            <w:tcBorders>
              <w:top w:val="nil"/>
              <w:left w:val="nil"/>
              <w:bottom w:val="single" w:sz="4" w:space="0" w:color="auto"/>
              <w:right w:val="single" w:sz="4" w:space="0" w:color="auto"/>
            </w:tcBorders>
            <w:shd w:val="clear" w:color="auto" w:fill="auto"/>
            <w:noWrap/>
            <w:vAlign w:val="bottom"/>
          </w:tcPr>
          <w:p w14:paraId="4E20F018" w14:textId="77777777" w:rsidR="00E80C00" w:rsidRPr="0003547C" w:rsidRDefault="00E80C00" w:rsidP="00BD6FEE">
            <w:pPr>
              <w:jc w:val="right"/>
              <w:rPr>
                <w:color w:val="000000"/>
                <w:sz w:val="18"/>
                <w:szCs w:val="18"/>
              </w:rPr>
            </w:pPr>
          </w:p>
        </w:tc>
        <w:tc>
          <w:tcPr>
            <w:tcW w:w="1623" w:type="dxa"/>
            <w:tcBorders>
              <w:top w:val="nil"/>
              <w:left w:val="nil"/>
              <w:bottom w:val="single" w:sz="4" w:space="0" w:color="auto"/>
              <w:right w:val="single" w:sz="4" w:space="0" w:color="auto"/>
            </w:tcBorders>
            <w:shd w:val="clear" w:color="auto" w:fill="auto"/>
            <w:noWrap/>
            <w:vAlign w:val="bottom"/>
          </w:tcPr>
          <w:p w14:paraId="60A7B058" w14:textId="77777777" w:rsidR="00E80C00" w:rsidRPr="0003547C" w:rsidRDefault="00E80C00" w:rsidP="00BD6FEE">
            <w:pPr>
              <w:jc w:val="right"/>
              <w:rPr>
                <w:iCs/>
                <w:sz w:val="18"/>
                <w:szCs w:val="18"/>
              </w:rPr>
            </w:pPr>
          </w:p>
        </w:tc>
        <w:tc>
          <w:tcPr>
            <w:tcW w:w="2404" w:type="dxa"/>
            <w:tcBorders>
              <w:top w:val="nil"/>
              <w:left w:val="nil"/>
              <w:bottom w:val="single" w:sz="4" w:space="0" w:color="auto"/>
              <w:right w:val="single" w:sz="4" w:space="0" w:color="auto"/>
            </w:tcBorders>
            <w:shd w:val="clear" w:color="auto" w:fill="auto"/>
          </w:tcPr>
          <w:p w14:paraId="1C2501D4" w14:textId="77777777" w:rsidR="00E80C00" w:rsidRPr="0003547C" w:rsidRDefault="00E80C00" w:rsidP="00BD6FEE">
            <w:pPr>
              <w:rPr>
                <w:color w:val="000000"/>
                <w:sz w:val="18"/>
                <w:szCs w:val="18"/>
              </w:rPr>
            </w:pPr>
          </w:p>
        </w:tc>
      </w:tr>
      <w:tr w:rsidR="00557072" w:rsidRPr="0003547C" w14:paraId="02D71466" w14:textId="77777777" w:rsidTr="00557072">
        <w:trPr>
          <w:trHeight w:val="351"/>
          <w:jc w:val="center"/>
        </w:trPr>
        <w:tc>
          <w:tcPr>
            <w:tcW w:w="2232" w:type="dxa"/>
            <w:tcBorders>
              <w:top w:val="nil"/>
              <w:left w:val="single" w:sz="4" w:space="0" w:color="auto"/>
              <w:bottom w:val="single" w:sz="4" w:space="0" w:color="auto"/>
              <w:right w:val="single" w:sz="4" w:space="0" w:color="auto"/>
            </w:tcBorders>
            <w:shd w:val="clear" w:color="auto" w:fill="auto"/>
          </w:tcPr>
          <w:p w14:paraId="570C8D6C" w14:textId="27762B0D" w:rsidR="00557072" w:rsidRPr="0003547C" w:rsidRDefault="00557072" w:rsidP="00BD6FEE">
            <w:pPr>
              <w:jc w:val="right"/>
              <w:rPr>
                <w:i/>
                <w:iCs/>
                <w:color w:val="000000"/>
                <w:sz w:val="18"/>
                <w:szCs w:val="18"/>
              </w:rPr>
            </w:pPr>
            <w:r w:rsidRPr="0003547C">
              <w:rPr>
                <w:i/>
                <w:iCs/>
                <w:color w:val="000000"/>
                <w:sz w:val="18"/>
                <w:szCs w:val="18"/>
              </w:rPr>
              <w:t>Siguldas slimnīcas uzņemšana (4 speciālisti)</w:t>
            </w:r>
          </w:p>
        </w:tc>
        <w:tc>
          <w:tcPr>
            <w:tcW w:w="1026" w:type="dxa"/>
            <w:tcBorders>
              <w:top w:val="nil"/>
              <w:left w:val="nil"/>
              <w:bottom w:val="single" w:sz="4" w:space="0" w:color="auto"/>
              <w:right w:val="single" w:sz="4" w:space="0" w:color="auto"/>
            </w:tcBorders>
            <w:shd w:val="clear" w:color="auto" w:fill="auto"/>
            <w:noWrap/>
            <w:vAlign w:val="bottom"/>
          </w:tcPr>
          <w:p w14:paraId="179A406E" w14:textId="3E71F90B" w:rsidR="00557072" w:rsidRPr="00F4586D" w:rsidRDefault="00557072" w:rsidP="00BD6FEE">
            <w:pPr>
              <w:jc w:val="center"/>
              <w:rPr>
                <w:i/>
                <w:color w:val="000000"/>
                <w:sz w:val="18"/>
                <w:szCs w:val="18"/>
              </w:rPr>
            </w:pPr>
            <w:r w:rsidRPr="00F4586D">
              <w:rPr>
                <w:i/>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13A6676C" w14:textId="4E026274" w:rsidR="00557072" w:rsidRPr="00F4586D" w:rsidRDefault="00557072" w:rsidP="00BD6FEE">
            <w:pPr>
              <w:jc w:val="right"/>
              <w:rPr>
                <w:i/>
                <w:color w:val="000000"/>
                <w:sz w:val="18"/>
                <w:szCs w:val="18"/>
              </w:rPr>
            </w:pPr>
            <w:r w:rsidRPr="00F4586D">
              <w:rPr>
                <w:i/>
                <w:color w:val="000000"/>
                <w:sz w:val="18"/>
                <w:szCs w:val="18"/>
              </w:rPr>
              <w:t>352 928</w:t>
            </w:r>
          </w:p>
        </w:tc>
        <w:tc>
          <w:tcPr>
            <w:tcW w:w="1294" w:type="dxa"/>
            <w:tcBorders>
              <w:top w:val="nil"/>
              <w:left w:val="nil"/>
              <w:bottom w:val="single" w:sz="4" w:space="0" w:color="auto"/>
              <w:right w:val="single" w:sz="4" w:space="0" w:color="auto"/>
            </w:tcBorders>
            <w:shd w:val="clear" w:color="auto" w:fill="auto"/>
            <w:noWrap/>
            <w:vAlign w:val="bottom"/>
          </w:tcPr>
          <w:p w14:paraId="71DA5B32" w14:textId="4C87DEEF" w:rsidR="00557072" w:rsidRPr="00F4586D" w:rsidRDefault="00557072" w:rsidP="00BD6FEE">
            <w:pPr>
              <w:jc w:val="right"/>
              <w:rPr>
                <w:i/>
                <w:color w:val="000000"/>
                <w:sz w:val="18"/>
                <w:szCs w:val="18"/>
              </w:rPr>
            </w:pPr>
            <w:r w:rsidRPr="00F4586D">
              <w:rPr>
                <w:i/>
                <w:color w:val="000000"/>
                <w:sz w:val="18"/>
                <w:szCs w:val="18"/>
              </w:rPr>
              <w:t>0</w:t>
            </w:r>
          </w:p>
        </w:tc>
        <w:tc>
          <w:tcPr>
            <w:tcW w:w="1623" w:type="dxa"/>
            <w:tcBorders>
              <w:top w:val="nil"/>
              <w:left w:val="nil"/>
              <w:bottom w:val="single" w:sz="4" w:space="0" w:color="auto"/>
              <w:right w:val="single" w:sz="4" w:space="0" w:color="auto"/>
            </w:tcBorders>
            <w:shd w:val="clear" w:color="auto" w:fill="auto"/>
            <w:noWrap/>
            <w:vAlign w:val="bottom"/>
          </w:tcPr>
          <w:p w14:paraId="60E97982" w14:textId="13805071" w:rsidR="00557072" w:rsidRPr="00E81D24" w:rsidRDefault="00557072" w:rsidP="00BD6FEE">
            <w:pPr>
              <w:jc w:val="right"/>
              <w:rPr>
                <w:i/>
                <w:iCs/>
                <w:sz w:val="18"/>
                <w:szCs w:val="18"/>
              </w:rPr>
            </w:pPr>
            <w:r w:rsidRPr="00F4586D">
              <w:rPr>
                <w:i/>
                <w:iCs/>
                <w:sz w:val="18"/>
                <w:szCs w:val="18"/>
              </w:rPr>
              <w:t>352 928</w:t>
            </w:r>
          </w:p>
        </w:tc>
        <w:tc>
          <w:tcPr>
            <w:tcW w:w="2404" w:type="dxa"/>
            <w:tcBorders>
              <w:top w:val="nil"/>
              <w:left w:val="nil"/>
              <w:bottom w:val="single" w:sz="4" w:space="0" w:color="auto"/>
              <w:right w:val="single" w:sz="4" w:space="0" w:color="auto"/>
            </w:tcBorders>
            <w:shd w:val="clear" w:color="auto" w:fill="auto"/>
          </w:tcPr>
          <w:p w14:paraId="77E7633D" w14:textId="74DC39E0" w:rsidR="00557072" w:rsidRPr="00F4586D" w:rsidRDefault="00557072" w:rsidP="00BD6FEE">
            <w:pPr>
              <w:rPr>
                <w:i/>
                <w:color w:val="000000"/>
                <w:sz w:val="18"/>
                <w:szCs w:val="18"/>
              </w:rPr>
            </w:pPr>
            <w:r w:rsidRPr="00F4586D">
              <w:rPr>
                <w:i/>
                <w:color w:val="000000"/>
                <w:sz w:val="18"/>
                <w:szCs w:val="18"/>
              </w:rPr>
              <w:t>Pakalpojumu pieejamības nodrošināšana</w:t>
            </w:r>
          </w:p>
        </w:tc>
      </w:tr>
      <w:tr w:rsidR="00557072" w:rsidRPr="0003547C" w14:paraId="3DD2E01E" w14:textId="77777777" w:rsidTr="00557072">
        <w:trPr>
          <w:trHeight w:val="424"/>
          <w:jc w:val="center"/>
        </w:trPr>
        <w:tc>
          <w:tcPr>
            <w:tcW w:w="2232" w:type="dxa"/>
            <w:tcBorders>
              <w:top w:val="nil"/>
              <w:left w:val="single" w:sz="4" w:space="0" w:color="auto"/>
              <w:bottom w:val="single" w:sz="4" w:space="0" w:color="auto"/>
              <w:right w:val="single" w:sz="4" w:space="0" w:color="auto"/>
            </w:tcBorders>
            <w:shd w:val="clear" w:color="auto" w:fill="auto"/>
          </w:tcPr>
          <w:p w14:paraId="3C1A4ED7" w14:textId="7B5E699C" w:rsidR="00557072" w:rsidRPr="0003547C" w:rsidRDefault="00557072" w:rsidP="00BD6FEE">
            <w:pPr>
              <w:jc w:val="right"/>
              <w:rPr>
                <w:i/>
                <w:iCs/>
                <w:color w:val="000000"/>
                <w:sz w:val="18"/>
                <w:szCs w:val="18"/>
              </w:rPr>
            </w:pPr>
            <w:r w:rsidRPr="0003547C">
              <w:rPr>
                <w:i/>
                <w:iCs/>
                <w:color w:val="000000"/>
                <w:sz w:val="18"/>
                <w:szCs w:val="18"/>
              </w:rPr>
              <w:t>Uzņemšanas nodaļas I līmeņa iestādēs (5)</w:t>
            </w:r>
          </w:p>
        </w:tc>
        <w:tc>
          <w:tcPr>
            <w:tcW w:w="1026" w:type="dxa"/>
            <w:tcBorders>
              <w:top w:val="nil"/>
              <w:left w:val="nil"/>
              <w:bottom w:val="single" w:sz="4" w:space="0" w:color="auto"/>
              <w:right w:val="single" w:sz="4" w:space="0" w:color="auto"/>
            </w:tcBorders>
            <w:shd w:val="clear" w:color="auto" w:fill="auto"/>
            <w:noWrap/>
            <w:vAlign w:val="bottom"/>
          </w:tcPr>
          <w:p w14:paraId="584F5596" w14:textId="3BE0B1E1" w:rsidR="00557072" w:rsidRPr="00F4586D" w:rsidRDefault="00557072" w:rsidP="00BD6FEE">
            <w:pPr>
              <w:jc w:val="center"/>
              <w:rPr>
                <w:i/>
                <w:color w:val="000000"/>
                <w:sz w:val="18"/>
                <w:szCs w:val="18"/>
              </w:rPr>
            </w:pPr>
            <w:r w:rsidRPr="00F4586D">
              <w:rPr>
                <w:i/>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76934045" w14:textId="0DC486DB" w:rsidR="00557072" w:rsidRPr="00F4586D" w:rsidRDefault="00557072" w:rsidP="00BD6FEE">
            <w:pPr>
              <w:jc w:val="right"/>
              <w:rPr>
                <w:i/>
                <w:color w:val="000000"/>
                <w:sz w:val="18"/>
                <w:szCs w:val="18"/>
              </w:rPr>
            </w:pPr>
            <w:r w:rsidRPr="00F4586D">
              <w:rPr>
                <w:i/>
                <w:color w:val="000000"/>
                <w:sz w:val="18"/>
                <w:szCs w:val="18"/>
              </w:rPr>
              <w:t>669 502</w:t>
            </w:r>
          </w:p>
        </w:tc>
        <w:tc>
          <w:tcPr>
            <w:tcW w:w="1294" w:type="dxa"/>
            <w:tcBorders>
              <w:top w:val="nil"/>
              <w:left w:val="nil"/>
              <w:bottom w:val="single" w:sz="4" w:space="0" w:color="auto"/>
              <w:right w:val="single" w:sz="4" w:space="0" w:color="auto"/>
            </w:tcBorders>
            <w:shd w:val="clear" w:color="auto" w:fill="auto"/>
            <w:noWrap/>
            <w:vAlign w:val="bottom"/>
          </w:tcPr>
          <w:p w14:paraId="0A157CAC" w14:textId="4776313C" w:rsidR="00557072" w:rsidRPr="00F4586D" w:rsidRDefault="00557072" w:rsidP="00BD6FEE">
            <w:pPr>
              <w:jc w:val="right"/>
              <w:rPr>
                <w:i/>
                <w:color w:val="000000"/>
                <w:sz w:val="18"/>
                <w:szCs w:val="18"/>
              </w:rPr>
            </w:pPr>
            <w:r w:rsidRPr="00F4586D">
              <w:rPr>
                <w:i/>
                <w:color w:val="000000"/>
                <w:sz w:val="18"/>
                <w:szCs w:val="18"/>
              </w:rPr>
              <w:t>-182 822</w:t>
            </w:r>
          </w:p>
        </w:tc>
        <w:tc>
          <w:tcPr>
            <w:tcW w:w="1623" w:type="dxa"/>
            <w:tcBorders>
              <w:top w:val="nil"/>
              <w:left w:val="nil"/>
              <w:bottom w:val="single" w:sz="4" w:space="0" w:color="auto"/>
              <w:right w:val="single" w:sz="4" w:space="0" w:color="auto"/>
            </w:tcBorders>
            <w:shd w:val="clear" w:color="auto" w:fill="auto"/>
            <w:noWrap/>
            <w:vAlign w:val="bottom"/>
          </w:tcPr>
          <w:p w14:paraId="755C91A5" w14:textId="1C4BB50C" w:rsidR="00557072" w:rsidRPr="00F4586D" w:rsidRDefault="00557072" w:rsidP="00BD6FEE">
            <w:pPr>
              <w:jc w:val="right"/>
              <w:rPr>
                <w:i/>
                <w:iCs/>
                <w:sz w:val="18"/>
                <w:szCs w:val="18"/>
              </w:rPr>
            </w:pPr>
            <w:r w:rsidRPr="00F4586D">
              <w:rPr>
                <w:i/>
                <w:iCs/>
                <w:sz w:val="18"/>
                <w:szCs w:val="18"/>
              </w:rPr>
              <w:t>486 680</w:t>
            </w:r>
          </w:p>
        </w:tc>
        <w:tc>
          <w:tcPr>
            <w:tcW w:w="2404" w:type="dxa"/>
            <w:tcBorders>
              <w:top w:val="nil"/>
              <w:left w:val="nil"/>
              <w:bottom w:val="single" w:sz="4" w:space="0" w:color="auto"/>
              <w:right w:val="single" w:sz="4" w:space="0" w:color="auto"/>
            </w:tcBorders>
            <w:shd w:val="clear" w:color="auto" w:fill="auto"/>
          </w:tcPr>
          <w:p w14:paraId="7B4C6BDC" w14:textId="3FA52E73" w:rsidR="00557072" w:rsidRPr="00F4586D" w:rsidRDefault="00557072" w:rsidP="00BD6FEE">
            <w:pPr>
              <w:rPr>
                <w:i/>
                <w:color w:val="000000"/>
                <w:sz w:val="18"/>
                <w:szCs w:val="18"/>
              </w:rPr>
            </w:pPr>
            <w:r w:rsidRPr="00F4586D">
              <w:rPr>
                <w:i/>
                <w:color w:val="000000"/>
                <w:sz w:val="18"/>
                <w:szCs w:val="18"/>
              </w:rPr>
              <w:t>Pakalpojumu pieejamības nodrošināšana</w:t>
            </w:r>
          </w:p>
        </w:tc>
      </w:tr>
      <w:tr w:rsidR="00557072" w:rsidRPr="0003547C" w14:paraId="74F62D13" w14:textId="77777777" w:rsidTr="00557072">
        <w:trPr>
          <w:trHeight w:val="765"/>
          <w:jc w:val="center"/>
        </w:trPr>
        <w:tc>
          <w:tcPr>
            <w:tcW w:w="2232" w:type="dxa"/>
            <w:tcBorders>
              <w:top w:val="nil"/>
              <w:left w:val="single" w:sz="4" w:space="0" w:color="auto"/>
              <w:bottom w:val="single" w:sz="4" w:space="0" w:color="auto"/>
              <w:right w:val="single" w:sz="4" w:space="0" w:color="auto"/>
            </w:tcBorders>
            <w:shd w:val="clear" w:color="auto" w:fill="auto"/>
          </w:tcPr>
          <w:p w14:paraId="323D9818" w14:textId="45A98FC7" w:rsidR="00557072" w:rsidRPr="0003547C" w:rsidRDefault="00557072" w:rsidP="00BD6FEE">
            <w:pPr>
              <w:rPr>
                <w:color w:val="000000"/>
                <w:sz w:val="18"/>
                <w:szCs w:val="18"/>
              </w:rPr>
            </w:pPr>
            <w:r w:rsidRPr="0003547C">
              <w:rPr>
                <w:color w:val="000000"/>
                <w:sz w:val="18"/>
                <w:szCs w:val="18"/>
              </w:rPr>
              <w:t>Ķirurģiskā profila stacionāro pakalpojumu  II līmeņa slimnīcā (6.pielikuma 1.4.5.apakšpunkts) (SIA “Siguldas slimnīca”)</w:t>
            </w:r>
          </w:p>
        </w:tc>
        <w:tc>
          <w:tcPr>
            <w:tcW w:w="1026" w:type="dxa"/>
            <w:tcBorders>
              <w:top w:val="nil"/>
              <w:left w:val="nil"/>
              <w:bottom w:val="single" w:sz="4" w:space="0" w:color="auto"/>
              <w:right w:val="single" w:sz="4" w:space="0" w:color="auto"/>
            </w:tcBorders>
            <w:shd w:val="clear" w:color="auto" w:fill="auto"/>
            <w:noWrap/>
            <w:vAlign w:val="bottom"/>
          </w:tcPr>
          <w:p w14:paraId="0000991B" w14:textId="2E56D67C" w:rsidR="00557072" w:rsidRPr="0003547C" w:rsidRDefault="00557072" w:rsidP="00BD6FEE">
            <w:pPr>
              <w:jc w:val="center"/>
              <w:rPr>
                <w:color w:val="000000"/>
                <w:sz w:val="18"/>
                <w:szCs w:val="18"/>
              </w:rPr>
            </w:pPr>
            <w:r w:rsidRPr="0003547C">
              <w:rPr>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31FE3FC1" w14:textId="21065234" w:rsidR="00557072" w:rsidRPr="0003547C" w:rsidRDefault="00557072" w:rsidP="00BD6FEE">
            <w:pPr>
              <w:jc w:val="right"/>
              <w:rPr>
                <w:color w:val="000000"/>
                <w:sz w:val="18"/>
                <w:szCs w:val="18"/>
              </w:rPr>
            </w:pPr>
            <w:r w:rsidRPr="0003547C">
              <w:rPr>
                <w:color w:val="000000"/>
                <w:sz w:val="18"/>
                <w:szCs w:val="18"/>
              </w:rPr>
              <w:t>714 363</w:t>
            </w:r>
          </w:p>
        </w:tc>
        <w:tc>
          <w:tcPr>
            <w:tcW w:w="1294" w:type="dxa"/>
            <w:tcBorders>
              <w:top w:val="nil"/>
              <w:left w:val="nil"/>
              <w:bottom w:val="single" w:sz="4" w:space="0" w:color="auto"/>
              <w:right w:val="single" w:sz="4" w:space="0" w:color="auto"/>
            </w:tcBorders>
            <w:shd w:val="clear" w:color="auto" w:fill="auto"/>
            <w:noWrap/>
            <w:vAlign w:val="bottom"/>
          </w:tcPr>
          <w:p w14:paraId="01E0A9A2" w14:textId="26E12CF3" w:rsidR="00557072" w:rsidRPr="0003547C" w:rsidRDefault="00E81D24" w:rsidP="00BD6FEE">
            <w:pPr>
              <w:jc w:val="right"/>
              <w:rPr>
                <w:color w:val="000000"/>
                <w:sz w:val="18"/>
                <w:szCs w:val="18"/>
              </w:rPr>
            </w:pPr>
            <w:r>
              <w:rPr>
                <w:color w:val="000000"/>
                <w:sz w:val="18"/>
                <w:szCs w:val="18"/>
              </w:rPr>
              <w:t>-</w:t>
            </w:r>
            <w:r w:rsidR="00883685">
              <w:rPr>
                <w:color w:val="000000"/>
                <w:sz w:val="18"/>
                <w:szCs w:val="18"/>
              </w:rPr>
              <w:t>714 363</w:t>
            </w:r>
          </w:p>
        </w:tc>
        <w:tc>
          <w:tcPr>
            <w:tcW w:w="1623" w:type="dxa"/>
            <w:tcBorders>
              <w:top w:val="nil"/>
              <w:left w:val="nil"/>
              <w:bottom w:val="single" w:sz="4" w:space="0" w:color="auto"/>
              <w:right w:val="single" w:sz="4" w:space="0" w:color="auto"/>
            </w:tcBorders>
            <w:shd w:val="clear" w:color="auto" w:fill="auto"/>
            <w:noWrap/>
            <w:vAlign w:val="bottom"/>
          </w:tcPr>
          <w:p w14:paraId="22D856F0" w14:textId="34AA752D" w:rsidR="00557072" w:rsidRPr="0003547C" w:rsidRDefault="00E81D24" w:rsidP="00BD6FEE">
            <w:pPr>
              <w:jc w:val="right"/>
              <w:rPr>
                <w:iCs/>
                <w:sz w:val="18"/>
                <w:szCs w:val="18"/>
              </w:rPr>
            </w:pPr>
            <w:r>
              <w:rPr>
                <w:iCs/>
                <w:sz w:val="18"/>
                <w:szCs w:val="18"/>
              </w:rPr>
              <w:t>0</w:t>
            </w:r>
          </w:p>
        </w:tc>
        <w:tc>
          <w:tcPr>
            <w:tcW w:w="2404" w:type="dxa"/>
            <w:tcBorders>
              <w:top w:val="nil"/>
              <w:left w:val="nil"/>
              <w:bottom w:val="single" w:sz="4" w:space="0" w:color="auto"/>
              <w:right w:val="single" w:sz="4" w:space="0" w:color="auto"/>
            </w:tcBorders>
            <w:shd w:val="clear" w:color="auto" w:fill="auto"/>
          </w:tcPr>
          <w:p w14:paraId="608BF9AC" w14:textId="2B91EA28" w:rsidR="00557072" w:rsidRPr="0003547C" w:rsidRDefault="00557072" w:rsidP="00BD6FEE">
            <w:pPr>
              <w:rPr>
                <w:color w:val="000000"/>
                <w:sz w:val="18"/>
                <w:szCs w:val="18"/>
              </w:rPr>
            </w:pPr>
            <w:r w:rsidRPr="0003547C">
              <w:rPr>
                <w:color w:val="000000"/>
                <w:sz w:val="18"/>
                <w:szCs w:val="18"/>
              </w:rPr>
              <w:t>Pakalpojumu pieejamības nodrošināšana</w:t>
            </w:r>
          </w:p>
        </w:tc>
      </w:tr>
      <w:tr w:rsidR="00E81D24" w:rsidRPr="0003547C" w14:paraId="267D10DF" w14:textId="77777777" w:rsidTr="00557072">
        <w:trPr>
          <w:trHeight w:val="765"/>
          <w:jc w:val="center"/>
        </w:trPr>
        <w:tc>
          <w:tcPr>
            <w:tcW w:w="2232" w:type="dxa"/>
            <w:tcBorders>
              <w:top w:val="nil"/>
              <w:left w:val="single" w:sz="4" w:space="0" w:color="auto"/>
              <w:bottom w:val="single" w:sz="4" w:space="0" w:color="auto"/>
              <w:right w:val="single" w:sz="4" w:space="0" w:color="auto"/>
            </w:tcBorders>
            <w:shd w:val="clear" w:color="auto" w:fill="auto"/>
          </w:tcPr>
          <w:p w14:paraId="31E40ED0" w14:textId="631DFCE6" w:rsidR="00E81D24" w:rsidRPr="00E81D24" w:rsidRDefault="00E81D24" w:rsidP="00BD6FEE">
            <w:pPr>
              <w:rPr>
                <w:color w:val="000000"/>
                <w:sz w:val="18"/>
                <w:szCs w:val="18"/>
              </w:rPr>
            </w:pPr>
            <w:r w:rsidRPr="00F4586D">
              <w:rPr>
                <w:iCs/>
                <w:color w:val="000000"/>
                <w:sz w:val="18"/>
                <w:szCs w:val="18"/>
              </w:rPr>
              <w:t>SIA "</w:t>
            </w:r>
            <w:proofErr w:type="spellStart"/>
            <w:r w:rsidRPr="00F4586D">
              <w:rPr>
                <w:iCs/>
                <w:color w:val="000000"/>
                <w:sz w:val="18"/>
                <w:szCs w:val="18"/>
              </w:rPr>
              <w:t>Ziemeļkurzemes</w:t>
            </w:r>
            <w:proofErr w:type="spellEnd"/>
            <w:r w:rsidRPr="00F4586D">
              <w:rPr>
                <w:iCs/>
                <w:color w:val="000000"/>
                <w:sz w:val="18"/>
                <w:szCs w:val="18"/>
              </w:rPr>
              <w:t xml:space="preserve"> reģionālā slimnīca" Talsu filiāles uzņemšanas nodaļa</w:t>
            </w:r>
          </w:p>
        </w:tc>
        <w:tc>
          <w:tcPr>
            <w:tcW w:w="1026" w:type="dxa"/>
            <w:tcBorders>
              <w:top w:val="nil"/>
              <w:left w:val="nil"/>
              <w:bottom w:val="single" w:sz="4" w:space="0" w:color="auto"/>
              <w:right w:val="single" w:sz="4" w:space="0" w:color="auto"/>
            </w:tcBorders>
            <w:shd w:val="clear" w:color="auto" w:fill="auto"/>
            <w:noWrap/>
            <w:vAlign w:val="bottom"/>
          </w:tcPr>
          <w:p w14:paraId="15191C61" w14:textId="107BE03F" w:rsidR="00E81D24" w:rsidRPr="00E80C00" w:rsidRDefault="00E81D24" w:rsidP="00BD6FEE">
            <w:pPr>
              <w:jc w:val="center"/>
              <w:rPr>
                <w:color w:val="000000"/>
                <w:sz w:val="18"/>
                <w:szCs w:val="18"/>
              </w:rPr>
            </w:pPr>
            <w:r w:rsidRPr="00E80C00">
              <w:rPr>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7F626E68" w14:textId="7B567872" w:rsidR="00E81D24" w:rsidRPr="004B2B55" w:rsidRDefault="00E81D24" w:rsidP="00BD6FEE">
            <w:pPr>
              <w:jc w:val="right"/>
              <w:rPr>
                <w:color w:val="000000"/>
                <w:sz w:val="18"/>
                <w:szCs w:val="18"/>
              </w:rPr>
            </w:pPr>
            <w:r w:rsidRPr="004B2B55">
              <w:rPr>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7E327C52" w14:textId="736DEC52" w:rsidR="00E81D24" w:rsidRPr="009070FD" w:rsidDel="00E0547C" w:rsidRDefault="00883685" w:rsidP="00BD6FEE">
            <w:pPr>
              <w:jc w:val="right"/>
              <w:rPr>
                <w:color w:val="000000"/>
                <w:sz w:val="18"/>
                <w:szCs w:val="18"/>
              </w:rPr>
            </w:pPr>
            <w:r>
              <w:rPr>
                <w:color w:val="000000"/>
                <w:sz w:val="18"/>
                <w:szCs w:val="18"/>
              </w:rPr>
              <w:t>482 552</w:t>
            </w:r>
          </w:p>
        </w:tc>
        <w:tc>
          <w:tcPr>
            <w:tcW w:w="1623" w:type="dxa"/>
            <w:tcBorders>
              <w:top w:val="nil"/>
              <w:left w:val="nil"/>
              <w:bottom w:val="single" w:sz="4" w:space="0" w:color="auto"/>
              <w:right w:val="single" w:sz="4" w:space="0" w:color="auto"/>
            </w:tcBorders>
            <w:shd w:val="clear" w:color="auto" w:fill="auto"/>
            <w:noWrap/>
            <w:vAlign w:val="bottom"/>
          </w:tcPr>
          <w:p w14:paraId="71D84F65" w14:textId="21225E5B" w:rsidR="00E81D24" w:rsidRPr="00B25F4E" w:rsidDel="00E81D24" w:rsidRDefault="00E81D24" w:rsidP="00BD6FEE">
            <w:pPr>
              <w:jc w:val="right"/>
              <w:rPr>
                <w:iCs/>
                <w:sz w:val="18"/>
                <w:szCs w:val="18"/>
              </w:rPr>
            </w:pPr>
            <w:r w:rsidRPr="00B25F4E">
              <w:rPr>
                <w:iCs/>
                <w:sz w:val="18"/>
                <w:szCs w:val="18"/>
              </w:rPr>
              <w:t>482 552</w:t>
            </w:r>
          </w:p>
        </w:tc>
        <w:tc>
          <w:tcPr>
            <w:tcW w:w="2404" w:type="dxa"/>
            <w:tcBorders>
              <w:top w:val="nil"/>
              <w:left w:val="nil"/>
              <w:bottom w:val="single" w:sz="4" w:space="0" w:color="auto"/>
              <w:right w:val="single" w:sz="4" w:space="0" w:color="auto"/>
            </w:tcBorders>
            <w:shd w:val="clear" w:color="auto" w:fill="auto"/>
          </w:tcPr>
          <w:p w14:paraId="126ACE67" w14:textId="3E8A890C" w:rsidR="00E81D24" w:rsidRPr="00B25F4E" w:rsidRDefault="00E81D24" w:rsidP="00BD6FEE">
            <w:pPr>
              <w:rPr>
                <w:color w:val="000000"/>
                <w:sz w:val="18"/>
                <w:szCs w:val="18"/>
              </w:rPr>
            </w:pPr>
            <w:r w:rsidRPr="00B25F4E">
              <w:rPr>
                <w:color w:val="000000"/>
                <w:sz w:val="18"/>
                <w:szCs w:val="18"/>
              </w:rPr>
              <w:t>Pakalpojumu pieejamības nodrošināšana</w:t>
            </w:r>
          </w:p>
        </w:tc>
      </w:tr>
      <w:tr w:rsidR="00557072" w:rsidRPr="0003547C" w14:paraId="2DBBB79A" w14:textId="77777777" w:rsidTr="00557072">
        <w:trPr>
          <w:trHeight w:val="455"/>
          <w:jc w:val="center"/>
        </w:trPr>
        <w:tc>
          <w:tcPr>
            <w:tcW w:w="2232" w:type="dxa"/>
            <w:tcBorders>
              <w:top w:val="nil"/>
              <w:left w:val="single" w:sz="4" w:space="0" w:color="auto"/>
              <w:bottom w:val="single" w:sz="4" w:space="0" w:color="auto"/>
              <w:right w:val="single" w:sz="4" w:space="0" w:color="auto"/>
            </w:tcBorders>
            <w:shd w:val="clear" w:color="auto" w:fill="auto"/>
          </w:tcPr>
          <w:p w14:paraId="06E2F80B" w14:textId="14FDB038" w:rsidR="00557072" w:rsidRPr="00F4586D" w:rsidRDefault="00557072" w:rsidP="00BD6FEE">
            <w:pPr>
              <w:rPr>
                <w:iCs/>
                <w:color w:val="000000"/>
                <w:sz w:val="18"/>
                <w:szCs w:val="18"/>
              </w:rPr>
            </w:pPr>
            <w:r w:rsidRPr="00F4586D">
              <w:rPr>
                <w:iCs/>
                <w:color w:val="000000"/>
                <w:sz w:val="18"/>
                <w:szCs w:val="18"/>
              </w:rPr>
              <w:t>Insulta vienība "Jēkabpils reģionālā slimnīca"</w:t>
            </w:r>
          </w:p>
        </w:tc>
        <w:tc>
          <w:tcPr>
            <w:tcW w:w="1026" w:type="dxa"/>
            <w:tcBorders>
              <w:top w:val="nil"/>
              <w:left w:val="nil"/>
              <w:bottom w:val="single" w:sz="4" w:space="0" w:color="auto"/>
              <w:right w:val="single" w:sz="4" w:space="0" w:color="auto"/>
            </w:tcBorders>
            <w:shd w:val="clear" w:color="auto" w:fill="auto"/>
            <w:noWrap/>
            <w:vAlign w:val="bottom"/>
          </w:tcPr>
          <w:p w14:paraId="4C5282A1" w14:textId="2FAACB27" w:rsidR="00557072" w:rsidRPr="0003547C" w:rsidRDefault="00557072" w:rsidP="00BD6FEE">
            <w:pPr>
              <w:jc w:val="center"/>
              <w:rPr>
                <w:color w:val="000000"/>
                <w:sz w:val="18"/>
                <w:szCs w:val="18"/>
              </w:rPr>
            </w:pPr>
            <w:r w:rsidRPr="0003547C">
              <w:rPr>
                <w:color w:val="000000"/>
                <w:sz w:val="18"/>
                <w:szCs w:val="18"/>
              </w:rPr>
              <w:t>33.17.00</w:t>
            </w:r>
          </w:p>
        </w:tc>
        <w:tc>
          <w:tcPr>
            <w:tcW w:w="1250" w:type="dxa"/>
            <w:tcBorders>
              <w:top w:val="nil"/>
              <w:left w:val="nil"/>
              <w:bottom w:val="single" w:sz="4" w:space="0" w:color="auto"/>
              <w:right w:val="single" w:sz="4" w:space="0" w:color="auto"/>
            </w:tcBorders>
            <w:shd w:val="clear" w:color="auto" w:fill="auto"/>
            <w:noWrap/>
            <w:vAlign w:val="bottom"/>
          </w:tcPr>
          <w:p w14:paraId="146A4304" w14:textId="278EB6A4" w:rsidR="00557072" w:rsidRPr="0003547C" w:rsidRDefault="00557072" w:rsidP="00BD6FEE">
            <w:pPr>
              <w:jc w:val="right"/>
              <w:rPr>
                <w:color w:val="000000"/>
                <w:sz w:val="18"/>
                <w:szCs w:val="18"/>
              </w:rPr>
            </w:pPr>
            <w:r w:rsidRPr="0003547C">
              <w:rPr>
                <w:color w:val="000000"/>
                <w:sz w:val="18"/>
                <w:szCs w:val="18"/>
              </w:rPr>
              <w:t>80 387</w:t>
            </w:r>
          </w:p>
        </w:tc>
        <w:tc>
          <w:tcPr>
            <w:tcW w:w="1294" w:type="dxa"/>
            <w:tcBorders>
              <w:top w:val="nil"/>
              <w:left w:val="nil"/>
              <w:bottom w:val="single" w:sz="4" w:space="0" w:color="auto"/>
              <w:right w:val="single" w:sz="4" w:space="0" w:color="auto"/>
            </w:tcBorders>
            <w:shd w:val="clear" w:color="auto" w:fill="auto"/>
            <w:noWrap/>
            <w:vAlign w:val="bottom"/>
          </w:tcPr>
          <w:p w14:paraId="4B99B2D7" w14:textId="0A5E00C3" w:rsidR="00557072" w:rsidRPr="0003547C" w:rsidRDefault="00557072" w:rsidP="00BD6FEE">
            <w:pPr>
              <w:jc w:val="right"/>
              <w:rPr>
                <w:color w:val="000000"/>
                <w:sz w:val="18"/>
                <w:szCs w:val="18"/>
              </w:rPr>
            </w:pPr>
            <w:r>
              <w:rPr>
                <w:color w:val="000000"/>
                <w:sz w:val="18"/>
                <w:szCs w:val="18"/>
              </w:rPr>
              <w:t>-80 387</w:t>
            </w:r>
          </w:p>
        </w:tc>
        <w:tc>
          <w:tcPr>
            <w:tcW w:w="1623" w:type="dxa"/>
            <w:tcBorders>
              <w:top w:val="nil"/>
              <w:left w:val="nil"/>
              <w:bottom w:val="single" w:sz="4" w:space="0" w:color="auto"/>
              <w:right w:val="single" w:sz="4" w:space="0" w:color="auto"/>
            </w:tcBorders>
            <w:shd w:val="clear" w:color="auto" w:fill="auto"/>
            <w:noWrap/>
            <w:vAlign w:val="bottom"/>
          </w:tcPr>
          <w:p w14:paraId="626EB965" w14:textId="53500245" w:rsidR="00557072" w:rsidRPr="0003547C" w:rsidRDefault="00557072" w:rsidP="00BD6FEE">
            <w:pPr>
              <w:jc w:val="right"/>
              <w:rPr>
                <w:iCs/>
                <w:sz w:val="18"/>
                <w:szCs w:val="18"/>
              </w:rPr>
            </w:pPr>
            <w:r>
              <w:rPr>
                <w:iCs/>
                <w:sz w:val="18"/>
                <w:szCs w:val="18"/>
              </w:rPr>
              <w:t>0</w:t>
            </w:r>
          </w:p>
        </w:tc>
        <w:tc>
          <w:tcPr>
            <w:tcW w:w="2404" w:type="dxa"/>
            <w:tcBorders>
              <w:top w:val="nil"/>
              <w:left w:val="nil"/>
              <w:bottom w:val="single" w:sz="4" w:space="0" w:color="auto"/>
              <w:right w:val="single" w:sz="4" w:space="0" w:color="auto"/>
            </w:tcBorders>
            <w:shd w:val="clear" w:color="auto" w:fill="auto"/>
          </w:tcPr>
          <w:p w14:paraId="4CCB48FC" w14:textId="17D0C518" w:rsidR="00557072" w:rsidRPr="0003547C" w:rsidRDefault="00557072" w:rsidP="00BD6FEE">
            <w:pPr>
              <w:rPr>
                <w:color w:val="000000"/>
                <w:sz w:val="18"/>
                <w:szCs w:val="18"/>
              </w:rPr>
            </w:pPr>
            <w:r w:rsidRPr="0003547C">
              <w:rPr>
                <w:color w:val="000000"/>
                <w:sz w:val="18"/>
                <w:szCs w:val="18"/>
              </w:rPr>
              <w:t>Pakalpojumu pieejamības nodrošināšana</w:t>
            </w:r>
          </w:p>
        </w:tc>
      </w:tr>
      <w:tr w:rsidR="00557072" w:rsidRPr="0003547C" w14:paraId="63E71D0B" w14:textId="77777777" w:rsidTr="00557072">
        <w:trPr>
          <w:trHeight w:val="455"/>
          <w:jc w:val="center"/>
        </w:trPr>
        <w:tc>
          <w:tcPr>
            <w:tcW w:w="3258" w:type="dxa"/>
            <w:gridSpan w:val="2"/>
            <w:tcBorders>
              <w:top w:val="nil"/>
              <w:left w:val="single" w:sz="4" w:space="0" w:color="auto"/>
              <w:bottom w:val="single" w:sz="4" w:space="0" w:color="auto"/>
              <w:right w:val="single" w:sz="4" w:space="0" w:color="auto"/>
            </w:tcBorders>
            <w:shd w:val="clear" w:color="auto" w:fill="CDFFE4"/>
          </w:tcPr>
          <w:p w14:paraId="4D36936B" w14:textId="628E7741" w:rsidR="00557072" w:rsidRPr="0003547C" w:rsidRDefault="00557072" w:rsidP="00BD6FEE">
            <w:pPr>
              <w:jc w:val="right"/>
              <w:rPr>
                <w:color w:val="000000"/>
                <w:sz w:val="18"/>
                <w:szCs w:val="18"/>
              </w:rPr>
            </w:pPr>
            <w:r w:rsidRPr="0003547C">
              <w:rPr>
                <w:b/>
                <w:bCs/>
                <w:color w:val="000000"/>
                <w:sz w:val="18"/>
                <w:szCs w:val="18"/>
              </w:rPr>
              <w:t>7.Rehabilitācijas pakalpojumu stratēģiskais iepirkums</w:t>
            </w:r>
          </w:p>
        </w:tc>
        <w:tc>
          <w:tcPr>
            <w:tcW w:w="1250" w:type="dxa"/>
            <w:tcBorders>
              <w:top w:val="nil"/>
              <w:left w:val="nil"/>
              <w:bottom w:val="single" w:sz="4" w:space="0" w:color="auto"/>
              <w:right w:val="single" w:sz="4" w:space="0" w:color="auto"/>
            </w:tcBorders>
            <w:shd w:val="clear" w:color="auto" w:fill="CDFFE4"/>
            <w:noWrap/>
            <w:vAlign w:val="bottom"/>
          </w:tcPr>
          <w:p w14:paraId="41C25EC4" w14:textId="1EE4FF3F" w:rsidR="00557072" w:rsidRPr="0003547C" w:rsidRDefault="00557072" w:rsidP="00BD6FEE">
            <w:pPr>
              <w:jc w:val="right"/>
              <w:rPr>
                <w:b/>
                <w:color w:val="000000"/>
                <w:sz w:val="18"/>
                <w:szCs w:val="18"/>
              </w:rPr>
            </w:pPr>
            <w:r w:rsidRPr="0003547C">
              <w:rPr>
                <w:b/>
                <w:color w:val="000000"/>
                <w:sz w:val="18"/>
                <w:szCs w:val="18"/>
              </w:rPr>
              <w:t>3 874 774</w:t>
            </w:r>
          </w:p>
        </w:tc>
        <w:tc>
          <w:tcPr>
            <w:tcW w:w="1294" w:type="dxa"/>
            <w:tcBorders>
              <w:top w:val="nil"/>
              <w:left w:val="nil"/>
              <w:bottom w:val="single" w:sz="4" w:space="0" w:color="auto"/>
              <w:right w:val="single" w:sz="4" w:space="0" w:color="auto"/>
            </w:tcBorders>
            <w:shd w:val="clear" w:color="auto" w:fill="CDFFE4"/>
            <w:noWrap/>
            <w:vAlign w:val="bottom"/>
          </w:tcPr>
          <w:p w14:paraId="58BA5873" w14:textId="53811F93" w:rsidR="00557072" w:rsidRPr="0003547C" w:rsidRDefault="00557072" w:rsidP="00BD6FEE">
            <w:pPr>
              <w:jc w:val="right"/>
              <w:rPr>
                <w:b/>
                <w:color w:val="000000"/>
                <w:sz w:val="18"/>
                <w:szCs w:val="18"/>
              </w:rPr>
            </w:pPr>
            <w:r>
              <w:rPr>
                <w:b/>
                <w:color w:val="000000"/>
                <w:sz w:val="18"/>
                <w:szCs w:val="18"/>
              </w:rPr>
              <w:t>0</w:t>
            </w:r>
          </w:p>
        </w:tc>
        <w:tc>
          <w:tcPr>
            <w:tcW w:w="1623" w:type="dxa"/>
            <w:tcBorders>
              <w:top w:val="nil"/>
              <w:left w:val="nil"/>
              <w:bottom w:val="single" w:sz="4" w:space="0" w:color="auto"/>
              <w:right w:val="single" w:sz="4" w:space="0" w:color="auto"/>
            </w:tcBorders>
            <w:shd w:val="clear" w:color="auto" w:fill="CDFFE4"/>
            <w:noWrap/>
            <w:vAlign w:val="bottom"/>
          </w:tcPr>
          <w:p w14:paraId="7FE0060C" w14:textId="1194EB05" w:rsidR="00557072" w:rsidRPr="0003547C" w:rsidRDefault="00557072" w:rsidP="00BD6FEE">
            <w:pPr>
              <w:jc w:val="right"/>
              <w:rPr>
                <w:b/>
                <w:iCs/>
                <w:sz w:val="18"/>
                <w:szCs w:val="18"/>
              </w:rPr>
            </w:pPr>
            <w:r w:rsidRPr="00FD2844">
              <w:rPr>
                <w:b/>
                <w:iCs/>
                <w:sz w:val="18"/>
                <w:szCs w:val="18"/>
              </w:rPr>
              <w:t>3 874 774</w:t>
            </w:r>
          </w:p>
        </w:tc>
        <w:tc>
          <w:tcPr>
            <w:tcW w:w="2404" w:type="dxa"/>
            <w:tcBorders>
              <w:top w:val="nil"/>
              <w:left w:val="nil"/>
              <w:bottom w:val="single" w:sz="4" w:space="0" w:color="auto"/>
              <w:right w:val="single" w:sz="4" w:space="0" w:color="auto"/>
            </w:tcBorders>
            <w:shd w:val="clear" w:color="auto" w:fill="CDFFE4"/>
            <w:vAlign w:val="bottom"/>
          </w:tcPr>
          <w:p w14:paraId="5054E522" w14:textId="77777777" w:rsidR="00557072" w:rsidRPr="0003547C" w:rsidRDefault="00557072" w:rsidP="00BD6FEE">
            <w:pPr>
              <w:rPr>
                <w:color w:val="000000"/>
                <w:sz w:val="18"/>
                <w:szCs w:val="18"/>
              </w:rPr>
            </w:pPr>
          </w:p>
        </w:tc>
      </w:tr>
      <w:tr w:rsidR="00557072" w:rsidRPr="0003547C" w14:paraId="22836902" w14:textId="77777777" w:rsidTr="00557072">
        <w:trPr>
          <w:trHeight w:val="270"/>
          <w:jc w:val="center"/>
        </w:trPr>
        <w:tc>
          <w:tcPr>
            <w:tcW w:w="3258" w:type="dxa"/>
            <w:gridSpan w:val="2"/>
            <w:tcBorders>
              <w:top w:val="nil"/>
              <w:left w:val="single" w:sz="4" w:space="0" w:color="auto"/>
              <w:bottom w:val="single" w:sz="4" w:space="0" w:color="auto"/>
              <w:right w:val="single" w:sz="4" w:space="0" w:color="auto"/>
            </w:tcBorders>
            <w:shd w:val="clear" w:color="auto" w:fill="CDFFE4"/>
          </w:tcPr>
          <w:p w14:paraId="03995053" w14:textId="4679620C" w:rsidR="00557072" w:rsidRPr="0003547C" w:rsidRDefault="00557072" w:rsidP="00BD6FEE">
            <w:pPr>
              <w:jc w:val="right"/>
              <w:rPr>
                <w:color w:val="000000"/>
                <w:sz w:val="18"/>
                <w:szCs w:val="18"/>
              </w:rPr>
            </w:pPr>
            <w:r w:rsidRPr="0003547C">
              <w:rPr>
                <w:b/>
                <w:bCs/>
                <w:color w:val="000000"/>
                <w:sz w:val="18"/>
                <w:szCs w:val="18"/>
              </w:rPr>
              <w:t>8.Psihiatriskās veselības uzlabošana</w:t>
            </w:r>
          </w:p>
        </w:tc>
        <w:tc>
          <w:tcPr>
            <w:tcW w:w="1250" w:type="dxa"/>
            <w:tcBorders>
              <w:top w:val="nil"/>
              <w:left w:val="nil"/>
              <w:bottom w:val="single" w:sz="4" w:space="0" w:color="auto"/>
              <w:right w:val="single" w:sz="4" w:space="0" w:color="auto"/>
            </w:tcBorders>
            <w:shd w:val="clear" w:color="auto" w:fill="CDFFE4"/>
            <w:noWrap/>
            <w:vAlign w:val="bottom"/>
          </w:tcPr>
          <w:p w14:paraId="2BAB36DA" w14:textId="02B9B330" w:rsidR="00557072" w:rsidRPr="0003547C" w:rsidRDefault="00557072" w:rsidP="00BD6FEE">
            <w:pPr>
              <w:jc w:val="right"/>
              <w:rPr>
                <w:b/>
                <w:color w:val="000000"/>
                <w:sz w:val="18"/>
                <w:szCs w:val="18"/>
              </w:rPr>
            </w:pPr>
            <w:r w:rsidRPr="0003547C">
              <w:rPr>
                <w:b/>
                <w:color w:val="000000"/>
                <w:sz w:val="18"/>
                <w:szCs w:val="18"/>
              </w:rPr>
              <w:t>6 308 906</w:t>
            </w:r>
          </w:p>
        </w:tc>
        <w:tc>
          <w:tcPr>
            <w:tcW w:w="1294" w:type="dxa"/>
            <w:tcBorders>
              <w:top w:val="nil"/>
              <w:left w:val="nil"/>
              <w:bottom w:val="single" w:sz="4" w:space="0" w:color="auto"/>
              <w:right w:val="single" w:sz="4" w:space="0" w:color="auto"/>
            </w:tcBorders>
            <w:shd w:val="clear" w:color="auto" w:fill="CDFFE4"/>
            <w:noWrap/>
            <w:vAlign w:val="bottom"/>
          </w:tcPr>
          <w:p w14:paraId="62641399" w14:textId="081A9F8C" w:rsidR="00557072" w:rsidRPr="0003547C" w:rsidRDefault="00557072" w:rsidP="00BD6FEE">
            <w:pPr>
              <w:jc w:val="right"/>
              <w:rPr>
                <w:b/>
                <w:color w:val="000000"/>
                <w:sz w:val="18"/>
                <w:szCs w:val="18"/>
              </w:rPr>
            </w:pPr>
            <w:r w:rsidRPr="0003547C">
              <w:rPr>
                <w:b/>
                <w:color w:val="000000"/>
                <w:sz w:val="18"/>
                <w:szCs w:val="18"/>
              </w:rPr>
              <w:t>0</w:t>
            </w:r>
          </w:p>
        </w:tc>
        <w:tc>
          <w:tcPr>
            <w:tcW w:w="1623" w:type="dxa"/>
            <w:tcBorders>
              <w:top w:val="nil"/>
              <w:left w:val="nil"/>
              <w:bottom w:val="single" w:sz="4" w:space="0" w:color="auto"/>
              <w:right w:val="single" w:sz="4" w:space="0" w:color="auto"/>
            </w:tcBorders>
            <w:shd w:val="clear" w:color="auto" w:fill="CDFFE4"/>
            <w:noWrap/>
            <w:vAlign w:val="bottom"/>
          </w:tcPr>
          <w:p w14:paraId="3450BC95" w14:textId="3D757D32" w:rsidR="00557072" w:rsidRPr="0003547C" w:rsidRDefault="00557072" w:rsidP="00BD6FEE">
            <w:pPr>
              <w:jc w:val="right"/>
              <w:rPr>
                <w:b/>
                <w:iCs/>
                <w:sz w:val="18"/>
                <w:szCs w:val="18"/>
              </w:rPr>
            </w:pPr>
            <w:r w:rsidRPr="0003547C">
              <w:rPr>
                <w:b/>
                <w:iCs/>
                <w:sz w:val="18"/>
                <w:szCs w:val="18"/>
              </w:rPr>
              <w:t>6 308 906</w:t>
            </w:r>
          </w:p>
        </w:tc>
        <w:tc>
          <w:tcPr>
            <w:tcW w:w="2404" w:type="dxa"/>
            <w:tcBorders>
              <w:top w:val="nil"/>
              <w:left w:val="nil"/>
              <w:bottom w:val="single" w:sz="4" w:space="0" w:color="auto"/>
              <w:right w:val="single" w:sz="4" w:space="0" w:color="auto"/>
            </w:tcBorders>
            <w:shd w:val="clear" w:color="auto" w:fill="CDFFE4"/>
            <w:vAlign w:val="bottom"/>
          </w:tcPr>
          <w:p w14:paraId="185F7E77" w14:textId="77777777" w:rsidR="00557072" w:rsidRPr="0003547C" w:rsidRDefault="00557072" w:rsidP="00BD6FEE">
            <w:pPr>
              <w:rPr>
                <w:color w:val="000000"/>
                <w:sz w:val="18"/>
                <w:szCs w:val="18"/>
              </w:rPr>
            </w:pPr>
          </w:p>
        </w:tc>
      </w:tr>
      <w:tr w:rsidR="00557072" w:rsidRPr="0003547C" w14:paraId="5CD91A43" w14:textId="77777777" w:rsidTr="00557072">
        <w:trPr>
          <w:trHeight w:val="607"/>
          <w:jc w:val="center"/>
        </w:trPr>
        <w:tc>
          <w:tcPr>
            <w:tcW w:w="3258" w:type="dxa"/>
            <w:gridSpan w:val="2"/>
            <w:tcBorders>
              <w:top w:val="nil"/>
              <w:left w:val="single" w:sz="4" w:space="0" w:color="auto"/>
              <w:bottom w:val="single" w:sz="4" w:space="0" w:color="auto"/>
              <w:right w:val="single" w:sz="4" w:space="0" w:color="auto"/>
            </w:tcBorders>
            <w:shd w:val="clear" w:color="auto" w:fill="CDFFE4"/>
          </w:tcPr>
          <w:p w14:paraId="7FF7B328" w14:textId="5E116304" w:rsidR="00557072" w:rsidRPr="0003547C" w:rsidRDefault="00557072" w:rsidP="00BD6FEE">
            <w:pPr>
              <w:jc w:val="right"/>
              <w:rPr>
                <w:i/>
                <w:color w:val="000000"/>
                <w:sz w:val="18"/>
                <w:szCs w:val="18"/>
              </w:rPr>
            </w:pPr>
            <w:r w:rsidRPr="0003547C">
              <w:rPr>
                <w:b/>
                <w:bCs/>
                <w:color w:val="000000"/>
                <w:sz w:val="18"/>
                <w:szCs w:val="18"/>
              </w:rPr>
              <w:t xml:space="preserve">9.Vides uzlabošana un infrastruktūras </w:t>
            </w:r>
            <w:proofErr w:type="spellStart"/>
            <w:r w:rsidRPr="0003547C">
              <w:rPr>
                <w:b/>
                <w:bCs/>
                <w:color w:val="000000"/>
                <w:sz w:val="18"/>
                <w:szCs w:val="18"/>
              </w:rPr>
              <w:t>efektivizēšana</w:t>
            </w:r>
            <w:proofErr w:type="spellEnd"/>
          </w:p>
        </w:tc>
        <w:tc>
          <w:tcPr>
            <w:tcW w:w="1250" w:type="dxa"/>
            <w:tcBorders>
              <w:top w:val="nil"/>
              <w:left w:val="nil"/>
              <w:bottom w:val="single" w:sz="4" w:space="0" w:color="auto"/>
              <w:right w:val="single" w:sz="4" w:space="0" w:color="auto"/>
            </w:tcBorders>
            <w:shd w:val="clear" w:color="auto" w:fill="CDFFE4"/>
            <w:noWrap/>
            <w:vAlign w:val="bottom"/>
          </w:tcPr>
          <w:p w14:paraId="5CA10A61" w14:textId="79159950" w:rsidR="00557072" w:rsidRPr="0003547C" w:rsidRDefault="00557072" w:rsidP="00BD6FEE">
            <w:pPr>
              <w:jc w:val="right"/>
              <w:rPr>
                <w:color w:val="000000"/>
                <w:sz w:val="18"/>
                <w:szCs w:val="18"/>
              </w:rPr>
            </w:pPr>
            <w:r w:rsidRPr="0003547C">
              <w:rPr>
                <w:color w:val="000000"/>
                <w:sz w:val="18"/>
                <w:szCs w:val="18"/>
              </w:rPr>
              <w:t>7 959 529</w:t>
            </w:r>
          </w:p>
        </w:tc>
        <w:tc>
          <w:tcPr>
            <w:tcW w:w="1294" w:type="dxa"/>
            <w:tcBorders>
              <w:top w:val="nil"/>
              <w:left w:val="nil"/>
              <w:bottom w:val="single" w:sz="4" w:space="0" w:color="auto"/>
              <w:right w:val="single" w:sz="4" w:space="0" w:color="auto"/>
            </w:tcBorders>
            <w:shd w:val="clear" w:color="auto" w:fill="CDFFE4"/>
            <w:noWrap/>
            <w:vAlign w:val="bottom"/>
          </w:tcPr>
          <w:p w14:paraId="29180707" w14:textId="64D6CD87" w:rsidR="00557072" w:rsidRPr="0003547C" w:rsidRDefault="00557072" w:rsidP="00BD6FEE">
            <w:pPr>
              <w:jc w:val="right"/>
              <w:rPr>
                <w:color w:val="000000"/>
                <w:sz w:val="18"/>
                <w:szCs w:val="18"/>
              </w:rPr>
            </w:pPr>
            <w:r>
              <w:rPr>
                <w:color w:val="000000"/>
                <w:sz w:val="18"/>
                <w:szCs w:val="18"/>
              </w:rPr>
              <w:t>5</w:t>
            </w:r>
            <w:r w:rsidRPr="0003547C">
              <w:rPr>
                <w:color w:val="000000"/>
                <w:sz w:val="18"/>
                <w:szCs w:val="18"/>
              </w:rPr>
              <w:t>8</w:t>
            </w:r>
            <w:r>
              <w:rPr>
                <w:color w:val="000000"/>
                <w:sz w:val="18"/>
                <w:szCs w:val="18"/>
              </w:rPr>
              <w:t>3</w:t>
            </w:r>
            <w:r w:rsidRPr="0003547C">
              <w:rPr>
                <w:color w:val="000000"/>
                <w:sz w:val="18"/>
                <w:szCs w:val="18"/>
              </w:rPr>
              <w:t xml:space="preserve"> </w:t>
            </w:r>
            <w:r>
              <w:rPr>
                <w:color w:val="000000"/>
                <w:sz w:val="18"/>
                <w:szCs w:val="18"/>
              </w:rPr>
              <w:t>704</w:t>
            </w:r>
          </w:p>
        </w:tc>
        <w:tc>
          <w:tcPr>
            <w:tcW w:w="1623" w:type="dxa"/>
            <w:tcBorders>
              <w:top w:val="nil"/>
              <w:left w:val="nil"/>
              <w:bottom w:val="single" w:sz="4" w:space="0" w:color="auto"/>
              <w:right w:val="single" w:sz="4" w:space="0" w:color="auto"/>
            </w:tcBorders>
            <w:shd w:val="clear" w:color="auto" w:fill="CDFFE4"/>
            <w:noWrap/>
            <w:vAlign w:val="bottom"/>
          </w:tcPr>
          <w:p w14:paraId="19D25E94" w14:textId="1F979FDE" w:rsidR="00557072" w:rsidRPr="0003547C" w:rsidRDefault="00557072" w:rsidP="00BD6FEE">
            <w:pPr>
              <w:jc w:val="right"/>
              <w:rPr>
                <w:iCs/>
                <w:sz w:val="18"/>
                <w:szCs w:val="18"/>
              </w:rPr>
            </w:pPr>
            <w:r>
              <w:rPr>
                <w:iCs/>
                <w:sz w:val="18"/>
                <w:szCs w:val="18"/>
              </w:rPr>
              <w:t>8 543 233</w:t>
            </w:r>
          </w:p>
        </w:tc>
        <w:tc>
          <w:tcPr>
            <w:tcW w:w="2404" w:type="dxa"/>
            <w:tcBorders>
              <w:top w:val="nil"/>
              <w:left w:val="nil"/>
              <w:bottom w:val="single" w:sz="4" w:space="0" w:color="auto"/>
              <w:right w:val="single" w:sz="4" w:space="0" w:color="auto"/>
            </w:tcBorders>
            <w:shd w:val="clear" w:color="auto" w:fill="CDFFE4"/>
            <w:vAlign w:val="bottom"/>
          </w:tcPr>
          <w:p w14:paraId="36830EBC" w14:textId="77777777" w:rsidR="00557072" w:rsidRPr="0003547C" w:rsidRDefault="00557072" w:rsidP="00BD6FEE">
            <w:pPr>
              <w:jc w:val="right"/>
              <w:rPr>
                <w:color w:val="000000"/>
                <w:sz w:val="18"/>
                <w:szCs w:val="18"/>
              </w:rPr>
            </w:pPr>
          </w:p>
        </w:tc>
      </w:tr>
      <w:tr w:rsidR="00557072" w:rsidRPr="0003547C" w14:paraId="06D9D65F" w14:textId="77777777" w:rsidTr="00557072">
        <w:trPr>
          <w:trHeight w:val="455"/>
          <w:jc w:val="center"/>
        </w:trPr>
        <w:tc>
          <w:tcPr>
            <w:tcW w:w="2232" w:type="dxa"/>
            <w:tcBorders>
              <w:top w:val="nil"/>
              <w:left w:val="single" w:sz="4" w:space="0" w:color="auto"/>
              <w:bottom w:val="single" w:sz="4" w:space="0" w:color="auto"/>
              <w:right w:val="single" w:sz="4" w:space="0" w:color="auto"/>
            </w:tcBorders>
            <w:shd w:val="clear" w:color="auto" w:fill="auto"/>
          </w:tcPr>
          <w:p w14:paraId="21B670DC" w14:textId="4F8E2AD3" w:rsidR="00557072" w:rsidRPr="0003547C" w:rsidRDefault="00557072" w:rsidP="00BD6FEE">
            <w:pPr>
              <w:rPr>
                <w:color w:val="000000"/>
                <w:sz w:val="18"/>
                <w:szCs w:val="18"/>
              </w:rPr>
            </w:pPr>
            <w:r w:rsidRPr="0003547C">
              <w:rPr>
                <w:color w:val="000000"/>
                <w:sz w:val="18"/>
                <w:szCs w:val="18"/>
              </w:rPr>
              <w:t>Ultrasonogrāfijas iekārtas</w:t>
            </w:r>
          </w:p>
        </w:tc>
        <w:tc>
          <w:tcPr>
            <w:tcW w:w="1026" w:type="dxa"/>
            <w:tcBorders>
              <w:top w:val="nil"/>
              <w:left w:val="nil"/>
              <w:bottom w:val="single" w:sz="4" w:space="0" w:color="auto"/>
              <w:right w:val="single" w:sz="4" w:space="0" w:color="auto"/>
            </w:tcBorders>
            <w:shd w:val="clear" w:color="auto" w:fill="auto"/>
            <w:noWrap/>
            <w:vAlign w:val="bottom"/>
          </w:tcPr>
          <w:p w14:paraId="6F147EFC" w14:textId="3ECB9714" w:rsidR="00557072" w:rsidRPr="00F4586D" w:rsidRDefault="00557072" w:rsidP="00BD6FEE">
            <w:pPr>
              <w:jc w:val="center"/>
              <w:rPr>
                <w:color w:val="000000"/>
                <w:sz w:val="18"/>
                <w:szCs w:val="18"/>
              </w:rPr>
            </w:pPr>
            <w:r w:rsidRPr="00F4586D">
              <w:rPr>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00588C4D" w14:textId="4825E815" w:rsidR="00557072" w:rsidRPr="0003547C" w:rsidRDefault="00557072" w:rsidP="00BD6FEE">
            <w:pPr>
              <w:jc w:val="right"/>
              <w:rPr>
                <w:color w:val="000000"/>
                <w:sz w:val="18"/>
                <w:szCs w:val="18"/>
              </w:rPr>
            </w:pPr>
            <w:r w:rsidRPr="0003547C">
              <w:rPr>
                <w:color w:val="000000"/>
                <w:sz w:val="18"/>
                <w:szCs w:val="18"/>
              </w:rPr>
              <w:t>187 550</w:t>
            </w:r>
          </w:p>
        </w:tc>
        <w:tc>
          <w:tcPr>
            <w:tcW w:w="1294" w:type="dxa"/>
            <w:tcBorders>
              <w:top w:val="nil"/>
              <w:left w:val="nil"/>
              <w:bottom w:val="single" w:sz="4" w:space="0" w:color="auto"/>
              <w:right w:val="single" w:sz="4" w:space="0" w:color="auto"/>
            </w:tcBorders>
            <w:shd w:val="clear" w:color="auto" w:fill="auto"/>
            <w:noWrap/>
            <w:vAlign w:val="bottom"/>
          </w:tcPr>
          <w:p w14:paraId="600B1819" w14:textId="16DCC9BD" w:rsidR="00557072" w:rsidRPr="0003547C" w:rsidRDefault="00557072" w:rsidP="00BD6FEE">
            <w:pPr>
              <w:jc w:val="right"/>
              <w:rPr>
                <w:color w:val="000000"/>
                <w:sz w:val="18"/>
                <w:szCs w:val="18"/>
              </w:rPr>
            </w:pPr>
            <w:r>
              <w:rPr>
                <w:color w:val="000000"/>
                <w:sz w:val="18"/>
                <w:szCs w:val="18"/>
              </w:rPr>
              <w:t>-93 775</w:t>
            </w:r>
          </w:p>
        </w:tc>
        <w:tc>
          <w:tcPr>
            <w:tcW w:w="1623" w:type="dxa"/>
            <w:tcBorders>
              <w:top w:val="nil"/>
              <w:left w:val="nil"/>
              <w:bottom w:val="single" w:sz="4" w:space="0" w:color="auto"/>
              <w:right w:val="single" w:sz="4" w:space="0" w:color="auto"/>
            </w:tcBorders>
            <w:shd w:val="clear" w:color="auto" w:fill="auto"/>
            <w:noWrap/>
            <w:vAlign w:val="bottom"/>
          </w:tcPr>
          <w:p w14:paraId="24A864C8" w14:textId="0BD42EED" w:rsidR="00557072" w:rsidRPr="0003547C" w:rsidRDefault="00557072" w:rsidP="00BD6FEE">
            <w:pPr>
              <w:jc w:val="right"/>
              <w:rPr>
                <w:iCs/>
                <w:sz w:val="18"/>
                <w:szCs w:val="18"/>
              </w:rPr>
            </w:pPr>
            <w:r>
              <w:rPr>
                <w:iCs/>
                <w:sz w:val="18"/>
                <w:szCs w:val="18"/>
              </w:rPr>
              <w:t>93 775</w:t>
            </w:r>
          </w:p>
        </w:tc>
        <w:tc>
          <w:tcPr>
            <w:tcW w:w="2404" w:type="dxa"/>
            <w:tcBorders>
              <w:top w:val="nil"/>
              <w:left w:val="nil"/>
              <w:bottom w:val="single" w:sz="4" w:space="0" w:color="auto"/>
              <w:right w:val="single" w:sz="4" w:space="0" w:color="auto"/>
            </w:tcBorders>
            <w:shd w:val="clear" w:color="auto" w:fill="auto"/>
            <w:vAlign w:val="bottom"/>
          </w:tcPr>
          <w:p w14:paraId="6B2F0B85" w14:textId="6A3F052C" w:rsidR="00557072" w:rsidRPr="0003547C" w:rsidRDefault="00557072" w:rsidP="00BD6FEE">
            <w:pPr>
              <w:rPr>
                <w:color w:val="000000"/>
                <w:sz w:val="18"/>
                <w:szCs w:val="18"/>
              </w:rPr>
            </w:pPr>
            <w:r w:rsidRPr="0003547C">
              <w:rPr>
                <w:color w:val="000000"/>
                <w:sz w:val="18"/>
                <w:szCs w:val="18"/>
              </w:rPr>
              <w:t>Iekārtu maiņa, lai nodrošinātu operāciju nepārtrauktību</w:t>
            </w:r>
          </w:p>
        </w:tc>
      </w:tr>
      <w:tr w:rsidR="00557072" w:rsidRPr="0003547C" w14:paraId="6D8D681F" w14:textId="77777777" w:rsidTr="00557072">
        <w:trPr>
          <w:trHeight w:val="455"/>
          <w:jc w:val="center"/>
        </w:trPr>
        <w:tc>
          <w:tcPr>
            <w:tcW w:w="2232" w:type="dxa"/>
            <w:tcBorders>
              <w:top w:val="nil"/>
              <w:left w:val="single" w:sz="4" w:space="0" w:color="auto"/>
              <w:bottom w:val="single" w:sz="4" w:space="0" w:color="auto"/>
              <w:right w:val="single" w:sz="4" w:space="0" w:color="auto"/>
            </w:tcBorders>
            <w:shd w:val="clear" w:color="auto" w:fill="auto"/>
          </w:tcPr>
          <w:p w14:paraId="424D027D" w14:textId="4AC6061D" w:rsidR="00557072" w:rsidRPr="00F4586D" w:rsidRDefault="00557072" w:rsidP="00BD6FEE">
            <w:pPr>
              <w:rPr>
                <w:color w:val="000000"/>
                <w:sz w:val="18"/>
                <w:szCs w:val="18"/>
              </w:rPr>
            </w:pPr>
            <w:r w:rsidRPr="00F4586D">
              <w:rPr>
                <w:color w:val="000000"/>
                <w:sz w:val="18"/>
                <w:szCs w:val="18"/>
              </w:rPr>
              <w:t>TOS mobilā ķirurģiskā iekārta</w:t>
            </w:r>
          </w:p>
        </w:tc>
        <w:tc>
          <w:tcPr>
            <w:tcW w:w="1026" w:type="dxa"/>
            <w:tcBorders>
              <w:top w:val="nil"/>
              <w:left w:val="nil"/>
              <w:bottom w:val="single" w:sz="4" w:space="0" w:color="auto"/>
              <w:right w:val="single" w:sz="4" w:space="0" w:color="auto"/>
            </w:tcBorders>
            <w:shd w:val="clear" w:color="auto" w:fill="auto"/>
            <w:noWrap/>
            <w:vAlign w:val="bottom"/>
          </w:tcPr>
          <w:p w14:paraId="1F6540F1" w14:textId="408917D1" w:rsidR="00557072" w:rsidRPr="00F4586D" w:rsidRDefault="00557072" w:rsidP="00BD6FEE">
            <w:pPr>
              <w:jc w:val="center"/>
              <w:rPr>
                <w:color w:val="000000"/>
                <w:sz w:val="18"/>
                <w:szCs w:val="18"/>
              </w:rPr>
            </w:pPr>
            <w:r w:rsidRPr="00F4586D">
              <w:rPr>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0A7914A0" w14:textId="00134BFF" w:rsidR="00557072" w:rsidRPr="00F4586D" w:rsidRDefault="007F7DC7" w:rsidP="00BD6FEE">
            <w:pPr>
              <w:jc w:val="right"/>
              <w:rPr>
                <w:color w:val="000000"/>
                <w:sz w:val="18"/>
                <w:szCs w:val="18"/>
              </w:rPr>
            </w:pPr>
            <w:r w:rsidRPr="00F4586D">
              <w:rPr>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62190501" w14:textId="2F341314" w:rsidR="00557072" w:rsidRPr="00F4586D" w:rsidRDefault="00557072" w:rsidP="00BD6FEE">
            <w:pPr>
              <w:jc w:val="right"/>
              <w:rPr>
                <w:color w:val="000000"/>
                <w:sz w:val="18"/>
                <w:szCs w:val="18"/>
              </w:rPr>
            </w:pPr>
            <w:r w:rsidRPr="00F4586D">
              <w:rPr>
                <w:color w:val="000000"/>
                <w:sz w:val="18"/>
                <w:szCs w:val="18"/>
              </w:rPr>
              <w:t>93 775</w:t>
            </w:r>
          </w:p>
        </w:tc>
        <w:tc>
          <w:tcPr>
            <w:tcW w:w="1623" w:type="dxa"/>
            <w:tcBorders>
              <w:top w:val="nil"/>
              <w:left w:val="nil"/>
              <w:bottom w:val="single" w:sz="4" w:space="0" w:color="auto"/>
              <w:right w:val="single" w:sz="4" w:space="0" w:color="auto"/>
            </w:tcBorders>
            <w:shd w:val="clear" w:color="auto" w:fill="auto"/>
            <w:noWrap/>
            <w:vAlign w:val="bottom"/>
          </w:tcPr>
          <w:p w14:paraId="74E1F11E" w14:textId="7BCCC1AD" w:rsidR="00557072" w:rsidRPr="00F4586D" w:rsidRDefault="00557072" w:rsidP="00BD6FEE">
            <w:pPr>
              <w:jc w:val="right"/>
              <w:rPr>
                <w:iCs/>
                <w:sz w:val="18"/>
                <w:szCs w:val="18"/>
              </w:rPr>
            </w:pPr>
            <w:r w:rsidRPr="00F4586D">
              <w:rPr>
                <w:iCs/>
                <w:sz w:val="18"/>
                <w:szCs w:val="18"/>
              </w:rPr>
              <w:t>93 775</w:t>
            </w:r>
          </w:p>
        </w:tc>
        <w:tc>
          <w:tcPr>
            <w:tcW w:w="2404" w:type="dxa"/>
            <w:tcBorders>
              <w:top w:val="nil"/>
              <w:left w:val="nil"/>
              <w:bottom w:val="single" w:sz="4" w:space="0" w:color="auto"/>
              <w:right w:val="single" w:sz="4" w:space="0" w:color="auto"/>
            </w:tcBorders>
            <w:shd w:val="clear" w:color="auto" w:fill="auto"/>
            <w:vAlign w:val="bottom"/>
          </w:tcPr>
          <w:p w14:paraId="1AEC1279" w14:textId="21387FF7" w:rsidR="00557072" w:rsidRPr="007F7DC7" w:rsidRDefault="00557072" w:rsidP="00BD6FEE">
            <w:pPr>
              <w:rPr>
                <w:color w:val="000000"/>
                <w:sz w:val="18"/>
                <w:szCs w:val="18"/>
              </w:rPr>
            </w:pPr>
            <w:r w:rsidRPr="007F7DC7">
              <w:rPr>
                <w:color w:val="000000"/>
                <w:sz w:val="18"/>
                <w:szCs w:val="18"/>
              </w:rPr>
              <w:t>Iekārtu maiņa, lai nodrošinātu operāciju nepārtrauktību</w:t>
            </w:r>
          </w:p>
        </w:tc>
      </w:tr>
      <w:tr w:rsidR="00557072" w:rsidRPr="0003547C" w14:paraId="116A907F" w14:textId="77777777" w:rsidTr="00557072">
        <w:trPr>
          <w:trHeight w:val="203"/>
          <w:jc w:val="center"/>
        </w:trPr>
        <w:tc>
          <w:tcPr>
            <w:tcW w:w="2232" w:type="dxa"/>
            <w:tcBorders>
              <w:top w:val="nil"/>
              <w:left w:val="single" w:sz="4" w:space="0" w:color="auto"/>
              <w:bottom w:val="single" w:sz="4" w:space="0" w:color="auto"/>
              <w:right w:val="single" w:sz="4" w:space="0" w:color="auto"/>
            </w:tcBorders>
            <w:shd w:val="clear" w:color="auto" w:fill="auto"/>
          </w:tcPr>
          <w:p w14:paraId="62E4A2FD" w14:textId="0C694203" w:rsidR="00557072" w:rsidRPr="0003547C" w:rsidRDefault="00557072" w:rsidP="00BD6FEE">
            <w:pPr>
              <w:rPr>
                <w:color w:val="000000"/>
                <w:sz w:val="18"/>
                <w:szCs w:val="18"/>
              </w:rPr>
            </w:pPr>
            <w:r>
              <w:rPr>
                <w:color w:val="000000"/>
                <w:sz w:val="18"/>
                <w:szCs w:val="18"/>
              </w:rPr>
              <w:t>RA</w:t>
            </w:r>
            <w:r w:rsidRPr="0003547C">
              <w:rPr>
                <w:color w:val="000000"/>
                <w:sz w:val="18"/>
                <w:szCs w:val="18"/>
              </w:rPr>
              <w:t xml:space="preserve">KUS </w:t>
            </w:r>
            <w:proofErr w:type="spellStart"/>
            <w:r w:rsidRPr="0003547C">
              <w:rPr>
                <w:color w:val="000000"/>
                <w:sz w:val="18"/>
                <w:szCs w:val="18"/>
              </w:rPr>
              <w:t>tīrtelpa</w:t>
            </w:r>
            <w:proofErr w:type="spellEnd"/>
          </w:p>
        </w:tc>
        <w:tc>
          <w:tcPr>
            <w:tcW w:w="1026" w:type="dxa"/>
            <w:tcBorders>
              <w:top w:val="nil"/>
              <w:left w:val="nil"/>
              <w:bottom w:val="single" w:sz="4" w:space="0" w:color="auto"/>
              <w:right w:val="single" w:sz="4" w:space="0" w:color="auto"/>
            </w:tcBorders>
            <w:shd w:val="clear" w:color="auto" w:fill="auto"/>
            <w:noWrap/>
            <w:vAlign w:val="bottom"/>
          </w:tcPr>
          <w:p w14:paraId="784DB1FA" w14:textId="15D1FE0B" w:rsidR="00557072" w:rsidRPr="0003547C" w:rsidRDefault="00557072" w:rsidP="00BD6FEE">
            <w:pPr>
              <w:jc w:val="center"/>
              <w:rPr>
                <w:color w:val="000000"/>
                <w:sz w:val="18"/>
                <w:szCs w:val="18"/>
              </w:rPr>
            </w:pPr>
            <w:r w:rsidRPr="0003547C">
              <w:rPr>
                <w:color w:val="000000"/>
                <w:sz w:val="18"/>
                <w:szCs w:val="18"/>
              </w:rPr>
              <w:t>33.18.00</w:t>
            </w:r>
          </w:p>
        </w:tc>
        <w:tc>
          <w:tcPr>
            <w:tcW w:w="1250" w:type="dxa"/>
            <w:tcBorders>
              <w:top w:val="nil"/>
              <w:left w:val="nil"/>
              <w:bottom w:val="single" w:sz="4" w:space="0" w:color="auto"/>
              <w:right w:val="single" w:sz="4" w:space="0" w:color="auto"/>
            </w:tcBorders>
            <w:shd w:val="clear" w:color="auto" w:fill="auto"/>
            <w:noWrap/>
            <w:vAlign w:val="bottom"/>
          </w:tcPr>
          <w:p w14:paraId="57B1BD81" w14:textId="340BAC10" w:rsidR="00557072" w:rsidRPr="0003547C" w:rsidRDefault="00557072" w:rsidP="00BD6FEE">
            <w:pPr>
              <w:jc w:val="right"/>
              <w:rPr>
                <w:color w:val="000000"/>
                <w:sz w:val="18"/>
                <w:szCs w:val="18"/>
              </w:rPr>
            </w:pPr>
            <w:r w:rsidRPr="0003547C">
              <w:rPr>
                <w:color w:val="000000"/>
                <w:sz w:val="18"/>
                <w:szCs w:val="18"/>
              </w:rPr>
              <w:t>0</w:t>
            </w:r>
          </w:p>
        </w:tc>
        <w:tc>
          <w:tcPr>
            <w:tcW w:w="1294" w:type="dxa"/>
            <w:tcBorders>
              <w:top w:val="nil"/>
              <w:left w:val="nil"/>
              <w:bottom w:val="single" w:sz="4" w:space="0" w:color="auto"/>
              <w:right w:val="single" w:sz="4" w:space="0" w:color="auto"/>
            </w:tcBorders>
            <w:shd w:val="clear" w:color="auto" w:fill="auto"/>
            <w:noWrap/>
            <w:vAlign w:val="bottom"/>
          </w:tcPr>
          <w:p w14:paraId="58BFD71A" w14:textId="16C88856" w:rsidR="00557072" w:rsidRPr="0003547C" w:rsidRDefault="00557072" w:rsidP="00BD6FEE">
            <w:pPr>
              <w:jc w:val="right"/>
              <w:rPr>
                <w:color w:val="000000"/>
                <w:sz w:val="18"/>
                <w:szCs w:val="18"/>
              </w:rPr>
            </w:pPr>
            <w:r w:rsidRPr="0003547C">
              <w:rPr>
                <w:color w:val="000000"/>
                <w:sz w:val="18"/>
                <w:szCs w:val="18"/>
              </w:rPr>
              <w:t>58</w:t>
            </w:r>
            <w:r>
              <w:rPr>
                <w:color w:val="000000"/>
                <w:sz w:val="18"/>
                <w:szCs w:val="18"/>
              </w:rPr>
              <w:t>3</w:t>
            </w:r>
            <w:r w:rsidRPr="0003547C">
              <w:rPr>
                <w:color w:val="000000"/>
                <w:sz w:val="18"/>
                <w:szCs w:val="18"/>
              </w:rPr>
              <w:t xml:space="preserve"> </w:t>
            </w:r>
            <w:r>
              <w:rPr>
                <w:color w:val="000000"/>
                <w:sz w:val="18"/>
                <w:szCs w:val="18"/>
              </w:rPr>
              <w:t>7</w:t>
            </w:r>
            <w:r w:rsidRPr="0003547C">
              <w:rPr>
                <w:color w:val="000000"/>
                <w:sz w:val="18"/>
                <w:szCs w:val="18"/>
              </w:rPr>
              <w:t>0</w:t>
            </w:r>
            <w:r>
              <w:rPr>
                <w:color w:val="000000"/>
                <w:sz w:val="18"/>
                <w:szCs w:val="18"/>
              </w:rPr>
              <w:t>4</w:t>
            </w:r>
          </w:p>
        </w:tc>
        <w:tc>
          <w:tcPr>
            <w:tcW w:w="1623" w:type="dxa"/>
            <w:tcBorders>
              <w:top w:val="nil"/>
              <w:left w:val="nil"/>
              <w:bottom w:val="single" w:sz="4" w:space="0" w:color="auto"/>
              <w:right w:val="single" w:sz="4" w:space="0" w:color="auto"/>
            </w:tcBorders>
            <w:shd w:val="clear" w:color="auto" w:fill="auto"/>
            <w:noWrap/>
            <w:vAlign w:val="bottom"/>
          </w:tcPr>
          <w:p w14:paraId="52ABE719" w14:textId="264DD922" w:rsidR="00557072" w:rsidRPr="0003547C" w:rsidRDefault="00557072" w:rsidP="00BD6FEE">
            <w:pPr>
              <w:jc w:val="right"/>
              <w:rPr>
                <w:iCs/>
                <w:sz w:val="18"/>
                <w:szCs w:val="18"/>
              </w:rPr>
            </w:pPr>
            <w:r w:rsidRPr="0003547C">
              <w:rPr>
                <w:iCs/>
                <w:sz w:val="18"/>
                <w:szCs w:val="18"/>
              </w:rPr>
              <w:t>58</w:t>
            </w:r>
            <w:r>
              <w:rPr>
                <w:iCs/>
                <w:sz w:val="18"/>
                <w:szCs w:val="18"/>
              </w:rPr>
              <w:t>3</w:t>
            </w:r>
            <w:r w:rsidRPr="0003547C">
              <w:rPr>
                <w:iCs/>
                <w:sz w:val="18"/>
                <w:szCs w:val="18"/>
              </w:rPr>
              <w:t xml:space="preserve"> </w:t>
            </w:r>
            <w:r>
              <w:rPr>
                <w:iCs/>
                <w:sz w:val="18"/>
                <w:szCs w:val="18"/>
              </w:rPr>
              <w:t>704</w:t>
            </w:r>
          </w:p>
        </w:tc>
        <w:tc>
          <w:tcPr>
            <w:tcW w:w="2404" w:type="dxa"/>
            <w:tcBorders>
              <w:top w:val="nil"/>
              <w:left w:val="nil"/>
              <w:bottom w:val="single" w:sz="4" w:space="0" w:color="auto"/>
              <w:right w:val="single" w:sz="4" w:space="0" w:color="auto"/>
            </w:tcBorders>
            <w:shd w:val="clear" w:color="auto" w:fill="auto"/>
            <w:vAlign w:val="bottom"/>
          </w:tcPr>
          <w:p w14:paraId="27CD7E14" w14:textId="746F8BC4" w:rsidR="00557072" w:rsidRPr="0003547C" w:rsidRDefault="00557072" w:rsidP="00BD6FEE">
            <w:pPr>
              <w:rPr>
                <w:color w:val="000000"/>
                <w:sz w:val="18"/>
                <w:szCs w:val="18"/>
              </w:rPr>
            </w:pPr>
            <w:r w:rsidRPr="0003547C">
              <w:rPr>
                <w:color w:val="000000"/>
                <w:sz w:val="18"/>
                <w:szCs w:val="18"/>
              </w:rPr>
              <w:t>Lai veicinātu pakalpojumu pieejamību</w:t>
            </w:r>
          </w:p>
        </w:tc>
      </w:tr>
      <w:tr w:rsidR="00557072" w:rsidRPr="00213041" w14:paraId="2C40ADD5" w14:textId="77777777" w:rsidTr="00557072">
        <w:trPr>
          <w:trHeight w:val="255"/>
          <w:jc w:val="center"/>
        </w:trPr>
        <w:tc>
          <w:tcPr>
            <w:tcW w:w="3258" w:type="dxa"/>
            <w:gridSpan w:val="2"/>
            <w:tcBorders>
              <w:top w:val="nil"/>
              <w:left w:val="single" w:sz="4" w:space="0" w:color="auto"/>
              <w:bottom w:val="single" w:sz="4" w:space="0" w:color="auto"/>
              <w:right w:val="single" w:sz="4" w:space="0" w:color="auto"/>
            </w:tcBorders>
            <w:shd w:val="clear" w:color="auto" w:fill="E1FFEF"/>
            <w:noWrap/>
            <w:vAlign w:val="bottom"/>
            <w:hideMark/>
          </w:tcPr>
          <w:p w14:paraId="05F66B76" w14:textId="77777777" w:rsidR="00557072" w:rsidRPr="0003547C" w:rsidRDefault="00557072" w:rsidP="00BD6FEE">
            <w:pPr>
              <w:jc w:val="right"/>
              <w:rPr>
                <w:b/>
                <w:bCs/>
                <w:color w:val="000000"/>
                <w:sz w:val="18"/>
                <w:szCs w:val="18"/>
              </w:rPr>
            </w:pPr>
            <w:r w:rsidRPr="0003547C">
              <w:rPr>
                <w:b/>
                <w:bCs/>
                <w:color w:val="000000"/>
                <w:sz w:val="18"/>
                <w:szCs w:val="18"/>
              </w:rPr>
              <w:t>KOPĀ: </w:t>
            </w:r>
          </w:p>
        </w:tc>
        <w:tc>
          <w:tcPr>
            <w:tcW w:w="1250" w:type="dxa"/>
            <w:tcBorders>
              <w:top w:val="nil"/>
              <w:left w:val="nil"/>
              <w:bottom w:val="single" w:sz="4" w:space="0" w:color="auto"/>
              <w:right w:val="single" w:sz="4" w:space="0" w:color="auto"/>
            </w:tcBorders>
            <w:shd w:val="clear" w:color="auto" w:fill="E1FFEF"/>
            <w:noWrap/>
            <w:vAlign w:val="bottom"/>
            <w:hideMark/>
          </w:tcPr>
          <w:p w14:paraId="59853DBF" w14:textId="77777777" w:rsidR="00557072" w:rsidRPr="0003547C" w:rsidRDefault="00557072" w:rsidP="00BD6FEE">
            <w:pPr>
              <w:jc w:val="right"/>
              <w:rPr>
                <w:b/>
                <w:bCs/>
                <w:color w:val="000000"/>
                <w:sz w:val="18"/>
                <w:szCs w:val="18"/>
              </w:rPr>
            </w:pPr>
            <w:r w:rsidRPr="0003547C">
              <w:rPr>
                <w:b/>
                <w:bCs/>
                <w:color w:val="000000"/>
                <w:sz w:val="18"/>
                <w:szCs w:val="18"/>
              </w:rPr>
              <w:t>154 205 000</w:t>
            </w:r>
          </w:p>
        </w:tc>
        <w:tc>
          <w:tcPr>
            <w:tcW w:w="1294" w:type="dxa"/>
            <w:tcBorders>
              <w:top w:val="nil"/>
              <w:left w:val="nil"/>
              <w:bottom w:val="single" w:sz="4" w:space="0" w:color="auto"/>
              <w:right w:val="single" w:sz="4" w:space="0" w:color="auto"/>
            </w:tcBorders>
            <w:shd w:val="clear" w:color="auto" w:fill="E1FFEF"/>
            <w:noWrap/>
            <w:vAlign w:val="bottom"/>
            <w:hideMark/>
          </w:tcPr>
          <w:p w14:paraId="679EA4D9" w14:textId="77777777" w:rsidR="00557072" w:rsidRPr="0003547C" w:rsidRDefault="00557072" w:rsidP="00BD6FEE">
            <w:pPr>
              <w:jc w:val="right"/>
              <w:rPr>
                <w:b/>
                <w:bCs/>
                <w:color w:val="000000"/>
                <w:sz w:val="18"/>
                <w:szCs w:val="18"/>
              </w:rPr>
            </w:pPr>
            <w:r w:rsidRPr="0003547C">
              <w:rPr>
                <w:b/>
                <w:bCs/>
                <w:color w:val="000000"/>
                <w:sz w:val="18"/>
                <w:szCs w:val="18"/>
              </w:rPr>
              <w:t>0</w:t>
            </w:r>
          </w:p>
        </w:tc>
        <w:tc>
          <w:tcPr>
            <w:tcW w:w="1623" w:type="dxa"/>
            <w:tcBorders>
              <w:top w:val="nil"/>
              <w:left w:val="nil"/>
              <w:bottom w:val="single" w:sz="4" w:space="0" w:color="auto"/>
              <w:right w:val="single" w:sz="4" w:space="0" w:color="auto"/>
            </w:tcBorders>
            <w:shd w:val="clear" w:color="auto" w:fill="E1FFEF"/>
            <w:noWrap/>
            <w:vAlign w:val="bottom"/>
            <w:hideMark/>
          </w:tcPr>
          <w:p w14:paraId="4C26F837" w14:textId="77777777" w:rsidR="00557072" w:rsidRPr="00213041" w:rsidRDefault="00557072" w:rsidP="00BD6FEE">
            <w:pPr>
              <w:jc w:val="right"/>
              <w:rPr>
                <w:b/>
                <w:bCs/>
                <w:color w:val="000000"/>
                <w:sz w:val="18"/>
                <w:szCs w:val="18"/>
              </w:rPr>
            </w:pPr>
            <w:r w:rsidRPr="0003547C">
              <w:rPr>
                <w:b/>
                <w:bCs/>
                <w:color w:val="000000"/>
                <w:sz w:val="18"/>
                <w:szCs w:val="18"/>
              </w:rPr>
              <w:t>154 205 000</w:t>
            </w:r>
          </w:p>
        </w:tc>
        <w:tc>
          <w:tcPr>
            <w:tcW w:w="2404" w:type="dxa"/>
            <w:tcBorders>
              <w:top w:val="nil"/>
              <w:left w:val="nil"/>
              <w:bottom w:val="single" w:sz="4" w:space="0" w:color="auto"/>
              <w:right w:val="single" w:sz="4" w:space="0" w:color="auto"/>
            </w:tcBorders>
            <w:shd w:val="clear" w:color="auto" w:fill="E1FFEF"/>
            <w:noWrap/>
            <w:vAlign w:val="bottom"/>
            <w:hideMark/>
          </w:tcPr>
          <w:p w14:paraId="0E0D3897" w14:textId="77777777" w:rsidR="00557072" w:rsidRPr="00213041" w:rsidRDefault="00557072" w:rsidP="00BD6FEE">
            <w:pPr>
              <w:rPr>
                <w:b/>
                <w:bCs/>
                <w:color w:val="000000"/>
                <w:sz w:val="18"/>
                <w:szCs w:val="18"/>
              </w:rPr>
            </w:pPr>
            <w:r w:rsidRPr="00213041">
              <w:rPr>
                <w:b/>
                <w:bCs/>
                <w:color w:val="000000"/>
                <w:sz w:val="18"/>
                <w:szCs w:val="18"/>
              </w:rPr>
              <w:t> </w:t>
            </w:r>
          </w:p>
        </w:tc>
      </w:tr>
    </w:tbl>
    <w:p w14:paraId="4A25B15A" w14:textId="63C910D8" w:rsidR="0011589F" w:rsidRDefault="00124FC7" w:rsidP="00BD6FEE">
      <w:r>
        <w:t xml:space="preserve"> </w:t>
      </w:r>
    </w:p>
    <w:p w14:paraId="26388B4B" w14:textId="707CBB19" w:rsidR="00FB29A1" w:rsidRDefault="00FB29A1" w:rsidP="00F15B15">
      <w:pPr>
        <w:shd w:val="clear" w:color="auto" w:fill="FFFFFF"/>
        <w:ind w:firstLine="720"/>
        <w:jc w:val="both"/>
        <w:rPr>
          <w:sz w:val="28"/>
          <w:szCs w:val="28"/>
        </w:rPr>
      </w:pPr>
      <w:bookmarkStart w:id="7" w:name="_GoBack"/>
      <w:r>
        <w:rPr>
          <w:sz w:val="28"/>
          <w:szCs w:val="28"/>
        </w:rPr>
        <w:lastRenderedPageBreak/>
        <w:t xml:space="preserve">Atbilstoši 1.1.4.punktam “Laboratorisko pakalpojumu pieejamības uzlabošana” paredzēts veikt apropriācijas pārdali uz apakšprogrammu 33.15.00 “Laboratorisko izmeklējumu noteikšana ambulatorajā aprūpē” 1 956 673 </w:t>
      </w:r>
      <w:proofErr w:type="spellStart"/>
      <w:r w:rsidRPr="00D01F97">
        <w:rPr>
          <w:i/>
          <w:sz w:val="28"/>
          <w:szCs w:val="28"/>
        </w:rPr>
        <w:t>euro</w:t>
      </w:r>
      <w:proofErr w:type="spellEnd"/>
      <w:r>
        <w:rPr>
          <w:sz w:val="28"/>
          <w:szCs w:val="28"/>
        </w:rPr>
        <w:t xml:space="preserve"> apmērā un atbilstoši 1.2.4. punktam “Valsts patoloģijas centrā jaunu manipulāciju izveide” paredzēts veikt apropriācijas pārdali uz apakšprogrammu 33.15.00 “Laboratorisko izmeklējumu noteikšana ambulatorajā aprūpē” 83 179 </w:t>
      </w:r>
      <w:proofErr w:type="spellStart"/>
      <w:r w:rsidRPr="000B0A90">
        <w:rPr>
          <w:i/>
          <w:sz w:val="28"/>
          <w:szCs w:val="28"/>
        </w:rPr>
        <w:t>euro</w:t>
      </w:r>
      <w:proofErr w:type="spellEnd"/>
      <w:r>
        <w:rPr>
          <w:sz w:val="28"/>
          <w:szCs w:val="28"/>
        </w:rPr>
        <w:t xml:space="preserve"> apmērā. Kopumā apropriācijas pārdale uz apakšprogrammu 33.15.00 “Laboratorisko izmeklējumu noteikšana ambulatorajā aprūpē” veido 2 039 852 </w:t>
      </w:r>
      <w:proofErr w:type="spellStart"/>
      <w:r w:rsidRPr="000B0A90">
        <w:rPr>
          <w:i/>
          <w:sz w:val="28"/>
          <w:szCs w:val="28"/>
        </w:rPr>
        <w:t>euro</w:t>
      </w:r>
      <w:proofErr w:type="spellEnd"/>
      <w:r>
        <w:rPr>
          <w:i/>
          <w:sz w:val="28"/>
          <w:szCs w:val="28"/>
        </w:rPr>
        <w:t>.</w:t>
      </w:r>
    </w:p>
    <w:p w14:paraId="62449662" w14:textId="79E0F107" w:rsidR="00FB29A1" w:rsidRDefault="00FB29A1" w:rsidP="00F15B15">
      <w:pPr>
        <w:shd w:val="clear" w:color="auto" w:fill="FFFFFF"/>
        <w:ind w:firstLine="720"/>
        <w:jc w:val="both"/>
        <w:rPr>
          <w:sz w:val="28"/>
          <w:szCs w:val="28"/>
        </w:rPr>
      </w:pPr>
      <w:r w:rsidRPr="008A3018">
        <w:rPr>
          <w:sz w:val="28"/>
          <w:szCs w:val="28"/>
        </w:rPr>
        <w:t>Atbilstoši Likuma par budžetu un finanšu vadību 9.panta 13</w:t>
      </w:r>
      <w:r w:rsidRPr="008A3018">
        <w:rPr>
          <w:sz w:val="28"/>
          <w:szCs w:val="28"/>
          <w:vertAlign w:val="superscript"/>
        </w:rPr>
        <w:t> 2</w:t>
      </w:r>
      <w:r w:rsidRPr="008A3018">
        <w:rPr>
          <w:sz w:val="28"/>
          <w:szCs w:val="28"/>
        </w:rPr>
        <w:t>.daļas 1.punktā noteiktajam finanšu ministram ir tiesības veikt ministrijai gadskārtējā valsts budžeta likumā noteiktās apropriācijas ietvaros pārdales starp programmām, apakšprogrammām un budžeta izdevumu kodiem atbilstoši ekonomiskajām kategorijām, ja kopējais pārdales apjoms starp pamatbudžeta programmām (apakšprogrammām) neizraisa katras atsevišķās programmas (apakšprogrammas) palielinājumu, kas vienlaikus pārsniedz piecus procentus  no programmai (apakšprogrammai) apstiprinātās gada apropriācijas apjoma un vērtību 100 000 </w:t>
      </w:r>
      <w:proofErr w:type="spellStart"/>
      <w:r w:rsidRPr="008A3018">
        <w:rPr>
          <w:i/>
          <w:iCs/>
          <w:sz w:val="28"/>
          <w:szCs w:val="28"/>
        </w:rPr>
        <w:t>euro</w:t>
      </w:r>
      <w:proofErr w:type="spellEnd"/>
      <w:r w:rsidRPr="008A3018">
        <w:rPr>
          <w:sz w:val="28"/>
          <w:szCs w:val="28"/>
        </w:rPr>
        <w:t>. Savukārt Likuma par budžetu un finanšu vadību 9.panta 13</w:t>
      </w:r>
      <w:r w:rsidRPr="008A3018">
        <w:rPr>
          <w:sz w:val="28"/>
          <w:szCs w:val="28"/>
          <w:vertAlign w:val="superscript"/>
        </w:rPr>
        <w:t>3</w:t>
      </w:r>
      <w:r w:rsidRPr="008A3018">
        <w:rPr>
          <w:sz w:val="28"/>
          <w:szCs w:val="28"/>
        </w:rPr>
        <w:t>.daļas 3.punkts nosaka, ka finanšu ministram ir tiesības veikt apropriācijas pārdali starp programmām, apakšprogrammām un budžeta izdevumu kodiem atbilstoši ekonomiskajām kategorijām ministrijai vai citai centrālajai valsts iestādei likumā noteiktās apropriācijas ietvaros, nepiemērojot likuma 9.panta 13.</w:t>
      </w:r>
      <w:r w:rsidRPr="008A3018">
        <w:rPr>
          <w:sz w:val="28"/>
          <w:szCs w:val="28"/>
          <w:vertAlign w:val="superscript"/>
        </w:rPr>
        <w:t>2 </w:t>
      </w:r>
      <w:r w:rsidRPr="008A3018">
        <w:rPr>
          <w:sz w:val="28"/>
          <w:szCs w:val="28"/>
        </w:rPr>
        <w:t xml:space="preserve">daļas nosacījumus, ja ir pieņemts Ministru kabineta lēmums un Ministru kabinets ir deleģējis finanšu ministram tiesības veikt apropriācijas pārdali un ja Saeimas Budžeta un finanšu (nodokļu) komisija piecu dienu laikā pēc attiecīgās informācijas saņemšanas nav iebildusi pret apropriācijas pārdali. Ņemot vērā iepriekš minēto, informējam, ka atļautais kopējais pārdales apjoms tiek pārsniegts apakšprogrammā 33.15.00 “Laboratorisko izmeklējumu nodrošināšana ambulatorajā aprūpē” </w:t>
      </w:r>
      <w:r>
        <w:rPr>
          <w:sz w:val="28"/>
          <w:szCs w:val="28"/>
        </w:rPr>
        <w:t>par</w:t>
      </w:r>
      <w:r w:rsidRPr="008A3018">
        <w:rPr>
          <w:sz w:val="28"/>
          <w:szCs w:val="28"/>
        </w:rPr>
        <w:t>  0,6%  vai 222 406 </w:t>
      </w:r>
      <w:proofErr w:type="spellStart"/>
      <w:r w:rsidRPr="008A3018">
        <w:rPr>
          <w:i/>
          <w:iCs/>
          <w:sz w:val="28"/>
          <w:szCs w:val="28"/>
        </w:rPr>
        <w:t>euro</w:t>
      </w:r>
      <w:proofErr w:type="spellEnd"/>
      <w:r>
        <w:rPr>
          <w:i/>
          <w:iCs/>
          <w:sz w:val="28"/>
          <w:szCs w:val="28"/>
        </w:rPr>
        <w:t xml:space="preserve"> </w:t>
      </w:r>
      <w:r w:rsidRPr="008A3018">
        <w:rPr>
          <w:sz w:val="28"/>
          <w:szCs w:val="28"/>
        </w:rPr>
        <w:t>(</w:t>
      </w:r>
      <w:r>
        <w:rPr>
          <w:sz w:val="28"/>
          <w:szCs w:val="28"/>
        </w:rPr>
        <w:t>(</w:t>
      </w:r>
      <w:r w:rsidRPr="008A3018">
        <w:rPr>
          <w:sz w:val="28"/>
          <w:szCs w:val="28"/>
        </w:rPr>
        <w:t>2 039 852 </w:t>
      </w:r>
      <w:proofErr w:type="spellStart"/>
      <w:r w:rsidRPr="008A3018">
        <w:rPr>
          <w:i/>
          <w:iCs/>
          <w:sz w:val="28"/>
          <w:szCs w:val="28"/>
        </w:rPr>
        <w:t>euro</w:t>
      </w:r>
      <w:proofErr w:type="spellEnd"/>
      <w:r w:rsidRPr="008A3018">
        <w:rPr>
          <w:sz w:val="28"/>
          <w:szCs w:val="28"/>
        </w:rPr>
        <w:t> (papildus pārdalāmais finansējums) + 1 382  </w:t>
      </w:r>
      <w:proofErr w:type="spellStart"/>
      <w:r w:rsidRPr="008A3018">
        <w:rPr>
          <w:i/>
          <w:iCs/>
          <w:sz w:val="28"/>
          <w:szCs w:val="28"/>
        </w:rPr>
        <w:t>euro</w:t>
      </w:r>
      <w:proofErr w:type="spellEnd"/>
      <w:r w:rsidRPr="008A3018">
        <w:rPr>
          <w:sz w:val="28"/>
          <w:szCs w:val="28"/>
        </w:rPr>
        <w:t> (2019.gadā jau pārdalītais finansējums) = 2 041 234 </w:t>
      </w:r>
      <w:proofErr w:type="spellStart"/>
      <w:r w:rsidRPr="008A3018">
        <w:rPr>
          <w:i/>
          <w:iCs/>
          <w:sz w:val="28"/>
          <w:szCs w:val="28"/>
        </w:rPr>
        <w:t>euro</w:t>
      </w:r>
      <w:proofErr w:type="spellEnd"/>
      <w:r w:rsidRPr="008A3018">
        <w:rPr>
          <w:sz w:val="28"/>
          <w:szCs w:val="28"/>
        </w:rPr>
        <w:t> (kopējais pārdalāmais finansējums) jeb</w:t>
      </w:r>
      <w:r>
        <w:rPr>
          <w:sz w:val="28"/>
          <w:szCs w:val="28"/>
        </w:rPr>
        <w:t xml:space="preserve"> </w:t>
      </w:r>
      <w:r w:rsidRPr="008A3018">
        <w:rPr>
          <w:sz w:val="28"/>
          <w:szCs w:val="28"/>
        </w:rPr>
        <w:t>5,6%;</w:t>
      </w:r>
      <w:r>
        <w:rPr>
          <w:sz w:val="28"/>
          <w:szCs w:val="28"/>
        </w:rPr>
        <w:t> </w:t>
      </w:r>
      <w:r w:rsidRPr="008A3018">
        <w:rPr>
          <w:sz w:val="28"/>
          <w:szCs w:val="28"/>
        </w:rPr>
        <w:t>36</w:t>
      </w:r>
      <w:r>
        <w:rPr>
          <w:sz w:val="28"/>
          <w:szCs w:val="28"/>
        </w:rPr>
        <w:t> </w:t>
      </w:r>
      <w:r w:rsidRPr="008A3018">
        <w:rPr>
          <w:sz w:val="28"/>
          <w:szCs w:val="28"/>
        </w:rPr>
        <w:t>376</w:t>
      </w:r>
      <w:r>
        <w:rPr>
          <w:sz w:val="28"/>
          <w:szCs w:val="28"/>
        </w:rPr>
        <w:t> </w:t>
      </w:r>
      <w:r w:rsidRPr="008A3018">
        <w:rPr>
          <w:sz w:val="28"/>
          <w:szCs w:val="28"/>
        </w:rPr>
        <w:t>569 </w:t>
      </w:r>
      <w:proofErr w:type="spellStart"/>
      <w:r w:rsidRPr="008A3018">
        <w:rPr>
          <w:i/>
          <w:iCs/>
          <w:sz w:val="28"/>
          <w:szCs w:val="28"/>
        </w:rPr>
        <w:t>euro</w:t>
      </w:r>
      <w:proofErr w:type="spellEnd"/>
      <w:r w:rsidRPr="008A3018">
        <w:rPr>
          <w:sz w:val="28"/>
          <w:szCs w:val="28"/>
        </w:rPr>
        <w:t> (apstiprinātais budžets 2019.gadam atbilstoši likumam "Par valsts budžetu 2019.gadam") x 5% = 1 818 828 </w:t>
      </w:r>
      <w:proofErr w:type="spellStart"/>
      <w:r w:rsidRPr="008A3018">
        <w:rPr>
          <w:i/>
          <w:iCs/>
          <w:sz w:val="28"/>
          <w:szCs w:val="28"/>
        </w:rPr>
        <w:t>euro</w:t>
      </w:r>
      <w:proofErr w:type="spellEnd"/>
      <w:r w:rsidRPr="008A3018">
        <w:rPr>
          <w:sz w:val="28"/>
          <w:szCs w:val="28"/>
        </w:rPr>
        <w:t xml:space="preserve">; </w:t>
      </w:r>
      <w:r>
        <w:rPr>
          <w:sz w:val="28"/>
          <w:szCs w:val="28"/>
        </w:rPr>
        <w:t>2 041 234</w:t>
      </w:r>
      <w:r w:rsidRPr="008A3018">
        <w:rPr>
          <w:sz w:val="28"/>
          <w:szCs w:val="28"/>
        </w:rPr>
        <w:t> (kopējais pārdalāmais finansējums) - 1</w:t>
      </w:r>
      <w:r>
        <w:rPr>
          <w:sz w:val="28"/>
          <w:szCs w:val="28"/>
        </w:rPr>
        <w:t> </w:t>
      </w:r>
      <w:r w:rsidRPr="008A3018">
        <w:rPr>
          <w:sz w:val="28"/>
          <w:szCs w:val="28"/>
        </w:rPr>
        <w:t>818 828 </w:t>
      </w:r>
      <w:proofErr w:type="spellStart"/>
      <w:r w:rsidRPr="008A3018">
        <w:rPr>
          <w:i/>
          <w:iCs/>
          <w:sz w:val="28"/>
          <w:szCs w:val="28"/>
        </w:rPr>
        <w:t>euro</w:t>
      </w:r>
      <w:proofErr w:type="spellEnd"/>
      <w:r w:rsidRPr="008A3018">
        <w:rPr>
          <w:sz w:val="28"/>
          <w:szCs w:val="28"/>
        </w:rPr>
        <w:t> = 222 406 </w:t>
      </w:r>
      <w:proofErr w:type="spellStart"/>
      <w:r w:rsidRPr="008A3018">
        <w:rPr>
          <w:i/>
          <w:iCs/>
          <w:sz w:val="28"/>
          <w:szCs w:val="28"/>
        </w:rPr>
        <w:t>euro</w:t>
      </w:r>
      <w:proofErr w:type="spellEnd"/>
      <w:r w:rsidRPr="008A3018">
        <w:rPr>
          <w:sz w:val="28"/>
          <w:szCs w:val="28"/>
        </w:rPr>
        <w:t> jeb 0,6% (222</w:t>
      </w:r>
      <w:r>
        <w:rPr>
          <w:sz w:val="28"/>
          <w:szCs w:val="28"/>
        </w:rPr>
        <w:t> </w:t>
      </w:r>
      <w:r w:rsidRPr="008A3018">
        <w:rPr>
          <w:sz w:val="28"/>
          <w:szCs w:val="28"/>
        </w:rPr>
        <w:t>406 </w:t>
      </w:r>
      <w:proofErr w:type="spellStart"/>
      <w:r w:rsidRPr="008A3018">
        <w:rPr>
          <w:i/>
          <w:iCs/>
          <w:sz w:val="28"/>
          <w:szCs w:val="28"/>
        </w:rPr>
        <w:t>euro</w:t>
      </w:r>
      <w:proofErr w:type="spellEnd"/>
      <w:r w:rsidRPr="008A3018">
        <w:rPr>
          <w:i/>
          <w:iCs/>
          <w:sz w:val="28"/>
          <w:szCs w:val="28"/>
        </w:rPr>
        <w:t> </w:t>
      </w:r>
      <w:r w:rsidRPr="008A3018">
        <w:rPr>
          <w:sz w:val="28"/>
          <w:szCs w:val="28"/>
        </w:rPr>
        <w:t>/ 36 377 951 </w:t>
      </w:r>
      <w:proofErr w:type="spellStart"/>
      <w:r w:rsidRPr="008A3018">
        <w:rPr>
          <w:i/>
          <w:iCs/>
          <w:sz w:val="28"/>
          <w:szCs w:val="28"/>
        </w:rPr>
        <w:t>euro</w:t>
      </w:r>
      <w:proofErr w:type="spellEnd"/>
      <w:r w:rsidRPr="008A3018">
        <w:rPr>
          <w:sz w:val="28"/>
          <w:szCs w:val="28"/>
        </w:rPr>
        <w:t>)</w:t>
      </w:r>
      <w:r>
        <w:rPr>
          <w:sz w:val="28"/>
          <w:szCs w:val="28"/>
        </w:rPr>
        <w:t>)</w:t>
      </w:r>
      <w:r w:rsidRPr="008A3018">
        <w:rPr>
          <w:sz w:val="28"/>
          <w:szCs w:val="28"/>
        </w:rPr>
        <w:t>.</w:t>
      </w:r>
    </w:p>
    <w:bookmarkEnd w:id="7"/>
    <w:p w14:paraId="4C20B42C" w14:textId="458B88F6" w:rsidR="002753E3" w:rsidRDefault="002753E3" w:rsidP="00BD6FEE"/>
    <w:p w14:paraId="1512231B" w14:textId="77777777" w:rsidR="00FB29A1" w:rsidRDefault="00FB29A1" w:rsidP="00BD6FEE"/>
    <w:p w14:paraId="54082BB0" w14:textId="7171A4E0" w:rsidR="002753E3" w:rsidRPr="004C7C99" w:rsidRDefault="002753E3" w:rsidP="00BD6FEE">
      <w:pPr>
        <w:rPr>
          <w:sz w:val="28"/>
          <w:szCs w:val="28"/>
        </w:rPr>
      </w:pPr>
      <w:r w:rsidRPr="004C7C99">
        <w:rPr>
          <w:sz w:val="28"/>
          <w:szCs w:val="28"/>
        </w:rPr>
        <w:t>Valsts sekretāre</w:t>
      </w:r>
      <w:r w:rsidRPr="004C7C99">
        <w:rPr>
          <w:sz w:val="28"/>
          <w:szCs w:val="28"/>
        </w:rPr>
        <w:tab/>
        <w:t xml:space="preserve"> </w:t>
      </w:r>
      <w:r w:rsidRPr="004C7C99">
        <w:rPr>
          <w:sz w:val="28"/>
          <w:szCs w:val="28"/>
        </w:rPr>
        <w:tab/>
      </w:r>
      <w:r w:rsidRPr="004C7C99">
        <w:rPr>
          <w:sz w:val="28"/>
          <w:szCs w:val="28"/>
        </w:rPr>
        <w:tab/>
      </w:r>
      <w:r w:rsidRPr="004C7C99">
        <w:rPr>
          <w:sz w:val="28"/>
          <w:szCs w:val="28"/>
        </w:rPr>
        <w:tab/>
      </w:r>
      <w:r w:rsidRPr="004C7C99">
        <w:rPr>
          <w:sz w:val="28"/>
          <w:szCs w:val="28"/>
        </w:rPr>
        <w:tab/>
      </w:r>
      <w:r w:rsidR="00203458">
        <w:rPr>
          <w:sz w:val="28"/>
          <w:szCs w:val="28"/>
        </w:rPr>
        <w:t xml:space="preserve">      </w:t>
      </w:r>
      <w:r w:rsidRPr="004C7C99">
        <w:rPr>
          <w:sz w:val="28"/>
          <w:szCs w:val="28"/>
        </w:rPr>
        <w:t xml:space="preserve">           D</w:t>
      </w:r>
      <w:r w:rsidR="00203458">
        <w:rPr>
          <w:sz w:val="28"/>
          <w:szCs w:val="28"/>
        </w:rPr>
        <w:t>.</w:t>
      </w:r>
      <w:r w:rsidRPr="004C7C99">
        <w:rPr>
          <w:sz w:val="28"/>
          <w:szCs w:val="28"/>
        </w:rPr>
        <w:t xml:space="preserve"> </w:t>
      </w:r>
      <w:proofErr w:type="spellStart"/>
      <w:r w:rsidRPr="004C7C99">
        <w:rPr>
          <w:sz w:val="28"/>
          <w:szCs w:val="28"/>
        </w:rPr>
        <w:t>Mūrmane</w:t>
      </w:r>
      <w:proofErr w:type="spellEnd"/>
      <w:r w:rsidRPr="004C7C99">
        <w:rPr>
          <w:sz w:val="28"/>
          <w:szCs w:val="28"/>
        </w:rPr>
        <w:t xml:space="preserve"> - </w:t>
      </w:r>
      <w:proofErr w:type="spellStart"/>
      <w:r w:rsidRPr="004C7C99">
        <w:rPr>
          <w:sz w:val="28"/>
          <w:szCs w:val="28"/>
        </w:rPr>
        <w:t>Umbraško</w:t>
      </w:r>
      <w:proofErr w:type="spellEnd"/>
    </w:p>
    <w:sectPr w:rsidR="002753E3" w:rsidRPr="004C7C99" w:rsidSect="00B77F93">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8131" w14:textId="77777777" w:rsidR="005A7175" w:rsidRDefault="005A7175" w:rsidP="00C34BEE">
      <w:r>
        <w:separator/>
      </w:r>
    </w:p>
  </w:endnote>
  <w:endnote w:type="continuationSeparator" w:id="0">
    <w:p w14:paraId="7CA64FA0" w14:textId="77777777" w:rsidR="005A7175" w:rsidRDefault="005A7175" w:rsidP="00C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3B5F" w14:textId="77777777" w:rsidR="00245768" w:rsidRDefault="0024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A39E" w14:textId="3F563EA7" w:rsidR="005A7175" w:rsidRPr="00DA5C19" w:rsidRDefault="005A7175">
    <w:pPr>
      <w:pStyle w:val="Footer"/>
      <w:rPr>
        <w:rFonts w:ascii="Times New Roman" w:hAnsi="Times New Roman" w:cs="Times New Roman"/>
        <w:sz w:val="20"/>
        <w:szCs w:val="20"/>
      </w:rPr>
    </w:pPr>
    <w:r w:rsidRPr="00DA5C19">
      <w:rPr>
        <w:rFonts w:ascii="Times New Roman" w:hAnsi="Times New Roman" w:cs="Times New Roman"/>
        <w:sz w:val="20"/>
        <w:szCs w:val="20"/>
      </w:rPr>
      <w:t>VMzin_</w:t>
    </w:r>
    <w:r>
      <w:rPr>
        <w:rFonts w:ascii="Times New Roman" w:hAnsi="Times New Roman" w:cs="Times New Roman"/>
        <w:sz w:val="20"/>
        <w:szCs w:val="20"/>
      </w:rPr>
      <w:t>2</w:t>
    </w:r>
    <w:r w:rsidR="00245768">
      <w:rPr>
        <w:rFonts w:ascii="Times New Roman" w:hAnsi="Times New Roman" w:cs="Times New Roman"/>
        <w:sz w:val="20"/>
        <w:szCs w:val="20"/>
      </w:rPr>
      <w:t>6</w:t>
    </w:r>
    <w:r>
      <w:rPr>
        <w:rFonts w:ascii="Times New Roman" w:hAnsi="Times New Roman" w:cs="Times New Roman"/>
        <w:sz w:val="20"/>
        <w:szCs w:val="20"/>
      </w:rPr>
      <w:t>11</w:t>
    </w:r>
    <w:r w:rsidRPr="00DA5C19">
      <w:rPr>
        <w:rFonts w:ascii="Times New Roman" w:hAnsi="Times New Roman" w:cs="Times New Roman"/>
        <w:sz w:val="20"/>
        <w:szCs w:val="20"/>
      </w:rPr>
      <w:t>19_154pardale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1A77" w14:textId="416B4635" w:rsidR="005A7175" w:rsidRPr="00FA2C2D" w:rsidRDefault="005A7175">
    <w:pPr>
      <w:pStyle w:val="Footer"/>
      <w:rPr>
        <w:rFonts w:ascii="Times New Roman" w:hAnsi="Times New Roman" w:cs="Times New Roman"/>
        <w:sz w:val="20"/>
        <w:szCs w:val="20"/>
      </w:rPr>
    </w:pPr>
    <w:r w:rsidRPr="00DA5C19">
      <w:rPr>
        <w:rFonts w:ascii="Times New Roman" w:hAnsi="Times New Roman" w:cs="Times New Roman"/>
        <w:sz w:val="20"/>
        <w:szCs w:val="20"/>
      </w:rPr>
      <w:t>VMzin_</w:t>
    </w:r>
    <w:r>
      <w:rPr>
        <w:rFonts w:ascii="Times New Roman" w:hAnsi="Times New Roman" w:cs="Times New Roman"/>
        <w:sz w:val="20"/>
        <w:szCs w:val="20"/>
      </w:rPr>
      <w:t>2</w:t>
    </w:r>
    <w:r w:rsidR="00245768">
      <w:rPr>
        <w:rFonts w:ascii="Times New Roman" w:hAnsi="Times New Roman" w:cs="Times New Roman"/>
        <w:sz w:val="20"/>
        <w:szCs w:val="20"/>
      </w:rPr>
      <w:t>6</w:t>
    </w:r>
    <w:r>
      <w:rPr>
        <w:rFonts w:ascii="Times New Roman" w:hAnsi="Times New Roman" w:cs="Times New Roman"/>
        <w:sz w:val="20"/>
        <w:szCs w:val="20"/>
      </w:rPr>
      <w:t>11</w:t>
    </w:r>
    <w:r w:rsidRPr="00DA5C19">
      <w:rPr>
        <w:rFonts w:ascii="Times New Roman" w:hAnsi="Times New Roman" w:cs="Times New Roman"/>
        <w:sz w:val="20"/>
        <w:szCs w:val="20"/>
      </w:rPr>
      <w:t>19_154pardale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AE886" w14:textId="77777777" w:rsidR="005A7175" w:rsidRDefault="005A7175" w:rsidP="00C34BEE">
      <w:r>
        <w:separator/>
      </w:r>
    </w:p>
  </w:footnote>
  <w:footnote w:type="continuationSeparator" w:id="0">
    <w:p w14:paraId="6B4E1EF3" w14:textId="77777777" w:rsidR="005A7175" w:rsidRDefault="005A7175" w:rsidP="00C34BEE">
      <w:r>
        <w:continuationSeparator/>
      </w:r>
    </w:p>
  </w:footnote>
  <w:footnote w:id="1">
    <w:p w14:paraId="0A28E74E" w14:textId="7BADFCD0" w:rsidR="005A7175" w:rsidRPr="0003547C" w:rsidRDefault="005A7175" w:rsidP="0003547C">
      <w:pPr>
        <w:pStyle w:val="Heading3"/>
        <w:shd w:val="clear" w:color="auto" w:fill="FFFFFF"/>
        <w:spacing w:before="0"/>
        <w:jc w:val="both"/>
        <w:rPr>
          <w:rFonts w:ascii="Times New Roman" w:hAnsi="Times New Roman" w:cs="Times New Roman"/>
        </w:rPr>
      </w:pPr>
      <w:r w:rsidRPr="0003547C">
        <w:rPr>
          <w:rStyle w:val="FootnoteReference"/>
          <w:rFonts w:ascii="Times New Roman" w:hAnsi="Times New Roman" w:cs="Times New Roman"/>
        </w:rPr>
        <w:footnoteRef/>
      </w:r>
      <w:r w:rsidRPr="0003547C">
        <w:rPr>
          <w:rFonts w:ascii="Times New Roman" w:hAnsi="Times New Roman" w:cs="Times New Roman"/>
        </w:rPr>
        <w:t xml:space="preserve"> </w:t>
      </w:r>
      <w:r w:rsidRPr="00C95C84">
        <w:rPr>
          <w:rFonts w:ascii="Times New Roman" w:hAnsi="Times New Roman" w:cs="Times New Roman"/>
          <w:color w:val="auto"/>
          <w:sz w:val="20"/>
          <w:szCs w:val="20"/>
        </w:rPr>
        <w:t>Plānotā neizpilde tika konstatēta iesniedzot Grozījumus Ministru kabineta 2018. gada 28. augusta noteikumos Nr. 555 "Veselības aprūpes pakalpojumu organizēšanas un samaksas kārtība" (2019.gada 7.maijā (prot. Nr. 23 13. §)) un atbilstošā informācija tika iekļauta anotācijas III sadaļā.</w:t>
      </w:r>
    </w:p>
  </w:footnote>
  <w:footnote w:id="2">
    <w:p w14:paraId="39A52555" w14:textId="77777777" w:rsidR="005A7175" w:rsidRDefault="005A7175" w:rsidP="00CF698D">
      <w:pPr>
        <w:pStyle w:val="FootnoteText"/>
      </w:pPr>
      <w:r>
        <w:rPr>
          <w:rStyle w:val="FootnoteReference"/>
        </w:rPr>
        <w:footnoteRef/>
      </w:r>
      <w:r>
        <w:t xml:space="preserve"> </w:t>
      </w:r>
      <w:r w:rsidRPr="00E7030C">
        <w:rPr>
          <w:rFonts w:ascii="Times New Roman" w:hAnsi="Times New Roman"/>
        </w:rPr>
        <w:t>Klīnisko universitātes slimnīcu speciālistu novērtējums un prognoze atbilstoši faktiskajam uzņemšanas nodaļu darbam</w:t>
      </w:r>
    </w:p>
  </w:footnote>
  <w:footnote w:id="3">
    <w:p w14:paraId="6FB13806" w14:textId="77777777" w:rsidR="005A7175" w:rsidRPr="007A4F51" w:rsidRDefault="005A7175" w:rsidP="009848ED">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hyperlink r:id="rId1" w:history="1">
        <w:r w:rsidRPr="00866A3E">
          <w:rPr>
            <w:rStyle w:val="Hyperlink"/>
            <w:i/>
          </w:rPr>
          <w:t>https://spkc.gov.lv/upload/Arstniecibas%20personam/Metodiskie%20materiali/vadlinijas_augsta_riska_individu_atpazisana.</w:t>
        </w:r>
        <w:r w:rsidRPr="00F62EDF">
          <w:rPr>
            <w:rStyle w:val="Hyperlink"/>
            <w:i/>
          </w:rPr>
          <w:t>pdf</w:t>
        </w:r>
      </w:hyperlink>
      <w:r w:rsidRPr="00866A3E">
        <w:rPr>
          <w:rFonts w:ascii="Times New Roman" w:hAnsi="Times New Roman" w:cs="Times New Roman"/>
          <w:i/>
        </w:rPr>
        <w:t>;</w:t>
      </w:r>
    </w:p>
  </w:footnote>
  <w:footnote w:id="4">
    <w:p w14:paraId="47AFBD43" w14:textId="47D43467" w:rsidR="005A7175" w:rsidRDefault="005A7175" w:rsidP="00B074FF">
      <w:pPr>
        <w:pStyle w:val="FootnoteText"/>
        <w:jc w:val="both"/>
      </w:pPr>
      <w:r>
        <w:rPr>
          <w:rStyle w:val="FootnoteReference"/>
        </w:rPr>
        <w:footnoteRef/>
      </w:r>
      <w:r>
        <w:t xml:space="preserve"> </w:t>
      </w:r>
      <w:r w:rsidRPr="0003547C">
        <w:rPr>
          <w:rFonts w:ascii="Times New Roman" w:hAnsi="Times New Roman" w:cs="Times New Roman"/>
        </w:rPr>
        <w:t>Plānotā neizpilde tika konstatēta iesniedzot Grozījum</w:t>
      </w:r>
      <w:r>
        <w:rPr>
          <w:rFonts w:ascii="Times New Roman" w:hAnsi="Times New Roman" w:cs="Times New Roman"/>
        </w:rPr>
        <w:t>us</w:t>
      </w:r>
      <w:r w:rsidRPr="0003547C">
        <w:rPr>
          <w:rFonts w:ascii="Times New Roman" w:hAnsi="Times New Roman" w:cs="Times New Roman"/>
        </w:rPr>
        <w:t xml:space="preserve"> Ministru kabineta 2018. gada 28. augusta noteikumos Nr. 555 "Veselības aprūpes pakalpojumu organizēšanas un samaksas kārtība"</w:t>
      </w:r>
      <w:r>
        <w:rPr>
          <w:rFonts w:ascii="Times New Roman" w:hAnsi="Times New Roman" w:cs="Times New Roman"/>
        </w:rPr>
        <w:t xml:space="preserve"> (</w:t>
      </w:r>
      <w:r w:rsidRPr="0003547C">
        <w:rPr>
          <w:rFonts w:ascii="Times New Roman" w:hAnsi="Times New Roman" w:cs="Times New Roman"/>
        </w:rPr>
        <w:t>2019.gada 7.maijā (prot. Nr. 23 13. §)</w:t>
      </w:r>
      <w:r>
        <w:rPr>
          <w:rFonts w:ascii="Times New Roman" w:hAnsi="Times New Roman" w:cs="Times New Roman"/>
        </w:rPr>
        <w:t xml:space="preserve">) </w:t>
      </w:r>
      <w:r w:rsidRPr="0003547C">
        <w:rPr>
          <w:rFonts w:ascii="Times New Roman" w:hAnsi="Times New Roman" w:cs="Times New Roman"/>
        </w:rPr>
        <w:t>un atbilstošā informācija tika iekļauta anotācijas III sadaļā</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971E" w14:textId="77777777" w:rsidR="00245768" w:rsidRDefault="00245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93274"/>
      <w:docPartObj>
        <w:docPartGallery w:val="Page Numbers (Top of Page)"/>
        <w:docPartUnique/>
      </w:docPartObj>
    </w:sdtPr>
    <w:sdtEndPr>
      <w:rPr>
        <w:noProof/>
      </w:rPr>
    </w:sdtEndPr>
    <w:sdtContent>
      <w:p w14:paraId="507FEE96" w14:textId="77777777" w:rsidR="005A7175" w:rsidRDefault="005A71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F0CF20" w14:textId="77777777" w:rsidR="005A7175" w:rsidRDefault="005A7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0D25" w14:textId="77777777" w:rsidR="00245768" w:rsidRDefault="0024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2014"/>
    <w:multiLevelType w:val="hybridMultilevel"/>
    <w:tmpl w:val="541C2716"/>
    <w:lvl w:ilvl="0" w:tplc="0426000F">
      <w:start w:val="1"/>
      <w:numFmt w:val="decimal"/>
      <w:lvlText w:val="%1."/>
      <w:lvlJc w:val="left"/>
      <w:pPr>
        <w:ind w:left="1500" w:hanging="360"/>
      </w:pPr>
    </w:lvl>
    <w:lvl w:ilvl="1" w:tplc="04260001">
      <w:start w:val="1"/>
      <w:numFmt w:val="bullet"/>
      <w:lvlText w:val=""/>
      <w:lvlJc w:val="left"/>
      <w:pPr>
        <w:ind w:left="2220" w:hanging="360"/>
      </w:pPr>
      <w:rPr>
        <w:rFonts w:ascii="Symbol" w:hAnsi="Symbol" w:hint="default"/>
      </w:r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1">
    <w:nsid w:val="06841A27"/>
    <w:multiLevelType w:val="hybridMultilevel"/>
    <w:tmpl w:val="E5A23B7E"/>
    <w:lvl w:ilvl="0" w:tplc="6CFC9934">
      <w:start w:val="1"/>
      <w:numFmt w:val="bullet"/>
      <w:lvlText w:val=""/>
      <w:lvlJc w:val="left"/>
      <w:pPr>
        <w:ind w:left="1440" w:hanging="360"/>
      </w:pPr>
      <w:rPr>
        <w:rFonts w:ascii="Wingdings" w:hAnsi="Wingdings" w:hint="default"/>
      </w:rPr>
    </w:lvl>
    <w:lvl w:ilvl="1" w:tplc="C9543928">
      <w:start w:val="1"/>
      <w:numFmt w:val="bullet"/>
      <w:lvlText w:val=""/>
      <w:lvlJc w:val="left"/>
      <w:pPr>
        <w:ind w:left="2160" w:hanging="360"/>
      </w:pPr>
      <w:rPr>
        <w:rFonts w:ascii="Wingdings" w:hAnsi="Wingdings" w:hint="default"/>
      </w:rPr>
    </w:lvl>
    <w:lvl w:ilvl="2" w:tplc="1AFEFC60" w:tentative="1">
      <w:start w:val="1"/>
      <w:numFmt w:val="bullet"/>
      <w:lvlText w:val=""/>
      <w:lvlJc w:val="left"/>
      <w:pPr>
        <w:ind w:left="2880" w:hanging="360"/>
      </w:pPr>
      <w:rPr>
        <w:rFonts w:ascii="Wingdings" w:hAnsi="Wingdings" w:hint="default"/>
      </w:rPr>
    </w:lvl>
    <w:lvl w:ilvl="3" w:tplc="B4688234" w:tentative="1">
      <w:start w:val="1"/>
      <w:numFmt w:val="bullet"/>
      <w:lvlText w:val=""/>
      <w:lvlJc w:val="left"/>
      <w:pPr>
        <w:ind w:left="3600" w:hanging="360"/>
      </w:pPr>
      <w:rPr>
        <w:rFonts w:ascii="Symbol" w:hAnsi="Symbol" w:hint="default"/>
      </w:rPr>
    </w:lvl>
    <w:lvl w:ilvl="4" w:tplc="6818F970" w:tentative="1">
      <w:start w:val="1"/>
      <w:numFmt w:val="bullet"/>
      <w:lvlText w:val="o"/>
      <w:lvlJc w:val="left"/>
      <w:pPr>
        <w:ind w:left="4320" w:hanging="360"/>
      </w:pPr>
      <w:rPr>
        <w:rFonts w:ascii="Courier New" w:hAnsi="Courier New" w:cs="Courier New" w:hint="default"/>
      </w:rPr>
    </w:lvl>
    <w:lvl w:ilvl="5" w:tplc="DB3AD9AC" w:tentative="1">
      <w:start w:val="1"/>
      <w:numFmt w:val="bullet"/>
      <w:lvlText w:val=""/>
      <w:lvlJc w:val="left"/>
      <w:pPr>
        <w:ind w:left="5040" w:hanging="360"/>
      </w:pPr>
      <w:rPr>
        <w:rFonts w:ascii="Wingdings" w:hAnsi="Wingdings" w:hint="default"/>
      </w:rPr>
    </w:lvl>
    <w:lvl w:ilvl="6" w:tplc="23CA57E4" w:tentative="1">
      <w:start w:val="1"/>
      <w:numFmt w:val="bullet"/>
      <w:lvlText w:val=""/>
      <w:lvlJc w:val="left"/>
      <w:pPr>
        <w:ind w:left="5760" w:hanging="360"/>
      </w:pPr>
      <w:rPr>
        <w:rFonts w:ascii="Symbol" w:hAnsi="Symbol" w:hint="default"/>
      </w:rPr>
    </w:lvl>
    <w:lvl w:ilvl="7" w:tplc="16B22946" w:tentative="1">
      <w:start w:val="1"/>
      <w:numFmt w:val="bullet"/>
      <w:lvlText w:val="o"/>
      <w:lvlJc w:val="left"/>
      <w:pPr>
        <w:ind w:left="6480" w:hanging="360"/>
      </w:pPr>
      <w:rPr>
        <w:rFonts w:ascii="Courier New" w:hAnsi="Courier New" w:cs="Courier New" w:hint="default"/>
      </w:rPr>
    </w:lvl>
    <w:lvl w:ilvl="8" w:tplc="B32292F8" w:tentative="1">
      <w:start w:val="1"/>
      <w:numFmt w:val="bullet"/>
      <w:lvlText w:val=""/>
      <w:lvlJc w:val="left"/>
      <w:pPr>
        <w:ind w:left="7200" w:hanging="360"/>
      </w:pPr>
      <w:rPr>
        <w:rFonts w:ascii="Wingdings" w:hAnsi="Wingdings" w:hint="default"/>
      </w:rPr>
    </w:lvl>
  </w:abstractNum>
  <w:abstractNum w:abstractNumId="2" w15:restartNumberingAfterBreak="0">
    <w:nsid w:val="07591C08"/>
    <w:multiLevelType w:val="hybridMultilevel"/>
    <w:tmpl w:val="2A0C61B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2544856"/>
    <w:multiLevelType w:val="hybridMultilevel"/>
    <w:tmpl w:val="168E9BEA"/>
    <w:lvl w:ilvl="0" w:tplc="A07E8B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43A338D"/>
    <w:multiLevelType w:val="hybridMultilevel"/>
    <w:tmpl w:val="0352CBE6"/>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3F4D16"/>
    <w:multiLevelType w:val="hybridMultilevel"/>
    <w:tmpl w:val="F390A358"/>
    <w:lvl w:ilvl="0" w:tplc="2D0EC31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532AAC"/>
    <w:multiLevelType w:val="hybridMultilevel"/>
    <w:tmpl w:val="3E885CC8"/>
    <w:lvl w:ilvl="0" w:tplc="FFFFFFF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196F72A4"/>
    <w:multiLevelType w:val="hybridMultilevel"/>
    <w:tmpl w:val="A5260B80"/>
    <w:lvl w:ilvl="0" w:tplc="318C4032">
      <w:start w:val="1"/>
      <w:numFmt w:val="decimal"/>
      <w:pStyle w:val="1virsra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E2F3028"/>
    <w:multiLevelType w:val="hybridMultilevel"/>
    <w:tmpl w:val="7C2E597C"/>
    <w:lvl w:ilvl="0" w:tplc="49D4C446">
      <w:start w:val="1"/>
      <w:numFmt w:val="lowerLetter"/>
      <w:lvlText w:val="%1)"/>
      <w:lvlJc w:val="left"/>
      <w:pPr>
        <w:ind w:left="1080" w:hanging="360"/>
      </w:pPr>
      <w:rPr>
        <w:rFonts w:hint="default"/>
      </w:rPr>
    </w:lvl>
    <w:lvl w:ilvl="1" w:tplc="2DFA4E6A" w:tentative="1">
      <w:start w:val="1"/>
      <w:numFmt w:val="lowerLetter"/>
      <w:lvlText w:val="%2."/>
      <w:lvlJc w:val="left"/>
      <w:pPr>
        <w:ind w:left="1800" w:hanging="360"/>
      </w:pPr>
    </w:lvl>
    <w:lvl w:ilvl="2" w:tplc="AC8AA9D0" w:tentative="1">
      <w:start w:val="1"/>
      <w:numFmt w:val="lowerRoman"/>
      <w:lvlText w:val="%3."/>
      <w:lvlJc w:val="right"/>
      <w:pPr>
        <w:ind w:left="2520" w:hanging="180"/>
      </w:pPr>
    </w:lvl>
    <w:lvl w:ilvl="3" w:tplc="093CADF0" w:tentative="1">
      <w:start w:val="1"/>
      <w:numFmt w:val="decimal"/>
      <w:lvlText w:val="%4."/>
      <w:lvlJc w:val="left"/>
      <w:pPr>
        <w:ind w:left="3240" w:hanging="360"/>
      </w:pPr>
    </w:lvl>
    <w:lvl w:ilvl="4" w:tplc="469EA874" w:tentative="1">
      <w:start w:val="1"/>
      <w:numFmt w:val="lowerLetter"/>
      <w:lvlText w:val="%5."/>
      <w:lvlJc w:val="left"/>
      <w:pPr>
        <w:ind w:left="3960" w:hanging="360"/>
      </w:pPr>
    </w:lvl>
    <w:lvl w:ilvl="5" w:tplc="FB3E34F2" w:tentative="1">
      <w:start w:val="1"/>
      <w:numFmt w:val="lowerRoman"/>
      <w:lvlText w:val="%6."/>
      <w:lvlJc w:val="right"/>
      <w:pPr>
        <w:ind w:left="4680" w:hanging="180"/>
      </w:pPr>
    </w:lvl>
    <w:lvl w:ilvl="6" w:tplc="78805560" w:tentative="1">
      <w:start w:val="1"/>
      <w:numFmt w:val="decimal"/>
      <w:lvlText w:val="%7."/>
      <w:lvlJc w:val="left"/>
      <w:pPr>
        <w:ind w:left="5400" w:hanging="360"/>
      </w:pPr>
    </w:lvl>
    <w:lvl w:ilvl="7" w:tplc="D93A2488" w:tentative="1">
      <w:start w:val="1"/>
      <w:numFmt w:val="lowerLetter"/>
      <w:lvlText w:val="%8."/>
      <w:lvlJc w:val="left"/>
      <w:pPr>
        <w:ind w:left="6120" w:hanging="360"/>
      </w:pPr>
    </w:lvl>
    <w:lvl w:ilvl="8" w:tplc="CC84724E" w:tentative="1">
      <w:start w:val="1"/>
      <w:numFmt w:val="lowerRoman"/>
      <w:lvlText w:val="%9."/>
      <w:lvlJc w:val="right"/>
      <w:pPr>
        <w:ind w:left="6840" w:hanging="180"/>
      </w:pPr>
    </w:lvl>
  </w:abstractNum>
  <w:abstractNum w:abstractNumId="9" w15:restartNumberingAfterBreak="0">
    <w:nsid w:val="255E378F"/>
    <w:multiLevelType w:val="hybridMultilevel"/>
    <w:tmpl w:val="A44C82D4"/>
    <w:lvl w:ilvl="0" w:tplc="0426000F">
      <w:start w:val="1"/>
      <w:numFmt w:val="decimal"/>
      <w:lvlText w:val="%1."/>
      <w:lvlJc w:val="left"/>
      <w:pPr>
        <w:ind w:left="780" w:hanging="360"/>
      </w:pPr>
      <w:rPr>
        <w:rFont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28DA6209"/>
    <w:multiLevelType w:val="hybridMultilevel"/>
    <w:tmpl w:val="B3CAD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5F0AE6"/>
    <w:multiLevelType w:val="hybridMultilevel"/>
    <w:tmpl w:val="27B4809E"/>
    <w:lvl w:ilvl="0" w:tplc="7C228964">
      <w:start w:val="3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2BE23BD8"/>
    <w:multiLevelType w:val="hybridMultilevel"/>
    <w:tmpl w:val="376C9178"/>
    <w:lvl w:ilvl="0" w:tplc="5AD4E6C4">
      <w:start w:val="1"/>
      <w:numFmt w:val="bullet"/>
      <w:lvlText w:val=""/>
      <w:lvlJc w:val="left"/>
      <w:pPr>
        <w:ind w:left="933" w:hanging="360"/>
      </w:pPr>
      <w:rPr>
        <w:rFonts w:ascii="Symbol" w:hAnsi="Symbol" w:hint="default"/>
      </w:rPr>
    </w:lvl>
    <w:lvl w:ilvl="1" w:tplc="A9CEE0F0" w:tentative="1">
      <w:start w:val="1"/>
      <w:numFmt w:val="bullet"/>
      <w:lvlText w:val="o"/>
      <w:lvlJc w:val="left"/>
      <w:pPr>
        <w:ind w:left="1653" w:hanging="360"/>
      </w:pPr>
      <w:rPr>
        <w:rFonts w:ascii="Courier New" w:hAnsi="Courier New" w:cs="Courier New" w:hint="default"/>
      </w:rPr>
    </w:lvl>
    <w:lvl w:ilvl="2" w:tplc="0504E562" w:tentative="1">
      <w:start w:val="1"/>
      <w:numFmt w:val="bullet"/>
      <w:lvlText w:val=""/>
      <w:lvlJc w:val="left"/>
      <w:pPr>
        <w:ind w:left="2373" w:hanging="360"/>
      </w:pPr>
      <w:rPr>
        <w:rFonts w:ascii="Wingdings" w:hAnsi="Wingdings" w:hint="default"/>
      </w:rPr>
    </w:lvl>
    <w:lvl w:ilvl="3" w:tplc="7B562E66" w:tentative="1">
      <w:start w:val="1"/>
      <w:numFmt w:val="bullet"/>
      <w:lvlText w:val=""/>
      <w:lvlJc w:val="left"/>
      <w:pPr>
        <w:ind w:left="3093" w:hanging="360"/>
      </w:pPr>
      <w:rPr>
        <w:rFonts w:ascii="Symbol" w:hAnsi="Symbol" w:hint="default"/>
      </w:rPr>
    </w:lvl>
    <w:lvl w:ilvl="4" w:tplc="5A7A97B6" w:tentative="1">
      <w:start w:val="1"/>
      <w:numFmt w:val="bullet"/>
      <w:lvlText w:val="o"/>
      <w:lvlJc w:val="left"/>
      <w:pPr>
        <w:ind w:left="3813" w:hanging="360"/>
      </w:pPr>
      <w:rPr>
        <w:rFonts w:ascii="Courier New" w:hAnsi="Courier New" w:cs="Courier New" w:hint="default"/>
      </w:rPr>
    </w:lvl>
    <w:lvl w:ilvl="5" w:tplc="AA6C8F70" w:tentative="1">
      <w:start w:val="1"/>
      <w:numFmt w:val="bullet"/>
      <w:lvlText w:val=""/>
      <w:lvlJc w:val="left"/>
      <w:pPr>
        <w:ind w:left="4533" w:hanging="360"/>
      </w:pPr>
      <w:rPr>
        <w:rFonts w:ascii="Wingdings" w:hAnsi="Wingdings" w:hint="default"/>
      </w:rPr>
    </w:lvl>
    <w:lvl w:ilvl="6" w:tplc="420649B4" w:tentative="1">
      <w:start w:val="1"/>
      <w:numFmt w:val="bullet"/>
      <w:lvlText w:val=""/>
      <w:lvlJc w:val="left"/>
      <w:pPr>
        <w:ind w:left="5253" w:hanging="360"/>
      </w:pPr>
      <w:rPr>
        <w:rFonts w:ascii="Symbol" w:hAnsi="Symbol" w:hint="default"/>
      </w:rPr>
    </w:lvl>
    <w:lvl w:ilvl="7" w:tplc="F66633C6" w:tentative="1">
      <w:start w:val="1"/>
      <w:numFmt w:val="bullet"/>
      <w:lvlText w:val="o"/>
      <w:lvlJc w:val="left"/>
      <w:pPr>
        <w:ind w:left="5973" w:hanging="360"/>
      </w:pPr>
      <w:rPr>
        <w:rFonts w:ascii="Courier New" w:hAnsi="Courier New" w:cs="Courier New" w:hint="default"/>
      </w:rPr>
    </w:lvl>
    <w:lvl w:ilvl="8" w:tplc="7F7E9A98" w:tentative="1">
      <w:start w:val="1"/>
      <w:numFmt w:val="bullet"/>
      <w:lvlText w:val=""/>
      <w:lvlJc w:val="left"/>
      <w:pPr>
        <w:ind w:left="6693" w:hanging="360"/>
      </w:pPr>
      <w:rPr>
        <w:rFonts w:ascii="Wingdings" w:hAnsi="Wingdings" w:hint="default"/>
      </w:rPr>
    </w:lvl>
  </w:abstractNum>
  <w:abstractNum w:abstractNumId="13" w15:restartNumberingAfterBreak="0">
    <w:nsid w:val="321C165C"/>
    <w:multiLevelType w:val="hybridMultilevel"/>
    <w:tmpl w:val="F692E5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1">
    <w:nsid w:val="356C33D1"/>
    <w:multiLevelType w:val="hybridMultilevel"/>
    <w:tmpl w:val="1DAA8542"/>
    <w:lvl w:ilvl="0" w:tplc="1D189E90">
      <w:start w:val="1"/>
      <w:numFmt w:val="bullet"/>
      <w:lvlText w:val=""/>
      <w:lvlJc w:val="left"/>
      <w:pPr>
        <w:ind w:left="1440" w:hanging="360"/>
      </w:pPr>
      <w:rPr>
        <w:rFonts w:ascii="Wingdings" w:hAnsi="Wingdings" w:hint="default"/>
      </w:rPr>
    </w:lvl>
    <w:lvl w:ilvl="1" w:tplc="699E3650">
      <w:start w:val="1"/>
      <w:numFmt w:val="bullet"/>
      <w:lvlText w:val=""/>
      <w:lvlJc w:val="left"/>
      <w:pPr>
        <w:ind w:left="2160" w:hanging="360"/>
      </w:pPr>
      <w:rPr>
        <w:rFonts w:ascii="Wingdings" w:hAnsi="Wingdings" w:hint="default"/>
      </w:rPr>
    </w:lvl>
    <w:lvl w:ilvl="2" w:tplc="9BF47F9E">
      <w:start w:val="327"/>
      <w:numFmt w:val="bullet"/>
      <w:lvlText w:val="-"/>
      <w:lvlJc w:val="left"/>
      <w:pPr>
        <w:ind w:left="2880" w:hanging="360"/>
      </w:pPr>
      <w:rPr>
        <w:rFonts w:ascii="Times New Roman" w:eastAsia="Times New Roman" w:hAnsi="Times New Roman" w:cs="Times New Roman" w:hint="default"/>
      </w:rPr>
    </w:lvl>
    <w:lvl w:ilvl="3" w:tplc="2BE08B82" w:tentative="1">
      <w:start w:val="1"/>
      <w:numFmt w:val="bullet"/>
      <w:lvlText w:val=""/>
      <w:lvlJc w:val="left"/>
      <w:pPr>
        <w:ind w:left="3600" w:hanging="360"/>
      </w:pPr>
      <w:rPr>
        <w:rFonts w:ascii="Symbol" w:hAnsi="Symbol" w:hint="default"/>
      </w:rPr>
    </w:lvl>
    <w:lvl w:ilvl="4" w:tplc="7A84B7B4" w:tentative="1">
      <w:start w:val="1"/>
      <w:numFmt w:val="bullet"/>
      <w:lvlText w:val="o"/>
      <w:lvlJc w:val="left"/>
      <w:pPr>
        <w:ind w:left="4320" w:hanging="360"/>
      </w:pPr>
      <w:rPr>
        <w:rFonts w:ascii="Courier New" w:hAnsi="Courier New" w:cs="Courier New" w:hint="default"/>
      </w:rPr>
    </w:lvl>
    <w:lvl w:ilvl="5" w:tplc="F5A43F16" w:tentative="1">
      <w:start w:val="1"/>
      <w:numFmt w:val="bullet"/>
      <w:lvlText w:val=""/>
      <w:lvlJc w:val="left"/>
      <w:pPr>
        <w:ind w:left="5040" w:hanging="360"/>
      </w:pPr>
      <w:rPr>
        <w:rFonts w:ascii="Wingdings" w:hAnsi="Wingdings" w:hint="default"/>
      </w:rPr>
    </w:lvl>
    <w:lvl w:ilvl="6" w:tplc="BCF233DE" w:tentative="1">
      <w:start w:val="1"/>
      <w:numFmt w:val="bullet"/>
      <w:lvlText w:val=""/>
      <w:lvlJc w:val="left"/>
      <w:pPr>
        <w:ind w:left="5760" w:hanging="360"/>
      </w:pPr>
      <w:rPr>
        <w:rFonts w:ascii="Symbol" w:hAnsi="Symbol" w:hint="default"/>
      </w:rPr>
    </w:lvl>
    <w:lvl w:ilvl="7" w:tplc="1AA21216" w:tentative="1">
      <w:start w:val="1"/>
      <w:numFmt w:val="bullet"/>
      <w:lvlText w:val="o"/>
      <w:lvlJc w:val="left"/>
      <w:pPr>
        <w:ind w:left="6480" w:hanging="360"/>
      </w:pPr>
      <w:rPr>
        <w:rFonts w:ascii="Courier New" w:hAnsi="Courier New" w:cs="Courier New" w:hint="default"/>
      </w:rPr>
    </w:lvl>
    <w:lvl w:ilvl="8" w:tplc="2160CC4C" w:tentative="1">
      <w:start w:val="1"/>
      <w:numFmt w:val="bullet"/>
      <w:lvlText w:val=""/>
      <w:lvlJc w:val="left"/>
      <w:pPr>
        <w:ind w:left="7200" w:hanging="360"/>
      </w:pPr>
      <w:rPr>
        <w:rFonts w:ascii="Wingdings" w:hAnsi="Wingdings" w:hint="default"/>
      </w:rPr>
    </w:lvl>
  </w:abstractNum>
  <w:abstractNum w:abstractNumId="15" w15:restartNumberingAfterBreak="0">
    <w:nsid w:val="3E5D3BA5"/>
    <w:multiLevelType w:val="hybridMultilevel"/>
    <w:tmpl w:val="F57079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F642613"/>
    <w:multiLevelType w:val="hybridMultilevel"/>
    <w:tmpl w:val="70B43276"/>
    <w:lvl w:ilvl="0" w:tplc="2D0EC31E">
      <w:start w:val="1"/>
      <w:numFmt w:val="decimal"/>
      <w:lvlText w:val="%1."/>
      <w:lvlJc w:val="left"/>
      <w:pPr>
        <w:ind w:left="108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801F4B"/>
    <w:multiLevelType w:val="hybridMultilevel"/>
    <w:tmpl w:val="10C22D52"/>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8" w15:restartNumberingAfterBreak="0">
    <w:nsid w:val="4350128B"/>
    <w:multiLevelType w:val="hybridMultilevel"/>
    <w:tmpl w:val="40DEFAD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44A95A06"/>
    <w:multiLevelType w:val="hybridMultilevel"/>
    <w:tmpl w:val="E800036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0" w15:restartNumberingAfterBreak="0">
    <w:nsid w:val="4B507770"/>
    <w:multiLevelType w:val="hybridMultilevel"/>
    <w:tmpl w:val="919229E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53244AC3"/>
    <w:multiLevelType w:val="hybridMultilevel"/>
    <w:tmpl w:val="1F1E3D20"/>
    <w:lvl w:ilvl="0" w:tplc="C30C25B6">
      <w:start w:val="1"/>
      <w:numFmt w:val="decimal"/>
      <w:lvlText w:val="%1."/>
      <w:lvlJc w:val="left"/>
      <w:pPr>
        <w:ind w:left="3654" w:hanging="360"/>
      </w:pPr>
      <w:rPr>
        <w:rFonts w:hint="default"/>
      </w:r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22" w15:restartNumberingAfterBreak="0">
    <w:nsid w:val="54C301AC"/>
    <w:multiLevelType w:val="hybridMultilevel"/>
    <w:tmpl w:val="85069878"/>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23" w15:restartNumberingAfterBreak="0">
    <w:nsid w:val="56455E33"/>
    <w:multiLevelType w:val="hybridMultilevel"/>
    <w:tmpl w:val="7CF8B188"/>
    <w:lvl w:ilvl="0" w:tplc="C67610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5F016F"/>
    <w:multiLevelType w:val="hybridMultilevel"/>
    <w:tmpl w:val="753E3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B8E15FE"/>
    <w:multiLevelType w:val="hybridMultilevel"/>
    <w:tmpl w:val="D76E5252"/>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26" w15:restartNumberingAfterBreak="0">
    <w:nsid w:val="61E97DAC"/>
    <w:multiLevelType w:val="hybridMultilevel"/>
    <w:tmpl w:val="E8C09C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28" w15:restartNumberingAfterBreak="1">
    <w:nsid w:val="63B55768"/>
    <w:multiLevelType w:val="multilevel"/>
    <w:tmpl w:val="6D887B98"/>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1">
    <w:nsid w:val="6C3F0761"/>
    <w:multiLevelType w:val="hybridMultilevel"/>
    <w:tmpl w:val="A956EAFA"/>
    <w:lvl w:ilvl="0" w:tplc="06E4B300">
      <w:start w:val="1"/>
      <w:numFmt w:val="bullet"/>
      <w:lvlText w:val=""/>
      <w:lvlJc w:val="left"/>
      <w:pPr>
        <w:ind w:left="1060" w:hanging="360"/>
      </w:pPr>
      <w:rPr>
        <w:rFonts w:ascii="Symbol" w:hAnsi="Symbol" w:hint="default"/>
      </w:rPr>
    </w:lvl>
    <w:lvl w:ilvl="1" w:tplc="9CC8175E" w:tentative="1">
      <w:start w:val="1"/>
      <w:numFmt w:val="bullet"/>
      <w:lvlText w:val="o"/>
      <w:lvlJc w:val="left"/>
      <w:pPr>
        <w:ind w:left="1780" w:hanging="360"/>
      </w:pPr>
      <w:rPr>
        <w:rFonts w:ascii="Courier New" w:hAnsi="Courier New" w:cs="Courier New" w:hint="default"/>
      </w:rPr>
    </w:lvl>
    <w:lvl w:ilvl="2" w:tplc="E932E7C6" w:tentative="1">
      <w:start w:val="1"/>
      <w:numFmt w:val="bullet"/>
      <w:lvlText w:val=""/>
      <w:lvlJc w:val="left"/>
      <w:pPr>
        <w:ind w:left="2500" w:hanging="360"/>
      </w:pPr>
      <w:rPr>
        <w:rFonts w:ascii="Wingdings" w:hAnsi="Wingdings" w:hint="default"/>
      </w:rPr>
    </w:lvl>
    <w:lvl w:ilvl="3" w:tplc="1280352A" w:tentative="1">
      <w:start w:val="1"/>
      <w:numFmt w:val="bullet"/>
      <w:lvlText w:val=""/>
      <w:lvlJc w:val="left"/>
      <w:pPr>
        <w:ind w:left="3220" w:hanging="360"/>
      </w:pPr>
      <w:rPr>
        <w:rFonts w:ascii="Symbol" w:hAnsi="Symbol" w:hint="default"/>
      </w:rPr>
    </w:lvl>
    <w:lvl w:ilvl="4" w:tplc="FA009B80" w:tentative="1">
      <w:start w:val="1"/>
      <w:numFmt w:val="bullet"/>
      <w:lvlText w:val="o"/>
      <w:lvlJc w:val="left"/>
      <w:pPr>
        <w:ind w:left="3940" w:hanging="360"/>
      </w:pPr>
      <w:rPr>
        <w:rFonts w:ascii="Courier New" w:hAnsi="Courier New" w:cs="Courier New" w:hint="default"/>
      </w:rPr>
    </w:lvl>
    <w:lvl w:ilvl="5" w:tplc="0A8C109C" w:tentative="1">
      <w:start w:val="1"/>
      <w:numFmt w:val="bullet"/>
      <w:lvlText w:val=""/>
      <w:lvlJc w:val="left"/>
      <w:pPr>
        <w:ind w:left="4660" w:hanging="360"/>
      </w:pPr>
      <w:rPr>
        <w:rFonts w:ascii="Wingdings" w:hAnsi="Wingdings" w:hint="default"/>
      </w:rPr>
    </w:lvl>
    <w:lvl w:ilvl="6" w:tplc="96A6FA92" w:tentative="1">
      <w:start w:val="1"/>
      <w:numFmt w:val="bullet"/>
      <w:lvlText w:val=""/>
      <w:lvlJc w:val="left"/>
      <w:pPr>
        <w:ind w:left="5380" w:hanging="360"/>
      </w:pPr>
      <w:rPr>
        <w:rFonts w:ascii="Symbol" w:hAnsi="Symbol" w:hint="default"/>
      </w:rPr>
    </w:lvl>
    <w:lvl w:ilvl="7" w:tplc="4288E8AA" w:tentative="1">
      <w:start w:val="1"/>
      <w:numFmt w:val="bullet"/>
      <w:lvlText w:val="o"/>
      <w:lvlJc w:val="left"/>
      <w:pPr>
        <w:ind w:left="6100" w:hanging="360"/>
      </w:pPr>
      <w:rPr>
        <w:rFonts w:ascii="Courier New" w:hAnsi="Courier New" w:cs="Courier New" w:hint="default"/>
      </w:rPr>
    </w:lvl>
    <w:lvl w:ilvl="8" w:tplc="5CAA736C" w:tentative="1">
      <w:start w:val="1"/>
      <w:numFmt w:val="bullet"/>
      <w:lvlText w:val=""/>
      <w:lvlJc w:val="left"/>
      <w:pPr>
        <w:ind w:left="6820" w:hanging="360"/>
      </w:pPr>
      <w:rPr>
        <w:rFonts w:ascii="Wingdings" w:hAnsi="Wingdings" w:hint="default"/>
      </w:rPr>
    </w:lvl>
  </w:abstractNum>
  <w:abstractNum w:abstractNumId="30" w15:restartNumberingAfterBreak="0">
    <w:nsid w:val="6D8A1258"/>
    <w:multiLevelType w:val="hybridMultilevel"/>
    <w:tmpl w:val="7C2E597C"/>
    <w:lvl w:ilvl="0" w:tplc="C67610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7501E1"/>
    <w:multiLevelType w:val="hybridMultilevel"/>
    <w:tmpl w:val="D8503578"/>
    <w:lvl w:ilvl="0" w:tplc="C67610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6335EA9"/>
    <w:multiLevelType w:val="hybridMultilevel"/>
    <w:tmpl w:val="68E47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7C2713"/>
    <w:multiLevelType w:val="hybridMultilevel"/>
    <w:tmpl w:val="57E2DC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93C4810"/>
    <w:multiLevelType w:val="hybridMultilevel"/>
    <w:tmpl w:val="9A402F5A"/>
    <w:lvl w:ilvl="0" w:tplc="2D0EC31E">
      <w:start w:val="1"/>
      <w:numFmt w:val="decimal"/>
      <w:lvlText w:val="%1."/>
      <w:lvlJc w:val="left"/>
      <w:pPr>
        <w:ind w:left="108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F84A97"/>
    <w:multiLevelType w:val="hybridMultilevel"/>
    <w:tmpl w:val="7CB6B204"/>
    <w:lvl w:ilvl="0" w:tplc="1D189E90">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9"/>
  </w:num>
  <w:num w:numId="4">
    <w:abstractNumId w:val="10"/>
  </w:num>
  <w:num w:numId="5">
    <w:abstractNumId w:val="14"/>
  </w:num>
  <w:num w:numId="6">
    <w:abstractNumId w:val="1"/>
  </w:num>
  <w:num w:numId="7">
    <w:abstractNumId w:val="6"/>
  </w:num>
  <w:num w:numId="8">
    <w:abstractNumId w:val="3"/>
  </w:num>
  <w:num w:numId="9">
    <w:abstractNumId w:val="27"/>
  </w:num>
  <w:num w:numId="10">
    <w:abstractNumId w:val="9"/>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1"/>
  </w:num>
  <w:num w:numId="15">
    <w:abstractNumId w:val="23"/>
  </w:num>
  <w:num w:numId="16">
    <w:abstractNumId w:val="4"/>
  </w:num>
  <w:num w:numId="17">
    <w:abstractNumId w:val="32"/>
  </w:num>
  <w:num w:numId="18">
    <w:abstractNumId w:val="28"/>
  </w:num>
  <w:num w:numId="19">
    <w:abstractNumId w:val="24"/>
  </w:num>
  <w:num w:numId="20">
    <w:abstractNumId w:val="11"/>
  </w:num>
  <w:num w:numId="21">
    <w:abstractNumId w:val="15"/>
  </w:num>
  <w:num w:numId="22">
    <w:abstractNumId w:val="21"/>
  </w:num>
  <w:num w:numId="23">
    <w:abstractNumId w:val="2"/>
  </w:num>
  <w:num w:numId="24">
    <w:abstractNumId w:val="5"/>
  </w:num>
  <w:num w:numId="25">
    <w:abstractNumId w:val="36"/>
  </w:num>
  <w:num w:numId="26">
    <w:abstractNumId w:val="13"/>
  </w:num>
  <w:num w:numId="27">
    <w:abstractNumId w:val="18"/>
  </w:num>
  <w:num w:numId="28">
    <w:abstractNumId w:val="0"/>
  </w:num>
  <w:num w:numId="29">
    <w:abstractNumId w:val="22"/>
  </w:num>
  <w:num w:numId="30">
    <w:abstractNumId w:val="25"/>
  </w:num>
  <w:num w:numId="31">
    <w:abstractNumId w:val="17"/>
  </w:num>
  <w:num w:numId="32">
    <w:abstractNumId w:val="35"/>
  </w:num>
  <w:num w:numId="33">
    <w:abstractNumId w:val="34"/>
  </w:num>
  <w:num w:numId="34">
    <w:abstractNumId w:val="16"/>
  </w:num>
  <w:num w:numId="35">
    <w:abstractNumId w:val="7"/>
  </w:num>
  <w:num w:numId="36">
    <w:abstractNumId w:val="26"/>
  </w:num>
  <w:num w:numId="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9F"/>
    <w:rsid w:val="00004B57"/>
    <w:rsid w:val="00007A32"/>
    <w:rsid w:val="00010EAA"/>
    <w:rsid w:val="000116D0"/>
    <w:rsid w:val="00020A90"/>
    <w:rsid w:val="00021486"/>
    <w:rsid w:val="000214D8"/>
    <w:rsid w:val="0002423B"/>
    <w:rsid w:val="00025A3F"/>
    <w:rsid w:val="00025E10"/>
    <w:rsid w:val="0002600C"/>
    <w:rsid w:val="000267BE"/>
    <w:rsid w:val="00030D38"/>
    <w:rsid w:val="000336B4"/>
    <w:rsid w:val="0003485E"/>
    <w:rsid w:val="0003547C"/>
    <w:rsid w:val="00035881"/>
    <w:rsid w:val="000402FB"/>
    <w:rsid w:val="00040749"/>
    <w:rsid w:val="00047DA5"/>
    <w:rsid w:val="00050BF4"/>
    <w:rsid w:val="00051ECC"/>
    <w:rsid w:val="000536B3"/>
    <w:rsid w:val="0006039A"/>
    <w:rsid w:val="000616ED"/>
    <w:rsid w:val="00061B20"/>
    <w:rsid w:val="00065AC6"/>
    <w:rsid w:val="00066B94"/>
    <w:rsid w:val="00066E3C"/>
    <w:rsid w:val="0007640E"/>
    <w:rsid w:val="0008105C"/>
    <w:rsid w:val="000827B1"/>
    <w:rsid w:val="0008338A"/>
    <w:rsid w:val="000839B3"/>
    <w:rsid w:val="00084001"/>
    <w:rsid w:val="000840B6"/>
    <w:rsid w:val="00085577"/>
    <w:rsid w:val="000855BE"/>
    <w:rsid w:val="00085D1F"/>
    <w:rsid w:val="00086DB2"/>
    <w:rsid w:val="00086DF3"/>
    <w:rsid w:val="00086F01"/>
    <w:rsid w:val="00093B2D"/>
    <w:rsid w:val="00094527"/>
    <w:rsid w:val="00096679"/>
    <w:rsid w:val="000A152E"/>
    <w:rsid w:val="000A1D0E"/>
    <w:rsid w:val="000A2036"/>
    <w:rsid w:val="000A20A0"/>
    <w:rsid w:val="000A2BFD"/>
    <w:rsid w:val="000A3F60"/>
    <w:rsid w:val="000A5E9D"/>
    <w:rsid w:val="000A7313"/>
    <w:rsid w:val="000B2D06"/>
    <w:rsid w:val="000B3EA8"/>
    <w:rsid w:val="000B5502"/>
    <w:rsid w:val="000C5A89"/>
    <w:rsid w:val="000D059B"/>
    <w:rsid w:val="000D1CED"/>
    <w:rsid w:val="000D393C"/>
    <w:rsid w:val="000D7865"/>
    <w:rsid w:val="000E3E5B"/>
    <w:rsid w:val="000E401C"/>
    <w:rsid w:val="000E5016"/>
    <w:rsid w:val="000F0315"/>
    <w:rsid w:val="000F1041"/>
    <w:rsid w:val="000F1F81"/>
    <w:rsid w:val="000F2EF9"/>
    <w:rsid w:val="000F4A75"/>
    <w:rsid w:val="000F5332"/>
    <w:rsid w:val="000F710E"/>
    <w:rsid w:val="001052C3"/>
    <w:rsid w:val="001075C4"/>
    <w:rsid w:val="001119BC"/>
    <w:rsid w:val="0011526F"/>
    <w:rsid w:val="0011589F"/>
    <w:rsid w:val="00115F95"/>
    <w:rsid w:val="00116029"/>
    <w:rsid w:val="00116F5F"/>
    <w:rsid w:val="00124536"/>
    <w:rsid w:val="00124FC7"/>
    <w:rsid w:val="00130A95"/>
    <w:rsid w:val="001315F2"/>
    <w:rsid w:val="00134EC5"/>
    <w:rsid w:val="00135747"/>
    <w:rsid w:val="001425E0"/>
    <w:rsid w:val="001442F3"/>
    <w:rsid w:val="00144413"/>
    <w:rsid w:val="00147A84"/>
    <w:rsid w:val="0015179C"/>
    <w:rsid w:val="001552FA"/>
    <w:rsid w:val="001573FA"/>
    <w:rsid w:val="00162458"/>
    <w:rsid w:val="001626DD"/>
    <w:rsid w:val="001641EC"/>
    <w:rsid w:val="0016492C"/>
    <w:rsid w:val="00166631"/>
    <w:rsid w:val="001768A8"/>
    <w:rsid w:val="00176CAD"/>
    <w:rsid w:val="00180D8B"/>
    <w:rsid w:val="00184CB3"/>
    <w:rsid w:val="0018569A"/>
    <w:rsid w:val="0018587D"/>
    <w:rsid w:val="00195189"/>
    <w:rsid w:val="001954CB"/>
    <w:rsid w:val="00195B88"/>
    <w:rsid w:val="001A2F03"/>
    <w:rsid w:val="001A4492"/>
    <w:rsid w:val="001A4763"/>
    <w:rsid w:val="001B0317"/>
    <w:rsid w:val="001B1E1A"/>
    <w:rsid w:val="001B1FF2"/>
    <w:rsid w:val="001B504F"/>
    <w:rsid w:val="001B5E44"/>
    <w:rsid w:val="001B674F"/>
    <w:rsid w:val="001C1627"/>
    <w:rsid w:val="001C320B"/>
    <w:rsid w:val="001C37FC"/>
    <w:rsid w:val="001C7340"/>
    <w:rsid w:val="001D1E07"/>
    <w:rsid w:val="001D7D82"/>
    <w:rsid w:val="001E299E"/>
    <w:rsid w:val="001E3089"/>
    <w:rsid w:val="001E70D8"/>
    <w:rsid w:val="001E7D17"/>
    <w:rsid w:val="001F38F1"/>
    <w:rsid w:val="00202E5D"/>
    <w:rsid w:val="00203458"/>
    <w:rsid w:val="00204296"/>
    <w:rsid w:val="002052D3"/>
    <w:rsid w:val="002054FA"/>
    <w:rsid w:val="0021513D"/>
    <w:rsid w:val="00221BD4"/>
    <w:rsid w:val="00221E87"/>
    <w:rsid w:val="00224576"/>
    <w:rsid w:val="00226359"/>
    <w:rsid w:val="0022755B"/>
    <w:rsid w:val="00231B85"/>
    <w:rsid w:val="00232C61"/>
    <w:rsid w:val="00232DD8"/>
    <w:rsid w:val="00233646"/>
    <w:rsid w:val="00234DD2"/>
    <w:rsid w:val="00245768"/>
    <w:rsid w:val="002500D6"/>
    <w:rsid w:val="00253C4A"/>
    <w:rsid w:val="00254232"/>
    <w:rsid w:val="002604F7"/>
    <w:rsid w:val="00260669"/>
    <w:rsid w:val="0026327E"/>
    <w:rsid w:val="002673F4"/>
    <w:rsid w:val="00272408"/>
    <w:rsid w:val="00273C6D"/>
    <w:rsid w:val="00274395"/>
    <w:rsid w:val="002753E3"/>
    <w:rsid w:val="002755AF"/>
    <w:rsid w:val="00277729"/>
    <w:rsid w:val="00282B31"/>
    <w:rsid w:val="00282E26"/>
    <w:rsid w:val="00282F91"/>
    <w:rsid w:val="00283684"/>
    <w:rsid w:val="00283A1A"/>
    <w:rsid w:val="00290136"/>
    <w:rsid w:val="002915A5"/>
    <w:rsid w:val="002945EC"/>
    <w:rsid w:val="00294945"/>
    <w:rsid w:val="0029722F"/>
    <w:rsid w:val="002A7C6F"/>
    <w:rsid w:val="002B42B1"/>
    <w:rsid w:val="002B4845"/>
    <w:rsid w:val="002B7520"/>
    <w:rsid w:val="002D19BE"/>
    <w:rsid w:val="002D2773"/>
    <w:rsid w:val="002D4CAE"/>
    <w:rsid w:val="002D557A"/>
    <w:rsid w:val="002D5F9C"/>
    <w:rsid w:val="002D73AE"/>
    <w:rsid w:val="002E0723"/>
    <w:rsid w:val="002E476D"/>
    <w:rsid w:val="002E6C7A"/>
    <w:rsid w:val="002F185D"/>
    <w:rsid w:val="002F5B77"/>
    <w:rsid w:val="0030202B"/>
    <w:rsid w:val="0030761A"/>
    <w:rsid w:val="0031544E"/>
    <w:rsid w:val="0032029C"/>
    <w:rsid w:val="003212B5"/>
    <w:rsid w:val="00321A98"/>
    <w:rsid w:val="00332F26"/>
    <w:rsid w:val="00333EDA"/>
    <w:rsid w:val="0033405B"/>
    <w:rsid w:val="00334840"/>
    <w:rsid w:val="00334CFA"/>
    <w:rsid w:val="0033660C"/>
    <w:rsid w:val="003416AE"/>
    <w:rsid w:val="00347D2D"/>
    <w:rsid w:val="00347E31"/>
    <w:rsid w:val="00350BCB"/>
    <w:rsid w:val="00350DEF"/>
    <w:rsid w:val="003528D9"/>
    <w:rsid w:val="003533FC"/>
    <w:rsid w:val="00353C20"/>
    <w:rsid w:val="00355F3A"/>
    <w:rsid w:val="00357BDD"/>
    <w:rsid w:val="0036016F"/>
    <w:rsid w:val="0036022A"/>
    <w:rsid w:val="003615A0"/>
    <w:rsid w:val="00364A28"/>
    <w:rsid w:val="00375534"/>
    <w:rsid w:val="00377F39"/>
    <w:rsid w:val="00384916"/>
    <w:rsid w:val="00386471"/>
    <w:rsid w:val="0038681E"/>
    <w:rsid w:val="003930D5"/>
    <w:rsid w:val="003949E8"/>
    <w:rsid w:val="003A1AB1"/>
    <w:rsid w:val="003A2035"/>
    <w:rsid w:val="003B454E"/>
    <w:rsid w:val="003B4B3E"/>
    <w:rsid w:val="003B5A90"/>
    <w:rsid w:val="003B7D18"/>
    <w:rsid w:val="003C4274"/>
    <w:rsid w:val="003C670E"/>
    <w:rsid w:val="003C69E8"/>
    <w:rsid w:val="003D1ED6"/>
    <w:rsid w:val="003D23BB"/>
    <w:rsid w:val="003D5441"/>
    <w:rsid w:val="003D6AEB"/>
    <w:rsid w:val="003E1597"/>
    <w:rsid w:val="003E1DC2"/>
    <w:rsid w:val="003E293F"/>
    <w:rsid w:val="003E45F6"/>
    <w:rsid w:val="003E6B5E"/>
    <w:rsid w:val="003E7505"/>
    <w:rsid w:val="003F0622"/>
    <w:rsid w:val="003F080B"/>
    <w:rsid w:val="003F230E"/>
    <w:rsid w:val="003F2789"/>
    <w:rsid w:val="003F3FB6"/>
    <w:rsid w:val="003F4DDF"/>
    <w:rsid w:val="003F5723"/>
    <w:rsid w:val="00402315"/>
    <w:rsid w:val="00417108"/>
    <w:rsid w:val="0041784C"/>
    <w:rsid w:val="00421ACE"/>
    <w:rsid w:val="004259EE"/>
    <w:rsid w:val="00425E45"/>
    <w:rsid w:val="0042732E"/>
    <w:rsid w:val="004318D0"/>
    <w:rsid w:val="004343B5"/>
    <w:rsid w:val="004358F5"/>
    <w:rsid w:val="0043615D"/>
    <w:rsid w:val="00436CB5"/>
    <w:rsid w:val="00436FB1"/>
    <w:rsid w:val="004411A7"/>
    <w:rsid w:val="00442775"/>
    <w:rsid w:val="00444A33"/>
    <w:rsid w:val="00444F23"/>
    <w:rsid w:val="00445510"/>
    <w:rsid w:val="00445632"/>
    <w:rsid w:val="004473B7"/>
    <w:rsid w:val="004565E6"/>
    <w:rsid w:val="00457557"/>
    <w:rsid w:val="00460865"/>
    <w:rsid w:val="00461474"/>
    <w:rsid w:val="00462F30"/>
    <w:rsid w:val="00464F98"/>
    <w:rsid w:val="00467AE0"/>
    <w:rsid w:val="00472452"/>
    <w:rsid w:val="00472916"/>
    <w:rsid w:val="004735FB"/>
    <w:rsid w:val="00477D2D"/>
    <w:rsid w:val="00480EA5"/>
    <w:rsid w:val="00480F56"/>
    <w:rsid w:val="004841A7"/>
    <w:rsid w:val="004902F2"/>
    <w:rsid w:val="00492685"/>
    <w:rsid w:val="00494DB6"/>
    <w:rsid w:val="004A04B1"/>
    <w:rsid w:val="004A26E5"/>
    <w:rsid w:val="004A2CA1"/>
    <w:rsid w:val="004A5A3A"/>
    <w:rsid w:val="004B0CA7"/>
    <w:rsid w:val="004B1C9F"/>
    <w:rsid w:val="004B2B55"/>
    <w:rsid w:val="004B42D7"/>
    <w:rsid w:val="004B59D7"/>
    <w:rsid w:val="004B6E01"/>
    <w:rsid w:val="004C05BD"/>
    <w:rsid w:val="004C201D"/>
    <w:rsid w:val="004C2116"/>
    <w:rsid w:val="004C2F27"/>
    <w:rsid w:val="004C6194"/>
    <w:rsid w:val="004C7C99"/>
    <w:rsid w:val="004D4336"/>
    <w:rsid w:val="004D58AB"/>
    <w:rsid w:val="004D5A45"/>
    <w:rsid w:val="004D61F1"/>
    <w:rsid w:val="004D64AE"/>
    <w:rsid w:val="004D7772"/>
    <w:rsid w:val="004D777F"/>
    <w:rsid w:val="004E3338"/>
    <w:rsid w:val="004E57E2"/>
    <w:rsid w:val="004E59E0"/>
    <w:rsid w:val="004E6287"/>
    <w:rsid w:val="004F1ED7"/>
    <w:rsid w:val="004F232C"/>
    <w:rsid w:val="004F7B3F"/>
    <w:rsid w:val="00501035"/>
    <w:rsid w:val="00502850"/>
    <w:rsid w:val="00503E54"/>
    <w:rsid w:val="005053C3"/>
    <w:rsid w:val="005126EB"/>
    <w:rsid w:val="005153BC"/>
    <w:rsid w:val="00520790"/>
    <w:rsid w:val="00530274"/>
    <w:rsid w:val="0053261A"/>
    <w:rsid w:val="00532BFA"/>
    <w:rsid w:val="00533062"/>
    <w:rsid w:val="005372F5"/>
    <w:rsid w:val="0053781F"/>
    <w:rsid w:val="005422AA"/>
    <w:rsid w:val="00545401"/>
    <w:rsid w:val="005465ED"/>
    <w:rsid w:val="00546B74"/>
    <w:rsid w:val="00547EBD"/>
    <w:rsid w:val="00552F45"/>
    <w:rsid w:val="00553AA8"/>
    <w:rsid w:val="00555B6A"/>
    <w:rsid w:val="00555E06"/>
    <w:rsid w:val="00557072"/>
    <w:rsid w:val="005571D0"/>
    <w:rsid w:val="00563E4F"/>
    <w:rsid w:val="00567473"/>
    <w:rsid w:val="00572204"/>
    <w:rsid w:val="0057220F"/>
    <w:rsid w:val="00573170"/>
    <w:rsid w:val="005749E0"/>
    <w:rsid w:val="00576B70"/>
    <w:rsid w:val="00577F2D"/>
    <w:rsid w:val="00577F30"/>
    <w:rsid w:val="00582AA4"/>
    <w:rsid w:val="00583961"/>
    <w:rsid w:val="0058472B"/>
    <w:rsid w:val="00584BF9"/>
    <w:rsid w:val="00585D33"/>
    <w:rsid w:val="00587953"/>
    <w:rsid w:val="005907CF"/>
    <w:rsid w:val="0059561F"/>
    <w:rsid w:val="0059792D"/>
    <w:rsid w:val="00597A1F"/>
    <w:rsid w:val="005A1AA9"/>
    <w:rsid w:val="005A7175"/>
    <w:rsid w:val="005A7591"/>
    <w:rsid w:val="005A79DC"/>
    <w:rsid w:val="005B67C6"/>
    <w:rsid w:val="005C2C13"/>
    <w:rsid w:val="005C6228"/>
    <w:rsid w:val="005C63CD"/>
    <w:rsid w:val="005C6D36"/>
    <w:rsid w:val="005D0DE2"/>
    <w:rsid w:val="005D25EF"/>
    <w:rsid w:val="005D4D24"/>
    <w:rsid w:val="005D5C1F"/>
    <w:rsid w:val="005D6597"/>
    <w:rsid w:val="005E12FD"/>
    <w:rsid w:val="005E1424"/>
    <w:rsid w:val="005E4DF4"/>
    <w:rsid w:val="005E7937"/>
    <w:rsid w:val="005F026B"/>
    <w:rsid w:val="005F1DEC"/>
    <w:rsid w:val="005F1FE7"/>
    <w:rsid w:val="005F565A"/>
    <w:rsid w:val="005F6400"/>
    <w:rsid w:val="005F7FC1"/>
    <w:rsid w:val="006014BC"/>
    <w:rsid w:val="00605C66"/>
    <w:rsid w:val="00606444"/>
    <w:rsid w:val="0060651C"/>
    <w:rsid w:val="006114B7"/>
    <w:rsid w:val="00617CFA"/>
    <w:rsid w:val="00617D14"/>
    <w:rsid w:val="006209D0"/>
    <w:rsid w:val="00622648"/>
    <w:rsid w:val="00623012"/>
    <w:rsid w:val="00631399"/>
    <w:rsid w:val="006342E3"/>
    <w:rsid w:val="00635156"/>
    <w:rsid w:val="006428EE"/>
    <w:rsid w:val="006430BC"/>
    <w:rsid w:val="00644097"/>
    <w:rsid w:val="00644F1F"/>
    <w:rsid w:val="006455F0"/>
    <w:rsid w:val="00645A2D"/>
    <w:rsid w:val="00654F4E"/>
    <w:rsid w:val="006568E5"/>
    <w:rsid w:val="00661C9F"/>
    <w:rsid w:val="00662310"/>
    <w:rsid w:val="006640A8"/>
    <w:rsid w:val="006706F8"/>
    <w:rsid w:val="00673341"/>
    <w:rsid w:val="00673CA8"/>
    <w:rsid w:val="00675C95"/>
    <w:rsid w:val="0068168D"/>
    <w:rsid w:val="0068309E"/>
    <w:rsid w:val="00687D03"/>
    <w:rsid w:val="0069308E"/>
    <w:rsid w:val="006A2588"/>
    <w:rsid w:val="006A3A4F"/>
    <w:rsid w:val="006A4EAA"/>
    <w:rsid w:val="006A626D"/>
    <w:rsid w:val="006A6465"/>
    <w:rsid w:val="006B060F"/>
    <w:rsid w:val="006B09ED"/>
    <w:rsid w:val="006B2DD1"/>
    <w:rsid w:val="006B3EAE"/>
    <w:rsid w:val="006C152B"/>
    <w:rsid w:val="006C727D"/>
    <w:rsid w:val="006D2D57"/>
    <w:rsid w:val="006E290A"/>
    <w:rsid w:val="006E3406"/>
    <w:rsid w:val="006E38EF"/>
    <w:rsid w:val="006E5B77"/>
    <w:rsid w:val="006E5D14"/>
    <w:rsid w:val="006F1E16"/>
    <w:rsid w:val="006F1E46"/>
    <w:rsid w:val="006F1F85"/>
    <w:rsid w:val="006F322B"/>
    <w:rsid w:val="006F3D09"/>
    <w:rsid w:val="006F48CD"/>
    <w:rsid w:val="006F6052"/>
    <w:rsid w:val="006F7E23"/>
    <w:rsid w:val="00712B7F"/>
    <w:rsid w:val="007133AD"/>
    <w:rsid w:val="00716DA6"/>
    <w:rsid w:val="0071740D"/>
    <w:rsid w:val="00720999"/>
    <w:rsid w:val="00720C3A"/>
    <w:rsid w:val="007224D7"/>
    <w:rsid w:val="007235B8"/>
    <w:rsid w:val="007244B9"/>
    <w:rsid w:val="007267DE"/>
    <w:rsid w:val="007322C6"/>
    <w:rsid w:val="00732F75"/>
    <w:rsid w:val="007330B5"/>
    <w:rsid w:val="007331AF"/>
    <w:rsid w:val="007357BF"/>
    <w:rsid w:val="007358D3"/>
    <w:rsid w:val="007369A8"/>
    <w:rsid w:val="00737806"/>
    <w:rsid w:val="00741446"/>
    <w:rsid w:val="007452F1"/>
    <w:rsid w:val="00747D66"/>
    <w:rsid w:val="00752B2B"/>
    <w:rsid w:val="00752FF4"/>
    <w:rsid w:val="00756D84"/>
    <w:rsid w:val="00760924"/>
    <w:rsid w:val="00764CD2"/>
    <w:rsid w:val="0076521E"/>
    <w:rsid w:val="007675A3"/>
    <w:rsid w:val="007733B1"/>
    <w:rsid w:val="00774B68"/>
    <w:rsid w:val="007753B7"/>
    <w:rsid w:val="0077595C"/>
    <w:rsid w:val="00776845"/>
    <w:rsid w:val="00777134"/>
    <w:rsid w:val="007800D5"/>
    <w:rsid w:val="00780840"/>
    <w:rsid w:val="007814AE"/>
    <w:rsid w:val="007815B3"/>
    <w:rsid w:val="00787171"/>
    <w:rsid w:val="00787444"/>
    <w:rsid w:val="00787854"/>
    <w:rsid w:val="00791864"/>
    <w:rsid w:val="0079376B"/>
    <w:rsid w:val="00793D62"/>
    <w:rsid w:val="007958BC"/>
    <w:rsid w:val="00797982"/>
    <w:rsid w:val="007A2ED4"/>
    <w:rsid w:val="007A3446"/>
    <w:rsid w:val="007A3A5A"/>
    <w:rsid w:val="007A4529"/>
    <w:rsid w:val="007A5F1E"/>
    <w:rsid w:val="007A7B77"/>
    <w:rsid w:val="007B0885"/>
    <w:rsid w:val="007B1F61"/>
    <w:rsid w:val="007B21BB"/>
    <w:rsid w:val="007B3A79"/>
    <w:rsid w:val="007B3CA0"/>
    <w:rsid w:val="007B5666"/>
    <w:rsid w:val="007C047E"/>
    <w:rsid w:val="007D0752"/>
    <w:rsid w:val="007D2804"/>
    <w:rsid w:val="007D4977"/>
    <w:rsid w:val="007D4AE9"/>
    <w:rsid w:val="007D4DDB"/>
    <w:rsid w:val="007D7463"/>
    <w:rsid w:val="007E73E3"/>
    <w:rsid w:val="007F11DB"/>
    <w:rsid w:val="007F22A3"/>
    <w:rsid w:val="007F4465"/>
    <w:rsid w:val="007F7DC7"/>
    <w:rsid w:val="007F7F15"/>
    <w:rsid w:val="0080259C"/>
    <w:rsid w:val="00807FF4"/>
    <w:rsid w:val="00810D1C"/>
    <w:rsid w:val="008125A0"/>
    <w:rsid w:val="0081419D"/>
    <w:rsid w:val="00815998"/>
    <w:rsid w:val="0082159A"/>
    <w:rsid w:val="00824C9D"/>
    <w:rsid w:val="00830095"/>
    <w:rsid w:val="00834562"/>
    <w:rsid w:val="0083542E"/>
    <w:rsid w:val="008365D8"/>
    <w:rsid w:val="00843568"/>
    <w:rsid w:val="00852D07"/>
    <w:rsid w:val="008530EB"/>
    <w:rsid w:val="00855C9F"/>
    <w:rsid w:val="00863DB1"/>
    <w:rsid w:val="00865466"/>
    <w:rsid w:val="00867CCF"/>
    <w:rsid w:val="00871645"/>
    <w:rsid w:val="00876B64"/>
    <w:rsid w:val="00880C37"/>
    <w:rsid w:val="0088124D"/>
    <w:rsid w:val="00881376"/>
    <w:rsid w:val="00883685"/>
    <w:rsid w:val="00883887"/>
    <w:rsid w:val="00883E96"/>
    <w:rsid w:val="008867AE"/>
    <w:rsid w:val="00887C46"/>
    <w:rsid w:val="0089116D"/>
    <w:rsid w:val="00892E37"/>
    <w:rsid w:val="008943FF"/>
    <w:rsid w:val="00894A66"/>
    <w:rsid w:val="0089544D"/>
    <w:rsid w:val="00895E4A"/>
    <w:rsid w:val="008A3018"/>
    <w:rsid w:val="008A4F8D"/>
    <w:rsid w:val="008A6109"/>
    <w:rsid w:val="008A6E80"/>
    <w:rsid w:val="008A6E89"/>
    <w:rsid w:val="008B51CC"/>
    <w:rsid w:val="008B629D"/>
    <w:rsid w:val="008B6AEC"/>
    <w:rsid w:val="008B780A"/>
    <w:rsid w:val="008C020E"/>
    <w:rsid w:val="008C0A9A"/>
    <w:rsid w:val="008C0DD1"/>
    <w:rsid w:val="008C2892"/>
    <w:rsid w:val="008C71E0"/>
    <w:rsid w:val="008D1A7F"/>
    <w:rsid w:val="008D3BAF"/>
    <w:rsid w:val="008D6D53"/>
    <w:rsid w:val="008E3F47"/>
    <w:rsid w:val="008E7AA7"/>
    <w:rsid w:val="008F00D9"/>
    <w:rsid w:val="008F1727"/>
    <w:rsid w:val="008F17DE"/>
    <w:rsid w:val="008F2AA3"/>
    <w:rsid w:val="008F5E09"/>
    <w:rsid w:val="00900301"/>
    <w:rsid w:val="00900A34"/>
    <w:rsid w:val="00900D55"/>
    <w:rsid w:val="00901B59"/>
    <w:rsid w:val="009070D9"/>
    <w:rsid w:val="009070FD"/>
    <w:rsid w:val="009105FB"/>
    <w:rsid w:val="00910FF7"/>
    <w:rsid w:val="00911575"/>
    <w:rsid w:val="00911D0B"/>
    <w:rsid w:val="00913754"/>
    <w:rsid w:val="00913A01"/>
    <w:rsid w:val="00927D30"/>
    <w:rsid w:val="00932191"/>
    <w:rsid w:val="00935149"/>
    <w:rsid w:val="00935E44"/>
    <w:rsid w:val="00937A53"/>
    <w:rsid w:val="00950F3E"/>
    <w:rsid w:val="0095475F"/>
    <w:rsid w:val="00957C54"/>
    <w:rsid w:val="00962A85"/>
    <w:rsid w:val="00964A09"/>
    <w:rsid w:val="00964D8F"/>
    <w:rsid w:val="009726B6"/>
    <w:rsid w:val="00972F60"/>
    <w:rsid w:val="00974FB9"/>
    <w:rsid w:val="0097700E"/>
    <w:rsid w:val="009778F7"/>
    <w:rsid w:val="009801B1"/>
    <w:rsid w:val="009848ED"/>
    <w:rsid w:val="00985E53"/>
    <w:rsid w:val="0099572F"/>
    <w:rsid w:val="00995B45"/>
    <w:rsid w:val="009A004D"/>
    <w:rsid w:val="009A2F75"/>
    <w:rsid w:val="009B1002"/>
    <w:rsid w:val="009B3EAD"/>
    <w:rsid w:val="009B457A"/>
    <w:rsid w:val="009C212D"/>
    <w:rsid w:val="009C21C4"/>
    <w:rsid w:val="009C4D56"/>
    <w:rsid w:val="009C6403"/>
    <w:rsid w:val="009C7F69"/>
    <w:rsid w:val="009D149E"/>
    <w:rsid w:val="009D14A7"/>
    <w:rsid w:val="009D219E"/>
    <w:rsid w:val="009D3F8B"/>
    <w:rsid w:val="009D5438"/>
    <w:rsid w:val="009E6960"/>
    <w:rsid w:val="009F010A"/>
    <w:rsid w:val="009F15E6"/>
    <w:rsid w:val="009F217E"/>
    <w:rsid w:val="009F4879"/>
    <w:rsid w:val="009F4F8F"/>
    <w:rsid w:val="009F5A2F"/>
    <w:rsid w:val="00A01BDD"/>
    <w:rsid w:val="00A01EB4"/>
    <w:rsid w:val="00A044E6"/>
    <w:rsid w:val="00A110C4"/>
    <w:rsid w:val="00A210F1"/>
    <w:rsid w:val="00A21DFC"/>
    <w:rsid w:val="00A24697"/>
    <w:rsid w:val="00A2478B"/>
    <w:rsid w:val="00A25CC6"/>
    <w:rsid w:val="00A302F4"/>
    <w:rsid w:val="00A35C16"/>
    <w:rsid w:val="00A36494"/>
    <w:rsid w:val="00A366DE"/>
    <w:rsid w:val="00A37E17"/>
    <w:rsid w:val="00A43FE0"/>
    <w:rsid w:val="00A5261C"/>
    <w:rsid w:val="00A56290"/>
    <w:rsid w:val="00A56AA1"/>
    <w:rsid w:val="00A608AE"/>
    <w:rsid w:val="00A618BE"/>
    <w:rsid w:val="00A62E72"/>
    <w:rsid w:val="00A635D8"/>
    <w:rsid w:val="00A637C9"/>
    <w:rsid w:val="00A63AC1"/>
    <w:rsid w:val="00A643E9"/>
    <w:rsid w:val="00A64472"/>
    <w:rsid w:val="00A6693C"/>
    <w:rsid w:val="00A862F4"/>
    <w:rsid w:val="00A87088"/>
    <w:rsid w:val="00A92F95"/>
    <w:rsid w:val="00A93652"/>
    <w:rsid w:val="00A93690"/>
    <w:rsid w:val="00A97BFB"/>
    <w:rsid w:val="00AB2C82"/>
    <w:rsid w:val="00AB33A0"/>
    <w:rsid w:val="00AB3EA9"/>
    <w:rsid w:val="00AB4E33"/>
    <w:rsid w:val="00AB6850"/>
    <w:rsid w:val="00AB6A0E"/>
    <w:rsid w:val="00AC0FE1"/>
    <w:rsid w:val="00AC7A6C"/>
    <w:rsid w:val="00AD0A5B"/>
    <w:rsid w:val="00AD3463"/>
    <w:rsid w:val="00AD34AB"/>
    <w:rsid w:val="00AD373A"/>
    <w:rsid w:val="00AD57F5"/>
    <w:rsid w:val="00AE0475"/>
    <w:rsid w:val="00AE2CA6"/>
    <w:rsid w:val="00AE59D1"/>
    <w:rsid w:val="00AE79CB"/>
    <w:rsid w:val="00AF1673"/>
    <w:rsid w:val="00B00486"/>
    <w:rsid w:val="00B01607"/>
    <w:rsid w:val="00B01C5F"/>
    <w:rsid w:val="00B039B5"/>
    <w:rsid w:val="00B04672"/>
    <w:rsid w:val="00B047E7"/>
    <w:rsid w:val="00B05F93"/>
    <w:rsid w:val="00B074FF"/>
    <w:rsid w:val="00B10E1F"/>
    <w:rsid w:val="00B17F4B"/>
    <w:rsid w:val="00B203F2"/>
    <w:rsid w:val="00B21079"/>
    <w:rsid w:val="00B25937"/>
    <w:rsid w:val="00B259D9"/>
    <w:rsid w:val="00B25F4E"/>
    <w:rsid w:val="00B2773F"/>
    <w:rsid w:val="00B3254E"/>
    <w:rsid w:val="00B3273B"/>
    <w:rsid w:val="00B32B94"/>
    <w:rsid w:val="00B45157"/>
    <w:rsid w:val="00B5082D"/>
    <w:rsid w:val="00B52763"/>
    <w:rsid w:val="00B52A38"/>
    <w:rsid w:val="00B536F5"/>
    <w:rsid w:val="00B54B73"/>
    <w:rsid w:val="00B54F09"/>
    <w:rsid w:val="00B54F90"/>
    <w:rsid w:val="00B578A2"/>
    <w:rsid w:val="00B61F71"/>
    <w:rsid w:val="00B62148"/>
    <w:rsid w:val="00B62E87"/>
    <w:rsid w:val="00B65ADF"/>
    <w:rsid w:val="00B7305A"/>
    <w:rsid w:val="00B7411F"/>
    <w:rsid w:val="00B75146"/>
    <w:rsid w:val="00B75934"/>
    <w:rsid w:val="00B7703D"/>
    <w:rsid w:val="00B77F93"/>
    <w:rsid w:val="00B80421"/>
    <w:rsid w:val="00B805AF"/>
    <w:rsid w:val="00B81279"/>
    <w:rsid w:val="00B8139B"/>
    <w:rsid w:val="00B8295F"/>
    <w:rsid w:val="00B85C5F"/>
    <w:rsid w:val="00B90065"/>
    <w:rsid w:val="00B90A96"/>
    <w:rsid w:val="00B95BE7"/>
    <w:rsid w:val="00B96DD8"/>
    <w:rsid w:val="00BA11C5"/>
    <w:rsid w:val="00BA2141"/>
    <w:rsid w:val="00BA3891"/>
    <w:rsid w:val="00BA3CE7"/>
    <w:rsid w:val="00BA40A8"/>
    <w:rsid w:val="00BA686B"/>
    <w:rsid w:val="00BB2EFE"/>
    <w:rsid w:val="00BB31DA"/>
    <w:rsid w:val="00BC072A"/>
    <w:rsid w:val="00BC1875"/>
    <w:rsid w:val="00BC357E"/>
    <w:rsid w:val="00BC44B7"/>
    <w:rsid w:val="00BC5FC1"/>
    <w:rsid w:val="00BD0275"/>
    <w:rsid w:val="00BD403D"/>
    <w:rsid w:val="00BD449D"/>
    <w:rsid w:val="00BD6FEE"/>
    <w:rsid w:val="00BD747E"/>
    <w:rsid w:val="00BD783B"/>
    <w:rsid w:val="00BD7E42"/>
    <w:rsid w:val="00BE1083"/>
    <w:rsid w:val="00BE1519"/>
    <w:rsid w:val="00BE40BC"/>
    <w:rsid w:val="00BE4526"/>
    <w:rsid w:val="00BE4720"/>
    <w:rsid w:val="00BE6028"/>
    <w:rsid w:val="00BE7598"/>
    <w:rsid w:val="00BF179B"/>
    <w:rsid w:val="00BF30E0"/>
    <w:rsid w:val="00BF3558"/>
    <w:rsid w:val="00BF65EC"/>
    <w:rsid w:val="00C0087F"/>
    <w:rsid w:val="00C00D07"/>
    <w:rsid w:val="00C02CF4"/>
    <w:rsid w:val="00C02E2D"/>
    <w:rsid w:val="00C04C8C"/>
    <w:rsid w:val="00C05CF3"/>
    <w:rsid w:val="00C06A98"/>
    <w:rsid w:val="00C13A02"/>
    <w:rsid w:val="00C13B03"/>
    <w:rsid w:val="00C152E3"/>
    <w:rsid w:val="00C16BF3"/>
    <w:rsid w:val="00C2309D"/>
    <w:rsid w:val="00C235C1"/>
    <w:rsid w:val="00C2596F"/>
    <w:rsid w:val="00C26D5E"/>
    <w:rsid w:val="00C3142D"/>
    <w:rsid w:val="00C31CDD"/>
    <w:rsid w:val="00C32A27"/>
    <w:rsid w:val="00C34BEE"/>
    <w:rsid w:val="00C37453"/>
    <w:rsid w:val="00C40EE1"/>
    <w:rsid w:val="00C42F36"/>
    <w:rsid w:val="00C44627"/>
    <w:rsid w:val="00C456F4"/>
    <w:rsid w:val="00C501E0"/>
    <w:rsid w:val="00C52089"/>
    <w:rsid w:val="00C550EE"/>
    <w:rsid w:val="00C55584"/>
    <w:rsid w:val="00C62841"/>
    <w:rsid w:val="00C63095"/>
    <w:rsid w:val="00C63464"/>
    <w:rsid w:val="00C66F74"/>
    <w:rsid w:val="00C73086"/>
    <w:rsid w:val="00C75B5E"/>
    <w:rsid w:val="00C764FA"/>
    <w:rsid w:val="00C77699"/>
    <w:rsid w:val="00C802D5"/>
    <w:rsid w:val="00C81638"/>
    <w:rsid w:val="00C819B7"/>
    <w:rsid w:val="00C81A8D"/>
    <w:rsid w:val="00C85A53"/>
    <w:rsid w:val="00C875DA"/>
    <w:rsid w:val="00C8799F"/>
    <w:rsid w:val="00C90E55"/>
    <w:rsid w:val="00C918BC"/>
    <w:rsid w:val="00C95C84"/>
    <w:rsid w:val="00CA11B5"/>
    <w:rsid w:val="00CA3515"/>
    <w:rsid w:val="00CA3A34"/>
    <w:rsid w:val="00CA4C98"/>
    <w:rsid w:val="00CA72FE"/>
    <w:rsid w:val="00CB4CE3"/>
    <w:rsid w:val="00CB6386"/>
    <w:rsid w:val="00CC1040"/>
    <w:rsid w:val="00CC2728"/>
    <w:rsid w:val="00CC51EE"/>
    <w:rsid w:val="00CC653C"/>
    <w:rsid w:val="00CD3FE7"/>
    <w:rsid w:val="00CD48F1"/>
    <w:rsid w:val="00CD534A"/>
    <w:rsid w:val="00CE62D1"/>
    <w:rsid w:val="00CE682D"/>
    <w:rsid w:val="00CE7162"/>
    <w:rsid w:val="00CF0834"/>
    <w:rsid w:val="00CF26E5"/>
    <w:rsid w:val="00CF2A13"/>
    <w:rsid w:val="00CF3187"/>
    <w:rsid w:val="00CF4390"/>
    <w:rsid w:val="00CF5C5D"/>
    <w:rsid w:val="00CF698D"/>
    <w:rsid w:val="00CF7277"/>
    <w:rsid w:val="00D0244A"/>
    <w:rsid w:val="00D027FC"/>
    <w:rsid w:val="00D1168D"/>
    <w:rsid w:val="00D119CD"/>
    <w:rsid w:val="00D129BD"/>
    <w:rsid w:val="00D13F0F"/>
    <w:rsid w:val="00D14549"/>
    <w:rsid w:val="00D14928"/>
    <w:rsid w:val="00D161D1"/>
    <w:rsid w:val="00D20C07"/>
    <w:rsid w:val="00D23828"/>
    <w:rsid w:val="00D257B3"/>
    <w:rsid w:val="00D26B1F"/>
    <w:rsid w:val="00D26BFF"/>
    <w:rsid w:val="00D3125B"/>
    <w:rsid w:val="00D31656"/>
    <w:rsid w:val="00D3626C"/>
    <w:rsid w:val="00D374FC"/>
    <w:rsid w:val="00D4367D"/>
    <w:rsid w:val="00D44342"/>
    <w:rsid w:val="00D46C0B"/>
    <w:rsid w:val="00D5076D"/>
    <w:rsid w:val="00D5443F"/>
    <w:rsid w:val="00D5638C"/>
    <w:rsid w:val="00D56464"/>
    <w:rsid w:val="00D57E0A"/>
    <w:rsid w:val="00D6134A"/>
    <w:rsid w:val="00D63BAC"/>
    <w:rsid w:val="00D70FEE"/>
    <w:rsid w:val="00D71F5D"/>
    <w:rsid w:val="00D725D5"/>
    <w:rsid w:val="00D727EA"/>
    <w:rsid w:val="00D730D2"/>
    <w:rsid w:val="00D73512"/>
    <w:rsid w:val="00D76AA9"/>
    <w:rsid w:val="00D80A1B"/>
    <w:rsid w:val="00D843BB"/>
    <w:rsid w:val="00D933A3"/>
    <w:rsid w:val="00D933CF"/>
    <w:rsid w:val="00D945A5"/>
    <w:rsid w:val="00D953AA"/>
    <w:rsid w:val="00D9555E"/>
    <w:rsid w:val="00D96515"/>
    <w:rsid w:val="00DA031F"/>
    <w:rsid w:val="00DA1446"/>
    <w:rsid w:val="00DA4562"/>
    <w:rsid w:val="00DA5C19"/>
    <w:rsid w:val="00DA7BD3"/>
    <w:rsid w:val="00DB10A4"/>
    <w:rsid w:val="00DB2907"/>
    <w:rsid w:val="00DB5FB4"/>
    <w:rsid w:val="00DB7573"/>
    <w:rsid w:val="00DB7A91"/>
    <w:rsid w:val="00DC42FD"/>
    <w:rsid w:val="00DC7BDB"/>
    <w:rsid w:val="00DD15CF"/>
    <w:rsid w:val="00DD2AF9"/>
    <w:rsid w:val="00DD48DB"/>
    <w:rsid w:val="00DE0024"/>
    <w:rsid w:val="00DE0452"/>
    <w:rsid w:val="00DE4191"/>
    <w:rsid w:val="00DE5A1B"/>
    <w:rsid w:val="00DE73F7"/>
    <w:rsid w:val="00DE776E"/>
    <w:rsid w:val="00DF16B3"/>
    <w:rsid w:val="00DF227C"/>
    <w:rsid w:val="00DF3E2C"/>
    <w:rsid w:val="00DF4043"/>
    <w:rsid w:val="00DF62F6"/>
    <w:rsid w:val="00E0547C"/>
    <w:rsid w:val="00E063CD"/>
    <w:rsid w:val="00E1231A"/>
    <w:rsid w:val="00E13513"/>
    <w:rsid w:val="00E16460"/>
    <w:rsid w:val="00E212B4"/>
    <w:rsid w:val="00E247C4"/>
    <w:rsid w:val="00E26C53"/>
    <w:rsid w:val="00E270A5"/>
    <w:rsid w:val="00E31049"/>
    <w:rsid w:val="00E35E69"/>
    <w:rsid w:val="00E41C1D"/>
    <w:rsid w:val="00E41EC5"/>
    <w:rsid w:val="00E42418"/>
    <w:rsid w:val="00E42751"/>
    <w:rsid w:val="00E43AC1"/>
    <w:rsid w:val="00E47735"/>
    <w:rsid w:val="00E506D6"/>
    <w:rsid w:val="00E509B0"/>
    <w:rsid w:val="00E50AD7"/>
    <w:rsid w:val="00E52BB0"/>
    <w:rsid w:val="00E55A5D"/>
    <w:rsid w:val="00E56010"/>
    <w:rsid w:val="00E60435"/>
    <w:rsid w:val="00E61615"/>
    <w:rsid w:val="00E61779"/>
    <w:rsid w:val="00E624CE"/>
    <w:rsid w:val="00E64B58"/>
    <w:rsid w:val="00E65818"/>
    <w:rsid w:val="00E667AD"/>
    <w:rsid w:val="00E66CF0"/>
    <w:rsid w:val="00E67C17"/>
    <w:rsid w:val="00E71DEF"/>
    <w:rsid w:val="00E743F6"/>
    <w:rsid w:val="00E74756"/>
    <w:rsid w:val="00E76780"/>
    <w:rsid w:val="00E80C00"/>
    <w:rsid w:val="00E81D24"/>
    <w:rsid w:val="00E82850"/>
    <w:rsid w:val="00E83101"/>
    <w:rsid w:val="00E93643"/>
    <w:rsid w:val="00E93673"/>
    <w:rsid w:val="00E93850"/>
    <w:rsid w:val="00E94600"/>
    <w:rsid w:val="00EA2B2F"/>
    <w:rsid w:val="00EA380D"/>
    <w:rsid w:val="00EA449C"/>
    <w:rsid w:val="00EA474F"/>
    <w:rsid w:val="00EA6D73"/>
    <w:rsid w:val="00EA7F83"/>
    <w:rsid w:val="00EB2415"/>
    <w:rsid w:val="00EB3940"/>
    <w:rsid w:val="00EB4F80"/>
    <w:rsid w:val="00EC16B0"/>
    <w:rsid w:val="00EC59F8"/>
    <w:rsid w:val="00EC6D24"/>
    <w:rsid w:val="00EC6DD1"/>
    <w:rsid w:val="00EC78E3"/>
    <w:rsid w:val="00ED0A06"/>
    <w:rsid w:val="00ED6E2E"/>
    <w:rsid w:val="00ED72D4"/>
    <w:rsid w:val="00ED7FC3"/>
    <w:rsid w:val="00EE2B10"/>
    <w:rsid w:val="00EE3657"/>
    <w:rsid w:val="00EE43EC"/>
    <w:rsid w:val="00EE63A1"/>
    <w:rsid w:val="00EE6C96"/>
    <w:rsid w:val="00EF00F3"/>
    <w:rsid w:val="00EF67FF"/>
    <w:rsid w:val="00F05C4A"/>
    <w:rsid w:val="00F06742"/>
    <w:rsid w:val="00F06E3F"/>
    <w:rsid w:val="00F07292"/>
    <w:rsid w:val="00F07323"/>
    <w:rsid w:val="00F13B1A"/>
    <w:rsid w:val="00F14B50"/>
    <w:rsid w:val="00F1594F"/>
    <w:rsid w:val="00F15B15"/>
    <w:rsid w:val="00F16BC0"/>
    <w:rsid w:val="00F22F4F"/>
    <w:rsid w:val="00F230F3"/>
    <w:rsid w:val="00F261CB"/>
    <w:rsid w:val="00F31641"/>
    <w:rsid w:val="00F327BE"/>
    <w:rsid w:val="00F33C95"/>
    <w:rsid w:val="00F341E2"/>
    <w:rsid w:val="00F37734"/>
    <w:rsid w:val="00F37CCE"/>
    <w:rsid w:val="00F37CF7"/>
    <w:rsid w:val="00F447E0"/>
    <w:rsid w:val="00F45050"/>
    <w:rsid w:val="00F4586D"/>
    <w:rsid w:val="00F45FB0"/>
    <w:rsid w:val="00F476E8"/>
    <w:rsid w:val="00F47D99"/>
    <w:rsid w:val="00F53F18"/>
    <w:rsid w:val="00F55284"/>
    <w:rsid w:val="00F56CAF"/>
    <w:rsid w:val="00F72E1A"/>
    <w:rsid w:val="00F73267"/>
    <w:rsid w:val="00F741A1"/>
    <w:rsid w:val="00F74345"/>
    <w:rsid w:val="00F748CB"/>
    <w:rsid w:val="00F75CF2"/>
    <w:rsid w:val="00F75F31"/>
    <w:rsid w:val="00F775F1"/>
    <w:rsid w:val="00F83E0C"/>
    <w:rsid w:val="00F91C40"/>
    <w:rsid w:val="00F93112"/>
    <w:rsid w:val="00F948D3"/>
    <w:rsid w:val="00F95C11"/>
    <w:rsid w:val="00F968A5"/>
    <w:rsid w:val="00FA115E"/>
    <w:rsid w:val="00FA2C2D"/>
    <w:rsid w:val="00FA75B1"/>
    <w:rsid w:val="00FB29A1"/>
    <w:rsid w:val="00FB444B"/>
    <w:rsid w:val="00FB5049"/>
    <w:rsid w:val="00FB7875"/>
    <w:rsid w:val="00FC1008"/>
    <w:rsid w:val="00FC1217"/>
    <w:rsid w:val="00FC1498"/>
    <w:rsid w:val="00FC2678"/>
    <w:rsid w:val="00FC4C70"/>
    <w:rsid w:val="00FC4D49"/>
    <w:rsid w:val="00FC76A4"/>
    <w:rsid w:val="00FD04EE"/>
    <w:rsid w:val="00FD147F"/>
    <w:rsid w:val="00FD2844"/>
    <w:rsid w:val="00FD6501"/>
    <w:rsid w:val="00FD6D29"/>
    <w:rsid w:val="00FE3057"/>
    <w:rsid w:val="00FE4514"/>
    <w:rsid w:val="00FE510D"/>
    <w:rsid w:val="00FE52B3"/>
    <w:rsid w:val="00FE604C"/>
    <w:rsid w:val="00FF4241"/>
    <w:rsid w:val="00FF4A63"/>
    <w:rsid w:val="00FF5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4B5918"/>
  <w15:chartTrackingRefBased/>
  <w15:docId w15:val="{5BACAEF0-D636-47BF-A5EA-13C5E94F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47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26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44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13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F"/>
    <w:rPr>
      <w:color w:val="0000FF"/>
      <w:u w:val="single"/>
    </w:rPr>
  </w:style>
  <w:style w:type="paragraph" w:styleId="Header">
    <w:name w:val="header"/>
    <w:basedOn w:val="Normal"/>
    <w:link w:val="HeaderChar"/>
    <w:uiPriority w:val="99"/>
    <w:unhideWhenUsed/>
    <w:rsid w:val="0011589F"/>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1589F"/>
  </w:style>
  <w:style w:type="paragraph" w:styleId="Footer">
    <w:name w:val="footer"/>
    <w:basedOn w:val="Normal"/>
    <w:link w:val="FooterChar"/>
    <w:uiPriority w:val="99"/>
    <w:unhideWhenUsed/>
    <w:rsid w:val="0011589F"/>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1589F"/>
  </w:style>
  <w:style w:type="paragraph" w:styleId="NoSpacing">
    <w:name w:val="No Spacing"/>
    <w:aliases w:val="No Spacing1,Normal1,Parastais"/>
    <w:link w:val="NoSpacingChar"/>
    <w:uiPriority w:val="1"/>
    <w:qFormat/>
    <w:rsid w:val="0011589F"/>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1589F"/>
    <w:pPr>
      <w:spacing w:before="100" w:beforeAutospacing="1" w:after="100" w:afterAutospacing="1"/>
    </w:pPr>
    <w:rPr>
      <w:lang w:val="en-US" w:eastAsia="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11589F"/>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11589F"/>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11589F"/>
    <w:rPr>
      <w:vertAlign w:val="superscript"/>
    </w:rPr>
  </w:style>
  <w:style w:type="paragraph" w:styleId="BodyTextIndent">
    <w:name w:val="Body Text Indent"/>
    <w:basedOn w:val="Normal"/>
    <w:link w:val="BodyTextIndentChar"/>
    <w:uiPriority w:val="99"/>
    <w:semiHidden/>
    <w:unhideWhenUsed/>
    <w:rsid w:val="0011589F"/>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11589F"/>
  </w:style>
  <w:style w:type="character" w:styleId="CommentReference">
    <w:name w:val="annotation reference"/>
    <w:basedOn w:val="DefaultParagraphFont"/>
    <w:uiPriority w:val="99"/>
    <w:semiHidden/>
    <w:unhideWhenUsed/>
    <w:rsid w:val="0011589F"/>
    <w:rPr>
      <w:sz w:val="16"/>
      <w:szCs w:val="16"/>
    </w:rPr>
  </w:style>
  <w:style w:type="paragraph" w:styleId="CommentText">
    <w:name w:val="annotation text"/>
    <w:aliases w:val=" Char,Char"/>
    <w:basedOn w:val="Normal"/>
    <w:link w:val="CommentTextChar"/>
    <w:uiPriority w:val="99"/>
    <w:unhideWhenUsed/>
    <w:rsid w:val="0011589F"/>
    <w:pPr>
      <w:spacing w:after="160"/>
    </w:pPr>
    <w:rPr>
      <w:rFonts w:asciiTheme="minorHAnsi" w:eastAsiaTheme="minorHAnsi" w:hAnsiTheme="minorHAnsi" w:cstheme="minorBidi"/>
      <w:sz w:val="20"/>
      <w:szCs w:val="20"/>
      <w:lang w:eastAsia="en-US"/>
    </w:rPr>
  </w:style>
  <w:style w:type="character" w:customStyle="1" w:styleId="CommentTextChar">
    <w:name w:val="Comment Text Char"/>
    <w:aliases w:val=" Char Char,Char Char"/>
    <w:basedOn w:val="DefaultParagraphFont"/>
    <w:link w:val="CommentText"/>
    <w:uiPriority w:val="99"/>
    <w:rsid w:val="0011589F"/>
    <w:rPr>
      <w:sz w:val="20"/>
      <w:szCs w:val="20"/>
    </w:rPr>
  </w:style>
  <w:style w:type="paragraph" w:styleId="CommentSubject">
    <w:name w:val="annotation subject"/>
    <w:basedOn w:val="CommentText"/>
    <w:next w:val="CommentText"/>
    <w:link w:val="CommentSubjectChar"/>
    <w:uiPriority w:val="99"/>
    <w:semiHidden/>
    <w:unhideWhenUsed/>
    <w:rsid w:val="0011589F"/>
    <w:rPr>
      <w:b/>
      <w:bCs/>
    </w:rPr>
  </w:style>
  <w:style w:type="character" w:customStyle="1" w:styleId="CommentSubjectChar">
    <w:name w:val="Comment Subject Char"/>
    <w:basedOn w:val="CommentTextChar"/>
    <w:link w:val="CommentSubject"/>
    <w:uiPriority w:val="99"/>
    <w:semiHidden/>
    <w:rsid w:val="0011589F"/>
    <w:rPr>
      <w:b/>
      <w:bCs/>
      <w:sz w:val="20"/>
      <w:szCs w:val="20"/>
    </w:rPr>
  </w:style>
  <w:style w:type="paragraph" w:styleId="BalloonText">
    <w:name w:val="Balloon Text"/>
    <w:basedOn w:val="Normal"/>
    <w:link w:val="BalloonTextChar"/>
    <w:uiPriority w:val="99"/>
    <w:semiHidden/>
    <w:unhideWhenUsed/>
    <w:rsid w:val="0011589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1589F"/>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11589F"/>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1589F"/>
    <w:rPr>
      <w:color w:val="605E5C"/>
      <w:shd w:val="clear" w:color="auto" w:fill="E1DFDD"/>
    </w:rPr>
  </w:style>
  <w:style w:type="paragraph" w:customStyle="1" w:styleId="labojumupamats">
    <w:name w:val="labojumu_pamats"/>
    <w:basedOn w:val="Normal"/>
    <w:rsid w:val="0011589F"/>
    <w:pPr>
      <w:spacing w:before="100" w:beforeAutospacing="1" w:after="100" w:afterAutospacing="1"/>
    </w:pPr>
  </w:style>
  <w:style w:type="character" w:customStyle="1" w:styleId="apple-converted-space">
    <w:name w:val="apple-converted-space"/>
    <w:basedOn w:val="DefaultParagraphFont"/>
    <w:rsid w:val="0011589F"/>
  </w:style>
  <w:style w:type="paragraph" w:customStyle="1" w:styleId="tvhtml">
    <w:name w:val="tv_html"/>
    <w:basedOn w:val="Normal"/>
    <w:rsid w:val="0011589F"/>
    <w:pPr>
      <w:spacing w:before="100" w:beforeAutospacing="1" w:after="100" w:afterAutospacing="1"/>
    </w:pPr>
  </w:style>
  <w:style w:type="character" w:styleId="PlaceholderText">
    <w:name w:val="Placeholder Text"/>
    <w:basedOn w:val="DefaultParagraphFont"/>
    <w:uiPriority w:val="99"/>
    <w:semiHidden/>
    <w:rsid w:val="0011589F"/>
    <w:rPr>
      <w:color w:val="808080"/>
    </w:rPr>
  </w:style>
  <w:style w:type="character" w:styleId="FollowedHyperlink">
    <w:name w:val="FollowedHyperlink"/>
    <w:basedOn w:val="DefaultParagraphFont"/>
    <w:uiPriority w:val="99"/>
    <w:semiHidden/>
    <w:unhideWhenUsed/>
    <w:rsid w:val="0011589F"/>
    <w:rPr>
      <w:color w:val="954F72" w:themeColor="followedHyperlink"/>
      <w:u w:val="single"/>
    </w:rPr>
  </w:style>
  <w:style w:type="character" w:customStyle="1" w:styleId="UnresolvedMention1">
    <w:name w:val="Unresolved Mention1"/>
    <w:basedOn w:val="DefaultParagraphFont"/>
    <w:uiPriority w:val="99"/>
    <w:semiHidden/>
    <w:unhideWhenUsed/>
    <w:rsid w:val="0011589F"/>
    <w:rPr>
      <w:color w:val="808080"/>
      <w:shd w:val="clear" w:color="auto" w:fill="E6E6E6"/>
    </w:rPr>
  </w:style>
  <w:style w:type="paragraph" w:styleId="BodyText2">
    <w:name w:val="Body Text 2"/>
    <w:basedOn w:val="Normal"/>
    <w:link w:val="BodyText2Char"/>
    <w:rsid w:val="0011589F"/>
    <w:pPr>
      <w:jc w:val="both"/>
    </w:pPr>
    <w:rPr>
      <w:sz w:val="28"/>
      <w:szCs w:val="20"/>
      <w:lang w:eastAsia="en-US"/>
    </w:rPr>
  </w:style>
  <w:style w:type="character" w:customStyle="1" w:styleId="BodyText2Char">
    <w:name w:val="Body Text 2 Char"/>
    <w:basedOn w:val="DefaultParagraphFont"/>
    <w:link w:val="BodyText2"/>
    <w:rsid w:val="0011589F"/>
    <w:rPr>
      <w:rFonts w:ascii="Times New Roman" w:eastAsia="Times New Roman" w:hAnsi="Times New Roman" w:cs="Times New Roman"/>
      <w:sz w:val="28"/>
      <w:szCs w:val="20"/>
    </w:rPr>
  </w:style>
  <w:style w:type="paragraph" w:styleId="NormalWeb">
    <w:name w:val="Normal (Web)"/>
    <w:basedOn w:val="Normal"/>
    <w:uiPriority w:val="99"/>
    <w:unhideWhenUsed/>
    <w:rsid w:val="0011589F"/>
    <w:pPr>
      <w:spacing w:before="100" w:beforeAutospacing="1" w:after="100" w:afterAutospacing="1"/>
    </w:pPr>
  </w:style>
  <w:style w:type="paragraph" w:customStyle="1" w:styleId="xmsonormal">
    <w:name w:val="x_msonormal"/>
    <w:basedOn w:val="Normal"/>
    <w:rsid w:val="0011589F"/>
    <w:pPr>
      <w:spacing w:before="100" w:beforeAutospacing="1" w:after="100" w:afterAutospacing="1"/>
    </w:pPr>
  </w:style>
  <w:style w:type="paragraph" w:customStyle="1" w:styleId="xmsolistparagraph">
    <w:name w:val="x_msolistparagraph"/>
    <w:basedOn w:val="Normal"/>
    <w:rsid w:val="0011589F"/>
    <w:pPr>
      <w:spacing w:before="100" w:beforeAutospacing="1" w:after="100" w:afterAutospacing="1"/>
    </w:pPr>
  </w:style>
  <w:style w:type="character" w:customStyle="1" w:styleId="UnresolvedMention2">
    <w:name w:val="Unresolved Mention2"/>
    <w:basedOn w:val="DefaultParagraphFont"/>
    <w:uiPriority w:val="99"/>
    <w:unhideWhenUsed/>
    <w:rsid w:val="0011589F"/>
    <w:rPr>
      <w:color w:val="808080"/>
      <w:shd w:val="clear" w:color="auto" w:fill="E6E6E6"/>
    </w:rPr>
  </w:style>
  <w:style w:type="table" w:styleId="TableGrid">
    <w:name w:val="Table Grid"/>
    <w:basedOn w:val="TableNormal"/>
    <w:uiPriority w:val="59"/>
    <w:rsid w:val="00115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11589F"/>
  </w:style>
  <w:style w:type="paragraph" w:styleId="Title">
    <w:name w:val="Title"/>
    <w:basedOn w:val="Normal"/>
    <w:next w:val="Normal"/>
    <w:link w:val="TitleChar"/>
    <w:uiPriority w:val="10"/>
    <w:qFormat/>
    <w:rsid w:val="0011589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1589F"/>
    <w:rPr>
      <w:rFonts w:asciiTheme="majorHAnsi" w:eastAsiaTheme="majorEastAsia" w:hAnsiTheme="majorHAnsi" w:cstheme="majorBidi"/>
      <w:spacing w:val="-10"/>
      <w:kern w:val="28"/>
      <w:sz w:val="56"/>
      <w:szCs w:val="56"/>
    </w:rPr>
  </w:style>
  <w:style w:type="paragraph" w:customStyle="1" w:styleId="Char2">
    <w:name w:val="Char2"/>
    <w:aliases w:val="Char Char Char Char"/>
    <w:basedOn w:val="Normal"/>
    <w:next w:val="Normal"/>
    <w:link w:val="FootnoteReference"/>
    <w:uiPriority w:val="99"/>
    <w:rsid w:val="00C34BEE"/>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Heading1Char">
    <w:name w:val="Heading 1 Char"/>
    <w:basedOn w:val="DefaultParagraphFont"/>
    <w:link w:val="Heading1"/>
    <w:uiPriority w:val="9"/>
    <w:rsid w:val="00D26BFF"/>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D26BFF"/>
    <w:pPr>
      <w:spacing w:line="259" w:lineRule="auto"/>
      <w:outlineLvl w:val="9"/>
    </w:pPr>
    <w:rPr>
      <w:lang w:val="en-US" w:eastAsia="en-US"/>
    </w:rPr>
  </w:style>
  <w:style w:type="character" w:customStyle="1" w:styleId="Heading3Char">
    <w:name w:val="Heading 3 Char"/>
    <w:basedOn w:val="DefaultParagraphFont"/>
    <w:link w:val="Heading3"/>
    <w:uiPriority w:val="9"/>
    <w:rsid w:val="00B8139B"/>
    <w:rPr>
      <w:rFonts w:asciiTheme="majorHAnsi" w:eastAsiaTheme="majorEastAsia" w:hAnsiTheme="majorHAnsi" w:cstheme="majorBidi"/>
      <w:color w:val="1F3763" w:themeColor="accent1" w:themeShade="7F"/>
      <w:sz w:val="24"/>
      <w:szCs w:val="24"/>
      <w:lang w:eastAsia="lv-LV"/>
    </w:rPr>
  </w:style>
  <w:style w:type="paragraph" w:customStyle="1" w:styleId="1pakapesvirsraksts">
    <w:name w:val="1. pakapes virsraksts"/>
    <w:basedOn w:val="Normal"/>
    <w:rsid w:val="00A64472"/>
    <w:pPr>
      <w:numPr>
        <w:numId w:val="17"/>
      </w:numPr>
      <w:spacing w:before="240" w:after="120"/>
      <w:ind w:left="357" w:hanging="357"/>
      <w:jc w:val="center"/>
    </w:pPr>
    <w:rPr>
      <w:rFonts w:eastAsiaTheme="minorHAnsi" w:cstheme="minorBidi"/>
      <w:b/>
      <w:sz w:val="28"/>
      <w:szCs w:val="22"/>
      <w:lang w:eastAsia="en-US"/>
    </w:rPr>
  </w:style>
  <w:style w:type="paragraph" w:customStyle="1" w:styleId="2pakapesvirsraksts">
    <w:name w:val="2. pakapes virsraksts"/>
    <w:basedOn w:val="Normal"/>
    <w:rsid w:val="00A64472"/>
    <w:pPr>
      <w:numPr>
        <w:ilvl w:val="1"/>
        <w:numId w:val="17"/>
      </w:numPr>
      <w:spacing w:before="120" w:after="200"/>
      <w:ind w:left="403" w:hanging="403"/>
      <w:jc w:val="center"/>
    </w:pPr>
    <w:rPr>
      <w:rFonts w:eastAsiaTheme="minorHAnsi" w:cstheme="minorBidi"/>
      <w:b/>
      <w:szCs w:val="22"/>
      <w:lang w:eastAsia="en-US"/>
    </w:rPr>
  </w:style>
  <w:style w:type="paragraph" w:customStyle="1" w:styleId="3pakapesvirsraksts">
    <w:name w:val="3. pakapes virsraksts"/>
    <w:basedOn w:val="Normal"/>
    <w:rsid w:val="00A64472"/>
    <w:pPr>
      <w:numPr>
        <w:ilvl w:val="2"/>
        <w:numId w:val="17"/>
      </w:numPr>
      <w:spacing w:before="120" w:after="200"/>
      <w:ind w:left="720"/>
      <w:jc w:val="center"/>
    </w:pPr>
    <w:rPr>
      <w:rFonts w:eastAsiaTheme="minorHAnsi" w:cstheme="minorBidi"/>
      <w:szCs w:val="22"/>
      <w:lang w:eastAsia="en-US"/>
    </w:rPr>
  </w:style>
  <w:style w:type="paragraph" w:customStyle="1" w:styleId="4pakapesvirsraksts">
    <w:name w:val="4. pakapes virsraksts"/>
    <w:basedOn w:val="Normal"/>
    <w:rsid w:val="00B77F93"/>
    <w:pPr>
      <w:numPr>
        <w:ilvl w:val="3"/>
        <w:numId w:val="17"/>
      </w:numPr>
      <w:spacing w:after="200" w:line="276" w:lineRule="auto"/>
    </w:pPr>
    <w:rPr>
      <w:rFonts w:asciiTheme="minorHAnsi" w:eastAsiaTheme="minorHAnsi" w:hAnsiTheme="minorHAnsi" w:cstheme="minorBidi"/>
      <w:sz w:val="22"/>
      <w:szCs w:val="22"/>
      <w:lang w:eastAsia="en-US"/>
    </w:rPr>
  </w:style>
  <w:style w:type="character" w:customStyle="1" w:styleId="NoSpacingChar">
    <w:name w:val="No Spacing Char"/>
    <w:aliases w:val="No Spacing1 Char,Normal1 Char,Parastais Char"/>
    <w:link w:val="NoSpacing"/>
    <w:uiPriority w:val="1"/>
    <w:rsid w:val="00752B2B"/>
    <w:rPr>
      <w:rFonts w:ascii="Times New Roman" w:eastAsia="Times New Roman" w:hAnsi="Times New Roman" w:cs="Times New Roman"/>
      <w:sz w:val="24"/>
      <w:szCs w:val="24"/>
      <w:lang w:eastAsia="lv-LV"/>
    </w:rPr>
  </w:style>
  <w:style w:type="paragraph" w:customStyle="1" w:styleId="1virsraksts">
    <w:name w:val="1.virsraksts"/>
    <w:basedOn w:val="Heading1"/>
    <w:qFormat/>
    <w:rsid w:val="00A64472"/>
    <w:pPr>
      <w:numPr>
        <w:numId w:val="35"/>
      </w:numPr>
      <w:spacing w:after="120"/>
      <w:ind w:left="357" w:hanging="357"/>
      <w:jc w:val="center"/>
    </w:pPr>
    <w:rPr>
      <w:rFonts w:ascii="Times New Roman" w:hAnsi="Times New Roman"/>
      <w:b/>
      <w:color w:val="auto"/>
      <w:sz w:val="28"/>
      <w:szCs w:val="26"/>
    </w:rPr>
  </w:style>
  <w:style w:type="paragraph" w:customStyle="1" w:styleId="2virsraksts">
    <w:name w:val="2.virsraksts"/>
    <w:basedOn w:val="Heading2"/>
    <w:qFormat/>
    <w:rsid w:val="00A64472"/>
    <w:pPr>
      <w:spacing w:before="120" w:after="120"/>
      <w:jc w:val="center"/>
    </w:pPr>
    <w:rPr>
      <w:rFonts w:ascii="Times New Roman" w:hAnsi="Times New Roman"/>
      <w:b/>
      <w:sz w:val="24"/>
      <w:szCs w:val="24"/>
    </w:rPr>
  </w:style>
  <w:style w:type="character" w:customStyle="1" w:styleId="Heading2Char">
    <w:name w:val="Heading 2 Char"/>
    <w:basedOn w:val="DefaultParagraphFont"/>
    <w:link w:val="Heading2"/>
    <w:uiPriority w:val="9"/>
    <w:semiHidden/>
    <w:rsid w:val="00A64472"/>
    <w:rPr>
      <w:rFonts w:asciiTheme="majorHAnsi" w:eastAsiaTheme="majorEastAsia" w:hAnsiTheme="majorHAnsi" w:cstheme="majorBidi"/>
      <w:color w:val="2F5496"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9146">
      <w:bodyDiv w:val="1"/>
      <w:marLeft w:val="0"/>
      <w:marRight w:val="0"/>
      <w:marTop w:val="0"/>
      <w:marBottom w:val="0"/>
      <w:divBdr>
        <w:top w:val="none" w:sz="0" w:space="0" w:color="auto"/>
        <w:left w:val="none" w:sz="0" w:space="0" w:color="auto"/>
        <w:bottom w:val="none" w:sz="0" w:space="0" w:color="auto"/>
        <w:right w:val="none" w:sz="0" w:space="0" w:color="auto"/>
      </w:divBdr>
    </w:div>
    <w:div w:id="1117992813">
      <w:bodyDiv w:val="1"/>
      <w:marLeft w:val="0"/>
      <w:marRight w:val="0"/>
      <w:marTop w:val="0"/>
      <w:marBottom w:val="0"/>
      <w:divBdr>
        <w:top w:val="none" w:sz="0" w:space="0" w:color="auto"/>
        <w:left w:val="none" w:sz="0" w:space="0" w:color="auto"/>
        <w:bottom w:val="none" w:sz="0" w:space="0" w:color="auto"/>
        <w:right w:val="none" w:sz="0" w:space="0" w:color="auto"/>
      </w:divBdr>
    </w:div>
    <w:div w:id="1180464589">
      <w:bodyDiv w:val="1"/>
      <w:marLeft w:val="0"/>
      <w:marRight w:val="0"/>
      <w:marTop w:val="0"/>
      <w:marBottom w:val="0"/>
      <w:divBdr>
        <w:top w:val="none" w:sz="0" w:space="0" w:color="auto"/>
        <w:left w:val="none" w:sz="0" w:space="0" w:color="auto"/>
        <w:bottom w:val="none" w:sz="0" w:space="0" w:color="auto"/>
        <w:right w:val="none" w:sz="0" w:space="0" w:color="auto"/>
      </w:divBdr>
      <w:divsChild>
        <w:div w:id="595941538">
          <w:marLeft w:val="0"/>
          <w:marRight w:val="0"/>
          <w:marTop w:val="0"/>
          <w:marBottom w:val="0"/>
          <w:divBdr>
            <w:top w:val="none" w:sz="0" w:space="0" w:color="auto"/>
            <w:left w:val="none" w:sz="0" w:space="0" w:color="auto"/>
            <w:bottom w:val="none" w:sz="0" w:space="0" w:color="auto"/>
            <w:right w:val="none" w:sz="0" w:space="0" w:color="auto"/>
          </w:divBdr>
        </w:div>
        <w:div w:id="1736782439">
          <w:marLeft w:val="0"/>
          <w:marRight w:val="0"/>
          <w:marTop w:val="0"/>
          <w:marBottom w:val="0"/>
          <w:divBdr>
            <w:top w:val="none" w:sz="0" w:space="0" w:color="auto"/>
            <w:left w:val="none" w:sz="0" w:space="0" w:color="auto"/>
            <w:bottom w:val="none" w:sz="0" w:space="0" w:color="auto"/>
            <w:right w:val="none" w:sz="0" w:space="0" w:color="auto"/>
          </w:divBdr>
        </w:div>
        <w:div w:id="962079404">
          <w:marLeft w:val="0"/>
          <w:marRight w:val="0"/>
          <w:marTop w:val="0"/>
          <w:marBottom w:val="0"/>
          <w:divBdr>
            <w:top w:val="none" w:sz="0" w:space="0" w:color="auto"/>
            <w:left w:val="none" w:sz="0" w:space="0" w:color="auto"/>
            <w:bottom w:val="none" w:sz="0" w:space="0" w:color="auto"/>
            <w:right w:val="none" w:sz="0" w:space="0" w:color="auto"/>
          </w:divBdr>
        </w:div>
        <w:div w:id="291635879">
          <w:marLeft w:val="0"/>
          <w:marRight w:val="0"/>
          <w:marTop w:val="0"/>
          <w:marBottom w:val="0"/>
          <w:divBdr>
            <w:top w:val="none" w:sz="0" w:space="0" w:color="auto"/>
            <w:left w:val="none" w:sz="0" w:space="0" w:color="auto"/>
            <w:bottom w:val="none" w:sz="0" w:space="0" w:color="auto"/>
            <w:right w:val="none" w:sz="0" w:space="0" w:color="auto"/>
          </w:divBdr>
        </w:div>
      </w:divsChild>
    </w:div>
    <w:div w:id="1219246545">
      <w:bodyDiv w:val="1"/>
      <w:marLeft w:val="0"/>
      <w:marRight w:val="0"/>
      <w:marTop w:val="0"/>
      <w:marBottom w:val="0"/>
      <w:divBdr>
        <w:top w:val="none" w:sz="0" w:space="0" w:color="auto"/>
        <w:left w:val="none" w:sz="0" w:space="0" w:color="auto"/>
        <w:bottom w:val="none" w:sz="0" w:space="0" w:color="auto"/>
        <w:right w:val="none" w:sz="0" w:space="0" w:color="auto"/>
      </w:divBdr>
      <w:divsChild>
        <w:div w:id="1200895996">
          <w:marLeft w:val="0"/>
          <w:marRight w:val="0"/>
          <w:marTop w:val="0"/>
          <w:marBottom w:val="0"/>
          <w:divBdr>
            <w:top w:val="none" w:sz="0" w:space="0" w:color="auto"/>
            <w:left w:val="none" w:sz="0" w:space="0" w:color="auto"/>
            <w:bottom w:val="none" w:sz="0" w:space="0" w:color="auto"/>
            <w:right w:val="none" w:sz="0" w:space="0" w:color="auto"/>
          </w:divBdr>
        </w:div>
      </w:divsChild>
    </w:div>
    <w:div w:id="1308782920">
      <w:bodyDiv w:val="1"/>
      <w:marLeft w:val="0"/>
      <w:marRight w:val="0"/>
      <w:marTop w:val="0"/>
      <w:marBottom w:val="0"/>
      <w:divBdr>
        <w:top w:val="none" w:sz="0" w:space="0" w:color="auto"/>
        <w:left w:val="none" w:sz="0" w:space="0" w:color="auto"/>
        <w:bottom w:val="none" w:sz="0" w:space="0" w:color="auto"/>
        <w:right w:val="none" w:sz="0" w:space="0" w:color="auto"/>
      </w:divBdr>
    </w:div>
    <w:div w:id="1362590893">
      <w:bodyDiv w:val="1"/>
      <w:marLeft w:val="0"/>
      <w:marRight w:val="0"/>
      <w:marTop w:val="0"/>
      <w:marBottom w:val="0"/>
      <w:divBdr>
        <w:top w:val="none" w:sz="0" w:space="0" w:color="auto"/>
        <w:left w:val="none" w:sz="0" w:space="0" w:color="auto"/>
        <w:bottom w:val="none" w:sz="0" w:space="0" w:color="auto"/>
        <w:right w:val="none" w:sz="0" w:space="0" w:color="auto"/>
      </w:divBdr>
      <w:divsChild>
        <w:div w:id="1179126666">
          <w:marLeft w:val="0"/>
          <w:marRight w:val="0"/>
          <w:marTop w:val="0"/>
          <w:marBottom w:val="0"/>
          <w:divBdr>
            <w:top w:val="none" w:sz="0" w:space="0" w:color="auto"/>
            <w:left w:val="none" w:sz="0" w:space="0" w:color="auto"/>
            <w:bottom w:val="none" w:sz="0" w:space="0" w:color="auto"/>
            <w:right w:val="none" w:sz="0" w:space="0" w:color="auto"/>
          </w:divBdr>
        </w:div>
        <w:div w:id="690111928">
          <w:marLeft w:val="0"/>
          <w:marRight w:val="0"/>
          <w:marTop w:val="0"/>
          <w:marBottom w:val="0"/>
          <w:divBdr>
            <w:top w:val="none" w:sz="0" w:space="0" w:color="auto"/>
            <w:left w:val="none" w:sz="0" w:space="0" w:color="auto"/>
            <w:bottom w:val="none" w:sz="0" w:space="0" w:color="auto"/>
            <w:right w:val="none" w:sz="0" w:space="0" w:color="auto"/>
          </w:divBdr>
        </w:div>
        <w:div w:id="981694072">
          <w:marLeft w:val="0"/>
          <w:marRight w:val="0"/>
          <w:marTop w:val="0"/>
          <w:marBottom w:val="0"/>
          <w:divBdr>
            <w:top w:val="none" w:sz="0" w:space="0" w:color="auto"/>
            <w:left w:val="none" w:sz="0" w:space="0" w:color="auto"/>
            <w:bottom w:val="none" w:sz="0" w:space="0" w:color="auto"/>
            <w:right w:val="none" w:sz="0" w:space="0" w:color="auto"/>
          </w:divBdr>
        </w:div>
        <w:div w:id="139425215">
          <w:marLeft w:val="0"/>
          <w:marRight w:val="0"/>
          <w:marTop w:val="0"/>
          <w:marBottom w:val="0"/>
          <w:divBdr>
            <w:top w:val="none" w:sz="0" w:space="0" w:color="auto"/>
            <w:left w:val="none" w:sz="0" w:space="0" w:color="auto"/>
            <w:bottom w:val="none" w:sz="0" w:space="0" w:color="auto"/>
            <w:right w:val="none" w:sz="0" w:space="0" w:color="auto"/>
          </w:divBdr>
        </w:div>
      </w:divsChild>
    </w:div>
    <w:div w:id="1520772856">
      <w:bodyDiv w:val="1"/>
      <w:marLeft w:val="0"/>
      <w:marRight w:val="0"/>
      <w:marTop w:val="0"/>
      <w:marBottom w:val="0"/>
      <w:divBdr>
        <w:top w:val="none" w:sz="0" w:space="0" w:color="auto"/>
        <w:left w:val="none" w:sz="0" w:space="0" w:color="auto"/>
        <w:bottom w:val="none" w:sz="0" w:space="0" w:color="auto"/>
        <w:right w:val="none" w:sz="0" w:space="0" w:color="auto"/>
      </w:divBdr>
    </w:div>
    <w:div w:id="17040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1810"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s://www.epack.in/wp-content/uploads/2018/04/Clean-Room-1.p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Arstniecibas%20personam/Metodiskie%20materiali/vadlinijas_augsta_riska_individu_atpazis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AE45-BADB-4560-8729-C0823DF7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71985</Words>
  <Characters>41032</Characters>
  <Application>Microsoft Office Word</Application>
  <DocSecurity>0</DocSecurity>
  <Lines>341</Lines>
  <Paragraphs>225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atsevišķu veselības aprūpes pakalpojumu sniegšanas izpildi un plānotajiem pasākumiem veselības nozares reformu turpināšanai”</vt:lpstr>
      <vt:lpstr/>
    </vt:vector>
  </TitlesOfParts>
  <Company/>
  <LinksUpToDate>false</LinksUpToDate>
  <CharactersWithSpaces>112792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atsevišķu veselības aprūpes pakalpojumu sniegšanas izpildi un plānotajiem pasākumiem veselības nozares reformu turpināšanai”</dc:title>
  <dc:subject>Informatīvais ziņojums</dc:subject>
  <dc:creator>Lāsma Zandberga</dc:creator>
  <cp:keywords/>
  <dc:description/>
  <cp:lastModifiedBy>Lāsma Zandberga</cp:lastModifiedBy>
  <cp:revision>5</cp:revision>
  <cp:lastPrinted>2019-10-28T06:46:00Z</cp:lastPrinted>
  <dcterms:created xsi:type="dcterms:W3CDTF">2019-11-26T06:44:00Z</dcterms:created>
  <dcterms:modified xsi:type="dcterms:W3CDTF">2019-11-26T07:56:00Z</dcterms:modified>
</cp:coreProperties>
</file>