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F115E" w14:textId="77777777" w:rsidR="00BE6708" w:rsidRDefault="00D273DD" w:rsidP="0075703B">
      <w:pPr>
        <w:pStyle w:val="naislab"/>
        <w:spacing w:before="0" w:after="0"/>
        <w:jc w:val="center"/>
        <w:outlineLvl w:val="0"/>
        <w:rPr>
          <w:b/>
          <w:sz w:val="28"/>
          <w:szCs w:val="28"/>
        </w:rPr>
      </w:pPr>
      <w:r w:rsidRPr="00BE6708">
        <w:rPr>
          <w:sz w:val="28"/>
          <w:szCs w:val="28"/>
        </w:rPr>
        <w:t>Ministru kabineta noteikumu projekta</w:t>
      </w:r>
      <w:r w:rsidRPr="008D7E3C">
        <w:rPr>
          <w:b/>
          <w:sz w:val="28"/>
          <w:szCs w:val="28"/>
        </w:rPr>
        <w:t xml:space="preserve"> </w:t>
      </w:r>
    </w:p>
    <w:p w14:paraId="1F89BB1E" w14:textId="6296D92F" w:rsidR="00D273DD" w:rsidRPr="008D7E3C" w:rsidRDefault="00D273DD" w:rsidP="0075703B">
      <w:pPr>
        <w:pStyle w:val="naislab"/>
        <w:spacing w:before="0" w:after="0"/>
        <w:jc w:val="center"/>
        <w:outlineLvl w:val="0"/>
        <w:rPr>
          <w:b/>
          <w:sz w:val="28"/>
          <w:szCs w:val="28"/>
        </w:rPr>
      </w:pPr>
      <w:r w:rsidRPr="008D7E3C">
        <w:rPr>
          <w:b/>
          <w:sz w:val="28"/>
          <w:szCs w:val="28"/>
        </w:rPr>
        <w:t>“</w:t>
      </w:r>
      <w:r w:rsidR="00BE6708">
        <w:rPr>
          <w:b/>
          <w:sz w:val="28"/>
          <w:szCs w:val="28"/>
        </w:rPr>
        <w:t>Grozījumi Ministru kabineta 2007</w:t>
      </w:r>
      <w:r w:rsidRPr="008D7E3C">
        <w:rPr>
          <w:b/>
          <w:sz w:val="28"/>
          <w:szCs w:val="28"/>
        </w:rPr>
        <w:t>.</w:t>
      </w:r>
      <w:r w:rsidR="00C677EC" w:rsidRPr="008D7E3C">
        <w:rPr>
          <w:b/>
          <w:sz w:val="28"/>
          <w:szCs w:val="28"/>
        </w:rPr>
        <w:t xml:space="preserve"> </w:t>
      </w:r>
      <w:r w:rsidR="00BE6708">
        <w:rPr>
          <w:b/>
          <w:sz w:val="28"/>
          <w:szCs w:val="28"/>
        </w:rPr>
        <w:t>gada 28</w:t>
      </w:r>
      <w:r w:rsidRPr="008D7E3C">
        <w:rPr>
          <w:b/>
          <w:sz w:val="28"/>
          <w:szCs w:val="28"/>
        </w:rPr>
        <w:t>.</w:t>
      </w:r>
      <w:r w:rsidR="00BE6708">
        <w:rPr>
          <w:b/>
          <w:sz w:val="28"/>
          <w:szCs w:val="28"/>
        </w:rPr>
        <w:t xml:space="preserve"> augusta</w:t>
      </w:r>
      <w:r w:rsidRPr="008D7E3C">
        <w:rPr>
          <w:b/>
          <w:sz w:val="28"/>
          <w:szCs w:val="28"/>
        </w:rPr>
        <w:t xml:space="preserve"> noteikumos Nr.</w:t>
      </w:r>
      <w:r w:rsidR="00C677EC" w:rsidRPr="008D7E3C">
        <w:rPr>
          <w:b/>
          <w:sz w:val="28"/>
          <w:szCs w:val="28"/>
        </w:rPr>
        <w:t xml:space="preserve"> </w:t>
      </w:r>
      <w:r w:rsidR="00BE6708">
        <w:rPr>
          <w:b/>
          <w:sz w:val="28"/>
          <w:szCs w:val="28"/>
        </w:rPr>
        <w:t>585</w:t>
      </w:r>
      <w:r w:rsidRPr="008D7E3C">
        <w:rPr>
          <w:b/>
          <w:sz w:val="28"/>
          <w:szCs w:val="28"/>
        </w:rPr>
        <w:t xml:space="preserve"> “Noteikumi par </w:t>
      </w:r>
      <w:r w:rsidR="00BE6708">
        <w:rPr>
          <w:b/>
          <w:sz w:val="28"/>
          <w:szCs w:val="28"/>
        </w:rPr>
        <w:t>iedzīvotāju nodrošināšanu ar pārtiku valsts apdraudējuma gadījumā</w:t>
      </w:r>
      <w:r w:rsidRPr="008D7E3C">
        <w:rPr>
          <w:b/>
          <w:sz w:val="28"/>
          <w:szCs w:val="28"/>
        </w:rPr>
        <w:t xml:space="preserve">”” </w:t>
      </w:r>
    </w:p>
    <w:p w14:paraId="62AD3C4E" w14:textId="01DC25F3" w:rsidR="009F38AE" w:rsidRPr="00BE6708" w:rsidRDefault="00D273DD" w:rsidP="0075703B">
      <w:pPr>
        <w:pStyle w:val="naislab"/>
        <w:spacing w:before="0" w:after="0"/>
        <w:jc w:val="center"/>
        <w:outlineLvl w:val="0"/>
        <w:rPr>
          <w:sz w:val="28"/>
          <w:szCs w:val="28"/>
        </w:rPr>
      </w:pPr>
      <w:r w:rsidRPr="00BE6708">
        <w:rPr>
          <w:sz w:val="28"/>
          <w:szCs w:val="28"/>
        </w:rPr>
        <w:t>sākotnējās ietekmes novērtējuma ziņojums (anotācija)</w:t>
      </w:r>
    </w:p>
    <w:p w14:paraId="24DC15EC" w14:textId="77777777" w:rsidR="00D273DD" w:rsidRPr="008D7E3C" w:rsidRDefault="00D273DD" w:rsidP="0075703B">
      <w:pPr>
        <w:pStyle w:val="naislab"/>
        <w:spacing w:before="0" w:after="0"/>
        <w:jc w:val="center"/>
        <w:outlineLvl w:val="0"/>
        <w:rPr>
          <w:b/>
          <w:sz w:val="16"/>
          <w:szCs w:val="16"/>
        </w:rPr>
      </w:pPr>
    </w:p>
    <w:p w14:paraId="00A39486" w14:textId="259C2BC9" w:rsidR="00835034" w:rsidRPr="008D7E3C" w:rsidRDefault="00835034" w:rsidP="0075703B">
      <w:pPr>
        <w:pStyle w:val="naislab"/>
        <w:spacing w:before="0" w:after="0"/>
        <w:jc w:val="left"/>
        <w:outlineLvl w:val="0"/>
        <w:rPr>
          <w:b/>
          <w:sz w:val="16"/>
          <w:szCs w:val="16"/>
        </w:rPr>
      </w:pPr>
    </w:p>
    <w:tbl>
      <w:tblPr>
        <w:tblW w:w="57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995"/>
        <w:gridCol w:w="7353"/>
      </w:tblGrid>
      <w:tr w:rsidR="008D7E3C" w:rsidRPr="008D7E3C" w14:paraId="27FFECB7" w14:textId="77777777" w:rsidTr="00030020">
        <w:trPr>
          <w:jc w:val="center"/>
        </w:trPr>
        <w:tc>
          <w:tcPr>
            <w:tcW w:w="5000" w:type="pct"/>
            <w:gridSpan w:val="2"/>
            <w:vAlign w:val="center"/>
          </w:tcPr>
          <w:p w14:paraId="6BEE1747" w14:textId="77777777" w:rsidR="009C3192" w:rsidRPr="008D7E3C" w:rsidRDefault="009C3192" w:rsidP="00636B65">
            <w:pPr>
              <w:pStyle w:val="Parastais1"/>
              <w:spacing w:before="100" w:beforeAutospacing="1" w:after="100" w:afterAutospacing="1"/>
              <w:jc w:val="center"/>
              <w:rPr>
                <w:b/>
                <w:bCs/>
                <w:lang w:val="lv-LV" w:eastAsia="lv-LV"/>
              </w:rPr>
            </w:pPr>
            <w:r w:rsidRPr="008D7E3C">
              <w:rPr>
                <w:b/>
                <w:bCs/>
                <w:lang w:val="lv-LV" w:eastAsia="lv-LV"/>
              </w:rPr>
              <w:t>Tiesību akta projekta anotācijas kopsavilkums</w:t>
            </w:r>
          </w:p>
        </w:tc>
      </w:tr>
      <w:tr w:rsidR="009C3192" w:rsidRPr="008D7E3C" w14:paraId="071B6700" w14:textId="77777777" w:rsidTr="00030020">
        <w:trPr>
          <w:jc w:val="center"/>
        </w:trPr>
        <w:tc>
          <w:tcPr>
            <w:tcW w:w="1447" w:type="pct"/>
          </w:tcPr>
          <w:p w14:paraId="2028EDF1" w14:textId="417377C5" w:rsidR="009C3192" w:rsidRPr="008D7E3C" w:rsidRDefault="00736F45" w:rsidP="00636B65">
            <w:pPr>
              <w:pStyle w:val="Parastais1"/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  <w:lang w:val="lv-LV" w:eastAsia="lv-LV"/>
              </w:rPr>
            </w:pPr>
            <w:r w:rsidRPr="00736F45">
              <w:rPr>
                <w:sz w:val="22"/>
                <w:szCs w:val="22"/>
                <w:lang w:val="lv-LV"/>
              </w:rPr>
              <w:t>Mērķis, risinājums un projekta spēkā stāšanās laiks (500 zīmes bez atstarpēm)</w:t>
            </w:r>
          </w:p>
        </w:tc>
        <w:tc>
          <w:tcPr>
            <w:tcW w:w="3553" w:type="pct"/>
          </w:tcPr>
          <w:p w14:paraId="5D3CF8A3" w14:textId="28382D82" w:rsidR="009C3192" w:rsidRPr="00BE6708" w:rsidRDefault="00285948" w:rsidP="005D5BF9">
            <w:pPr>
              <w:ind w:left="137"/>
              <w:jc w:val="both"/>
            </w:pPr>
            <w:r>
              <w:t>Ministru kabineta noteikumu projekta “G</w:t>
            </w:r>
            <w:r w:rsidR="00BE6708" w:rsidRPr="00BE6708">
              <w:t>rozījum</w:t>
            </w:r>
            <w:r>
              <w:t>i</w:t>
            </w:r>
            <w:r w:rsidR="00BE6708" w:rsidRPr="00BE6708">
              <w:t xml:space="preserve"> Ministru kabineta 2007. gada 28. augusta noteikumos Nr. 585 “Noteikumi par iedzīvotāju nodrošināšanu ar pārtiku valsts apdraudējuma gadījumā”</w:t>
            </w:r>
            <w:r>
              <w:t>”</w:t>
            </w:r>
            <w:r w:rsidR="002F067B">
              <w:t xml:space="preserve"> (turpmāk – noteikumu projekts)</w:t>
            </w:r>
            <w:r>
              <w:t xml:space="preserve"> mērķis </w:t>
            </w:r>
            <w:r w:rsidR="00557826">
              <w:t xml:space="preserve">ir pilnveidot spēkā esošo </w:t>
            </w:r>
            <w:r w:rsidR="00BE6708" w:rsidRPr="00BE6708">
              <w:t>tiesisko regulējumu</w:t>
            </w:r>
            <w:r w:rsidR="005F57BD">
              <w:t>,</w:t>
            </w:r>
            <w:r w:rsidR="00557826">
              <w:t xml:space="preserve"> </w:t>
            </w:r>
            <w:r w:rsidR="008414C5">
              <w:t>lai nodrošinātu funkcionālu pārtikas apgādes sistēmu iedzīvotāju nodrošināšanai ar pārtiku valsts apdraudējuma gadījumā.</w:t>
            </w:r>
          </w:p>
        </w:tc>
      </w:tr>
    </w:tbl>
    <w:p w14:paraId="734887F9" w14:textId="77777777" w:rsidR="009C3192" w:rsidRPr="008D7E3C" w:rsidRDefault="009C3192" w:rsidP="0075703B">
      <w:pPr>
        <w:pStyle w:val="naislab"/>
        <w:spacing w:before="0" w:after="0"/>
        <w:jc w:val="left"/>
        <w:outlineLvl w:val="0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49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7361"/>
      </w:tblGrid>
      <w:tr w:rsidR="008D7E3C" w:rsidRPr="008D7E3C" w14:paraId="442FAE3A" w14:textId="77777777" w:rsidTr="00657939">
        <w:tc>
          <w:tcPr>
            <w:tcW w:w="10338" w:type="dxa"/>
            <w:gridSpan w:val="3"/>
            <w:vAlign w:val="center"/>
          </w:tcPr>
          <w:p w14:paraId="26C3E4DD" w14:textId="77777777" w:rsidR="00D42F6E" w:rsidRPr="008D7E3C" w:rsidRDefault="00D42F6E" w:rsidP="0075703B">
            <w:pPr>
              <w:pStyle w:val="naisnod"/>
              <w:spacing w:before="0" w:after="0"/>
            </w:pPr>
            <w:r w:rsidRPr="008D7E3C">
              <w:t>I. Tiesību akta projekta izstrādes nepieciešamība</w:t>
            </w:r>
          </w:p>
        </w:tc>
      </w:tr>
      <w:tr w:rsidR="008D7E3C" w:rsidRPr="008D7E3C" w14:paraId="7A6DFABD" w14:textId="77777777" w:rsidTr="00657939">
        <w:trPr>
          <w:trHeight w:val="274"/>
        </w:trPr>
        <w:tc>
          <w:tcPr>
            <w:tcW w:w="426" w:type="dxa"/>
          </w:tcPr>
          <w:p w14:paraId="743BCCE5" w14:textId="77777777" w:rsidR="00D42F6E" w:rsidRPr="008D7E3C" w:rsidRDefault="00D42F6E" w:rsidP="0075703B">
            <w:pPr>
              <w:pStyle w:val="naiskr"/>
              <w:spacing w:before="0" w:after="0"/>
              <w:jc w:val="center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</w:tcPr>
          <w:p w14:paraId="353067A0" w14:textId="77710E56" w:rsidR="001D0C20" w:rsidRPr="008D7E3C" w:rsidRDefault="00D42F6E" w:rsidP="0075703B">
            <w:pPr>
              <w:pStyle w:val="naiskr"/>
              <w:spacing w:before="0" w:after="0"/>
              <w:ind w:left="164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Pamatojums</w:t>
            </w:r>
          </w:p>
        </w:tc>
        <w:tc>
          <w:tcPr>
            <w:tcW w:w="7361" w:type="dxa"/>
          </w:tcPr>
          <w:p w14:paraId="609021D4" w14:textId="77777777" w:rsidR="00CB108D" w:rsidRDefault="00BE6708" w:rsidP="00BE6708">
            <w:pPr>
              <w:pStyle w:val="naiskr"/>
              <w:spacing w:before="0" w:after="0"/>
              <w:ind w:left="141" w:right="81"/>
              <w:jc w:val="both"/>
            </w:pPr>
            <w:r>
              <w:t>Mobilizācijas likuma 9. panta 6</w:t>
            </w:r>
            <w:r w:rsidR="00D273DD" w:rsidRPr="008D7E3C">
              <w:t>.</w:t>
            </w:r>
            <w:r>
              <w:t xml:space="preserve"> punkts</w:t>
            </w:r>
            <w:r w:rsidR="00C677EC" w:rsidRPr="008D7E3C">
              <w:t>.</w:t>
            </w:r>
            <w:r w:rsidR="00D273DD" w:rsidRPr="008D7E3C">
              <w:t xml:space="preserve"> </w:t>
            </w:r>
          </w:p>
          <w:p w14:paraId="45D0E856" w14:textId="489362F3" w:rsidR="007A7695" w:rsidRPr="00ED3F25" w:rsidRDefault="007A7695" w:rsidP="00ED3F25">
            <w:pPr>
              <w:spacing w:after="120"/>
              <w:ind w:left="141"/>
              <w:jc w:val="both"/>
              <w:rPr>
                <w:sz w:val="22"/>
                <w:szCs w:val="22"/>
              </w:rPr>
            </w:pPr>
            <w:r>
              <w:t>Ministru kabineta 2018. gada 30. oktobra sēdes protokollēmuma Nr.</w:t>
            </w:r>
            <w:r w:rsidR="005F0171">
              <w:t> </w:t>
            </w:r>
            <w:r>
              <w:t>50 52.</w:t>
            </w:r>
            <w:r w:rsidR="00ED3F25">
              <w:t>§</w:t>
            </w:r>
            <w:r>
              <w:t xml:space="preserve"> </w:t>
            </w:r>
            <w:r w:rsidR="00ED3F25">
              <w:t>“I</w:t>
            </w:r>
            <w:r>
              <w:t>nformatīvais ziņojums “Par mācību KRISTAPS 2018 secinājumiem”</w:t>
            </w:r>
            <w:r w:rsidR="00ED3F25">
              <w:t xml:space="preserve"> (TA-2170-DV)</w:t>
            </w:r>
            <w:r>
              <w:t xml:space="preserve"> 4.</w:t>
            </w:r>
            <w:r w:rsidR="00ED3F25">
              <w:t xml:space="preserve"> punkts</w:t>
            </w:r>
          </w:p>
        </w:tc>
      </w:tr>
      <w:tr w:rsidR="008D7E3C" w:rsidRPr="008D7E3C" w14:paraId="29FB04EB" w14:textId="77777777" w:rsidTr="00657939">
        <w:trPr>
          <w:trHeight w:val="472"/>
        </w:trPr>
        <w:tc>
          <w:tcPr>
            <w:tcW w:w="426" w:type="dxa"/>
          </w:tcPr>
          <w:p w14:paraId="68391A25" w14:textId="77777777" w:rsidR="00D42F6E" w:rsidRPr="008D7E3C" w:rsidRDefault="00D42F6E" w:rsidP="0075703B">
            <w:pPr>
              <w:pStyle w:val="naiskr"/>
              <w:spacing w:before="0" w:after="0"/>
              <w:jc w:val="center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</w:tcPr>
          <w:p w14:paraId="71ACF673" w14:textId="77777777" w:rsidR="00D42F6E" w:rsidRPr="008D7E3C" w:rsidRDefault="00D42F6E" w:rsidP="0075703B">
            <w:pPr>
              <w:tabs>
                <w:tab w:val="left" w:pos="-168"/>
              </w:tabs>
              <w:ind w:left="164" w:right="57"/>
              <w:rPr>
                <w:rFonts w:eastAsia="Calibri"/>
                <w:sz w:val="22"/>
                <w:szCs w:val="22"/>
              </w:rPr>
            </w:pPr>
            <w:r w:rsidRPr="008D7E3C">
              <w:rPr>
                <w:rFonts w:eastAsia="Calibri"/>
                <w:sz w:val="22"/>
                <w:szCs w:val="22"/>
              </w:rPr>
              <w:t>Pašreizējā situācija un problēmas, kuru risināšanai tiesību akta projekts izstrādāts, tiesiskā regulējuma mērķis un būtība</w:t>
            </w:r>
          </w:p>
          <w:p w14:paraId="13778108" w14:textId="77777777" w:rsidR="00D42F6E" w:rsidRPr="008D7E3C" w:rsidRDefault="00D42F6E" w:rsidP="0075703B">
            <w:pPr>
              <w:tabs>
                <w:tab w:val="left" w:pos="-168"/>
              </w:tabs>
              <w:ind w:left="164" w:right="57"/>
              <w:rPr>
                <w:rFonts w:eastAsia="Calibri"/>
                <w:sz w:val="22"/>
                <w:szCs w:val="22"/>
              </w:rPr>
            </w:pPr>
          </w:p>
          <w:p w14:paraId="6A9DCF12" w14:textId="77777777" w:rsidR="00D42F6E" w:rsidRPr="008D7E3C" w:rsidRDefault="00D42F6E" w:rsidP="0075703B">
            <w:pPr>
              <w:pStyle w:val="naiskr"/>
              <w:tabs>
                <w:tab w:val="left" w:pos="170"/>
              </w:tabs>
              <w:spacing w:before="0" w:after="0"/>
              <w:ind w:left="164"/>
              <w:jc w:val="center"/>
              <w:rPr>
                <w:sz w:val="22"/>
                <w:szCs w:val="22"/>
              </w:rPr>
            </w:pPr>
          </w:p>
        </w:tc>
        <w:tc>
          <w:tcPr>
            <w:tcW w:w="7361" w:type="dxa"/>
          </w:tcPr>
          <w:p w14:paraId="59BB3D29" w14:textId="4ED160E0" w:rsidR="00AB57DA" w:rsidRDefault="005F0171" w:rsidP="00431FE7">
            <w:pPr>
              <w:ind w:left="137"/>
              <w:jc w:val="both"/>
            </w:pPr>
            <w:r>
              <w:t>Ieviešot v</w:t>
            </w:r>
            <w:r w:rsidR="00431FE7">
              <w:t>isaptveroš</w:t>
            </w:r>
            <w:r>
              <w:t>u</w:t>
            </w:r>
            <w:r w:rsidR="00431FE7">
              <w:t xml:space="preserve"> valsts aizsardzības sistēm</w:t>
            </w:r>
            <w:r>
              <w:t>u, par</w:t>
            </w:r>
            <w:r w:rsidR="00AB57DA">
              <w:t xml:space="preserve"> vien</w:t>
            </w:r>
            <w:r>
              <w:t>u</w:t>
            </w:r>
            <w:r w:rsidR="00AB57DA">
              <w:t xml:space="preserve"> no prioritārām jomām valsts apdraudējuma gadījumā ir no</w:t>
            </w:r>
            <w:r w:rsidR="00D4047D">
              <w:t>teikta</w:t>
            </w:r>
            <w:r w:rsidR="00AB57DA">
              <w:t xml:space="preserve"> sabiedrības nodrošināšana ar pārtik</w:t>
            </w:r>
            <w:r>
              <w:t>u</w:t>
            </w:r>
            <w:r w:rsidR="00AB57DA">
              <w:t xml:space="preserve">. </w:t>
            </w:r>
          </w:p>
          <w:p w14:paraId="3F1862BB" w14:textId="6BF0A9CF" w:rsidR="0047419D" w:rsidRDefault="00AB57DA" w:rsidP="00A765AA">
            <w:pPr>
              <w:tabs>
                <w:tab w:val="left" w:pos="562"/>
                <w:tab w:val="left" w:pos="7083"/>
              </w:tabs>
              <w:ind w:left="137" w:right="137"/>
              <w:jc w:val="both"/>
            </w:pPr>
            <w:r>
              <w:t>Paš</w:t>
            </w:r>
            <w:r w:rsidR="005F0171">
              <w:t>laik</w:t>
            </w:r>
            <w:r>
              <w:t xml:space="preserve"> iedzīvotāju apgādi krīzes situācijās regulē Ministru kabineta 2007.</w:t>
            </w:r>
            <w:r w:rsidR="005F0171">
              <w:t> </w:t>
            </w:r>
            <w:r>
              <w:t>gada 28. augusta noteikumi Nr. 585 “Noteikumi par iedzīvotāju nodrošināšanu ar pārtiku valsts apdraudējuma gadījumā”</w:t>
            </w:r>
            <w:r w:rsidR="002F067B">
              <w:t xml:space="preserve"> (turpmāk – noteikumi)</w:t>
            </w:r>
            <w:r w:rsidR="00E4070A">
              <w:t xml:space="preserve">, </w:t>
            </w:r>
            <w:r w:rsidR="00C24812">
              <w:t>k</w:t>
            </w:r>
            <w:r w:rsidR="005F0171">
              <w:t>uros</w:t>
            </w:r>
            <w:r w:rsidR="00C24812">
              <w:t xml:space="preserve"> </w:t>
            </w:r>
            <w:r w:rsidR="00E4070A">
              <w:t>Zemkopības ministrijai</w:t>
            </w:r>
            <w:r w:rsidR="005F0171">
              <w:t xml:space="preserve"> uzdots </w:t>
            </w:r>
            <w:r w:rsidR="00E4070A">
              <w:t>plānot un koordinēt pārtikas atlikt</w:t>
            </w:r>
            <w:r w:rsidR="005F0171">
              <w:t>o</w:t>
            </w:r>
            <w:r w:rsidR="00E4070A">
              <w:t xml:space="preserve"> piegād</w:t>
            </w:r>
            <w:r w:rsidR="005F0171">
              <w:t>i</w:t>
            </w:r>
            <w:r w:rsidR="00E4070A">
              <w:t xml:space="preserve"> atbilstoši </w:t>
            </w:r>
            <w:r w:rsidR="00E4070A" w:rsidRPr="002B0ED4">
              <w:t>norma</w:t>
            </w:r>
            <w:r w:rsidR="00E4070A" w:rsidRPr="007C6476">
              <w:t>tīvajiem aktiem par atliktajām piegādēm</w:t>
            </w:r>
            <w:r w:rsidR="000D688D" w:rsidRPr="002B0ED4">
              <w:t xml:space="preserve"> iedzīvotāju nodrošināšanā ar</w:t>
            </w:r>
            <w:r w:rsidR="00E4070A" w:rsidRPr="002B0ED4">
              <w:t xml:space="preserve"> pārtiku iedzīvotājiem</w:t>
            </w:r>
            <w:r w:rsidR="000D688D" w:rsidRPr="002B0ED4">
              <w:t>.</w:t>
            </w:r>
            <w:r w:rsidR="002A2B41" w:rsidRPr="002B0ED4">
              <w:t xml:space="preserve"> </w:t>
            </w:r>
            <w:r w:rsidR="005F0171">
              <w:t>Pašreizējā</w:t>
            </w:r>
            <w:r w:rsidR="002F1BEA">
              <w:t xml:space="preserve"> situācija atlikto piegāžu jomā </w:t>
            </w:r>
            <w:r w:rsidR="005F0171">
              <w:t>liecina par</w:t>
            </w:r>
            <w:r w:rsidR="002F1BEA">
              <w:t xml:space="preserve"> to, ka</w:t>
            </w:r>
            <w:r w:rsidR="002F1BEA" w:rsidRPr="002F1BEA">
              <w:t xml:space="preserve"> </w:t>
            </w:r>
            <w:r w:rsidR="00A765AA" w:rsidRPr="002F1BEA">
              <w:t xml:space="preserve">ierobežoto valsts budžeta līdzekļu dēļ </w:t>
            </w:r>
            <w:r w:rsidR="00A765AA">
              <w:t>n</w:t>
            </w:r>
            <w:r w:rsidR="00A765AA">
              <w:rPr>
                <w:szCs w:val="22"/>
              </w:rPr>
              <w:t xml:space="preserve">ormatīvajos aktos </w:t>
            </w:r>
            <w:r w:rsidR="005F0171">
              <w:rPr>
                <w:szCs w:val="22"/>
              </w:rPr>
              <w:t>noteik</w:t>
            </w:r>
            <w:r w:rsidR="00A765AA">
              <w:rPr>
                <w:szCs w:val="22"/>
              </w:rPr>
              <w:t>tais atlikt</w:t>
            </w:r>
            <w:r w:rsidR="005F0171">
              <w:rPr>
                <w:szCs w:val="22"/>
              </w:rPr>
              <w:t>ās</w:t>
            </w:r>
            <w:r w:rsidR="00A765AA">
              <w:rPr>
                <w:szCs w:val="22"/>
              </w:rPr>
              <w:t xml:space="preserve"> piegā</w:t>
            </w:r>
            <w:r w:rsidR="005F0171">
              <w:rPr>
                <w:szCs w:val="22"/>
              </w:rPr>
              <w:t>des</w:t>
            </w:r>
            <w:r w:rsidR="00A765AA">
              <w:rPr>
                <w:szCs w:val="22"/>
              </w:rPr>
              <w:t xml:space="preserve"> mehānisms reālajā dzīvē nedarbojas, </w:t>
            </w:r>
            <w:r w:rsidR="005F0171">
              <w:rPr>
                <w:szCs w:val="22"/>
              </w:rPr>
              <w:t>tāpēc</w:t>
            </w:r>
            <w:r w:rsidR="00A765AA" w:rsidRPr="002F1BEA">
              <w:t xml:space="preserve"> </w:t>
            </w:r>
            <w:r w:rsidR="002F1BEA" w:rsidRPr="002F1BEA">
              <w:t xml:space="preserve">atliktā piegāde pārtikas produktiem līdz šim nav plānota un līgumi ar uzņēmumiem </w:t>
            </w:r>
            <w:r w:rsidR="00A765AA" w:rsidRPr="00A11270">
              <w:t xml:space="preserve">par </w:t>
            </w:r>
            <w:r w:rsidR="00A765AA">
              <w:t>pārtikas preču piegādi valsts apdraudējuma gadījumā</w:t>
            </w:r>
            <w:r w:rsidR="00A765AA" w:rsidRPr="002F1BEA">
              <w:t xml:space="preserve"> </w:t>
            </w:r>
            <w:r w:rsidR="00A765AA">
              <w:t>nav slēgti.</w:t>
            </w:r>
            <w:r w:rsidR="00950A3E" w:rsidRPr="00BA4A74">
              <w:t xml:space="preserve"> </w:t>
            </w:r>
          </w:p>
          <w:p w14:paraId="72DA9426" w14:textId="2AD8701C" w:rsidR="00CE6292" w:rsidRPr="00A765AA" w:rsidRDefault="009F42D3" w:rsidP="00A765AA">
            <w:pPr>
              <w:tabs>
                <w:tab w:val="left" w:pos="562"/>
                <w:tab w:val="left" w:pos="7083"/>
              </w:tabs>
              <w:ind w:left="137" w:right="137"/>
              <w:jc w:val="both"/>
              <w:rPr>
                <w:szCs w:val="22"/>
              </w:rPr>
            </w:pPr>
            <w:r w:rsidRPr="00BA4A74">
              <w:t>Lai nodrošinātu reālistisku pieeju iedzīvotāju nodrošināšanai ar pārtiku krīzes situācijās, nepieciešams p</w:t>
            </w:r>
            <w:r>
              <w:t>ilnveidot</w:t>
            </w:r>
            <w:r w:rsidRPr="00BA4A74">
              <w:t xml:space="preserve"> esošo </w:t>
            </w:r>
            <w:r>
              <w:t xml:space="preserve">normatīvo regulējumu, </w:t>
            </w:r>
            <w:r w:rsidR="00FD2E29">
              <w:t xml:space="preserve">kā papildu iespēju produktu nodrošinājumam </w:t>
            </w:r>
            <w:r w:rsidR="00104106">
              <w:t xml:space="preserve">paredzot </w:t>
            </w:r>
            <w:r w:rsidR="00B72DEF">
              <w:t xml:space="preserve">arī </w:t>
            </w:r>
            <w:r w:rsidR="00CE6292" w:rsidRPr="007C6476">
              <w:t>piepras</w:t>
            </w:r>
            <w:r w:rsidR="00FD2E29" w:rsidRPr="007C6476">
              <w:t>ījumus</w:t>
            </w:r>
            <w:r w:rsidR="00CE6292" w:rsidRPr="007C6476">
              <w:t xml:space="preserve"> pārtikas</w:t>
            </w:r>
            <w:r w:rsidR="00CE6292">
              <w:t xml:space="preserve"> ražošanas komersantiem</w:t>
            </w:r>
            <w:r w:rsidR="007C6476">
              <w:t xml:space="preserve"> par noteikta veida preču ražošanu un piegādi</w:t>
            </w:r>
            <w:r w:rsidR="00CC7A0F">
              <w:t xml:space="preserve">, </w:t>
            </w:r>
            <w:r w:rsidR="007C6476">
              <w:t>lai varētu organizēt pārtikas piegād</w:t>
            </w:r>
            <w:r w:rsidR="005F0171">
              <w:t>i</w:t>
            </w:r>
            <w:r w:rsidR="007C6476">
              <w:t xml:space="preserve"> situācijās, kad</w:t>
            </w:r>
            <w:r w:rsidR="00CC7A0F">
              <w:rPr>
                <w:szCs w:val="22"/>
              </w:rPr>
              <w:t xml:space="preserve"> nav </w:t>
            </w:r>
            <w:r w:rsidR="00B72DEF">
              <w:rPr>
                <w:szCs w:val="22"/>
              </w:rPr>
              <w:t xml:space="preserve">noslēgti līgumi par </w:t>
            </w:r>
            <w:r w:rsidR="00CC7A0F" w:rsidRPr="00164E31">
              <w:rPr>
                <w:szCs w:val="22"/>
              </w:rPr>
              <w:t>preču atlikt</w:t>
            </w:r>
            <w:r w:rsidR="005F0171">
              <w:rPr>
                <w:szCs w:val="22"/>
              </w:rPr>
              <w:t>o</w:t>
            </w:r>
            <w:r w:rsidR="00CC7A0F" w:rsidRPr="00164E31">
              <w:rPr>
                <w:szCs w:val="22"/>
              </w:rPr>
              <w:t xml:space="preserve"> piegād</w:t>
            </w:r>
            <w:r w:rsidR="005F0171">
              <w:rPr>
                <w:szCs w:val="22"/>
              </w:rPr>
              <w:t>i</w:t>
            </w:r>
            <w:r w:rsidR="00CC7A0F" w:rsidRPr="00164E31">
              <w:rPr>
                <w:szCs w:val="22"/>
              </w:rPr>
              <w:t>.</w:t>
            </w:r>
            <w:r w:rsidR="00950A3E" w:rsidRPr="002B0ED4">
              <w:t xml:space="preserve"> </w:t>
            </w:r>
          </w:p>
          <w:p w14:paraId="36F38FDB" w14:textId="5248E110" w:rsidR="006C1133" w:rsidRDefault="00DC4486" w:rsidP="006C1133">
            <w:pPr>
              <w:tabs>
                <w:tab w:val="left" w:pos="562"/>
                <w:tab w:val="left" w:pos="7083"/>
              </w:tabs>
              <w:ind w:left="137" w:right="137"/>
              <w:jc w:val="both"/>
              <w:rPr>
                <w:szCs w:val="22"/>
              </w:rPr>
            </w:pPr>
            <w:r>
              <w:t xml:space="preserve">Noteikumu 1.pielikuma tabulā </w:t>
            </w:r>
            <w:r w:rsidR="005F0171">
              <w:t>minē</w:t>
            </w:r>
            <w:r>
              <w:t>to pārtikas produktu dalījums, kas veido vienas dienas uztura normu pa noteiktām vecuma grupām, i</w:t>
            </w:r>
            <w:r w:rsidR="00CA29C3">
              <w:t xml:space="preserve">r pārāk plašs un </w:t>
            </w:r>
            <w:r w:rsidR="005F0171">
              <w:t>izvērsts</w:t>
            </w:r>
            <w:r w:rsidR="00CA29C3">
              <w:t xml:space="preserve">, tādēļ </w:t>
            </w:r>
            <w:r w:rsidR="005F0171">
              <w:t xml:space="preserve">esošais produktu saraksts </w:t>
            </w:r>
            <w:r w:rsidR="00CA29C3">
              <w:t>ir optimizē</w:t>
            </w:r>
            <w:r w:rsidR="005F0171">
              <w:t>jams</w:t>
            </w:r>
            <w:r w:rsidR="00CA29C3">
              <w:t>, atstājot tajā tikai t</w:t>
            </w:r>
            <w:r w:rsidR="005F0171">
              <w:t>os</w:t>
            </w:r>
            <w:r w:rsidR="00CA29C3">
              <w:t xml:space="preserve"> produktus, kurus valsts tautsaimniecība spētu nodrošināt </w:t>
            </w:r>
            <w:r w:rsidR="00AF0FE2">
              <w:rPr>
                <w:szCs w:val="22"/>
              </w:rPr>
              <w:t>valsts apdraudējuma gadījumā</w:t>
            </w:r>
            <w:r w:rsidR="00CA29C3">
              <w:rPr>
                <w:szCs w:val="22"/>
              </w:rPr>
              <w:t>.</w:t>
            </w:r>
            <w:r w:rsidR="00AF0FE2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Tādēļ </w:t>
            </w:r>
            <w:r w:rsidR="00AF0FE2">
              <w:rPr>
                <w:szCs w:val="22"/>
              </w:rPr>
              <w:t>noteikumu projekts paredz, ka</w:t>
            </w:r>
            <w:r w:rsidR="00104106">
              <w:rPr>
                <w:szCs w:val="22"/>
              </w:rPr>
              <w:t>,</w:t>
            </w:r>
            <w:r w:rsidR="00AF0FE2">
              <w:rPr>
                <w:szCs w:val="22"/>
              </w:rPr>
              <w:t xml:space="preserve"> iestājoties </w:t>
            </w:r>
            <w:r w:rsidR="004E2A04">
              <w:rPr>
                <w:szCs w:val="22"/>
              </w:rPr>
              <w:t xml:space="preserve">valsts apdraudējuma </w:t>
            </w:r>
            <w:r w:rsidR="00AF0FE2">
              <w:rPr>
                <w:szCs w:val="22"/>
              </w:rPr>
              <w:t xml:space="preserve">situācijai, tiks noteikta </w:t>
            </w:r>
            <w:r w:rsidR="00AF0FE2" w:rsidRPr="007608E4">
              <w:rPr>
                <w:szCs w:val="22"/>
              </w:rPr>
              <w:t xml:space="preserve">normēta pārtikas apgāde ar </w:t>
            </w:r>
            <w:r w:rsidR="00B9346C" w:rsidRPr="007608E4">
              <w:rPr>
                <w:szCs w:val="22"/>
              </w:rPr>
              <w:t xml:space="preserve">tādiem </w:t>
            </w:r>
            <w:r w:rsidR="00AF0FE2" w:rsidRPr="007608E4">
              <w:rPr>
                <w:szCs w:val="22"/>
              </w:rPr>
              <w:t>pamatproduktiem</w:t>
            </w:r>
            <w:r w:rsidR="00B9346C">
              <w:rPr>
                <w:b/>
                <w:szCs w:val="22"/>
              </w:rPr>
              <w:t xml:space="preserve"> </w:t>
            </w:r>
            <w:r w:rsidR="005F0171">
              <w:rPr>
                <w:lang w:val="fi-FI"/>
              </w:rPr>
              <w:t>kā</w:t>
            </w:r>
            <w:r w:rsidR="00B9346C" w:rsidRPr="00B9346C">
              <w:rPr>
                <w:lang w:val="fi-FI"/>
              </w:rPr>
              <w:t xml:space="preserve"> </w:t>
            </w:r>
            <w:r w:rsidR="00B9346C">
              <w:rPr>
                <w:lang w:val="fi-FI"/>
              </w:rPr>
              <w:t>g</w:t>
            </w:r>
            <w:proofErr w:type="spellStart"/>
            <w:r w:rsidR="00B9346C" w:rsidRPr="00B9346C">
              <w:t>raudaugu</w:t>
            </w:r>
            <w:proofErr w:type="spellEnd"/>
            <w:r w:rsidR="00B9346C" w:rsidRPr="00B9346C">
              <w:t xml:space="preserve"> pārslas</w:t>
            </w:r>
            <w:r w:rsidR="00B9346C">
              <w:t>,</w:t>
            </w:r>
            <w:r w:rsidR="00B9346C" w:rsidRPr="00B9346C">
              <w:t xml:space="preserve"> milti</w:t>
            </w:r>
            <w:r w:rsidR="00B9346C">
              <w:t>,</w:t>
            </w:r>
            <w:r w:rsidR="00B9346C" w:rsidRPr="00B9346C">
              <w:t xml:space="preserve"> putraimi</w:t>
            </w:r>
            <w:r w:rsidR="00B9346C">
              <w:t xml:space="preserve">, </w:t>
            </w:r>
            <w:r w:rsidR="00B9346C" w:rsidRPr="00B9346C">
              <w:rPr>
                <w:szCs w:val="22"/>
              </w:rPr>
              <w:t>makaroni</w:t>
            </w:r>
            <w:r w:rsidR="004E2A04">
              <w:rPr>
                <w:szCs w:val="22"/>
              </w:rPr>
              <w:t>,</w:t>
            </w:r>
            <w:r w:rsidR="004653AB">
              <w:rPr>
                <w:szCs w:val="22"/>
              </w:rPr>
              <w:t xml:space="preserve"> </w:t>
            </w:r>
            <w:r w:rsidR="00B9346C">
              <w:rPr>
                <w:szCs w:val="22"/>
              </w:rPr>
              <w:t xml:space="preserve">gaļas un zivju konservi, sausiņi u.c., </w:t>
            </w:r>
            <w:r w:rsidR="004653AB">
              <w:rPr>
                <w:szCs w:val="22"/>
              </w:rPr>
              <w:t xml:space="preserve">kurus valsts tautsaimniecība spētu nodrošināt valsts apdraudējuma gadījumā un kuri būtu ātri pagatavojami un ar </w:t>
            </w:r>
            <w:r w:rsidR="005F0171">
              <w:rPr>
                <w:szCs w:val="22"/>
              </w:rPr>
              <w:t>diezgan</w:t>
            </w:r>
            <w:r w:rsidR="004653AB">
              <w:rPr>
                <w:szCs w:val="22"/>
              </w:rPr>
              <w:t xml:space="preserve"> ilgu derīguma termiņu</w:t>
            </w:r>
            <w:r w:rsidR="00AF0FE2">
              <w:rPr>
                <w:szCs w:val="22"/>
              </w:rPr>
              <w:t>.</w:t>
            </w:r>
          </w:p>
          <w:p w14:paraId="1EAD46DA" w14:textId="4D7F986A" w:rsidR="00D95BDE" w:rsidRPr="0052238D" w:rsidRDefault="0092226F" w:rsidP="006C1133">
            <w:pPr>
              <w:tabs>
                <w:tab w:val="left" w:pos="562"/>
                <w:tab w:val="left" w:pos="7083"/>
              </w:tabs>
              <w:ind w:left="137" w:right="137"/>
              <w:jc w:val="both"/>
            </w:pPr>
            <w:r>
              <w:rPr>
                <w:szCs w:val="22"/>
              </w:rPr>
              <w:lastRenderedPageBreak/>
              <w:t>Turklāt valsts apdraudējuma gadījumā ar p</w:t>
            </w:r>
            <w:r w:rsidR="00D81D3E">
              <w:rPr>
                <w:szCs w:val="22"/>
              </w:rPr>
              <w:t xml:space="preserve">ārtikas produktiem </w:t>
            </w:r>
            <w:r w:rsidR="00461A7F">
              <w:rPr>
                <w:szCs w:val="22"/>
              </w:rPr>
              <w:t xml:space="preserve">par valsts budžeta līdzekļiem </w:t>
            </w:r>
            <w:r w:rsidR="005F0171" w:rsidRPr="00F42854">
              <w:rPr>
                <w:szCs w:val="22"/>
              </w:rPr>
              <w:t xml:space="preserve"> prioritāri</w:t>
            </w:r>
            <w:r w:rsidR="005F0171">
              <w:rPr>
                <w:szCs w:val="22"/>
              </w:rPr>
              <w:t xml:space="preserve"> </w:t>
            </w:r>
            <w:r w:rsidR="005A1C7C">
              <w:rPr>
                <w:szCs w:val="22"/>
              </w:rPr>
              <w:t>tiks</w:t>
            </w:r>
            <w:r>
              <w:rPr>
                <w:szCs w:val="22"/>
              </w:rPr>
              <w:t xml:space="preserve"> nodrošin</w:t>
            </w:r>
            <w:r w:rsidR="00D81D3E">
              <w:rPr>
                <w:szCs w:val="22"/>
              </w:rPr>
              <w:t>ā</w:t>
            </w:r>
            <w:r w:rsidR="005A1C7C">
              <w:rPr>
                <w:szCs w:val="22"/>
              </w:rPr>
              <w:t xml:space="preserve">ti </w:t>
            </w:r>
            <w:r>
              <w:rPr>
                <w:szCs w:val="22"/>
              </w:rPr>
              <w:t>valsts iekšienē pārvietotie civiliedzīvotāji</w:t>
            </w:r>
            <w:r w:rsidR="006377DC">
              <w:rPr>
                <w:szCs w:val="22"/>
              </w:rPr>
              <w:t xml:space="preserve"> (evakuētie) vai citi cietušie iedzīvotāji</w:t>
            </w:r>
            <w:r>
              <w:rPr>
                <w:szCs w:val="22"/>
              </w:rPr>
              <w:t xml:space="preserve">, kā arī </w:t>
            </w:r>
            <w:r w:rsidR="006377DC">
              <w:rPr>
                <w:szCs w:val="22"/>
              </w:rPr>
              <w:t xml:space="preserve">personu grupas, kas ir tieši atkarīgas no </w:t>
            </w:r>
            <w:r>
              <w:rPr>
                <w:szCs w:val="22"/>
              </w:rPr>
              <w:t>valsts</w:t>
            </w:r>
            <w:r w:rsidR="006377DC">
              <w:rPr>
                <w:szCs w:val="22"/>
              </w:rPr>
              <w:t xml:space="preserve"> vai pašvaldības atbalsta, t.i., valsts apgādībā esošas iestādes, sociālās aprūpes nami, internātskolas, slimnīcas, kā arī par valsts apdraudējuma novēršanu atbildīgās iestādes.</w:t>
            </w:r>
            <w:r w:rsidR="00461A7F">
              <w:rPr>
                <w:szCs w:val="22"/>
              </w:rPr>
              <w:t xml:space="preserve"> Attiecībā uz </w:t>
            </w:r>
            <w:r w:rsidR="00461A7F" w:rsidRPr="00F42854">
              <w:rPr>
                <w:szCs w:val="22"/>
              </w:rPr>
              <w:t>pārēj</w:t>
            </w:r>
            <w:r w:rsidR="006C1133" w:rsidRPr="00F42854">
              <w:t>iem iedzīvotājiem</w:t>
            </w:r>
            <w:r w:rsidR="006C1133" w:rsidRPr="00E56CCA">
              <w:t xml:space="preserve"> (mājsaimniecībām) </w:t>
            </w:r>
            <w:r w:rsidR="005F0171">
              <w:t xml:space="preserve">ar </w:t>
            </w:r>
            <w:r w:rsidR="006C1133" w:rsidRPr="00E56CCA">
              <w:t>Ministru kabi</w:t>
            </w:r>
            <w:r w:rsidR="006C1133">
              <w:t>neta sēdes 2019. gada 8. janvāra</w:t>
            </w:r>
            <w:r w:rsidR="006C1133" w:rsidRPr="00E56CCA">
              <w:t xml:space="preserve"> protokol</w:t>
            </w:r>
            <w:r w:rsidR="005F0171">
              <w:t>a</w:t>
            </w:r>
            <w:r w:rsidR="006C1133" w:rsidRPr="00E56CCA">
              <w:t xml:space="preserve"> Nr.</w:t>
            </w:r>
            <w:r w:rsidR="005F0171">
              <w:t> </w:t>
            </w:r>
            <w:r w:rsidR="006C1133" w:rsidRPr="00E56CCA">
              <w:t xml:space="preserve">1 </w:t>
            </w:r>
            <w:r w:rsidR="006C1133">
              <w:rPr>
                <w:bCs/>
              </w:rPr>
              <w:t>29.§ “Informatīvais ziņojums “</w:t>
            </w:r>
            <w:r w:rsidR="006C1133" w:rsidRPr="00D1024B">
              <w:rPr>
                <w:bCs/>
              </w:rPr>
              <w:t xml:space="preserve">Par visaptverošas valsts aizsardzības </w:t>
            </w:r>
            <w:r w:rsidR="006C1133">
              <w:rPr>
                <w:bCs/>
              </w:rPr>
              <w:t>sistēmas ieviešanu Latvijā””</w:t>
            </w:r>
            <w:r w:rsidR="006C1133" w:rsidRPr="00D1024B">
              <w:rPr>
                <w:bCs/>
              </w:rPr>
              <w:t xml:space="preserve"> paredz</w:t>
            </w:r>
            <w:r w:rsidR="005F0171">
              <w:rPr>
                <w:bCs/>
              </w:rPr>
              <w:t>ēts</w:t>
            </w:r>
            <w:r w:rsidR="006C1133" w:rsidRPr="00D1024B">
              <w:rPr>
                <w:bCs/>
              </w:rPr>
              <w:t>, ka “</w:t>
            </w:r>
            <w:r w:rsidR="006C1133" w:rsidRPr="00E56CCA">
              <w:t>jāizveido nepieciešamo preču saraksts, kuru</w:t>
            </w:r>
            <w:r w:rsidR="005F0171">
              <w:t>s</w:t>
            </w:r>
            <w:r w:rsidR="006C1133" w:rsidRPr="00E56CCA">
              <w:t xml:space="preserve"> izplatīt Latvijas iedzīvotājiem, lai viņi varētu savlaicīgi sagatavot personīgos krājumus krīzes gadījumiem. Šādām personīgajām rezervēm vajadzētu nodrošināt </w:t>
            </w:r>
            <w:r w:rsidR="006C1133" w:rsidRPr="0052238D">
              <w:t>iedzīvotāju iztiku vismaz vienas nedēļas garumā autonomā režīmā”.</w:t>
            </w:r>
          </w:p>
          <w:p w14:paraId="4D860858" w14:textId="0C11F895" w:rsidR="008377AD" w:rsidRPr="004B1D1D" w:rsidRDefault="008377AD" w:rsidP="00786CFB">
            <w:pPr>
              <w:ind w:left="137"/>
              <w:jc w:val="both"/>
              <w:rPr>
                <w:color w:val="FF0000"/>
              </w:rPr>
            </w:pPr>
            <w:r w:rsidRPr="0052238D">
              <w:t xml:space="preserve">Lai </w:t>
            </w:r>
            <w:r w:rsidR="005F0171">
              <w:t>noskaidrotu</w:t>
            </w:r>
            <w:r w:rsidRPr="0052238D">
              <w:t xml:space="preserve"> tautsaimniecības kapacitāti iedzīvotāju </w:t>
            </w:r>
            <w:r w:rsidR="005F0171" w:rsidRPr="0052238D">
              <w:t>nodrošinā</w:t>
            </w:r>
            <w:r w:rsidR="005F0171">
              <w:t>jumam</w:t>
            </w:r>
            <w:r w:rsidR="005F0171" w:rsidRPr="0052238D">
              <w:t xml:space="preserve"> </w:t>
            </w:r>
            <w:r w:rsidRPr="0052238D">
              <w:t xml:space="preserve">ar nepieciešamajiem pārtikas produktiem valsts apdraudējuma gadījumā, </w:t>
            </w:r>
            <w:r w:rsidR="005F0171">
              <w:t>no</w:t>
            </w:r>
            <w:r w:rsidRPr="0052238D">
              <w:t xml:space="preserve">tika </w:t>
            </w:r>
            <w:r w:rsidRPr="0052238D">
              <w:rPr>
                <w:bCs/>
              </w:rPr>
              <w:t xml:space="preserve">tirgus izpēte. Izpētes </w:t>
            </w:r>
            <w:r w:rsidR="005F0171">
              <w:rPr>
                <w:bCs/>
              </w:rPr>
              <w:t>laikā</w:t>
            </w:r>
            <w:r w:rsidRPr="0052238D">
              <w:rPr>
                <w:bCs/>
              </w:rPr>
              <w:t xml:space="preserve"> tika </w:t>
            </w:r>
            <w:r w:rsidRPr="0052238D">
              <w:t xml:space="preserve">apkopota informācija par </w:t>
            </w:r>
            <w:r w:rsidR="004B1D1D" w:rsidRPr="0052238D">
              <w:t xml:space="preserve">nozīmīgākajiem </w:t>
            </w:r>
            <w:r w:rsidRPr="0052238D">
              <w:t xml:space="preserve">pārtikas uzņēmumiem </w:t>
            </w:r>
            <w:r w:rsidR="004B1D1D" w:rsidRPr="0052238D">
              <w:t xml:space="preserve">pa </w:t>
            </w:r>
            <w:r w:rsidRPr="0052238D">
              <w:t>noteikt</w:t>
            </w:r>
            <w:r w:rsidR="004B1D1D" w:rsidRPr="0052238D">
              <w:t>ām</w:t>
            </w:r>
            <w:r w:rsidRPr="0052238D">
              <w:t xml:space="preserve"> produktu kategorijām</w:t>
            </w:r>
            <w:r w:rsidR="005F0171">
              <w:t>,</w:t>
            </w:r>
            <w:r w:rsidRPr="0052238D">
              <w:t xml:space="preserve"> piem</w:t>
            </w:r>
            <w:r w:rsidR="005F0171">
              <w:t>ēram</w:t>
            </w:r>
            <w:r w:rsidRPr="0052238D">
              <w:t>, graudaugu pārstrāde, gaļas vai zivju konservu ražošana, maizes un sausmaizīšu ražošana, dzeramā ūdens ražošana u.c</w:t>
            </w:r>
            <w:r w:rsidR="004B1D1D" w:rsidRPr="0052238D">
              <w:t>.</w:t>
            </w:r>
          </w:p>
        </w:tc>
      </w:tr>
      <w:tr w:rsidR="008D7E3C" w:rsidRPr="008D7E3C" w14:paraId="0BD07AF0" w14:textId="77777777" w:rsidTr="00657939">
        <w:trPr>
          <w:trHeight w:val="558"/>
        </w:trPr>
        <w:tc>
          <w:tcPr>
            <w:tcW w:w="426" w:type="dxa"/>
          </w:tcPr>
          <w:p w14:paraId="1DF862E5" w14:textId="4E11CB02" w:rsidR="00D42F6E" w:rsidRPr="008D7E3C" w:rsidRDefault="00D42F6E" w:rsidP="0075703B">
            <w:pPr>
              <w:pStyle w:val="naiskr"/>
              <w:spacing w:before="0" w:after="0"/>
              <w:jc w:val="center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551" w:type="dxa"/>
          </w:tcPr>
          <w:p w14:paraId="7BF713E1" w14:textId="4EC872F5" w:rsidR="00D42F6E" w:rsidRPr="008D7E3C" w:rsidRDefault="00230DA0" w:rsidP="0075703B">
            <w:pPr>
              <w:pStyle w:val="naiskr"/>
              <w:spacing w:before="0" w:after="0"/>
              <w:ind w:left="164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Projekta izstrādē iesaistītās institūcijas un publiskas personas kapitālsabiedrības</w:t>
            </w:r>
          </w:p>
        </w:tc>
        <w:tc>
          <w:tcPr>
            <w:tcW w:w="7361" w:type="dxa"/>
          </w:tcPr>
          <w:p w14:paraId="011488CB" w14:textId="4202D07E" w:rsidR="00D42F6E" w:rsidRPr="008D7E3C" w:rsidRDefault="00BE6708" w:rsidP="00D95BDE">
            <w:pPr>
              <w:pStyle w:val="naiskr"/>
              <w:spacing w:before="0" w:after="0"/>
              <w:ind w:left="137" w:right="81"/>
              <w:jc w:val="both"/>
            </w:pPr>
            <w:r>
              <w:t>Nav</w:t>
            </w:r>
            <w:r w:rsidR="000B66D7" w:rsidRPr="008D7E3C">
              <w:t>.</w:t>
            </w:r>
          </w:p>
        </w:tc>
      </w:tr>
      <w:tr w:rsidR="008D7E3C" w:rsidRPr="008D7E3C" w14:paraId="67CA98DE" w14:textId="77777777" w:rsidTr="00657939">
        <w:trPr>
          <w:trHeight w:val="384"/>
        </w:trPr>
        <w:tc>
          <w:tcPr>
            <w:tcW w:w="426" w:type="dxa"/>
          </w:tcPr>
          <w:p w14:paraId="5808FC97" w14:textId="77777777" w:rsidR="00D42F6E" w:rsidRPr="008D7E3C" w:rsidRDefault="00D42F6E" w:rsidP="0075703B">
            <w:pPr>
              <w:pStyle w:val="naiskr"/>
              <w:spacing w:before="0" w:after="0"/>
              <w:jc w:val="center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4.</w:t>
            </w:r>
          </w:p>
        </w:tc>
        <w:tc>
          <w:tcPr>
            <w:tcW w:w="2551" w:type="dxa"/>
          </w:tcPr>
          <w:p w14:paraId="6BCF030F" w14:textId="77777777" w:rsidR="00D42F6E" w:rsidRPr="008D7E3C" w:rsidRDefault="00D42F6E" w:rsidP="0075703B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Cita informācija</w:t>
            </w:r>
          </w:p>
        </w:tc>
        <w:tc>
          <w:tcPr>
            <w:tcW w:w="7361" w:type="dxa"/>
          </w:tcPr>
          <w:p w14:paraId="7FB542A4" w14:textId="406F9943" w:rsidR="00D42F6E" w:rsidRPr="008D7E3C" w:rsidRDefault="00D42F6E" w:rsidP="00BE0AA7">
            <w:pPr>
              <w:ind w:left="137"/>
              <w:jc w:val="both"/>
            </w:pPr>
            <w:r w:rsidRPr="008D7E3C">
              <w:t>Nav</w:t>
            </w:r>
            <w:r w:rsidR="004C7C02" w:rsidRPr="008D7E3C">
              <w:t>.</w:t>
            </w:r>
          </w:p>
        </w:tc>
      </w:tr>
    </w:tbl>
    <w:p w14:paraId="110659CC" w14:textId="77777777" w:rsidR="0082484A" w:rsidRPr="008D7E3C" w:rsidRDefault="0082484A" w:rsidP="0075703B">
      <w:pPr>
        <w:pStyle w:val="naisf"/>
        <w:spacing w:before="0" w:after="0"/>
        <w:ind w:firstLine="0"/>
        <w:rPr>
          <w:sz w:val="16"/>
          <w:szCs w:val="16"/>
        </w:rPr>
      </w:pPr>
    </w:p>
    <w:tbl>
      <w:tblPr>
        <w:tblStyle w:val="Reatabula"/>
        <w:tblW w:w="10343" w:type="dxa"/>
        <w:jc w:val="center"/>
        <w:tblLook w:val="04A0" w:firstRow="1" w:lastRow="0" w:firstColumn="1" w:lastColumn="0" w:noHBand="0" w:noVBand="1"/>
      </w:tblPr>
      <w:tblGrid>
        <w:gridCol w:w="396"/>
        <w:gridCol w:w="2658"/>
        <w:gridCol w:w="7289"/>
      </w:tblGrid>
      <w:tr w:rsidR="008D7E3C" w:rsidRPr="008D7E3C" w14:paraId="2B733F96" w14:textId="77777777" w:rsidTr="00735D9B">
        <w:trPr>
          <w:jc w:val="center"/>
        </w:trPr>
        <w:tc>
          <w:tcPr>
            <w:tcW w:w="10343" w:type="dxa"/>
            <w:gridSpan w:val="3"/>
          </w:tcPr>
          <w:p w14:paraId="3BAF9CAF" w14:textId="77777777" w:rsidR="0082484A" w:rsidRPr="008D7E3C" w:rsidRDefault="0082484A" w:rsidP="0075703B">
            <w:pPr>
              <w:ind w:right="57"/>
              <w:jc w:val="center"/>
              <w:rPr>
                <w:rFonts w:eastAsia="Calibri"/>
                <w:b/>
              </w:rPr>
            </w:pPr>
            <w:r w:rsidRPr="008D7E3C">
              <w:rPr>
                <w:b/>
                <w:bCs/>
              </w:rPr>
              <w:t>II. Tiesību akta projekta ietekme uz sabiedrību</w:t>
            </w:r>
            <w:r w:rsidRPr="008D7E3C">
              <w:rPr>
                <w:rFonts w:eastAsia="Calibri"/>
                <w:b/>
              </w:rPr>
              <w:t>, tautsaimniecības attīstību</w:t>
            </w:r>
          </w:p>
          <w:p w14:paraId="5B1ABA8B" w14:textId="77777777" w:rsidR="0082484A" w:rsidRPr="008D7E3C" w:rsidRDefault="0082484A" w:rsidP="0075703B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8D7E3C">
              <w:rPr>
                <w:rFonts w:eastAsia="Calibri"/>
                <w:b/>
                <w:lang w:eastAsia="en-US"/>
              </w:rPr>
              <w:t>un administratīvo slogu</w:t>
            </w:r>
          </w:p>
        </w:tc>
      </w:tr>
      <w:tr w:rsidR="008D7E3C" w:rsidRPr="008D7E3C" w14:paraId="7BC8E516" w14:textId="77777777" w:rsidTr="00A1709F">
        <w:trPr>
          <w:trHeight w:val="1515"/>
          <w:jc w:val="center"/>
        </w:trPr>
        <w:tc>
          <w:tcPr>
            <w:tcW w:w="396" w:type="dxa"/>
          </w:tcPr>
          <w:p w14:paraId="7F5B3634" w14:textId="77777777" w:rsidR="0082484A" w:rsidRPr="008D7E3C" w:rsidRDefault="0082484A" w:rsidP="0075703B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1.</w:t>
            </w:r>
          </w:p>
        </w:tc>
        <w:tc>
          <w:tcPr>
            <w:tcW w:w="2658" w:type="dxa"/>
          </w:tcPr>
          <w:p w14:paraId="693B6B7D" w14:textId="5B8E6454" w:rsidR="00EB7AED" w:rsidRDefault="0082484A" w:rsidP="0075703B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Sabiedrības mērķgrupa</w:t>
            </w:r>
            <w:r w:rsidR="00D16F90" w:rsidRPr="008D7E3C">
              <w:rPr>
                <w:sz w:val="22"/>
                <w:szCs w:val="22"/>
              </w:rPr>
              <w:t>s</w:t>
            </w:r>
            <w:r w:rsidRPr="008D7E3C">
              <w:rPr>
                <w:sz w:val="22"/>
                <w:szCs w:val="22"/>
              </w:rPr>
              <w:t>, kuras tiesiskais regulējums ietekmē vai varētu ietekmēt</w:t>
            </w:r>
          </w:p>
          <w:p w14:paraId="6931A741" w14:textId="77777777" w:rsidR="00EB7AED" w:rsidRPr="00EB7AED" w:rsidRDefault="00EB7AED" w:rsidP="00EB7AED"/>
          <w:p w14:paraId="00ABD8F7" w14:textId="74DABEC0" w:rsidR="009F38AE" w:rsidRPr="00EB7AED" w:rsidRDefault="009F38AE" w:rsidP="00A1709F"/>
        </w:tc>
        <w:tc>
          <w:tcPr>
            <w:tcW w:w="7289" w:type="dxa"/>
          </w:tcPr>
          <w:p w14:paraId="3BF83311" w14:textId="77777777" w:rsidR="00BE6708" w:rsidRDefault="000B66D7" w:rsidP="003340D4">
            <w:pPr>
              <w:pStyle w:val="naisf"/>
              <w:spacing w:before="0" w:after="0"/>
              <w:ind w:firstLine="0"/>
              <w:rPr>
                <w:szCs w:val="22"/>
              </w:rPr>
            </w:pPr>
            <w:r w:rsidRPr="008D7E3C">
              <w:rPr>
                <w:szCs w:val="22"/>
              </w:rPr>
              <w:t xml:space="preserve">Noteikumu projekts </w:t>
            </w:r>
            <w:r w:rsidR="00BE6708">
              <w:rPr>
                <w:szCs w:val="22"/>
              </w:rPr>
              <w:t>attiecas uz:</w:t>
            </w:r>
          </w:p>
          <w:p w14:paraId="12E1D0E1" w14:textId="624F8CE0" w:rsidR="00A20CCA" w:rsidRDefault="001B3E56" w:rsidP="00BE6708">
            <w:pPr>
              <w:pStyle w:val="naisf"/>
              <w:numPr>
                <w:ilvl w:val="0"/>
                <w:numId w:val="22"/>
              </w:numPr>
              <w:spacing w:before="0" w:after="0"/>
              <w:rPr>
                <w:szCs w:val="22"/>
              </w:rPr>
            </w:pPr>
            <w:r w:rsidRPr="008D7E3C">
              <w:rPr>
                <w:szCs w:val="22"/>
              </w:rPr>
              <w:t>V</w:t>
            </w:r>
            <w:r w:rsidR="00BE6708">
              <w:rPr>
                <w:szCs w:val="22"/>
              </w:rPr>
              <w:t>ides aizsardzības un reģionālās attīstības ministriju,</w:t>
            </w:r>
            <w:r w:rsidR="00F66551">
              <w:rPr>
                <w:szCs w:val="22"/>
              </w:rPr>
              <w:t xml:space="preserve"> </w:t>
            </w:r>
            <w:r w:rsidR="00BE6708">
              <w:rPr>
                <w:szCs w:val="22"/>
              </w:rPr>
              <w:t>Latvijas Republikas</w:t>
            </w:r>
            <w:r w:rsidR="00A20CCA">
              <w:rPr>
                <w:szCs w:val="22"/>
              </w:rPr>
              <w:t xml:space="preserve"> pilsētas pašvaldībām un novada pašvaldībām;</w:t>
            </w:r>
          </w:p>
          <w:p w14:paraId="27978B54" w14:textId="71F87982" w:rsidR="0082484A" w:rsidRPr="008D7E3C" w:rsidRDefault="005F0171" w:rsidP="00104106">
            <w:pPr>
              <w:pStyle w:val="naisf"/>
              <w:numPr>
                <w:ilvl w:val="0"/>
                <w:numId w:val="22"/>
              </w:numPr>
              <w:spacing w:before="0" w:after="0"/>
              <w:rPr>
                <w:szCs w:val="22"/>
              </w:rPr>
            </w:pPr>
            <w:r>
              <w:rPr>
                <w:szCs w:val="22"/>
              </w:rPr>
              <w:t>p</w:t>
            </w:r>
            <w:r w:rsidR="00A20CCA">
              <w:rPr>
                <w:szCs w:val="22"/>
              </w:rPr>
              <w:t xml:space="preserve">ārtikas ražotājiem un piegādātājiem, </w:t>
            </w:r>
            <w:r w:rsidR="00DD0B5C">
              <w:rPr>
                <w:szCs w:val="22"/>
              </w:rPr>
              <w:t>k</w:t>
            </w:r>
            <w:r>
              <w:rPr>
                <w:szCs w:val="22"/>
              </w:rPr>
              <w:t>as</w:t>
            </w:r>
            <w:r w:rsidR="00DD0B5C">
              <w:rPr>
                <w:szCs w:val="22"/>
              </w:rPr>
              <w:t xml:space="preserve"> ražos un piegādās noteikta veida </w:t>
            </w:r>
            <w:r w:rsidR="00A7379B">
              <w:rPr>
                <w:szCs w:val="22"/>
              </w:rPr>
              <w:t>pārtik</w:t>
            </w:r>
            <w:r w:rsidR="00DD0B5C">
              <w:rPr>
                <w:szCs w:val="22"/>
              </w:rPr>
              <w:t>as produktus atbilstoši</w:t>
            </w:r>
            <w:r w:rsidR="00A20CCA">
              <w:rPr>
                <w:szCs w:val="22"/>
              </w:rPr>
              <w:t xml:space="preserve"> </w:t>
            </w:r>
            <w:r w:rsidR="00DD0B5C">
              <w:rPr>
                <w:szCs w:val="22"/>
              </w:rPr>
              <w:t>piepras</w:t>
            </w:r>
            <w:r w:rsidR="00104106">
              <w:rPr>
                <w:szCs w:val="22"/>
              </w:rPr>
              <w:t>ījumam.</w:t>
            </w:r>
          </w:p>
        </w:tc>
      </w:tr>
      <w:tr w:rsidR="008D7E3C" w:rsidRPr="008D7E3C" w14:paraId="1594E246" w14:textId="77777777" w:rsidTr="00735D9B">
        <w:trPr>
          <w:jc w:val="center"/>
        </w:trPr>
        <w:tc>
          <w:tcPr>
            <w:tcW w:w="396" w:type="dxa"/>
          </w:tcPr>
          <w:p w14:paraId="65097972" w14:textId="77777777" w:rsidR="0082484A" w:rsidRPr="008D7E3C" w:rsidRDefault="0082484A" w:rsidP="0075703B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2.</w:t>
            </w:r>
          </w:p>
        </w:tc>
        <w:tc>
          <w:tcPr>
            <w:tcW w:w="2658" w:type="dxa"/>
          </w:tcPr>
          <w:p w14:paraId="3784FF61" w14:textId="77777777" w:rsidR="0082484A" w:rsidRPr="008D7E3C" w:rsidRDefault="0082484A" w:rsidP="0075703B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Tiesiskā regulējuma ietekme uz tautsaimniecību un administratīvo slogu</w:t>
            </w:r>
          </w:p>
        </w:tc>
        <w:tc>
          <w:tcPr>
            <w:tcW w:w="7289" w:type="dxa"/>
          </w:tcPr>
          <w:p w14:paraId="0AC07D55" w14:textId="29FAB48E" w:rsidR="009A2025" w:rsidRPr="008D7E3C" w:rsidRDefault="00C76455" w:rsidP="003340D4">
            <w:pPr>
              <w:jc w:val="both"/>
            </w:pPr>
            <w:r>
              <w:rPr>
                <w:szCs w:val="22"/>
              </w:rPr>
              <w:t>Ietekme nav nosakāma</w:t>
            </w:r>
            <w:r w:rsidR="00592C7A">
              <w:rPr>
                <w:szCs w:val="22"/>
              </w:rPr>
              <w:t xml:space="preserve">, jo </w:t>
            </w:r>
            <w:r w:rsidR="00AF3CEE">
              <w:rPr>
                <w:szCs w:val="22"/>
              </w:rPr>
              <w:t xml:space="preserve">tā </w:t>
            </w:r>
            <w:r w:rsidR="00592C7A">
              <w:rPr>
                <w:szCs w:val="22"/>
              </w:rPr>
              <w:t>atkarīga no valsts apdraudējuma veida un ilguma</w:t>
            </w:r>
            <w:r>
              <w:rPr>
                <w:szCs w:val="22"/>
              </w:rPr>
              <w:t>.</w:t>
            </w:r>
          </w:p>
        </w:tc>
      </w:tr>
      <w:tr w:rsidR="008D7E3C" w:rsidRPr="008D7E3C" w14:paraId="17F17BE7" w14:textId="77777777" w:rsidTr="00735D9B">
        <w:trPr>
          <w:jc w:val="center"/>
        </w:trPr>
        <w:tc>
          <w:tcPr>
            <w:tcW w:w="396" w:type="dxa"/>
          </w:tcPr>
          <w:p w14:paraId="0BB95A58" w14:textId="77777777" w:rsidR="0082484A" w:rsidRPr="008D7E3C" w:rsidRDefault="0082484A" w:rsidP="0075703B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3.</w:t>
            </w:r>
          </w:p>
        </w:tc>
        <w:tc>
          <w:tcPr>
            <w:tcW w:w="2658" w:type="dxa"/>
          </w:tcPr>
          <w:p w14:paraId="60CB9D4F" w14:textId="5BB16530" w:rsidR="009F38AE" w:rsidRPr="008D7E3C" w:rsidRDefault="0082484A" w:rsidP="0075703B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Administratīvo izmaksu monetārs novērtējums</w:t>
            </w:r>
          </w:p>
        </w:tc>
        <w:tc>
          <w:tcPr>
            <w:tcW w:w="7289" w:type="dxa"/>
          </w:tcPr>
          <w:p w14:paraId="5203713D" w14:textId="7F83D03E" w:rsidR="00F20147" w:rsidRPr="008D7E3C" w:rsidRDefault="0082484A" w:rsidP="0075703B">
            <w:pPr>
              <w:pStyle w:val="naisf"/>
              <w:spacing w:before="0" w:after="0"/>
              <w:ind w:firstLine="0"/>
            </w:pPr>
            <w:r w:rsidRPr="008D7E3C">
              <w:t>Projekts šo jomu neskar</w:t>
            </w:r>
            <w:r w:rsidR="004C7C02" w:rsidRPr="008D7E3C">
              <w:t>.</w:t>
            </w:r>
            <w:r w:rsidR="006D497F" w:rsidRPr="008D7E3C">
              <w:t xml:space="preserve"> </w:t>
            </w:r>
          </w:p>
          <w:p w14:paraId="7E5EDA81" w14:textId="1257F285" w:rsidR="00615B31" w:rsidRPr="008D7E3C" w:rsidRDefault="00615B31" w:rsidP="0075703B">
            <w:pPr>
              <w:pStyle w:val="naisf"/>
              <w:spacing w:before="0" w:after="0"/>
              <w:ind w:firstLine="0"/>
            </w:pPr>
          </w:p>
        </w:tc>
      </w:tr>
      <w:tr w:rsidR="008D7E3C" w:rsidRPr="008D7E3C" w14:paraId="726F71BE" w14:textId="77777777" w:rsidTr="00735D9B">
        <w:trPr>
          <w:jc w:val="center"/>
        </w:trPr>
        <w:tc>
          <w:tcPr>
            <w:tcW w:w="396" w:type="dxa"/>
          </w:tcPr>
          <w:p w14:paraId="35ADE3AF" w14:textId="6FC534D6" w:rsidR="000350D0" w:rsidRPr="008D7E3C" w:rsidRDefault="000350D0" w:rsidP="0075703B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4.</w:t>
            </w:r>
          </w:p>
        </w:tc>
        <w:tc>
          <w:tcPr>
            <w:tcW w:w="2658" w:type="dxa"/>
          </w:tcPr>
          <w:p w14:paraId="6B047D00" w14:textId="3F83BA41" w:rsidR="009F38AE" w:rsidRPr="008D7E3C" w:rsidRDefault="000350D0" w:rsidP="0075703B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Atbilstības izmaksu monetārs novērtējums</w:t>
            </w:r>
          </w:p>
        </w:tc>
        <w:tc>
          <w:tcPr>
            <w:tcW w:w="7289" w:type="dxa"/>
          </w:tcPr>
          <w:p w14:paraId="7F2EC661" w14:textId="43CDBEDA" w:rsidR="00F20147" w:rsidRPr="008D7E3C" w:rsidRDefault="00C76455" w:rsidP="0075703B">
            <w:pPr>
              <w:pStyle w:val="naisf"/>
              <w:spacing w:before="0" w:after="0"/>
              <w:ind w:firstLine="0"/>
            </w:pPr>
            <w:r>
              <w:t>Nav</w:t>
            </w:r>
            <w:r w:rsidR="004C7C02" w:rsidRPr="008D7E3C">
              <w:t>.</w:t>
            </w:r>
            <w:r w:rsidR="00F20147" w:rsidRPr="008D7E3C">
              <w:t xml:space="preserve"> </w:t>
            </w:r>
          </w:p>
          <w:p w14:paraId="263C4D55" w14:textId="4904B1FD" w:rsidR="000350D0" w:rsidRPr="008D7E3C" w:rsidRDefault="000350D0" w:rsidP="0075703B">
            <w:pPr>
              <w:pStyle w:val="naisf"/>
              <w:spacing w:before="0" w:after="0"/>
              <w:ind w:firstLine="0"/>
              <w:rPr>
                <w:highlight w:val="yellow"/>
              </w:rPr>
            </w:pPr>
          </w:p>
        </w:tc>
      </w:tr>
      <w:tr w:rsidR="0082484A" w:rsidRPr="008D7E3C" w14:paraId="0776B101" w14:textId="77777777" w:rsidTr="00BE0AA7">
        <w:trPr>
          <w:trHeight w:val="53"/>
          <w:jc w:val="center"/>
        </w:trPr>
        <w:tc>
          <w:tcPr>
            <w:tcW w:w="396" w:type="dxa"/>
          </w:tcPr>
          <w:p w14:paraId="262B1C45" w14:textId="2D40BFB3" w:rsidR="0082484A" w:rsidRPr="008D7E3C" w:rsidRDefault="00D16F90" w:rsidP="0075703B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5</w:t>
            </w:r>
            <w:r w:rsidR="0082484A" w:rsidRPr="008D7E3C">
              <w:rPr>
                <w:sz w:val="22"/>
                <w:szCs w:val="22"/>
              </w:rPr>
              <w:t>.</w:t>
            </w:r>
          </w:p>
        </w:tc>
        <w:tc>
          <w:tcPr>
            <w:tcW w:w="2658" w:type="dxa"/>
          </w:tcPr>
          <w:p w14:paraId="5EE84441" w14:textId="3B8D306C" w:rsidR="009F38AE" w:rsidRPr="008D7E3C" w:rsidRDefault="0082484A" w:rsidP="0075703B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Cita informācija</w:t>
            </w:r>
          </w:p>
        </w:tc>
        <w:tc>
          <w:tcPr>
            <w:tcW w:w="7289" w:type="dxa"/>
          </w:tcPr>
          <w:p w14:paraId="0F8F4C81" w14:textId="78FCF4EA" w:rsidR="0082484A" w:rsidRPr="008D7E3C" w:rsidRDefault="0082484A" w:rsidP="0075703B">
            <w:pPr>
              <w:pStyle w:val="naisf"/>
              <w:spacing w:before="0" w:after="0"/>
              <w:ind w:firstLine="0"/>
            </w:pPr>
            <w:r w:rsidRPr="008D7E3C">
              <w:t>Nav</w:t>
            </w:r>
            <w:r w:rsidR="004C7C02" w:rsidRPr="008D7E3C">
              <w:t>.</w:t>
            </w:r>
          </w:p>
        </w:tc>
      </w:tr>
    </w:tbl>
    <w:p w14:paraId="73FC0E95" w14:textId="77777777" w:rsidR="002F0A18" w:rsidRPr="008D7E3C" w:rsidRDefault="002F0A18" w:rsidP="002F0A18"/>
    <w:tbl>
      <w:tblPr>
        <w:tblW w:w="5714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48"/>
      </w:tblGrid>
      <w:tr w:rsidR="008D7E3C" w:rsidRPr="008D7E3C" w14:paraId="4A73E0F0" w14:textId="77777777" w:rsidTr="002F0A18">
        <w:trPr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7C84E63" w14:textId="77777777" w:rsidR="002F0A18" w:rsidRPr="008D7E3C" w:rsidRDefault="002F0A18" w:rsidP="002F0A18">
            <w:pPr>
              <w:jc w:val="center"/>
              <w:rPr>
                <w:b/>
                <w:bCs/>
              </w:rPr>
            </w:pPr>
            <w:r w:rsidRPr="008D7E3C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4B1D1D" w:rsidRPr="008D7E3C" w14:paraId="4ACC77C9" w14:textId="77777777" w:rsidTr="002F0A18">
        <w:trPr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83B021A" w14:textId="211C39C8" w:rsidR="004B1D1D" w:rsidRPr="008D7E3C" w:rsidRDefault="004B1D1D" w:rsidP="002F0A18">
            <w:pPr>
              <w:jc w:val="center"/>
              <w:rPr>
                <w:b/>
                <w:bCs/>
              </w:rPr>
            </w:pPr>
            <w:r w:rsidRPr="008D7E3C">
              <w:rPr>
                <w:bCs/>
              </w:rPr>
              <w:t>Projekts šo jomu neskar.</w:t>
            </w:r>
          </w:p>
        </w:tc>
      </w:tr>
    </w:tbl>
    <w:p w14:paraId="26A97AEA" w14:textId="77777777" w:rsidR="000B66D7" w:rsidRPr="008D7E3C" w:rsidRDefault="000B66D7" w:rsidP="0075703B">
      <w:pPr>
        <w:pStyle w:val="naisf"/>
        <w:spacing w:before="0" w:after="0"/>
        <w:ind w:firstLine="0"/>
        <w:rPr>
          <w:sz w:val="16"/>
          <w:szCs w:val="16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8D7E3C" w:rsidRPr="008D7E3C" w14:paraId="4A6036EB" w14:textId="77777777" w:rsidTr="00735D9B">
        <w:trPr>
          <w:trHeight w:val="212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EBF1" w14:textId="77777777" w:rsidR="00664DA7" w:rsidRPr="008D7E3C" w:rsidRDefault="00664DA7" w:rsidP="0075703B">
            <w:pPr>
              <w:jc w:val="center"/>
              <w:rPr>
                <w:b/>
                <w:bCs/>
              </w:rPr>
            </w:pPr>
            <w:r w:rsidRPr="008D7E3C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664DA7" w:rsidRPr="008D7E3C" w14:paraId="58567B4F" w14:textId="77777777" w:rsidTr="00735D9B">
        <w:trPr>
          <w:trHeight w:val="212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C251" w14:textId="77777777" w:rsidR="00664DA7" w:rsidRPr="008D7E3C" w:rsidRDefault="00664DA7" w:rsidP="0075703B">
            <w:pPr>
              <w:jc w:val="center"/>
              <w:rPr>
                <w:bCs/>
              </w:rPr>
            </w:pPr>
            <w:r w:rsidRPr="008D7E3C">
              <w:rPr>
                <w:bCs/>
              </w:rPr>
              <w:t>Projekts šo jomu neskar.</w:t>
            </w:r>
          </w:p>
        </w:tc>
      </w:tr>
    </w:tbl>
    <w:p w14:paraId="4E6E165B" w14:textId="77777777" w:rsidR="00D16F90" w:rsidRPr="008D7E3C" w:rsidRDefault="00D16F90" w:rsidP="0075703B">
      <w:pPr>
        <w:pStyle w:val="naisc"/>
        <w:spacing w:before="0" w:after="0"/>
        <w:jc w:val="both"/>
        <w:rPr>
          <w:bCs/>
          <w:i/>
        </w:rPr>
      </w:pPr>
    </w:p>
    <w:tbl>
      <w:tblPr>
        <w:tblW w:w="571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341"/>
      </w:tblGrid>
      <w:tr w:rsidR="008D7E3C" w:rsidRPr="008D7E3C" w14:paraId="69C4A164" w14:textId="77777777" w:rsidTr="00735D9B">
        <w:trPr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DD7455" w14:textId="77777777" w:rsidR="00F8075E" w:rsidRPr="008D7E3C" w:rsidRDefault="00F8075E" w:rsidP="0075703B">
            <w:pPr>
              <w:jc w:val="center"/>
              <w:rPr>
                <w:b/>
                <w:bCs/>
              </w:rPr>
            </w:pPr>
            <w:r w:rsidRPr="008D7E3C">
              <w:rPr>
                <w:b/>
                <w:bCs/>
              </w:rPr>
              <w:t>V. Tiesību akta projekta atbilstība Latvijas Republikas starptautiskajām saistībām</w:t>
            </w:r>
          </w:p>
        </w:tc>
      </w:tr>
      <w:tr w:rsidR="00DD02C2" w:rsidRPr="008D7E3C" w14:paraId="08E6D1EA" w14:textId="77777777" w:rsidTr="00735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E234" w14:textId="77777777" w:rsidR="00DD02C2" w:rsidRPr="008D7E3C" w:rsidRDefault="00DD02C2" w:rsidP="0075703B">
            <w:pPr>
              <w:jc w:val="center"/>
              <w:rPr>
                <w:bCs/>
              </w:rPr>
            </w:pPr>
            <w:r w:rsidRPr="008D7E3C">
              <w:rPr>
                <w:bCs/>
              </w:rPr>
              <w:t>Projekts šo jomu neskar.</w:t>
            </w:r>
          </w:p>
        </w:tc>
      </w:tr>
    </w:tbl>
    <w:p w14:paraId="2870C8B6" w14:textId="77777777" w:rsidR="00E42037" w:rsidRPr="008D7E3C" w:rsidRDefault="00E42037" w:rsidP="0075703B">
      <w:pPr>
        <w:pStyle w:val="naisc"/>
        <w:spacing w:before="0" w:after="0"/>
        <w:jc w:val="both"/>
        <w:rPr>
          <w:bCs/>
          <w:i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"/>
        <w:gridCol w:w="2804"/>
        <w:gridCol w:w="7229"/>
      </w:tblGrid>
      <w:tr w:rsidR="008D7E3C" w:rsidRPr="008D7E3C" w14:paraId="7E5F707A" w14:textId="77777777" w:rsidTr="00735D9B">
        <w:trPr>
          <w:jc w:val="center"/>
        </w:trPr>
        <w:tc>
          <w:tcPr>
            <w:tcW w:w="10343" w:type="dxa"/>
            <w:gridSpan w:val="3"/>
          </w:tcPr>
          <w:p w14:paraId="4A3C1787" w14:textId="77777777" w:rsidR="00D42F6E" w:rsidRPr="008D7E3C" w:rsidRDefault="00D42F6E" w:rsidP="0075703B">
            <w:pPr>
              <w:pStyle w:val="naisnod"/>
              <w:spacing w:before="0" w:after="0"/>
              <w:ind w:left="57" w:right="57"/>
            </w:pPr>
            <w:r w:rsidRPr="008D7E3C">
              <w:lastRenderedPageBreak/>
              <w:t>VI. Sabiedrības līdzdalība un komunikācijas aktivitātes</w:t>
            </w:r>
          </w:p>
        </w:tc>
      </w:tr>
      <w:tr w:rsidR="008D7E3C" w:rsidRPr="008D7E3C" w14:paraId="611622F0" w14:textId="77777777" w:rsidTr="00343D5C">
        <w:trPr>
          <w:trHeight w:val="553"/>
          <w:jc w:val="center"/>
        </w:trPr>
        <w:tc>
          <w:tcPr>
            <w:tcW w:w="310" w:type="dxa"/>
          </w:tcPr>
          <w:p w14:paraId="2E6B01BD" w14:textId="77777777" w:rsidR="00D42F6E" w:rsidRPr="008D7E3C" w:rsidRDefault="00D42F6E" w:rsidP="0075703B">
            <w:pPr>
              <w:pStyle w:val="naiskr"/>
              <w:spacing w:before="0" w:after="0"/>
              <w:ind w:left="57" w:right="57"/>
              <w:rPr>
                <w:bCs/>
                <w:sz w:val="22"/>
                <w:szCs w:val="22"/>
              </w:rPr>
            </w:pPr>
            <w:r w:rsidRPr="008D7E3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804" w:type="dxa"/>
          </w:tcPr>
          <w:p w14:paraId="5A2E8E98" w14:textId="77777777" w:rsidR="00D42F6E" w:rsidRPr="008D7E3C" w:rsidRDefault="00D42F6E" w:rsidP="0075703B">
            <w:pPr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Plānotās sabiedrības līdzdalības un komunikācijas aktivitātes saistībā ar projektu</w:t>
            </w:r>
          </w:p>
        </w:tc>
        <w:tc>
          <w:tcPr>
            <w:tcW w:w="7229" w:type="dxa"/>
          </w:tcPr>
          <w:p w14:paraId="254EF3C9" w14:textId="574CD07C" w:rsidR="00C822AD" w:rsidRDefault="00987600" w:rsidP="005D5BF9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5D5BF9">
              <w:rPr>
                <w:b w:val="0"/>
              </w:rPr>
              <w:t>N</w:t>
            </w:r>
            <w:r w:rsidR="00C822AD" w:rsidRPr="005D5BF9">
              <w:rPr>
                <w:b w:val="0"/>
              </w:rPr>
              <w:t xml:space="preserve">oteikumu projekts </w:t>
            </w:r>
            <w:r w:rsidR="000345B2">
              <w:rPr>
                <w:b w:val="0"/>
              </w:rPr>
              <w:t xml:space="preserve">no </w:t>
            </w:r>
            <w:r w:rsidR="00666B4F" w:rsidRPr="005D5BF9">
              <w:rPr>
                <w:b w:val="0"/>
              </w:rPr>
              <w:t xml:space="preserve">14.11.2019. </w:t>
            </w:r>
            <w:r w:rsidR="000345B2">
              <w:rPr>
                <w:b w:val="0"/>
              </w:rPr>
              <w:t xml:space="preserve">līdz 29.11.2019. </w:t>
            </w:r>
            <w:r w:rsidR="00C822AD" w:rsidRPr="005D5BF9">
              <w:rPr>
                <w:b w:val="0"/>
              </w:rPr>
              <w:t>tik</w:t>
            </w:r>
            <w:r w:rsidRPr="005D5BF9">
              <w:rPr>
                <w:b w:val="0"/>
              </w:rPr>
              <w:t>a</w:t>
            </w:r>
            <w:r w:rsidR="00C822AD" w:rsidRPr="005D5BF9">
              <w:rPr>
                <w:b w:val="0"/>
              </w:rPr>
              <w:t xml:space="preserve"> publicēts Zemkopības ministrijas</w:t>
            </w:r>
            <w:r w:rsidR="005D5BF9" w:rsidRPr="005D5BF9">
              <w:rPr>
                <w:b w:val="0"/>
              </w:rPr>
              <w:t xml:space="preserve"> </w:t>
            </w:r>
            <w:r w:rsidR="00C822AD" w:rsidRPr="005D5BF9">
              <w:rPr>
                <w:b w:val="0"/>
              </w:rPr>
              <w:t>tīmekļvietn</w:t>
            </w:r>
            <w:r w:rsidR="00F1595B" w:rsidRPr="005D5BF9">
              <w:rPr>
                <w:b w:val="0"/>
              </w:rPr>
              <w:t>ē</w:t>
            </w:r>
            <w:r w:rsidR="00C822AD" w:rsidRPr="005D5BF9">
              <w:rPr>
                <w:b w:val="0"/>
              </w:rPr>
              <w:t xml:space="preserve"> </w:t>
            </w:r>
            <w:hyperlink r:id="rId8" w:history="1">
              <w:r w:rsidR="000345B2" w:rsidRPr="00EB15C9">
                <w:rPr>
                  <w:rStyle w:val="Hipersaite"/>
                  <w:b w:val="0"/>
                </w:rPr>
                <w:t>www.zm.gov.lv</w:t>
              </w:r>
            </w:hyperlink>
            <w:r w:rsidR="000345B2">
              <w:rPr>
                <w:b w:val="0"/>
              </w:rPr>
              <w:t xml:space="preserve"> un Ministru kabineta tīmekļvietnes sadaļā “Valsts kanceleja” – “Sabiedrības līdzdalība”</w:t>
            </w:r>
            <w:r w:rsidR="00C822AD" w:rsidRPr="005D5BF9">
              <w:rPr>
                <w:b w:val="0"/>
              </w:rPr>
              <w:t xml:space="preserve">. </w:t>
            </w:r>
          </w:p>
          <w:p w14:paraId="47213C61" w14:textId="011A1F9A" w:rsidR="00C822AD" w:rsidRPr="000345B2" w:rsidRDefault="000345B2" w:rsidP="000345B2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0345B2">
              <w:rPr>
                <w:b w:val="0"/>
              </w:rPr>
              <w:t>Tādējādi sabiedrības pārstāvjiem bija iespēja līdzdarboties projekta izstrādē, rakstveidā sniedzot viedokļus par projektu.</w:t>
            </w:r>
          </w:p>
        </w:tc>
      </w:tr>
      <w:tr w:rsidR="008D7E3C" w:rsidRPr="008D7E3C" w14:paraId="6B19803F" w14:textId="77777777" w:rsidTr="00343D5C">
        <w:trPr>
          <w:trHeight w:val="339"/>
          <w:jc w:val="center"/>
        </w:trPr>
        <w:tc>
          <w:tcPr>
            <w:tcW w:w="310" w:type="dxa"/>
          </w:tcPr>
          <w:p w14:paraId="294738E4" w14:textId="77777777" w:rsidR="00D42F6E" w:rsidRPr="008D7E3C" w:rsidRDefault="00D42F6E" w:rsidP="0075703B">
            <w:pPr>
              <w:pStyle w:val="naiskr"/>
              <w:spacing w:before="0" w:after="0"/>
              <w:ind w:left="57" w:right="57"/>
              <w:rPr>
                <w:bCs/>
                <w:sz w:val="22"/>
                <w:szCs w:val="22"/>
              </w:rPr>
            </w:pPr>
            <w:r w:rsidRPr="008D7E3C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804" w:type="dxa"/>
          </w:tcPr>
          <w:p w14:paraId="2C5E454B" w14:textId="77777777" w:rsidR="00D42F6E" w:rsidRPr="008D7E3C" w:rsidRDefault="00D42F6E" w:rsidP="0075703B">
            <w:pPr>
              <w:pStyle w:val="naiskr"/>
              <w:spacing w:before="0" w:after="0"/>
              <w:ind w:left="57" w:right="57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Sabiedrības līdzdalība projekta izstrādē</w:t>
            </w:r>
          </w:p>
        </w:tc>
        <w:tc>
          <w:tcPr>
            <w:tcW w:w="7229" w:type="dxa"/>
          </w:tcPr>
          <w:p w14:paraId="37950625" w14:textId="14749E9F" w:rsidR="000345B2" w:rsidRPr="00D44A91" w:rsidRDefault="00FB1005" w:rsidP="00D44A91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hyperlink r:id="rId9" w:history="1">
              <w:r w:rsidR="000345B2" w:rsidRPr="00D44A91">
                <w:rPr>
                  <w:rStyle w:val="Hipersaite"/>
                  <w:b w:val="0"/>
                </w:rPr>
                <w:t>https://www.zm.gov.lv/zemkopibas-ministrija/apspriesanas/ministru-kabineta-noteikumu-projekts-grozijumi-ministru-kabineta-2007-?id=848</w:t>
              </w:r>
            </w:hyperlink>
            <w:r w:rsidR="00D44A91" w:rsidRPr="00D44A91">
              <w:rPr>
                <w:b w:val="0"/>
              </w:rPr>
              <w:t xml:space="preserve"> </w:t>
            </w:r>
          </w:p>
        </w:tc>
      </w:tr>
      <w:tr w:rsidR="008D7E3C" w:rsidRPr="008D7E3C" w14:paraId="13E1D4C2" w14:textId="77777777" w:rsidTr="00343D5C">
        <w:trPr>
          <w:trHeight w:val="375"/>
          <w:jc w:val="center"/>
        </w:trPr>
        <w:tc>
          <w:tcPr>
            <w:tcW w:w="310" w:type="dxa"/>
          </w:tcPr>
          <w:p w14:paraId="4C59E3AD" w14:textId="77777777" w:rsidR="00D42F6E" w:rsidRPr="008D7E3C" w:rsidRDefault="00D42F6E" w:rsidP="0075703B">
            <w:pPr>
              <w:pStyle w:val="naiskr"/>
              <w:spacing w:before="0" w:after="0"/>
              <w:ind w:left="57" w:right="57"/>
              <w:rPr>
                <w:bCs/>
                <w:sz w:val="22"/>
                <w:szCs w:val="22"/>
              </w:rPr>
            </w:pPr>
            <w:r w:rsidRPr="008D7E3C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804" w:type="dxa"/>
          </w:tcPr>
          <w:p w14:paraId="2F80482E" w14:textId="77777777" w:rsidR="00D42F6E" w:rsidRPr="008D7E3C" w:rsidRDefault="00D42F6E" w:rsidP="0075703B">
            <w:pPr>
              <w:pStyle w:val="naiskr"/>
              <w:spacing w:before="0" w:after="0"/>
              <w:ind w:left="57" w:right="57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Sabiedrības līdzdalības rezultāti</w:t>
            </w:r>
          </w:p>
        </w:tc>
        <w:tc>
          <w:tcPr>
            <w:tcW w:w="7229" w:type="dxa"/>
          </w:tcPr>
          <w:p w14:paraId="675DC880" w14:textId="50B2AC96" w:rsidR="00403507" w:rsidRPr="008D7E3C" w:rsidRDefault="000345B2" w:rsidP="00B373D9">
            <w:pPr>
              <w:pStyle w:val="naiskr"/>
              <w:spacing w:before="0" w:after="0"/>
              <w:ind w:left="57" w:right="142"/>
              <w:jc w:val="both"/>
              <w:rPr>
                <w:iCs/>
              </w:rPr>
            </w:pPr>
            <w:r>
              <w:rPr>
                <w:rStyle w:val="Izclums"/>
                <w:i w:val="0"/>
              </w:rPr>
              <w:t>K</w:t>
            </w:r>
            <w:r w:rsidR="00F1595B">
              <w:rPr>
                <w:rStyle w:val="Izclums"/>
                <w:i w:val="0"/>
              </w:rPr>
              <w:t>omentār</w:t>
            </w:r>
            <w:r>
              <w:rPr>
                <w:rStyle w:val="Izclums"/>
                <w:i w:val="0"/>
              </w:rPr>
              <w:t>i nav saņemti</w:t>
            </w:r>
            <w:r w:rsidR="00F1595B">
              <w:rPr>
                <w:rStyle w:val="Izclums"/>
                <w:i w:val="0"/>
              </w:rPr>
              <w:t>.</w:t>
            </w:r>
          </w:p>
        </w:tc>
      </w:tr>
      <w:tr w:rsidR="00D42F6E" w:rsidRPr="008D7E3C" w14:paraId="1D41240F" w14:textId="77777777" w:rsidTr="00343D5C">
        <w:trPr>
          <w:trHeight w:val="343"/>
          <w:jc w:val="center"/>
        </w:trPr>
        <w:tc>
          <w:tcPr>
            <w:tcW w:w="310" w:type="dxa"/>
          </w:tcPr>
          <w:p w14:paraId="59ABCC6C" w14:textId="77777777" w:rsidR="00D42F6E" w:rsidRPr="008D7E3C" w:rsidRDefault="00D42F6E" w:rsidP="0075703B">
            <w:pPr>
              <w:pStyle w:val="naiskr"/>
              <w:spacing w:before="0" w:after="0"/>
              <w:ind w:left="57" w:right="57"/>
              <w:rPr>
                <w:bCs/>
                <w:sz w:val="22"/>
                <w:szCs w:val="22"/>
              </w:rPr>
            </w:pPr>
            <w:r w:rsidRPr="008D7E3C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804" w:type="dxa"/>
          </w:tcPr>
          <w:p w14:paraId="2ECE430C" w14:textId="77777777" w:rsidR="00D42F6E" w:rsidRPr="008D7E3C" w:rsidRDefault="00D42F6E" w:rsidP="0075703B">
            <w:pPr>
              <w:pStyle w:val="naiskr"/>
              <w:spacing w:before="0" w:after="0"/>
              <w:ind w:left="57" w:right="57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Cita informācija</w:t>
            </w:r>
          </w:p>
        </w:tc>
        <w:tc>
          <w:tcPr>
            <w:tcW w:w="7229" w:type="dxa"/>
          </w:tcPr>
          <w:p w14:paraId="39EEE7D8" w14:textId="77777777" w:rsidR="00D42F6E" w:rsidRPr="008D7E3C" w:rsidRDefault="00D42F6E" w:rsidP="0075703B">
            <w:pPr>
              <w:pStyle w:val="naiskr"/>
              <w:spacing w:before="0" w:after="0"/>
              <w:ind w:left="57" w:right="57"/>
              <w:jc w:val="both"/>
            </w:pPr>
            <w:r w:rsidRPr="008D7E3C">
              <w:t>Nav.</w:t>
            </w:r>
          </w:p>
        </w:tc>
      </w:tr>
    </w:tbl>
    <w:p w14:paraId="67111E13" w14:textId="77777777" w:rsidR="005073F4" w:rsidRPr="008D7E3C" w:rsidRDefault="005073F4" w:rsidP="0075703B">
      <w:pPr>
        <w:pStyle w:val="naisc"/>
        <w:spacing w:before="0" w:after="0"/>
        <w:ind w:firstLine="720"/>
        <w:jc w:val="both"/>
        <w:rPr>
          <w:bCs/>
          <w:i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2740"/>
        <w:gridCol w:w="7229"/>
      </w:tblGrid>
      <w:tr w:rsidR="008D7E3C" w:rsidRPr="008D7E3C" w14:paraId="735F54E2" w14:textId="77777777" w:rsidTr="00343D5C">
        <w:trPr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</w:tcBorders>
          </w:tcPr>
          <w:p w14:paraId="3B20C62C" w14:textId="77777777" w:rsidR="00D42F6E" w:rsidRPr="008D7E3C" w:rsidRDefault="00D42F6E" w:rsidP="0075703B">
            <w:pPr>
              <w:pStyle w:val="naisnod"/>
              <w:spacing w:before="0" w:after="0"/>
              <w:ind w:left="57" w:right="57"/>
            </w:pPr>
            <w:r w:rsidRPr="008D7E3C">
              <w:t>VII. Tiesību akta projekta izpildes nodrošināšana un tās ietekme uz institūcijām</w:t>
            </w:r>
          </w:p>
        </w:tc>
      </w:tr>
      <w:tr w:rsidR="008D7E3C" w:rsidRPr="008D7E3C" w14:paraId="14E49B17" w14:textId="77777777" w:rsidTr="00055A12">
        <w:trPr>
          <w:trHeight w:val="427"/>
          <w:jc w:val="center"/>
        </w:trPr>
        <w:tc>
          <w:tcPr>
            <w:tcW w:w="374" w:type="dxa"/>
          </w:tcPr>
          <w:p w14:paraId="2B484635" w14:textId="77777777" w:rsidR="00D42F6E" w:rsidRPr="008D7E3C" w:rsidRDefault="00D42F6E" w:rsidP="0075703B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2"/>
                <w:szCs w:val="22"/>
              </w:rPr>
            </w:pPr>
            <w:r w:rsidRPr="008D7E3C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2740" w:type="dxa"/>
          </w:tcPr>
          <w:p w14:paraId="0EBA2C82" w14:textId="77777777" w:rsidR="00D42F6E" w:rsidRPr="008D7E3C" w:rsidRDefault="00D42F6E" w:rsidP="000A4B76">
            <w:pPr>
              <w:pStyle w:val="naisf"/>
              <w:spacing w:before="0" w:after="0"/>
              <w:ind w:left="57" w:right="57" w:firstLine="0"/>
              <w:jc w:val="left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 xml:space="preserve">Projekta izpildē iesaistītās institūcijas </w:t>
            </w:r>
          </w:p>
        </w:tc>
        <w:tc>
          <w:tcPr>
            <w:tcW w:w="7229" w:type="dxa"/>
          </w:tcPr>
          <w:p w14:paraId="429F5665" w14:textId="7D387CEA" w:rsidR="00D42F6E" w:rsidRDefault="005E3FA2" w:rsidP="0060642D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8D7E3C">
              <w:rPr>
                <w:b w:val="0"/>
              </w:rPr>
              <w:t>No</w:t>
            </w:r>
            <w:r w:rsidR="0060642D">
              <w:rPr>
                <w:b w:val="0"/>
              </w:rPr>
              <w:t>teikuma projekta izpildi nodrošinās Zemkopības ministrija sadarbībā</w:t>
            </w:r>
            <w:r w:rsidR="00356511">
              <w:rPr>
                <w:b w:val="0"/>
              </w:rPr>
              <w:t xml:space="preserve"> ar Latvijas Republikas pilsētu</w:t>
            </w:r>
            <w:r w:rsidR="0060642D">
              <w:rPr>
                <w:b w:val="0"/>
              </w:rPr>
              <w:t xml:space="preserve"> un novada pašvaldībām, piesaistot Vides aizsardzības un reģionālās attīstības ministriju</w:t>
            </w:r>
            <w:r w:rsidRPr="008D7E3C">
              <w:rPr>
                <w:b w:val="0"/>
              </w:rPr>
              <w:t>.</w:t>
            </w:r>
          </w:p>
          <w:p w14:paraId="174A351F" w14:textId="0B8D6682" w:rsidR="0060642D" w:rsidRPr="008D7E3C" w:rsidRDefault="00AF3CEE" w:rsidP="00AF3CEE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>
              <w:rPr>
                <w:b w:val="0"/>
              </w:rPr>
              <w:t xml:space="preserve">No </w:t>
            </w:r>
            <w:r w:rsidR="0060642D">
              <w:rPr>
                <w:b w:val="0"/>
              </w:rPr>
              <w:t xml:space="preserve">Pilsonības un migrācijas lietu pārvaldes </w:t>
            </w:r>
            <w:r>
              <w:rPr>
                <w:b w:val="0"/>
              </w:rPr>
              <w:t>tiks pieprasīta</w:t>
            </w:r>
            <w:r w:rsidR="0060642D">
              <w:rPr>
                <w:b w:val="0"/>
              </w:rPr>
              <w:t xml:space="preserve"> informācija par iedzīvotāju skaitu pa vecuma grupām</w:t>
            </w:r>
            <w:r w:rsidR="00356511">
              <w:rPr>
                <w:b w:val="0"/>
              </w:rPr>
              <w:t xml:space="preserve"> un to sadalījumu pa novadu un pilsētu administratīvajām teritorijām </w:t>
            </w:r>
            <w:r w:rsidR="00666B4F">
              <w:rPr>
                <w:b w:val="0"/>
              </w:rPr>
              <w:t>pēc stāvokļa</w:t>
            </w:r>
            <w:r w:rsidR="00356511">
              <w:rPr>
                <w:b w:val="0"/>
              </w:rPr>
              <w:t xml:space="preserve"> katra gada 1. janvār</w:t>
            </w:r>
            <w:r w:rsidR="00666B4F">
              <w:rPr>
                <w:b w:val="0"/>
              </w:rPr>
              <w:t>ī</w:t>
            </w:r>
            <w:r w:rsidR="0060642D">
              <w:rPr>
                <w:b w:val="0"/>
              </w:rPr>
              <w:t>.</w:t>
            </w:r>
          </w:p>
        </w:tc>
      </w:tr>
      <w:tr w:rsidR="008D7E3C" w:rsidRPr="008D7E3C" w14:paraId="7FC414A5" w14:textId="77777777" w:rsidTr="00055A12">
        <w:trPr>
          <w:trHeight w:val="463"/>
          <w:jc w:val="center"/>
        </w:trPr>
        <w:tc>
          <w:tcPr>
            <w:tcW w:w="374" w:type="dxa"/>
          </w:tcPr>
          <w:p w14:paraId="211E7702" w14:textId="77777777" w:rsidR="00D42F6E" w:rsidRPr="008D7E3C" w:rsidRDefault="00D42F6E" w:rsidP="0075703B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2"/>
                <w:szCs w:val="22"/>
              </w:rPr>
            </w:pPr>
            <w:r w:rsidRPr="008D7E3C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2740" w:type="dxa"/>
          </w:tcPr>
          <w:p w14:paraId="28C83D4D" w14:textId="77777777" w:rsidR="00D42F6E" w:rsidRPr="008D7E3C" w:rsidRDefault="00D42F6E" w:rsidP="000A4B7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E3C">
              <w:rPr>
                <w:rFonts w:eastAsia="Calibri"/>
                <w:sz w:val="22"/>
                <w:szCs w:val="22"/>
                <w:lang w:eastAsia="en-US"/>
              </w:rPr>
              <w:t xml:space="preserve">Projekta izpildes ietekme uz pārvaldes funkcijām un institucionālo struktūru. </w:t>
            </w:r>
          </w:p>
          <w:p w14:paraId="24E487F1" w14:textId="753670A4" w:rsidR="009F38AE" w:rsidRPr="008D7E3C" w:rsidRDefault="00D42F6E" w:rsidP="000A4B76">
            <w:pPr>
              <w:pStyle w:val="naisf"/>
              <w:spacing w:before="0" w:after="0"/>
              <w:ind w:left="57" w:right="57"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8D7E3C">
              <w:rPr>
                <w:rFonts w:eastAsia="Calibri"/>
                <w:sz w:val="22"/>
                <w:szCs w:val="22"/>
                <w:lang w:eastAsia="en-US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7229" w:type="dxa"/>
          </w:tcPr>
          <w:p w14:paraId="06BC4588" w14:textId="6D84EB3B" w:rsidR="00D42F6E" w:rsidRPr="008D7E3C" w:rsidRDefault="00343D5C" w:rsidP="005D5BF9">
            <w:pPr>
              <w:pStyle w:val="naisnod"/>
              <w:spacing w:before="0" w:after="0"/>
              <w:ind w:left="57" w:right="57"/>
              <w:jc w:val="both"/>
            </w:pPr>
            <w:r w:rsidRPr="005D5BF9">
              <w:rPr>
                <w:b w:val="0"/>
              </w:rPr>
              <w:t>P</w:t>
            </w:r>
            <w:r w:rsidR="00792050" w:rsidRPr="005D5BF9">
              <w:rPr>
                <w:b w:val="0"/>
              </w:rPr>
              <w:t>rojekt</w:t>
            </w:r>
            <w:r w:rsidR="00666B4F" w:rsidRPr="005D5BF9">
              <w:rPr>
                <w:b w:val="0"/>
              </w:rPr>
              <w:t>s</w:t>
            </w:r>
            <w:r w:rsidR="00792050" w:rsidRPr="005D5BF9">
              <w:rPr>
                <w:b w:val="0"/>
              </w:rPr>
              <w:t xml:space="preserve"> </w:t>
            </w:r>
            <w:r w:rsidR="006C0761" w:rsidRPr="005D5BF9">
              <w:rPr>
                <w:b w:val="0"/>
              </w:rPr>
              <w:t xml:space="preserve">tiks </w:t>
            </w:r>
            <w:r w:rsidR="00666B4F" w:rsidRPr="005D5BF9">
              <w:rPr>
                <w:b w:val="0"/>
              </w:rPr>
              <w:t xml:space="preserve">izpildīts atbilstoši </w:t>
            </w:r>
            <w:r w:rsidR="006C0761" w:rsidRPr="005D5BF9">
              <w:rPr>
                <w:b w:val="0"/>
              </w:rPr>
              <w:t>esoš</w:t>
            </w:r>
            <w:r w:rsidR="00666B4F" w:rsidRPr="005D5BF9">
              <w:rPr>
                <w:b w:val="0"/>
              </w:rPr>
              <w:t>ajām</w:t>
            </w:r>
            <w:r w:rsidR="006C0761" w:rsidRPr="005D5BF9">
              <w:rPr>
                <w:b w:val="0"/>
              </w:rPr>
              <w:t xml:space="preserve"> pārvaldes funkcij</w:t>
            </w:r>
            <w:r w:rsidR="00666B4F" w:rsidRPr="005D5BF9">
              <w:rPr>
                <w:b w:val="0"/>
              </w:rPr>
              <w:t>ām</w:t>
            </w:r>
            <w:r w:rsidR="00792050" w:rsidRPr="005D5BF9">
              <w:rPr>
                <w:b w:val="0"/>
              </w:rPr>
              <w:t>.</w:t>
            </w:r>
          </w:p>
        </w:tc>
      </w:tr>
      <w:tr w:rsidR="00D42F6E" w:rsidRPr="008D7E3C" w14:paraId="4373AB56" w14:textId="77777777" w:rsidTr="00055A12">
        <w:trPr>
          <w:trHeight w:val="211"/>
          <w:jc w:val="center"/>
        </w:trPr>
        <w:tc>
          <w:tcPr>
            <w:tcW w:w="374" w:type="dxa"/>
          </w:tcPr>
          <w:p w14:paraId="2058FE85" w14:textId="77777777" w:rsidR="00D42F6E" w:rsidRPr="008D7E3C" w:rsidRDefault="00D42F6E" w:rsidP="0075703B">
            <w:pPr>
              <w:pStyle w:val="naiskr"/>
              <w:spacing w:before="0" w:after="0"/>
              <w:ind w:left="57" w:right="57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3.</w:t>
            </w:r>
          </w:p>
        </w:tc>
        <w:tc>
          <w:tcPr>
            <w:tcW w:w="2740" w:type="dxa"/>
          </w:tcPr>
          <w:p w14:paraId="11290278" w14:textId="77777777" w:rsidR="00D42F6E" w:rsidRPr="008D7E3C" w:rsidRDefault="00D42F6E" w:rsidP="0075703B">
            <w:pPr>
              <w:pStyle w:val="naiskr"/>
              <w:spacing w:before="0" w:after="0"/>
              <w:ind w:left="57" w:right="57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Cita informācija</w:t>
            </w:r>
          </w:p>
        </w:tc>
        <w:tc>
          <w:tcPr>
            <w:tcW w:w="7229" w:type="dxa"/>
          </w:tcPr>
          <w:p w14:paraId="6D507A60" w14:textId="2855B8A9" w:rsidR="00D42F6E" w:rsidRPr="008D7E3C" w:rsidRDefault="006C0761" w:rsidP="0075703B">
            <w:pPr>
              <w:pStyle w:val="naiskr"/>
              <w:spacing w:before="0" w:after="0"/>
              <w:ind w:left="57" w:right="57"/>
              <w:rPr>
                <w:szCs w:val="22"/>
              </w:rPr>
            </w:pPr>
            <w:r>
              <w:rPr>
                <w:szCs w:val="22"/>
              </w:rPr>
              <w:t>N</w:t>
            </w:r>
            <w:r w:rsidR="005959C2">
              <w:rPr>
                <w:szCs w:val="22"/>
              </w:rPr>
              <w:t>av</w:t>
            </w:r>
            <w:r w:rsidR="005E3FA2" w:rsidRPr="008D7E3C">
              <w:rPr>
                <w:szCs w:val="22"/>
              </w:rPr>
              <w:t>.</w:t>
            </w:r>
          </w:p>
        </w:tc>
      </w:tr>
    </w:tbl>
    <w:p w14:paraId="4780E2D3" w14:textId="6970AA7D" w:rsidR="00D42F6E" w:rsidRDefault="00D42F6E" w:rsidP="0075703B">
      <w:pPr>
        <w:rPr>
          <w:sz w:val="28"/>
          <w:szCs w:val="28"/>
        </w:rPr>
      </w:pPr>
    </w:p>
    <w:p w14:paraId="224973CD" w14:textId="576DAD6E" w:rsidR="003E74B2" w:rsidRDefault="003E74B2" w:rsidP="0075703B">
      <w:pPr>
        <w:rPr>
          <w:sz w:val="28"/>
          <w:szCs w:val="28"/>
        </w:rPr>
      </w:pPr>
    </w:p>
    <w:p w14:paraId="25A32D9A" w14:textId="77777777" w:rsidR="00FB1005" w:rsidRPr="008D7E3C" w:rsidRDefault="00FB1005" w:rsidP="0075703B">
      <w:pPr>
        <w:rPr>
          <w:sz w:val="28"/>
          <w:szCs w:val="28"/>
        </w:rPr>
      </w:pPr>
      <w:bookmarkStart w:id="0" w:name="_GoBack"/>
      <w:bookmarkEnd w:id="0"/>
    </w:p>
    <w:tbl>
      <w:tblPr>
        <w:tblStyle w:val="Reatabula"/>
        <w:tblW w:w="9924" w:type="dxa"/>
        <w:tblInd w:w="-426" w:type="dxa"/>
        <w:tblLook w:val="04A0" w:firstRow="1" w:lastRow="0" w:firstColumn="1" w:lastColumn="0" w:noHBand="0" w:noVBand="1"/>
      </w:tblPr>
      <w:tblGrid>
        <w:gridCol w:w="5321"/>
        <w:gridCol w:w="4603"/>
      </w:tblGrid>
      <w:tr w:rsidR="003E74B2" w14:paraId="796A3F05" w14:textId="77777777" w:rsidTr="003E74B2"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14:paraId="2F66FAAD" w14:textId="77777777" w:rsidR="003E74B2" w:rsidRDefault="003E74B2">
            <w:pPr>
              <w:pStyle w:val="Sarakstarindkopa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1CAB79BE" w14:textId="77777777" w:rsidR="003E74B2" w:rsidRDefault="003E74B2">
            <w:pPr>
              <w:tabs>
                <w:tab w:val="left" w:pos="6521"/>
              </w:tabs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3E74B2" w14:paraId="17027F75" w14:textId="77777777" w:rsidTr="003E74B2"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008A37" w14:textId="77777777" w:rsidR="003E74B2" w:rsidRDefault="003E74B2" w:rsidP="00FB1005">
            <w:pPr>
              <w:pStyle w:val="Sarakstarindkopa"/>
              <w:ind w:left="0" w:firstLine="88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Zemkopības ministrs                                               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3BC3534C" w14:textId="6EC9BD83" w:rsidR="003E74B2" w:rsidRDefault="003E74B2" w:rsidP="00FB1005">
            <w:pPr>
              <w:tabs>
                <w:tab w:val="left" w:pos="6521"/>
              </w:tabs>
              <w:ind w:right="31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K</w:t>
            </w:r>
            <w:r w:rsidR="00FB100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Gerhards</w:t>
            </w:r>
          </w:p>
          <w:p w14:paraId="4F5F5310" w14:textId="77777777" w:rsidR="003E74B2" w:rsidRDefault="003E74B2">
            <w:pPr>
              <w:pStyle w:val="Sarakstarindkopa"/>
              <w:ind w:left="0"/>
              <w:rPr>
                <w:sz w:val="28"/>
                <w:szCs w:val="28"/>
                <w:lang w:eastAsia="en-US"/>
              </w:rPr>
            </w:pPr>
          </w:p>
        </w:tc>
      </w:tr>
    </w:tbl>
    <w:p w14:paraId="0BD44F81" w14:textId="76EC32A5" w:rsidR="0060642D" w:rsidRDefault="0060642D" w:rsidP="0096795C">
      <w:pPr>
        <w:tabs>
          <w:tab w:val="left" w:pos="6237"/>
        </w:tabs>
        <w:ind w:hanging="142"/>
        <w:rPr>
          <w:sz w:val="28"/>
          <w:szCs w:val="28"/>
        </w:rPr>
      </w:pPr>
    </w:p>
    <w:p w14:paraId="5E5FE677" w14:textId="20194D42" w:rsidR="003E74B2" w:rsidRDefault="003E74B2" w:rsidP="0096795C">
      <w:pPr>
        <w:tabs>
          <w:tab w:val="left" w:pos="6237"/>
        </w:tabs>
        <w:ind w:hanging="142"/>
        <w:rPr>
          <w:sz w:val="28"/>
          <w:szCs w:val="28"/>
        </w:rPr>
      </w:pPr>
    </w:p>
    <w:p w14:paraId="05B59148" w14:textId="21932264" w:rsidR="003E74B2" w:rsidRDefault="003E74B2" w:rsidP="0096795C">
      <w:pPr>
        <w:tabs>
          <w:tab w:val="left" w:pos="6237"/>
        </w:tabs>
        <w:ind w:hanging="142"/>
        <w:rPr>
          <w:sz w:val="28"/>
          <w:szCs w:val="28"/>
        </w:rPr>
      </w:pPr>
    </w:p>
    <w:p w14:paraId="249B28C0" w14:textId="6F772018" w:rsidR="003E74B2" w:rsidRDefault="003E74B2" w:rsidP="0096795C">
      <w:pPr>
        <w:tabs>
          <w:tab w:val="left" w:pos="6237"/>
        </w:tabs>
        <w:ind w:hanging="142"/>
        <w:rPr>
          <w:sz w:val="28"/>
          <w:szCs w:val="28"/>
        </w:rPr>
      </w:pPr>
    </w:p>
    <w:p w14:paraId="48172A76" w14:textId="3BC4C084" w:rsidR="003E74B2" w:rsidRDefault="003E74B2" w:rsidP="0096795C">
      <w:pPr>
        <w:tabs>
          <w:tab w:val="left" w:pos="6237"/>
        </w:tabs>
        <w:ind w:hanging="142"/>
        <w:rPr>
          <w:sz w:val="28"/>
          <w:szCs w:val="28"/>
        </w:rPr>
      </w:pPr>
    </w:p>
    <w:p w14:paraId="061A6505" w14:textId="77777777" w:rsidR="003E74B2" w:rsidRDefault="003E74B2" w:rsidP="0096795C">
      <w:pPr>
        <w:tabs>
          <w:tab w:val="left" w:pos="6237"/>
        </w:tabs>
        <w:ind w:hanging="142"/>
        <w:rPr>
          <w:sz w:val="28"/>
          <w:szCs w:val="28"/>
        </w:rPr>
      </w:pPr>
    </w:p>
    <w:p w14:paraId="4297077C" w14:textId="56F86429" w:rsidR="00FF115F" w:rsidRDefault="00FF115F" w:rsidP="0075703B">
      <w:pPr>
        <w:ind w:firstLine="720"/>
      </w:pPr>
    </w:p>
    <w:p w14:paraId="1227629F" w14:textId="77777777" w:rsidR="00055A12" w:rsidRPr="008D7E3C" w:rsidRDefault="00055A12" w:rsidP="0075703B">
      <w:pPr>
        <w:ind w:firstLine="720"/>
      </w:pPr>
    </w:p>
    <w:p w14:paraId="1B1788DE" w14:textId="0D239470" w:rsidR="00FF115F" w:rsidRPr="008D7E3C" w:rsidRDefault="0060642D" w:rsidP="0075703B">
      <w:pPr>
        <w:tabs>
          <w:tab w:val="left" w:pos="6237"/>
        </w:tabs>
      </w:pPr>
      <w:bookmarkStart w:id="1" w:name="_Hlk500403611"/>
      <w:r>
        <w:t>Sējān</w:t>
      </w:r>
      <w:r w:rsidR="00162DAE" w:rsidRPr="008D7E3C">
        <w:t xml:space="preserve">e </w:t>
      </w:r>
      <w:r w:rsidR="00FF115F" w:rsidRPr="008D7E3C">
        <w:t>67027</w:t>
      </w:r>
      <w:r>
        <w:t>162</w:t>
      </w:r>
    </w:p>
    <w:p w14:paraId="70EA6F2F" w14:textId="24DEC0D1" w:rsidR="00FF115F" w:rsidRPr="008D7E3C" w:rsidRDefault="00FB1005" w:rsidP="0075703B">
      <w:pPr>
        <w:tabs>
          <w:tab w:val="left" w:pos="6237"/>
        </w:tabs>
      </w:pPr>
      <w:hyperlink r:id="rId10" w:history="1">
        <w:r w:rsidR="0060642D" w:rsidRPr="00F9276C">
          <w:rPr>
            <w:rStyle w:val="Hipersaite"/>
          </w:rPr>
          <w:t>Liga.Sejane@zm.gov.lv</w:t>
        </w:r>
      </w:hyperlink>
      <w:r w:rsidR="00FF115F" w:rsidRPr="008D7E3C">
        <w:t xml:space="preserve"> </w:t>
      </w:r>
      <w:bookmarkEnd w:id="1"/>
    </w:p>
    <w:sectPr w:rsidR="00FF115F" w:rsidRPr="008D7E3C" w:rsidSect="00FB1005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8A5B3" w14:textId="77777777" w:rsidR="00D71E16" w:rsidRDefault="00D71E16">
      <w:r>
        <w:separator/>
      </w:r>
    </w:p>
  </w:endnote>
  <w:endnote w:type="continuationSeparator" w:id="0">
    <w:p w14:paraId="030E48D2" w14:textId="77777777" w:rsidR="00D71E16" w:rsidRDefault="00D7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8F7F6" w14:textId="0C249F9E" w:rsidR="004B1D1D" w:rsidRPr="00FB1005" w:rsidRDefault="00FB1005" w:rsidP="00FB1005">
    <w:pPr>
      <w:pStyle w:val="Kjene"/>
    </w:pPr>
    <w:r w:rsidRPr="00FB1005">
      <w:rPr>
        <w:sz w:val="20"/>
        <w:szCs w:val="20"/>
      </w:rPr>
      <w:t>ZManot_091219_partika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5DABE" w14:textId="5EB6256E" w:rsidR="00EB7AED" w:rsidRPr="00FB1005" w:rsidRDefault="00FB1005" w:rsidP="00FB1005">
    <w:pPr>
      <w:pStyle w:val="Kjene"/>
    </w:pPr>
    <w:r w:rsidRPr="00FB1005">
      <w:rPr>
        <w:sz w:val="20"/>
        <w:szCs w:val="20"/>
      </w:rPr>
      <w:t>ZManot_091219_partika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0F8C4" w14:textId="77777777" w:rsidR="00D71E16" w:rsidRDefault="00D71E16">
      <w:r>
        <w:separator/>
      </w:r>
    </w:p>
  </w:footnote>
  <w:footnote w:type="continuationSeparator" w:id="0">
    <w:p w14:paraId="06DD7F39" w14:textId="77777777" w:rsidR="00D71E16" w:rsidRDefault="00D71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21C08" w14:textId="77777777" w:rsidR="00735F01" w:rsidRDefault="00735F01" w:rsidP="00CB108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76A42A4" w14:textId="77777777" w:rsidR="00735F01" w:rsidRDefault="00735F01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29748" w14:textId="073DF952" w:rsidR="00735F01" w:rsidRDefault="00735F01" w:rsidP="00CB108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A29C3">
      <w:rPr>
        <w:rStyle w:val="Lappusesnumurs"/>
        <w:noProof/>
      </w:rPr>
      <w:t>4</w:t>
    </w:r>
    <w:r>
      <w:rPr>
        <w:rStyle w:val="Lappusesnumurs"/>
      </w:rPr>
      <w:fldChar w:fldCharType="end"/>
    </w:r>
  </w:p>
  <w:p w14:paraId="52A253FC" w14:textId="77777777" w:rsidR="00735F01" w:rsidRDefault="00735F01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15F8"/>
    <w:multiLevelType w:val="hybridMultilevel"/>
    <w:tmpl w:val="FC340E3E"/>
    <w:lvl w:ilvl="0" w:tplc="0426000F">
      <w:start w:val="1"/>
      <w:numFmt w:val="decimal"/>
      <w:lvlText w:val="%1.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2693077"/>
    <w:multiLevelType w:val="hybridMultilevel"/>
    <w:tmpl w:val="E910D0D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2814"/>
    <w:multiLevelType w:val="hybridMultilevel"/>
    <w:tmpl w:val="EA904D2C"/>
    <w:lvl w:ilvl="0" w:tplc="F90E3B8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07EA5A6B"/>
    <w:multiLevelType w:val="hybridMultilevel"/>
    <w:tmpl w:val="F762236C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0E741BF3"/>
    <w:multiLevelType w:val="hybridMultilevel"/>
    <w:tmpl w:val="7A5A3AD4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D5E3E"/>
    <w:multiLevelType w:val="hybridMultilevel"/>
    <w:tmpl w:val="C5C2576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94F31"/>
    <w:multiLevelType w:val="hybridMultilevel"/>
    <w:tmpl w:val="888E4DA6"/>
    <w:lvl w:ilvl="0" w:tplc="43964E7E">
      <w:start w:val="1"/>
      <w:numFmt w:val="decimal"/>
      <w:lvlText w:val="%1)"/>
      <w:lvlJc w:val="left"/>
      <w:pPr>
        <w:ind w:left="576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2D06F37"/>
    <w:multiLevelType w:val="hybridMultilevel"/>
    <w:tmpl w:val="9562761E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F640BC"/>
    <w:multiLevelType w:val="hybridMultilevel"/>
    <w:tmpl w:val="9CA84AB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27753"/>
    <w:multiLevelType w:val="hybridMultilevel"/>
    <w:tmpl w:val="D4E4DFD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FBA3180"/>
    <w:multiLevelType w:val="hybridMultilevel"/>
    <w:tmpl w:val="717C16A8"/>
    <w:lvl w:ilvl="0" w:tplc="1D4435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146794B"/>
    <w:multiLevelType w:val="hybridMultilevel"/>
    <w:tmpl w:val="0FCED2F2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AE17ABF"/>
    <w:multiLevelType w:val="hybridMultilevel"/>
    <w:tmpl w:val="A61649DC"/>
    <w:lvl w:ilvl="0" w:tplc="A3486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7F70FC"/>
    <w:multiLevelType w:val="hybridMultilevel"/>
    <w:tmpl w:val="D48A5786"/>
    <w:lvl w:ilvl="0" w:tplc="FDC401C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F752B0B"/>
    <w:multiLevelType w:val="hybridMultilevel"/>
    <w:tmpl w:val="C9E6F7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F5546"/>
    <w:multiLevelType w:val="hybridMultilevel"/>
    <w:tmpl w:val="8B8E5882"/>
    <w:lvl w:ilvl="0" w:tplc="5A026378">
      <w:start w:val="1"/>
      <w:numFmt w:val="decimal"/>
      <w:lvlText w:val="%1)"/>
      <w:lvlJc w:val="left"/>
      <w:pPr>
        <w:ind w:left="1035" w:hanging="10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C9058EF"/>
    <w:multiLevelType w:val="hybridMultilevel"/>
    <w:tmpl w:val="3AE03766"/>
    <w:lvl w:ilvl="0" w:tplc="EC7CE90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5E693095"/>
    <w:multiLevelType w:val="multilevel"/>
    <w:tmpl w:val="CC28D60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6BFC7A8A"/>
    <w:multiLevelType w:val="hybridMultilevel"/>
    <w:tmpl w:val="B9BC1632"/>
    <w:lvl w:ilvl="0" w:tplc="5C52088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6E881FD7"/>
    <w:multiLevelType w:val="hybridMultilevel"/>
    <w:tmpl w:val="5CB87AC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DB0E07"/>
    <w:multiLevelType w:val="hybridMultilevel"/>
    <w:tmpl w:val="B2A62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D2144"/>
    <w:multiLevelType w:val="hybridMultilevel"/>
    <w:tmpl w:val="777C3EE8"/>
    <w:lvl w:ilvl="0" w:tplc="0426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0"/>
  </w:num>
  <w:num w:numId="4">
    <w:abstractNumId w:val="0"/>
  </w:num>
  <w:num w:numId="5">
    <w:abstractNumId w:val="5"/>
  </w:num>
  <w:num w:numId="6">
    <w:abstractNumId w:val="6"/>
  </w:num>
  <w:num w:numId="7">
    <w:abstractNumId w:val="14"/>
  </w:num>
  <w:num w:numId="8">
    <w:abstractNumId w:val="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6"/>
  </w:num>
  <w:num w:numId="12">
    <w:abstractNumId w:val="4"/>
  </w:num>
  <w:num w:numId="13">
    <w:abstractNumId w:val="12"/>
  </w:num>
  <w:num w:numId="14">
    <w:abstractNumId w:val="21"/>
  </w:num>
  <w:num w:numId="15">
    <w:abstractNumId w:val="10"/>
  </w:num>
  <w:num w:numId="16">
    <w:abstractNumId w:val="9"/>
  </w:num>
  <w:num w:numId="17">
    <w:abstractNumId w:val="1"/>
  </w:num>
  <w:num w:numId="18">
    <w:abstractNumId w:val="8"/>
  </w:num>
  <w:num w:numId="19">
    <w:abstractNumId w:val="13"/>
  </w:num>
  <w:num w:numId="20">
    <w:abstractNumId w:val="11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6E"/>
    <w:rsid w:val="00001CED"/>
    <w:rsid w:val="00003C42"/>
    <w:rsid w:val="00005376"/>
    <w:rsid w:val="000150FD"/>
    <w:rsid w:val="00025FF8"/>
    <w:rsid w:val="00026252"/>
    <w:rsid w:val="00030020"/>
    <w:rsid w:val="00034552"/>
    <w:rsid w:val="000345B2"/>
    <w:rsid w:val="000350D0"/>
    <w:rsid w:val="00050598"/>
    <w:rsid w:val="00052DFA"/>
    <w:rsid w:val="00055A12"/>
    <w:rsid w:val="000657FB"/>
    <w:rsid w:val="000735D2"/>
    <w:rsid w:val="00090935"/>
    <w:rsid w:val="00096430"/>
    <w:rsid w:val="00096EF3"/>
    <w:rsid w:val="0009728B"/>
    <w:rsid w:val="000A20CA"/>
    <w:rsid w:val="000A4B76"/>
    <w:rsid w:val="000A671A"/>
    <w:rsid w:val="000B3B9A"/>
    <w:rsid w:val="000B66D7"/>
    <w:rsid w:val="000C1423"/>
    <w:rsid w:val="000C397F"/>
    <w:rsid w:val="000D2B78"/>
    <w:rsid w:val="000D5EE6"/>
    <w:rsid w:val="000D688D"/>
    <w:rsid w:val="000D724F"/>
    <w:rsid w:val="000F3C8C"/>
    <w:rsid w:val="000F688A"/>
    <w:rsid w:val="0010226D"/>
    <w:rsid w:val="00104106"/>
    <w:rsid w:val="00104E33"/>
    <w:rsid w:val="00107AB0"/>
    <w:rsid w:val="00107BA0"/>
    <w:rsid w:val="0011330D"/>
    <w:rsid w:val="00117C55"/>
    <w:rsid w:val="00121771"/>
    <w:rsid w:val="00126D93"/>
    <w:rsid w:val="0014219B"/>
    <w:rsid w:val="00145550"/>
    <w:rsid w:val="001466FB"/>
    <w:rsid w:val="001469EA"/>
    <w:rsid w:val="00147710"/>
    <w:rsid w:val="001551BB"/>
    <w:rsid w:val="00156C34"/>
    <w:rsid w:val="00161569"/>
    <w:rsid w:val="00162DAE"/>
    <w:rsid w:val="001632C7"/>
    <w:rsid w:val="00164E31"/>
    <w:rsid w:val="001879E9"/>
    <w:rsid w:val="00190320"/>
    <w:rsid w:val="0019227E"/>
    <w:rsid w:val="00195907"/>
    <w:rsid w:val="001A2A9A"/>
    <w:rsid w:val="001A2EDE"/>
    <w:rsid w:val="001A4168"/>
    <w:rsid w:val="001A4894"/>
    <w:rsid w:val="001B3E56"/>
    <w:rsid w:val="001C40F4"/>
    <w:rsid w:val="001C4C71"/>
    <w:rsid w:val="001D0C20"/>
    <w:rsid w:val="001D39A7"/>
    <w:rsid w:val="001D4554"/>
    <w:rsid w:val="001D50B1"/>
    <w:rsid w:val="001D7523"/>
    <w:rsid w:val="001E2B61"/>
    <w:rsid w:val="001E7597"/>
    <w:rsid w:val="0020784B"/>
    <w:rsid w:val="00213161"/>
    <w:rsid w:val="00226F48"/>
    <w:rsid w:val="00230DA0"/>
    <w:rsid w:val="002369A5"/>
    <w:rsid w:val="002428F2"/>
    <w:rsid w:val="002442C8"/>
    <w:rsid w:val="002471FB"/>
    <w:rsid w:val="00256F58"/>
    <w:rsid w:val="002645F6"/>
    <w:rsid w:val="00265995"/>
    <w:rsid w:val="00266CC9"/>
    <w:rsid w:val="00267204"/>
    <w:rsid w:val="002755F2"/>
    <w:rsid w:val="0028528E"/>
    <w:rsid w:val="00285948"/>
    <w:rsid w:val="00285A0F"/>
    <w:rsid w:val="002A2B41"/>
    <w:rsid w:val="002A36DD"/>
    <w:rsid w:val="002B0ED4"/>
    <w:rsid w:val="002B26BC"/>
    <w:rsid w:val="002B2A1F"/>
    <w:rsid w:val="002B3674"/>
    <w:rsid w:val="002B40FD"/>
    <w:rsid w:val="002B4D86"/>
    <w:rsid w:val="002B5405"/>
    <w:rsid w:val="002B5662"/>
    <w:rsid w:val="002B6485"/>
    <w:rsid w:val="002B6D2A"/>
    <w:rsid w:val="002C1594"/>
    <w:rsid w:val="002D3E72"/>
    <w:rsid w:val="002D57A2"/>
    <w:rsid w:val="002E3800"/>
    <w:rsid w:val="002F05F0"/>
    <w:rsid w:val="002F067B"/>
    <w:rsid w:val="002F0A18"/>
    <w:rsid w:val="002F1BEA"/>
    <w:rsid w:val="002F6189"/>
    <w:rsid w:val="00303E29"/>
    <w:rsid w:val="003073D6"/>
    <w:rsid w:val="003116FB"/>
    <w:rsid w:val="00317C38"/>
    <w:rsid w:val="00322216"/>
    <w:rsid w:val="00331C8D"/>
    <w:rsid w:val="00331DEF"/>
    <w:rsid w:val="003324F3"/>
    <w:rsid w:val="00333D56"/>
    <w:rsid w:val="003340D4"/>
    <w:rsid w:val="0033487E"/>
    <w:rsid w:val="003374A5"/>
    <w:rsid w:val="00342BF7"/>
    <w:rsid w:val="003435FD"/>
    <w:rsid w:val="00343D5C"/>
    <w:rsid w:val="00344509"/>
    <w:rsid w:val="00352202"/>
    <w:rsid w:val="003526C8"/>
    <w:rsid w:val="00356511"/>
    <w:rsid w:val="003640B4"/>
    <w:rsid w:val="00370156"/>
    <w:rsid w:val="0037762B"/>
    <w:rsid w:val="00382E39"/>
    <w:rsid w:val="00385F35"/>
    <w:rsid w:val="00391E43"/>
    <w:rsid w:val="00397F45"/>
    <w:rsid w:val="003A218D"/>
    <w:rsid w:val="003A2802"/>
    <w:rsid w:val="003A466F"/>
    <w:rsid w:val="003B55F7"/>
    <w:rsid w:val="003C23E3"/>
    <w:rsid w:val="003C5E95"/>
    <w:rsid w:val="003C6BC4"/>
    <w:rsid w:val="003D14EB"/>
    <w:rsid w:val="003D2C4F"/>
    <w:rsid w:val="003D301E"/>
    <w:rsid w:val="003D4070"/>
    <w:rsid w:val="003E5F8F"/>
    <w:rsid w:val="003E74B2"/>
    <w:rsid w:val="003F1B58"/>
    <w:rsid w:val="003F59ED"/>
    <w:rsid w:val="0040052E"/>
    <w:rsid w:val="00403507"/>
    <w:rsid w:val="004133D5"/>
    <w:rsid w:val="004144A5"/>
    <w:rsid w:val="00414A3E"/>
    <w:rsid w:val="004156A4"/>
    <w:rsid w:val="00421608"/>
    <w:rsid w:val="004253CE"/>
    <w:rsid w:val="0042691F"/>
    <w:rsid w:val="004308B8"/>
    <w:rsid w:val="00431831"/>
    <w:rsid w:val="00431FE7"/>
    <w:rsid w:val="0043346B"/>
    <w:rsid w:val="00436791"/>
    <w:rsid w:val="00437609"/>
    <w:rsid w:val="00442DEC"/>
    <w:rsid w:val="00447D42"/>
    <w:rsid w:val="00450F39"/>
    <w:rsid w:val="004517E5"/>
    <w:rsid w:val="00453DAC"/>
    <w:rsid w:val="004610A6"/>
    <w:rsid w:val="00461A7F"/>
    <w:rsid w:val="00463B0E"/>
    <w:rsid w:val="004653AB"/>
    <w:rsid w:val="00470692"/>
    <w:rsid w:val="0047419D"/>
    <w:rsid w:val="00481E8B"/>
    <w:rsid w:val="0048328F"/>
    <w:rsid w:val="00483ABE"/>
    <w:rsid w:val="0048484C"/>
    <w:rsid w:val="0049307E"/>
    <w:rsid w:val="004A385E"/>
    <w:rsid w:val="004A6849"/>
    <w:rsid w:val="004B1D1D"/>
    <w:rsid w:val="004C2E8F"/>
    <w:rsid w:val="004C3C10"/>
    <w:rsid w:val="004C4B9D"/>
    <w:rsid w:val="004C7C02"/>
    <w:rsid w:val="004D2147"/>
    <w:rsid w:val="004D4254"/>
    <w:rsid w:val="004E2A04"/>
    <w:rsid w:val="004E6573"/>
    <w:rsid w:val="004F006B"/>
    <w:rsid w:val="004F4E5C"/>
    <w:rsid w:val="00505AA6"/>
    <w:rsid w:val="005073F4"/>
    <w:rsid w:val="0051134C"/>
    <w:rsid w:val="005140F4"/>
    <w:rsid w:val="00517791"/>
    <w:rsid w:val="00522382"/>
    <w:rsid w:val="0052238D"/>
    <w:rsid w:val="005274C0"/>
    <w:rsid w:val="00541D6A"/>
    <w:rsid w:val="0054567A"/>
    <w:rsid w:val="00551AD6"/>
    <w:rsid w:val="00556AF6"/>
    <w:rsid w:val="00557826"/>
    <w:rsid w:val="005731FC"/>
    <w:rsid w:val="0057360A"/>
    <w:rsid w:val="005752D0"/>
    <w:rsid w:val="00591417"/>
    <w:rsid w:val="00592C7A"/>
    <w:rsid w:val="005959C2"/>
    <w:rsid w:val="00595F40"/>
    <w:rsid w:val="005A1C7C"/>
    <w:rsid w:val="005B048D"/>
    <w:rsid w:val="005B0D08"/>
    <w:rsid w:val="005B459B"/>
    <w:rsid w:val="005B595C"/>
    <w:rsid w:val="005C3C1C"/>
    <w:rsid w:val="005C5594"/>
    <w:rsid w:val="005D5BF9"/>
    <w:rsid w:val="005D7DEB"/>
    <w:rsid w:val="005E28DF"/>
    <w:rsid w:val="005E3FA2"/>
    <w:rsid w:val="005E5794"/>
    <w:rsid w:val="005E705C"/>
    <w:rsid w:val="005F0171"/>
    <w:rsid w:val="005F1F6F"/>
    <w:rsid w:val="005F2C51"/>
    <w:rsid w:val="005F57BD"/>
    <w:rsid w:val="005F644D"/>
    <w:rsid w:val="006023C9"/>
    <w:rsid w:val="0060496A"/>
    <w:rsid w:val="0060642D"/>
    <w:rsid w:val="00615B31"/>
    <w:rsid w:val="0061762C"/>
    <w:rsid w:val="006352F4"/>
    <w:rsid w:val="006377DC"/>
    <w:rsid w:val="006526A4"/>
    <w:rsid w:val="00653D9E"/>
    <w:rsid w:val="00657939"/>
    <w:rsid w:val="00657A74"/>
    <w:rsid w:val="00664AC8"/>
    <w:rsid w:val="00664DA7"/>
    <w:rsid w:val="00665133"/>
    <w:rsid w:val="00666B4F"/>
    <w:rsid w:val="006722DA"/>
    <w:rsid w:val="006822D3"/>
    <w:rsid w:val="006A00AC"/>
    <w:rsid w:val="006A0621"/>
    <w:rsid w:val="006A481A"/>
    <w:rsid w:val="006A547C"/>
    <w:rsid w:val="006B7A4E"/>
    <w:rsid w:val="006C0761"/>
    <w:rsid w:val="006C1133"/>
    <w:rsid w:val="006C641B"/>
    <w:rsid w:val="006D0A6C"/>
    <w:rsid w:val="006D497F"/>
    <w:rsid w:val="006F24F7"/>
    <w:rsid w:val="00700930"/>
    <w:rsid w:val="007028BF"/>
    <w:rsid w:val="0070498F"/>
    <w:rsid w:val="00704AF6"/>
    <w:rsid w:val="007272C8"/>
    <w:rsid w:val="00731647"/>
    <w:rsid w:val="00735D9B"/>
    <w:rsid w:val="00735F01"/>
    <w:rsid w:val="00736F45"/>
    <w:rsid w:val="00737E27"/>
    <w:rsid w:val="00742C13"/>
    <w:rsid w:val="007503C4"/>
    <w:rsid w:val="0075325D"/>
    <w:rsid w:val="0075703B"/>
    <w:rsid w:val="007578DA"/>
    <w:rsid w:val="007608E4"/>
    <w:rsid w:val="00761083"/>
    <w:rsid w:val="00764EBD"/>
    <w:rsid w:val="007671B8"/>
    <w:rsid w:val="007767A9"/>
    <w:rsid w:val="00786CFB"/>
    <w:rsid w:val="00792050"/>
    <w:rsid w:val="00797584"/>
    <w:rsid w:val="007A32A1"/>
    <w:rsid w:val="007A4F66"/>
    <w:rsid w:val="007A7695"/>
    <w:rsid w:val="007B371E"/>
    <w:rsid w:val="007B4783"/>
    <w:rsid w:val="007B4891"/>
    <w:rsid w:val="007C06E7"/>
    <w:rsid w:val="007C2A8B"/>
    <w:rsid w:val="007C4499"/>
    <w:rsid w:val="007C53B0"/>
    <w:rsid w:val="007C6368"/>
    <w:rsid w:val="007C6476"/>
    <w:rsid w:val="007D577B"/>
    <w:rsid w:val="007E49E4"/>
    <w:rsid w:val="007E7D3E"/>
    <w:rsid w:val="007F2548"/>
    <w:rsid w:val="007F550B"/>
    <w:rsid w:val="00803131"/>
    <w:rsid w:val="0080353D"/>
    <w:rsid w:val="00807DC1"/>
    <w:rsid w:val="00815A39"/>
    <w:rsid w:val="00815D0E"/>
    <w:rsid w:val="00820BAA"/>
    <w:rsid w:val="0082279B"/>
    <w:rsid w:val="0082484A"/>
    <w:rsid w:val="008300C1"/>
    <w:rsid w:val="00830EAA"/>
    <w:rsid w:val="00832D8F"/>
    <w:rsid w:val="00835034"/>
    <w:rsid w:val="00836E43"/>
    <w:rsid w:val="008377AD"/>
    <w:rsid w:val="008414C5"/>
    <w:rsid w:val="00851E5F"/>
    <w:rsid w:val="0085209E"/>
    <w:rsid w:val="0087722B"/>
    <w:rsid w:val="0087732E"/>
    <w:rsid w:val="00894D6A"/>
    <w:rsid w:val="0089520A"/>
    <w:rsid w:val="008B5CEC"/>
    <w:rsid w:val="008C6D7D"/>
    <w:rsid w:val="008D0DF3"/>
    <w:rsid w:val="008D2A61"/>
    <w:rsid w:val="008D2F56"/>
    <w:rsid w:val="008D7E3C"/>
    <w:rsid w:val="008E39AE"/>
    <w:rsid w:val="008F2C7D"/>
    <w:rsid w:val="0090337A"/>
    <w:rsid w:val="00905D07"/>
    <w:rsid w:val="00906E4E"/>
    <w:rsid w:val="00916544"/>
    <w:rsid w:val="009167C1"/>
    <w:rsid w:val="0092226F"/>
    <w:rsid w:val="009305DB"/>
    <w:rsid w:val="00931ECF"/>
    <w:rsid w:val="00950A3E"/>
    <w:rsid w:val="00952FF9"/>
    <w:rsid w:val="00953811"/>
    <w:rsid w:val="009607DB"/>
    <w:rsid w:val="00961B69"/>
    <w:rsid w:val="0096795C"/>
    <w:rsid w:val="009732FC"/>
    <w:rsid w:val="009837F5"/>
    <w:rsid w:val="00987600"/>
    <w:rsid w:val="00994F63"/>
    <w:rsid w:val="009974CA"/>
    <w:rsid w:val="009A022A"/>
    <w:rsid w:val="009A2025"/>
    <w:rsid w:val="009A5E5C"/>
    <w:rsid w:val="009A6109"/>
    <w:rsid w:val="009B4FAF"/>
    <w:rsid w:val="009C0E6E"/>
    <w:rsid w:val="009C3192"/>
    <w:rsid w:val="009C56ED"/>
    <w:rsid w:val="009D3B4B"/>
    <w:rsid w:val="009D495C"/>
    <w:rsid w:val="009D6EE5"/>
    <w:rsid w:val="009E0E35"/>
    <w:rsid w:val="009E1655"/>
    <w:rsid w:val="009E4000"/>
    <w:rsid w:val="009F2494"/>
    <w:rsid w:val="009F38AE"/>
    <w:rsid w:val="009F42D3"/>
    <w:rsid w:val="00A076CA"/>
    <w:rsid w:val="00A1709F"/>
    <w:rsid w:val="00A171AD"/>
    <w:rsid w:val="00A20CCA"/>
    <w:rsid w:val="00A240CC"/>
    <w:rsid w:val="00A27AEF"/>
    <w:rsid w:val="00A50F49"/>
    <w:rsid w:val="00A55886"/>
    <w:rsid w:val="00A622D2"/>
    <w:rsid w:val="00A7379B"/>
    <w:rsid w:val="00A765AA"/>
    <w:rsid w:val="00A84A1B"/>
    <w:rsid w:val="00A948D3"/>
    <w:rsid w:val="00A95ADA"/>
    <w:rsid w:val="00AA02F3"/>
    <w:rsid w:val="00AA154B"/>
    <w:rsid w:val="00AA192E"/>
    <w:rsid w:val="00AA4ACF"/>
    <w:rsid w:val="00AA585F"/>
    <w:rsid w:val="00AA60AD"/>
    <w:rsid w:val="00AA7733"/>
    <w:rsid w:val="00AB3C5A"/>
    <w:rsid w:val="00AB3DA5"/>
    <w:rsid w:val="00AB57DA"/>
    <w:rsid w:val="00AB7E64"/>
    <w:rsid w:val="00AC13F9"/>
    <w:rsid w:val="00AC16F8"/>
    <w:rsid w:val="00AC5237"/>
    <w:rsid w:val="00AE0C12"/>
    <w:rsid w:val="00AE3464"/>
    <w:rsid w:val="00AE6144"/>
    <w:rsid w:val="00AE6AEC"/>
    <w:rsid w:val="00AF0FE2"/>
    <w:rsid w:val="00AF3CEE"/>
    <w:rsid w:val="00AF3F28"/>
    <w:rsid w:val="00B00642"/>
    <w:rsid w:val="00B0147E"/>
    <w:rsid w:val="00B1320F"/>
    <w:rsid w:val="00B154D3"/>
    <w:rsid w:val="00B22E2D"/>
    <w:rsid w:val="00B266EF"/>
    <w:rsid w:val="00B26ED9"/>
    <w:rsid w:val="00B30C5D"/>
    <w:rsid w:val="00B339A0"/>
    <w:rsid w:val="00B33C19"/>
    <w:rsid w:val="00B352A1"/>
    <w:rsid w:val="00B3642D"/>
    <w:rsid w:val="00B37027"/>
    <w:rsid w:val="00B373D9"/>
    <w:rsid w:val="00B37CF6"/>
    <w:rsid w:val="00B40C94"/>
    <w:rsid w:val="00B432A4"/>
    <w:rsid w:val="00B44093"/>
    <w:rsid w:val="00B46A8E"/>
    <w:rsid w:val="00B47868"/>
    <w:rsid w:val="00B52502"/>
    <w:rsid w:val="00B56DDA"/>
    <w:rsid w:val="00B604ED"/>
    <w:rsid w:val="00B604FE"/>
    <w:rsid w:val="00B639C4"/>
    <w:rsid w:val="00B642F5"/>
    <w:rsid w:val="00B70D92"/>
    <w:rsid w:val="00B72DEF"/>
    <w:rsid w:val="00B823E1"/>
    <w:rsid w:val="00B9346C"/>
    <w:rsid w:val="00B94C63"/>
    <w:rsid w:val="00B95433"/>
    <w:rsid w:val="00BA11BC"/>
    <w:rsid w:val="00BA79F5"/>
    <w:rsid w:val="00BB08AD"/>
    <w:rsid w:val="00BB39D2"/>
    <w:rsid w:val="00BB3E35"/>
    <w:rsid w:val="00BB7C6C"/>
    <w:rsid w:val="00BC4DAE"/>
    <w:rsid w:val="00BC51A5"/>
    <w:rsid w:val="00BD365A"/>
    <w:rsid w:val="00BD5DFD"/>
    <w:rsid w:val="00BE0AA7"/>
    <w:rsid w:val="00BE302B"/>
    <w:rsid w:val="00BE59DF"/>
    <w:rsid w:val="00BE6005"/>
    <w:rsid w:val="00BE6708"/>
    <w:rsid w:val="00BF1618"/>
    <w:rsid w:val="00BF425D"/>
    <w:rsid w:val="00BF45D4"/>
    <w:rsid w:val="00C079D6"/>
    <w:rsid w:val="00C13B86"/>
    <w:rsid w:val="00C13CB2"/>
    <w:rsid w:val="00C14AEA"/>
    <w:rsid w:val="00C154DB"/>
    <w:rsid w:val="00C24812"/>
    <w:rsid w:val="00C26096"/>
    <w:rsid w:val="00C357B8"/>
    <w:rsid w:val="00C35EEE"/>
    <w:rsid w:val="00C3648A"/>
    <w:rsid w:val="00C42294"/>
    <w:rsid w:val="00C42A79"/>
    <w:rsid w:val="00C447EC"/>
    <w:rsid w:val="00C64A54"/>
    <w:rsid w:val="00C677EC"/>
    <w:rsid w:val="00C71869"/>
    <w:rsid w:val="00C75BAE"/>
    <w:rsid w:val="00C76455"/>
    <w:rsid w:val="00C81FCF"/>
    <w:rsid w:val="00C822AD"/>
    <w:rsid w:val="00C830D6"/>
    <w:rsid w:val="00C83CBD"/>
    <w:rsid w:val="00C93094"/>
    <w:rsid w:val="00CA16D8"/>
    <w:rsid w:val="00CA29C3"/>
    <w:rsid w:val="00CA7F4C"/>
    <w:rsid w:val="00CB108D"/>
    <w:rsid w:val="00CB1AA4"/>
    <w:rsid w:val="00CC08B7"/>
    <w:rsid w:val="00CC2D3C"/>
    <w:rsid w:val="00CC36D6"/>
    <w:rsid w:val="00CC7A0F"/>
    <w:rsid w:val="00CD0006"/>
    <w:rsid w:val="00CD147E"/>
    <w:rsid w:val="00CD6130"/>
    <w:rsid w:val="00CD7326"/>
    <w:rsid w:val="00CE0E21"/>
    <w:rsid w:val="00CE0FFB"/>
    <w:rsid w:val="00CE35BF"/>
    <w:rsid w:val="00CE6292"/>
    <w:rsid w:val="00D00287"/>
    <w:rsid w:val="00D01A13"/>
    <w:rsid w:val="00D0215A"/>
    <w:rsid w:val="00D04FB3"/>
    <w:rsid w:val="00D0550A"/>
    <w:rsid w:val="00D07D7E"/>
    <w:rsid w:val="00D16F90"/>
    <w:rsid w:val="00D20988"/>
    <w:rsid w:val="00D24306"/>
    <w:rsid w:val="00D2650F"/>
    <w:rsid w:val="00D273DD"/>
    <w:rsid w:val="00D317A9"/>
    <w:rsid w:val="00D4047D"/>
    <w:rsid w:val="00D42020"/>
    <w:rsid w:val="00D42F6E"/>
    <w:rsid w:val="00D44A91"/>
    <w:rsid w:val="00D52AF4"/>
    <w:rsid w:val="00D646A9"/>
    <w:rsid w:val="00D64A4A"/>
    <w:rsid w:val="00D6670A"/>
    <w:rsid w:val="00D67890"/>
    <w:rsid w:val="00D7054C"/>
    <w:rsid w:val="00D71E16"/>
    <w:rsid w:val="00D71EBA"/>
    <w:rsid w:val="00D81D3E"/>
    <w:rsid w:val="00D82E41"/>
    <w:rsid w:val="00D95BDE"/>
    <w:rsid w:val="00DA1271"/>
    <w:rsid w:val="00DA2513"/>
    <w:rsid w:val="00DB2250"/>
    <w:rsid w:val="00DB5678"/>
    <w:rsid w:val="00DC1C68"/>
    <w:rsid w:val="00DC2C24"/>
    <w:rsid w:val="00DC4486"/>
    <w:rsid w:val="00DC542A"/>
    <w:rsid w:val="00DD02C2"/>
    <w:rsid w:val="00DD0B5C"/>
    <w:rsid w:val="00DE4FF3"/>
    <w:rsid w:val="00DE51A9"/>
    <w:rsid w:val="00DE7866"/>
    <w:rsid w:val="00DF5B17"/>
    <w:rsid w:val="00DF5D71"/>
    <w:rsid w:val="00E01135"/>
    <w:rsid w:val="00E05598"/>
    <w:rsid w:val="00E136CB"/>
    <w:rsid w:val="00E156F9"/>
    <w:rsid w:val="00E16EB5"/>
    <w:rsid w:val="00E16F82"/>
    <w:rsid w:val="00E17C0F"/>
    <w:rsid w:val="00E22F49"/>
    <w:rsid w:val="00E4070A"/>
    <w:rsid w:val="00E41BC8"/>
    <w:rsid w:val="00E42037"/>
    <w:rsid w:val="00E4426A"/>
    <w:rsid w:val="00E44D8D"/>
    <w:rsid w:val="00E50BEA"/>
    <w:rsid w:val="00E522C7"/>
    <w:rsid w:val="00E56C7A"/>
    <w:rsid w:val="00E56CC0"/>
    <w:rsid w:val="00E67622"/>
    <w:rsid w:val="00E7090D"/>
    <w:rsid w:val="00E81C80"/>
    <w:rsid w:val="00E87B62"/>
    <w:rsid w:val="00E93FA5"/>
    <w:rsid w:val="00EA26D0"/>
    <w:rsid w:val="00EA2FA6"/>
    <w:rsid w:val="00EB0027"/>
    <w:rsid w:val="00EB4A7F"/>
    <w:rsid w:val="00EB505C"/>
    <w:rsid w:val="00EB6B0B"/>
    <w:rsid w:val="00EB7AED"/>
    <w:rsid w:val="00EC083B"/>
    <w:rsid w:val="00EC0AAB"/>
    <w:rsid w:val="00EC3C3A"/>
    <w:rsid w:val="00ED0C2A"/>
    <w:rsid w:val="00ED3F25"/>
    <w:rsid w:val="00ED68B9"/>
    <w:rsid w:val="00EE4B8C"/>
    <w:rsid w:val="00EE6AD2"/>
    <w:rsid w:val="00F0338F"/>
    <w:rsid w:val="00F075DF"/>
    <w:rsid w:val="00F128E2"/>
    <w:rsid w:val="00F1559C"/>
    <w:rsid w:val="00F1595B"/>
    <w:rsid w:val="00F1746C"/>
    <w:rsid w:val="00F17A54"/>
    <w:rsid w:val="00F20147"/>
    <w:rsid w:val="00F207BD"/>
    <w:rsid w:val="00F242BD"/>
    <w:rsid w:val="00F3375D"/>
    <w:rsid w:val="00F41A9C"/>
    <w:rsid w:val="00F42854"/>
    <w:rsid w:val="00F461E9"/>
    <w:rsid w:val="00F501C7"/>
    <w:rsid w:val="00F503DE"/>
    <w:rsid w:val="00F54110"/>
    <w:rsid w:val="00F55B49"/>
    <w:rsid w:val="00F568C6"/>
    <w:rsid w:val="00F63C76"/>
    <w:rsid w:val="00F66551"/>
    <w:rsid w:val="00F7150E"/>
    <w:rsid w:val="00F72CD8"/>
    <w:rsid w:val="00F8075E"/>
    <w:rsid w:val="00F8722C"/>
    <w:rsid w:val="00F90CD9"/>
    <w:rsid w:val="00FA0514"/>
    <w:rsid w:val="00FA232D"/>
    <w:rsid w:val="00FB1005"/>
    <w:rsid w:val="00FB1DAE"/>
    <w:rsid w:val="00FB321E"/>
    <w:rsid w:val="00FB3D4A"/>
    <w:rsid w:val="00FB7942"/>
    <w:rsid w:val="00FB7D1F"/>
    <w:rsid w:val="00FD2E29"/>
    <w:rsid w:val="00FD2F3D"/>
    <w:rsid w:val="00FE250A"/>
    <w:rsid w:val="00FE2818"/>
    <w:rsid w:val="00FE6B64"/>
    <w:rsid w:val="00FF115F"/>
    <w:rsid w:val="00FF75E9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02A1FA57"/>
  <w15:docId w15:val="{FC46C219-82B7-4B2B-9429-FE1F51A3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42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D42F6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42F6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D42F6E"/>
  </w:style>
  <w:style w:type="paragraph" w:customStyle="1" w:styleId="naisf">
    <w:name w:val="naisf"/>
    <w:basedOn w:val="Parasts"/>
    <w:rsid w:val="00D42F6E"/>
    <w:pPr>
      <w:spacing w:before="75" w:after="75"/>
      <w:ind w:firstLine="375"/>
      <w:jc w:val="both"/>
    </w:pPr>
  </w:style>
  <w:style w:type="paragraph" w:customStyle="1" w:styleId="naisnod">
    <w:name w:val="naisnod"/>
    <w:basedOn w:val="Parasts"/>
    <w:rsid w:val="00D42F6E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s"/>
    <w:rsid w:val="00D42F6E"/>
    <w:pPr>
      <w:spacing w:before="75" w:after="75"/>
      <w:jc w:val="right"/>
    </w:pPr>
  </w:style>
  <w:style w:type="paragraph" w:customStyle="1" w:styleId="naiskr">
    <w:name w:val="naiskr"/>
    <w:basedOn w:val="Parasts"/>
    <w:rsid w:val="00D42F6E"/>
    <w:pPr>
      <w:spacing w:before="75" w:after="75"/>
    </w:pPr>
  </w:style>
  <w:style w:type="table" w:styleId="Reatabula">
    <w:name w:val="Table Grid"/>
    <w:basedOn w:val="Parastatabula"/>
    <w:uiPriority w:val="39"/>
    <w:rsid w:val="00D42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semiHidden/>
    <w:rsid w:val="00D42F6E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semiHidden/>
    <w:rsid w:val="00D42F6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rsid w:val="00D42F6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42F6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rsid w:val="00D42F6E"/>
    <w:pPr>
      <w:spacing w:before="75" w:after="75"/>
    </w:pPr>
  </w:style>
  <w:style w:type="paragraph" w:customStyle="1" w:styleId="naispant">
    <w:name w:val="naispant"/>
    <w:basedOn w:val="Parasts"/>
    <w:rsid w:val="00D42F6E"/>
    <w:pPr>
      <w:spacing w:before="75" w:after="75"/>
      <w:ind w:left="375" w:firstLine="375"/>
      <w:jc w:val="both"/>
    </w:pPr>
    <w:rPr>
      <w:b/>
      <w:bCs/>
    </w:rPr>
  </w:style>
  <w:style w:type="paragraph" w:customStyle="1" w:styleId="naisc">
    <w:name w:val="naisc"/>
    <w:basedOn w:val="Parasts"/>
    <w:rsid w:val="00D42F6E"/>
    <w:pPr>
      <w:spacing w:before="75" w:after="75"/>
      <w:jc w:val="center"/>
    </w:pPr>
  </w:style>
  <w:style w:type="paragraph" w:customStyle="1" w:styleId="CharChar">
    <w:name w:val="Char Char"/>
    <w:basedOn w:val="Parasts"/>
    <w:rsid w:val="00D42F6E"/>
    <w:pPr>
      <w:spacing w:before="40"/>
    </w:pPr>
    <w:rPr>
      <w:lang w:val="pl-PL" w:eastAsia="pl-PL"/>
    </w:rPr>
  </w:style>
  <w:style w:type="character" w:styleId="Komentraatsauce">
    <w:name w:val="annotation reference"/>
    <w:rsid w:val="00D42F6E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42F6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42F6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rsid w:val="00D42F6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42F6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rsid w:val="00D42F6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42F6E"/>
    <w:rPr>
      <w:rFonts w:ascii="Tahoma" w:eastAsia="Times New Roman" w:hAnsi="Tahoma" w:cs="Tahoma"/>
      <w:sz w:val="16"/>
      <w:szCs w:val="16"/>
      <w:lang w:eastAsia="lv-LV"/>
    </w:rPr>
  </w:style>
  <w:style w:type="paragraph" w:styleId="Pamattekstsaratkpi">
    <w:name w:val="Body Text Indent"/>
    <w:basedOn w:val="Parasts"/>
    <w:link w:val="PamattekstsaratkpiRakstz"/>
    <w:rsid w:val="00D42F6E"/>
    <w:pPr>
      <w:ind w:firstLine="720"/>
      <w:jc w:val="both"/>
    </w:pPr>
    <w:rPr>
      <w:sz w:val="28"/>
      <w:szCs w:val="20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D42F6E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ezatstarpm">
    <w:name w:val="No Spacing"/>
    <w:uiPriority w:val="99"/>
    <w:qFormat/>
    <w:rsid w:val="00D42F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vhtml">
    <w:name w:val="tv_html"/>
    <w:rsid w:val="00D42F6E"/>
  </w:style>
  <w:style w:type="character" w:styleId="Hipersaite">
    <w:name w:val="Hyperlink"/>
    <w:uiPriority w:val="99"/>
    <w:rsid w:val="00D42F6E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C71869"/>
    <w:pPr>
      <w:ind w:left="720"/>
      <w:contextualSpacing/>
    </w:pPr>
  </w:style>
  <w:style w:type="character" w:styleId="Vietturateksts">
    <w:name w:val="Placeholder Text"/>
    <w:basedOn w:val="Noklusjumarindkopasfonts"/>
    <w:uiPriority w:val="99"/>
    <w:semiHidden/>
    <w:rsid w:val="00F8075E"/>
    <w:rPr>
      <w:color w:val="808080"/>
    </w:rPr>
  </w:style>
  <w:style w:type="character" w:styleId="Izclums">
    <w:name w:val="Emphasis"/>
    <w:uiPriority w:val="20"/>
    <w:qFormat/>
    <w:rsid w:val="00D646A9"/>
    <w:rPr>
      <w:i/>
      <w:iCs/>
    </w:rPr>
  </w:style>
  <w:style w:type="paragraph" w:styleId="Prskatjums">
    <w:name w:val="Revision"/>
    <w:hidden/>
    <w:uiPriority w:val="99"/>
    <w:semiHidden/>
    <w:rsid w:val="00DE7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835034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835034"/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TableGrid1">
    <w:name w:val="Table Grid1"/>
    <w:basedOn w:val="Parastatabula"/>
    <w:next w:val="Reatabula"/>
    <w:rsid w:val="008350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tais1">
    <w:name w:val="Parastais1"/>
    <w:rsid w:val="009C3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RakstzRakstzRakstzCharChar">
    <w:name w:val="Rakstz. Rakstz. Rakstz. Char Char"/>
    <w:basedOn w:val="Parasts"/>
    <w:rsid w:val="00DC4486"/>
    <w:pPr>
      <w:spacing w:before="40"/>
    </w:pPr>
    <w:rPr>
      <w:lang w:val="pl-PL" w:eastAsia="pl-PL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50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3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447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.gov.l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iga.Sejane@z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m.gov.lv/zemkopibas-ministrija/apspriesanas/ministru-kabineta-noteikumu-projekts-grozijumi-ministru-kabineta-2007-?id=84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9439B-4432-4C36-9CB9-533F5066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4870</Words>
  <Characters>2776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“Grozījumi Ministru kabineta 2014. gada 23.decembra noteikumos Nr. 796 “Noteikumi par rūpnieciskās zvejas limitiem un to izmantošanas kārtību iekšējos ūdeņos”” sākotnējās ietekmes novērtējuma ziņojums (anotācija)</vt:lpstr>
      <vt:lpstr>Ministru kabineta noteikumu projekta “Grozījumi Ministru kabineta 2014. gada 23.decembra noteikumos Nr. 796 “Noteikumi par rūpnieciskās zvejas limitiem un to izmantošanas kārtību iekšējos ūdeņos”” sākotnējās ietekmes novērtējuma ziņojums (anotācija)</vt:lpstr>
    </vt:vector>
  </TitlesOfParts>
  <Company>Zemkopības Ministrija</Company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2014. gada 23.decembra noteikumos Nr. 796 “Noteikumi par rūpnieciskās zvejas limitiem un to izmantošanas kārtību iekšējos ūdeņos”” sākotnējās ietekmes novērtējuma ziņojums (anotācija)</dc:title>
  <dc:subject>MK noteikumu projekta anotācija</dc:subject>
  <dc:creator>Līga Sējāne</dc:creator>
  <dc:description>Sējāne 67027162
Liga.Sejane@zm.gov.lv</dc:description>
  <cp:lastModifiedBy>Kristiāna Sebre</cp:lastModifiedBy>
  <cp:revision>6</cp:revision>
  <cp:lastPrinted>2019-10-10T07:47:00Z</cp:lastPrinted>
  <dcterms:created xsi:type="dcterms:W3CDTF">2019-12-04T06:58:00Z</dcterms:created>
  <dcterms:modified xsi:type="dcterms:W3CDTF">2019-12-09T12:25:00Z</dcterms:modified>
</cp:coreProperties>
</file>