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4A94E" w14:textId="125B02A2" w:rsidR="00A23ED5" w:rsidRPr="006375E8" w:rsidRDefault="003212E8" w:rsidP="009B49B0">
      <w:pPr>
        <w:jc w:val="center"/>
        <w:rPr>
          <w:rFonts w:eastAsia="Times New Roman" w:cs="Times New Roman"/>
          <w:b/>
          <w:bCs/>
          <w:sz w:val="22"/>
          <w:lang w:eastAsia="lv-LV"/>
        </w:rPr>
      </w:pPr>
      <w:bookmarkStart w:id="0" w:name="_GoBack"/>
      <w:bookmarkEnd w:id="0"/>
      <w:r w:rsidRPr="006375E8">
        <w:rPr>
          <w:rFonts w:eastAsia="Times New Roman" w:cs="Times New Roman"/>
          <w:b/>
          <w:bCs/>
          <w:sz w:val="22"/>
          <w:lang w:eastAsia="lv-LV"/>
        </w:rPr>
        <w:t>Ministru kabineta noteikumu projekt</w:t>
      </w:r>
      <w:r w:rsidR="00043A8B" w:rsidRPr="006375E8">
        <w:rPr>
          <w:rFonts w:eastAsia="Times New Roman" w:cs="Times New Roman"/>
          <w:b/>
          <w:bCs/>
          <w:sz w:val="22"/>
          <w:lang w:eastAsia="lv-LV"/>
        </w:rPr>
        <w:t>a</w:t>
      </w:r>
      <w:r w:rsidRPr="006375E8">
        <w:rPr>
          <w:rFonts w:eastAsia="Times New Roman" w:cs="Times New Roman"/>
          <w:b/>
          <w:bCs/>
          <w:sz w:val="22"/>
          <w:lang w:eastAsia="lv-LV"/>
        </w:rPr>
        <w:t xml:space="preserve"> </w:t>
      </w:r>
    </w:p>
    <w:p w14:paraId="6DCFF95D" w14:textId="4880AE68" w:rsidR="00A23ED5" w:rsidRPr="006375E8" w:rsidRDefault="003212E8" w:rsidP="009B49B0">
      <w:pPr>
        <w:jc w:val="center"/>
        <w:rPr>
          <w:rFonts w:eastAsia="Times New Roman" w:cs="Times New Roman"/>
          <w:b/>
          <w:bCs/>
          <w:sz w:val="22"/>
          <w:lang w:eastAsia="lv-LV"/>
        </w:rPr>
      </w:pPr>
      <w:r w:rsidRPr="006375E8">
        <w:rPr>
          <w:rFonts w:eastAsia="Times New Roman" w:cs="Times New Roman"/>
          <w:b/>
          <w:bCs/>
          <w:sz w:val="22"/>
          <w:lang w:eastAsia="lv-LV"/>
        </w:rPr>
        <w:t>“</w:t>
      </w:r>
      <w:r w:rsidR="009E53B7" w:rsidRPr="006375E8">
        <w:rPr>
          <w:b/>
          <w:sz w:val="22"/>
        </w:rPr>
        <w:t>Kredītinformācijas biroja datubāzē iekļaujamās ziņas par maksājumu saistībām</w:t>
      </w:r>
      <w:r w:rsidRPr="006375E8">
        <w:rPr>
          <w:rFonts w:eastAsia="Times New Roman" w:cs="Times New Roman"/>
          <w:b/>
          <w:bCs/>
          <w:sz w:val="22"/>
          <w:lang w:eastAsia="lv-LV"/>
        </w:rPr>
        <w:t xml:space="preserve">” </w:t>
      </w:r>
    </w:p>
    <w:p w14:paraId="5E9E516E" w14:textId="0BAFB668" w:rsidR="003212E8" w:rsidRDefault="003212E8" w:rsidP="009B49B0">
      <w:pPr>
        <w:jc w:val="center"/>
        <w:rPr>
          <w:rFonts w:eastAsia="Times New Roman" w:cs="Times New Roman"/>
          <w:b/>
          <w:bCs/>
          <w:sz w:val="22"/>
          <w:lang w:eastAsia="lv-LV"/>
        </w:rPr>
      </w:pPr>
      <w:r w:rsidRPr="006375E8">
        <w:rPr>
          <w:rFonts w:eastAsia="Times New Roman" w:cs="Times New Roman"/>
          <w:b/>
          <w:bCs/>
          <w:sz w:val="22"/>
          <w:lang w:eastAsia="lv-LV"/>
        </w:rPr>
        <w:t>sākotnējās ietekmes novērtējuma ziņojums</w:t>
      </w:r>
      <w:r w:rsidR="00A3217A" w:rsidRPr="006375E8">
        <w:rPr>
          <w:rFonts w:eastAsia="Times New Roman" w:cs="Times New Roman"/>
          <w:b/>
          <w:bCs/>
          <w:sz w:val="22"/>
          <w:lang w:eastAsia="lv-LV"/>
        </w:rPr>
        <w:t xml:space="preserve"> </w:t>
      </w:r>
      <w:r w:rsidRPr="006375E8">
        <w:rPr>
          <w:rFonts w:eastAsia="Times New Roman" w:cs="Times New Roman"/>
          <w:b/>
          <w:bCs/>
          <w:sz w:val="22"/>
          <w:lang w:eastAsia="lv-LV"/>
        </w:rPr>
        <w:t>(anotācija)</w:t>
      </w:r>
    </w:p>
    <w:p w14:paraId="0B08C634" w14:textId="77777777" w:rsidR="009B49B0" w:rsidRPr="009B49B0" w:rsidRDefault="009B49B0" w:rsidP="009B49B0">
      <w:pPr>
        <w:jc w:val="center"/>
        <w:rPr>
          <w:rFonts w:eastAsia="Times New Roman" w:cs="Times New Roman"/>
          <w:b/>
          <w:bCs/>
          <w:sz w:val="22"/>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3212E8" w:rsidRPr="009B49B0" w14:paraId="6CBF6ACB" w14:textId="77777777" w:rsidTr="003212E8">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7AA6D17C" w14:textId="77777777" w:rsidR="003212E8" w:rsidRPr="009B49B0" w:rsidRDefault="003212E8" w:rsidP="009B49B0">
            <w:pPr>
              <w:jc w:val="center"/>
              <w:rPr>
                <w:rFonts w:eastAsia="Times New Roman" w:cs="Times New Roman"/>
                <w:b/>
                <w:bCs/>
                <w:color w:val="FF0000"/>
                <w:sz w:val="22"/>
                <w:lang w:eastAsia="lv-LV"/>
              </w:rPr>
            </w:pPr>
            <w:r w:rsidRPr="009B49B0">
              <w:rPr>
                <w:rFonts w:eastAsia="Times New Roman" w:cs="Times New Roman"/>
                <w:b/>
                <w:bCs/>
                <w:sz w:val="22"/>
                <w:lang w:eastAsia="lv-LV"/>
              </w:rPr>
              <w:t>Tiesību akta projekta anotācijas kopsavilkums</w:t>
            </w:r>
          </w:p>
        </w:tc>
      </w:tr>
      <w:tr w:rsidR="003212E8" w:rsidRPr="009B49B0" w14:paraId="384D1CC0" w14:textId="77777777" w:rsidTr="003212E8">
        <w:tc>
          <w:tcPr>
            <w:tcW w:w="2000" w:type="pct"/>
            <w:tcBorders>
              <w:top w:val="outset" w:sz="6" w:space="0" w:color="414142"/>
              <w:left w:val="outset" w:sz="6" w:space="0" w:color="414142"/>
              <w:bottom w:val="outset" w:sz="6" w:space="0" w:color="414142"/>
              <w:right w:val="outset" w:sz="6" w:space="0" w:color="414142"/>
            </w:tcBorders>
            <w:hideMark/>
          </w:tcPr>
          <w:p w14:paraId="0670EB8E" w14:textId="77777777" w:rsidR="003212E8" w:rsidRPr="009B49B0" w:rsidRDefault="003212E8" w:rsidP="009B49B0">
            <w:pPr>
              <w:rPr>
                <w:rFonts w:eastAsia="Times New Roman" w:cs="Times New Roman"/>
                <w:color w:val="FF0000"/>
                <w:sz w:val="22"/>
                <w:lang w:eastAsia="lv-LV"/>
              </w:rPr>
            </w:pPr>
            <w:r w:rsidRPr="009B49B0">
              <w:rPr>
                <w:rFonts w:eastAsia="Times New Roman" w:cs="Times New Roman"/>
                <w:sz w:val="22"/>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7A8BBC4C" w14:textId="638CF365" w:rsidR="00907A53" w:rsidRDefault="00BD6D48" w:rsidP="00907A53">
            <w:pPr>
              <w:ind w:firstLine="736"/>
              <w:contextualSpacing/>
              <w:jc w:val="both"/>
              <w:rPr>
                <w:rFonts w:cs="Times New Roman"/>
                <w:iCs/>
                <w:sz w:val="22"/>
              </w:rPr>
            </w:pPr>
            <w:r w:rsidRPr="00CA4B12">
              <w:rPr>
                <w:rFonts w:cs="Times New Roman"/>
                <w:iCs/>
                <w:sz w:val="22"/>
              </w:rPr>
              <w:t>Ministru kabineta noteikumu projekt</w:t>
            </w:r>
            <w:r w:rsidR="00A523E9">
              <w:rPr>
                <w:rFonts w:cs="Times New Roman"/>
                <w:iCs/>
                <w:sz w:val="22"/>
              </w:rPr>
              <w:t>a</w:t>
            </w:r>
            <w:r w:rsidR="004A2624" w:rsidRPr="00CA4B12">
              <w:rPr>
                <w:rFonts w:cs="Times New Roman"/>
                <w:iCs/>
                <w:sz w:val="22"/>
              </w:rPr>
              <w:t xml:space="preserve"> </w:t>
            </w:r>
            <w:r w:rsidRPr="00CA4B12">
              <w:rPr>
                <w:rFonts w:eastAsia="Times New Roman" w:cs="Times New Roman"/>
                <w:sz w:val="22"/>
                <w:lang w:eastAsia="lv-LV"/>
              </w:rPr>
              <w:t>“</w:t>
            </w:r>
            <w:r w:rsidRPr="00CA4B12">
              <w:rPr>
                <w:sz w:val="22"/>
              </w:rPr>
              <w:t xml:space="preserve">Kredītinformācijas biroja </w:t>
            </w:r>
            <w:r w:rsidRPr="006375E8">
              <w:rPr>
                <w:rFonts w:cs="Times New Roman"/>
                <w:sz w:val="22"/>
              </w:rPr>
              <w:t xml:space="preserve">datubāzē iekļaujamās ziņas </w:t>
            </w:r>
            <w:r w:rsidRPr="00B8469A">
              <w:rPr>
                <w:rFonts w:cs="Times New Roman"/>
                <w:sz w:val="22"/>
              </w:rPr>
              <w:t>par maksājumu saistībām</w:t>
            </w:r>
            <w:r w:rsidRPr="009A5928">
              <w:rPr>
                <w:rFonts w:eastAsia="Times New Roman" w:cs="Times New Roman"/>
                <w:sz w:val="22"/>
                <w:lang w:eastAsia="lv-LV"/>
              </w:rPr>
              <w:t>”</w:t>
            </w:r>
            <w:r w:rsidRPr="009A5928">
              <w:rPr>
                <w:rFonts w:eastAsia="Times New Roman" w:cs="Times New Roman"/>
                <w:b/>
                <w:bCs/>
                <w:sz w:val="22"/>
                <w:lang w:eastAsia="lv-LV"/>
              </w:rPr>
              <w:t xml:space="preserve"> </w:t>
            </w:r>
            <w:r w:rsidRPr="009A5928">
              <w:rPr>
                <w:rFonts w:cs="Times New Roman"/>
                <w:iCs/>
                <w:sz w:val="22"/>
              </w:rPr>
              <w:t xml:space="preserve">(turpmāk – </w:t>
            </w:r>
            <w:r w:rsidR="00DF675E" w:rsidRPr="000F28BF">
              <w:rPr>
                <w:rFonts w:cs="Times New Roman"/>
                <w:iCs/>
                <w:sz w:val="22"/>
              </w:rPr>
              <w:t>Noteikumu p</w:t>
            </w:r>
            <w:r w:rsidRPr="000F28BF">
              <w:rPr>
                <w:rFonts w:cs="Times New Roman"/>
                <w:iCs/>
                <w:sz w:val="22"/>
              </w:rPr>
              <w:t>rojekts</w:t>
            </w:r>
            <w:r w:rsidRPr="00B8469A">
              <w:rPr>
                <w:rFonts w:cs="Times New Roman"/>
                <w:iCs/>
                <w:sz w:val="22"/>
              </w:rPr>
              <w:t xml:space="preserve">) </w:t>
            </w:r>
            <w:r w:rsidR="00A523E9" w:rsidRPr="009A5928">
              <w:rPr>
                <w:rFonts w:cs="Times New Roman"/>
                <w:iCs/>
                <w:sz w:val="22"/>
              </w:rPr>
              <w:t xml:space="preserve">mērķis ir </w:t>
            </w:r>
            <w:r w:rsidR="004A2624" w:rsidRPr="00BE27B6">
              <w:rPr>
                <w:rFonts w:cs="Times New Roman"/>
                <w:iCs/>
                <w:sz w:val="22"/>
              </w:rPr>
              <w:t>noteikt saturu un apjomu, kā arī termiņus un kārtību, kādā ziņas par klienta maksājuma saistībām (kuras iekļauj kredīta devēji saskaņā ar Patērētāj</w:t>
            </w:r>
            <w:r w:rsidR="004A2624" w:rsidRPr="00CA5B8C">
              <w:rPr>
                <w:rFonts w:cs="Times New Roman"/>
                <w:iCs/>
                <w:sz w:val="22"/>
              </w:rPr>
              <w:t>u tiesību aizsardzības likuma prasībām) iekļaujamas kredītinformācijas biroja datubāzē.</w:t>
            </w:r>
          </w:p>
          <w:p w14:paraId="3162566A" w14:textId="53F0DC9E" w:rsidR="00907A53" w:rsidRPr="00907A53" w:rsidRDefault="00907A53" w:rsidP="00907A53">
            <w:pPr>
              <w:ind w:firstLine="736"/>
              <w:contextualSpacing/>
              <w:jc w:val="both"/>
              <w:rPr>
                <w:rFonts w:cs="Times New Roman"/>
                <w:iCs/>
                <w:sz w:val="22"/>
              </w:rPr>
            </w:pPr>
            <w:r>
              <w:rPr>
                <w:rFonts w:cs="Times New Roman"/>
                <w:iCs/>
                <w:sz w:val="22"/>
              </w:rPr>
              <w:t xml:space="preserve">Ar </w:t>
            </w:r>
            <w:r w:rsidR="007269F3">
              <w:rPr>
                <w:rFonts w:cs="Times New Roman"/>
                <w:iCs/>
                <w:sz w:val="22"/>
              </w:rPr>
              <w:t xml:space="preserve">Noteikumu projekta spēkā stāšanos tiks </w:t>
            </w:r>
            <w:r w:rsidR="00F0149C">
              <w:rPr>
                <w:rFonts w:cs="Times New Roman"/>
                <w:iCs/>
                <w:sz w:val="22"/>
              </w:rPr>
              <w:t>precizēts</w:t>
            </w:r>
            <w:proofErr w:type="gramStart"/>
            <w:r w:rsidR="00F0149C">
              <w:rPr>
                <w:rFonts w:cs="Times New Roman"/>
                <w:iCs/>
                <w:sz w:val="22"/>
              </w:rPr>
              <w:t xml:space="preserve"> </w:t>
            </w:r>
            <w:r w:rsidR="007269F3">
              <w:rPr>
                <w:rFonts w:cs="Times New Roman"/>
                <w:iCs/>
                <w:sz w:val="22"/>
              </w:rPr>
              <w:t xml:space="preserve"> </w:t>
            </w:r>
            <w:proofErr w:type="gramEnd"/>
            <w:r w:rsidR="00930218">
              <w:rPr>
                <w:rFonts w:cs="Times New Roman"/>
                <w:iCs/>
                <w:sz w:val="22"/>
              </w:rPr>
              <w:t xml:space="preserve">ziņu </w:t>
            </w:r>
            <w:r w:rsidR="00930218" w:rsidRPr="009B49B0">
              <w:rPr>
                <w:rFonts w:cs="Times New Roman"/>
                <w:sz w:val="22"/>
              </w:rPr>
              <w:t>par fiziskās personas maksājumu saistībām</w:t>
            </w:r>
            <w:r w:rsidR="00F0149C">
              <w:rPr>
                <w:rFonts w:cs="Times New Roman"/>
                <w:sz w:val="22"/>
              </w:rPr>
              <w:t xml:space="preserve"> apjoms, kuru kredīta devējiem ir jāiekļauj</w:t>
            </w:r>
            <w:r w:rsidR="00930218" w:rsidRPr="00CA5B8C">
              <w:rPr>
                <w:rFonts w:cs="Times New Roman"/>
                <w:iCs/>
                <w:sz w:val="22"/>
              </w:rPr>
              <w:t xml:space="preserve"> kredītinformācijas biroja datubāzē</w:t>
            </w:r>
            <w:r w:rsidR="00930218">
              <w:rPr>
                <w:rFonts w:cs="Times New Roman"/>
                <w:iCs/>
                <w:sz w:val="22"/>
              </w:rPr>
              <w:t>.</w:t>
            </w:r>
          </w:p>
          <w:p w14:paraId="42AE6B09" w14:textId="5FED5B97" w:rsidR="003212E8" w:rsidRPr="009B49B0" w:rsidRDefault="00DF675E" w:rsidP="009B49B0">
            <w:pPr>
              <w:ind w:firstLine="736"/>
              <w:contextualSpacing/>
              <w:jc w:val="both"/>
              <w:rPr>
                <w:rFonts w:cs="Times New Roman"/>
                <w:iCs/>
                <w:sz w:val="22"/>
              </w:rPr>
            </w:pPr>
            <w:r>
              <w:rPr>
                <w:rFonts w:cs="Times New Roman"/>
                <w:iCs/>
                <w:sz w:val="22"/>
              </w:rPr>
              <w:t>Noteikumu p</w:t>
            </w:r>
            <w:r w:rsidR="004A2624" w:rsidRPr="00B8469A">
              <w:rPr>
                <w:rFonts w:cs="Times New Roman"/>
                <w:iCs/>
                <w:sz w:val="22"/>
              </w:rPr>
              <w:t xml:space="preserve">rojekts </w:t>
            </w:r>
            <w:r w:rsidR="00CA5B8C" w:rsidRPr="006375E8">
              <w:rPr>
                <w:rFonts w:cs="Times New Roman"/>
                <w:sz w:val="22"/>
              </w:rPr>
              <w:t>stājas spēkā nākamajā dienā pēc izsludināšanas</w:t>
            </w:r>
            <w:r w:rsidR="00627A17" w:rsidRPr="006375E8">
              <w:rPr>
                <w:rFonts w:cs="Times New Roman"/>
                <w:iCs/>
                <w:sz w:val="22"/>
              </w:rPr>
              <w:t>.</w:t>
            </w:r>
          </w:p>
        </w:tc>
      </w:tr>
    </w:tbl>
    <w:p w14:paraId="0154BB7C" w14:textId="764C49C8" w:rsidR="003212E8" w:rsidRDefault="003212E8" w:rsidP="009B49B0">
      <w:pPr>
        <w:shd w:val="clear" w:color="auto" w:fill="FFFFFF"/>
        <w:rPr>
          <w:rFonts w:eastAsia="Times New Roman" w:cs="Times New Roman"/>
          <w:color w:val="FF0000"/>
          <w:sz w:val="22"/>
          <w:lang w:eastAsia="lv-LV"/>
        </w:rPr>
      </w:pPr>
      <w:r w:rsidRPr="009B49B0">
        <w:rPr>
          <w:rFonts w:eastAsia="Times New Roman" w:cs="Times New Roman"/>
          <w:color w:val="FF0000"/>
          <w:sz w:val="22"/>
          <w:lang w:eastAsia="lv-LV"/>
        </w:rPr>
        <w:t> </w:t>
      </w:r>
    </w:p>
    <w:p w14:paraId="67B76DBF" w14:textId="77777777" w:rsidR="008B5213" w:rsidRPr="009B49B0" w:rsidRDefault="008B5213" w:rsidP="009B49B0">
      <w:pPr>
        <w:shd w:val="clear" w:color="auto" w:fill="FFFFFF"/>
        <w:rPr>
          <w:rFonts w:eastAsia="Times New Roman" w:cs="Times New Roman"/>
          <w:color w:val="FF0000"/>
          <w:sz w:val="22"/>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3212E8" w:rsidRPr="009B49B0" w14:paraId="373CF2F1" w14:textId="77777777" w:rsidTr="003212E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AA92D56" w14:textId="77777777" w:rsidR="003212E8" w:rsidRPr="009B49B0" w:rsidRDefault="003212E8" w:rsidP="009B49B0">
            <w:pPr>
              <w:jc w:val="center"/>
              <w:rPr>
                <w:rFonts w:eastAsia="Times New Roman" w:cs="Times New Roman"/>
                <w:b/>
                <w:bCs/>
                <w:color w:val="FF0000"/>
                <w:sz w:val="22"/>
                <w:lang w:eastAsia="lv-LV"/>
              </w:rPr>
            </w:pPr>
            <w:r w:rsidRPr="009B49B0">
              <w:rPr>
                <w:rFonts w:eastAsia="Times New Roman" w:cs="Times New Roman"/>
                <w:b/>
                <w:bCs/>
                <w:sz w:val="22"/>
                <w:lang w:eastAsia="lv-LV"/>
              </w:rPr>
              <w:t>I. Tiesību akta projekta izstrādes nepieciešamība</w:t>
            </w:r>
          </w:p>
        </w:tc>
      </w:tr>
      <w:tr w:rsidR="003212E8" w:rsidRPr="009B49B0" w14:paraId="5EF084DA" w14:textId="77777777" w:rsidTr="003212E8">
        <w:tc>
          <w:tcPr>
            <w:tcW w:w="300" w:type="pct"/>
            <w:tcBorders>
              <w:top w:val="outset" w:sz="6" w:space="0" w:color="414142"/>
              <w:left w:val="outset" w:sz="6" w:space="0" w:color="414142"/>
              <w:bottom w:val="outset" w:sz="6" w:space="0" w:color="414142"/>
              <w:right w:val="outset" w:sz="6" w:space="0" w:color="414142"/>
            </w:tcBorders>
            <w:hideMark/>
          </w:tcPr>
          <w:p w14:paraId="3840DD75" w14:textId="77777777" w:rsidR="003212E8" w:rsidRPr="009B49B0" w:rsidRDefault="003212E8" w:rsidP="009B49B0">
            <w:pPr>
              <w:jc w:val="center"/>
              <w:rPr>
                <w:rFonts w:eastAsia="Times New Roman" w:cs="Times New Roman"/>
                <w:sz w:val="22"/>
                <w:lang w:eastAsia="lv-LV"/>
              </w:rPr>
            </w:pPr>
            <w:r w:rsidRPr="009B49B0">
              <w:rPr>
                <w:rFonts w:eastAsia="Times New Roman" w:cs="Times New Roman"/>
                <w:sz w:val="22"/>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2B7CA1D4" w14:textId="77777777" w:rsidR="003212E8" w:rsidRPr="009B49B0" w:rsidRDefault="003212E8" w:rsidP="009B49B0">
            <w:pPr>
              <w:rPr>
                <w:rFonts w:eastAsia="Times New Roman" w:cs="Times New Roman"/>
                <w:sz w:val="22"/>
                <w:lang w:eastAsia="lv-LV"/>
              </w:rPr>
            </w:pPr>
            <w:r w:rsidRPr="009B49B0">
              <w:rPr>
                <w:rFonts w:eastAsia="Times New Roman" w:cs="Times New Roman"/>
                <w:sz w:val="22"/>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67591110" w14:textId="4A7BA470" w:rsidR="003212E8" w:rsidRPr="009B49B0" w:rsidRDefault="00DF675E" w:rsidP="009B49B0">
            <w:pPr>
              <w:ind w:firstLine="736"/>
              <w:jc w:val="both"/>
              <w:rPr>
                <w:rFonts w:cs="Times New Roman"/>
                <w:iCs/>
                <w:sz w:val="22"/>
              </w:rPr>
            </w:pPr>
            <w:r>
              <w:rPr>
                <w:rFonts w:cs="Times New Roman"/>
                <w:iCs/>
                <w:sz w:val="22"/>
              </w:rPr>
              <w:t>Noteikumu p</w:t>
            </w:r>
            <w:r w:rsidR="003212E8" w:rsidRPr="009B49B0">
              <w:rPr>
                <w:rFonts w:cs="Times New Roman"/>
                <w:iCs/>
                <w:sz w:val="22"/>
              </w:rPr>
              <w:t xml:space="preserve">rojekts izstrādāts </w:t>
            </w:r>
            <w:r w:rsidR="002924A1">
              <w:rPr>
                <w:rFonts w:cs="Times New Roman"/>
                <w:iCs/>
                <w:sz w:val="22"/>
              </w:rPr>
              <w:t>pamatojoties uz</w:t>
            </w:r>
            <w:r w:rsidR="003212E8" w:rsidRPr="009B49B0">
              <w:rPr>
                <w:rFonts w:cs="Times New Roman"/>
                <w:iCs/>
                <w:sz w:val="22"/>
              </w:rPr>
              <w:t xml:space="preserve"> Kredītinformācijas biroju likuma 12. panta 1.</w:t>
            </w:r>
            <w:r w:rsidR="003212E8" w:rsidRPr="009B49B0">
              <w:rPr>
                <w:rFonts w:cs="Times New Roman"/>
                <w:iCs/>
                <w:sz w:val="22"/>
                <w:vertAlign w:val="superscript"/>
              </w:rPr>
              <w:t>2</w:t>
            </w:r>
            <w:r w:rsidR="003212E8" w:rsidRPr="009B49B0">
              <w:rPr>
                <w:rFonts w:cs="Times New Roman"/>
                <w:iCs/>
                <w:sz w:val="22"/>
              </w:rPr>
              <w:t> daļ</w:t>
            </w:r>
            <w:r w:rsidR="00BD6D48">
              <w:rPr>
                <w:rFonts w:cs="Times New Roman"/>
                <w:iCs/>
                <w:sz w:val="22"/>
              </w:rPr>
              <w:t>u</w:t>
            </w:r>
            <w:r w:rsidR="00956FBF" w:rsidRPr="009B49B0">
              <w:rPr>
                <w:rFonts w:cs="Times New Roman"/>
                <w:iCs/>
                <w:sz w:val="22"/>
              </w:rPr>
              <w:t>.</w:t>
            </w:r>
          </w:p>
        </w:tc>
      </w:tr>
      <w:tr w:rsidR="003212E8" w:rsidRPr="009B49B0" w14:paraId="4B2CD5F7" w14:textId="77777777" w:rsidTr="003212E8">
        <w:tc>
          <w:tcPr>
            <w:tcW w:w="300" w:type="pct"/>
            <w:tcBorders>
              <w:top w:val="outset" w:sz="6" w:space="0" w:color="414142"/>
              <w:left w:val="outset" w:sz="6" w:space="0" w:color="414142"/>
              <w:bottom w:val="outset" w:sz="6" w:space="0" w:color="414142"/>
              <w:right w:val="outset" w:sz="6" w:space="0" w:color="414142"/>
            </w:tcBorders>
            <w:hideMark/>
          </w:tcPr>
          <w:p w14:paraId="4C258A91" w14:textId="77777777" w:rsidR="003212E8" w:rsidRPr="009B49B0" w:rsidRDefault="003212E8" w:rsidP="009B49B0">
            <w:pPr>
              <w:jc w:val="center"/>
              <w:rPr>
                <w:rFonts w:eastAsia="Times New Roman" w:cs="Times New Roman"/>
                <w:sz w:val="22"/>
                <w:lang w:eastAsia="lv-LV"/>
              </w:rPr>
            </w:pPr>
            <w:r w:rsidRPr="009B49B0">
              <w:rPr>
                <w:rFonts w:eastAsia="Times New Roman" w:cs="Times New Roman"/>
                <w:sz w:val="22"/>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8596B53" w14:textId="77777777" w:rsidR="003212E8" w:rsidRDefault="003212E8" w:rsidP="009B49B0">
            <w:pPr>
              <w:rPr>
                <w:rFonts w:eastAsia="Times New Roman" w:cs="Times New Roman"/>
                <w:color w:val="000000"/>
                <w:sz w:val="22"/>
                <w:lang w:eastAsia="lv-LV"/>
              </w:rPr>
            </w:pPr>
            <w:r w:rsidRPr="009B49B0">
              <w:rPr>
                <w:rFonts w:eastAsia="Times New Roman" w:cs="Times New Roman"/>
                <w:color w:val="000000"/>
                <w:sz w:val="22"/>
                <w:lang w:eastAsia="lv-LV"/>
              </w:rPr>
              <w:t>Pašreizējā situācija un problēmas, kuru risināšanai tiesību akta projekts izstrādāts, tiesiskā regulējuma mērķis un būtība</w:t>
            </w:r>
          </w:p>
          <w:p w14:paraId="28AF0981" w14:textId="77777777" w:rsidR="008679AF" w:rsidRPr="008679AF" w:rsidRDefault="008679AF" w:rsidP="008679AF">
            <w:pPr>
              <w:rPr>
                <w:rFonts w:eastAsia="Times New Roman" w:cs="Times New Roman"/>
                <w:sz w:val="22"/>
                <w:lang w:eastAsia="lv-LV"/>
              </w:rPr>
            </w:pPr>
          </w:p>
          <w:p w14:paraId="1A250717" w14:textId="77777777" w:rsidR="008679AF" w:rsidRPr="008679AF" w:rsidRDefault="008679AF" w:rsidP="008679AF">
            <w:pPr>
              <w:rPr>
                <w:rFonts w:eastAsia="Times New Roman" w:cs="Times New Roman"/>
                <w:sz w:val="22"/>
                <w:lang w:eastAsia="lv-LV"/>
              </w:rPr>
            </w:pPr>
          </w:p>
          <w:p w14:paraId="6BF3AAFB" w14:textId="77777777" w:rsidR="008679AF" w:rsidRPr="008679AF" w:rsidRDefault="008679AF" w:rsidP="008679AF">
            <w:pPr>
              <w:rPr>
                <w:rFonts w:eastAsia="Times New Roman" w:cs="Times New Roman"/>
                <w:sz w:val="22"/>
                <w:lang w:eastAsia="lv-LV"/>
              </w:rPr>
            </w:pPr>
          </w:p>
          <w:p w14:paraId="786C1B14" w14:textId="77777777" w:rsidR="008679AF" w:rsidRPr="008679AF" w:rsidRDefault="008679AF" w:rsidP="008679AF">
            <w:pPr>
              <w:rPr>
                <w:rFonts w:eastAsia="Times New Roman" w:cs="Times New Roman"/>
                <w:sz w:val="22"/>
                <w:lang w:eastAsia="lv-LV"/>
              </w:rPr>
            </w:pPr>
          </w:p>
          <w:p w14:paraId="4DD88E89" w14:textId="77777777" w:rsidR="008679AF" w:rsidRPr="008679AF" w:rsidRDefault="008679AF" w:rsidP="008679AF">
            <w:pPr>
              <w:rPr>
                <w:rFonts w:eastAsia="Times New Roman" w:cs="Times New Roman"/>
                <w:sz w:val="22"/>
                <w:lang w:eastAsia="lv-LV"/>
              </w:rPr>
            </w:pPr>
          </w:p>
          <w:p w14:paraId="5CCFCA1C" w14:textId="77777777" w:rsidR="008679AF" w:rsidRPr="008679AF" w:rsidRDefault="008679AF" w:rsidP="008679AF">
            <w:pPr>
              <w:rPr>
                <w:rFonts w:eastAsia="Times New Roman" w:cs="Times New Roman"/>
                <w:sz w:val="22"/>
                <w:lang w:eastAsia="lv-LV"/>
              </w:rPr>
            </w:pPr>
          </w:p>
          <w:p w14:paraId="770BC6B7" w14:textId="77777777" w:rsidR="008679AF" w:rsidRPr="008679AF" w:rsidRDefault="008679AF" w:rsidP="008679AF">
            <w:pPr>
              <w:rPr>
                <w:rFonts w:eastAsia="Times New Roman" w:cs="Times New Roman"/>
                <w:sz w:val="22"/>
                <w:lang w:eastAsia="lv-LV"/>
              </w:rPr>
            </w:pPr>
          </w:p>
          <w:p w14:paraId="587C4916" w14:textId="77777777" w:rsidR="008679AF" w:rsidRPr="008679AF" w:rsidRDefault="008679AF" w:rsidP="008679AF">
            <w:pPr>
              <w:rPr>
                <w:rFonts w:eastAsia="Times New Roman" w:cs="Times New Roman"/>
                <w:sz w:val="22"/>
                <w:lang w:eastAsia="lv-LV"/>
              </w:rPr>
            </w:pPr>
          </w:p>
          <w:p w14:paraId="0A558449" w14:textId="77777777" w:rsidR="008679AF" w:rsidRPr="008679AF" w:rsidRDefault="008679AF" w:rsidP="008679AF">
            <w:pPr>
              <w:rPr>
                <w:rFonts w:eastAsia="Times New Roman" w:cs="Times New Roman"/>
                <w:sz w:val="22"/>
                <w:lang w:eastAsia="lv-LV"/>
              </w:rPr>
            </w:pPr>
          </w:p>
          <w:p w14:paraId="2F26D3BC" w14:textId="77777777" w:rsidR="008679AF" w:rsidRPr="008679AF" w:rsidRDefault="008679AF" w:rsidP="008679AF">
            <w:pPr>
              <w:rPr>
                <w:rFonts w:eastAsia="Times New Roman" w:cs="Times New Roman"/>
                <w:sz w:val="22"/>
                <w:lang w:eastAsia="lv-LV"/>
              </w:rPr>
            </w:pPr>
          </w:p>
          <w:p w14:paraId="2A00A1D5" w14:textId="77777777" w:rsidR="008679AF" w:rsidRPr="008679AF" w:rsidRDefault="008679AF" w:rsidP="008679AF">
            <w:pPr>
              <w:rPr>
                <w:rFonts w:eastAsia="Times New Roman" w:cs="Times New Roman"/>
                <w:sz w:val="22"/>
                <w:lang w:eastAsia="lv-LV"/>
              </w:rPr>
            </w:pPr>
          </w:p>
          <w:p w14:paraId="2BE19ED5" w14:textId="77777777" w:rsidR="008679AF" w:rsidRPr="008679AF" w:rsidRDefault="008679AF" w:rsidP="008679AF">
            <w:pPr>
              <w:rPr>
                <w:rFonts w:eastAsia="Times New Roman" w:cs="Times New Roman"/>
                <w:sz w:val="22"/>
                <w:lang w:eastAsia="lv-LV"/>
              </w:rPr>
            </w:pPr>
          </w:p>
          <w:p w14:paraId="06A9DD4C" w14:textId="77777777" w:rsidR="008679AF" w:rsidRPr="008679AF" w:rsidRDefault="008679AF" w:rsidP="008679AF">
            <w:pPr>
              <w:rPr>
                <w:rFonts w:eastAsia="Times New Roman" w:cs="Times New Roman"/>
                <w:sz w:val="22"/>
                <w:lang w:eastAsia="lv-LV"/>
              </w:rPr>
            </w:pPr>
          </w:p>
          <w:p w14:paraId="0BF8C6B8" w14:textId="77777777" w:rsidR="008679AF" w:rsidRPr="008679AF" w:rsidRDefault="008679AF" w:rsidP="008679AF">
            <w:pPr>
              <w:rPr>
                <w:rFonts w:eastAsia="Times New Roman" w:cs="Times New Roman"/>
                <w:sz w:val="22"/>
                <w:lang w:eastAsia="lv-LV"/>
              </w:rPr>
            </w:pPr>
          </w:p>
          <w:p w14:paraId="408B5DD6" w14:textId="77777777" w:rsidR="008679AF" w:rsidRPr="008679AF" w:rsidRDefault="008679AF" w:rsidP="008679AF">
            <w:pPr>
              <w:rPr>
                <w:rFonts w:eastAsia="Times New Roman" w:cs="Times New Roman"/>
                <w:sz w:val="22"/>
                <w:lang w:eastAsia="lv-LV"/>
              </w:rPr>
            </w:pPr>
          </w:p>
          <w:p w14:paraId="19C1C5EC" w14:textId="77777777" w:rsidR="008679AF" w:rsidRPr="008679AF" w:rsidRDefault="008679AF" w:rsidP="008679AF">
            <w:pPr>
              <w:rPr>
                <w:rFonts w:eastAsia="Times New Roman" w:cs="Times New Roman"/>
                <w:sz w:val="22"/>
                <w:lang w:eastAsia="lv-LV"/>
              </w:rPr>
            </w:pPr>
          </w:p>
          <w:p w14:paraId="650C9097" w14:textId="77777777" w:rsidR="008679AF" w:rsidRPr="008679AF" w:rsidRDefault="008679AF" w:rsidP="008679AF">
            <w:pPr>
              <w:rPr>
                <w:rFonts w:eastAsia="Times New Roman" w:cs="Times New Roman"/>
                <w:sz w:val="22"/>
                <w:lang w:eastAsia="lv-LV"/>
              </w:rPr>
            </w:pPr>
          </w:p>
          <w:p w14:paraId="4D616624" w14:textId="77777777" w:rsidR="008679AF" w:rsidRPr="008679AF" w:rsidRDefault="008679AF" w:rsidP="008679AF">
            <w:pPr>
              <w:rPr>
                <w:rFonts w:eastAsia="Times New Roman" w:cs="Times New Roman"/>
                <w:sz w:val="22"/>
                <w:lang w:eastAsia="lv-LV"/>
              </w:rPr>
            </w:pPr>
          </w:p>
          <w:p w14:paraId="67C63C52" w14:textId="77777777" w:rsidR="008679AF" w:rsidRPr="008679AF" w:rsidRDefault="008679AF" w:rsidP="008679AF">
            <w:pPr>
              <w:rPr>
                <w:rFonts w:eastAsia="Times New Roman" w:cs="Times New Roman"/>
                <w:sz w:val="22"/>
                <w:lang w:eastAsia="lv-LV"/>
              </w:rPr>
            </w:pPr>
          </w:p>
          <w:p w14:paraId="4946EFB1" w14:textId="77777777" w:rsidR="008679AF" w:rsidRPr="008679AF" w:rsidRDefault="008679AF" w:rsidP="008679AF">
            <w:pPr>
              <w:rPr>
                <w:rFonts w:eastAsia="Times New Roman" w:cs="Times New Roman"/>
                <w:sz w:val="22"/>
                <w:lang w:eastAsia="lv-LV"/>
              </w:rPr>
            </w:pPr>
          </w:p>
          <w:p w14:paraId="09AAB368" w14:textId="77777777" w:rsidR="008679AF" w:rsidRPr="008679AF" w:rsidRDefault="008679AF" w:rsidP="008679AF">
            <w:pPr>
              <w:rPr>
                <w:rFonts w:eastAsia="Times New Roman" w:cs="Times New Roman"/>
                <w:sz w:val="22"/>
                <w:lang w:eastAsia="lv-LV"/>
              </w:rPr>
            </w:pPr>
          </w:p>
          <w:p w14:paraId="53A56B86" w14:textId="77777777" w:rsidR="008679AF" w:rsidRPr="008679AF" w:rsidRDefault="008679AF" w:rsidP="008679AF">
            <w:pPr>
              <w:rPr>
                <w:rFonts w:eastAsia="Times New Roman" w:cs="Times New Roman"/>
                <w:sz w:val="22"/>
                <w:lang w:eastAsia="lv-LV"/>
              </w:rPr>
            </w:pPr>
          </w:p>
          <w:p w14:paraId="7CF4A5D8" w14:textId="77777777" w:rsidR="008679AF" w:rsidRDefault="008679AF" w:rsidP="008679AF">
            <w:pPr>
              <w:rPr>
                <w:rFonts w:eastAsia="Times New Roman" w:cs="Times New Roman"/>
                <w:color w:val="000000"/>
                <w:sz w:val="22"/>
                <w:lang w:eastAsia="lv-LV"/>
              </w:rPr>
            </w:pPr>
          </w:p>
          <w:p w14:paraId="0C008549" w14:textId="77777777" w:rsidR="008679AF" w:rsidRPr="008679AF" w:rsidRDefault="008679AF" w:rsidP="008679AF">
            <w:pPr>
              <w:rPr>
                <w:rFonts w:eastAsia="Times New Roman" w:cs="Times New Roman"/>
                <w:sz w:val="22"/>
                <w:lang w:eastAsia="lv-LV"/>
              </w:rPr>
            </w:pPr>
          </w:p>
          <w:p w14:paraId="5741C1AE" w14:textId="508B531E" w:rsidR="008679AF" w:rsidRPr="008679AF" w:rsidRDefault="008679AF" w:rsidP="008679AF">
            <w:pPr>
              <w:jc w:val="center"/>
              <w:rPr>
                <w:rFonts w:eastAsia="Times New Roman" w:cs="Times New Roman"/>
                <w:sz w:val="22"/>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14:paraId="7E74F88E" w14:textId="23D94FC7" w:rsidR="00071183" w:rsidRPr="00334483" w:rsidRDefault="00504A69" w:rsidP="00334483">
            <w:pPr>
              <w:shd w:val="clear" w:color="auto" w:fill="FFFFFF"/>
              <w:ind w:firstLine="720"/>
              <w:jc w:val="both"/>
              <w:rPr>
                <w:rFonts w:cs="Times New Roman"/>
                <w:sz w:val="22"/>
              </w:rPr>
            </w:pPr>
            <w:proofErr w:type="gramStart"/>
            <w:r>
              <w:rPr>
                <w:rFonts w:cs="Times New Roman"/>
                <w:sz w:val="22"/>
              </w:rPr>
              <w:t>V</w:t>
            </w:r>
            <w:r w:rsidRPr="009B49B0">
              <w:rPr>
                <w:rFonts w:cs="Times New Roman"/>
                <w:sz w:val="22"/>
              </w:rPr>
              <w:t>iens no priekšnosacījumiem, lai kredīt</w:t>
            </w:r>
            <w:r>
              <w:rPr>
                <w:rFonts w:cs="Times New Roman"/>
                <w:sz w:val="22"/>
              </w:rPr>
              <w:t>a</w:t>
            </w:r>
            <w:r w:rsidRPr="009B49B0">
              <w:rPr>
                <w:rFonts w:cs="Times New Roman"/>
                <w:sz w:val="22"/>
              </w:rPr>
              <w:t xml:space="preserve"> devējs varētu veikt savu normatīvajos aktos noteikto pienākumu – vērtēt fiziskās </w:t>
            </w:r>
            <w:r>
              <w:rPr>
                <w:rFonts w:cs="Times New Roman"/>
                <w:sz w:val="22"/>
              </w:rPr>
              <w:t>personas spēju atmaksāt kredītu</w:t>
            </w:r>
            <w:proofErr w:type="gramEnd"/>
            <w:r>
              <w:rPr>
                <w:rFonts w:cs="Times New Roman"/>
                <w:sz w:val="22"/>
              </w:rPr>
              <w:t xml:space="preserve"> ir k</w:t>
            </w:r>
            <w:r w:rsidR="005D5453" w:rsidRPr="009B49B0">
              <w:rPr>
                <w:rFonts w:cs="Times New Roman"/>
                <w:sz w:val="22"/>
              </w:rPr>
              <w:t xml:space="preserve">valitatīvas informācijas iegūšana par fiziskās </w:t>
            </w:r>
            <w:r>
              <w:rPr>
                <w:rFonts w:cs="Times New Roman"/>
                <w:sz w:val="22"/>
              </w:rPr>
              <w:t xml:space="preserve">personas maksājumu saistībām. </w:t>
            </w:r>
            <w:r w:rsidR="005550DC" w:rsidRPr="003F6C81">
              <w:rPr>
                <w:rFonts w:eastAsia="Times New Roman" w:cs="Times New Roman"/>
                <w:i/>
                <w:iCs/>
                <w:color w:val="000000"/>
                <w:sz w:val="22"/>
                <w:lang w:eastAsia="lv-LV"/>
              </w:rPr>
              <w:t>Patērē</w:t>
            </w:r>
            <w:r w:rsidR="006C4327" w:rsidRPr="003F6C81">
              <w:rPr>
                <w:rFonts w:eastAsia="Times New Roman" w:cs="Times New Roman"/>
                <w:i/>
                <w:iCs/>
                <w:color w:val="000000"/>
                <w:sz w:val="22"/>
                <w:lang w:eastAsia="lv-LV"/>
              </w:rPr>
              <w:t>tāju tiesību aizsardzības likuma</w:t>
            </w:r>
            <w:r w:rsidR="00E82266">
              <w:rPr>
                <w:rFonts w:eastAsia="Times New Roman" w:cs="Times New Roman"/>
                <w:color w:val="000000"/>
                <w:sz w:val="22"/>
                <w:lang w:eastAsia="lv-LV"/>
              </w:rPr>
              <w:t xml:space="preserve"> (turpmāk – PTAL)</w:t>
            </w:r>
            <w:r w:rsidR="006C4327" w:rsidRPr="009B49B0">
              <w:rPr>
                <w:rFonts w:eastAsia="Times New Roman" w:cs="Times New Roman"/>
                <w:color w:val="000000"/>
                <w:sz w:val="22"/>
                <w:lang w:eastAsia="lv-LV"/>
              </w:rPr>
              <w:t xml:space="preserve"> </w:t>
            </w:r>
            <w:r w:rsidR="005550DC" w:rsidRPr="009B49B0">
              <w:rPr>
                <w:rFonts w:eastAsia="Times New Roman" w:cs="Times New Roman"/>
                <w:color w:val="000000"/>
                <w:sz w:val="22"/>
                <w:lang w:eastAsia="lv-LV"/>
              </w:rPr>
              <w:t>8. panta 4.</w:t>
            </w:r>
            <w:r w:rsidR="005550DC" w:rsidRPr="009B49B0">
              <w:rPr>
                <w:rFonts w:eastAsia="Times New Roman" w:cs="Times New Roman"/>
                <w:color w:val="000000"/>
                <w:sz w:val="22"/>
                <w:vertAlign w:val="superscript"/>
                <w:lang w:eastAsia="lv-LV"/>
              </w:rPr>
              <w:t>8</w:t>
            </w:r>
            <w:r w:rsidR="005550DC" w:rsidRPr="009B49B0">
              <w:rPr>
                <w:rFonts w:eastAsia="Times New Roman" w:cs="Times New Roman"/>
                <w:color w:val="000000"/>
                <w:sz w:val="22"/>
                <w:lang w:eastAsia="lv-LV"/>
              </w:rPr>
              <w:t> daļ</w:t>
            </w:r>
            <w:r w:rsidR="008D41E9">
              <w:rPr>
                <w:rFonts w:eastAsia="Times New Roman" w:cs="Times New Roman"/>
                <w:color w:val="000000"/>
                <w:sz w:val="22"/>
                <w:lang w:eastAsia="lv-LV"/>
              </w:rPr>
              <w:t>a</w:t>
            </w:r>
            <w:r w:rsidR="005550DC" w:rsidRPr="009B49B0">
              <w:rPr>
                <w:rFonts w:eastAsia="Times New Roman" w:cs="Times New Roman"/>
                <w:color w:val="000000"/>
                <w:sz w:val="22"/>
                <w:lang w:eastAsia="lv-LV"/>
              </w:rPr>
              <w:t xml:space="preserve"> paredz, ka kredītinformācijas birojs, pēc kredīta devēja pieprasījuma viņa uzdevumā pieprasa un saņem no pārējiem kredītinformācijas birojiem to datubāzēs esošās ziņas par patērētāju vai galvinieku, to saistībām un saistību izpildes gaitu, nodrošinot iespējami plašāku pieejamo informāciju </w:t>
            </w:r>
            <w:r>
              <w:rPr>
                <w:rFonts w:eastAsia="Times New Roman" w:cs="Times New Roman"/>
                <w:color w:val="000000"/>
                <w:sz w:val="22"/>
                <w:lang w:eastAsia="lv-LV"/>
              </w:rPr>
              <w:t>maksātspējas</w:t>
            </w:r>
            <w:r w:rsidR="005550DC" w:rsidRPr="009B49B0">
              <w:rPr>
                <w:rFonts w:eastAsia="Times New Roman" w:cs="Times New Roman"/>
                <w:color w:val="000000"/>
                <w:sz w:val="22"/>
                <w:lang w:eastAsia="lv-LV"/>
              </w:rPr>
              <w:t xml:space="preserve"> vērtēšanai.</w:t>
            </w:r>
            <w:r w:rsidR="006C4327" w:rsidRPr="009B49B0">
              <w:rPr>
                <w:rFonts w:eastAsia="Times New Roman" w:cs="Times New Roman"/>
                <w:color w:val="000000"/>
                <w:sz w:val="22"/>
                <w:lang w:eastAsia="lv-LV"/>
              </w:rPr>
              <w:t xml:space="preserve"> </w:t>
            </w:r>
            <w:r>
              <w:rPr>
                <w:rFonts w:cs="Times New Roman"/>
                <w:sz w:val="22"/>
              </w:rPr>
              <w:t>K</w:t>
            </w:r>
            <w:r w:rsidRPr="009B49B0">
              <w:rPr>
                <w:rFonts w:cs="Times New Roman"/>
                <w:sz w:val="22"/>
              </w:rPr>
              <w:t>redīta devējs</w:t>
            </w:r>
            <w:r>
              <w:rPr>
                <w:rFonts w:cs="Times New Roman"/>
                <w:sz w:val="22"/>
              </w:rPr>
              <w:t xml:space="preserve"> saskaņā ar</w:t>
            </w:r>
            <w:r w:rsidRPr="009B49B0">
              <w:rPr>
                <w:rFonts w:cs="Times New Roman"/>
                <w:sz w:val="22"/>
              </w:rPr>
              <w:t xml:space="preserve"> </w:t>
            </w:r>
            <w:r w:rsidR="00E82266">
              <w:rPr>
                <w:rFonts w:cs="Times New Roman"/>
                <w:sz w:val="22"/>
              </w:rPr>
              <w:t>PTAL</w:t>
            </w:r>
            <w:r w:rsidRPr="009B49B0">
              <w:rPr>
                <w:rFonts w:cs="Times New Roman"/>
                <w:sz w:val="22"/>
              </w:rPr>
              <w:t xml:space="preserve"> 8.</w:t>
            </w:r>
            <w:r>
              <w:rPr>
                <w:rFonts w:cs="Times New Roman"/>
                <w:sz w:val="22"/>
              </w:rPr>
              <w:t xml:space="preserve"> </w:t>
            </w:r>
            <w:r w:rsidRPr="009B49B0">
              <w:rPr>
                <w:rFonts w:cs="Times New Roman"/>
                <w:sz w:val="22"/>
              </w:rPr>
              <w:t>panta 4.</w:t>
            </w:r>
            <w:r w:rsidRPr="009B49B0">
              <w:rPr>
                <w:rFonts w:cs="Times New Roman"/>
                <w:sz w:val="22"/>
                <w:vertAlign w:val="superscript"/>
              </w:rPr>
              <w:t>1</w:t>
            </w:r>
            <w:r>
              <w:rPr>
                <w:rFonts w:cs="Times New Roman"/>
                <w:sz w:val="22"/>
              </w:rPr>
              <w:t xml:space="preserve"> daļu, </w:t>
            </w:r>
            <w:r w:rsidRPr="009B49B0">
              <w:rPr>
                <w:rFonts w:cs="Times New Roman"/>
                <w:sz w:val="22"/>
              </w:rPr>
              <w:t>pirms kreditēšanas līguma noslēgšanas</w:t>
            </w:r>
            <w:r>
              <w:rPr>
                <w:rFonts w:cs="Times New Roman"/>
                <w:sz w:val="22"/>
              </w:rPr>
              <w:t>,</w:t>
            </w:r>
            <w:r w:rsidRPr="009B49B0">
              <w:rPr>
                <w:rFonts w:cs="Times New Roman"/>
                <w:sz w:val="22"/>
              </w:rPr>
              <w:t xml:space="preserve"> izvērtē </w:t>
            </w:r>
            <w:r>
              <w:rPr>
                <w:rFonts w:cs="Times New Roman"/>
                <w:sz w:val="22"/>
              </w:rPr>
              <w:t xml:space="preserve">fiziskās personas </w:t>
            </w:r>
            <w:r w:rsidR="00334483">
              <w:rPr>
                <w:rFonts w:cs="Times New Roman"/>
                <w:sz w:val="22"/>
              </w:rPr>
              <w:t>–</w:t>
            </w:r>
            <w:r>
              <w:rPr>
                <w:rFonts w:cs="Times New Roman"/>
                <w:sz w:val="22"/>
              </w:rPr>
              <w:t xml:space="preserve"> </w:t>
            </w:r>
            <w:r w:rsidRPr="009B49B0">
              <w:rPr>
                <w:rFonts w:cs="Times New Roman"/>
                <w:sz w:val="22"/>
              </w:rPr>
              <w:t>patērētāja</w:t>
            </w:r>
            <w:r w:rsidR="00334483">
              <w:rPr>
                <w:rFonts w:cs="Times New Roman"/>
                <w:sz w:val="22"/>
              </w:rPr>
              <w:t xml:space="preserve"> –</w:t>
            </w:r>
            <w:r w:rsidRPr="009B49B0">
              <w:rPr>
                <w:rFonts w:cs="Times New Roman"/>
                <w:sz w:val="22"/>
              </w:rPr>
              <w:t xml:space="preserve"> spēju atmaksāt kredītu, pamatojoties uz pietiekamu informāciju, kas saņemta no patērētāja, un, ja nepieciešams, uz ziņām no atbilstoši normatīvajiem aktiem personas datu apstrādei izveidotām datubāzēm par personas ienākumiem un maksājumu saistību izpildi, kuras iegūtas normatīvajos aktos par fizisko personu datu aizsardzību un piekļuvi datubāzēm noteiktajā kārtībā.</w:t>
            </w:r>
            <w:r w:rsidR="00505F3F">
              <w:rPr>
                <w:rFonts w:eastAsia="Times New Roman" w:cs="Times New Roman"/>
                <w:color w:val="000000"/>
                <w:sz w:val="22"/>
                <w:lang w:eastAsia="lv-LV"/>
              </w:rPr>
              <w:t xml:space="preserve"> </w:t>
            </w:r>
            <w:r w:rsidR="00071183" w:rsidRPr="009B49B0">
              <w:rPr>
                <w:rFonts w:cs="Times New Roman"/>
                <w:sz w:val="22"/>
              </w:rPr>
              <w:t>Arī Kredītiestāžu likuma 34.</w:t>
            </w:r>
            <w:r w:rsidR="00071183" w:rsidRPr="009B49B0">
              <w:rPr>
                <w:rFonts w:cs="Times New Roman"/>
                <w:sz w:val="22"/>
                <w:vertAlign w:val="superscript"/>
              </w:rPr>
              <w:t>2</w:t>
            </w:r>
            <w:r w:rsidR="00071183" w:rsidRPr="009B49B0">
              <w:rPr>
                <w:rFonts w:cs="Times New Roman"/>
                <w:sz w:val="22"/>
              </w:rPr>
              <w:t xml:space="preserve"> pantā </w:t>
            </w:r>
            <w:r w:rsidR="00F0149C">
              <w:rPr>
                <w:rFonts w:cs="Times New Roman"/>
                <w:sz w:val="22"/>
              </w:rPr>
              <w:t>un 106.</w:t>
            </w:r>
            <w:r w:rsidR="008A5488">
              <w:rPr>
                <w:rFonts w:cs="Times New Roman"/>
                <w:sz w:val="22"/>
              </w:rPr>
              <w:t> </w:t>
            </w:r>
            <w:r w:rsidR="00F0149C">
              <w:rPr>
                <w:rFonts w:cs="Times New Roman"/>
                <w:sz w:val="22"/>
              </w:rPr>
              <w:t xml:space="preserve">pantā </w:t>
            </w:r>
            <w:r w:rsidR="00071183" w:rsidRPr="009B49B0">
              <w:rPr>
                <w:rFonts w:cs="Times New Roman"/>
                <w:sz w:val="22"/>
              </w:rPr>
              <w:t xml:space="preserve">noteiktais regulējums uzliek pienākumu </w:t>
            </w:r>
            <w:r w:rsidR="008A5488" w:rsidRPr="009B49B0">
              <w:rPr>
                <w:rFonts w:cs="Times New Roman"/>
                <w:sz w:val="22"/>
              </w:rPr>
              <w:t xml:space="preserve">kredītiestādēm </w:t>
            </w:r>
            <w:r w:rsidR="00F0149C" w:rsidRPr="00F0149C">
              <w:rPr>
                <w:rFonts w:cs="Times New Roman"/>
                <w:sz w:val="22"/>
              </w:rPr>
              <w:t>apmain</w:t>
            </w:r>
            <w:r w:rsidR="00F0149C">
              <w:rPr>
                <w:rFonts w:cs="Times New Roman"/>
                <w:sz w:val="22"/>
              </w:rPr>
              <w:t xml:space="preserve">īties </w:t>
            </w:r>
            <w:r w:rsidR="00F0149C" w:rsidRPr="00F0149C">
              <w:rPr>
                <w:rFonts w:cs="Times New Roman"/>
                <w:sz w:val="22"/>
              </w:rPr>
              <w:t>ar ziņām par klientu, klienta galvinieku</w:t>
            </w:r>
            <w:r w:rsidR="00F0149C">
              <w:rPr>
                <w:rFonts w:cs="Times New Roman"/>
                <w:sz w:val="22"/>
              </w:rPr>
              <w:t xml:space="preserve"> </w:t>
            </w:r>
            <w:r w:rsidR="00F0149C" w:rsidRPr="00F0149C">
              <w:rPr>
                <w:rFonts w:cs="Times New Roman"/>
                <w:sz w:val="22"/>
              </w:rPr>
              <w:t xml:space="preserve">saistībām un šo saistību izpildes gaitu </w:t>
            </w:r>
            <w:r w:rsidR="00F0149C">
              <w:rPr>
                <w:rFonts w:cs="Times New Roman"/>
                <w:sz w:val="22"/>
              </w:rPr>
              <w:t xml:space="preserve">ar mērķi </w:t>
            </w:r>
            <w:r w:rsidR="00071183" w:rsidRPr="009B49B0">
              <w:rPr>
                <w:rFonts w:cs="Times New Roman"/>
                <w:sz w:val="22"/>
              </w:rPr>
              <w:t>identificēt, novērtēt, analizēt un pārvaldīt kredītrisku</w:t>
            </w:r>
            <w:r w:rsidR="00190E70">
              <w:rPr>
                <w:rFonts w:cs="Times New Roman"/>
                <w:sz w:val="22"/>
              </w:rPr>
              <w:t xml:space="preserve"> (tai skaitā </w:t>
            </w:r>
            <w:r w:rsidR="00190E70" w:rsidRPr="00190E70">
              <w:rPr>
                <w:rFonts w:cs="Times New Roman"/>
                <w:sz w:val="22"/>
              </w:rPr>
              <w:t>kredītriska vērtējums ietver kredītņēmēja kredītspējas un kredītrisku novērtējumu)</w:t>
            </w:r>
            <w:r w:rsidR="00071183" w:rsidRPr="009B49B0">
              <w:rPr>
                <w:rFonts w:cs="Times New Roman"/>
                <w:sz w:val="22"/>
              </w:rPr>
              <w:t xml:space="preserve">. </w:t>
            </w:r>
          </w:p>
          <w:p w14:paraId="1B86C672" w14:textId="7E4FA74F" w:rsidR="007547FB" w:rsidRPr="009B49B0" w:rsidRDefault="00505F3F" w:rsidP="007B5C62">
            <w:pPr>
              <w:pStyle w:val="ListParagraph"/>
              <w:ind w:left="0" w:firstLine="720"/>
              <w:jc w:val="both"/>
              <w:rPr>
                <w:rFonts w:eastAsia="Times New Roman" w:cs="Times New Roman"/>
                <w:color w:val="000000"/>
                <w:sz w:val="22"/>
                <w:lang w:eastAsia="lv-LV"/>
              </w:rPr>
            </w:pPr>
            <w:r>
              <w:rPr>
                <w:rFonts w:eastAsia="Times New Roman" w:cs="Times New Roman"/>
                <w:color w:val="000000"/>
                <w:sz w:val="22"/>
                <w:lang w:eastAsia="lv-LV"/>
              </w:rPr>
              <w:t>L</w:t>
            </w:r>
            <w:r w:rsidRPr="009B49B0">
              <w:rPr>
                <w:rFonts w:eastAsia="Times New Roman" w:cs="Times New Roman"/>
                <w:color w:val="000000"/>
                <w:sz w:val="22"/>
                <w:lang w:eastAsia="lv-LV"/>
              </w:rPr>
              <w:t xml:space="preserve">īdz šim </w:t>
            </w:r>
            <w:r>
              <w:rPr>
                <w:rFonts w:eastAsia="Times New Roman" w:cs="Times New Roman"/>
                <w:color w:val="000000"/>
                <w:sz w:val="22"/>
                <w:lang w:eastAsia="lv-LV"/>
              </w:rPr>
              <w:t>normatīvajos</w:t>
            </w:r>
            <w:r w:rsidR="005E4677">
              <w:rPr>
                <w:rFonts w:eastAsia="Times New Roman" w:cs="Times New Roman"/>
                <w:color w:val="000000"/>
                <w:sz w:val="22"/>
                <w:lang w:eastAsia="lv-LV"/>
              </w:rPr>
              <w:t xml:space="preserve"> </w:t>
            </w:r>
            <w:r>
              <w:rPr>
                <w:rFonts w:eastAsia="Times New Roman" w:cs="Times New Roman"/>
                <w:color w:val="000000"/>
                <w:sz w:val="22"/>
                <w:lang w:eastAsia="lv-LV"/>
              </w:rPr>
              <w:t>aktos</w:t>
            </w:r>
            <w:r w:rsidR="006C4327" w:rsidRPr="009B49B0">
              <w:rPr>
                <w:rFonts w:eastAsia="Times New Roman" w:cs="Times New Roman"/>
                <w:color w:val="000000"/>
                <w:sz w:val="22"/>
                <w:lang w:eastAsia="lv-LV"/>
              </w:rPr>
              <w:t xml:space="preserve"> </w:t>
            </w:r>
            <w:r>
              <w:rPr>
                <w:rFonts w:eastAsia="Times New Roman" w:cs="Times New Roman"/>
                <w:color w:val="000000"/>
                <w:sz w:val="22"/>
                <w:lang w:eastAsia="lv-LV"/>
              </w:rPr>
              <w:t>paredzēts</w:t>
            </w:r>
            <w:r w:rsidR="00787B6C" w:rsidRPr="009B49B0">
              <w:rPr>
                <w:rFonts w:eastAsia="Times New Roman" w:cs="Times New Roman"/>
                <w:color w:val="000000"/>
                <w:sz w:val="22"/>
                <w:lang w:eastAsia="lv-LV"/>
              </w:rPr>
              <w:t xml:space="preserve"> detalizētāk</w:t>
            </w:r>
            <w:r>
              <w:rPr>
                <w:rFonts w:eastAsia="Times New Roman" w:cs="Times New Roman"/>
                <w:color w:val="000000"/>
                <w:sz w:val="22"/>
                <w:lang w:eastAsia="lv-LV"/>
              </w:rPr>
              <w:t>s</w:t>
            </w:r>
            <w:r w:rsidR="00787B6C" w:rsidRPr="009B49B0">
              <w:rPr>
                <w:rFonts w:eastAsia="Times New Roman" w:cs="Times New Roman"/>
                <w:color w:val="000000"/>
                <w:sz w:val="22"/>
                <w:lang w:eastAsia="lv-LV"/>
              </w:rPr>
              <w:t xml:space="preserve"> regulējumu tikai </w:t>
            </w:r>
            <w:r w:rsidR="00DD024D" w:rsidRPr="009B49B0">
              <w:rPr>
                <w:rFonts w:eastAsia="Times New Roman" w:cs="Times New Roman"/>
                <w:color w:val="000000"/>
                <w:sz w:val="22"/>
                <w:lang w:eastAsia="lv-LV"/>
              </w:rPr>
              <w:t>attiecībā uz</w:t>
            </w:r>
            <w:r w:rsidR="00787B6C" w:rsidRPr="009B49B0">
              <w:rPr>
                <w:rFonts w:eastAsia="Times New Roman" w:cs="Times New Roman"/>
                <w:color w:val="000000"/>
                <w:sz w:val="22"/>
                <w:lang w:eastAsia="lv-LV"/>
              </w:rPr>
              <w:t xml:space="preserve"> parādu ziņu iekļaušanu </w:t>
            </w:r>
            <w:r w:rsidR="005E4677">
              <w:rPr>
                <w:rFonts w:eastAsia="Times New Roman" w:cs="Times New Roman"/>
                <w:color w:val="000000"/>
                <w:sz w:val="22"/>
                <w:lang w:eastAsia="lv-LV"/>
              </w:rPr>
              <w:t>k</w:t>
            </w:r>
            <w:r w:rsidR="00787B6C" w:rsidRPr="009B49B0">
              <w:rPr>
                <w:rFonts w:eastAsia="Times New Roman" w:cs="Times New Roman"/>
                <w:color w:val="000000"/>
                <w:sz w:val="22"/>
                <w:lang w:eastAsia="lv-LV"/>
              </w:rPr>
              <w:t>redītinformācijas biroja datubāzē</w:t>
            </w:r>
            <w:r w:rsidR="005E4677">
              <w:rPr>
                <w:rFonts w:eastAsia="Times New Roman" w:cs="Times New Roman"/>
                <w:color w:val="000000"/>
                <w:sz w:val="22"/>
                <w:lang w:eastAsia="lv-LV"/>
              </w:rPr>
              <w:t xml:space="preserve"> (</w:t>
            </w:r>
            <w:proofErr w:type="gramStart"/>
            <w:r w:rsidR="00566F58">
              <w:rPr>
                <w:rFonts w:eastAsia="Times New Roman" w:cs="Times New Roman"/>
                <w:color w:val="000000"/>
                <w:sz w:val="22"/>
                <w:lang w:eastAsia="lv-LV"/>
              </w:rPr>
              <w:t>t.i.</w:t>
            </w:r>
            <w:proofErr w:type="gramEnd"/>
            <w:r w:rsidR="00566F58">
              <w:rPr>
                <w:rFonts w:eastAsia="Times New Roman" w:cs="Times New Roman"/>
                <w:color w:val="000000"/>
                <w:sz w:val="22"/>
                <w:lang w:eastAsia="lv-LV"/>
              </w:rPr>
              <w:t xml:space="preserve"> tādu </w:t>
            </w:r>
            <w:r w:rsidR="00566F58" w:rsidRPr="00566F58">
              <w:rPr>
                <w:rFonts w:eastAsia="Times New Roman" w:cs="Times New Roman"/>
                <w:color w:val="000000"/>
                <w:sz w:val="22"/>
                <w:lang w:eastAsia="lv-LV"/>
              </w:rPr>
              <w:t>saistīb</w:t>
            </w:r>
            <w:r w:rsidR="00566F58">
              <w:rPr>
                <w:rFonts w:eastAsia="Times New Roman" w:cs="Times New Roman"/>
                <w:color w:val="000000"/>
                <w:sz w:val="22"/>
                <w:lang w:eastAsia="lv-LV"/>
              </w:rPr>
              <w:t>u</w:t>
            </w:r>
            <w:r w:rsidR="00566F58" w:rsidRPr="00566F58">
              <w:rPr>
                <w:rFonts w:eastAsia="Times New Roman" w:cs="Times New Roman"/>
                <w:color w:val="000000"/>
                <w:sz w:val="22"/>
                <w:lang w:eastAsia="lv-LV"/>
              </w:rPr>
              <w:t>, kura</w:t>
            </w:r>
            <w:r w:rsidR="00566F58">
              <w:rPr>
                <w:rFonts w:eastAsia="Times New Roman" w:cs="Times New Roman"/>
                <w:color w:val="000000"/>
                <w:sz w:val="22"/>
                <w:lang w:eastAsia="lv-LV"/>
              </w:rPr>
              <w:t>s</w:t>
            </w:r>
            <w:r w:rsidR="00566F58" w:rsidRPr="00566F58">
              <w:rPr>
                <w:rFonts w:eastAsia="Times New Roman" w:cs="Times New Roman"/>
                <w:color w:val="000000"/>
                <w:sz w:val="22"/>
                <w:lang w:eastAsia="lv-LV"/>
              </w:rPr>
              <w:t xml:space="preserve"> nav izpildīta</w:t>
            </w:r>
            <w:r w:rsidR="00566F58">
              <w:rPr>
                <w:rFonts w:eastAsia="Times New Roman" w:cs="Times New Roman"/>
                <w:color w:val="000000"/>
                <w:sz w:val="22"/>
                <w:lang w:eastAsia="lv-LV"/>
              </w:rPr>
              <w:t>s</w:t>
            </w:r>
            <w:r w:rsidR="00566F58" w:rsidRPr="00566F58">
              <w:rPr>
                <w:rFonts w:eastAsia="Times New Roman" w:cs="Times New Roman"/>
                <w:color w:val="000000"/>
                <w:sz w:val="22"/>
                <w:lang w:eastAsia="lv-LV"/>
              </w:rPr>
              <w:t xml:space="preserve"> līgumā vai normatīvajos aktos noteiktajā </w:t>
            </w:r>
            <w:r w:rsidR="00566F58" w:rsidRPr="00566F58">
              <w:rPr>
                <w:rFonts w:eastAsia="Times New Roman" w:cs="Times New Roman"/>
                <w:color w:val="000000"/>
                <w:sz w:val="22"/>
                <w:lang w:eastAsia="lv-LV"/>
              </w:rPr>
              <w:lastRenderedPageBreak/>
              <w:t>termiņā</w:t>
            </w:r>
            <w:r w:rsidR="00566F58">
              <w:rPr>
                <w:rFonts w:eastAsia="Times New Roman" w:cs="Times New Roman"/>
                <w:color w:val="000000"/>
                <w:sz w:val="22"/>
                <w:lang w:eastAsia="lv-LV"/>
              </w:rPr>
              <w:t xml:space="preserve">). </w:t>
            </w:r>
            <w:r w:rsidR="009B679C">
              <w:rPr>
                <w:rFonts w:eastAsia="Times New Roman" w:cs="Times New Roman"/>
                <w:color w:val="000000"/>
                <w:sz w:val="22"/>
                <w:lang w:eastAsia="lv-LV"/>
              </w:rPr>
              <w:t>Minimālais ziņu apjoms par saistībām, kuras netiek kavētas, to izpildes gaitu</w:t>
            </w:r>
            <w:r w:rsidR="00787B6C" w:rsidRPr="009B49B0">
              <w:rPr>
                <w:rFonts w:eastAsia="Times New Roman" w:cs="Times New Roman"/>
                <w:color w:val="000000"/>
                <w:sz w:val="22"/>
                <w:lang w:eastAsia="lv-LV"/>
              </w:rPr>
              <w:t>,</w:t>
            </w:r>
            <w:r w:rsidR="009B679C">
              <w:rPr>
                <w:rFonts w:eastAsia="Times New Roman" w:cs="Times New Roman"/>
                <w:color w:val="000000"/>
                <w:sz w:val="22"/>
                <w:lang w:eastAsia="lv-LV"/>
              </w:rPr>
              <w:t xml:space="preserve"> </w:t>
            </w:r>
            <w:r>
              <w:rPr>
                <w:rFonts w:eastAsia="Times New Roman" w:cs="Times New Roman"/>
                <w:color w:val="000000"/>
                <w:sz w:val="22"/>
                <w:lang w:eastAsia="lv-LV"/>
              </w:rPr>
              <w:t xml:space="preserve">ziņu </w:t>
            </w:r>
            <w:r w:rsidR="009B679C">
              <w:rPr>
                <w:rFonts w:eastAsia="Times New Roman" w:cs="Times New Roman"/>
                <w:color w:val="000000"/>
                <w:sz w:val="22"/>
                <w:lang w:eastAsia="lv-LV"/>
              </w:rPr>
              <w:t xml:space="preserve">iekļaušanas kārtību un atjaunošanas biežumu, kas nepieciešams </w:t>
            </w:r>
            <w:r w:rsidR="009B679C" w:rsidRPr="004F6CD2">
              <w:rPr>
                <w:rFonts w:eastAsia="Times New Roman" w:cs="Times New Roman"/>
                <w:color w:val="000000"/>
                <w:sz w:val="22"/>
                <w:lang w:eastAsia="lv-LV"/>
              </w:rPr>
              <w:t>nor</w:t>
            </w:r>
            <w:r w:rsidR="009B679C">
              <w:rPr>
                <w:rFonts w:eastAsia="Times New Roman" w:cs="Times New Roman"/>
                <w:color w:val="000000"/>
                <w:sz w:val="22"/>
                <w:lang w:eastAsia="lv-LV"/>
              </w:rPr>
              <w:t>matīvajos aktos patērētāju kredi</w:t>
            </w:r>
            <w:r w:rsidR="009B679C" w:rsidRPr="004F6CD2">
              <w:rPr>
                <w:rFonts w:eastAsia="Times New Roman" w:cs="Times New Roman"/>
                <w:color w:val="000000"/>
                <w:sz w:val="22"/>
                <w:lang w:eastAsia="lv-LV"/>
              </w:rPr>
              <w:t>tēšanas pakalpojumu jomā noteiktā leģitīmā mērķa sasniegšanai</w:t>
            </w:r>
            <w:r w:rsidR="009B679C">
              <w:rPr>
                <w:rFonts w:eastAsia="Times New Roman" w:cs="Times New Roman"/>
                <w:color w:val="000000"/>
                <w:sz w:val="22"/>
                <w:lang w:eastAsia="lv-LV"/>
              </w:rPr>
              <w:t xml:space="preserve"> nebija noteikts.</w:t>
            </w:r>
            <w:r w:rsidR="002533FF" w:rsidRPr="00127BD4">
              <w:rPr>
                <w:rFonts w:eastAsia="Times New Roman" w:cs="Times New Roman"/>
                <w:color w:val="000000"/>
                <w:sz w:val="22"/>
                <w:lang w:eastAsia="lv-LV"/>
              </w:rPr>
              <w:t xml:space="preserve"> </w:t>
            </w:r>
            <w:r w:rsidR="002533FF" w:rsidRPr="002533FF">
              <w:rPr>
                <w:rFonts w:eastAsia="Times New Roman" w:cs="Times New Roman"/>
                <w:color w:val="000000"/>
                <w:sz w:val="22"/>
                <w:lang w:eastAsia="lv-LV"/>
              </w:rPr>
              <w:t>Konsultējoties</w:t>
            </w:r>
            <w:r w:rsidR="002533FF">
              <w:rPr>
                <w:rFonts w:eastAsia="Times New Roman" w:cs="Times New Roman"/>
                <w:color w:val="000000"/>
                <w:sz w:val="22"/>
                <w:lang w:eastAsia="lv-LV"/>
              </w:rPr>
              <w:t xml:space="preserve"> </w:t>
            </w:r>
            <w:r w:rsidR="002533FF" w:rsidRPr="002533FF">
              <w:rPr>
                <w:rFonts w:eastAsia="Times New Roman" w:cs="Times New Roman"/>
                <w:color w:val="000000"/>
                <w:sz w:val="22"/>
                <w:lang w:eastAsia="lv-LV"/>
              </w:rPr>
              <w:t>ar Datu valsts inspekciju, konstatēts, ka no datu aizsardzības viedokļa nepieciešams</w:t>
            </w:r>
            <w:r w:rsidR="00127BD4">
              <w:rPr>
                <w:rFonts w:eastAsia="Times New Roman" w:cs="Times New Roman"/>
                <w:color w:val="000000"/>
                <w:sz w:val="22"/>
                <w:lang w:eastAsia="lv-LV"/>
              </w:rPr>
              <w:t xml:space="preserve"> </w:t>
            </w:r>
            <w:r w:rsidR="002533FF" w:rsidRPr="002533FF">
              <w:rPr>
                <w:rFonts w:eastAsia="Times New Roman" w:cs="Times New Roman"/>
                <w:color w:val="000000"/>
                <w:sz w:val="22"/>
                <w:lang w:eastAsia="lv-LV"/>
              </w:rPr>
              <w:t>detalizētāk konkretizēt un strukturizēt apstrādājamo ziņu saturu un apjomu</w:t>
            </w:r>
            <w:r w:rsidR="00127BD4">
              <w:rPr>
                <w:rFonts w:eastAsia="Times New Roman" w:cs="Times New Roman"/>
                <w:color w:val="000000"/>
                <w:sz w:val="22"/>
                <w:lang w:eastAsia="lv-LV"/>
              </w:rPr>
              <w:t xml:space="preserve">, kuras tiek izmantotas </w:t>
            </w:r>
            <w:r w:rsidR="002533FF" w:rsidRPr="002533FF">
              <w:rPr>
                <w:rFonts w:eastAsia="Times New Roman" w:cs="Times New Roman"/>
                <w:color w:val="000000"/>
                <w:sz w:val="22"/>
                <w:lang w:eastAsia="lv-LV"/>
              </w:rPr>
              <w:t>patērētāju maksātspējas izvērtēšana</w:t>
            </w:r>
            <w:r w:rsidR="00127BD4">
              <w:rPr>
                <w:rFonts w:eastAsia="Times New Roman" w:cs="Times New Roman"/>
                <w:color w:val="000000"/>
                <w:sz w:val="22"/>
                <w:lang w:eastAsia="lv-LV"/>
              </w:rPr>
              <w:t>i.</w:t>
            </w:r>
            <w:r w:rsidR="00787B6C" w:rsidRPr="009B49B0">
              <w:rPr>
                <w:rFonts w:eastAsia="Times New Roman" w:cs="Times New Roman"/>
                <w:color w:val="000000"/>
                <w:sz w:val="22"/>
                <w:lang w:eastAsia="lv-LV"/>
              </w:rPr>
              <w:t xml:space="preserve"> </w:t>
            </w:r>
            <w:r>
              <w:rPr>
                <w:rFonts w:eastAsia="Times New Roman" w:cs="Times New Roman"/>
                <w:color w:val="000000"/>
                <w:sz w:val="22"/>
                <w:lang w:eastAsia="lv-LV"/>
              </w:rPr>
              <w:t>Līdz ar to</w:t>
            </w:r>
            <w:r w:rsidR="00127BD4">
              <w:rPr>
                <w:rFonts w:eastAsia="Times New Roman" w:cs="Times New Roman"/>
                <w:color w:val="000000"/>
                <w:sz w:val="22"/>
                <w:lang w:eastAsia="lv-LV"/>
              </w:rPr>
              <w:t xml:space="preserve">, </w:t>
            </w:r>
            <w:r w:rsidR="006B10EB" w:rsidRPr="009B49B0">
              <w:rPr>
                <w:rFonts w:eastAsia="Times New Roman" w:cs="Times New Roman"/>
                <w:color w:val="000000"/>
                <w:sz w:val="22"/>
                <w:lang w:eastAsia="lv-LV"/>
              </w:rPr>
              <w:t xml:space="preserve">2019. gada </w:t>
            </w:r>
            <w:r w:rsidR="00CE58CA">
              <w:rPr>
                <w:rFonts w:eastAsia="Times New Roman" w:cs="Times New Roman"/>
                <w:color w:val="000000"/>
                <w:sz w:val="22"/>
                <w:lang w:eastAsia="lv-LV"/>
              </w:rPr>
              <w:t>1</w:t>
            </w:r>
            <w:r>
              <w:rPr>
                <w:rFonts w:eastAsia="Times New Roman" w:cs="Times New Roman"/>
                <w:color w:val="000000"/>
                <w:sz w:val="22"/>
                <w:lang w:eastAsia="lv-LV"/>
              </w:rPr>
              <w:t>. </w:t>
            </w:r>
            <w:r w:rsidR="00CE58CA">
              <w:rPr>
                <w:rFonts w:eastAsia="Times New Roman" w:cs="Times New Roman"/>
                <w:color w:val="000000"/>
                <w:sz w:val="22"/>
                <w:lang w:eastAsia="lv-LV"/>
              </w:rPr>
              <w:t>novembrī</w:t>
            </w:r>
            <w:r w:rsidR="00CE58CA" w:rsidRPr="009B49B0">
              <w:rPr>
                <w:rFonts w:eastAsia="Times New Roman" w:cs="Times New Roman"/>
                <w:color w:val="000000"/>
                <w:sz w:val="22"/>
                <w:lang w:eastAsia="lv-LV"/>
              </w:rPr>
              <w:t xml:space="preserve"> </w:t>
            </w:r>
            <w:r w:rsidR="00CE58CA">
              <w:rPr>
                <w:rFonts w:eastAsia="Times New Roman" w:cs="Times New Roman"/>
                <w:color w:val="000000"/>
                <w:sz w:val="22"/>
                <w:lang w:eastAsia="lv-LV"/>
              </w:rPr>
              <w:t>stājas spēkā</w:t>
            </w:r>
            <w:r w:rsidR="00CE58CA" w:rsidRPr="009B49B0">
              <w:rPr>
                <w:rFonts w:eastAsia="Times New Roman" w:cs="Times New Roman"/>
                <w:color w:val="000000"/>
                <w:sz w:val="22"/>
                <w:lang w:eastAsia="lv-LV"/>
              </w:rPr>
              <w:t xml:space="preserve"> </w:t>
            </w:r>
            <w:r w:rsidR="006B10EB" w:rsidRPr="009B49B0">
              <w:rPr>
                <w:rFonts w:eastAsia="Times New Roman" w:cs="Times New Roman"/>
                <w:color w:val="000000"/>
                <w:sz w:val="22"/>
                <w:lang w:eastAsia="lv-LV"/>
              </w:rPr>
              <w:t xml:space="preserve">grozījumi </w:t>
            </w:r>
            <w:r w:rsidR="006B10EB" w:rsidRPr="003F6C81">
              <w:rPr>
                <w:rFonts w:eastAsia="Times New Roman" w:cs="Times New Roman"/>
                <w:i/>
                <w:iCs/>
                <w:color w:val="000000"/>
                <w:sz w:val="22"/>
                <w:lang w:eastAsia="lv-LV"/>
              </w:rPr>
              <w:t>Kredītinformācijas biroju likumā</w:t>
            </w:r>
            <w:r w:rsidR="006B10EB" w:rsidRPr="009B49B0">
              <w:rPr>
                <w:rFonts w:eastAsia="Times New Roman" w:cs="Times New Roman"/>
                <w:color w:val="000000"/>
                <w:sz w:val="22"/>
                <w:lang w:eastAsia="lv-LV"/>
              </w:rPr>
              <w:t xml:space="preserve"> (</w:t>
            </w:r>
            <w:r w:rsidR="006B10EB" w:rsidRPr="00BC3B05">
              <w:rPr>
                <w:rFonts w:eastAsia="Times New Roman" w:cs="Times New Roman"/>
                <w:color w:val="000000"/>
                <w:sz w:val="22"/>
                <w:lang w:eastAsia="lv-LV"/>
              </w:rPr>
              <w:t>turpmāk – likums</w:t>
            </w:r>
            <w:r w:rsidR="006B10EB" w:rsidRPr="009B49B0">
              <w:rPr>
                <w:rFonts w:eastAsia="Times New Roman" w:cs="Times New Roman"/>
                <w:color w:val="000000"/>
                <w:sz w:val="22"/>
                <w:lang w:eastAsia="lv-LV"/>
              </w:rPr>
              <w:t>), papildinot likuma 12. pantu ar 1</w:t>
            </w:r>
            <w:r w:rsidR="00683961">
              <w:rPr>
                <w:rFonts w:eastAsia="Times New Roman" w:cs="Times New Roman"/>
                <w:color w:val="000000"/>
                <w:sz w:val="22"/>
                <w:lang w:eastAsia="lv-LV"/>
              </w:rPr>
              <w:t>.</w:t>
            </w:r>
            <w:r w:rsidR="006B10EB" w:rsidRPr="009B49B0">
              <w:rPr>
                <w:rFonts w:eastAsia="Times New Roman" w:cs="Times New Roman"/>
                <w:color w:val="000000"/>
                <w:sz w:val="22"/>
                <w:vertAlign w:val="superscript"/>
                <w:lang w:eastAsia="lv-LV"/>
              </w:rPr>
              <w:t>2</w:t>
            </w:r>
            <w:r w:rsidR="006B10EB" w:rsidRPr="009B49B0">
              <w:rPr>
                <w:rFonts w:eastAsia="Times New Roman" w:cs="Times New Roman"/>
                <w:color w:val="000000"/>
                <w:sz w:val="22"/>
                <w:lang w:eastAsia="lv-LV"/>
              </w:rPr>
              <w:t> daļu, kas nosaka, ka to ziņu par klienta maksājuma saistībām, kuras kredītinformācijas biroja datubāzē iekļauj kredīta devēji saskaņā ar </w:t>
            </w:r>
            <w:r w:rsidR="00E82266">
              <w:rPr>
                <w:rFonts w:eastAsia="Times New Roman" w:cs="Times New Roman"/>
                <w:color w:val="000000"/>
                <w:sz w:val="22"/>
                <w:lang w:eastAsia="lv-LV"/>
              </w:rPr>
              <w:t>PTAL</w:t>
            </w:r>
            <w:r w:rsidR="006B10EB" w:rsidRPr="009B49B0">
              <w:rPr>
                <w:rFonts w:eastAsia="Times New Roman" w:cs="Times New Roman"/>
                <w:color w:val="000000"/>
                <w:sz w:val="22"/>
                <w:lang w:eastAsia="lv-LV"/>
              </w:rPr>
              <w:t> pr</w:t>
            </w:r>
            <w:r w:rsidR="006B10EB" w:rsidRPr="00BE144D">
              <w:rPr>
                <w:rFonts w:eastAsia="Times New Roman" w:cs="Times New Roman"/>
                <w:color w:val="000000"/>
                <w:sz w:val="22"/>
                <w:lang w:eastAsia="lv-LV"/>
              </w:rPr>
              <w:t xml:space="preserve">asībām, izņemot </w:t>
            </w:r>
            <w:r w:rsidR="00BE144D" w:rsidRPr="007B4526">
              <w:rPr>
                <w:rFonts w:eastAsia="Times New Roman" w:cs="Times New Roman"/>
                <w:color w:val="000000"/>
                <w:sz w:val="22"/>
                <w:lang w:eastAsia="lv-LV"/>
              </w:rPr>
              <w:t>minētā</w:t>
            </w:r>
            <w:r w:rsidR="00BE144D" w:rsidRPr="00BE144D">
              <w:rPr>
                <w:rFonts w:eastAsia="Times New Roman" w:cs="Times New Roman"/>
                <w:color w:val="000000"/>
                <w:sz w:val="22"/>
                <w:lang w:eastAsia="lv-LV"/>
              </w:rPr>
              <w:t xml:space="preserve"> </w:t>
            </w:r>
            <w:r w:rsidR="006B10EB" w:rsidRPr="00BE144D">
              <w:rPr>
                <w:rFonts w:eastAsia="Times New Roman" w:cs="Times New Roman"/>
                <w:color w:val="000000"/>
                <w:sz w:val="22"/>
                <w:lang w:eastAsia="lv-LV"/>
              </w:rPr>
              <w:t>panta pirmajā daļā noteiktās ziņas,</w:t>
            </w:r>
            <w:r w:rsidR="006B10EB" w:rsidRPr="009B49B0">
              <w:rPr>
                <w:rFonts w:eastAsia="Times New Roman" w:cs="Times New Roman"/>
                <w:color w:val="000000"/>
                <w:sz w:val="22"/>
                <w:lang w:eastAsia="lv-LV"/>
              </w:rPr>
              <w:t xml:space="preserve"> saturu un apjomu, kā arī termiņus un kārtību, kādā ziņas iekļaujamas kredītinformācijas biroja datubāzē, nosaka Ministru kabinets.</w:t>
            </w:r>
            <w:r w:rsidR="000F52B9">
              <w:rPr>
                <w:rFonts w:eastAsia="Times New Roman" w:cs="Times New Roman"/>
                <w:color w:val="000000"/>
                <w:sz w:val="22"/>
                <w:lang w:eastAsia="lv-LV"/>
              </w:rPr>
              <w:t xml:space="preserve"> </w:t>
            </w:r>
            <w:r w:rsidR="007B5C62">
              <w:rPr>
                <w:rFonts w:eastAsia="Times New Roman" w:cs="Times New Roman"/>
                <w:color w:val="000000"/>
                <w:sz w:val="22"/>
                <w:lang w:eastAsia="lv-LV"/>
              </w:rPr>
              <w:t xml:space="preserve">Ja, gadījumā ārpus Noteikumu projektā noteiktā ietvara nākotnē rodas nepieciešamība kādos gadījumos iekļaut vēl citas ziņas, </w:t>
            </w:r>
            <w:r w:rsidR="007B5C62">
              <w:rPr>
                <w:sz w:val="24"/>
                <w:szCs w:val="24"/>
              </w:rPr>
              <w:t xml:space="preserve">likuma 12.panta otrajā daļā tam jau ir noteikts </w:t>
            </w:r>
            <w:r w:rsidR="007B5C62" w:rsidRPr="007B5C62">
              <w:rPr>
                <w:rFonts w:eastAsia="Times New Roman" w:cs="Times New Roman"/>
                <w:color w:val="000000"/>
                <w:sz w:val="22"/>
                <w:lang w:eastAsia="lv-LV"/>
              </w:rPr>
              <w:t>deleģējums.</w:t>
            </w:r>
            <w:r w:rsidR="003F6C81">
              <w:rPr>
                <w:rFonts w:eastAsia="Times New Roman" w:cs="Times New Roman"/>
                <w:color w:val="000000"/>
                <w:sz w:val="22"/>
                <w:lang w:eastAsia="lv-LV"/>
              </w:rPr>
              <w:t xml:space="preserve"> Proti,</w:t>
            </w:r>
            <w:r w:rsidR="007B5C62" w:rsidRPr="007B5C62">
              <w:rPr>
                <w:rFonts w:eastAsia="Times New Roman" w:cs="Times New Roman"/>
                <w:color w:val="000000"/>
                <w:sz w:val="22"/>
                <w:lang w:eastAsia="lv-LV"/>
              </w:rPr>
              <w:t xml:space="preserve"> </w:t>
            </w:r>
            <w:r w:rsidR="003F6C81">
              <w:rPr>
                <w:rFonts w:eastAsia="Times New Roman" w:cs="Times New Roman"/>
                <w:color w:val="000000"/>
                <w:sz w:val="22"/>
                <w:lang w:eastAsia="lv-LV"/>
              </w:rPr>
              <w:t>k</w:t>
            </w:r>
            <w:r w:rsidR="007B5C62" w:rsidRPr="007B5C62">
              <w:rPr>
                <w:rFonts w:eastAsia="Times New Roman" w:cs="Times New Roman"/>
                <w:color w:val="000000"/>
                <w:sz w:val="22"/>
                <w:lang w:eastAsia="lv-LV"/>
              </w:rPr>
              <w:t>redītinformācijas lietotājs ir tiesīgs iekļaut kredītinformācijas biroja datubāzē citas ziņas, ja šādai iekļaušanai ir tiesisks pamats.</w:t>
            </w:r>
          </w:p>
          <w:p w14:paraId="078485B3" w14:textId="7519E289" w:rsidR="00541332" w:rsidRDefault="00DF675E" w:rsidP="00541332">
            <w:pPr>
              <w:shd w:val="clear" w:color="auto" w:fill="FFFFFF"/>
              <w:ind w:firstLine="720"/>
              <w:jc w:val="both"/>
              <w:rPr>
                <w:rFonts w:eastAsia="Times New Roman" w:cs="Times New Roman"/>
                <w:sz w:val="22"/>
                <w:lang w:eastAsia="lv-LV"/>
              </w:rPr>
            </w:pPr>
            <w:r>
              <w:rPr>
                <w:rFonts w:eastAsia="Times New Roman" w:cs="Times New Roman"/>
                <w:color w:val="000000"/>
                <w:sz w:val="22"/>
                <w:lang w:eastAsia="lv-LV"/>
              </w:rPr>
              <w:t>Noteikumu p</w:t>
            </w:r>
            <w:r w:rsidR="00FC750C" w:rsidRPr="009B49B0">
              <w:rPr>
                <w:rFonts w:eastAsia="Times New Roman" w:cs="Times New Roman"/>
                <w:color w:val="000000"/>
                <w:sz w:val="22"/>
                <w:lang w:eastAsia="lv-LV"/>
              </w:rPr>
              <w:t>rojekta mērķis ir</w:t>
            </w:r>
            <w:r w:rsidR="006C4327" w:rsidRPr="009B49B0">
              <w:rPr>
                <w:rFonts w:eastAsia="Times New Roman" w:cs="Times New Roman"/>
                <w:color w:val="000000"/>
                <w:sz w:val="22"/>
                <w:lang w:eastAsia="lv-LV"/>
              </w:rPr>
              <w:t xml:space="preserve"> </w:t>
            </w:r>
            <w:r w:rsidR="00FC750C" w:rsidRPr="009B49B0">
              <w:rPr>
                <w:rFonts w:eastAsia="Times New Roman" w:cs="Times New Roman"/>
                <w:color w:val="000000"/>
                <w:sz w:val="22"/>
                <w:lang w:eastAsia="lv-LV"/>
              </w:rPr>
              <w:t>izveidot regulējumu</w:t>
            </w:r>
            <w:r w:rsidR="009F085C" w:rsidRPr="009B49B0">
              <w:rPr>
                <w:rFonts w:eastAsia="Times New Roman" w:cs="Times New Roman"/>
                <w:color w:val="000000"/>
                <w:sz w:val="22"/>
                <w:lang w:eastAsia="lv-LV"/>
              </w:rPr>
              <w:t>,</w:t>
            </w:r>
            <w:r w:rsidR="006C4327" w:rsidRPr="009B49B0">
              <w:rPr>
                <w:rFonts w:eastAsia="Times New Roman" w:cs="Times New Roman"/>
                <w:color w:val="000000"/>
                <w:sz w:val="22"/>
                <w:lang w:eastAsia="lv-LV"/>
              </w:rPr>
              <w:t xml:space="preserve"> </w:t>
            </w:r>
            <w:r w:rsidR="00DD024D" w:rsidRPr="009B49B0">
              <w:rPr>
                <w:rFonts w:eastAsia="Times New Roman" w:cs="Times New Roman"/>
                <w:color w:val="000000"/>
                <w:sz w:val="22"/>
                <w:lang w:eastAsia="lv-LV"/>
              </w:rPr>
              <w:t>kas rezultētos</w:t>
            </w:r>
            <w:r w:rsidR="005550DC" w:rsidRPr="009B49B0">
              <w:rPr>
                <w:rFonts w:eastAsia="Times New Roman" w:cs="Times New Roman"/>
                <w:color w:val="000000"/>
                <w:sz w:val="22"/>
                <w:lang w:eastAsia="lv-LV"/>
              </w:rPr>
              <w:t xml:space="preserve"> pēc </w:t>
            </w:r>
            <w:r w:rsidR="00127BD4">
              <w:rPr>
                <w:rFonts w:eastAsia="Times New Roman" w:cs="Times New Roman"/>
                <w:color w:val="000000"/>
                <w:sz w:val="22"/>
                <w:lang w:eastAsia="lv-LV"/>
              </w:rPr>
              <w:t>satura</w:t>
            </w:r>
            <w:r w:rsidR="00042C41">
              <w:rPr>
                <w:rFonts w:eastAsia="Times New Roman" w:cs="Times New Roman"/>
                <w:color w:val="000000"/>
                <w:sz w:val="22"/>
                <w:lang w:eastAsia="lv-LV"/>
              </w:rPr>
              <w:t xml:space="preserve"> un</w:t>
            </w:r>
            <w:r w:rsidR="00127BD4">
              <w:rPr>
                <w:rFonts w:eastAsia="Times New Roman" w:cs="Times New Roman"/>
                <w:color w:val="000000"/>
                <w:sz w:val="22"/>
                <w:lang w:eastAsia="lv-LV"/>
              </w:rPr>
              <w:t xml:space="preserve"> apjoma</w:t>
            </w:r>
            <w:r w:rsidR="00127BD4" w:rsidRPr="009B49B0">
              <w:rPr>
                <w:rFonts w:eastAsia="Times New Roman" w:cs="Times New Roman"/>
                <w:color w:val="000000"/>
                <w:sz w:val="22"/>
                <w:lang w:eastAsia="lv-LV"/>
              </w:rPr>
              <w:t xml:space="preserve"> </w:t>
            </w:r>
            <w:r w:rsidR="005550DC" w:rsidRPr="009B49B0">
              <w:rPr>
                <w:rFonts w:eastAsia="Times New Roman" w:cs="Times New Roman"/>
                <w:color w:val="000000"/>
                <w:sz w:val="22"/>
                <w:lang w:eastAsia="lv-LV"/>
              </w:rPr>
              <w:t>vienādas kvalitātes informācijas apmaiņ</w:t>
            </w:r>
            <w:r w:rsidR="00DD024D" w:rsidRPr="009B49B0">
              <w:rPr>
                <w:rFonts w:eastAsia="Times New Roman" w:cs="Times New Roman"/>
                <w:color w:val="000000"/>
                <w:sz w:val="22"/>
                <w:lang w:eastAsia="lv-LV"/>
              </w:rPr>
              <w:t>ā</w:t>
            </w:r>
            <w:r w:rsidR="00FC750C" w:rsidRPr="009B49B0">
              <w:rPr>
                <w:rFonts w:eastAsia="Times New Roman" w:cs="Times New Roman"/>
                <w:color w:val="000000"/>
                <w:sz w:val="22"/>
                <w:lang w:eastAsia="lv-LV"/>
              </w:rPr>
              <w:t xml:space="preserve"> un nodrošināt</w:t>
            </w:r>
            <w:r w:rsidR="00DD024D" w:rsidRPr="009B49B0">
              <w:rPr>
                <w:rFonts w:eastAsia="Times New Roman" w:cs="Times New Roman"/>
                <w:color w:val="000000"/>
                <w:sz w:val="22"/>
                <w:lang w:eastAsia="lv-LV"/>
              </w:rPr>
              <w:t>u</w:t>
            </w:r>
            <w:r w:rsidR="00B94AD8" w:rsidRPr="009B49B0">
              <w:rPr>
                <w:rFonts w:eastAsia="Times New Roman" w:cs="Times New Roman"/>
                <w:color w:val="000000"/>
                <w:sz w:val="22"/>
                <w:lang w:eastAsia="lv-LV"/>
              </w:rPr>
              <w:t xml:space="preserve"> pietiekamu </w:t>
            </w:r>
            <w:r w:rsidR="009F085C" w:rsidRPr="009B49B0">
              <w:rPr>
                <w:rFonts w:eastAsia="Times New Roman" w:cs="Times New Roman"/>
                <w:color w:val="000000"/>
                <w:sz w:val="22"/>
                <w:lang w:eastAsia="lv-LV"/>
              </w:rPr>
              <w:t>informācijas</w:t>
            </w:r>
            <w:r w:rsidR="00FC750C" w:rsidRPr="009B49B0">
              <w:rPr>
                <w:rFonts w:eastAsia="Times New Roman" w:cs="Times New Roman"/>
                <w:color w:val="000000"/>
                <w:sz w:val="22"/>
                <w:lang w:eastAsia="lv-LV"/>
              </w:rPr>
              <w:t xml:space="preserve"> apmaiņas biežumu.</w:t>
            </w:r>
            <w:r w:rsidR="009F085C" w:rsidRPr="009B49B0">
              <w:rPr>
                <w:rFonts w:eastAsia="Times New Roman" w:cs="Times New Roman"/>
                <w:color w:val="000000"/>
                <w:sz w:val="22"/>
                <w:lang w:eastAsia="lv-LV"/>
              </w:rPr>
              <w:t xml:space="preserve"> </w:t>
            </w:r>
            <w:r w:rsidR="00B94AD8" w:rsidRPr="009B49B0">
              <w:rPr>
                <w:rFonts w:eastAsia="Times New Roman" w:cs="Times New Roman"/>
                <w:color w:val="000000"/>
                <w:sz w:val="22"/>
                <w:lang w:eastAsia="lv-LV"/>
              </w:rPr>
              <w:t>Turklāt</w:t>
            </w:r>
            <w:r w:rsidR="009F085C" w:rsidRPr="009B49B0">
              <w:rPr>
                <w:rFonts w:eastAsia="Times New Roman" w:cs="Times New Roman"/>
                <w:color w:val="000000"/>
                <w:sz w:val="22"/>
                <w:lang w:eastAsia="lv-LV"/>
              </w:rPr>
              <w:t xml:space="preserve"> </w:t>
            </w:r>
            <w:r w:rsidR="00B94AD8" w:rsidRPr="009B49B0">
              <w:rPr>
                <w:rFonts w:eastAsia="Times New Roman" w:cs="Times New Roman"/>
                <w:color w:val="000000"/>
                <w:sz w:val="22"/>
                <w:lang w:eastAsia="lv-LV"/>
              </w:rPr>
              <w:t>kredītinformācijas birojiem dati būs daudz vienkāršāk integrējami</w:t>
            </w:r>
            <w:r w:rsidR="00071183" w:rsidRPr="009B49B0">
              <w:rPr>
                <w:rFonts w:eastAsia="Times New Roman" w:cs="Times New Roman"/>
                <w:color w:val="000000"/>
                <w:sz w:val="22"/>
                <w:lang w:eastAsia="lv-LV"/>
              </w:rPr>
              <w:t xml:space="preserve"> </w:t>
            </w:r>
            <w:r w:rsidR="00B94AD8" w:rsidRPr="009B49B0">
              <w:rPr>
                <w:rFonts w:eastAsia="Times New Roman" w:cs="Times New Roman"/>
                <w:color w:val="000000"/>
                <w:sz w:val="22"/>
                <w:lang w:eastAsia="lv-LV"/>
              </w:rPr>
              <w:t xml:space="preserve">sistēmā, ja saņemtie dati no cita </w:t>
            </w:r>
            <w:r w:rsidR="009F085C" w:rsidRPr="009B49B0">
              <w:rPr>
                <w:rFonts w:eastAsia="Times New Roman" w:cs="Times New Roman"/>
                <w:color w:val="000000"/>
                <w:sz w:val="22"/>
                <w:lang w:eastAsia="lv-LV"/>
              </w:rPr>
              <w:t xml:space="preserve">kredītinformācijas biroja </w:t>
            </w:r>
            <w:r w:rsidR="00B94AD8" w:rsidRPr="009B49B0">
              <w:rPr>
                <w:rFonts w:eastAsia="Times New Roman" w:cs="Times New Roman"/>
                <w:color w:val="000000"/>
                <w:sz w:val="22"/>
                <w:lang w:eastAsia="lv-LV"/>
              </w:rPr>
              <w:t>būs strukturēti</w:t>
            </w:r>
            <w:r w:rsidR="009F085C" w:rsidRPr="009B49B0">
              <w:rPr>
                <w:rFonts w:eastAsia="Times New Roman" w:cs="Times New Roman"/>
                <w:color w:val="000000"/>
                <w:sz w:val="22"/>
                <w:lang w:eastAsia="lv-LV"/>
              </w:rPr>
              <w:t xml:space="preserve"> vienādi un saturēs vienotu minimāli noteikto informāciju</w:t>
            </w:r>
            <w:r w:rsidR="00B94AD8" w:rsidRPr="009B49B0">
              <w:rPr>
                <w:rFonts w:eastAsia="Times New Roman" w:cs="Times New Roman"/>
                <w:color w:val="000000"/>
                <w:sz w:val="22"/>
                <w:lang w:eastAsia="lv-LV"/>
              </w:rPr>
              <w:t xml:space="preserve">. </w:t>
            </w:r>
            <w:proofErr w:type="gramStart"/>
            <w:r>
              <w:rPr>
                <w:rFonts w:eastAsia="Times New Roman" w:cs="Times New Roman"/>
                <w:sz w:val="22"/>
                <w:lang w:eastAsia="lv-LV"/>
              </w:rPr>
              <w:t>Noteikumu p</w:t>
            </w:r>
            <w:r w:rsidR="009F085C" w:rsidRPr="009B49B0">
              <w:rPr>
                <w:rFonts w:eastAsia="Times New Roman" w:cs="Times New Roman"/>
                <w:sz w:val="22"/>
                <w:lang w:eastAsia="lv-LV"/>
              </w:rPr>
              <w:t>rojektā noteikts</w:t>
            </w:r>
            <w:proofErr w:type="gramEnd"/>
            <w:r w:rsidR="009F085C" w:rsidRPr="009B49B0">
              <w:rPr>
                <w:rFonts w:eastAsia="Times New Roman" w:cs="Times New Roman"/>
                <w:sz w:val="22"/>
                <w:lang w:eastAsia="lv-LV"/>
              </w:rPr>
              <w:t xml:space="preserve"> kāda veida informācija kredīta devējiem ir jāsniedz kredītinformācijas birojiem</w:t>
            </w:r>
            <w:r w:rsidR="00347057">
              <w:rPr>
                <w:rFonts w:eastAsia="Times New Roman" w:cs="Times New Roman"/>
                <w:sz w:val="22"/>
                <w:lang w:eastAsia="lv-LV"/>
              </w:rPr>
              <w:t xml:space="preserve">, </w:t>
            </w:r>
            <w:r w:rsidR="009F085C" w:rsidRPr="009B49B0">
              <w:rPr>
                <w:rFonts w:eastAsia="Times New Roman" w:cs="Times New Roman"/>
                <w:sz w:val="22"/>
                <w:lang w:eastAsia="lv-LV"/>
              </w:rPr>
              <w:t xml:space="preserve">kuru mērķis ir nodrošināt kredītinformācijas apmaiņu starp visu nozaru kredīta devējiem. </w:t>
            </w:r>
            <w:r w:rsidR="000F52B9">
              <w:rPr>
                <w:rFonts w:eastAsia="Times New Roman" w:cs="Times New Roman"/>
                <w:sz w:val="22"/>
                <w:lang w:eastAsia="lv-LV"/>
              </w:rPr>
              <w:t>Tomēr šis nav vienīgais izmantojamais ziņu ieguves avots maksātspējas vērtēšanai. Noteiktais informācijas apjoms rada indikācijas par to</w:t>
            </w:r>
            <w:proofErr w:type="gramStart"/>
            <w:r w:rsidR="000F52B9">
              <w:rPr>
                <w:rFonts w:eastAsia="Times New Roman" w:cs="Times New Roman"/>
                <w:sz w:val="22"/>
                <w:lang w:eastAsia="lv-LV"/>
              </w:rPr>
              <w:t xml:space="preserve"> cik daudz un kādā apjomā persona ir uzņēmusies kredītsaistības</w:t>
            </w:r>
            <w:proofErr w:type="gramEnd"/>
            <w:r w:rsidR="000F52B9">
              <w:rPr>
                <w:rFonts w:eastAsia="Times New Roman" w:cs="Times New Roman"/>
                <w:sz w:val="22"/>
                <w:lang w:eastAsia="lv-LV"/>
              </w:rPr>
              <w:t xml:space="preserve">. Tomēr kvalitatīvai analīzei kredīta devējam jāņem vērā </w:t>
            </w:r>
            <w:r w:rsidR="003F6C81">
              <w:rPr>
                <w:rFonts w:eastAsia="Times New Roman" w:cs="Times New Roman"/>
                <w:sz w:val="22"/>
                <w:lang w:eastAsia="lv-LV"/>
              </w:rPr>
              <w:t xml:space="preserve">arī </w:t>
            </w:r>
            <w:proofErr w:type="gramStart"/>
            <w:r w:rsidR="000F52B9">
              <w:rPr>
                <w:rFonts w:eastAsia="Times New Roman" w:cs="Times New Roman"/>
                <w:sz w:val="22"/>
                <w:lang w:eastAsia="lv-LV"/>
              </w:rPr>
              <w:t xml:space="preserve">citus </w:t>
            </w:r>
            <w:r w:rsidR="000F52B9" w:rsidRPr="000F52B9">
              <w:rPr>
                <w:rFonts w:eastAsia="Times New Roman" w:cs="Times New Roman"/>
                <w:sz w:val="22"/>
                <w:lang w:eastAsia="lv-LV"/>
              </w:rPr>
              <w:t>regulāros izdevumus</w:t>
            </w:r>
            <w:proofErr w:type="gramEnd"/>
            <w:r w:rsidR="000F52B9" w:rsidRPr="000F52B9">
              <w:rPr>
                <w:rFonts w:eastAsia="Times New Roman" w:cs="Times New Roman"/>
                <w:sz w:val="22"/>
                <w:lang w:eastAsia="lv-LV"/>
              </w:rPr>
              <w:t>, kas nav saistīti ar kredīta atmaksu</w:t>
            </w:r>
            <w:r w:rsidR="003F6C81">
              <w:rPr>
                <w:rFonts w:eastAsia="Times New Roman" w:cs="Times New Roman"/>
                <w:sz w:val="22"/>
                <w:lang w:eastAsia="lv-LV"/>
              </w:rPr>
              <w:t>,</w:t>
            </w:r>
            <w:r w:rsidR="000F52B9" w:rsidRPr="000F52B9">
              <w:rPr>
                <w:rFonts w:eastAsia="Times New Roman" w:cs="Times New Roman"/>
                <w:sz w:val="22"/>
                <w:lang w:eastAsia="lv-LV"/>
              </w:rPr>
              <w:t xml:space="preserve"> piemēram, īres maksas, komunālie maksājumi, izdevumi par apgādībā esošām personām, bērna uzturēšana, maksu par alimentiem, par izglītību u.c.</w:t>
            </w:r>
          </w:p>
          <w:p w14:paraId="1CAC4ECC" w14:textId="6E9DF70E" w:rsidR="006857DD" w:rsidRPr="00AE4035" w:rsidRDefault="009D35BD" w:rsidP="00AE4035">
            <w:pPr>
              <w:shd w:val="clear" w:color="auto" w:fill="FFFFFF"/>
              <w:ind w:firstLine="720"/>
              <w:jc w:val="both"/>
              <w:rPr>
                <w:sz w:val="22"/>
              </w:rPr>
            </w:pPr>
            <w:r>
              <w:rPr>
                <w:rFonts w:eastAsia="Times New Roman" w:cs="Times New Roman"/>
                <w:sz w:val="22"/>
                <w:lang w:eastAsia="lv-LV"/>
              </w:rPr>
              <w:t>Noteikumu p</w:t>
            </w:r>
            <w:r w:rsidRPr="009B49B0">
              <w:rPr>
                <w:rFonts w:eastAsia="Times New Roman" w:cs="Times New Roman"/>
                <w:sz w:val="22"/>
                <w:lang w:eastAsia="lv-LV"/>
              </w:rPr>
              <w:t xml:space="preserve">rojektā paredzēts identificēt personu, par kuras saistībām informācija tiek sniegta, kā arī sniegt informāciju par pašu saistību, kas veicinātu pilnvērtīgāku maksātspējas vērtēšanu. </w:t>
            </w:r>
            <w:r>
              <w:rPr>
                <w:rFonts w:eastAsia="Times New Roman" w:cs="Times New Roman"/>
                <w:sz w:val="22"/>
                <w:lang w:eastAsia="lv-LV"/>
              </w:rPr>
              <w:t xml:space="preserve">Informācija nedublē </w:t>
            </w:r>
            <w:r w:rsidRPr="00083041">
              <w:rPr>
                <w:rFonts w:eastAsia="Times New Roman" w:cs="Times New Roman"/>
                <w:sz w:val="22"/>
                <w:lang w:eastAsia="lv-LV"/>
              </w:rPr>
              <w:t>likuma 12.</w:t>
            </w:r>
            <w:r>
              <w:rPr>
                <w:rFonts w:eastAsia="Times New Roman" w:cs="Times New Roman"/>
                <w:sz w:val="22"/>
                <w:lang w:eastAsia="lv-LV"/>
              </w:rPr>
              <w:t xml:space="preserve"> </w:t>
            </w:r>
            <w:r w:rsidRPr="00083041">
              <w:rPr>
                <w:rFonts w:eastAsia="Times New Roman" w:cs="Times New Roman"/>
                <w:sz w:val="22"/>
                <w:lang w:eastAsia="lv-LV"/>
              </w:rPr>
              <w:t>panta pirmajā daļā noteiktās ziņas</w:t>
            </w:r>
            <w:r>
              <w:rPr>
                <w:rFonts w:eastAsia="Times New Roman" w:cs="Times New Roman"/>
                <w:sz w:val="22"/>
                <w:lang w:eastAsia="lv-LV"/>
              </w:rPr>
              <w:t xml:space="preserve">, jo tās attiecināmas uz ar </w:t>
            </w:r>
            <w:r w:rsidRPr="003F6C81">
              <w:rPr>
                <w:rFonts w:eastAsia="Times New Roman" w:cs="Times New Roman"/>
                <w:sz w:val="22"/>
                <w:lang w:eastAsia="lv-LV"/>
              </w:rPr>
              <w:t>parādu</w:t>
            </w:r>
            <w:r w:rsidRPr="00083041">
              <w:rPr>
                <w:rFonts w:eastAsia="Times New Roman" w:cs="Times New Roman"/>
                <w:sz w:val="22"/>
                <w:lang w:eastAsia="lv-LV"/>
              </w:rPr>
              <w:t xml:space="preserve"> saistītām ziņām, nevis jebkuru</w:t>
            </w:r>
            <w:r>
              <w:rPr>
                <w:rFonts w:eastAsia="Times New Roman" w:cs="Times New Roman"/>
                <w:sz w:val="22"/>
                <w:lang w:eastAsia="lv-LV"/>
              </w:rPr>
              <w:t>, tai skaitā nekavētu,</w:t>
            </w:r>
            <w:r w:rsidRPr="00083041">
              <w:rPr>
                <w:rFonts w:eastAsia="Times New Roman" w:cs="Times New Roman"/>
                <w:sz w:val="22"/>
                <w:lang w:eastAsia="lv-LV"/>
              </w:rPr>
              <w:t xml:space="preserve"> maksājuma saistību</w:t>
            </w:r>
            <w:r w:rsidRPr="006C21C3">
              <w:rPr>
                <w:rFonts w:eastAsia="Times New Roman" w:cs="Times New Roman"/>
                <w:sz w:val="22"/>
                <w:lang w:eastAsia="lv-LV"/>
              </w:rPr>
              <w:t>.</w:t>
            </w:r>
            <w:r w:rsidR="006C21C3">
              <w:rPr>
                <w:rFonts w:eastAsia="Times New Roman" w:cs="Times New Roman"/>
                <w:sz w:val="22"/>
                <w:lang w:eastAsia="lv-LV"/>
              </w:rPr>
              <w:t xml:space="preserve"> </w:t>
            </w:r>
            <w:r w:rsidR="008351CB" w:rsidRPr="006C21C3">
              <w:rPr>
                <w:rFonts w:eastAsia="Times New Roman" w:cs="Times New Roman"/>
                <w:sz w:val="22"/>
                <w:lang w:eastAsia="lv-LV"/>
              </w:rPr>
              <w:t>Personu i</w:t>
            </w:r>
            <w:r w:rsidRPr="006C21C3">
              <w:rPr>
                <w:rFonts w:eastAsia="Times New Roman" w:cs="Times New Roman"/>
                <w:sz w:val="22"/>
                <w:lang w:eastAsia="lv-LV"/>
              </w:rPr>
              <w:t xml:space="preserve">dentificēšanai </w:t>
            </w:r>
            <w:r w:rsidR="008351CB" w:rsidRPr="006C21C3">
              <w:rPr>
                <w:rFonts w:eastAsia="Times New Roman" w:cs="Times New Roman"/>
                <w:sz w:val="22"/>
                <w:lang w:eastAsia="lv-LV"/>
              </w:rPr>
              <w:t xml:space="preserve">noteikts minimālais informācijas apjoms, </w:t>
            </w:r>
            <w:r w:rsidR="006C21C3" w:rsidRPr="006C21C3">
              <w:rPr>
                <w:rFonts w:eastAsia="Times New Roman" w:cs="Times New Roman"/>
                <w:sz w:val="22"/>
                <w:lang w:eastAsia="lv-LV"/>
              </w:rPr>
              <w:t xml:space="preserve">ņemot vērā </w:t>
            </w:r>
            <w:r w:rsidR="006C21C3" w:rsidRPr="006C21C3">
              <w:rPr>
                <w:i/>
                <w:sz w:val="22"/>
              </w:rPr>
              <w:t>Eiropas Parlamenta un padomes regulas (ES) 2016/679 (2016. gada 27. aprīlis) par fizisku personu aizsardzību attiecībā uz personas datu apstrādi un šādu datu brīvu apriti un ar ko atceļ Direktīvu 95/46/EK (Vispārīgā datu aizsardzības regula</w:t>
            </w:r>
            <w:r w:rsidR="006C21C3" w:rsidRPr="009B678B">
              <w:rPr>
                <w:sz w:val="22"/>
              </w:rPr>
              <w:t>)</w:t>
            </w:r>
            <w:r w:rsidR="006C21C3">
              <w:rPr>
                <w:sz w:val="22"/>
              </w:rPr>
              <w:t xml:space="preserve"> </w:t>
            </w:r>
            <w:r w:rsidR="006C21C3" w:rsidRPr="006C21C3">
              <w:rPr>
                <w:rFonts w:eastAsia="Times New Roman" w:cs="Times New Roman"/>
                <w:sz w:val="22"/>
                <w:lang w:eastAsia="lv-LV"/>
              </w:rPr>
              <w:t xml:space="preserve">datu minimizēšanas principu. Primārais identifikators ir personas kods, tomēr šo prasību iespējams attiecināt uz </w:t>
            </w:r>
            <w:proofErr w:type="spellStart"/>
            <w:r w:rsidR="006C21C3" w:rsidRPr="006C21C3">
              <w:rPr>
                <w:rFonts w:eastAsia="Times New Roman" w:cs="Times New Roman"/>
                <w:sz w:val="22"/>
                <w:lang w:eastAsia="lv-LV"/>
              </w:rPr>
              <w:lastRenderedPageBreak/>
              <w:t>presonām</w:t>
            </w:r>
            <w:proofErr w:type="spellEnd"/>
            <w:r w:rsidR="006C21C3" w:rsidRPr="006C21C3">
              <w:rPr>
                <w:rFonts w:eastAsia="Times New Roman" w:cs="Times New Roman"/>
                <w:sz w:val="22"/>
                <w:lang w:eastAsia="lv-LV"/>
              </w:rPr>
              <w:t>, kurām ir piešķirts personas kods</w:t>
            </w:r>
            <w:r w:rsidR="008351CB" w:rsidRPr="006C21C3">
              <w:rPr>
                <w:rFonts w:eastAsia="Times New Roman" w:cs="Times New Roman"/>
                <w:sz w:val="22"/>
                <w:lang w:eastAsia="lv-LV"/>
              </w:rPr>
              <w:t xml:space="preserve"> (</w:t>
            </w:r>
            <w:r w:rsidR="006C21C3" w:rsidRPr="006C21C3">
              <w:rPr>
                <w:rFonts w:eastAsia="Times New Roman" w:cs="Times New Roman"/>
                <w:sz w:val="22"/>
                <w:lang w:eastAsia="lv-LV"/>
              </w:rPr>
              <w:t>proti, rezidentiem). Ja personai nav personas koda, proti, nerezidentiem,</w:t>
            </w:r>
            <w:r w:rsidR="008351CB" w:rsidRPr="006C21C3">
              <w:rPr>
                <w:rFonts w:eastAsia="Times New Roman" w:cs="Times New Roman"/>
                <w:sz w:val="22"/>
                <w:lang w:eastAsia="lv-LV"/>
              </w:rPr>
              <w:t xml:space="preserve"> kā identificējošu info</w:t>
            </w:r>
            <w:r w:rsidR="006C21C3" w:rsidRPr="006C21C3">
              <w:rPr>
                <w:rFonts w:eastAsia="Times New Roman" w:cs="Times New Roman"/>
                <w:sz w:val="22"/>
                <w:lang w:eastAsia="lv-LV"/>
              </w:rPr>
              <w:t>rmāciju jāiekļauj</w:t>
            </w:r>
            <w:r w:rsidR="008351CB" w:rsidRPr="006C21C3">
              <w:rPr>
                <w:rFonts w:eastAsia="Times New Roman" w:cs="Times New Roman"/>
                <w:sz w:val="22"/>
                <w:lang w:eastAsia="lv-LV"/>
              </w:rPr>
              <w:t xml:space="preserve"> </w:t>
            </w:r>
            <w:r w:rsidR="006C21C3" w:rsidRPr="006C21C3">
              <w:rPr>
                <w:rFonts w:eastAsia="Times New Roman" w:cs="Times New Roman"/>
                <w:sz w:val="22"/>
                <w:lang w:eastAsia="lv-LV"/>
              </w:rPr>
              <w:t>dzimšanas datums un vārds</w:t>
            </w:r>
            <w:r w:rsidR="003F6C81">
              <w:rPr>
                <w:rFonts w:eastAsia="Times New Roman" w:cs="Times New Roman"/>
                <w:sz w:val="22"/>
                <w:lang w:eastAsia="lv-LV"/>
              </w:rPr>
              <w:t>,</w:t>
            </w:r>
            <w:r w:rsidR="006C21C3" w:rsidRPr="006C21C3">
              <w:rPr>
                <w:rFonts w:eastAsia="Times New Roman" w:cs="Times New Roman"/>
                <w:sz w:val="22"/>
                <w:lang w:eastAsia="lv-LV"/>
              </w:rPr>
              <w:t xml:space="preserve"> uzvārds.</w:t>
            </w:r>
            <w:r w:rsidR="0072563A">
              <w:rPr>
                <w:rFonts w:eastAsia="Times New Roman" w:cs="Times New Roman"/>
                <w:color w:val="FF0000"/>
                <w:sz w:val="22"/>
                <w:lang w:eastAsia="lv-LV"/>
              </w:rPr>
              <w:t xml:space="preserve"> </w:t>
            </w:r>
            <w:r w:rsidR="0072563A" w:rsidRPr="006857DD">
              <w:rPr>
                <w:rFonts w:eastAsia="Times New Roman" w:cs="Times New Roman"/>
                <w:sz w:val="22"/>
                <w:lang w:eastAsia="lv-LV"/>
              </w:rPr>
              <w:t>Vienlaikus jāidentificē personas statuss konkr</w:t>
            </w:r>
            <w:r w:rsidR="006857DD" w:rsidRPr="006857DD">
              <w:rPr>
                <w:rFonts w:eastAsia="Times New Roman" w:cs="Times New Roman"/>
                <w:sz w:val="22"/>
                <w:lang w:eastAsia="lv-LV"/>
              </w:rPr>
              <w:t>ētās maksājuma</w:t>
            </w:r>
            <w:r w:rsidR="0072563A" w:rsidRPr="006857DD">
              <w:rPr>
                <w:rFonts w:eastAsia="Times New Roman" w:cs="Times New Roman"/>
                <w:sz w:val="22"/>
                <w:lang w:eastAsia="lv-LV"/>
              </w:rPr>
              <w:t xml:space="preserve"> saistīb</w:t>
            </w:r>
            <w:r w:rsidR="006857DD" w:rsidRPr="006857DD">
              <w:rPr>
                <w:rFonts w:eastAsia="Times New Roman" w:cs="Times New Roman"/>
                <w:sz w:val="22"/>
                <w:lang w:eastAsia="lv-LV"/>
              </w:rPr>
              <w:t>as kontekstā</w:t>
            </w:r>
            <w:r w:rsidR="0072563A" w:rsidRPr="006857DD">
              <w:rPr>
                <w:rFonts w:eastAsia="Times New Roman" w:cs="Times New Roman"/>
                <w:sz w:val="22"/>
                <w:lang w:eastAsia="lv-LV"/>
              </w:rPr>
              <w:t xml:space="preserve">. </w:t>
            </w:r>
            <w:r w:rsidR="00AE4035" w:rsidRPr="006857DD">
              <w:rPr>
                <w:rFonts w:eastAsia="Times New Roman" w:cs="Times New Roman"/>
                <w:sz w:val="22"/>
                <w:lang w:eastAsia="lv-LV"/>
              </w:rPr>
              <w:t>Statusu veidi</w:t>
            </w:r>
            <w:r w:rsidR="00AE4035">
              <w:rPr>
                <w:rFonts w:eastAsia="Times New Roman" w:cs="Times New Roman"/>
                <w:sz w:val="22"/>
                <w:lang w:eastAsia="lv-LV"/>
              </w:rPr>
              <w:t>,</w:t>
            </w:r>
            <w:r w:rsidR="00AE4035" w:rsidRPr="006857DD">
              <w:rPr>
                <w:rFonts w:eastAsia="Times New Roman" w:cs="Times New Roman"/>
                <w:sz w:val="22"/>
                <w:lang w:eastAsia="lv-LV"/>
              </w:rPr>
              <w:t xml:space="preserve"> kas norādāmi ir vai persona ir </w:t>
            </w:r>
            <w:r w:rsidR="00AE4035" w:rsidRPr="006857DD">
              <w:rPr>
                <w:rFonts w:eastAsia="Times New Roman" w:cs="Times New Roman"/>
                <w:bCs/>
                <w:sz w:val="22"/>
                <w:lang w:eastAsia="lv-LV"/>
              </w:rPr>
              <w:t xml:space="preserve">klients vai klienta </w:t>
            </w:r>
            <w:r w:rsidR="00AE4035" w:rsidRPr="006857DD">
              <w:rPr>
                <w:rFonts w:eastAsia="Times New Roman" w:cs="Times New Roman"/>
                <w:sz w:val="22"/>
                <w:lang w:eastAsia="lv-LV"/>
              </w:rPr>
              <w:t>galvinieks</w:t>
            </w:r>
            <w:r w:rsidR="00AE4035">
              <w:rPr>
                <w:rFonts w:eastAsia="Times New Roman" w:cs="Times New Roman"/>
                <w:sz w:val="22"/>
                <w:lang w:eastAsia="lv-LV"/>
              </w:rPr>
              <w:t xml:space="preserve">. Noteikumu projektā </w:t>
            </w:r>
            <w:r w:rsidR="00AE4035">
              <w:rPr>
                <w:rFonts w:eastAsia="Times New Roman"/>
                <w:sz w:val="22"/>
              </w:rPr>
              <w:t>minētās ziņas</w:t>
            </w:r>
            <w:r w:rsidR="00AE4035" w:rsidRPr="00AE4035">
              <w:rPr>
                <w:rFonts w:eastAsia="Times New Roman"/>
                <w:sz w:val="22"/>
              </w:rPr>
              <w:t xml:space="preserve"> norāda </w:t>
            </w:r>
            <w:r w:rsidR="00AE4035">
              <w:rPr>
                <w:rFonts w:eastAsia="Times New Roman"/>
                <w:sz w:val="22"/>
              </w:rPr>
              <w:t xml:space="preserve">gan par klientu, gan par galvinieku, </w:t>
            </w:r>
            <w:r w:rsidR="00AE4035" w:rsidRPr="00AE4035">
              <w:rPr>
                <w:rFonts w:eastAsia="Times New Roman"/>
                <w:sz w:val="22"/>
              </w:rPr>
              <w:t xml:space="preserve">norādot </w:t>
            </w:r>
            <w:r w:rsidR="00AE4035">
              <w:rPr>
                <w:rFonts w:eastAsia="Times New Roman"/>
                <w:sz w:val="22"/>
              </w:rPr>
              <w:t>attiecīgo</w:t>
            </w:r>
            <w:r w:rsidR="00AE4035" w:rsidRPr="00AE4035">
              <w:rPr>
                <w:rFonts w:eastAsia="Times New Roman"/>
                <w:sz w:val="22"/>
              </w:rPr>
              <w:t xml:space="preserve"> statusu, proti, ka </w:t>
            </w:r>
            <w:r w:rsidR="00AE4035">
              <w:rPr>
                <w:rFonts w:eastAsia="Times New Roman"/>
                <w:sz w:val="22"/>
              </w:rPr>
              <w:t>persona</w:t>
            </w:r>
            <w:r w:rsidR="00C331E6">
              <w:rPr>
                <w:rFonts w:eastAsia="Times New Roman"/>
                <w:sz w:val="22"/>
              </w:rPr>
              <w:t>,</w:t>
            </w:r>
            <w:r w:rsidR="00AE4035">
              <w:rPr>
                <w:rFonts w:eastAsia="Times New Roman"/>
                <w:sz w:val="22"/>
              </w:rPr>
              <w:t xml:space="preserve"> </w:t>
            </w:r>
            <w:r w:rsidR="00C331E6">
              <w:rPr>
                <w:rFonts w:eastAsia="Times New Roman"/>
                <w:sz w:val="22"/>
              </w:rPr>
              <w:t xml:space="preserve">piemēram, </w:t>
            </w:r>
            <w:r w:rsidR="00AE4035">
              <w:rPr>
                <w:rFonts w:eastAsia="Times New Roman"/>
                <w:sz w:val="22"/>
              </w:rPr>
              <w:t xml:space="preserve">nevis pati uzņēmusies saistību, bet </w:t>
            </w:r>
            <w:r w:rsidR="00C331E6">
              <w:rPr>
                <w:rFonts w:eastAsia="Times New Roman"/>
                <w:sz w:val="22"/>
              </w:rPr>
              <w:t xml:space="preserve">uzņēmusies tikai </w:t>
            </w:r>
            <w:r w:rsidR="00AE4035">
              <w:rPr>
                <w:rFonts w:eastAsia="Times New Roman"/>
                <w:sz w:val="22"/>
              </w:rPr>
              <w:t>galvot par konkrēto saistību.</w:t>
            </w:r>
            <w:r w:rsidR="00AE4035">
              <w:rPr>
                <w:sz w:val="22"/>
              </w:rPr>
              <w:t xml:space="preserve"> Statusu nošķiršana </w:t>
            </w:r>
            <w:proofErr w:type="spellStart"/>
            <w:r w:rsidR="00AE4035">
              <w:rPr>
                <w:sz w:val="22"/>
              </w:rPr>
              <w:t>nepieciešma</w:t>
            </w:r>
            <w:proofErr w:type="spellEnd"/>
            <w:r w:rsidR="00AE4035">
              <w:rPr>
                <w:sz w:val="22"/>
              </w:rPr>
              <w:t xml:space="preserve"> </w:t>
            </w:r>
            <w:r w:rsidR="006857DD" w:rsidRPr="006857DD">
              <w:rPr>
                <w:rFonts w:eastAsia="Times New Roman" w:cs="Times New Roman"/>
                <w:sz w:val="22"/>
                <w:lang w:eastAsia="lv-LV"/>
              </w:rPr>
              <w:t xml:space="preserve">ņemot vērā, ka </w:t>
            </w:r>
            <w:r w:rsidR="006857DD" w:rsidRPr="009632C2">
              <w:rPr>
                <w:rFonts w:eastAsia="Times New Roman" w:cs="Times New Roman"/>
                <w:sz w:val="22"/>
                <w:lang w:eastAsia="lv-LV"/>
              </w:rPr>
              <w:t>galvinieka spēju izpildīt no galvojuma līguma izrietošās saistības vērtē atsevišķi</w:t>
            </w:r>
            <w:r w:rsidR="006857DD" w:rsidRPr="006857DD">
              <w:rPr>
                <w:rFonts w:eastAsia="Times New Roman" w:cs="Times New Roman"/>
                <w:sz w:val="22"/>
                <w:lang w:eastAsia="lv-LV"/>
              </w:rPr>
              <w:t xml:space="preserve"> un aprē</w:t>
            </w:r>
            <w:r w:rsidR="00BE3C75">
              <w:rPr>
                <w:rFonts w:eastAsia="Times New Roman" w:cs="Times New Roman"/>
                <w:sz w:val="22"/>
                <w:lang w:eastAsia="lv-LV"/>
              </w:rPr>
              <w:t>ķina</w:t>
            </w:r>
            <w:r w:rsidR="006857DD" w:rsidRPr="006857DD">
              <w:rPr>
                <w:rFonts w:eastAsia="Times New Roman" w:cs="Times New Roman"/>
                <w:sz w:val="22"/>
                <w:lang w:eastAsia="lv-LV"/>
              </w:rPr>
              <w:t xml:space="preserve"> analīze nav identiska</w:t>
            </w:r>
            <w:r w:rsidR="00D6299A">
              <w:rPr>
                <w:rFonts w:eastAsia="Times New Roman" w:cs="Times New Roman"/>
                <w:sz w:val="22"/>
                <w:lang w:eastAsia="lv-LV"/>
              </w:rPr>
              <w:t xml:space="preserve"> ar klientu vērtējumu</w:t>
            </w:r>
            <w:r w:rsidR="006857DD" w:rsidRPr="009632C2">
              <w:rPr>
                <w:rFonts w:eastAsia="Times New Roman" w:cs="Times New Roman"/>
                <w:sz w:val="22"/>
                <w:lang w:eastAsia="lv-LV"/>
              </w:rPr>
              <w:t>.</w:t>
            </w:r>
          </w:p>
          <w:p w14:paraId="2633C559" w14:textId="1620913F" w:rsidR="0040189F" w:rsidRPr="0072563A" w:rsidRDefault="00C331E6" w:rsidP="0072563A">
            <w:pPr>
              <w:shd w:val="clear" w:color="auto" w:fill="FFFFFF"/>
              <w:ind w:firstLine="720"/>
              <w:jc w:val="both"/>
              <w:rPr>
                <w:rFonts w:eastAsia="Times New Roman" w:cs="Times New Roman"/>
                <w:color w:val="FF0000"/>
                <w:sz w:val="22"/>
                <w:lang w:eastAsia="lv-LV"/>
              </w:rPr>
            </w:pPr>
            <w:r>
              <w:rPr>
                <w:rFonts w:eastAsia="Times New Roman" w:cs="Times New Roman"/>
                <w:sz w:val="22"/>
                <w:lang w:eastAsia="lv-LV"/>
              </w:rPr>
              <w:t>F</w:t>
            </w:r>
            <w:r w:rsidRPr="00C331E6">
              <w:rPr>
                <w:rFonts w:eastAsia="Times New Roman" w:cs="Times New Roman"/>
                <w:sz w:val="22"/>
                <w:lang w:eastAsia="lv-LV"/>
              </w:rPr>
              <w:t>inanšu pakalpojumu</w:t>
            </w:r>
            <w:r>
              <w:rPr>
                <w:rFonts w:eastAsia="Times New Roman" w:cs="Times New Roman"/>
                <w:sz w:val="22"/>
                <w:lang w:eastAsia="lv-LV"/>
              </w:rPr>
              <w:t xml:space="preserve"> jomā jau iepriekš lietotais</w:t>
            </w:r>
            <w:r w:rsidRPr="00C331E6">
              <w:rPr>
                <w:rFonts w:ascii="Arial" w:hAnsi="Arial" w:cs="Arial"/>
                <w:color w:val="414142"/>
                <w:sz w:val="20"/>
                <w:szCs w:val="20"/>
                <w:shd w:val="clear" w:color="auto" w:fill="FFFFFF"/>
              </w:rPr>
              <w:t xml:space="preserve"> </w:t>
            </w:r>
            <w:r w:rsidR="00AA60BE">
              <w:rPr>
                <w:rFonts w:eastAsia="Times New Roman" w:cs="Times New Roman"/>
                <w:sz w:val="22"/>
                <w:lang w:eastAsia="lv-LV"/>
              </w:rPr>
              <w:t>jēdziens</w:t>
            </w:r>
            <w:r w:rsidR="00AA60BE" w:rsidRPr="00AA60BE">
              <w:rPr>
                <w:rFonts w:eastAsia="Times New Roman" w:cs="Times New Roman"/>
                <w:sz w:val="22"/>
                <w:lang w:eastAsia="lv-LV"/>
              </w:rPr>
              <w:t xml:space="preserve"> “klients” </w:t>
            </w:r>
            <w:r>
              <w:rPr>
                <w:rFonts w:eastAsia="Times New Roman" w:cs="Times New Roman"/>
                <w:sz w:val="22"/>
                <w:lang w:eastAsia="lv-LV"/>
              </w:rPr>
              <w:t>šo N</w:t>
            </w:r>
            <w:r w:rsidRPr="00AA60BE">
              <w:rPr>
                <w:rFonts w:eastAsia="Times New Roman" w:cs="Times New Roman"/>
                <w:sz w:val="22"/>
                <w:lang w:eastAsia="lv-LV"/>
              </w:rPr>
              <w:t xml:space="preserve">oteikumu </w:t>
            </w:r>
            <w:r>
              <w:rPr>
                <w:rFonts w:eastAsia="Times New Roman" w:cs="Times New Roman"/>
                <w:sz w:val="22"/>
                <w:lang w:eastAsia="lv-LV"/>
              </w:rPr>
              <w:t xml:space="preserve">projekta kontekstā </w:t>
            </w:r>
            <w:r w:rsidR="00AA60BE" w:rsidRPr="00AA60BE">
              <w:rPr>
                <w:rFonts w:eastAsia="Times New Roman" w:cs="Times New Roman"/>
                <w:sz w:val="22"/>
                <w:lang w:eastAsia="lv-LV"/>
              </w:rPr>
              <w:t>sašaurināts</w:t>
            </w:r>
            <w:r>
              <w:rPr>
                <w:rFonts w:eastAsia="Times New Roman" w:cs="Times New Roman"/>
                <w:sz w:val="22"/>
                <w:lang w:eastAsia="lv-LV"/>
              </w:rPr>
              <w:t>,</w:t>
            </w:r>
            <w:r w:rsidR="00AA60BE" w:rsidRPr="00AA60BE">
              <w:rPr>
                <w:rFonts w:eastAsia="Times New Roman" w:cs="Times New Roman"/>
                <w:sz w:val="22"/>
                <w:lang w:eastAsia="lv-LV"/>
              </w:rPr>
              <w:t xml:space="preserve"> attiecinot to uz </w:t>
            </w:r>
            <w:r w:rsidR="00AA60BE">
              <w:rPr>
                <w:rFonts w:eastAsia="Times New Roman" w:cs="Times New Roman"/>
                <w:sz w:val="22"/>
                <w:lang w:eastAsia="lv-LV"/>
              </w:rPr>
              <w:t xml:space="preserve">fizisku personu – </w:t>
            </w:r>
            <w:r w:rsidR="00AA60BE" w:rsidRPr="00AA60BE">
              <w:rPr>
                <w:rFonts w:eastAsia="Times New Roman" w:cs="Times New Roman"/>
                <w:sz w:val="22"/>
                <w:lang w:eastAsia="lv-LV"/>
              </w:rPr>
              <w:t>patērētāju</w:t>
            </w:r>
            <w:r w:rsidR="00AA60BE">
              <w:rPr>
                <w:rFonts w:eastAsia="Times New Roman" w:cs="Times New Roman"/>
                <w:sz w:val="22"/>
                <w:lang w:eastAsia="lv-LV"/>
              </w:rPr>
              <w:t xml:space="preserve"> – </w:t>
            </w:r>
            <w:r w:rsidR="00AA60BE" w:rsidRPr="00AA60BE">
              <w:rPr>
                <w:rFonts w:eastAsia="Times New Roman" w:cs="Times New Roman"/>
                <w:sz w:val="22"/>
                <w:lang w:eastAsia="lv-LV"/>
              </w:rPr>
              <w:t>k</w:t>
            </w:r>
            <w:r w:rsidR="00AA60BE">
              <w:rPr>
                <w:rFonts w:eastAsia="Times New Roman" w:cs="Times New Roman"/>
                <w:sz w:val="22"/>
                <w:lang w:eastAsia="lv-LV"/>
              </w:rPr>
              <w:t>urš</w:t>
            </w:r>
            <w:r w:rsidR="00AA60BE" w:rsidRPr="00AA60BE">
              <w:rPr>
                <w:rFonts w:eastAsia="Times New Roman" w:cs="Times New Roman"/>
                <w:sz w:val="22"/>
                <w:lang w:eastAsia="lv-LV"/>
              </w:rPr>
              <w:t xml:space="preserve"> ir </w:t>
            </w:r>
            <w:proofErr w:type="spellStart"/>
            <w:r w:rsidR="00AA60BE" w:rsidRPr="00AA60BE">
              <w:rPr>
                <w:rFonts w:eastAsia="Times New Roman" w:cs="Times New Roman"/>
                <w:sz w:val="22"/>
                <w:lang w:eastAsia="lv-LV"/>
              </w:rPr>
              <w:t>k</w:t>
            </w:r>
            <w:r w:rsidR="00AA60BE">
              <w:rPr>
                <w:rFonts w:eastAsia="Times New Roman" w:cs="Times New Roman"/>
                <w:sz w:val="22"/>
                <w:lang w:eastAsia="lv-LV"/>
              </w:rPr>
              <w:t>reditēšnanas</w:t>
            </w:r>
            <w:proofErr w:type="spellEnd"/>
            <w:r w:rsidR="00AA60BE">
              <w:rPr>
                <w:rFonts w:eastAsia="Times New Roman" w:cs="Times New Roman"/>
                <w:sz w:val="22"/>
                <w:lang w:eastAsia="lv-LV"/>
              </w:rPr>
              <w:t xml:space="preserve"> pakalpojuma</w:t>
            </w:r>
            <w:r w:rsidR="00AA60BE" w:rsidRPr="00AA60BE">
              <w:rPr>
                <w:rFonts w:eastAsia="Times New Roman" w:cs="Times New Roman"/>
                <w:sz w:val="22"/>
                <w:lang w:eastAsia="lv-LV"/>
              </w:rPr>
              <w:t xml:space="preserve"> ņēmējs, </w:t>
            </w:r>
            <w:r w:rsidR="00E82266">
              <w:rPr>
                <w:rFonts w:eastAsia="Times New Roman" w:cs="Times New Roman"/>
                <w:sz w:val="22"/>
                <w:lang w:eastAsia="lv-LV"/>
              </w:rPr>
              <w:t>PTAL</w:t>
            </w:r>
            <w:r w:rsidR="00AA60BE" w:rsidRPr="00AA60BE">
              <w:rPr>
                <w:rFonts w:eastAsia="Times New Roman" w:cs="Times New Roman"/>
                <w:sz w:val="22"/>
                <w:lang w:eastAsia="lv-LV"/>
              </w:rPr>
              <w:t xml:space="preserve"> izpratnē. Vienlaikus noteikumu 1.punktā jēdziens “klients” jātulko plašāk, aptverot kā klientu, tā klienta galvinieku, ciktāl tie uzskatāmi par patērētāju. Turklāt tiklīdz kredīta devējs, ar kuru klients -</w:t>
            </w:r>
            <w:r w:rsidR="00856FD9">
              <w:rPr>
                <w:rFonts w:eastAsia="Times New Roman" w:cs="Times New Roman"/>
                <w:sz w:val="22"/>
                <w:lang w:eastAsia="lv-LV"/>
              </w:rPr>
              <w:t xml:space="preserve"> </w:t>
            </w:r>
            <w:r w:rsidR="00AA60BE" w:rsidRPr="00AA60BE">
              <w:rPr>
                <w:rFonts w:eastAsia="Times New Roman" w:cs="Times New Roman"/>
                <w:sz w:val="22"/>
                <w:lang w:eastAsia="lv-LV"/>
              </w:rPr>
              <w:t xml:space="preserve">patērētājs - noslēdzis līgumu </w:t>
            </w:r>
            <w:r w:rsidR="00AA658F">
              <w:rPr>
                <w:rFonts w:eastAsia="Times New Roman" w:cs="Times New Roman"/>
                <w:sz w:val="22"/>
                <w:lang w:eastAsia="lv-LV"/>
              </w:rPr>
              <w:t>(</w:t>
            </w:r>
            <w:r w:rsidR="00AA60BE" w:rsidRPr="00AA60BE">
              <w:rPr>
                <w:rFonts w:eastAsia="Times New Roman" w:cs="Times New Roman"/>
                <w:sz w:val="22"/>
                <w:lang w:eastAsia="lv-LV"/>
              </w:rPr>
              <w:t>ar kuru tiek vai tiks sniegts ar kredītrisku saistīts pakalpojums</w:t>
            </w:r>
            <w:proofErr w:type="gramStart"/>
            <w:r w:rsidR="00D7292F">
              <w:rPr>
                <w:rFonts w:eastAsia="Times New Roman" w:cs="Times New Roman"/>
                <w:sz w:val="22"/>
                <w:lang w:eastAsia="lv-LV"/>
              </w:rPr>
              <w:t xml:space="preserve"> vai tiek </w:t>
            </w:r>
            <w:r w:rsidR="00D7292F" w:rsidRPr="00D7292F">
              <w:rPr>
                <w:rFonts w:eastAsia="Times New Roman" w:cs="Times New Roman"/>
                <w:sz w:val="22"/>
                <w:lang w:eastAsia="lv-LV"/>
              </w:rPr>
              <w:t>galvots par citas personas saistībām</w:t>
            </w:r>
            <w:proofErr w:type="gramEnd"/>
            <w:r w:rsidR="00AA658F">
              <w:rPr>
                <w:rFonts w:eastAsia="Times New Roman" w:cs="Times New Roman"/>
                <w:sz w:val="22"/>
                <w:lang w:eastAsia="lv-LV"/>
              </w:rPr>
              <w:t>),</w:t>
            </w:r>
            <w:r w:rsidR="00AA60BE" w:rsidRPr="00AA60BE">
              <w:rPr>
                <w:rFonts w:eastAsia="Times New Roman" w:cs="Times New Roman"/>
                <w:sz w:val="22"/>
                <w:lang w:eastAsia="lv-LV"/>
              </w:rPr>
              <w:t xml:space="preserve"> ir ieguvis “kredītinformācijas lietotāja” statusu, saskaņā ar </w:t>
            </w:r>
            <w:r w:rsidR="00AA60BE" w:rsidRPr="00E82266">
              <w:rPr>
                <w:rFonts w:eastAsia="Times New Roman" w:cs="Times New Roman"/>
                <w:sz w:val="22"/>
                <w:lang w:eastAsia="lv-LV"/>
              </w:rPr>
              <w:t>likumu</w:t>
            </w:r>
            <w:r w:rsidR="00AA60BE" w:rsidRPr="00AA60BE">
              <w:rPr>
                <w:rFonts w:eastAsia="Times New Roman" w:cs="Times New Roman"/>
                <w:sz w:val="22"/>
                <w:lang w:eastAsia="lv-LV"/>
              </w:rPr>
              <w:t xml:space="preserve">, </w:t>
            </w:r>
            <w:r w:rsidR="00856FD9">
              <w:rPr>
                <w:rFonts w:eastAsia="Times New Roman" w:cs="Times New Roman"/>
                <w:sz w:val="22"/>
                <w:lang w:eastAsia="lv-LV"/>
              </w:rPr>
              <w:t>minēt</w:t>
            </w:r>
            <w:r w:rsidR="009D35BD">
              <w:rPr>
                <w:rFonts w:eastAsia="Times New Roman" w:cs="Times New Roman"/>
                <w:sz w:val="22"/>
                <w:lang w:eastAsia="lv-LV"/>
              </w:rPr>
              <w:t xml:space="preserve">ais </w:t>
            </w:r>
            <w:r w:rsidR="00856FD9">
              <w:rPr>
                <w:rFonts w:eastAsia="Times New Roman" w:cs="Times New Roman"/>
                <w:sz w:val="22"/>
                <w:lang w:eastAsia="lv-LV"/>
              </w:rPr>
              <w:t>“</w:t>
            </w:r>
            <w:r w:rsidR="00AA60BE" w:rsidRPr="00AA60BE">
              <w:rPr>
                <w:rFonts w:eastAsia="Times New Roman" w:cs="Times New Roman"/>
                <w:sz w:val="22"/>
                <w:lang w:eastAsia="lv-LV"/>
              </w:rPr>
              <w:t>klienta</w:t>
            </w:r>
            <w:r w:rsidR="00723428">
              <w:rPr>
                <w:rFonts w:eastAsia="Times New Roman" w:cs="Times New Roman"/>
                <w:sz w:val="22"/>
                <w:lang w:eastAsia="lv-LV"/>
              </w:rPr>
              <w:t>”</w:t>
            </w:r>
            <w:r w:rsidR="00AA60BE" w:rsidRPr="00AA60BE">
              <w:rPr>
                <w:rFonts w:eastAsia="Times New Roman" w:cs="Times New Roman"/>
                <w:sz w:val="22"/>
                <w:lang w:eastAsia="lv-LV"/>
              </w:rPr>
              <w:t xml:space="preserve"> </w:t>
            </w:r>
            <w:r w:rsidR="00723428">
              <w:rPr>
                <w:rFonts w:eastAsia="Times New Roman" w:cs="Times New Roman"/>
                <w:sz w:val="22"/>
                <w:lang w:eastAsia="lv-LV"/>
              </w:rPr>
              <w:t>jēdziens</w:t>
            </w:r>
            <w:r w:rsidR="00AA60BE" w:rsidRPr="00AA60BE">
              <w:rPr>
                <w:rFonts w:eastAsia="Times New Roman" w:cs="Times New Roman"/>
                <w:sz w:val="22"/>
                <w:lang w:eastAsia="lv-LV"/>
              </w:rPr>
              <w:t xml:space="preserve"> pārklājās ar </w:t>
            </w:r>
            <w:r w:rsidR="00723428">
              <w:rPr>
                <w:rFonts w:eastAsia="Times New Roman" w:cs="Times New Roman"/>
                <w:sz w:val="22"/>
                <w:lang w:eastAsia="lv-LV"/>
              </w:rPr>
              <w:t>jēdzienu</w:t>
            </w:r>
            <w:r>
              <w:rPr>
                <w:rFonts w:eastAsia="Times New Roman" w:cs="Times New Roman"/>
                <w:sz w:val="22"/>
                <w:lang w:eastAsia="lv-LV"/>
              </w:rPr>
              <w:t xml:space="preserve"> </w:t>
            </w:r>
            <w:r w:rsidR="00AA60BE" w:rsidRPr="00AA60BE">
              <w:rPr>
                <w:rFonts w:eastAsia="Times New Roman" w:cs="Times New Roman"/>
                <w:sz w:val="22"/>
                <w:lang w:eastAsia="lv-LV"/>
              </w:rPr>
              <w:t>“kredītinformācijas lietotāja klient</w:t>
            </w:r>
            <w:r>
              <w:rPr>
                <w:rFonts w:eastAsia="Times New Roman" w:cs="Times New Roman"/>
                <w:sz w:val="22"/>
                <w:lang w:eastAsia="lv-LV"/>
              </w:rPr>
              <w:t>s</w:t>
            </w:r>
            <w:r w:rsidR="00AA60BE" w:rsidRPr="00AA60BE">
              <w:rPr>
                <w:rFonts w:eastAsia="Times New Roman" w:cs="Times New Roman"/>
                <w:sz w:val="22"/>
                <w:lang w:eastAsia="lv-LV"/>
              </w:rPr>
              <w:t xml:space="preserve">”, kas definēts un </w:t>
            </w:r>
            <w:r w:rsidR="00AA60BE" w:rsidRPr="00E82266">
              <w:rPr>
                <w:rFonts w:eastAsia="Times New Roman" w:cs="Times New Roman"/>
                <w:sz w:val="22"/>
                <w:lang w:eastAsia="lv-LV"/>
              </w:rPr>
              <w:t>lietots likum</w:t>
            </w:r>
            <w:r w:rsidR="009D35BD" w:rsidRPr="00E82266">
              <w:rPr>
                <w:rFonts w:eastAsia="Times New Roman" w:cs="Times New Roman"/>
                <w:sz w:val="22"/>
                <w:lang w:eastAsia="lv-LV"/>
              </w:rPr>
              <w:t>ā (kas</w:t>
            </w:r>
            <w:r w:rsidR="009D35BD">
              <w:rPr>
                <w:rFonts w:eastAsia="Times New Roman" w:cs="Times New Roman"/>
                <w:sz w:val="22"/>
                <w:lang w:eastAsia="lv-LV"/>
              </w:rPr>
              <w:t xml:space="preserve"> </w:t>
            </w:r>
            <w:r w:rsidR="009D35BD" w:rsidRPr="00147313">
              <w:rPr>
                <w:rFonts w:eastAsia="Times New Roman" w:cs="Times New Roman"/>
                <w:sz w:val="22"/>
                <w:lang w:eastAsia="lv-LV"/>
              </w:rPr>
              <w:t>aptver gan aizņēmēju, gan galvinieku)</w:t>
            </w:r>
            <w:r w:rsidR="00E53C76">
              <w:rPr>
                <w:rFonts w:eastAsia="Times New Roman" w:cs="Times New Roman"/>
                <w:sz w:val="22"/>
                <w:lang w:eastAsia="lv-LV"/>
              </w:rPr>
              <w:t>.</w:t>
            </w:r>
            <w:r w:rsidR="009D35BD" w:rsidRPr="00147313">
              <w:rPr>
                <w:rFonts w:eastAsia="Times New Roman" w:cs="Times New Roman"/>
                <w:sz w:val="22"/>
                <w:lang w:eastAsia="lv-LV"/>
              </w:rPr>
              <w:t xml:space="preserve"> Tas savukārt saskan </w:t>
            </w:r>
            <w:r w:rsidR="009D35BD" w:rsidRPr="00E82266">
              <w:rPr>
                <w:rFonts w:eastAsia="Times New Roman" w:cs="Times New Roman"/>
                <w:sz w:val="22"/>
                <w:lang w:eastAsia="lv-LV"/>
              </w:rPr>
              <w:t>ar PTAL</w:t>
            </w:r>
            <w:r w:rsidR="009D35BD" w:rsidRPr="00147313">
              <w:rPr>
                <w:rFonts w:eastAsia="Times New Roman" w:cs="Times New Roman"/>
                <w:sz w:val="22"/>
                <w:lang w:eastAsia="lv-LV"/>
              </w:rPr>
              <w:t xml:space="preserve"> 8</w:t>
            </w:r>
            <w:r w:rsidR="00147313" w:rsidRPr="00147313">
              <w:rPr>
                <w:rFonts w:eastAsia="Times New Roman" w:cs="Times New Roman"/>
                <w:sz w:val="22"/>
                <w:lang w:eastAsia="lv-LV"/>
              </w:rPr>
              <w:t>.</w:t>
            </w:r>
            <w:r w:rsidR="00E53C76">
              <w:rPr>
                <w:rFonts w:eastAsia="Times New Roman" w:cs="Times New Roman"/>
                <w:sz w:val="22"/>
                <w:lang w:eastAsia="lv-LV"/>
              </w:rPr>
              <w:t> </w:t>
            </w:r>
            <w:r w:rsidR="00147313" w:rsidRPr="00147313">
              <w:rPr>
                <w:rFonts w:eastAsia="Times New Roman" w:cs="Times New Roman"/>
                <w:sz w:val="22"/>
                <w:lang w:eastAsia="lv-LV"/>
              </w:rPr>
              <w:t xml:space="preserve">panta </w:t>
            </w:r>
            <w:r w:rsidR="009D35BD" w:rsidRPr="00147313">
              <w:rPr>
                <w:rFonts w:eastAsia="Times New Roman" w:cs="Times New Roman"/>
                <w:sz w:val="22"/>
                <w:lang w:eastAsia="lv-LV"/>
              </w:rPr>
              <w:t>4</w:t>
            </w:r>
            <w:r w:rsidR="009D35BD" w:rsidRPr="00147313">
              <w:rPr>
                <w:rFonts w:eastAsia="Times New Roman" w:cs="Times New Roman"/>
                <w:sz w:val="22"/>
                <w:vertAlign w:val="superscript"/>
                <w:lang w:eastAsia="lv-LV"/>
              </w:rPr>
              <w:t>7</w:t>
            </w:r>
            <w:r w:rsidR="00147313" w:rsidRPr="00147313">
              <w:rPr>
                <w:rFonts w:eastAsia="Times New Roman" w:cs="Times New Roman"/>
                <w:sz w:val="22"/>
                <w:lang w:eastAsia="lv-LV"/>
              </w:rPr>
              <w:t xml:space="preserve"> daļas</w:t>
            </w:r>
            <w:r w:rsidR="009D35BD" w:rsidRPr="00147313">
              <w:rPr>
                <w:rFonts w:eastAsia="Times New Roman" w:cs="Times New Roman"/>
                <w:sz w:val="22"/>
                <w:lang w:eastAsia="lv-LV"/>
              </w:rPr>
              <w:t>, prasībām</w:t>
            </w:r>
            <w:r w:rsidR="00147313" w:rsidRPr="00147313">
              <w:rPr>
                <w:rFonts w:eastAsia="Times New Roman" w:cs="Times New Roman"/>
                <w:sz w:val="22"/>
                <w:lang w:eastAsia="lv-LV"/>
              </w:rPr>
              <w:t xml:space="preserve"> iegūt ziņas</w:t>
            </w:r>
            <w:r w:rsidR="00723428">
              <w:rPr>
                <w:rFonts w:eastAsia="Times New Roman" w:cs="Times New Roman"/>
                <w:sz w:val="22"/>
                <w:lang w:eastAsia="lv-LV"/>
              </w:rPr>
              <w:t xml:space="preserve"> gan</w:t>
            </w:r>
            <w:r w:rsidR="00147313" w:rsidRPr="00147313">
              <w:rPr>
                <w:rFonts w:eastAsia="Times New Roman" w:cs="Times New Roman"/>
                <w:sz w:val="22"/>
                <w:lang w:eastAsia="lv-LV"/>
              </w:rPr>
              <w:t xml:space="preserve"> par patērētāju </w:t>
            </w:r>
            <w:r w:rsidR="00723428">
              <w:rPr>
                <w:rFonts w:eastAsia="Times New Roman" w:cs="Times New Roman"/>
                <w:sz w:val="22"/>
                <w:lang w:eastAsia="lv-LV"/>
              </w:rPr>
              <w:t>gan</w:t>
            </w:r>
            <w:r w:rsidR="00147313" w:rsidRPr="00147313">
              <w:rPr>
                <w:rFonts w:eastAsia="Times New Roman" w:cs="Times New Roman"/>
                <w:sz w:val="22"/>
                <w:lang w:eastAsia="lv-LV"/>
              </w:rPr>
              <w:t xml:space="preserve"> galvinieku, to saistībām un saistību izpildes gaitu apjomā, kas ir pietiekams</w:t>
            </w:r>
            <w:r w:rsidR="009D35BD" w:rsidRPr="00147313">
              <w:rPr>
                <w:rFonts w:eastAsia="Times New Roman" w:cs="Times New Roman"/>
                <w:sz w:val="22"/>
                <w:lang w:eastAsia="lv-LV"/>
              </w:rPr>
              <w:t xml:space="preserve"> </w:t>
            </w:r>
            <w:r w:rsidR="00147313" w:rsidRPr="00147313">
              <w:rPr>
                <w:rFonts w:eastAsia="Times New Roman" w:cs="Times New Roman"/>
                <w:sz w:val="22"/>
                <w:lang w:eastAsia="lv-LV"/>
              </w:rPr>
              <w:t>izvērtējot</w:t>
            </w:r>
            <w:r w:rsidR="009D35BD" w:rsidRPr="00147313">
              <w:rPr>
                <w:rFonts w:eastAsia="Times New Roman" w:cs="Times New Roman"/>
                <w:sz w:val="22"/>
                <w:lang w:eastAsia="lv-LV"/>
              </w:rPr>
              <w:t xml:space="preserve"> patērētāja spēju atmaksāt kredītu, kā arī galvinieka spēju izpildīt no galvojuma līguma izrietošās saistības</w:t>
            </w:r>
            <w:r w:rsidR="00147313" w:rsidRPr="00147313">
              <w:rPr>
                <w:rFonts w:eastAsia="Times New Roman" w:cs="Times New Roman"/>
                <w:sz w:val="22"/>
                <w:lang w:eastAsia="lv-LV"/>
              </w:rPr>
              <w:t xml:space="preserve">. </w:t>
            </w:r>
            <w:r w:rsidR="00723428" w:rsidRPr="008C656B">
              <w:rPr>
                <w:rFonts w:eastAsia="Times New Roman" w:cs="Times New Roman"/>
                <w:iCs/>
                <w:sz w:val="22"/>
                <w:lang w:eastAsia="lv-LV"/>
              </w:rPr>
              <w:t>“</w:t>
            </w:r>
            <w:r w:rsidR="006048EC" w:rsidRPr="008C656B">
              <w:rPr>
                <w:rFonts w:eastAsia="Times New Roman" w:cs="Times New Roman"/>
                <w:iCs/>
                <w:sz w:val="22"/>
                <w:lang w:eastAsia="lv-LV"/>
              </w:rPr>
              <w:t>Kredī</w:t>
            </w:r>
            <w:r w:rsidR="00723428" w:rsidRPr="008C656B">
              <w:rPr>
                <w:rFonts w:eastAsia="Times New Roman" w:cs="Times New Roman"/>
                <w:iCs/>
                <w:sz w:val="22"/>
                <w:lang w:eastAsia="lv-LV"/>
              </w:rPr>
              <w:t>ta devējs”</w:t>
            </w:r>
            <w:r w:rsidR="00E53C76">
              <w:rPr>
                <w:rFonts w:eastAsia="Times New Roman" w:cs="Times New Roman"/>
                <w:iCs/>
                <w:sz w:val="22"/>
                <w:lang w:eastAsia="lv-LV"/>
              </w:rPr>
              <w:t>,</w:t>
            </w:r>
            <w:r w:rsidR="006048EC" w:rsidRPr="008C656B">
              <w:rPr>
                <w:rFonts w:eastAsia="Times New Roman" w:cs="Times New Roman"/>
                <w:sz w:val="22"/>
                <w:lang w:eastAsia="lv-LV"/>
              </w:rPr>
              <w:t xml:space="preserve"> kam uzlikts pienākums sniegt </w:t>
            </w:r>
            <w:r w:rsidR="0040189F" w:rsidRPr="008C656B">
              <w:rPr>
                <w:rFonts w:eastAsia="Times New Roman" w:cs="Times New Roman"/>
                <w:sz w:val="22"/>
                <w:lang w:eastAsia="lv-LV"/>
              </w:rPr>
              <w:t>ziņas par saistībām</w:t>
            </w:r>
            <w:r w:rsidR="00E53C76">
              <w:rPr>
                <w:rFonts w:eastAsia="Times New Roman" w:cs="Times New Roman"/>
                <w:sz w:val="22"/>
                <w:lang w:eastAsia="lv-LV"/>
              </w:rPr>
              <w:t>,</w:t>
            </w:r>
            <w:r w:rsidR="00723428" w:rsidRPr="008C656B">
              <w:rPr>
                <w:rFonts w:eastAsia="Times New Roman" w:cs="Times New Roman"/>
                <w:sz w:val="22"/>
                <w:lang w:eastAsia="lv-LV"/>
              </w:rPr>
              <w:t xml:space="preserve"> ir vai attiecīgi kļūst par </w:t>
            </w:r>
            <w:r w:rsidR="00F45560" w:rsidRPr="008C656B">
              <w:rPr>
                <w:rFonts w:eastAsia="Times New Roman" w:cs="Times New Roman"/>
                <w:sz w:val="22"/>
                <w:lang w:eastAsia="lv-LV"/>
              </w:rPr>
              <w:t>“</w:t>
            </w:r>
            <w:r w:rsidR="00F45560" w:rsidRPr="008C656B">
              <w:rPr>
                <w:rFonts w:eastAsia="Times New Roman" w:cs="Times New Roman"/>
                <w:iCs/>
                <w:sz w:val="22"/>
                <w:lang w:eastAsia="lv-LV"/>
              </w:rPr>
              <w:t>k</w:t>
            </w:r>
            <w:r w:rsidR="00723428" w:rsidRPr="008C656B">
              <w:rPr>
                <w:rFonts w:eastAsia="Times New Roman" w:cs="Times New Roman"/>
                <w:iCs/>
                <w:sz w:val="22"/>
                <w:lang w:eastAsia="lv-LV"/>
              </w:rPr>
              <w:t>redītinformācijas lietotāju</w:t>
            </w:r>
            <w:r w:rsidR="00F45560" w:rsidRPr="008C656B">
              <w:rPr>
                <w:rFonts w:eastAsia="Times New Roman" w:cs="Times New Roman"/>
                <w:iCs/>
                <w:sz w:val="22"/>
                <w:lang w:eastAsia="lv-LV"/>
              </w:rPr>
              <w:t>”</w:t>
            </w:r>
            <w:r w:rsidR="0040189F" w:rsidRPr="008C656B">
              <w:rPr>
                <w:rFonts w:eastAsia="Times New Roman" w:cs="Times New Roman"/>
                <w:i/>
                <w:iCs/>
                <w:sz w:val="22"/>
                <w:lang w:eastAsia="lv-LV"/>
              </w:rPr>
              <w:t xml:space="preserve"> </w:t>
            </w:r>
            <w:r w:rsidR="0040189F" w:rsidRPr="008C656B">
              <w:rPr>
                <w:rFonts w:eastAsia="Times New Roman" w:cs="Times New Roman"/>
                <w:iCs/>
                <w:sz w:val="22"/>
                <w:lang w:eastAsia="lv-LV"/>
              </w:rPr>
              <w:t>(</w:t>
            </w:r>
            <w:r w:rsidR="0040189F" w:rsidRPr="008C656B">
              <w:rPr>
                <w:rFonts w:eastAsia="Times New Roman" w:cs="Times New Roman"/>
                <w:sz w:val="22"/>
                <w:lang w:eastAsia="lv-LV"/>
              </w:rPr>
              <w:t>vienu no kredītinformācijas avotiem</w:t>
            </w:r>
            <w:r w:rsidR="0040189F" w:rsidRPr="00E82266">
              <w:rPr>
                <w:rFonts w:eastAsia="Times New Roman" w:cs="Times New Roman"/>
                <w:sz w:val="22"/>
                <w:lang w:eastAsia="lv-LV"/>
              </w:rPr>
              <w:t xml:space="preserve">) </w:t>
            </w:r>
            <w:r w:rsidR="00723428" w:rsidRPr="00E82266">
              <w:rPr>
                <w:rFonts w:eastAsia="Times New Roman" w:cs="Times New Roman"/>
                <w:sz w:val="22"/>
                <w:lang w:eastAsia="lv-LV"/>
              </w:rPr>
              <w:t>likuma izpratnē</w:t>
            </w:r>
            <w:r w:rsidR="0040189F" w:rsidRPr="00E82266">
              <w:rPr>
                <w:rFonts w:eastAsia="Times New Roman" w:cs="Times New Roman"/>
                <w:sz w:val="22"/>
                <w:lang w:eastAsia="lv-LV"/>
              </w:rPr>
              <w:t>.</w:t>
            </w:r>
            <w:r w:rsidR="0040189F" w:rsidRPr="008C656B">
              <w:rPr>
                <w:rFonts w:eastAsia="Times New Roman" w:cs="Times New Roman"/>
                <w:sz w:val="22"/>
                <w:lang w:eastAsia="lv-LV"/>
              </w:rPr>
              <w:t xml:space="preserve"> </w:t>
            </w:r>
            <w:r w:rsidR="008C656B">
              <w:rPr>
                <w:rFonts w:eastAsia="Times New Roman" w:cs="Times New Roman"/>
                <w:sz w:val="22"/>
                <w:lang w:eastAsia="lv-LV"/>
              </w:rPr>
              <w:t>Tādējādi n</w:t>
            </w:r>
            <w:r w:rsidR="0040189F" w:rsidRPr="008C656B">
              <w:rPr>
                <w:rFonts w:eastAsia="Times New Roman" w:cs="Times New Roman"/>
                <w:sz w:val="22"/>
                <w:lang w:eastAsia="lv-LV"/>
              </w:rPr>
              <w:t xml:space="preserve">oteikumu projekta ietvaros </w:t>
            </w:r>
            <w:r w:rsidR="0040189F" w:rsidRPr="008C656B">
              <w:rPr>
                <w:rFonts w:eastAsia="Times New Roman" w:cs="Times New Roman"/>
                <w:iCs/>
                <w:sz w:val="22"/>
                <w:lang w:eastAsia="lv-LV"/>
              </w:rPr>
              <w:t>(</w:t>
            </w:r>
            <w:r w:rsidR="008C656B">
              <w:rPr>
                <w:rFonts w:eastAsia="Times New Roman" w:cs="Times New Roman"/>
                <w:iCs/>
                <w:sz w:val="22"/>
                <w:lang w:eastAsia="lv-LV"/>
              </w:rPr>
              <w:t>sa</w:t>
            </w:r>
            <w:r w:rsidR="0040189F" w:rsidRPr="008C656B">
              <w:rPr>
                <w:rFonts w:eastAsia="Times New Roman" w:cs="Times New Roman"/>
                <w:iCs/>
                <w:sz w:val="22"/>
                <w:lang w:eastAsia="lv-LV"/>
              </w:rPr>
              <w:t xml:space="preserve">lāgojot </w:t>
            </w:r>
            <w:r w:rsidR="008C656B">
              <w:rPr>
                <w:rFonts w:eastAsia="Times New Roman" w:cs="Times New Roman"/>
                <w:iCs/>
                <w:sz w:val="22"/>
                <w:lang w:eastAsia="lv-LV"/>
              </w:rPr>
              <w:t xml:space="preserve">ar </w:t>
            </w:r>
            <w:r w:rsidR="0040189F" w:rsidRPr="008C656B">
              <w:rPr>
                <w:rFonts w:eastAsia="Times New Roman" w:cs="Times New Roman"/>
                <w:iCs/>
                <w:sz w:val="22"/>
                <w:lang w:eastAsia="lv-LV"/>
              </w:rPr>
              <w:t>noteikumu projekta mēr</w:t>
            </w:r>
            <w:r w:rsidR="008C656B">
              <w:rPr>
                <w:rFonts w:eastAsia="Times New Roman" w:cs="Times New Roman"/>
                <w:iCs/>
                <w:sz w:val="22"/>
                <w:lang w:eastAsia="lv-LV"/>
              </w:rPr>
              <w:t>ķi un pamatu</w:t>
            </w:r>
            <w:r w:rsidR="0040189F" w:rsidRPr="008C656B">
              <w:rPr>
                <w:rFonts w:eastAsia="Times New Roman" w:cs="Times New Roman"/>
                <w:iCs/>
                <w:sz w:val="22"/>
                <w:lang w:eastAsia="lv-LV"/>
              </w:rPr>
              <w:t>),</w:t>
            </w:r>
            <w:r w:rsidR="0040189F" w:rsidRPr="008C656B">
              <w:rPr>
                <w:rFonts w:eastAsia="Times New Roman" w:cs="Times New Roman"/>
                <w:sz w:val="22"/>
                <w:lang w:eastAsia="lv-LV"/>
              </w:rPr>
              <w:t xml:space="preserve"> tiek sašaurināts </w:t>
            </w:r>
            <w:r w:rsidR="008C656B">
              <w:rPr>
                <w:rFonts w:eastAsia="Times New Roman" w:cs="Times New Roman"/>
                <w:sz w:val="22"/>
                <w:lang w:eastAsia="lv-LV"/>
              </w:rPr>
              <w:t>“</w:t>
            </w:r>
            <w:r w:rsidR="0040189F" w:rsidRPr="008C656B">
              <w:rPr>
                <w:rFonts w:eastAsia="Times New Roman" w:cs="Times New Roman"/>
                <w:iCs/>
                <w:sz w:val="22"/>
                <w:lang w:eastAsia="lv-LV"/>
              </w:rPr>
              <w:t>kredītinformācijas lietotāja</w:t>
            </w:r>
            <w:r w:rsidR="008C656B">
              <w:rPr>
                <w:rFonts w:eastAsia="Times New Roman" w:cs="Times New Roman"/>
                <w:iCs/>
                <w:sz w:val="22"/>
                <w:lang w:eastAsia="lv-LV"/>
              </w:rPr>
              <w:t>”</w:t>
            </w:r>
            <w:r w:rsidR="0040189F" w:rsidRPr="008C656B">
              <w:rPr>
                <w:rFonts w:eastAsia="Times New Roman" w:cs="Times New Roman"/>
                <w:iCs/>
                <w:sz w:val="22"/>
                <w:lang w:eastAsia="lv-LV"/>
              </w:rPr>
              <w:t xml:space="preserve"> </w:t>
            </w:r>
            <w:r w:rsidR="008C656B" w:rsidRPr="008C656B">
              <w:rPr>
                <w:rFonts w:eastAsia="Times New Roman" w:cs="Times New Roman"/>
                <w:sz w:val="22"/>
                <w:lang w:eastAsia="lv-LV"/>
              </w:rPr>
              <w:t xml:space="preserve">loks tikai līdz </w:t>
            </w:r>
            <w:r w:rsidR="008C656B">
              <w:rPr>
                <w:rFonts w:eastAsia="Times New Roman" w:cs="Times New Roman"/>
                <w:sz w:val="22"/>
                <w:lang w:eastAsia="lv-LV"/>
              </w:rPr>
              <w:t>“</w:t>
            </w:r>
            <w:r w:rsidR="008C656B" w:rsidRPr="008C656B">
              <w:rPr>
                <w:rFonts w:eastAsia="Times New Roman" w:cs="Times New Roman"/>
                <w:sz w:val="22"/>
                <w:lang w:eastAsia="lv-LV"/>
              </w:rPr>
              <w:t>kredīta devējiem</w:t>
            </w:r>
            <w:r w:rsidR="008C656B">
              <w:rPr>
                <w:rFonts w:eastAsia="Times New Roman" w:cs="Times New Roman"/>
                <w:sz w:val="22"/>
                <w:lang w:eastAsia="lv-LV"/>
              </w:rPr>
              <w:t xml:space="preserve">” </w:t>
            </w:r>
            <w:r w:rsidR="00CF0C46">
              <w:rPr>
                <w:rFonts w:eastAsia="Times New Roman" w:cs="Times New Roman"/>
                <w:sz w:val="22"/>
                <w:lang w:eastAsia="lv-LV"/>
              </w:rPr>
              <w:t>visprecīzāk to apzīmējot kā “</w:t>
            </w:r>
            <w:r w:rsidR="00CF0C46" w:rsidRPr="00CF0C46">
              <w:rPr>
                <w:rFonts w:eastAsia="Times New Roman"/>
                <w:sz w:val="24"/>
                <w:szCs w:val="24"/>
                <w:lang w:eastAsia="lv-LV"/>
              </w:rPr>
              <w:t>kredītinformācijas lietotāja, kas ir kredīta devējs</w:t>
            </w:r>
            <w:r w:rsidR="00CF0C46">
              <w:rPr>
                <w:rFonts w:eastAsia="Times New Roman"/>
                <w:sz w:val="24"/>
                <w:szCs w:val="24"/>
                <w:lang w:eastAsia="lv-LV"/>
              </w:rPr>
              <w:t>”</w:t>
            </w:r>
            <w:r w:rsidR="00CF0C46" w:rsidRPr="00CF0C46">
              <w:rPr>
                <w:rFonts w:eastAsia="Times New Roman"/>
                <w:sz w:val="24"/>
                <w:szCs w:val="24"/>
                <w:lang w:eastAsia="lv-LV"/>
              </w:rPr>
              <w:t>.</w:t>
            </w:r>
            <w:r w:rsidR="00CF0C46" w:rsidRPr="00CF0C46">
              <w:rPr>
                <w:sz w:val="24"/>
                <w:szCs w:val="24"/>
              </w:rPr>
              <w:t xml:space="preserve"> </w:t>
            </w:r>
            <w:r w:rsidR="008C656B" w:rsidRPr="00CF0C46">
              <w:rPr>
                <w:rFonts w:eastAsia="Times New Roman" w:cs="Times New Roman"/>
                <w:sz w:val="22"/>
                <w:lang w:eastAsia="lv-LV"/>
              </w:rPr>
              <w:t>(</w:t>
            </w:r>
            <w:r w:rsidR="008C656B">
              <w:rPr>
                <w:rFonts w:eastAsia="Times New Roman" w:cs="Times New Roman"/>
                <w:sz w:val="22"/>
                <w:lang w:eastAsia="lv-LV"/>
              </w:rPr>
              <w:t xml:space="preserve">proti, uz </w:t>
            </w:r>
            <w:r w:rsidR="008C656B" w:rsidRPr="008C656B">
              <w:rPr>
                <w:rFonts w:eastAsia="Times New Roman" w:cs="Times New Roman"/>
                <w:iCs/>
                <w:sz w:val="22"/>
                <w:lang w:eastAsia="lv-LV"/>
              </w:rPr>
              <w:t>k</w:t>
            </w:r>
            <w:r w:rsidR="008C656B">
              <w:rPr>
                <w:rFonts w:eastAsia="Times New Roman" w:cs="Times New Roman"/>
                <w:iCs/>
                <w:sz w:val="22"/>
                <w:lang w:eastAsia="lv-LV"/>
              </w:rPr>
              <w:t xml:space="preserve">redītinformācijas lietotājiem, kas nav uzskatāmi par kredīta devējiem </w:t>
            </w:r>
            <w:r w:rsidR="00CF0C46">
              <w:rPr>
                <w:rFonts w:eastAsia="Times New Roman" w:cs="Times New Roman"/>
                <w:iCs/>
                <w:sz w:val="22"/>
                <w:lang w:eastAsia="lv-LV"/>
              </w:rPr>
              <w:t>šis</w:t>
            </w:r>
            <w:r w:rsidR="008C656B">
              <w:rPr>
                <w:rFonts w:eastAsia="Times New Roman" w:cs="Times New Roman"/>
                <w:iCs/>
                <w:sz w:val="22"/>
                <w:lang w:eastAsia="lv-LV"/>
              </w:rPr>
              <w:t xml:space="preserve"> nav attiecinām).</w:t>
            </w:r>
          </w:p>
          <w:p w14:paraId="2764FC79" w14:textId="4ABBA441" w:rsidR="00491673" w:rsidRPr="006B11EE" w:rsidRDefault="00605855" w:rsidP="006B11EE">
            <w:pPr>
              <w:shd w:val="clear" w:color="auto" w:fill="FFFFFF"/>
              <w:ind w:firstLine="720"/>
              <w:jc w:val="both"/>
              <w:rPr>
                <w:rFonts w:ascii="Arial" w:eastAsia="Times New Roman" w:hAnsi="Arial" w:cs="Arial"/>
                <w:sz w:val="20"/>
                <w:szCs w:val="20"/>
                <w:lang w:eastAsia="lv-LV"/>
              </w:rPr>
            </w:pPr>
            <w:r>
              <w:rPr>
                <w:rFonts w:eastAsia="Times New Roman" w:cs="Times New Roman"/>
                <w:iCs/>
                <w:sz w:val="22"/>
                <w:lang w:eastAsia="lv-LV"/>
              </w:rPr>
              <w:t>S</w:t>
            </w:r>
            <w:r w:rsidR="007A26C1" w:rsidRPr="00FB518B">
              <w:rPr>
                <w:rFonts w:eastAsia="Times New Roman" w:cs="Times New Roman"/>
                <w:iCs/>
                <w:sz w:val="22"/>
                <w:lang w:eastAsia="lv-LV"/>
              </w:rPr>
              <w:t xml:space="preserve">aistība ir uz tiesiska darījuma pamata </w:t>
            </w:r>
            <w:r w:rsidR="00FB518B">
              <w:rPr>
                <w:rFonts w:eastAsia="Times New Roman" w:cs="Times New Roman"/>
                <w:iCs/>
                <w:sz w:val="22"/>
                <w:lang w:eastAsia="lv-LV"/>
              </w:rPr>
              <w:t xml:space="preserve">nodibināta tiesiska </w:t>
            </w:r>
            <w:r w:rsidR="00FB518B" w:rsidRPr="006B11EE">
              <w:rPr>
                <w:rFonts w:eastAsia="Times New Roman" w:cs="Times New Roman"/>
                <w:iCs/>
                <w:sz w:val="22"/>
                <w:lang w:eastAsia="lv-LV"/>
              </w:rPr>
              <w:t>attiec</w:t>
            </w:r>
            <w:r w:rsidR="006B11EE" w:rsidRPr="006B11EE">
              <w:rPr>
                <w:rFonts w:eastAsia="Times New Roman" w:cs="Times New Roman"/>
                <w:iCs/>
                <w:sz w:val="22"/>
                <w:lang w:eastAsia="lv-LV"/>
              </w:rPr>
              <w:t>ība</w:t>
            </w:r>
            <w:r w:rsidR="007A26C1" w:rsidRPr="006B11EE">
              <w:rPr>
                <w:rFonts w:eastAsia="Times New Roman" w:cs="Times New Roman"/>
                <w:iCs/>
                <w:sz w:val="22"/>
                <w:lang w:eastAsia="lv-LV"/>
              </w:rPr>
              <w:t>.</w:t>
            </w:r>
            <w:r w:rsidR="007A26C1" w:rsidRPr="006B11EE">
              <w:rPr>
                <w:rFonts w:ascii="Arial" w:hAnsi="Arial" w:cs="Arial"/>
                <w:sz w:val="20"/>
                <w:szCs w:val="20"/>
                <w:shd w:val="clear" w:color="auto" w:fill="FFFFFF"/>
              </w:rPr>
              <w:t xml:space="preserve"> </w:t>
            </w:r>
            <w:r w:rsidR="007A26C1" w:rsidRPr="006B11EE">
              <w:rPr>
                <w:rFonts w:eastAsia="Times New Roman" w:cs="Times New Roman"/>
                <w:sz w:val="22"/>
                <w:lang w:eastAsia="lv-LV"/>
              </w:rPr>
              <w:t>Noteikumu projektā kā saistību veidu</w:t>
            </w:r>
            <w:r w:rsidR="00491673" w:rsidRPr="006B11EE">
              <w:rPr>
                <w:rFonts w:eastAsia="Times New Roman" w:cs="Times New Roman"/>
                <w:sz w:val="22"/>
                <w:lang w:eastAsia="lv-LV"/>
              </w:rPr>
              <w:t xml:space="preserve"> </w:t>
            </w:r>
            <w:r w:rsidR="006B11EE">
              <w:rPr>
                <w:rFonts w:eastAsia="Times New Roman" w:cs="Times New Roman"/>
                <w:sz w:val="22"/>
                <w:lang w:eastAsia="lv-LV"/>
              </w:rPr>
              <w:t xml:space="preserve">saistību </w:t>
            </w:r>
            <w:proofErr w:type="spellStart"/>
            <w:r w:rsidR="006B11EE">
              <w:rPr>
                <w:rFonts w:eastAsia="Times New Roman" w:cs="Times New Roman"/>
                <w:sz w:val="22"/>
                <w:lang w:eastAsia="lv-LV"/>
              </w:rPr>
              <w:t>novērtēšani</w:t>
            </w:r>
            <w:proofErr w:type="spellEnd"/>
            <w:r w:rsidR="006B11EE">
              <w:rPr>
                <w:rFonts w:eastAsia="Times New Roman" w:cs="Times New Roman"/>
                <w:sz w:val="22"/>
                <w:lang w:eastAsia="lv-LV"/>
              </w:rPr>
              <w:t xml:space="preserve"> </w:t>
            </w:r>
            <w:r w:rsidR="00491673" w:rsidRPr="006B11EE">
              <w:rPr>
                <w:rFonts w:eastAsia="Times New Roman" w:cs="Times New Roman"/>
                <w:sz w:val="22"/>
                <w:lang w:eastAsia="lv-LV"/>
              </w:rPr>
              <w:t xml:space="preserve">primāri jānorāda </w:t>
            </w:r>
            <w:r w:rsidR="007A26C1" w:rsidRPr="006B11EE">
              <w:rPr>
                <w:rFonts w:eastAsia="Times New Roman" w:cs="Times New Roman"/>
                <w:sz w:val="22"/>
                <w:lang w:eastAsia="lv-LV"/>
              </w:rPr>
              <w:t xml:space="preserve">vai saistība </w:t>
            </w:r>
            <w:r w:rsidR="006B11EE" w:rsidRPr="006B11EE">
              <w:rPr>
                <w:rFonts w:eastAsia="Times New Roman" w:cs="Times New Roman"/>
                <w:sz w:val="22"/>
                <w:lang w:eastAsia="lv-LV"/>
              </w:rPr>
              <w:t xml:space="preserve">ir </w:t>
            </w:r>
            <w:r w:rsidR="007A26C1" w:rsidRPr="006B11EE">
              <w:rPr>
                <w:rFonts w:eastAsia="Times New Roman" w:cs="Times New Roman"/>
                <w:sz w:val="22"/>
                <w:lang w:eastAsia="lv-LV"/>
              </w:rPr>
              <w:t>nenodrošin</w:t>
            </w:r>
            <w:r w:rsidR="006B11EE" w:rsidRPr="006B11EE">
              <w:rPr>
                <w:rFonts w:eastAsia="Times New Roman" w:cs="Times New Roman"/>
                <w:sz w:val="22"/>
                <w:lang w:eastAsia="lv-LV"/>
              </w:rPr>
              <w:t>āta</w:t>
            </w:r>
            <w:r w:rsidR="007A26C1" w:rsidRPr="006B11EE">
              <w:rPr>
                <w:rFonts w:eastAsia="Times New Roman" w:cs="Times New Roman"/>
                <w:sz w:val="22"/>
                <w:lang w:eastAsia="lv-LV"/>
              </w:rPr>
              <w:t xml:space="preserve"> vai </w:t>
            </w:r>
            <w:r w:rsidR="006B11EE" w:rsidRPr="006B11EE">
              <w:rPr>
                <w:rFonts w:eastAsia="Times New Roman" w:cs="Times New Roman"/>
                <w:sz w:val="22"/>
                <w:lang w:eastAsia="lv-LV"/>
              </w:rPr>
              <w:t>n</w:t>
            </w:r>
            <w:r w:rsidR="007A26C1" w:rsidRPr="006B11EE">
              <w:rPr>
                <w:rFonts w:eastAsia="Times New Roman" w:cs="Times New Roman"/>
                <w:sz w:val="22"/>
                <w:lang w:eastAsia="lv-LV"/>
              </w:rPr>
              <w:t>odrošin</w:t>
            </w:r>
            <w:r w:rsidR="006B11EE" w:rsidRPr="006B11EE">
              <w:rPr>
                <w:rFonts w:eastAsia="Times New Roman" w:cs="Times New Roman"/>
                <w:sz w:val="22"/>
                <w:lang w:eastAsia="lv-LV"/>
              </w:rPr>
              <w:t>āta</w:t>
            </w:r>
            <w:proofErr w:type="gramStart"/>
            <w:r w:rsidR="007A26C1" w:rsidRPr="006B11EE">
              <w:rPr>
                <w:rFonts w:eastAsia="Times New Roman" w:cs="Times New Roman"/>
                <w:sz w:val="22"/>
                <w:lang w:eastAsia="lv-LV"/>
              </w:rPr>
              <w:t xml:space="preserve"> </w:t>
            </w:r>
            <w:r w:rsidR="00E53C76">
              <w:rPr>
                <w:rFonts w:eastAsia="Times New Roman" w:cs="Times New Roman"/>
                <w:sz w:val="22"/>
                <w:lang w:eastAsia="lv-LV"/>
              </w:rPr>
              <w:t xml:space="preserve"> </w:t>
            </w:r>
            <w:proofErr w:type="gramEnd"/>
            <w:r w:rsidR="00E53C76">
              <w:rPr>
                <w:rFonts w:eastAsia="Times New Roman" w:cs="Times New Roman"/>
                <w:sz w:val="22"/>
                <w:lang w:eastAsia="lv-LV"/>
              </w:rPr>
              <w:t xml:space="preserve">- </w:t>
            </w:r>
            <w:r w:rsidR="006B11EE">
              <w:rPr>
                <w:rFonts w:eastAsia="Times New Roman" w:cs="Times New Roman"/>
                <w:sz w:val="22"/>
                <w:lang w:eastAsia="lv-LV"/>
              </w:rPr>
              <w:t>ar kustamas lietas</w:t>
            </w:r>
            <w:r w:rsidR="007A26C1" w:rsidRPr="006B11EE">
              <w:rPr>
                <w:rFonts w:eastAsia="Times New Roman" w:cs="Times New Roman"/>
                <w:sz w:val="22"/>
                <w:lang w:eastAsia="lv-LV"/>
              </w:rPr>
              <w:t xml:space="preserve"> ķīlu, nekustamo īpa</w:t>
            </w:r>
            <w:r w:rsidR="006B11EE" w:rsidRPr="006B11EE">
              <w:rPr>
                <w:rFonts w:eastAsia="Times New Roman" w:cs="Times New Roman"/>
                <w:sz w:val="22"/>
                <w:lang w:eastAsia="lv-LV"/>
              </w:rPr>
              <w:t>šumu</w:t>
            </w:r>
            <w:r w:rsidR="007A26C1" w:rsidRPr="006B11EE">
              <w:rPr>
                <w:rFonts w:eastAsia="Times New Roman" w:cs="Times New Roman"/>
                <w:sz w:val="22"/>
                <w:lang w:eastAsia="lv-LV"/>
              </w:rPr>
              <w:t xml:space="preserve"> </w:t>
            </w:r>
            <w:r w:rsidR="006B11EE" w:rsidRPr="006B11EE">
              <w:rPr>
                <w:rFonts w:eastAsia="Times New Roman" w:cs="Times New Roman"/>
                <w:sz w:val="22"/>
                <w:lang w:eastAsia="lv-LV"/>
              </w:rPr>
              <w:t xml:space="preserve">vai, iespējams, </w:t>
            </w:r>
            <w:r w:rsidR="007A26C1" w:rsidRPr="006B11EE">
              <w:rPr>
                <w:rFonts w:eastAsia="Times New Roman" w:cs="Times New Roman"/>
                <w:sz w:val="22"/>
                <w:lang w:eastAsia="lv-LV"/>
              </w:rPr>
              <w:t>valsts galvojumu.</w:t>
            </w:r>
            <w:r w:rsidR="006B11EE" w:rsidRPr="006B11EE">
              <w:rPr>
                <w:rFonts w:ascii="Arial" w:eastAsia="Times New Roman" w:hAnsi="Arial" w:cs="Arial"/>
                <w:sz w:val="20"/>
                <w:szCs w:val="20"/>
                <w:lang w:eastAsia="lv-LV"/>
              </w:rPr>
              <w:t xml:space="preserve"> </w:t>
            </w:r>
            <w:r w:rsidR="006B11EE" w:rsidRPr="00E53C76">
              <w:rPr>
                <w:rFonts w:eastAsia="Times New Roman" w:cs="Times New Roman"/>
                <w:i/>
                <w:iCs/>
                <w:sz w:val="22"/>
                <w:lang w:eastAsia="lv-LV"/>
              </w:rPr>
              <w:t xml:space="preserve">Patērētāju tiesību aizsardzības centra 26.06.2019. </w:t>
            </w:r>
            <w:r w:rsidR="00E53C76">
              <w:rPr>
                <w:rFonts w:eastAsia="Times New Roman" w:cs="Times New Roman"/>
                <w:i/>
                <w:iCs/>
                <w:sz w:val="22"/>
                <w:lang w:eastAsia="lv-LV"/>
              </w:rPr>
              <w:t>v</w:t>
            </w:r>
            <w:r w:rsidR="006B11EE" w:rsidRPr="00E53C76">
              <w:rPr>
                <w:rFonts w:eastAsia="Times New Roman" w:cs="Times New Roman"/>
                <w:i/>
                <w:iCs/>
                <w:sz w:val="22"/>
                <w:lang w:eastAsia="lv-LV"/>
              </w:rPr>
              <w:t>adlīnijas “Patērētāju spējas atmaksāt kredītu novērtēšanai kredītu devējiem, kas sniedz kreditēšanas pakalpojumus patērētājiem”</w:t>
            </w:r>
            <w:r w:rsidR="006B11EE" w:rsidRPr="006B11EE">
              <w:rPr>
                <w:rFonts w:eastAsia="Times New Roman" w:cs="Times New Roman"/>
                <w:sz w:val="22"/>
                <w:lang w:eastAsia="lv-LV"/>
              </w:rPr>
              <w:t xml:space="preserve"> rekomendē hipotekāro kredītu izsniegšanas gadījumos </w:t>
            </w:r>
            <w:r w:rsidR="00491673" w:rsidRPr="006B11EE">
              <w:rPr>
                <w:rFonts w:eastAsia="Times New Roman" w:cs="Times New Roman"/>
                <w:sz w:val="22"/>
                <w:lang w:eastAsia="lv-LV"/>
              </w:rPr>
              <w:t>ņem</w:t>
            </w:r>
            <w:r w:rsidR="006B11EE" w:rsidRPr="006B11EE">
              <w:rPr>
                <w:rFonts w:eastAsia="Times New Roman" w:cs="Times New Roman"/>
                <w:sz w:val="22"/>
                <w:lang w:eastAsia="lv-LV"/>
              </w:rPr>
              <w:t>t vērā papildus faktorus</w:t>
            </w:r>
            <w:r w:rsidR="00491673" w:rsidRPr="006B11EE">
              <w:rPr>
                <w:rFonts w:eastAsia="Times New Roman" w:cs="Times New Roman"/>
                <w:sz w:val="22"/>
                <w:lang w:eastAsia="lv-LV"/>
              </w:rPr>
              <w:t xml:space="preserve"> </w:t>
            </w:r>
            <w:r w:rsidR="006B11EE" w:rsidRPr="006B11EE">
              <w:rPr>
                <w:rFonts w:eastAsia="Times New Roman" w:cs="Times New Roman"/>
                <w:sz w:val="22"/>
                <w:lang w:eastAsia="lv-LV"/>
              </w:rPr>
              <w:t>maksātspējas vērtēšanā</w:t>
            </w:r>
            <w:r w:rsidR="00491673" w:rsidRPr="006B11EE">
              <w:rPr>
                <w:rFonts w:eastAsia="Times New Roman" w:cs="Times New Roman"/>
                <w:sz w:val="22"/>
                <w:lang w:eastAsia="lv-LV"/>
              </w:rPr>
              <w:t>.</w:t>
            </w:r>
            <w:r w:rsidR="00E53C76">
              <w:rPr>
                <w:rFonts w:eastAsia="Times New Roman" w:cs="Times New Roman"/>
                <w:sz w:val="22"/>
                <w:lang w:eastAsia="lv-LV"/>
              </w:rPr>
              <w:t xml:space="preserve"> Neskatoties uz n</w:t>
            </w:r>
            <w:r w:rsidR="00FB6B3A" w:rsidRPr="009632C2">
              <w:rPr>
                <w:rFonts w:eastAsia="Times New Roman" w:cs="Times New Roman"/>
                <w:sz w:val="22"/>
                <w:lang w:eastAsia="lv-LV"/>
              </w:rPr>
              <w:t>odrošinājuma esamīb</w:t>
            </w:r>
            <w:r w:rsidR="00E53C76">
              <w:rPr>
                <w:rFonts w:eastAsia="Times New Roman" w:cs="Times New Roman"/>
                <w:sz w:val="22"/>
                <w:lang w:eastAsia="lv-LV"/>
              </w:rPr>
              <w:t>u - tas</w:t>
            </w:r>
            <w:r w:rsidR="00FB6B3A" w:rsidRPr="009632C2">
              <w:rPr>
                <w:rFonts w:eastAsia="Times New Roman" w:cs="Times New Roman"/>
                <w:sz w:val="22"/>
                <w:lang w:eastAsia="lv-LV"/>
              </w:rPr>
              <w:t xml:space="preserve"> neaizstāj </w:t>
            </w:r>
            <w:r w:rsidR="00442730">
              <w:rPr>
                <w:rFonts w:eastAsia="Times New Roman" w:cs="Times New Roman"/>
                <w:sz w:val="22"/>
                <w:lang w:eastAsia="lv-LV"/>
              </w:rPr>
              <w:t>patērētāja</w:t>
            </w:r>
            <w:r w:rsidR="00FB6B3A" w:rsidRPr="009632C2">
              <w:rPr>
                <w:rFonts w:eastAsia="Times New Roman" w:cs="Times New Roman"/>
                <w:sz w:val="22"/>
                <w:lang w:eastAsia="lv-LV"/>
              </w:rPr>
              <w:t xml:space="preserve"> </w:t>
            </w:r>
            <w:proofErr w:type="spellStart"/>
            <w:r w:rsidR="006B11EE" w:rsidRPr="006B11EE">
              <w:rPr>
                <w:rFonts w:eastAsia="Times New Roman" w:cs="Times New Roman"/>
                <w:sz w:val="22"/>
                <w:lang w:eastAsia="lv-LV"/>
              </w:rPr>
              <w:t>maksātpējas</w:t>
            </w:r>
            <w:proofErr w:type="spellEnd"/>
            <w:r w:rsidR="006B11EE" w:rsidRPr="006B11EE">
              <w:rPr>
                <w:rFonts w:eastAsia="Times New Roman" w:cs="Times New Roman"/>
                <w:sz w:val="22"/>
                <w:lang w:eastAsia="lv-LV"/>
              </w:rPr>
              <w:t xml:space="preserve"> izvērtējum</w:t>
            </w:r>
            <w:r w:rsidR="00E53C76">
              <w:rPr>
                <w:rFonts w:eastAsia="Times New Roman" w:cs="Times New Roman"/>
                <w:sz w:val="22"/>
                <w:lang w:eastAsia="lv-LV"/>
              </w:rPr>
              <w:t xml:space="preserve">a nepieciešamību, jo patērētājam jābūt </w:t>
            </w:r>
            <w:r w:rsidR="00E53C76" w:rsidRPr="00E53C76">
              <w:rPr>
                <w:rFonts w:eastAsia="Times New Roman" w:cs="Times New Roman"/>
                <w:sz w:val="22"/>
                <w:lang w:eastAsia="lv-LV"/>
              </w:rPr>
              <w:t>pietiekamiem ienākumu, lai veiktu kredīta atmaksu saskaņā ar aizdevuma līgumā noteikto</w:t>
            </w:r>
            <w:r w:rsidR="006B11EE" w:rsidRPr="006B11EE">
              <w:rPr>
                <w:rFonts w:eastAsia="Times New Roman" w:cs="Times New Roman"/>
                <w:sz w:val="22"/>
                <w:lang w:eastAsia="lv-LV"/>
              </w:rPr>
              <w:t>.</w:t>
            </w:r>
            <w:r w:rsidR="006B11EE" w:rsidRPr="006B11EE">
              <w:rPr>
                <w:rFonts w:ascii="Arial" w:eastAsia="Times New Roman" w:hAnsi="Arial" w:cs="Arial"/>
                <w:color w:val="414142"/>
                <w:sz w:val="20"/>
                <w:szCs w:val="20"/>
                <w:lang w:eastAsia="lv-LV"/>
              </w:rPr>
              <w:t xml:space="preserve"> </w:t>
            </w:r>
          </w:p>
          <w:p w14:paraId="58DB4514" w14:textId="16E6B7F7" w:rsidR="00FB6B3A" w:rsidRPr="00A01ACF" w:rsidRDefault="00E611C4" w:rsidP="009B49B0">
            <w:pPr>
              <w:shd w:val="clear" w:color="auto" w:fill="FFFFFF"/>
              <w:ind w:firstLine="720"/>
              <w:jc w:val="both"/>
              <w:rPr>
                <w:rFonts w:eastAsia="Times New Roman" w:cs="Times New Roman"/>
                <w:sz w:val="22"/>
                <w:lang w:eastAsia="lv-LV"/>
              </w:rPr>
            </w:pPr>
            <w:r w:rsidRPr="00A01ACF">
              <w:rPr>
                <w:rFonts w:eastAsia="Times New Roman" w:cs="Times New Roman"/>
                <w:sz w:val="22"/>
                <w:lang w:eastAsia="lv-LV"/>
              </w:rPr>
              <w:lastRenderedPageBreak/>
              <w:t>Noteikumu projekts paredz kredīta devējiem norādīt “</w:t>
            </w:r>
            <w:r w:rsidRPr="00A01ACF">
              <w:rPr>
                <w:rFonts w:eastAsia="Times New Roman"/>
                <w:iCs/>
                <w:sz w:val="24"/>
                <w:szCs w:val="24"/>
                <w:lang w:eastAsia="lv-LV"/>
              </w:rPr>
              <w:t xml:space="preserve">faktisko līguma un no tā izrietošo saistību statusu”. </w:t>
            </w:r>
            <w:r w:rsidR="00A01ACF" w:rsidRPr="00A01ACF">
              <w:rPr>
                <w:rFonts w:eastAsia="Times New Roman" w:cs="Times New Roman"/>
                <w:sz w:val="22"/>
                <w:lang w:eastAsia="lv-LV"/>
              </w:rPr>
              <w:t xml:space="preserve"> Tādejādi</w:t>
            </w:r>
            <w:r w:rsidRPr="00A01ACF">
              <w:rPr>
                <w:rFonts w:eastAsia="Times New Roman" w:cs="Times New Roman"/>
                <w:sz w:val="22"/>
                <w:lang w:eastAsia="lv-LV"/>
              </w:rPr>
              <w:t xml:space="preserve"> identifi</w:t>
            </w:r>
            <w:r w:rsidR="00A01ACF" w:rsidRPr="00A01ACF">
              <w:rPr>
                <w:rFonts w:eastAsia="Times New Roman" w:cs="Times New Roman"/>
                <w:sz w:val="22"/>
                <w:lang w:eastAsia="lv-LV"/>
              </w:rPr>
              <w:t>cējot</w:t>
            </w:r>
            <w:r w:rsidRPr="00A01ACF">
              <w:rPr>
                <w:rFonts w:eastAsia="Times New Roman" w:cs="Times New Roman"/>
                <w:sz w:val="22"/>
                <w:lang w:eastAsia="lv-LV"/>
              </w:rPr>
              <w:t xml:space="preserve"> gan noslēgtā l</w:t>
            </w:r>
            <w:r w:rsidR="00A01ACF" w:rsidRPr="00A01ACF">
              <w:rPr>
                <w:rFonts w:eastAsia="Times New Roman" w:cs="Times New Roman"/>
                <w:sz w:val="22"/>
                <w:lang w:eastAsia="lv-LV"/>
              </w:rPr>
              <w:t>īguma statusu, proti</w:t>
            </w:r>
            <w:proofErr w:type="gramStart"/>
            <w:r w:rsidR="00A01ACF" w:rsidRPr="00A01ACF">
              <w:rPr>
                <w:rFonts w:eastAsia="Times New Roman" w:cs="Times New Roman"/>
                <w:sz w:val="22"/>
                <w:lang w:eastAsia="lv-LV"/>
              </w:rPr>
              <w:t xml:space="preserve"> vai tas ir aktīvs</w:t>
            </w:r>
            <w:r w:rsidR="007E7486">
              <w:rPr>
                <w:rFonts w:eastAsia="Times New Roman" w:cs="Times New Roman"/>
                <w:sz w:val="22"/>
                <w:lang w:eastAsia="lv-LV"/>
              </w:rPr>
              <w:t xml:space="preserve"> (atvērts)</w:t>
            </w:r>
            <w:r w:rsidR="00A01ACF" w:rsidRPr="00A01ACF">
              <w:rPr>
                <w:rFonts w:eastAsia="Times New Roman" w:cs="Times New Roman"/>
                <w:sz w:val="22"/>
                <w:lang w:eastAsia="lv-LV"/>
              </w:rPr>
              <w:t xml:space="preserve"> vai slēgts</w:t>
            </w:r>
            <w:proofErr w:type="gramEnd"/>
            <w:r w:rsidR="00A01ACF" w:rsidRPr="00A01ACF">
              <w:rPr>
                <w:rFonts w:eastAsia="Times New Roman" w:cs="Times New Roman"/>
                <w:sz w:val="22"/>
                <w:lang w:eastAsia="lv-LV"/>
              </w:rPr>
              <w:t>, gan konkrētāk saistības</w:t>
            </w:r>
            <w:r w:rsidR="00FB6B3A" w:rsidRPr="00A01ACF">
              <w:rPr>
                <w:rFonts w:eastAsia="Times New Roman" w:cs="Times New Roman"/>
                <w:sz w:val="22"/>
                <w:lang w:eastAsia="lv-LV"/>
              </w:rPr>
              <w:t xml:space="preserve"> status</w:t>
            </w:r>
            <w:r w:rsidR="00A01ACF">
              <w:rPr>
                <w:rFonts w:eastAsia="Times New Roman" w:cs="Times New Roman"/>
                <w:sz w:val="22"/>
                <w:lang w:eastAsia="lv-LV"/>
              </w:rPr>
              <w:t>u</w:t>
            </w:r>
            <w:r w:rsidR="007E7486">
              <w:rPr>
                <w:rFonts w:eastAsia="Times New Roman" w:cs="Times New Roman"/>
                <w:sz w:val="22"/>
                <w:lang w:eastAsia="lv-LV"/>
              </w:rPr>
              <w:t xml:space="preserve"> (vai fāzi)</w:t>
            </w:r>
            <w:r w:rsidR="00A01ACF">
              <w:rPr>
                <w:rFonts w:eastAsia="Times New Roman" w:cs="Times New Roman"/>
                <w:sz w:val="22"/>
                <w:lang w:eastAsia="lv-LV"/>
              </w:rPr>
              <w:t>.</w:t>
            </w:r>
            <w:r w:rsidR="00A01ACF" w:rsidRPr="00A01ACF">
              <w:rPr>
                <w:rFonts w:eastAsia="Times New Roman" w:cs="Times New Roman"/>
                <w:sz w:val="22"/>
                <w:lang w:eastAsia="lv-LV"/>
              </w:rPr>
              <w:t xml:space="preserve"> </w:t>
            </w:r>
            <w:r w:rsidR="00A01ACF">
              <w:rPr>
                <w:rFonts w:eastAsia="Times New Roman" w:cs="Times New Roman"/>
                <w:sz w:val="22"/>
                <w:lang w:eastAsia="lv-LV"/>
              </w:rPr>
              <w:t>Kā piemēri</w:t>
            </w:r>
            <w:r w:rsidR="00A01ACF" w:rsidRPr="00A01ACF">
              <w:rPr>
                <w:rFonts w:eastAsia="Times New Roman" w:cs="Times New Roman"/>
                <w:sz w:val="22"/>
                <w:lang w:eastAsia="lv-LV"/>
              </w:rPr>
              <w:t xml:space="preserve"> </w:t>
            </w:r>
            <w:r w:rsidR="009F085C" w:rsidRPr="00A01ACF">
              <w:rPr>
                <w:rFonts w:eastAsia="Times New Roman" w:cs="Times New Roman"/>
                <w:sz w:val="22"/>
                <w:lang w:eastAsia="lv-LV"/>
              </w:rPr>
              <w:t>aktīvo saistību status</w:t>
            </w:r>
            <w:r w:rsidR="00A01ACF">
              <w:rPr>
                <w:rFonts w:eastAsia="Times New Roman" w:cs="Times New Roman"/>
                <w:sz w:val="22"/>
                <w:lang w:eastAsia="lv-LV"/>
              </w:rPr>
              <w:t>am</w:t>
            </w:r>
            <w:r w:rsidR="00A01ACF" w:rsidRPr="00A01ACF">
              <w:rPr>
                <w:rFonts w:eastAsia="Times New Roman" w:cs="Times New Roman"/>
                <w:sz w:val="22"/>
                <w:lang w:eastAsia="lv-LV"/>
              </w:rPr>
              <w:t xml:space="preserve"> </w:t>
            </w:r>
            <w:r w:rsidR="007E7486">
              <w:rPr>
                <w:rFonts w:eastAsia="Times New Roman" w:cs="Times New Roman"/>
                <w:sz w:val="22"/>
                <w:lang w:eastAsia="lv-LV"/>
              </w:rPr>
              <w:t>–</w:t>
            </w:r>
            <w:r w:rsidR="00A01ACF" w:rsidRPr="00A01ACF">
              <w:rPr>
                <w:rFonts w:eastAsia="Times New Roman" w:cs="Times New Roman"/>
                <w:sz w:val="22"/>
                <w:lang w:eastAsia="lv-LV"/>
              </w:rPr>
              <w:t xml:space="preserve"> </w:t>
            </w:r>
            <w:r w:rsidR="007E7486">
              <w:rPr>
                <w:rFonts w:eastAsia="Times New Roman" w:cs="Times New Roman"/>
                <w:sz w:val="22"/>
                <w:lang w:eastAsia="lv-LV"/>
              </w:rPr>
              <w:t xml:space="preserve">piešķirts, </w:t>
            </w:r>
            <w:r w:rsidR="009F085C" w:rsidRPr="00A01ACF">
              <w:rPr>
                <w:rFonts w:eastAsia="Times New Roman" w:cs="Times New Roman"/>
                <w:sz w:val="22"/>
                <w:lang w:eastAsia="lv-LV"/>
              </w:rPr>
              <w:t>normālas</w:t>
            </w:r>
            <w:r w:rsidR="00E53C76">
              <w:rPr>
                <w:rFonts w:eastAsia="Times New Roman" w:cs="Times New Roman"/>
                <w:sz w:val="22"/>
                <w:lang w:eastAsia="lv-LV"/>
              </w:rPr>
              <w:t xml:space="preserve"> </w:t>
            </w:r>
            <w:r w:rsidR="007E7486">
              <w:rPr>
                <w:rFonts w:eastAsia="Times New Roman" w:cs="Times New Roman"/>
                <w:sz w:val="22"/>
                <w:lang w:eastAsia="lv-LV"/>
              </w:rPr>
              <w:t>(aktīvs)</w:t>
            </w:r>
            <w:r w:rsidR="009F085C" w:rsidRPr="00A01ACF">
              <w:rPr>
                <w:rFonts w:eastAsia="Times New Roman" w:cs="Times New Roman"/>
                <w:sz w:val="22"/>
                <w:lang w:eastAsia="lv-LV"/>
              </w:rPr>
              <w:t xml:space="preserve">, </w:t>
            </w:r>
            <w:r w:rsidR="007E7486">
              <w:rPr>
                <w:rFonts w:eastAsia="Times New Roman" w:cs="Times New Roman"/>
                <w:sz w:val="22"/>
                <w:lang w:eastAsia="lv-LV"/>
              </w:rPr>
              <w:t xml:space="preserve">pagarināts, </w:t>
            </w:r>
            <w:r w:rsidR="009F085C" w:rsidRPr="00A01ACF">
              <w:rPr>
                <w:rFonts w:eastAsia="Times New Roman" w:cs="Times New Roman"/>
                <w:sz w:val="22"/>
                <w:lang w:eastAsia="lv-LV"/>
              </w:rPr>
              <w:t>piedziņā, restrukturizētas saistībā ar atmaksas grūtībām</w:t>
            </w:r>
            <w:r w:rsidR="00A01ACF" w:rsidRPr="00A01ACF">
              <w:rPr>
                <w:rFonts w:eastAsia="Times New Roman" w:cs="Times New Roman"/>
                <w:sz w:val="22"/>
                <w:lang w:eastAsia="lv-LV"/>
              </w:rPr>
              <w:t xml:space="preserve"> u.c. un </w:t>
            </w:r>
            <w:r w:rsidR="00E53C76">
              <w:rPr>
                <w:rFonts w:eastAsia="Times New Roman" w:cs="Times New Roman"/>
                <w:sz w:val="22"/>
                <w:lang w:eastAsia="lv-LV"/>
              </w:rPr>
              <w:t xml:space="preserve">piemēri, </w:t>
            </w:r>
            <w:r w:rsidR="00A01ACF" w:rsidRPr="00A01ACF">
              <w:rPr>
                <w:rFonts w:eastAsia="Times New Roman" w:cs="Times New Roman"/>
                <w:sz w:val="22"/>
                <w:lang w:eastAsia="lv-LV"/>
              </w:rPr>
              <w:t xml:space="preserve">slēgto jeb </w:t>
            </w:r>
            <w:r w:rsidR="00ED764C" w:rsidRPr="00A01ACF">
              <w:rPr>
                <w:rFonts w:eastAsia="Times New Roman" w:cs="Times New Roman"/>
                <w:sz w:val="22"/>
                <w:lang w:eastAsia="lv-LV"/>
              </w:rPr>
              <w:t>izbeigt</w:t>
            </w:r>
            <w:r w:rsidR="00A01ACF" w:rsidRPr="00A01ACF">
              <w:rPr>
                <w:rFonts w:eastAsia="Times New Roman" w:cs="Times New Roman"/>
                <w:sz w:val="22"/>
                <w:lang w:eastAsia="lv-LV"/>
              </w:rPr>
              <w:t>o</w:t>
            </w:r>
            <w:r w:rsidR="009F085C" w:rsidRPr="00A01ACF">
              <w:rPr>
                <w:rFonts w:eastAsia="Times New Roman" w:cs="Times New Roman"/>
                <w:sz w:val="22"/>
                <w:lang w:eastAsia="lv-LV"/>
              </w:rPr>
              <w:t xml:space="preserve"> saistības status</w:t>
            </w:r>
            <w:r w:rsidR="00A01ACF">
              <w:rPr>
                <w:rFonts w:eastAsia="Times New Roman" w:cs="Times New Roman"/>
                <w:sz w:val="22"/>
                <w:lang w:eastAsia="lv-LV"/>
              </w:rPr>
              <w:t>am</w:t>
            </w:r>
            <w:r w:rsidR="00A01ACF" w:rsidRPr="00A01ACF">
              <w:rPr>
                <w:rFonts w:eastAsia="Times New Roman" w:cs="Times New Roman"/>
                <w:sz w:val="22"/>
                <w:lang w:eastAsia="lv-LV"/>
              </w:rPr>
              <w:t xml:space="preserve"> - </w:t>
            </w:r>
            <w:r w:rsidR="007E7486">
              <w:rPr>
                <w:rFonts w:eastAsia="Times New Roman" w:cs="Times New Roman"/>
                <w:sz w:val="22"/>
                <w:lang w:eastAsia="lv-LV"/>
              </w:rPr>
              <w:t>izpildīts</w:t>
            </w:r>
            <w:r w:rsidR="00ED764C" w:rsidRPr="00A01ACF">
              <w:rPr>
                <w:rFonts w:eastAsia="Times New Roman" w:cs="Times New Roman"/>
                <w:sz w:val="22"/>
                <w:lang w:eastAsia="lv-LV"/>
              </w:rPr>
              <w:t xml:space="preserve"> laikā,</w:t>
            </w:r>
            <w:r w:rsidR="007E7486">
              <w:rPr>
                <w:rFonts w:eastAsia="Times New Roman" w:cs="Times New Roman"/>
                <w:sz w:val="22"/>
                <w:lang w:eastAsia="lv-LV"/>
              </w:rPr>
              <w:t xml:space="preserve"> izpildīts priekšlaicīgi, izpildīts ar kavējumu,</w:t>
            </w:r>
            <w:r w:rsidR="00ED764C" w:rsidRPr="00A01ACF">
              <w:rPr>
                <w:rFonts w:eastAsia="Times New Roman" w:cs="Times New Roman"/>
                <w:sz w:val="22"/>
                <w:lang w:eastAsia="lv-LV"/>
              </w:rPr>
              <w:t xml:space="preserve"> cedē</w:t>
            </w:r>
            <w:r w:rsidR="00A01ACF" w:rsidRPr="00A01ACF">
              <w:rPr>
                <w:rFonts w:eastAsia="Times New Roman" w:cs="Times New Roman"/>
                <w:sz w:val="22"/>
                <w:lang w:eastAsia="lv-LV"/>
              </w:rPr>
              <w:t xml:space="preserve">tas, </w:t>
            </w:r>
            <w:r w:rsidR="007E7486">
              <w:rPr>
                <w:rFonts w:eastAsia="Times New Roman" w:cs="Times New Roman"/>
                <w:sz w:val="22"/>
                <w:lang w:eastAsia="lv-LV"/>
              </w:rPr>
              <w:t xml:space="preserve">norakstīts, </w:t>
            </w:r>
            <w:r w:rsidR="00A01ACF" w:rsidRPr="00A01ACF">
              <w:rPr>
                <w:rFonts w:eastAsia="Times New Roman" w:cs="Times New Roman"/>
                <w:sz w:val="22"/>
                <w:lang w:eastAsia="lv-LV"/>
              </w:rPr>
              <w:t xml:space="preserve">dzēstas caur maksātnespēju u.c. </w:t>
            </w:r>
          </w:p>
          <w:p w14:paraId="5F0C96B2" w14:textId="2EDCD45E" w:rsidR="00A631C2" w:rsidRPr="00605855" w:rsidRDefault="00A05C13" w:rsidP="003F372D">
            <w:pPr>
              <w:shd w:val="clear" w:color="auto" w:fill="FFFFFF"/>
              <w:ind w:firstLine="720"/>
              <w:jc w:val="both"/>
              <w:rPr>
                <w:rFonts w:eastAsia="Times New Roman" w:cs="Times New Roman"/>
                <w:sz w:val="22"/>
                <w:lang w:eastAsia="lv-LV"/>
              </w:rPr>
            </w:pPr>
            <w:r>
              <w:rPr>
                <w:rFonts w:eastAsia="Times New Roman" w:cs="Times New Roman"/>
                <w:sz w:val="22"/>
                <w:lang w:eastAsia="lv-LV"/>
              </w:rPr>
              <w:t>Noteikumu p</w:t>
            </w:r>
            <w:r w:rsidRPr="009B49B0">
              <w:rPr>
                <w:rFonts w:eastAsia="Times New Roman" w:cs="Times New Roman"/>
                <w:sz w:val="22"/>
                <w:lang w:eastAsia="lv-LV"/>
              </w:rPr>
              <w:t xml:space="preserve">rojektā norādītais </w:t>
            </w:r>
            <w:r>
              <w:rPr>
                <w:rFonts w:eastAsia="Times New Roman" w:cs="Times New Roman"/>
                <w:sz w:val="22"/>
                <w:lang w:eastAsia="lv-LV"/>
              </w:rPr>
              <w:t xml:space="preserve">jēdziens </w:t>
            </w:r>
            <w:r>
              <w:rPr>
                <w:rFonts w:eastAsia="Times New Roman"/>
                <w:sz w:val="24"/>
                <w:szCs w:val="24"/>
                <w:lang w:eastAsia="lv-LV"/>
              </w:rPr>
              <w:t>“</w:t>
            </w:r>
            <w:r w:rsidRPr="00290243">
              <w:rPr>
                <w:rFonts w:eastAsia="Times New Roman"/>
                <w:sz w:val="24"/>
                <w:szCs w:val="24"/>
                <w:lang w:eastAsia="lv-LV"/>
              </w:rPr>
              <w:t xml:space="preserve">līgumā noteiktais </w:t>
            </w:r>
            <w:r w:rsidRPr="009844F3">
              <w:rPr>
                <w:rFonts w:eastAsia="Times New Roman"/>
                <w:sz w:val="24"/>
                <w:szCs w:val="24"/>
                <w:lang w:eastAsia="lv-LV"/>
              </w:rPr>
              <w:t xml:space="preserve">klienta </w:t>
            </w:r>
            <w:r w:rsidRPr="00290243">
              <w:rPr>
                <w:rFonts w:eastAsia="Times New Roman"/>
                <w:sz w:val="24"/>
                <w:szCs w:val="24"/>
                <w:lang w:eastAsia="lv-LV"/>
              </w:rPr>
              <w:t>saistību apjoms</w:t>
            </w:r>
            <w:r>
              <w:rPr>
                <w:rFonts w:eastAsia="Times New Roman"/>
                <w:sz w:val="24"/>
                <w:szCs w:val="24"/>
                <w:lang w:eastAsia="lv-LV"/>
              </w:rPr>
              <w:t>”</w:t>
            </w:r>
            <w:r w:rsidRPr="00290243">
              <w:rPr>
                <w:rFonts w:eastAsia="Times New Roman"/>
                <w:sz w:val="24"/>
                <w:szCs w:val="24"/>
                <w:lang w:eastAsia="lv-LV"/>
              </w:rPr>
              <w:t xml:space="preserve"> </w:t>
            </w:r>
            <w:r w:rsidRPr="009B49B0">
              <w:rPr>
                <w:rFonts w:eastAsia="Times New Roman" w:cs="Times New Roman"/>
                <w:sz w:val="22"/>
                <w:lang w:eastAsia="lv-LV"/>
              </w:rPr>
              <w:t xml:space="preserve">iekļauj tikai </w:t>
            </w:r>
            <w:r w:rsidR="00370FF3">
              <w:rPr>
                <w:rFonts w:eastAsia="Times New Roman" w:cs="Times New Roman"/>
                <w:sz w:val="22"/>
                <w:lang w:eastAsia="lv-LV"/>
              </w:rPr>
              <w:t>līgumā noteikto aizdevuma</w:t>
            </w:r>
            <w:r w:rsidRPr="009B49B0">
              <w:rPr>
                <w:rFonts w:eastAsia="Times New Roman" w:cs="Times New Roman"/>
                <w:sz w:val="22"/>
                <w:lang w:eastAsia="lv-LV"/>
              </w:rPr>
              <w:t xml:space="preserve"> </w:t>
            </w:r>
            <w:r w:rsidR="00370FF3">
              <w:rPr>
                <w:rFonts w:eastAsia="Times New Roman" w:cs="Times New Roman"/>
                <w:sz w:val="22"/>
                <w:lang w:eastAsia="lv-LV"/>
              </w:rPr>
              <w:t>jeb pamatsaistības apjomu</w:t>
            </w:r>
            <w:r w:rsidRPr="009B49B0">
              <w:rPr>
                <w:rFonts w:eastAsia="Times New Roman" w:cs="Times New Roman"/>
                <w:sz w:val="22"/>
                <w:lang w:eastAsia="lv-LV"/>
              </w:rPr>
              <w:t xml:space="preserve">, </w:t>
            </w:r>
            <w:proofErr w:type="gramStart"/>
            <w:r w:rsidRPr="009B49B0">
              <w:rPr>
                <w:rFonts w:eastAsia="Times New Roman" w:cs="Times New Roman"/>
                <w:sz w:val="22"/>
                <w:lang w:eastAsia="lv-LV"/>
              </w:rPr>
              <w:t>bez papildus pakalpojuma</w:t>
            </w:r>
            <w:proofErr w:type="gramEnd"/>
            <w:r w:rsidRPr="009B49B0">
              <w:rPr>
                <w:rFonts w:eastAsia="Times New Roman" w:cs="Times New Roman"/>
                <w:sz w:val="22"/>
                <w:lang w:eastAsia="lv-LV"/>
              </w:rPr>
              <w:t xml:space="preserve"> maksām un procentiem (piemēram, norēķinu kartes kredītam – maksimālo iespējamo kredīta limitu, kredītam nekustamā īpašuma iegādei vai finanšu līzingam – kredīta pamatsummu, operatīvajam līzingam </w:t>
            </w:r>
            <w:r w:rsidRPr="00BE144D">
              <w:rPr>
                <w:rFonts w:eastAsia="Times New Roman" w:cs="Times New Roman"/>
                <w:sz w:val="22"/>
                <w:lang w:eastAsia="lv-LV"/>
              </w:rPr>
              <w:t xml:space="preserve">– nomas maksājumu kopsummu, neietverot procentu maksājumus un nodokļa summu, galvošanas pakalpojumiem – maksimālo iespējamo garantijas limitu vai maksimālo sniegtā galvojuma </w:t>
            </w:r>
            <w:r w:rsidR="008C5A74">
              <w:rPr>
                <w:rFonts w:eastAsia="Times New Roman" w:cs="Times New Roman"/>
                <w:sz w:val="22"/>
                <w:lang w:eastAsia="lv-LV"/>
              </w:rPr>
              <w:t xml:space="preserve">apjomu). </w:t>
            </w:r>
            <w:r w:rsidR="00370FF3">
              <w:rPr>
                <w:rFonts w:eastAsia="Times New Roman" w:cs="Times New Roman"/>
                <w:sz w:val="22"/>
                <w:lang w:eastAsia="lv-LV"/>
              </w:rPr>
              <w:t xml:space="preserve">Tajā pašā laikā, veicot maksātspējas analīzi </w:t>
            </w:r>
            <w:r w:rsidR="008C5A74">
              <w:rPr>
                <w:rFonts w:eastAsia="Times New Roman" w:cs="Times New Roman"/>
                <w:sz w:val="22"/>
                <w:lang w:eastAsia="lv-LV"/>
              </w:rPr>
              <w:t xml:space="preserve">un veidojot </w:t>
            </w:r>
            <w:r w:rsidR="008C5A74" w:rsidRPr="008C5A74">
              <w:rPr>
                <w:rFonts w:eastAsia="Times New Roman" w:cs="Times New Roman"/>
                <w:sz w:val="22"/>
                <w:lang w:eastAsia="lv-LV"/>
              </w:rPr>
              <w:t xml:space="preserve">atbilstošu priekšstatu par </w:t>
            </w:r>
            <w:r w:rsidR="00442730">
              <w:rPr>
                <w:rFonts w:eastAsia="Times New Roman" w:cs="Times New Roman"/>
                <w:sz w:val="22"/>
                <w:lang w:eastAsia="lv-LV"/>
              </w:rPr>
              <w:t>patērētāja</w:t>
            </w:r>
            <w:r w:rsidR="008C5A74" w:rsidRPr="008C5A74">
              <w:rPr>
                <w:rFonts w:eastAsia="Times New Roman" w:cs="Times New Roman"/>
                <w:sz w:val="22"/>
                <w:lang w:eastAsia="lv-LV"/>
              </w:rPr>
              <w:t xml:space="preserve"> ikmēneša maksājumu apmēru</w:t>
            </w:r>
            <w:r w:rsidR="008C5A74">
              <w:rPr>
                <w:rFonts w:eastAsia="Times New Roman" w:cs="Times New Roman"/>
                <w:sz w:val="22"/>
                <w:lang w:eastAsia="lv-LV"/>
              </w:rPr>
              <w:t xml:space="preserve"> </w:t>
            </w:r>
            <w:r w:rsidR="00E53C76">
              <w:rPr>
                <w:rFonts w:eastAsia="Times New Roman" w:cs="Times New Roman"/>
                <w:sz w:val="22"/>
                <w:lang w:eastAsia="lv-LV"/>
              </w:rPr>
              <w:t xml:space="preserve">provizoriski </w:t>
            </w:r>
            <w:r w:rsidR="00370FF3">
              <w:rPr>
                <w:rFonts w:eastAsia="Times New Roman" w:cs="Times New Roman"/>
                <w:sz w:val="22"/>
                <w:lang w:eastAsia="lv-LV"/>
              </w:rPr>
              <w:t xml:space="preserve">būtu nosakāms visu saistību, </w:t>
            </w:r>
            <w:r w:rsidR="008C5A74">
              <w:rPr>
                <w:rFonts w:eastAsia="Times New Roman" w:cs="Times New Roman"/>
                <w:sz w:val="22"/>
                <w:lang w:eastAsia="lv-LV"/>
              </w:rPr>
              <w:t>tajā skaitā piešķirto un vēl neizmantoto kredītu</w:t>
            </w:r>
            <w:r w:rsidR="00370FF3">
              <w:rPr>
                <w:rFonts w:eastAsia="Times New Roman" w:cs="Times New Roman"/>
                <w:sz w:val="22"/>
                <w:lang w:eastAsia="lv-LV"/>
              </w:rPr>
              <w:t>,</w:t>
            </w:r>
            <w:r w:rsidR="00370FF3" w:rsidRPr="00370FF3">
              <w:rPr>
                <w:rFonts w:eastAsia="Times New Roman" w:cs="Times New Roman"/>
                <w:sz w:val="22"/>
                <w:lang w:eastAsia="lv-LV"/>
              </w:rPr>
              <w:t xml:space="preserve"> </w:t>
            </w:r>
            <w:r w:rsidR="008C5A74">
              <w:rPr>
                <w:rFonts w:eastAsia="Times New Roman" w:cs="Times New Roman"/>
                <w:sz w:val="22"/>
                <w:lang w:eastAsia="lv-LV"/>
              </w:rPr>
              <w:t>kopējas apmērs</w:t>
            </w:r>
            <w:r w:rsidR="00370FF3" w:rsidRPr="00370FF3">
              <w:rPr>
                <w:rFonts w:eastAsia="Times New Roman" w:cs="Times New Roman"/>
                <w:sz w:val="22"/>
                <w:lang w:eastAsia="lv-LV"/>
              </w:rPr>
              <w:t xml:space="preserve"> </w:t>
            </w:r>
            <w:r w:rsidR="00370FF3">
              <w:rPr>
                <w:rFonts w:eastAsia="Times New Roman" w:cs="Times New Roman"/>
                <w:sz w:val="22"/>
                <w:lang w:eastAsia="lv-LV"/>
              </w:rPr>
              <w:t xml:space="preserve">(ko </w:t>
            </w:r>
            <w:r w:rsidR="00370FF3" w:rsidRPr="00370FF3">
              <w:rPr>
                <w:rFonts w:eastAsia="Times New Roman" w:cs="Times New Roman"/>
                <w:sz w:val="22"/>
                <w:lang w:eastAsia="lv-LV"/>
              </w:rPr>
              <w:t xml:space="preserve">veido </w:t>
            </w:r>
            <w:r w:rsidR="00E53C76">
              <w:rPr>
                <w:rFonts w:eastAsia="Times New Roman" w:cs="Times New Roman"/>
                <w:sz w:val="22"/>
                <w:lang w:eastAsia="lv-LV"/>
              </w:rPr>
              <w:t xml:space="preserve">tai skaitā </w:t>
            </w:r>
            <w:r w:rsidR="00370FF3" w:rsidRPr="00370FF3">
              <w:rPr>
                <w:rFonts w:eastAsia="Times New Roman" w:cs="Times New Roman"/>
                <w:sz w:val="22"/>
                <w:lang w:eastAsia="lv-LV"/>
              </w:rPr>
              <w:t>pamatsummas atmaksa, procentu maksājumi, komisijas un citi regulārie maksājumi</w:t>
            </w:r>
            <w:r w:rsidR="00370FF3">
              <w:rPr>
                <w:rFonts w:eastAsia="Times New Roman" w:cs="Times New Roman"/>
                <w:sz w:val="22"/>
                <w:lang w:eastAsia="lv-LV"/>
              </w:rPr>
              <w:t>)</w:t>
            </w:r>
            <w:r w:rsidR="008C5A74">
              <w:rPr>
                <w:rFonts w:eastAsia="Times New Roman" w:cs="Times New Roman"/>
                <w:sz w:val="22"/>
                <w:lang w:eastAsia="lv-LV"/>
              </w:rPr>
              <w:t>.</w:t>
            </w:r>
            <w:r w:rsidR="00370FF3">
              <w:rPr>
                <w:rFonts w:eastAsia="Times New Roman" w:cs="Times New Roman"/>
                <w:sz w:val="22"/>
                <w:lang w:eastAsia="lv-LV"/>
              </w:rPr>
              <w:t xml:space="preserve"> </w:t>
            </w:r>
            <w:r w:rsidR="008C5A74">
              <w:rPr>
                <w:rFonts w:eastAsia="Times New Roman" w:cs="Times New Roman"/>
                <w:sz w:val="22"/>
                <w:lang w:eastAsia="lv-LV"/>
              </w:rPr>
              <w:t xml:space="preserve"> </w:t>
            </w:r>
            <w:r w:rsidR="008C5A74" w:rsidRPr="008C5A74">
              <w:rPr>
                <w:rFonts w:eastAsia="Times New Roman" w:cs="Times New Roman"/>
                <w:sz w:val="22"/>
                <w:lang w:eastAsia="lv-LV"/>
              </w:rPr>
              <w:t>Ņemot vērā kredītinformācijas biroju un</w:t>
            </w:r>
            <w:r w:rsidR="00E53C76">
              <w:rPr>
                <w:rFonts w:eastAsia="Times New Roman" w:cs="Times New Roman"/>
                <w:sz w:val="22"/>
                <w:lang w:eastAsia="lv-LV"/>
              </w:rPr>
              <w:t>/vai</w:t>
            </w:r>
            <w:r w:rsidR="008C5A74" w:rsidRPr="008C5A74">
              <w:rPr>
                <w:rFonts w:eastAsia="Times New Roman" w:cs="Times New Roman"/>
                <w:sz w:val="22"/>
                <w:lang w:eastAsia="lv-LV"/>
              </w:rPr>
              <w:t xml:space="preserve"> Kredītu reģistra informāciju, kā arī </w:t>
            </w:r>
            <w:r w:rsidR="00442730">
              <w:rPr>
                <w:rFonts w:eastAsia="Times New Roman" w:cs="Times New Roman"/>
                <w:sz w:val="22"/>
                <w:lang w:eastAsia="lv-LV"/>
              </w:rPr>
              <w:t>patērētāja</w:t>
            </w:r>
            <w:r w:rsidR="008C5A74" w:rsidRPr="008C5A74">
              <w:rPr>
                <w:rFonts w:eastAsia="Times New Roman" w:cs="Times New Roman"/>
                <w:sz w:val="22"/>
                <w:lang w:eastAsia="lv-LV"/>
              </w:rPr>
              <w:t xml:space="preserve"> sniegto informāciju</w:t>
            </w:r>
            <w:r w:rsidR="00E53C76">
              <w:rPr>
                <w:rFonts w:eastAsia="Times New Roman" w:cs="Times New Roman"/>
                <w:sz w:val="22"/>
                <w:lang w:eastAsia="lv-LV"/>
              </w:rPr>
              <w:t>,</w:t>
            </w:r>
            <w:r w:rsidR="008C5A74">
              <w:rPr>
                <w:rFonts w:eastAsia="Times New Roman" w:cs="Times New Roman"/>
                <w:sz w:val="22"/>
                <w:lang w:eastAsia="lv-LV"/>
              </w:rPr>
              <w:t xml:space="preserve"> </w:t>
            </w:r>
            <w:r w:rsidR="008C5A74" w:rsidRPr="008C5A74">
              <w:rPr>
                <w:rFonts w:eastAsia="Times New Roman" w:cs="Times New Roman"/>
                <w:sz w:val="22"/>
                <w:lang w:eastAsia="lv-LV"/>
              </w:rPr>
              <w:t xml:space="preserve">jānosaka pietiekami konservatīvus pieņēmumus par citu </w:t>
            </w:r>
            <w:r w:rsidR="008C5A74">
              <w:rPr>
                <w:rFonts w:eastAsia="Times New Roman" w:cs="Times New Roman"/>
                <w:sz w:val="22"/>
                <w:lang w:eastAsia="lv-LV"/>
              </w:rPr>
              <w:t>kredīta devēju</w:t>
            </w:r>
            <w:r w:rsidR="008C5A74" w:rsidRPr="008C5A74">
              <w:rPr>
                <w:rFonts w:eastAsia="Times New Roman" w:cs="Times New Roman"/>
                <w:sz w:val="22"/>
                <w:lang w:eastAsia="lv-LV"/>
              </w:rPr>
              <w:t xml:space="preserve"> izsniegto kredītu procentu likmēm. Lai </w:t>
            </w:r>
            <w:r w:rsidR="003F372D">
              <w:rPr>
                <w:rFonts w:eastAsia="Times New Roman" w:cs="Times New Roman"/>
                <w:sz w:val="22"/>
                <w:lang w:eastAsia="lv-LV"/>
              </w:rPr>
              <w:t xml:space="preserve">izvairītos no netieša veida negatīvas ietekmes </w:t>
            </w:r>
            <w:r w:rsidR="003F372D" w:rsidRPr="008C5A74">
              <w:rPr>
                <w:rFonts w:eastAsia="Times New Roman" w:cs="Times New Roman"/>
                <w:sz w:val="22"/>
                <w:lang w:eastAsia="lv-LV"/>
              </w:rPr>
              <w:t>konkurences</w:t>
            </w:r>
            <w:r w:rsidR="003F372D">
              <w:rPr>
                <w:rFonts w:eastAsia="Times New Roman" w:cs="Times New Roman"/>
                <w:sz w:val="22"/>
                <w:lang w:eastAsia="lv-LV"/>
              </w:rPr>
              <w:t xml:space="preserve"> aspekt</w:t>
            </w:r>
            <w:r w:rsidR="00E53C76">
              <w:rPr>
                <w:rFonts w:eastAsia="Times New Roman" w:cs="Times New Roman"/>
                <w:sz w:val="22"/>
                <w:lang w:eastAsia="lv-LV"/>
              </w:rPr>
              <w:t>ā</w:t>
            </w:r>
            <w:r w:rsidR="008C5A74" w:rsidRPr="008C5A74">
              <w:rPr>
                <w:rFonts w:eastAsia="Times New Roman" w:cs="Times New Roman"/>
                <w:sz w:val="22"/>
                <w:lang w:eastAsia="lv-LV"/>
              </w:rPr>
              <w:t>,</w:t>
            </w:r>
            <w:r w:rsidR="00E53C76">
              <w:rPr>
                <w:rFonts w:eastAsia="Times New Roman" w:cs="Times New Roman"/>
                <w:sz w:val="22"/>
                <w:lang w:eastAsia="lv-LV"/>
              </w:rPr>
              <w:t xml:space="preserve"> </w:t>
            </w:r>
            <w:r w:rsidR="00D40242">
              <w:rPr>
                <w:rFonts w:eastAsia="Times New Roman" w:cs="Times New Roman"/>
                <w:sz w:val="22"/>
                <w:lang w:eastAsia="lv-LV"/>
              </w:rPr>
              <w:t>informāciju par plānotajām procentu likmēm vai citiem līdzvērtīgiem maksājumiem</w:t>
            </w:r>
            <w:r w:rsidR="008C5A74" w:rsidRPr="008C5A74">
              <w:rPr>
                <w:rFonts w:eastAsia="Times New Roman" w:cs="Times New Roman"/>
                <w:sz w:val="22"/>
                <w:lang w:eastAsia="lv-LV"/>
              </w:rPr>
              <w:t xml:space="preserve"> </w:t>
            </w:r>
            <w:r w:rsidR="00D40242">
              <w:rPr>
                <w:rFonts w:eastAsia="Times New Roman" w:cs="Times New Roman"/>
                <w:sz w:val="22"/>
                <w:lang w:eastAsia="lv-LV"/>
              </w:rPr>
              <w:t>jaunajos līgumos</w:t>
            </w:r>
            <w:r w:rsidR="008C5A74" w:rsidRPr="008C5A74">
              <w:rPr>
                <w:rFonts w:eastAsia="Times New Roman" w:cs="Times New Roman"/>
                <w:sz w:val="22"/>
                <w:lang w:eastAsia="lv-LV"/>
              </w:rPr>
              <w:t xml:space="preserve"> nav </w:t>
            </w:r>
            <w:r w:rsidR="00D40242">
              <w:rPr>
                <w:rFonts w:eastAsia="Times New Roman" w:cs="Times New Roman"/>
                <w:sz w:val="22"/>
                <w:lang w:eastAsia="lv-LV"/>
              </w:rPr>
              <w:t xml:space="preserve">noteikts </w:t>
            </w:r>
            <w:r w:rsidR="00146BB3">
              <w:rPr>
                <w:rFonts w:eastAsia="Times New Roman" w:cs="Times New Roman"/>
                <w:sz w:val="22"/>
                <w:lang w:eastAsia="lv-LV"/>
              </w:rPr>
              <w:t>nodot</w:t>
            </w:r>
            <w:r w:rsidR="008C5A74" w:rsidRPr="008C5A74">
              <w:rPr>
                <w:rFonts w:eastAsia="Times New Roman" w:cs="Times New Roman"/>
                <w:sz w:val="22"/>
                <w:lang w:eastAsia="lv-LV"/>
              </w:rPr>
              <w:t>.</w:t>
            </w:r>
            <w:r w:rsidR="008C5A74">
              <w:rPr>
                <w:rFonts w:eastAsia="Times New Roman" w:cs="Times New Roman"/>
                <w:sz w:val="22"/>
                <w:lang w:eastAsia="lv-LV"/>
              </w:rPr>
              <w:t xml:space="preserve"> </w:t>
            </w:r>
            <w:r w:rsidR="00A631C2">
              <w:rPr>
                <w:rFonts w:eastAsia="Times New Roman" w:cs="Times New Roman"/>
                <w:sz w:val="22"/>
                <w:lang w:eastAsia="lv-LV"/>
              </w:rPr>
              <w:t xml:space="preserve">Patērētāju spēju </w:t>
            </w:r>
            <w:r w:rsidR="00A631C2" w:rsidRPr="00A631C2">
              <w:rPr>
                <w:rFonts w:eastAsia="Times New Roman" w:cs="Times New Roman"/>
                <w:sz w:val="22"/>
                <w:lang w:eastAsia="lv-LV"/>
              </w:rPr>
              <w:t xml:space="preserve">atmaksāt kredītu </w:t>
            </w:r>
            <w:r w:rsidR="00A631C2">
              <w:rPr>
                <w:rFonts w:eastAsia="Times New Roman" w:cs="Times New Roman"/>
                <w:sz w:val="22"/>
                <w:lang w:eastAsia="lv-LV"/>
              </w:rPr>
              <w:t xml:space="preserve">vērtējumā un </w:t>
            </w:r>
            <w:r w:rsidR="00A631C2" w:rsidRPr="008C5A74">
              <w:rPr>
                <w:rFonts w:eastAsia="Times New Roman" w:cs="Times New Roman"/>
                <w:sz w:val="22"/>
                <w:lang w:eastAsia="lv-LV"/>
              </w:rPr>
              <w:t>ikmēneša maksājumu</w:t>
            </w:r>
            <w:r w:rsidR="00A631C2">
              <w:rPr>
                <w:rFonts w:eastAsia="Times New Roman" w:cs="Times New Roman"/>
                <w:sz w:val="22"/>
                <w:lang w:eastAsia="lv-LV"/>
              </w:rPr>
              <w:t xml:space="preserve"> apmēra noteikšanā jā</w:t>
            </w:r>
            <w:r w:rsidR="00A631C2" w:rsidRPr="00A631C2">
              <w:rPr>
                <w:rFonts w:eastAsia="Times New Roman" w:cs="Times New Roman"/>
                <w:sz w:val="22"/>
                <w:lang w:eastAsia="lv-LV"/>
              </w:rPr>
              <w:t xml:space="preserve">ņem vērā iespēju, ka situācija var būtiski mainīties </w:t>
            </w:r>
            <w:r w:rsidR="009844F3">
              <w:rPr>
                <w:rFonts w:eastAsia="Times New Roman" w:cs="Times New Roman"/>
                <w:sz w:val="22"/>
                <w:lang w:eastAsia="lv-LV"/>
              </w:rPr>
              <w:t>tam</w:t>
            </w:r>
            <w:r w:rsidR="00A631C2" w:rsidRPr="00A631C2">
              <w:rPr>
                <w:rFonts w:eastAsia="Times New Roman" w:cs="Times New Roman"/>
                <w:sz w:val="22"/>
                <w:lang w:eastAsia="lv-LV"/>
              </w:rPr>
              <w:t xml:space="preserve"> nelabvēlīgā virzienā</w:t>
            </w:r>
            <w:r w:rsidR="00A631C2">
              <w:rPr>
                <w:rFonts w:eastAsia="Times New Roman" w:cs="Times New Roman"/>
                <w:sz w:val="22"/>
                <w:lang w:eastAsia="lv-LV"/>
              </w:rPr>
              <w:t xml:space="preserve"> (jāatspoguļo </w:t>
            </w:r>
            <w:r w:rsidR="00A631C2" w:rsidRPr="00A631C2">
              <w:rPr>
                <w:rFonts w:eastAsia="Times New Roman" w:cs="Times New Roman"/>
                <w:sz w:val="22"/>
                <w:lang w:eastAsia="lv-LV"/>
              </w:rPr>
              <w:t xml:space="preserve">iespējamos negatīvos scenārijus, piemēram, </w:t>
            </w:r>
            <w:r w:rsidR="00A631C2">
              <w:rPr>
                <w:rFonts w:eastAsia="Times New Roman" w:cs="Times New Roman"/>
                <w:sz w:val="22"/>
                <w:lang w:eastAsia="lv-LV"/>
              </w:rPr>
              <w:t>ienākumu samazināšanās</w:t>
            </w:r>
            <w:r w:rsidR="00A631C2" w:rsidRPr="00A631C2">
              <w:rPr>
                <w:rFonts w:eastAsia="Times New Roman" w:cs="Times New Roman"/>
                <w:sz w:val="22"/>
                <w:lang w:eastAsia="lv-LV"/>
              </w:rPr>
              <w:t>; procentu likmju paaugstināšanās, mainīgas procentu likmes aizdevuma līgumi; atlikti pamatsummas vai procentu maksājumi</w:t>
            </w:r>
            <w:r w:rsidR="00A631C2">
              <w:rPr>
                <w:rFonts w:eastAsia="Times New Roman" w:cs="Times New Roman"/>
                <w:sz w:val="22"/>
                <w:lang w:eastAsia="lv-LV"/>
              </w:rPr>
              <w:t>)</w:t>
            </w:r>
            <w:r w:rsidR="00A631C2" w:rsidRPr="00A631C2">
              <w:rPr>
                <w:rFonts w:eastAsia="Times New Roman" w:cs="Times New Roman"/>
                <w:sz w:val="22"/>
                <w:lang w:eastAsia="lv-LV"/>
              </w:rPr>
              <w:t xml:space="preserve">. </w:t>
            </w:r>
            <w:r w:rsidR="00370FF3" w:rsidRPr="00A631C2">
              <w:rPr>
                <w:rFonts w:eastAsia="Times New Roman" w:cs="Times New Roman"/>
                <w:sz w:val="22"/>
                <w:lang w:eastAsia="lv-LV"/>
              </w:rPr>
              <w:t>“</w:t>
            </w:r>
            <w:r w:rsidR="00AF3818" w:rsidRPr="00A631C2">
              <w:rPr>
                <w:rFonts w:eastAsia="Times New Roman" w:cs="Times New Roman"/>
                <w:sz w:val="22"/>
                <w:lang w:eastAsia="lv-LV"/>
              </w:rPr>
              <w:t>Klienta galvinieka saistību apjoms" iekļauj</w:t>
            </w:r>
            <w:r w:rsidR="00A631C2" w:rsidRPr="00A631C2">
              <w:rPr>
                <w:rFonts w:eastAsia="Times New Roman"/>
                <w:sz w:val="24"/>
                <w:szCs w:val="24"/>
                <w:lang w:eastAsia="lv-LV"/>
              </w:rPr>
              <w:t xml:space="preserve"> klienta galvinieka saistību apjomu</w:t>
            </w:r>
            <w:r w:rsidR="00AF3818" w:rsidRPr="00A631C2">
              <w:rPr>
                <w:rFonts w:eastAsia="Times New Roman" w:cs="Times New Roman"/>
                <w:sz w:val="22"/>
                <w:lang w:eastAsia="lv-LV"/>
              </w:rPr>
              <w:t>, j</w:t>
            </w:r>
            <w:r w:rsidR="00370FF3" w:rsidRPr="00A631C2">
              <w:rPr>
                <w:rFonts w:eastAsia="Times New Roman" w:cs="Times New Roman"/>
                <w:sz w:val="22"/>
                <w:lang w:eastAsia="lv-LV"/>
              </w:rPr>
              <w:t>o</w:t>
            </w:r>
            <w:r w:rsidR="00AF3818" w:rsidRPr="00A631C2">
              <w:rPr>
                <w:rFonts w:eastAsia="Times New Roman" w:cs="Times New Roman"/>
                <w:sz w:val="22"/>
                <w:lang w:eastAsia="lv-LV"/>
              </w:rPr>
              <w:t xml:space="preserve"> klienta galvinieks </w:t>
            </w:r>
            <w:r w:rsidR="00370FF3" w:rsidRPr="00A631C2">
              <w:rPr>
                <w:rFonts w:eastAsia="Times New Roman" w:cs="Times New Roman"/>
                <w:sz w:val="22"/>
                <w:lang w:eastAsia="lv-LV"/>
              </w:rPr>
              <w:t>var</w:t>
            </w:r>
            <w:r w:rsidR="00A631C2" w:rsidRPr="00A631C2">
              <w:rPr>
                <w:rFonts w:eastAsia="Times New Roman" w:cs="Times New Roman"/>
                <w:sz w:val="22"/>
                <w:lang w:eastAsia="lv-LV"/>
              </w:rPr>
              <w:t xml:space="preserve"> </w:t>
            </w:r>
            <w:r w:rsidR="00A631C2" w:rsidRPr="00A631C2">
              <w:rPr>
                <w:rFonts w:eastAsia="Times New Roman"/>
                <w:sz w:val="24"/>
                <w:szCs w:val="24"/>
                <w:lang w:eastAsia="lv-LV"/>
              </w:rPr>
              <w:t>neuzņemties galvot pilnā saistības apmērā, bet</w:t>
            </w:r>
            <w:r w:rsidR="00370FF3" w:rsidRPr="00A631C2">
              <w:rPr>
                <w:rFonts w:eastAsia="Times New Roman" w:cs="Times New Roman"/>
                <w:sz w:val="22"/>
                <w:lang w:eastAsia="lv-LV"/>
              </w:rPr>
              <w:t xml:space="preserve"> uzņ</w:t>
            </w:r>
            <w:r w:rsidR="00606DAD">
              <w:rPr>
                <w:rFonts w:eastAsia="Times New Roman" w:cs="Times New Roman"/>
                <w:sz w:val="22"/>
                <w:lang w:eastAsia="lv-LV"/>
              </w:rPr>
              <w:t>e</w:t>
            </w:r>
            <w:r w:rsidR="00370FF3" w:rsidRPr="00A631C2">
              <w:rPr>
                <w:rFonts w:eastAsia="Times New Roman" w:cs="Times New Roman"/>
                <w:sz w:val="22"/>
                <w:lang w:eastAsia="lv-LV"/>
              </w:rPr>
              <w:t>mties</w:t>
            </w:r>
            <w:r w:rsidR="00AF3818" w:rsidRPr="00A631C2">
              <w:rPr>
                <w:rFonts w:eastAsia="Times New Roman" w:cs="Times New Roman"/>
                <w:sz w:val="22"/>
                <w:lang w:eastAsia="lv-LV"/>
              </w:rPr>
              <w:t xml:space="preserve"> pienākumu atbildēt par daļu no klienta līgumā noteiktā klienta saistību apjoma.</w:t>
            </w:r>
          </w:p>
          <w:p w14:paraId="10273574" w14:textId="448397AC" w:rsidR="00C616A1" w:rsidRDefault="009844F3" w:rsidP="00B00DB6">
            <w:pPr>
              <w:shd w:val="clear" w:color="auto" w:fill="FFFFFF"/>
              <w:ind w:firstLine="720"/>
              <w:jc w:val="both"/>
              <w:rPr>
                <w:rFonts w:eastAsia="Times New Roman" w:cs="Times New Roman"/>
                <w:sz w:val="22"/>
                <w:lang w:eastAsia="lv-LV"/>
              </w:rPr>
            </w:pPr>
            <w:r>
              <w:rPr>
                <w:rFonts w:eastAsia="Times New Roman" w:cs="Times New Roman"/>
                <w:sz w:val="22"/>
                <w:lang w:eastAsia="lv-LV"/>
              </w:rPr>
              <w:t xml:space="preserve">Atšķirībā </w:t>
            </w:r>
            <w:proofErr w:type="gramStart"/>
            <w:r>
              <w:rPr>
                <w:rFonts w:eastAsia="Times New Roman" w:cs="Times New Roman"/>
                <w:sz w:val="22"/>
                <w:lang w:eastAsia="lv-LV"/>
              </w:rPr>
              <w:t xml:space="preserve">no </w:t>
            </w:r>
            <w:r>
              <w:rPr>
                <w:rFonts w:eastAsia="Times New Roman"/>
                <w:sz w:val="24"/>
                <w:szCs w:val="24"/>
                <w:lang w:eastAsia="lv-LV"/>
              </w:rPr>
              <w:t>“līgumā noteiktā</w:t>
            </w:r>
            <w:r w:rsidRPr="00290243">
              <w:rPr>
                <w:rFonts w:eastAsia="Times New Roman"/>
                <w:sz w:val="24"/>
                <w:szCs w:val="24"/>
                <w:lang w:eastAsia="lv-LV"/>
              </w:rPr>
              <w:t xml:space="preserve"> </w:t>
            </w:r>
            <w:r w:rsidRPr="009844F3">
              <w:rPr>
                <w:rFonts w:eastAsia="Times New Roman"/>
                <w:sz w:val="24"/>
                <w:szCs w:val="24"/>
                <w:lang w:eastAsia="lv-LV"/>
              </w:rPr>
              <w:t xml:space="preserve">klienta </w:t>
            </w:r>
            <w:r>
              <w:rPr>
                <w:rFonts w:eastAsia="Times New Roman"/>
                <w:sz w:val="24"/>
                <w:szCs w:val="24"/>
                <w:lang w:eastAsia="lv-LV"/>
              </w:rPr>
              <w:t>saistību apjoma”</w:t>
            </w:r>
            <w:r w:rsidRPr="00290243">
              <w:rPr>
                <w:rFonts w:eastAsia="Times New Roman"/>
                <w:sz w:val="24"/>
                <w:szCs w:val="24"/>
                <w:lang w:eastAsia="lv-LV"/>
              </w:rPr>
              <w:t xml:space="preserve"> </w:t>
            </w:r>
            <w:r w:rsidR="00627A17" w:rsidRPr="00BE144D">
              <w:rPr>
                <w:rFonts w:eastAsia="Times New Roman" w:cs="Times New Roman"/>
                <w:sz w:val="22"/>
                <w:lang w:eastAsia="lv-LV"/>
              </w:rPr>
              <w:t xml:space="preserve">jēdziens </w:t>
            </w:r>
            <w:r w:rsidR="00E778E3" w:rsidRPr="00BE144D">
              <w:rPr>
                <w:rFonts w:eastAsia="Times New Roman" w:cs="Times New Roman"/>
                <w:sz w:val="22"/>
                <w:lang w:eastAsia="lv-LV"/>
              </w:rPr>
              <w:t>“</w:t>
            </w:r>
            <w:r w:rsidR="00E778E3" w:rsidRPr="009844F3">
              <w:rPr>
                <w:rFonts w:eastAsia="Times New Roman" w:cs="Times New Roman"/>
                <w:sz w:val="22"/>
                <w:lang w:eastAsia="lv-LV"/>
              </w:rPr>
              <w:t>saistību faktiskais atlikums</w:t>
            </w:r>
            <w:r w:rsidR="00E778E3" w:rsidRPr="00BE144D">
              <w:rPr>
                <w:rFonts w:eastAsia="Times New Roman" w:cs="Times New Roman"/>
                <w:sz w:val="22"/>
                <w:lang w:eastAsia="lv-LV"/>
              </w:rPr>
              <w:t>”</w:t>
            </w:r>
            <w:proofErr w:type="gramEnd"/>
            <w:r w:rsidR="00E778E3" w:rsidRPr="00BE144D">
              <w:rPr>
                <w:rFonts w:eastAsia="Times New Roman" w:cs="Times New Roman"/>
                <w:sz w:val="22"/>
                <w:lang w:eastAsia="lv-LV"/>
              </w:rPr>
              <w:t>,</w:t>
            </w:r>
            <w:r w:rsidR="00C10B6A" w:rsidRPr="00BE144D">
              <w:rPr>
                <w:rFonts w:eastAsia="Times New Roman" w:cs="Times New Roman"/>
                <w:sz w:val="22"/>
                <w:lang w:eastAsia="lv-LV"/>
              </w:rPr>
              <w:t xml:space="preserve"> </w:t>
            </w:r>
            <w:r w:rsidR="00E778E3" w:rsidRPr="00BE144D">
              <w:rPr>
                <w:rFonts w:eastAsia="Times New Roman" w:cs="Times New Roman"/>
                <w:sz w:val="22"/>
                <w:lang w:eastAsia="lv-LV"/>
              </w:rPr>
              <w:t>ir</w:t>
            </w:r>
            <w:r w:rsidR="00627A17" w:rsidRPr="00BE144D">
              <w:rPr>
                <w:rFonts w:eastAsia="Times New Roman" w:cs="Times New Roman"/>
                <w:sz w:val="22"/>
                <w:lang w:eastAsia="lv-LV"/>
              </w:rPr>
              <w:t xml:space="preserve"> lietots ar to saprotot </w:t>
            </w:r>
            <w:r w:rsidR="00DF675E" w:rsidRPr="00BE144D">
              <w:rPr>
                <w:rFonts w:eastAsia="Times New Roman" w:cs="Times New Roman"/>
                <w:sz w:val="22"/>
                <w:lang w:eastAsia="lv-LV"/>
              </w:rPr>
              <w:t>–</w:t>
            </w:r>
            <w:r>
              <w:rPr>
                <w:rFonts w:eastAsia="Times New Roman" w:cs="Times New Roman"/>
                <w:sz w:val="22"/>
                <w:lang w:eastAsia="lv-LV"/>
              </w:rPr>
              <w:t xml:space="preserve"> </w:t>
            </w:r>
            <w:r w:rsidR="00CE15AD">
              <w:rPr>
                <w:rFonts w:eastAsia="Times New Roman" w:cs="Times New Roman"/>
                <w:sz w:val="22"/>
                <w:lang w:eastAsia="lv-LV"/>
              </w:rPr>
              <w:t xml:space="preserve">visu </w:t>
            </w:r>
            <w:r>
              <w:rPr>
                <w:rFonts w:eastAsia="Times New Roman" w:cs="Times New Roman"/>
                <w:sz w:val="22"/>
                <w:lang w:eastAsia="lv-LV"/>
              </w:rPr>
              <w:t>faktiski atlikušo atmaksājamo summu</w:t>
            </w:r>
            <w:r w:rsidR="00E778E3" w:rsidRPr="00BE144D">
              <w:rPr>
                <w:rFonts w:eastAsia="Times New Roman" w:cs="Times New Roman"/>
                <w:sz w:val="22"/>
                <w:lang w:eastAsia="lv-LV"/>
              </w:rPr>
              <w:t xml:space="preserve">, </w:t>
            </w:r>
            <w:r>
              <w:rPr>
                <w:rFonts w:eastAsia="Times New Roman" w:cs="Times New Roman"/>
                <w:sz w:val="22"/>
                <w:lang w:eastAsia="lv-LV"/>
              </w:rPr>
              <w:t xml:space="preserve">tai skaitā </w:t>
            </w:r>
            <w:r w:rsidR="00E778E3" w:rsidRPr="00BE144D">
              <w:rPr>
                <w:rFonts w:eastAsia="Times New Roman" w:cs="Times New Roman"/>
                <w:sz w:val="22"/>
                <w:lang w:eastAsia="lv-LV"/>
              </w:rPr>
              <w:t xml:space="preserve">ietverot </w:t>
            </w:r>
            <w:r w:rsidR="00B00DB6">
              <w:rPr>
                <w:rFonts w:eastAsia="Times New Roman" w:cs="Times New Roman"/>
                <w:sz w:val="22"/>
                <w:lang w:eastAsia="lv-LV"/>
              </w:rPr>
              <w:t xml:space="preserve">ne tikai </w:t>
            </w:r>
            <w:r w:rsidR="00B00DB6" w:rsidRPr="00B00DB6">
              <w:rPr>
                <w:rFonts w:eastAsia="Times New Roman" w:cs="Times New Roman"/>
                <w:sz w:val="22"/>
                <w:lang w:eastAsia="lv-LV"/>
              </w:rPr>
              <w:t>faktiski izmaksātās kredīta pamatsummas atlikumu</w:t>
            </w:r>
            <w:r w:rsidR="00B00DB6">
              <w:rPr>
                <w:rFonts w:eastAsia="Times New Roman" w:cs="Times New Roman"/>
                <w:sz w:val="22"/>
                <w:lang w:eastAsia="lv-LV"/>
              </w:rPr>
              <w:t xml:space="preserve"> vai </w:t>
            </w:r>
            <w:r w:rsidR="00B00DB6" w:rsidRPr="00B00DB6">
              <w:rPr>
                <w:rFonts w:eastAsia="Times New Roman" w:cs="Times New Roman"/>
                <w:sz w:val="22"/>
                <w:lang w:eastAsia="lv-LV"/>
              </w:rPr>
              <w:t>nomas maksājumu kopsummas atlikumu, bet arī ziņas par uzkrāt</w:t>
            </w:r>
            <w:r w:rsidR="00B00DB6">
              <w:rPr>
                <w:rFonts w:eastAsia="Times New Roman" w:cs="Times New Roman"/>
                <w:sz w:val="22"/>
                <w:lang w:eastAsia="lv-LV"/>
              </w:rPr>
              <w:t>o</w:t>
            </w:r>
            <w:r w:rsidR="00B00DB6" w:rsidRPr="00B00DB6">
              <w:rPr>
                <w:rFonts w:eastAsia="Times New Roman" w:cs="Times New Roman"/>
                <w:sz w:val="22"/>
                <w:lang w:eastAsia="lv-LV"/>
              </w:rPr>
              <w:t xml:space="preserve"> procentu summu</w:t>
            </w:r>
            <w:r w:rsidR="00B00DB6">
              <w:rPr>
                <w:rFonts w:eastAsia="Times New Roman" w:cs="Times New Roman"/>
                <w:sz w:val="22"/>
                <w:lang w:eastAsia="lv-LV"/>
              </w:rPr>
              <w:t xml:space="preserve">, </w:t>
            </w:r>
            <w:r w:rsidR="00E778E3" w:rsidRPr="00BE144D">
              <w:rPr>
                <w:rFonts w:eastAsia="Times New Roman" w:cs="Times New Roman"/>
                <w:sz w:val="22"/>
                <w:lang w:eastAsia="lv-LV"/>
              </w:rPr>
              <w:t xml:space="preserve">ko ir pienākums atmaksāt uz attiecīgo </w:t>
            </w:r>
            <w:r>
              <w:rPr>
                <w:rFonts w:eastAsia="Times New Roman" w:cs="Times New Roman"/>
                <w:sz w:val="22"/>
                <w:lang w:eastAsia="lv-LV"/>
              </w:rPr>
              <w:t>datumu</w:t>
            </w:r>
            <w:r w:rsidR="000C2AA7" w:rsidRPr="00BE144D">
              <w:rPr>
                <w:rFonts w:eastAsia="Times New Roman" w:cs="Times New Roman"/>
                <w:sz w:val="22"/>
                <w:lang w:eastAsia="lv-LV"/>
              </w:rPr>
              <w:t>,</w:t>
            </w:r>
            <w:r>
              <w:rPr>
                <w:rFonts w:eastAsia="Times New Roman" w:cs="Times New Roman"/>
                <w:sz w:val="22"/>
                <w:lang w:eastAsia="lv-LV"/>
              </w:rPr>
              <w:t xml:space="preserve"> kas tiek norādīts iesniedzot ziņas</w:t>
            </w:r>
            <w:r w:rsidR="000C2AA7" w:rsidRPr="00B00DB6">
              <w:rPr>
                <w:rFonts w:eastAsia="Times New Roman" w:cs="Times New Roman"/>
                <w:sz w:val="22"/>
                <w:lang w:eastAsia="lv-LV"/>
              </w:rPr>
              <w:t>.</w:t>
            </w:r>
            <w:r w:rsidR="00405C5D" w:rsidRPr="00B00DB6">
              <w:rPr>
                <w:rFonts w:eastAsia="Times New Roman" w:cs="Times New Roman"/>
                <w:sz w:val="22"/>
                <w:lang w:eastAsia="lv-LV"/>
              </w:rPr>
              <w:t xml:space="preserve"> </w:t>
            </w:r>
            <w:r w:rsidR="00C616A1" w:rsidRPr="00B00DB6">
              <w:rPr>
                <w:rFonts w:eastAsia="Times New Roman" w:cs="Times New Roman"/>
                <w:sz w:val="22"/>
                <w:lang w:eastAsia="lv-LV"/>
              </w:rPr>
              <w:t xml:space="preserve">Tādējādi, pie saistību izpildes kavējuma, šīs ziņas būtu </w:t>
            </w:r>
            <w:r w:rsidR="00B00DB6" w:rsidRPr="00B00DB6">
              <w:rPr>
                <w:rFonts w:eastAsia="Times New Roman" w:cs="Times New Roman"/>
                <w:sz w:val="22"/>
                <w:lang w:eastAsia="lv-LV"/>
              </w:rPr>
              <w:t xml:space="preserve">arī </w:t>
            </w:r>
            <w:r w:rsidR="00C616A1" w:rsidRPr="00B00DB6">
              <w:rPr>
                <w:rFonts w:eastAsia="Times New Roman" w:cs="Times New Roman"/>
                <w:sz w:val="22"/>
                <w:lang w:eastAsia="lv-LV"/>
              </w:rPr>
              <w:t>ērti integrējamas</w:t>
            </w:r>
            <w:r w:rsidR="00CE15AD" w:rsidRPr="00B00DB6">
              <w:rPr>
                <w:rFonts w:eastAsia="Times New Roman" w:cs="Times New Roman"/>
                <w:sz w:val="22"/>
                <w:lang w:eastAsia="lv-LV"/>
              </w:rPr>
              <w:t xml:space="preserve"> </w:t>
            </w:r>
            <w:r w:rsidR="00C616A1" w:rsidRPr="00B00DB6">
              <w:rPr>
                <w:rFonts w:eastAsia="Times New Roman" w:cs="Times New Roman"/>
                <w:sz w:val="22"/>
                <w:lang w:eastAsia="lv-LV"/>
              </w:rPr>
              <w:t>kā parāda ziņas, attiecībā uz likum</w:t>
            </w:r>
            <w:r w:rsidR="00B00DB6" w:rsidRPr="00B00DB6">
              <w:rPr>
                <w:rFonts w:eastAsia="Times New Roman" w:cs="Times New Roman"/>
                <w:sz w:val="22"/>
                <w:lang w:eastAsia="lv-LV"/>
              </w:rPr>
              <w:t>ā</w:t>
            </w:r>
            <w:r w:rsidR="00C616A1" w:rsidRPr="00B00DB6">
              <w:rPr>
                <w:rFonts w:eastAsia="Times New Roman" w:cs="Times New Roman"/>
                <w:sz w:val="22"/>
                <w:lang w:eastAsia="lv-LV"/>
              </w:rPr>
              <w:t xml:space="preserve"> norādīt</w:t>
            </w:r>
            <w:r w:rsidR="00B00DB6" w:rsidRPr="00B00DB6">
              <w:rPr>
                <w:rFonts w:eastAsia="Times New Roman" w:cs="Times New Roman"/>
                <w:sz w:val="22"/>
                <w:lang w:eastAsia="lv-LV"/>
              </w:rPr>
              <w:t>o</w:t>
            </w:r>
            <w:r w:rsidR="00C616A1" w:rsidRPr="00B00DB6">
              <w:rPr>
                <w:rFonts w:eastAsia="Times New Roman" w:cs="Times New Roman"/>
                <w:sz w:val="22"/>
                <w:lang w:eastAsia="lv-LV"/>
              </w:rPr>
              <w:t xml:space="preserve"> “faktisko parāda summu”.</w:t>
            </w:r>
            <w:r w:rsidR="00C616A1" w:rsidRPr="00CE15AD">
              <w:rPr>
                <w:rFonts w:eastAsia="Times New Roman" w:cs="Times New Roman"/>
                <w:sz w:val="22"/>
                <w:lang w:eastAsia="lv-LV"/>
              </w:rPr>
              <w:t xml:space="preserve">  </w:t>
            </w:r>
          </w:p>
          <w:p w14:paraId="1500BE34" w14:textId="05DB7C81" w:rsidR="0040555C" w:rsidRPr="008C7E2D" w:rsidRDefault="00FD55B8" w:rsidP="008C7E2D">
            <w:pPr>
              <w:shd w:val="clear" w:color="auto" w:fill="FFFFFF"/>
              <w:ind w:firstLine="720"/>
              <w:jc w:val="both"/>
              <w:rPr>
                <w:rFonts w:eastAsia="Times New Roman" w:cs="Times New Roman"/>
                <w:sz w:val="22"/>
                <w:lang w:eastAsia="lv-LV"/>
              </w:rPr>
            </w:pPr>
            <w:r w:rsidRPr="00FD55B8">
              <w:rPr>
                <w:rFonts w:eastAsia="Times New Roman" w:cs="Times New Roman"/>
                <w:sz w:val="22"/>
                <w:lang w:eastAsia="lv-LV"/>
              </w:rPr>
              <w:lastRenderedPageBreak/>
              <w:t xml:space="preserve">Noteikumu projektā paredzēta ziņu iekļaušana kā par saistību sākšanos, tā par noslēgšanos. Kā </w:t>
            </w:r>
            <w:r w:rsidR="0040555C" w:rsidRPr="00FD55B8">
              <w:rPr>
                <w:rFonts w:eastAsia="Times New Roman" w:cs="Times New Roman"/>
                <w:sz w:val="22"/>
                <w:lang w:eastAsia="lv-LV"/>
              </w:rPr>
              <w:t xml:space="preserve">"saistību </w:t>
            </w:r>
            <w:r w:rsidRPr="00FD55B8">
              <w:rPr>
                <w:rFonts w:eastAsia="Times New Roman" w:cs="Times New Roman"/>
                <w:sz w:val="22"/>
                <w:lang w:eastAsia="lv-LV"/>
              </w:rPr>
              <w:t>sākuma datumu</w:t>
            </w:r>
            <w:r w:rsidR="0040555C" w:rsidRPr="00FD55B8">
              <w:rPr>
                <w:rFonts w:eastAsia="Times New Roman" w:cs="Times New Roman"/>
                <w:sz w:val="22"/>
                <w:lang w:eastAsia="lv-LV"/>
              </w:rPr>
              <w:t>",</w:t>
            </w:r>
            <w:r w:rsidRPr="00FD55B8">
              <w:rPr>
                <w:rFonts w:eastAsia="Times New Roman" w:cs="Times New Roman"/>
                <w:sz w:val="22"/>
                <w:lang w:eastAsia="lv-LV"/>
              </w:rPr>
              <w:t xml:space="preserve"> norādāms</w:t>
            </w:r>
            <w:r w:rsidR="0040555C" w:rsidRPr="00FD55B8">
              <w:rPr>
                <w:rFonts w:eastAsia="Times New Roman" w:cs="Times New Roman"/>
                <w:sz w:val="22"/>
                <w:lang w:eastAsia="lv-LV"/>
              </w:rPr>
              <w:t xml:space="preserve"> klie</w:t>
            </w:r>
            <w:r w:rsidRPr="00FD55B8">
              <w:rPr>
                <w:rFonts w:eastAsia="Times New Roman" w:cs="Times New Roman"/>
                <w:sz w:val="22"/>
                <w:lang w:eastAsia="lv-LV"/>
              </w:rPr>
              <w:t>nta līguma spēkā stāšanās datums</w:t>
            </w:r>
            <w:r w:rsidR="0040555C" w:rsidRPr="00FD55B8">
              <w:rPr>
                <w:rFonts w:eastAsia="Times New Roman" w:cs="Times New Roman"/>
                <w:sz w:val="22"/>
                <w:lang w:eastAsia="lv-LV"/>
              </w:rPr>
              <w:t>.</w:t>
            </w:r>
            <w:r w:rsidRPr="00FD55B8">
              <w:rPr>
                <w:rFonts w:eastAsia="Times New Roman" w:cs="Times New Roman"/>
                <w:sz w:val="22"/>
                <w:lang w:eastAsia="lv-LV"/>
              </w:rPr>
              <w:t xml:space="preserve"> </w:t>
            </w:r>
            <w:r w:rsidR="0040555C" w:rsidRPr="00FD55B8">
              <w:rPr>
                <w:rFonts w:eastAsia="Times New Roman" w:cs="Times New Roman"/>
                <w:sz w:val="22"/>
                <w:lang w:eastAsia="lv-LV"/>
              </w:rPr>
              <w:t xml:space="preserve">Klienta </w:t>
            </w:r>
            <w:r w:rsidR="008C7E2D">
              <w:rPr>
                <w:rFonts w:eastAsia="Times New Roman" w:cs="Times New Roman"/>
                <w:sz w:val="22"/>
                <w:lang w:eastAsia="lv-LV"/>
              </w:rPr>
              <w:t>“</w:t>
            </w:r>
            <w:r w:rsidR="0040555C" w:rsidRPr="00FD55B8">
              <w:rPr>
                <w:rFonts w:eastAsia="Times New Roman" w:cs="Times New Roman"/>
                <w:sz w:val="22"/>
                <w:lang w:eastAsia="lv-LV"/>
              </w:rPr>
              <w:t>līgumā noteiktais klienta saistību beigu datums",</w:t>
            </w:r>
            <w:r w:rsidRPr="00FD55B8">
              <w:rPr>
                <w:rFonts w:eastAsia="Times New Roman" w:cs="Times New Roman"/>
                <w:sz w:val="22"/>
                <w:lang w:eastAsia="lv-LV"/>
              </w:rPr>
              <w:t xml:space="preserve"> norādāms</w:t>
            </w:r>
            <w:r w:rsidR="0040555C" w:rsidRPr="00FD55B8">
              <w:rPr>
                <w:rFonts w:eastAsia="Times New Roman" w:cs="Times New Roman"/>
                <w:sz w:val="22"/>
                <w:lang w:eastAsia="lv-LV"/>
              </w:rPr>
              <w:t xml:space="preserve"> atbilstoši kli</w:t>
            </w:r>
            <w:r w:rsidRPr="00FD55B8">
              <w:rPr>
                <w:rFonts w:eastAsia="Times New Roman" w:cs="Times New Roman"/>
                <w:sz w:val="22"/>
                <w:lang w:eastAsia="lv-LV"/>
              </w:rPr>
              <w:t xml:space="preserve">enta līguma noteikumiem </w:t>
            </w:r>
            <w:r w:rsidR="008C7E2D">
              <w:rPr>
                <w:rFonts w:eastAsia="Times New Roman" w:cs="Times New Roman"/>
                <w:sz w:val="22"/>
                <w:lang w:eastAsia="lv-LV"/>
              </w:rPr>
              <w:t>paredzētais</w:t>
            </w:r>
            <w:r w:rsidR="0040555C" w:rsidRPr="00FD55B8">
              <w:rPr>
                <w:rFonts w:eastAsia="Times New Roman" w:cs="Times New Roman"/>
                <w:sz w:val="22"/>
                <w:lang w:eastAsia="lv-LV"/>
              </w:rPr>
              <w:t xml:space="preserve"> klienta saistību izpildes datumu. Ja atbilstoši klienta līguma noteikumiem klienta saistību izpildes dat</w:t>
            </w:r>
            <w:r w:rsidR="008C7E2D">
              <w:rPr>
                <w:rFonts w:eastAsia="Times New Roman" w:cs="Times New Roman"/>
                <w:sz w:val="22"/>
                <w:lang w:eastAsia="lv-LV"/>
              </w:rPr>
              <w:t>ums nav nosakāms</w:t>
            </w:r>
            <w:r w:rsidR="008C7E2D" w:rsidRPr="008C7E2D">
              <w:rPr>
                <w:rFonts w:eastAsia="Times New Roman" w:cs="Times New Roman"/>
                <w:sz w:val="22"/>
                <w:lang w:eastAsia="lv-LV"/>
              </w:rPr>
              <w:t xml:space="preserve">, </w:t>
            </w:r>
            <w:r w:rsidR="008C7E2D">
              <w:rPr>
                <w:rFonts w:eastAsia="Times New Roman" w:cs="Times New Roman"/>
                <w:sz w:val="22"/>
                <w:lang w:eastAsia="lv-LV"/>
              </w:rPr>
              <w:t>saistību beigu datumu</w:t>
            </w:r>
            <w:r w:rsidR="008C7E2D" w:rsidRPr="00FD55B8">
              <w:rPr>
                <w:rFonts w:eastAsia="Times New Roman" w:cs="Times New Roman"/>
                <w:sz w:val="22"/>
                <w:lang w:eastAsia="lv-LV"/>
              </w:rPr>
              <w:t xml:space="preserve"> </w:t>
            </w:r>
            <w:r w:rsidR="008C7E2D">
              <w:rPr>
                <w:rFonts w:eastAsia="Times New Roman" w:cs="Times New Roman"/>
                <w:sz w:val="22"/>
                <w:lang w:eastAsia="lv-LV"/>
              </w:rPr>
              <w:t>datu bāzē neiekļauj,</w:t>
            </w:r>
            <w:r w:rsidR="008C7E2D" w:rsidRPr="00BE144D">
              <w:rPr>
                <w:rFonts w:eastAsia="Times New Roman" w:cs="Times New Roman"/>
                <w:sz w:val="22"/>
                <w:lang w:eastAsia="lv-LV"/>
              </w:rPr>
              <w:t xml:space="preserve"> </w:t>
            </w:r>
            <w:r w:rsidR="00A20729">
              <w:rPr>
                <w:rFonts w:eastAsia="Times New Roman" w:cs="Times New Roman"/>
                <w:sz w:val="22"/>
                <w:lang w:eastAsia="lv-LV"/>
              </w:rPr>
              <w:t>pieņemto</w:t>
            </w:r>
            <w:r w:rsidR="008C7E2D">
              <w:rPr>
                <w:rFonts w:eastAsia="Times New Roman" w:cs="Times New Roman"/>
                <w:sz w:val="22"/>
                <w:lang w:eastAsia="lv-LV"/>
              </w:rPr>
              <w:t>, ka līgums ir</w:t>
            </w:r>
            <w:r w:rsidR="008C7E2D" w:rsidRPr="008C7E2D">
              <w:rPr>
                <w:rFonts w:eastAsia="Times New Roman" w:cs="Times New Roman"/>
                <w:sz w:val="22"/>
                <w:lang w:eastAsia="lv-LV"/>
              </w:rPr>
              <w:t xml:space="preserve"> beztermiņa</w:t>
            </w:r>
            <w:r w:rsidR="008C7E2D">
              <w:rPr>
                <w:rFonts w:eastAsia="Times New Roman" w:cs="Times New Roman"/>
                <w:sz w:val="22"/>
                <w:lang w:eastAsia="lv-LV"/>
              </w:rPr>
              <w:t>. Turpretī</w:t>
            </w:r>
            <w:r w:rsidR="000401D0">
              <w:rPr>
                <w:rFonts w:eastAsia="Times New Roman" w:cs="Times New Roman"/>
                <w:sz w:val="22"/>
                <w:lang w:eastAsia="lv-LV"/>
              </w:rPr>
              <w:t xml:space="preserve"> </w:t>
            </w:r>
            <w:r w:rsidR="008C7E2D">
              <w:rPr>
                <w:rFonts w:eastAsia="Times New Roman" w:cs="Times New Roman"/>
                <w:sz w:val="22"/>
                <w:lang w:eastAsia="lv-LV"/>
              </w:rPr>
              <w:t>“</w:t>
            </w:r>
            <w:r w:rsidR="008C7E2D" w:rsidRPr="000401D0">
              <w:rPr>
                <w:rFonts w:eastAsia="Times New Roman" w:cs="Times New Roman"/>
                <w:sz w:val="22"/>
                <w:lang w:eastAsia="lv-LV"/>
              </w:rPr>
              <w:t>saistību faktiskais beigu datums” būs visām faktiski izbeigtajām saistībām.</w:t>
            </w:r>
            <w:r w:rsidR="0040555C" w:rsidRPr="000401D0">
              <w:rPr>
                <w:rFonts w:eastAsia="Times New Roman" w:cs="Times New Roman"/>
                <w:sz w:val="22"/>
                <w:lang w:eastAsia="lv-LV"/>
              </w:rPr>
              <w:t xml:space="preserve"> </w:t>
            </w:r>
            <w:r w:rsidR="000401D0" w:rsidRPr="000401D0">
              <w:rPr>
                <w:rFonts w:eastAsia="Times New Roman" w:cs="Times New Roman"/>
                <w:sz w:val="22"/>
                <w:lang w:eastAsia="lv-LV"/>
              </w:rPr>
              <w:t>Šis</w:t>
            </w:r>
            <w:r w:rsidR="008C7E2D" w:rsidRPr="000401D0">
              <w:rPr>
                <w:rFonts w:eastAsia="Times New Roman" w:cs="Times New Roman"/>
                <w:sz w:val="22"/>
                <w:lang w:eastAsia="lv-LV"/>
              </w:rPr>
              <w:t xml:space="preserve"> ir izbeigtu/ noslēgušos saistību faktiskais jeb reālais beigu </w:t>
            </w:r>
            <w:r w:rsidR="000401D0" w:rsidRPr="000401D0">
              <w:rPr>
                <w:rFonts w:eastAsia="Times New Roman" w:cs="Times New Roman"/>
                <w:sz w:val="22"/>
                <w:lang w:eastAsia="lv-LV"/>
              </w:rPr>
              <w:t>datums. Saistību i</w:t>
            </w:r>
            <w:r w:rsidR="008C7E2D" w:rsidRPr="000401D0">
              <w:rPr>
                <w:rFonts w:eastAsia="Times New Roman" w:cs="Times New Roman"/>
                <w:sz w:val="22"/>
                <w:lang w:eastAsia="lv-LV"/>
              </w:rPr>
              <w:t>zbeigšanās veidi var būt daž</w:t>
            </w:r>
            <w:r w:rsidR="000401D0" w:rsidRPr="000401D0">
              <w:rPr>
                <w:rFonts w:eastAsia="Times New Roman" w:cs="Times New Roman"/>
                <w:sz w:val="22"/>
                <w:lang w:eastAsia="lv-LV"/>
              </w:rPr>
              <w:t xml:space="preserve">ādi, piemēram, izpildītas, </w:t>
            </w:r>
            <w:proofErr w:type="spellStart"/>
            <w:r w:rsidR="000401D0" w:rsidRPr="000401D0">
              <w:rPr>
                <w:rFonts w:eastAsia="Times New Roman" w:cs="Times New Roman"/>
                <w:sz w:val="22"/>
                <w:lang w:eastAsia="lv-LV"/>
              </w:rPr>
              <w:t>nodtas</w:t>
            </w:r>
            <w:proofErr w:type="spellEnd"/>
            <w:r w:rsidR="000401D0" w:rsidRPr="000401D0">
              <w:rPr>
                <w:rFonts w:eastAsia="Times New Roman" w:cs="Times New Roman"/>
                <w:sz w:val="22"/>
                <w:lang w:eastAsia="lv-LV"/>
              </w:rPr>
              <w:t xml:space="preserve"> citai personai, norakstītas zaudējumos; </w:t>
            </w:r>
            <w:proofErr w:type="spellStart"/>
            <w:r w:rsidR="000401D0" w:rsidRPr="000401D0">
              <w:rPr>
                <w:rFonts w:eastAsia="Times New Roman" w:cs="Times New Roman"/>
                <w:sz w:val="22"/>
                <w:lang w:eastAsia="lv-LV"/>
              </w:rPr>
              <w:t>atbrīvojošana</w:t>
            </w:r>
            <w:proofErr w:type="spellEnd"/>
            <w:r w:rsidR="000401D0" w:rsidRPr="000401D0">
              <w:rPr>
                <w:rFonts w:eastAsia="Times New Roman" w:cs="Times New Roman"/>
                <w:sz w:val="22"/>
                <w:lang w:eastAsia="lv-LV"/>
              </w:rPr>
              <w:t xml:space="preserve"> no saistības</w:t>
            </w:r>
            <w:r w:rsidR="008C7E2D" w:rsidRPr="000401D0">
              <w:rPr>
                <w:rFonts w:eastAsia="Times New Roman" w:cs="Times New Roman"/>
                <w:sz w:val="22"/>
                <w:lang w:eastAsia="lv-LV"/>
              </w:rPr>
              <w:t xml:space="preserve"> maksātn</w:t>
            </w:r>
            <w:r w:rsidR="000401D0" w:rsidRPr="000401D0">
              <w:rPr>
                <w:rFonts w:eastAsia="Times New Roman" w:cs="Times New Roman"/>
                <w:sz w:val="22"/>
                <w:lang w:eastAsia="lv-LV"/>
              </w:rPr>
              <w:t xml:space="preserve">espējas procesa ietvaros; u.c. </w:t>
            </w:r>
            <w:r w:rsidR="0040555C" w:rsidRPr="000401D0">
              <w:rPr>
                <w:rFonts w:eastAsia="Times New Roman" w:cs="Times New Roman"/>
                <w:sz w:val="22"/>
                <w:lang w:eastAsia="lv-LV"/>
              </w:rPr>
              <w:t>Ja tiesības un saistības vai prasījuma tiesības nodod citai personai, iekļaujot ziņu "Klienta saistību faktiskais beigu datums", norāda tiesību un saistību vai prasījuma tiesību nodošanas datumu.</w:t>
            </w:r>
          </w:p>
          <w:p w14:paraId="3FCE9D24" w14:textId="7AB6A277" w:rsidR="00C10B6A" w:rsidRPr="009B49B0" w:rsidRDefault="003C63A6" w:rsidP="009B49B0">
            <w:pPr>
              <w:shd w:val="clear" w:color="auto" w:fill="FFFFFF"/>
              <w:ind w:left="27" w:firstLine="709"/>
              <w:jc w:val="both"/>
              <w:rPr>
                <w:rFonts w:eastAsia="Times New Roman" w:cs="Times New Roman"/>
                <w:sz w:val="22"/>
                <w:lang w:eastAsia="lv-LV"/>
              </w:rPr>
            </w:pPr>
            <w:r>
              <w:rPr>
                <w:rFonts w:eastAsia="Times New Roman" w:cs="Times New Roman"/>
                <w:sz w:val="22"/>
                <w:lang w:eastAsia="lv-LV"/>
              </w:rPr>
              <w:t>Noteikumu p</w:t>
            </w:r>
            <w:r w:rsidR="00C10B6A" w:rsidRPr="009B49B0">
              <w:rPr>
                <w:rFonts w:eastAsia="Times New Roman" w:cs="Times New Roman"/>
                <w:sz w:val="22"/>
                <w:lang w:eastAsia="lv-LV"/>
              </w:rPr>
              <w:t>rojekts paredz iesniegt arī</w:t>
            </w:r>
            <w:r w:rsidR="00B72B3D">
              <w:rPr>
                <w:rFonts w:eastAsia="Times New Roman" w:cs="Times New Roman"/>
                <w:sz w:val="22"/>
                <w:lang w:eastAsia="lv-LV"/>
              </w:rPr>
              <w:t xml:space="preserve"> kredīta devēja un</w:t>
            </w:r>
            <w:r w:rsidR="00C10B6A" w:rsidRPr="009B49B0">
              <w:rPr>
                <w:rFonts w:eastAsia="Times New Roman" w:cs="Times New Roman"/>
                <w:sz w:val="22"/>
                <w:lang w:eastAsia="lv-LV"/>
              </w:rPr>
              <w:t xml:space="preserve"> </w:t>
            </w:r>
            <w:r w:rsidR="00B72B3D">
              <w:rPr>
                <w:rFonts w:eastAsia="Times New Roman" w:cs="Times New Roman"/>
                <w:sz w:val="22"/>
                <w:lang w:eastAsia="lv-LV"/>
              </w:rPr>
              <w:t xml:space="preserve">klienta (patērētāja) noslēgtā </w:t>
            </w:r>
            <w:r w:rsidR="00C10B6A" w:rsidRPr="009B49B0">
              <w:rPr>
                <w:rFonts w:eastAsia="Times New Roman" w:cs="Times New Roman"/>
                <w:sz w:val="22"/>
                <w:lang w:eastAsia="lv-LV"/>
              </w:rPr>
              <w:t>līguma numuru</w:t>
            </w:r>
            <w:r w:rsidR="00B72B3D">
              <w:rPr>
                <w:rFonts w:eastAsia="Times New Roman" w:cs="Times New Roman"/>
                <w:sz w:val="22"/>
                <w:lang w:eastAsia="lv-LV"/>
              </w:rPr>
              <w:t>.</w:t>
            </w:r>
            <w:r w:rsidR="00C10B6A" w:rsidRPr="009B49B0">
              <w:rPr>
                <w:rFonts w:eastAsia="Times New Roman" w:cs="Times New Roman"/>
                <w:sz w:val="22"/>
                <w:lang w:eastAsia="lv-LV"/>
              </w:rPr>
              <w:t xml:space="preserve"> </w:t>
            </w:r>
            <w:r w:rsidR="00B72B3D">
              <w:rPr>
                <w:rFonts w:eastAsia="Times New Roman" w:cs="Times New Roman"/>
                <w:sz w:val="22"/>
                <w:lang w:eastAsia="lv-LV"/>
              </w:rPr>
              <w:t>Š</w:t>
            </w:r>
            <w:r w:rsidR="00C10B6A" w:rsidRPr="009B49B0">
              <w:rPr>
                <w:rFonts w:eastAsia="Times New Roman" w:cs="Times New Roman"/>
                <w:sz w:val="22"/>
                <w:lang w:eastAsia="lv-LV"/>
              </w:rPr>
              <w:t>ī informācija nepieciešama kredītinformācijas birojiem, lai kontrolētu, ka viena un tā pati saistība neuzrādās vairākkārt, kā dažādas saistības.</w:t>
            </w:r>
            <w:r w:rsidR="00B72B3D">
              <w:rPr>
                <w:rFonts w:eastAsia="Times New Roman" w:cs="Times New Roman"/>
                <w:sz w:val="22"/>
                <w:lang w:eastAsia="lv-LV"/>
              </w:rPr>
              <w:t xml:space="preserve"> </w:t>
            </w:r>
            <w:r w:rsidR="00717ECB">
              <w:rPr>
                <w:rFonts w:eastAsia="Times New Roman" w:cs="Times New Roman"/>
                <w:sz w:val="22"/>
                <w:lang w:eastAsia="lv-LV"/>
              </w:rPr>
              <w:t>L</w:t>
            </w:r>
            <w:r w:rsidR="00C10B6A" w:rsidRPr="00B72B3D">
              <w:rPr>
                <w:rFonts w:eastAsia="Times New Roman" w:cs="Times New Roman"/>
                <w:sz w:val="22"/>
                <w:lang w:eastAsia="lv-LV"/>
              </w:rPr>
              <w:t>īguma</w:t>
            </w:r>
            <w:r w:rsidR="00C10B6A" w:rsidRPr="009B49B0">
              <w:rPr>
                <w:rFonts w:eastAsia="Times New Roman" w:cs="Times New Roman"/>
                <w:sz w:val="22"/>
                <w:lang w:eastAsia="lv-LV"/>
              </w:rPr>
              <w:t xml:space="preserve"> numuru citiem kredītinformācijas lietotājiem nodot nav</w:t>
            </w:r>
            <w:r w:rsidR="00B72B3D">
              <w:rPr>
                <w:rFonts w:eastAsia="Times New Roman" w:cs="Times New Roman"/>
                <w:sz w:val="22"/>
                <w:lang w:eastAsia="lv-LV"/>
              </w:rPr>
              <w:t xml:space="preserve"> paredzēts</w:t>
            </w:r>
            <w:r w:rsidR="00C10B6A" w:rsidRPr="009B49B0">
              <w:rPr>
                <w:rFonts w:eastAsia="Times New Roman" w:cs="Times New Roman"/>
                <w:sz w:val="22"/>
                <w:lang w:eastAsia="lv-LV"/>
              </w:rPr>
              <w:t>, jo tas neietekmē maksātspējas vērtēšanas mērķa sasniegšanu pēc būtības</w:t>
            </w:r>
            <w:r w:rsidR="00CE15AD">
              <w:rPr>
                <w:rFonts w:eastAsia="Times New Roman" w:cs="Times New Roman"/>
                <w:sz w:val="22"/>
                <w:lang w:eastAsia="lv-LV"/>
              </w:rPr>
              <w:t xml:space="preserve">. </w:t>
            </w:r>
          </w:p>
          <w:p w14:paraId="27CACD41" w14:textId="2209E4D7" w:rsidR="00F11BD2" w:rsidRPr="003013D2" w:rsidRDefault="003C63A6" w:rsidP="003013D2">
            <w:pPr>
              <w:shd w:val="clear" w:color="auto" w:fill="FFFFFF"/>
              <w:ind w:left="27" w:firstLine="709"/>
              <w:jc w:val="both"/>
              <w:rPr>
                <w:rFonts w:eastAsia="Times New Roman" w:cs="Times New Roman"/>
                <w:sz w:val="22"/>
                <w:lang w:eastAsia="lv-LV"/>
              </w:rPr>
            </w:pPr>
            <w:r>
              <w:rPr>
                <w:rFonts w:eastAsia="Times New Roman" w:cs="Times New Roman"/>
                <w:sz w:val="22"/>
                <w:lang w:eastAsia="lv-LV"/>
              </w:rPr>
              <w:t xml:space="preserve">Noteikumu </w:t>
            </w:r>
            <w:r w:rsidRPr="00BE144D">
              <w:rPr>
                <w:rFonts w:eastAsia="Times New Roman" w:cs="Times New Roman"/>
                <w:sz w:val="22"/>
                <w:lang w:eastAsia="lv-LV"/>
              </w:rPr>
              <w:t>p</w:t>
            </w:r>
            <w:r w:rsidR="000C2AA7" w:rsidRPr="00BE144D">
              <w:rPr>
                <w:rFonts w:eastAsia="Times New Roman" w:cs="Times New Roman"/>
                <w:sz w:val="22"/>
                <w:lang w:eastAsia="lv-LV"/>
              </w:rPr>
              <w:t xml:space="preserve">rojekts paredz ziņu iekļaušanas </w:t>
            </w:r>
            <w:r w:rsidR="00C10B6A" w:rsidRPr="00BE144D">
              <w:rPr>
                <w:rFonts w:eastAsia="Times New Roman" w:cs="Times New Roman"/>
                <w:sz w:val="22"/>
                <w:lang w:eastAsia="lv-LV"/>
              </w:rPr>
              <w:t xml:space="preserve">termiņu par jaunajām vai pārņemtām </w:t>
            </w:r>
            <w:r w:rsidR="00C10B6A" w:rsidRPr="002343DF">
              <w:rPr>
                <w:rFonts w:eastAsia="Times New Roman" w:cs="Times New Roman"/>
                <w:sz w:val="22"/>
                <w:lang w:eastAsia="lv-LV"/>
              </w:rPr>
              <w:t xml:space="preserve">saistībām </w:t>
            </w:r>
            <w:r w:rsidR="000C2AA7" w:rsidRPr="002343DF">
              <w:rPr>
                <w:rFonts w:eastAsia="Times New Roman" w:cs="Times New Roman"/>
                <w:sz w:val="22"/>
                <w:lang w:eastAsia="lv-LV"/>
              </w:rPr>
              <w:t xml:space="preserve">desmit </w:t>
            </w:r>
            <w:r w:rsidR="0045631D" w:rsidRPr="00BE144D">
              <w:rPr>
                <w:rFonts w:eastAsia="Times New Roman" w:cs="Times New Roman"/>
                <w:sz w:val="22"/>
                <w:lang w:eastAsia="lv-LV"/>
              </w:rPr>
              <w:t>darba</w:t>
            </w:r>
            <w:r w:rsidR="000C2AA7" w:rsidRPr="00BE144D">
              <w:rPr>
                <w:rFonts w:eastAsia="Times New Roman" w:cs="Times New Roman"/>
                <w:sz w:val="22"/>
                <w:lang w:eastAsia="lv-LV"/>
              </w:rPr>
              <w:t>dien</w:t>
            </w:r>
            <w:r w:rsidR="003A627F">
              <w:rPr>
                <w:rFonts w:eastAsia="Times New Roman" w:cs="Times New Roman"/>
                <w:sz w:val="22"/>
                <w:lang w:eastAsia="lv-LV"/>
              </w:rPr>
              <w:t>u laikā</w:t>
            </w:r>
            <w:r w:rsidR="000C2AA7" w:rsidRPr="00BE144D">
              <w:rPr>
                <w:rFonts w:eastAsia="Times New Roman" w:cs="Times New Roman"/>
                <w:sz w:val="22"/>
                <w:lang w:eastAsia="lv-LV"/>
              </w:rPr>
              <w:t xml:space="preserve">. </w:t>
            </w:r>
            <w:r w:rsidR="0045631D" w:rsidRPr="00BE144D">
              <w:rPr>
                <w:rFonts w:eastAsia="Times New Roman" w:cs="Times New Roman"/>
                <w:sz w:val="22"/>
                <w:lang w:eastAsia="lv-LV"/>
              </w:rPr>
              <w:t>Noteikumu projekta paredzēts, ka ziņas</w:t>
            </w:r>
            <w:r w:rsidR="00AD2D42" w:rsidRPr="00BE144D">
              <w:rPr>
                <w:rFonts w:eastAsia="Times New Roman" w:cs="Times New Roman"/>
                <w:sz w:val="22"/>
                <w:lang w:eastAsia="lv-LV"/>
              </w:rPr>
              <w:t xml:space="preserve"> par saistību </w:t>
            </w:r>
            <w:r w:rsidR="0045631D" w:rsidRPr="00BE144D">
              <w:rPr>
                <w:rFonts w:eastAsia="Times New Roman" w:cs="Times New Roman"/>
                <w:sz w:val="22"/>
                <w:lang w:eastAsia="lv-LV"/>
              </w:rPr>
              <w:t>fakt</w:t>
            </w:r>
            <w:r w:rsidR="0045631D" w:rsidRPr="003A627F">
              <w:rPr>
                <w:sz w:val="22"/>
              </w:rPr>
              <w:t xml:space="preserve">isko </w:t>
            </w:r>
            <w:r w:rsidR="00AD2D42" w:rsidRPr="003A627F">
              <w:rPr>
                <w:sz w:val="22"/>
              </w:rPr>
              <w:t xml:space="preserve">atlikumu </w:t>
            </w:r>
            <w:r w:rsidR="0045631D" w:rsidRPr="00BE27B6">
              <w:rPr>
                <w:sz w:val="22"/>
              </w:rPr>
              <w:t xml:space="preserve">kredītinformācijas biroju datubāzē iekļauj </w:t>
            </w:r>
            <w:r w:rsidR="008C1867">
              <w:rPr>
                <w:sz w:val="22"/>
              </w:rPr>
              <w:t>ne retāk kā</w:t>
            </w:r>
            <w:r w:rsidR="008C1867" w:rsidRPr="00BE27B6">
              <w:rPr>
                <w:sz w:val="22"/>
              </w:rPr>
              <w:t xml:space="preserve"> </w:t>
            </w:r>
            <w:r w:rsidR="0045631D" w:rsidRPr="00BE27B6">
              <w:rPr>
                <w:sz w:val="22"/>
              </w:rPr>
              <w:t>vienu reizi</w:t>
            </w:r>
            <w:r w:rsidR="008C3668" w:rsidRPr="00BE27B6">
              <w:rPr>
                <w:sz w:val="22"/>
              </w:rPr>
              <w:t xml:space="preserve"> kalendārajā mēnesī</w:t>
            </w:r>
            <w:r w:rsidR="00A50EF3">
              <w:rPr>
                <w:sz w:val="22"/>
              </w:rPr>
              <w:t>,</w:t>
            </w:r>
            <w:r w:rsidR="003A627F">
              <w:rPr>
                <w:sz w:val="22"/>
              </w:rPr>
              <w:t xml:space="preserve"> norādot </w:t>
            </w:r>
            <w:r w:rsidR="002343DF" w:rsidRPr="003A627F">
              <w:rPr>
                <w:sz w:val="22"/>
              </w:rPr>
              <w:t xml:space="preserve">saistību faktisko atlikumu </w:t>
            </w:r>
            <w:r w:rsidR="003A627F">
              <w:rPr>
                <w:sz w:val="22"/>
              </w:rPr>
              <w:t>u</w:t>
            </w:r>
            <w:r w:rsidR="00345DE4">
              <w:rPr>
                <w:sz w:val="22"/>
              </w:rPr>
              <w:t>n</w:t>
            </w:r>
            <w:r w:rsidR="003A627F">
              <w:rPr>
                <w:sz w:val="22"/>
              </w:rPr>
              <w:t xml:space="preserve"> datumu, </w:t>
            </w:r>
            <w:r w:rsidR="00345DE4">
              <w:rPr>
                <w:sz w:val="22"/>
              </w:rPr>
              <w:t>uz kuru šis atlikums ir spēkā</w:t>
            </w:r>
            <w:r w:rsidR="00AD2D42" w:rsidRPr="00BE27B6">
              <w:rPr>
                <w:rFonts w:eastAsia="Times New Roman" w:cs="Times New Roman"/>
                <w:sz w:val="22"/>
                <w:lang w:eastAsia="lv-LV"/>
              </w:rPr>
              <w:t>.</w:t>
            </w:r>
            <w:r w:rsidR="009B783E" w:rsidRPr="00CB5F9F">
              <w:rPr>
                <w:rFonts w:eastAsia="Times New Roman" w:cs="Times New Roman"/>
                <w:sz w:val="22"/>
                <w:lang w:eastAsia="lv-LV"/>
              </w:rPr>
              <w:t xml:space="preserve"> </w:t>
            </w:r>
            <w:r w:rsidR="00AD2D42" w:rsidRPr="00CB5F9F">
              <w:rPr>
                <w:rFonts w:eastAsia="Times New Roman" w:cs="Times New Roman"/>
                <w:sz w:val="22"/>
                <w:lang w:eastAsia="lv-LV"/>
              </w:rPr>
              <w:t xml:space="preserve">Šāds regulējums </w:t>
            </w:r>
            <w:r w:rsidR="009B783E" w:rsidRPr="00CB5F9F">
              <w:rPr>
                <w:rFonts w:eastAsia="Times New Roman" w:cs="Times New Roman"/>
                <w:sz w:val="22"/>
                <w:lang w:eastAsia="lv-LV"/>
              </w:rPr>
              <w:t xml:space="preserve">praktiski </w:t>
            </w:r>
            <w:r w:rsidR="00AD2D42" w:rsidRPr="00CB5F9F">
              <w:rPr>
                <w:rFonts w:eastAsia="Times New Roman" w:cs="Times New Roman"/>
                <w:sz w:val="22"/>
                <w:lang w:eastAsia="lv-LV"/>
              </w:rPr>
              <w:t>salāgojas ar Kredītu reģistra prasībām, lai neradītu papildu administratīvo slogu Kredītu reģistra lietotājiem</w:t>
            </w:r>
            <w:r w:rsidR="009C79E5">
              <w:rPr>
                <w:rFonts w:eastAsia="Times New Roman" w:cs="Times New Roman"/>
                <w:sz w:val="22"/>
                <w:lang w:eastAsia="lv-LV"/>
              </w:rPr>
              <w:t xml:space="preserve">, kā arī </w:t>
            </w:r>
            <w:r w:rsidR="00793DD4">
              <w:rPr>
                <w:rFonts w:eastAsia="Times New Roman" w:cs="Times New Roman"/>
                <w:sz w:val="22"/>
                <w:lang w:eastAsia="lv-LV"/>
              </w:rPr>
              <w:t xml:space="preserve">lielākoties </w:t>
            </w:r>
            <w:r w:rsidR="009C79E5">
              <w:rPr>
                <w:rFonts w:eastAsia="Times New Roman" w:cs="Times New Roman"/>
                <w:sz w:val="22"/>
                <w:lang w:eastAsia="lv-LV"/>
              </w:rPr>
              <w:t>atbilst tām prasībām, kuras par pamatu savās informācijas sistēmās (datubāzēs) izmanto alternatīvo finanšu pakalpojumu segmenta kredīta devēji</w:t>
            </w:r>
            <w:r w:rsidR="00793DD4">
              <w:rPr>
                <w:rFonts w:eastAsia="Times New Roman" w:cs="Times New Roman"/>
                <w:sz w:val="22"/>
                <w:lang w:eastAsia="lv-LV"/>
              </w:rPr>
              <w:t xml:space="preserve">. </w:t>
            </w:r>
            <w:r w:rsidR="0016160E">
              <w:rPr>
                <w:rFonts w:eastAsia="Times New Roman" w:cs="Times New Roman"/>
                <w:sz w:val="22"/>
                <w:lang w:eastAsia="lv-LV"/>
              </w:rPr>
              <w:t>Praksē, a</w:t>
            </w:r>
            <w:r w:rsidR="00AD2D42" w:rsidRPr="008C1867">
              <w:rPr>
                <w:rFonts w:eastAsia="Times New Roman" w:cs="Times New Roman"/>
                <w:sz w:val="22"/>
                <w:lang w:eastAsia="lv-LV"/>
              </w:rPr>
              <w:t>ttiecībā uz kredītinformācijas biroju klientiem</w:t>
            </w:r>
            <w:r w:rsidR="0016160E">
              <w:rPr>
                <w:rFonts w:eastAsia="Times New Roman" w:cs="Times New Roman"/>
                <w:sz w:val="22"/>
                <w:lang w:eastAsia="lv-LV"/>
              </w:rPr>
              <w:t>,</w:t>
            </w:r>
            <w:r w:rsidR="00AD2D42" w:rsidRPr="008C1867">
              <w:rPr>
                <w:rFonts w:eastAsia="Times New Roman" w:cs="Times New Roman"/>
                <w:sz w:val="22"/>
                <w:lang w:eastAsia="lv-LV"/>
              </w:rPr>
              <w:t xml:space="preserve"> </w:t>
            </w:r>
            <w:r w:rsidR="000C2AA7" w:rsidRPr="008C1867">
              <w:rPr>
                <w:rFonts w:eastAsia="Times New Roman" w:cs="Times New Roman"/>
                <w:sz w:val="22"/>
                <w:lang w:eastAsia="lv-LV"/>
              </w:rPr>
              <w:t>portfeļa informācij</w:t>
            </w:r>
            <w:r w:rsidR="00AD2D42" w:rsidRPr="008C1867">
              <w:rPr>
                <w:rFonts w:eastAsia="Times New Roman" w:cs="Times New Roman"/>
                <w:sz w:val="22"/>
                <w:lang w:eastAsia="lv-LV"/>
              </w:rPr>
              <w:t>as nodošanas biežums ir atšķirīgs</w:t>
            </w:r>
            <w:r w:rsidR="00AD2D42" w:rsidRPr="0045631D">
              <w:rPr>
                <w:rFonts w:eastAsia="Times New Roman" w:cs="Times New Roman"/>
                <w:sz w:val="22"/>
                <w:lang w:eastAsia="lv-LV"/>
              </w:rPr>
              <w:t xml:space="preserve">. Informācija tiek sniegta gan </w:t>
            </w:r>
            <w:r w:rsidR="002400AF">
              <w:rPr>
                <w:rFonts w:eastAsia="Times New Roman" w:cs="Times New Roman"/>
                <w:sz w:val="22"/>
                <w:lang w:eastAsia="lv-LV"/>
              </w:rPr>
              <w:t>vienreiz</w:t>
            </w:r>
            <w:r w:rsidR="002400AF" w:rsidRPr="00CB5F9F">
              <w:rPr>
                <w:rFonts w:eastAsia="Times New Roman" w:cs="Times New Roman"/>
                <w:sz w:val="22"/>
                <w:lang w:eastAsia="lv-LV"/>
              </w:rPr>
              <w:t xml:space="preserve"> </w:t>
            </w:r>
            <w:r w:rsidR="000C2AA7" w:rsidRPr="00CB5F9F">
              <w:rPr>
                <w:rFonts w:eastAsia="Times New Roman" w:cs="Times New Roman"/>
                <w:sz w:val="22"/>
                <w:lang w:eastAsia="lv-LV"/>
              </w:rPr>
              <w:t>dienā</w:t>
            </w:r>
            <w:r w:rsidR="00D117BF">
              <w:rPr>
                <w:rFonts w:eastAsia="Times New Roman" w:cs="Times New Roman"/>
                <w:sz w:val="22"/>
                <w:lang w:eastAsia="lv-LV"/>
              </w:rPr>
              <w:t>,</w:t>
            </w:r>
            <w:r w:rsidR="009B783E" w:rsidRPr="00CB5F9F">
              <w:rPr>
                <w:rFonts w:eastAsia="Times New Roman" w:cs="Times New Roman"/>
                <w:sz w:val="22"/>
                <w:lang w:eastAsia="lv-LV"/>
              </w:rPr>
              <w:t xml:space="preserve"> gan</w:t>
            </w:r>
            <w:r w:rsidR="000C2AA7" w:rsidRPr="00CB5F9F">
              <w:rPr>
                <w:rFonts w:eastAsia="Times New Roman" w:cs="Times New Roman"/>
                <w:sz w:val="22"/>
                <w:lang w:eastAsia="lv-LV"/>
              </w:rPr>
              <w:t xml:space="preserve"> </w:t>
            </w:r>
            <w:r w:rsidR="002400AF">
              <w:rPr>
                <w:rFonts w:eastAsia="Times New Roman" w:cs="Times New Roman"/>
                <w:sz w:val="22"/>
                <w:lang w:eastAsia="lv-LV"/>
              </w:rPr>
              <w:t>vienreiz</w:t>
            </w:r>
            <w:r w:rsidR="002400AF" w:rsidRPr="00CB5F9F">
              <w:rPr>
                <w:rFonts w:eastAsia="Times New Roman" w:cs="Times New Roman"/>
                <w:sz w:val="22"/>
                <w:lang w:eastAsia="lv-LV"/>
              </w:rPr>
              <w:t xml:space="preserve"> </w:t>
            </w:r>
            <w:r w:rsidR="000C2AA7" w:rsidRPr="00CB5F9F">
              <w:rPr>
                <w:rFonts w:eastAsia="Times New Roman" w:cs="Times New Roman"/>
                <w:sz w:val="22"/>
                <w:lang w:eastAsia="lv-LV"/>
              </w:rPr>
              <w:t xml:space="preserve">nedēļā vai </w:t>
            </w:r>
            <w:r w:rsidR="002400AF">
              <w:rPr>
                <w:rFonts w:eastAsia="Times New Roman" w:cs="Times New Roman"/>
                <w:sz w:val="22"/>
                <w:lang w:eastAsia="lv-LV"/>
              </w:rPr>
              <w:t>vienreiz</w:t>
            </w:r>
            <w:r w:rsidR="002400AF" w:rsidRPr="00CB5F9F">
              <w:rPr>
                <w:rFonts w:eastAsia="Times New Roman" w:cs="Times New Roman"/>
                <w:sz w:val="22"/>
                <w:lang w:eastAsia="lv-LV"/>
              </w:rPr>
              <w:t xml:space="preserve"> </w:t>
            </w:r>
            <w:r w:rsidR="000C2AA7" w:rsidRPr="00CB5F9F">
              <w:rPr>
                <w:rFonts w:eastAsia="Times New Roman" w:cs="Times New Roman"/>
                <w:sz w:val="22"/>
                <w:lang w:eastAsia="lv-LV"/>
              </w:rPr>
              <w:t>mēnesī</w:t>
            </w:r>
            <w:r w:rsidR="00AD2D42" w:rsidRPr="00CB5F9F">
              <w:rPr>
                <w:rFonts w:eastAsia="Times New Roman" w:cs="Times New Roman"/>
                <w:sz w:val="22"/>
                <w:lang w:eastAsia="lv-LV"/>
              </w:rPr>
              <w:t xml:space="preserve">. </w:t>
            </w:r>
            <w:r w:rsidR="000C2AA7" w:rsidRPr="00CB5F9F">
              <w:rPr>
                <w:rFonts w:eastAsia="Times New Roman" w:cs="Times New Roman"/>
                <w:sz w:val="22"/>
                <w:lang w:eastAsia="lv-LV"/>
              </w:rPr>
              <w:t xml:space="preserve">Ņemot vērā kredītu izsniegšanas </w:t>
            </w:r>
            <w:r w:rsidR="000C2AA7" w:rsidRPr="00BE144D">
              <w:rPr>
                <w:rFonts w:eastAsia="Times New Roman" w:cs="Times New Roman"/>
                <w:sz w:val="22"/>
                <w:lang w:eastAsia="lv-LV"/>
              </w:rPr>
              <w:t xml:space="preserve">biežumu un pakalpojuma </w:t>
            </w:r>
            <w:r w:rsidR="000071A6" w:rsidRPr="00BE144D">
              <w:rPr>
                <w:rFonts w:eastAsia="Times New Roman" w:cs="Times New Roman"/>
                <w:sz w:val="22"/>
                <w:lang w:eastAsia="lv-LV"/>
              </w:rPr>
              <w:t xml:space="preserve">apstiprināšanas un </w:t>
            </w:r>
            <w:r w:rsidR="000C2AA7" w:rsidRPr="002343DF">
              <w:rPr>
                <w:rFonts w:eastAsia="Times New Roman" w:cs="Times New Roman"/>
                <w:sz w:val="22"/>
                <w:lang w:eastAsia="lv-LV"/>
              </w:rPr>
              <w:t xml:space="preserve">saņemšanas </w:t>
            </w:r>
            <w:r w:rsidR="00DD024D" w:rsidRPr="002343DF">
              <w:rPr>
                <w:rFonts w:eastAsia="Times New Roman" w:cs="Times New Roman"/>
                <w:sz w:val="22"/>
                <w:lang w:eastAsia="lv-LV"/>
              </w:rPr>
              <w:t>ātrumu</w:t>
            </w:r>
            <w:r w:rsidR="000C2AA7" w:rsidRPr="002343DF">
              <w:rPr>
                <w:rFonts w:eastAsia="Times New Roman" w:cs="Times New Roman"/>
                <w:sz w:val="22"/>
                <w:lang w:eastAsia="lv-LV"/>
              </w:rPr>
              <w:t xml:space="preserve">, ar </w:t>
            </w:r>
            <w:r w:rsidR="009B783E" w:rsidRPr="002343DF">
              <w:rPr>
                <w:rFonts w:eastAsia="Times New Roman" w:cs="Times New Roman"/>
                <w:sz w:val="22"/>
                <w:lang w:eastAsia="lv-LV"/>
              </w:rPr>
              <w:t xml:space="preserve">visu </w:t>
            </w:r>
            <w:r w:rsidR="000C2AA7" w:rsidRPr="008C3668">
              <w:rPr>
                <w:rFonts w:eastAsia="Times New Roman" w:cs="Times New Roman"/>
                <w:sz w:val="22"/>
                <w:lang w:eastAsia="lv-LV"/>
              </w:rPr>
              <w:t xml:space="preserve">ziņu atjaunošana </w:t>
            </w:r>
            <w:r w:rsidR="009B783E" w:rsidRPr="00BE144D">
              <w:rPr>
                <w:rFonts w:eastAsia="Times New Roman" w:cs="Times New Roman"/>
                <w:sz w:val="22"/>
                <w:lang w:eastAsia="lv-LV"/>
              </w:rPr>
              <w:t>retāk</w:t>
            </w:r>
            <w:r w:rsidR="00B00685" w:rsidRPr="00BE144D">
              <w:rPr>
                <w:rFonts w:eastAsia="Times New Roman" w:cs="Times New Roman"/>
                <w:sz w:val="22"/>
                <w:lang w:eastAsia="lv-LV"/>
              </w:rPr>
              <w:t xml:space="preserve"> kā reizi mēnesī</w:t>
            </w:r>
            <w:r w:rsidR="000C2AA7" w:rsidRPr="00BE144D">
              <w:rPr>
                <w:rFonts w:eastAsia="Times New Roman" w:cs="Times New Roman"/>
                <w:sz w:val="22"/>
                <w:lang w:eastAsia="lv-LV"/>
              </w:rPr>
              <w:t xml:space="preserve">, </w:t>
            </w:r>
            <w:r w:rsidR="009B783E" w:rsidRPr="00BE144D">
              <w:rPr>
                <w:rFonts w:eastAsia="Times New Roman" w:cs="Times New Roman"/>
                <w:sz w:val="22"/>
                <w:lang w:eastAsia="lv-LV"/>
              </w:rPr>
              <w:t>nesasnie</w:t>
            </w:r>
            <w:r w:rsidR="0016160E">
              <w:rPr>
                <w:rFonts w:eastAsia="Times New Roman" w:cs="Times New Roman"/>
                <w:sz w:val="22"/>
                <w:lang w:eastAsia="lv-LV"/>
              </w:rPr>
              <w:t>dz</w:t>
            </w:r>
            <w:r w:rsidR="009B783E" w:rsidRPr="00BE144D">
              <w:rPr>
                <w:rFonts w:eastAsia="Times New Roman" w:cs="Times New Roman"/>
                <w:sz w:val="22"/>
                <w:lang w:eastAsia="lv-LV"/>
              </w:rPr>
              <w:t xml:space="preserve"> </w:t>
            </w:r>
            <w:r w:rsidR="000071A6" w:rsidRPr="00BE144D">
              <w:rPr>
                <w:rFonts w:eastAsia="Times New Roman" w:cs="Times New Roman"/>
                <w:sz w:val="22"/>
                <w:lang w:eastAsia="lv-LV"/>
              </w:rPr>
              <w:t xml:space="preserve">mērķi </w:t>
            </w:r>
            <w:r w:rsidR="002400AF" w:rsidRPr="00BE144D">
              <w:rPr>
                <w:rFonts w:eastAsia="Times New Roman" w:cs="Times New Roman"/>
                <w:sz w:val="22"/>
                <w:lang w:eastAsia="lv-LV"/>
              </w:rPr>
              <w:t>–</w:t>
            </w:r>
            <w:r w:rsidR="00DD024D" w:rsidRPr="00BE144D">
              <w:rPr>
                <w:rFonts w:eastAsia="Times New Roman" w:cs="Times New Roman"/>
                <w:sz w:val="22"/>
                <w:lang w:eastAsia="lv-LV"/>
              </w:rPr>
              <w:t xml:space="preserve"> </w:t>
            </w:r>
            <w:r w:rsidR="000071A6" w:rsidRPr="00BE144D">
              <w:rPr>
                <w:rFonts w:eastAsia="Times New Roman" w:cs="Times New Roman"/>
                <w:sz w:val="22"/>
                <w:lang w:eastAsia="lv-LV"/>
              </w:rPr>
              <w:t xml:space="preserve">kvalitatīva maksātspējas </w:t>
            </w:r>
            <w:r w:rsidR="0020143B" w:rsidRPr="00BE144D">
              <w:rPr>
                <w:rFonts w:eastAsia="Times New Roman" w:cs="Times New Roman"/>
                <w:sz w:val="22"/>
                <w:lang w:eastAsia="lv-LV"/>
              </w:rPr>
              <w:t>izvērtēšana</w:t>
            </w:r>
            <w:r w:rsidR="000071A6" w:rsidRPr="00BE144D">
              <w:rPr>
                <w:rFonts w:eastAsia="Times New Roman" w:cs="Times New Roman"/>
                <w:sz w:val="22"/>
                <w:lang w:eastAsia="lv-LV"/>
              </w:rPr>
              <w:t>, jo informācija varētu būt novecojusi un neatbilstoš</w:t>
            </w:r>
            <w:r w:rsidR="009B783E" w:rsidRPr="00BE144D">
              <w:rPr>
                <w:rFonts w:eastAsia="Times New Roman" w:cs="Times New Roman"/>
                <w:sz w:val="22"/>
                <w:lang w:eastAsia="lv-LV"/>
              </w:rPr>
              <w:t>a</w:t>
            </w:r>
            <w:r w:rsidR="000071A6" w:rsidRPr="009B49B0">
              <w:rPr>
                <w:rFonts w:eastAsia="Times New Roman" w:cs="Times New Roman"/>
                <w:sz w:val="22"/>
                <w:lang w:eastAsia="lv-LV"/>
              </w:rPr>
              <w:t xml:space="preserve">. </w:t>
            </w:r>
            <w:r w:rsidR="00F969BB" w:rsidRPr="009B49B0">
              <w:rPr>
                <w:rFonts w:eastAsia="Times New Roman" w:cs="Times New Roman"/>
                <w:sz w:val="22"/>
                <w:lang w:eastAsia="lv-LV"/>
              </w:rPr>
              <w:t>Kā visefektīvākais mehānisms mērķa sasniegšanai būtu informācijas atjaunošana tiešsaistes režīmā nodrošinot pilnīgu nepārtrauktību</w:t>
            </w:r>
            <w:r w:rsidR="0020143B" w:rsidRPr="009B49B0">
              <w:rPr>
                <w:rFonts w:eastAsia="Times New Roman" w:cs="Times New Roman"/>
                <w:sz w:val="22"/>
                <w:lang w:eastAsia="lv-LV"/>
              </w:rPr>
              <w:t xml:space="preserve"> </w:t>
            </w:r>
            <w:r w:rsidR="00F969BB" w:rsidRPr="009B49B0">
              <w:rPr>
                <w:rFonts w:eastAsia="Times New Roman" w:cs="Times New Roman"/>
                <w:sz w:val="22"/>
                <w:lang w:eastAsia="lv-LV"/>
              </w:rPr>
              <w:t xml:space="preserve">datu aktualizācijā. Tomēr šāda pienākuma uzlikšana varētu radīt lielas izmaksas un administratīvais slogs nebūtu samērīgs. </w:t>
            </w:r>
            <w:r w:rsidR="00E7465B" w:rsidRPr="009B49B0">
              <w:rPr>
                <w:rFonts w:eastAsia="Times New Roman" w:cs="Times New Roman"/>
                <w:sz w:val="22"/>
                <w:lang w:eastAsia="lv-LV"/>
              </w:rPr>
              <w:t>Tāpēc kā alternatīvs</w:t>
            </w:r>
            <w:r w:rsidR="007275F7" w:rsidRPr="009B49B0">
              <w:rPr>
                <w:rFonts w:eastAsia="Times New Roman" w:cs="Times New Roman"/>
                <w:sz w:val="22"/>
                <w:lang w:eastAsia="lv-LV"/>
              </w:rPr>
              <w:t xml:space="preserve"> kompromisa variants</w:t>
            </w:r>
            <w:r w:rsidR="00BE144D">
              <w:rPr>
                <w:rFonts w:eastAsia="Times New Roman" w:cs="Times New Roman"/>
                <w:sz w:val="22"/>
                <w:lang w:eastAsia="lv-LV"/>
              </w:rPr>
              <w:t>, ievērojot arī patērētāju tiesiskās intereses uz precīzas informācijas apriti par aktuālajām maksājumu saistībām,</w:t>
            </w:r>
            <w:r w:rsidR="00E7465B" w:rsidRPr="009B49B0">
              <w:rPr>
                <w:rFonts w:eastAsia="Times New Roman" w:cs="Times New Roman"/>
                <w:sz w:val="22"/>
                <w:lang w:eastAsia="lv-LV"/>
              </w:rPr>
              <w:t xml:space="preserve"> ir paredzēt informācijas sniegšan</w:t>
            </w:r>
            <w:r w:rsidR="007275F7" w:rsidRPr="009B49B0">
              <w:rPr>
                <w:rFonts w:eastAsia="Times New Roman" w:cs="Times New Roman"/>
                <w:sz w:val="22"/>
                <w:lang w:eastAsia="lv-LV"/>
              </w:rPr>
              <w:t>u</w:t>
            </w:r>
            <w:r w:rsidR="00E7465B" w:rsidRPr="009B49B0">
              <w:rPr>
                <w:rFonts w:eastAsia="Times New Roman" w:cs="Times New Roman"/>
                <w:sz w:val="22"/>
                <w:lang w:eastAsia="lv-LV"/>
              </w:rPr>
              <w:t xml:space="preserve"> </w:t>
            </w:r>
            <w:r w:rsidR="009B783E" w:rsidRPr="009B49B0">
              <w:rPr>
                <w:rFonts w:eastAsia="Times New Roman" w:cs="Times New Roman"/>
                <w:sz w:val="22"/>
                <w:lang w:eastAsia="lv-LV"/>
              </w:rPr>
              <w:t>vienu reizi</w:t>
            </w:r>
            <w:r w:rsidR="00E7465B" w:rsidRPr="009B49B0">
              <w:rPr>
                <w:rFonts w:eastAsia="Times New Roman" w:cs="Times New Roman"/>
                <w:sz w:val="22"/>
                <w:lang w:eastAsia="lv-LV"/>
              </w:rPr>
              <w:t xml:space="preserve"> desmit </w:t>
            </w:r>
            <w:r w:rsidR="00EE2737">
              <w:rPr>
                <w:rFonts w:eastAsia="Times New Roman" w:cs="Times New Roman"/>
                <w:sz w:val="22"/>
                <w:lang w:eastAsia="lv-LV"/>
              </w:rPr>
              <w:t>darba</w:t>
            </w:r>
            <w:r w:rsidR="00E7465B" w:rsidRPr="009B49B0">
              <w:rPr>
                <w:rFonts w:eastAsia="Times New Roman" w:cs="Times New Roman"/>
                <w:sz w:val="22"/>
                <w:lang w:eastAsia="lv-LV"/>
              </w:rPr>
              <w:t>dienās</w:t>
            </w:r>
            <w:r w:rsidR="009B783E" w:rsidRPr="009B49B0">
              <w:rPr>
                <w:rFonts w:eastAsia="Times New Roman" w:cs="Times New Roman"/>
                <w:sz w:val="22"/>
                <w:lang w:eastAsia="lv-LV"/>
              </w:rPr>
              <w:t xml:space="preserve"> un </w:t>
            </w:r>
            <w:r w:rsidR="009B783E" w:rsidRPr="00CB5F9F">
              <w:rPr>
                <w:rFonts w:eastAsia="Times New Roman" w:cs="Times New Roman"/>
                <w:sz w:val="22"/>
                <w:lang w:eastAsia="lv-LV"/>
              </w:rPr>
              <w:t>par saistību atlikuma apmēru</w:t>
            </w:r>
            <w:r w:rsidR="00D515A4">
              <w:rPr>
                <w:rFonts w:eastAsia="Times New Roman" w:cs="Times New Roman"/>
                <w:sz w:val="22"/>
                <w:lang w:eastAsia="lv-LV"/>
              </w:rPr>
              <w:t xml:space="preserve"> – </w:t>
            </w:r>
            <w:r w:rsidR="009B783E" w:rsidRPr="00BE144D">
              <w:rPr>
                <w:rFonts w:eastAsia="Times New Roman" w:cs="Times New Roman"/>
                <w:sz w:val="22"/>
                <w:lang w:eastAsia="lv-LV"/>
              </w:rPr>
              <w:t>vienu reizi 30 dienās</w:t>
            </w:r>
            <w:r w:rsidR="00E7465B" w:rsidRPr="00CB5F9F">
              <w:rPr>
                <w:rFonts w:eastAsia="Times New Roman" w:cs="Times New Roman"/>
                <w:sz w:val="22"/>
                <w:lang w:eastAsia="lv-LV"/>
              </w:rPr>
              <w:t xml:space="preserve">. Līdz ar to informācija būtu pietiekami aktuāla </w:t>
            </w:r>
            <w:r w:rsidR="00D515A4" w:rsidRPr="005D236C">
              <w:rPr>
                <w:rFonts w:eastAsia="Times New Roman" w:cs="Times New Roman"/>
                <w:color w:val="000000"/>
                <w:sz w:val="22"/>
                <w:lang w:eastAsia="lv-LV"/>
              </w:rPr>
              <w:t xml:space="preserve">normatīvajos aktos patērētāju </w:t>
            </w:r>
            <w:proofErr w:type="spellStart"/>
            <w:r w:rsidR="00D515A4" w:rsidRPr="005D236C">
              <w:rPr>
                <w:rFonts w:eastAsia="Times New Roman" w:cs="Times New Roman"/>
                <w:color w:val="000000"/>
                <w:sz w:val="22"/>
                <w:lang w:eastAsia="lv-LV"/>
              </w:rPr>
              <w:t>kredītēšanas</w:t>
            </w:r>
            <w:proofErr w:type="spellEnd"/>
            <w:r w:rsidR="00D515A4" w:rsidRPr="005D236C">
              <w:rPr>
                <w:rFonts w:eastAsia="Times New Roman" w:cs="Times New Roman"/>
                <w:color w:val="000000"/>
                <w:sz w:val="22"/>
                <w:lang w:eastAsia="lv-LV"/>
              </w:rPr>
              <w:t xml:space="preserve"> </w:t>
            </w:r>
            <w:r w:rsidR="00D515A4" w:rsidRPr="005D236C">
              <w:rPr>
                <w:rFonts w:eastAsia="Times New Roman" w:cs="Times New Roman"/>
                <w:color w:val="000000"/>
                <w:sz w:val="22"/>
                <w:lang w:eastAsia="lv-LV"/>
              </w:rPr>
              <w:lastRenderedPageBreak/>
              <w:t>pakalpojumu jomā noteiktā</w:t>
            </w:r>
            <w:r w:rsidR="00D515A4" w:rsidRPr="00CB5F9F">
              <w:rPr>
                <w:rFonts w:eastAsia="Times New Roman" w:cs="Times New Roman"/>
                <w:sz w:val="22"/>
                <w:lang w:eastAsia="lv-LV"/>
              </w:rPr>
              <w:t xml:space="preserve"> </w:t>
            </w:r>
            <w:r w:rsidR="00E7465B" w:rsidRPr="00CB5F9F">
              <w:rPr>
                <w:rFonts w:eastAsia="Times New Roman" w:cs="Times New Roman"/>
                <w:sz w:val="22"/>
                <w:lang w:eastAsia="lv-LV"/>
              </w:rPr>
              <w:t xml:space="preserve">mērķa sasniegšanai. </w:t>
            </w:r>
            <w:r w:rsidR="003013D2">
              <w:rPr>
                <w:rFonts w:eastAsia="Times New Roman" w:cs="Times New Roman"/>
                <w:sz w:val="22"/>
                <w:lang w:eastAsia="lv-LV"/>
              </w:rPr>
              <w:t>Noteiktais regulējums atbalsta arī biežāku informācijas apmaiņu</w:t>
            </w:r>
            <w:r w:rsidR="0016160E">
              <w:rPr>
                <w:rFonts w:eastAsia="Times New Roman" w:cs="Times New Roman"/>
                <w:sz w:val="22"/>
                <w:lang w:eastAsia="lv-LV"/>
              </w:rPr>
              <w:t xml:space="preserve"> noteiktā mērķa sasniegšanai</w:t>
            </w:r>
            <w:r w:rsidR="003013D2">
              <w:rPr>
                <w:rFonts w:eastAsia="Times New Roman" w:cs="Times New Roman"/>
                <w:sz w:val="22"/>
                <w:lang w:eastAsia="lv-LV"/>
              </w:rPr>
              <w:t xml:space="preserve">. </w:t>
            </w:r>
            <w:r w:rsidR="00B94AD8" w:rsidRPr="00EE2737">
              <w:rPr>
                <w:rFonts w:eastAsia="Times New Roman" w:cs="Times New Roman"/>
                <w:color w:val="000000"/>
                <w:sz w:val="22"/>
                <w:lang w:eastAsia="lv-LV"/>
              </w:rPr>
              <w:t>Z</w:t>
            </w:r>
            <w:r w:rsidR="005550DC" w:rsidRPr="00EE2737">
              <w:rPr>
                <w:rFonts w:eastAsia="Times New Roman" w:cs="Times New Roman"/>
                <w:color w:val="000000"/>
                <w:sz w:val="22"/>
                <w:lang w:eastAsia="lv-LV"/>
              </w:rPr>
              <w:t xml:space="preserve">iņu saturs, kā arī aprites biežums var tikt periodiski pārskatīts un pilnveidots, </w:t>
            </w:r>
            <w:r w:rsidR="0016160E" w:rsidRPr="00EE2737">
              <w:rPr>
                <w:rFonts w:eastAsia="Times New Roman" w:cs="Times New Roman"/>
                <w:color w:val="000000"/>
                <w:sz w:val="22"/>
                <w:lang w:eastAsia="lv-LV"/>
              </w:rPr>
              <w:t>reaģējot uz faktisko nepieciešamību</w:t>
            </w:r>
            <w:r w:rsidR="0016160E">
              <w:rPr>
                <w:rFonts w:eastAsia="Times New Roman" w:cs="Times New Roman"/>
                <w:color w:val="000000"/>
                <w:sz w:val="22"/>
                <w:lang w:eastAsia="lv-LV"/>
              </w:rPr>
              <w:t xml:space="preserve"> un </w:t>
            </w:r>
            <w:r w:rsidR="005550DC" w:rsidRPr="00EE2737">
              <w:rPr>
                <w:rFonts w:eastAsia="Times New Roman" w:cs="Times New Roman"/>
                <w:color w:val="000000"/>
                <w:sz w:val="22"/>
                <w:lang w:eastAsia="lv-LV"/>
              </w:rPr>
              <w:t>ņemot vērā dalībnieku vajadzības un</w:t>
            </w:r>
            <w:r w:rsidR="003013D2">
              <w:rPr>
                <w:rFonts w:eastAsia="Times New Roman" w:cs="Times New Roman"/>
                <w:color w:val="000000"/>
                <w:sz w:val="22"/>
                <w:lang w:eastAsia="lv-LV"/>
              </w:rPr>
              <w:t xml:space="preserve"> </w:t>
            </w:r>
            <w:r w:rsidR="005550DC" w:rsidRPr="00EE2737">
              <w:rPr>
                <w:rFonts w:eastAsia="Times New Roman" w:cs="Times New Roman"/>
                <w:color w:val="000000"/>
                <w:sz w:val="22"/>
                <w:lang w:eastAsia="lv-LV"/>
              </w:rPr>
              <w:t>iespējas</w:t>
            </w:r>
            <w:r w:rsidR="003013D2">
              <w:rPr>
                <w:rFonts w:eastAsia="Times New Roman" w:cs="Times New Roman"/>
                <w:color w:val="000000"/>
                <w:sz w:val="22"/>
                <w:lang w:eastAsia="lv-LV"/>
              </w:rPr>
              <w:t xml:space="preserve"> un</w:t>
            </w:r>
            <w:r w:rsidR="005550DC" w:rsidRPr="00EE2737">
              <w:rPr>
                <w:rFonts w:eastAsia="Times New Roman" w:cs="Times New Roman"/>
                <w:color w:val="000000"/>
                <w:sz w:val="22"/>
                <w:lang w:eastAsia="lv-LV"/>
              </w:rPr>
              <w:t xml:space="preserve"> nodrošinot regulējuma elastību</w:t>
            </w:r>
            <w:r w:rsidR="003013D2">
              <w:rPr>
                <w:rFonts w:eastAsia="Times New Roman" w:cs="Times New Roman"/>
                <w:color w:val="000000"/>
                <w:sz w:val="22"/>
                <w:lang w:eastAsia="lv-LV"/>
              </w:rPr>
              <w:t xml:space="preserve">, </w:t>
            </w:r>
            <w:r w:rsidR="005550DC" w:rsidRPr="00EE2737">
              <w:rPr>
                <w:rFonts w:eastAsia="Times New Roman" w:cs="Times New Roman"/>
                <w:color w:val="000000"/>
                <w:sz w:val="22"/>
                <w:lang w:eastAsia="lv-LV"/>
              </w:rPr>
              <w:t>lietderību</w:t>
            </w:r>
            <w:r w:rsidR="00E82266">
              <w:rPr>
                <w:rFonts w:eastAsia="Times New Roman" w:cs="Times New Roman"/>
                <w:color w:val="000000"/>
                <w:sz w:val="22"/>
                <w:lang w:eastAsia="lv-LV"/>
              </w:rPr>
              <w:t xml:space="preserve"> un </w:t>
            </w:r>
            <w:r w:rsidR="005550DC" w:rsidRPr="00EE2737">
              <w:rPr>
                <w:rFonts w:eastAsia="Times New Roman" w:cs="Times New Roman"/>
                <w:color w:val="000000"/>
                <w:sz w:val="22"/>
                <w:lang w:eastAsia="lv-LV"/>
              </w:rPr>
              <w:t>efekt</w:t>
            </w:r>
            <w:r w:rsidR="003013D2">
              <w:rPr>
                <w:rFonts w:eastAsia="Times New Roman" w:cs="Times New Roman"/>
                <w:color w:val="000000"/>
                <w:sz w:val="22"/>
                <w:lang w:eastAsia="lv-LV"/>
              </w:rPr>
              <w:t>ivitāti.</w:t>
            </w:r>
          </w:p>
          <w:p w14:paraId="43127BC6" w14:textId="293D01A7" w:rsidR="00B33C9F" w:rsidRDefault="00FB42C4" w:rsidP="00B33C9F">
            <w:pPr>
              <w:shd w:val="clear" w:color="auto" w:fill="FFFFFF"/>
              <w:ind w:firstLine="720"/>
              <w:jc w:val="both"/>
              <w:rPr>
                <w:rFonts w:eastAsia="Times New Roman"/>
                <w:sz w:val="24"/>
                <w:szCs w:val="24"/>
                <w:lang w:eastAsia="lv-LV"/>
              </w:rPr>
            </w:pPr>
            <w:r>
              <w:rPr>
                <w:sz w:val="22"/>
              </w:rPr>
              <w:t xml:space="preserve">Lai neveidotu regulējuma dublēšanos, </w:t>
            </w:r>
            <w:r w:rsidR="003C63A6" w:rsidRPr="00CB5F9F">
              <w:rPr>
                <w:sz w:val="22"/>
              </w:rPr>
              <w:t>Noteikumu p</w:t>
            </w:r>
            <w:r w:rsidR="00F11BD2" w:rsidRPr="00CB5F9F">
              <w:rPr>
                <w:sz w:val="22"/>
              </w:rPr>
              <w:t xml:space="preserve">rojekts </w:t>
            </w:r>
            <w:r w:rsidR="004C2342">
              <w:rPr>
                <w:sz w:val="22"/>
              </w:rPr>
              <w:t>neregulē</w:t>
            </w:r>
            <w:r w:rsidR="00F11BD2" w:rsidRPr="00CB5F9F">
              <w:rPr>
                <w:sz w:val="22"/>
              </w:rPr>
              <w:t xml:space="preserve"> </w:t>
            </w:r>
            <w:r w:rsidRPr="00FB42C4">
              <w:rPr>
                <w:sz w:val="22"/>
              </w:rPr>
              <w:t xml:space="preserve">kļūdu labošanas iespējas </w:t>
            </w:r>
            <w:r>
              <w:rPr>
                <w:sz w:val="22"/>
              </w:rPr>
              <w:t>iekļautajās ziņās</w:t>
            </w:r>
            <w:r w:rsidR="00F11BD2" w:rsidRPr="00FB42C4">
              <w:rPr>
                <w:sz w:val="22"/>
              </w:rPr>
              <w:t>.</w:t>
            </w:r>
            <w:r>
              <w:rPr>
                <w:rFonts w:eastAsia="Times New Roman"/>
                <w:sz w:val="22"/>
                <w:lang w:eastAsia="lv-LV"/>
              </w:rPr>
              <w:t xml:space="preserve"> </w:t>
            </w:r>
            <w:proofErr w:type="gramStart"/>
            <w:r>
              <w:rPr>
                <w:rFonts w:eastAsia="Times New Roman"/>
                <w:sz w:val="22"/>
                <w:lang w:eastAsia="lv-LV"/>
              </w:rPr>
              <w:t>Neprecīzus datu</w:t>
            </w:r>
            <w:r w:rsidRPr="00FB42C4">
              <w:rPr>
                <w:rFonts w:eastAsia="Times New Roman"/>
                <w:sz w:val="22"/>
                <w:lang w:eastAsia="lv-LV"/>
              </w:rPr>
              <w:t xml:space="preserve"> </w:t>
            </w:r>
            <w:r w:rsidR="00F11BD2" w:rsidRPr="00CB5F9F">
              <w:rPr>
                <w:rFonts w:eastAsia="Times New Roman"/>
                <w:sz w:val="22"/>
                <w:lang w:eastAsia="lv-LV"/>
              </w:rPr>
              <w:t>labošana</w:t>
            </w:r>
            <w:r>
              <w:rPr>
                <w:rFonts w:eastAsia="Times New Roman"/>
                <w:sz w:val="22"/>
                <w:lang w:eastAsia="lv-LV"/>
              </w:rPr>
              <w:t>s vai nepilnīgu datu papildināšanas tiesības</w:t>
            </w:r>
            <w:proofErr w:type="gramEnd"/>
            <w:r>
              <w:rPr>
                <w:rFonts w:eastAsia="Times New Roman"/>
                <w:sz w:val="22"/>
                <w:lang w:eastAsia="lv-LV"/>
              </w:rPr>
              <w:t xml:space="preserve"> </w:t>
            </w:r>
            <w:r w:rsidR="004C2342">
              <w:rPr>
                <w:rFonts w:eastAsia="Times New Roman"/>
                <w:sz w:val="22"/>
                <w:lang w:eastAsia="lv-LV"/>
              </w:rPr>
              <w:t>paredz</w:t>
            </w:r>
            <w:r>
              <w:rPr>
                <w:rFonts w:eastAsia="Times New Roman"/>
                <w:sz w:val="22"/>
                <w:lang w:eastAsia="lv-LV"/>
              </w:rPr>
              <w:t xml:space="preserve"> </w:t>
            </w:r>
            <w:r w:rsidRPr="006C21C3">
              <w:rPr>
                <w:i/>
                <w:sz w:val="22"/>
              </w:rPr>
              <w:t>Eirop</w:t>
            </w:r>
            <w:r>
              <w:rPr>
                <w:i/>
                <w:sz w:val="22"/>
              </w:rPr>
              <w:t>as Parlamenta un padomes regula</w:t>
            </w:r>
            <w:r w:rsidRPr="006C21C3">
              <w:rPr>
                <w:i/>
                <w:sz w:val="22"/>
              </w:rPr>
              <w:t xml:space="preserve"> (ES) 2016/679 (2016. gada 27. aprīlis) par fizisku personu aizsardzību attiecībā uz personas datu apstrādi un šādu datu brīvu apriti un ar ko atceļ Direktīvu 95/46/EK (Vispārīgā datu aizsardzības regula</w:t>
            </w:r>
            <w:r w:rsidRPr="009B678B">
              <w:rPr>
                <w:sz w:val="22"/>
              </w:rPr>
              <w:t>)</w:t>
            </w:r>
            <w:r>
              <w:rPr>
                <w:sz w:val="22"/>
              </w:rPr>
              <w:t>.</w:t>
            </w:r>
            <w:r w:rsidR="00F43785">
              <w:rPr>
                <w:sz w:val="22"/>
              </w:rPr>
              <w:t xml:space="preserve"> Attiecībā uz datu glabāšanas ilgumu </w:t>
            </w:r>
            <w:r w:rsidR="00F43785">
              <w:rPr>
                <w:rFonts w:eastAsia="Times New Roman" w:cs="Times New Roman"/>
                <w:color w:val="000000"/>
                <w:sz w:val="22"/>
                <w:lang w:eastAsia="lv-LV"/>
              </w:rPr>
              <w:t>patērētāju kredi</w:t>
            </w:r>
            <w:r w:rsidR="00F43785" w:rsidRPr="004F6CD2">
              <w:rPr>
                <w:rFonts w:eastAsia="Times New Roman" w:cs="Times New Roman"/>
                <w:color w:val="000000"/>
                <w:sz w:val="22"/>
                <w:lang w:eastAsia="lv-LV"/>
              </w:rPr>
              <w:t>tēšanas pakalpojumu jomā noteiktā leģitīmā mērķa</w:t>
            </w:r>
            <w:r w:rsidR="00F43785">
              <w:rPr>
                <w:rFonts w:eastAsia="Times New Roman" w:cs="Times New Roman"/>
                <w:color w:val="000000"/>
                <w:sz w:val="22"/>
                <w:lang w:eastAsia="lv-LV"/>
              </w:rPr>
              <w:t>/nolūka</w:t>
            </w:r>
            <w:r w:rsidR="00F43785" w:rsidRPr="004F6CD2">
              <w:rPr>
                <w:rFonts w:eastAsia="Times New Roman" w:cs="Times New Roman"/>
                <w:color w:val="000000"/>
                <w:sz w:val="22"/>
                <w:lang w:eastAsia="lv-LV"/>
              </w:rPr>
              <w:t xml:space="preserve"> sasniegšanai</w:t>
            </w:r>
            <w:r w:rsidR="00F43785">
              <w:rPr>
                <w:rFonts w:eastAsia="Times New Roman" w:cs="Times New Roman"/>
                <w:color w:val="000000"/>
                <w:sz w:val="22"/>
                <w:lang w:eastAsia="lv-LV"/>
              </w:rPr>
              <w:t xml:space="preserve"> </w:t>
            </w:r>
            <w:r w:rsidR="00F43785" w:rsidRPr="00F43785">
              <w:rPr>
                <w:sz w:val="22"/>
              </w:rPr>
              <w:t>atbilst pastāvīga glabāšana (kamēr persona ir dzīva</w:t>
            </w:r>
            <w:r w:rsidR="00F43785">
              <w:rPr>
                <w:sz w:val="22"/>
              </w:rPr>
              <w:t xml:space="preserve"> un </w:t>
            </w:r>
            <w:r w:rsidR="0034298A">
              <w:rPr>
                <w:sz w:val="22"/>
              </w:rPr>
              <w:t>spējīga uzņemties kredītsaistības</w:t>
            </w:r>
            <w:r w:rsidR="00F43785" w:rsidRPr="00F43785">
              <w:rPr>
                <w:sz w:val="22"/>
              </w:rPr>
              <w:t xml:space="preserve">). </w:t>
            </w:r>
            <w:r w:rsidR="00F43785">
              <w:rPr>
                <w:sz w:val="22"/>
              </w:rPr>
              <w:t xml:space="preserve">Tomēr </w:t>
            </w:r>
            <w:r w:rsidR="00AB5DD5">
              <w:rPr>
                <w:sz w:val="22"/>
              </w:rPr>
              <w:t xml:space="preserve">Noteikumu projekts </w:t>
            </w:r>
            <w:r w:rsidR="00F43785" w:rsidRPr="00F43785">
              <w:rPr>
                <w:sz w:val="22"/>
              </w:rPr>
              <w:t>ietvert</w:t>
            </w:r>
            <w:r w:rsidR="00AB5DD5">
              <w:rPr>
                <w:sz w:val="22"/>
              </w:rPr>
              <w:t xml:space="preserve"> punktu, ka klientam – </w:t>
            </w:r>
            <w:r w:rsidR="00AB5DD5" w:rsidRPr="00AB5DD5">
              <w:rPr>
                <w:sz w:val="22"/>
              </w:rPr>
              <w:t>patērētājam – pēc savas vēlēšanās un iniciatīvas būtu</w:t>
            </w:r>
            <w:r w:rsidR="00F43785" w:rsidRPr="00AB5DD5">
              <w:rPr>
                <w:sz w:val="22"/>
              </w:rPr>
              <w:t xml:space="preserve"> tiesības lūgt </w:t>
            </w:r>
            <w:r w:rsidR="00AB5DD5" w:rsidRPr="00AB5DD5">
              <w:rPr>
                <w:sz w:val="22"/>
              </w:rPr>
              <w:t>šo</w:t>
            </w:r>
            <w:r w:rsidR="00F43785" w:rsidRPr="00AB5DD5">
              <w:rPr>
                <w:sz w:val="22"/>
              </w:rPr>
              <w:t xml:space="preserve"> </w:t>
            </w:r>
            <w:r w:rsidR="00AB5DD5" w:rsidRPr="00AB5DD5">
              <w:rPr>
                <w:rFonts w:eastAsia="Times New Roman"/>
                <w:sz w:val="24"/>
                <w:szCs w:val="24"/>
                <w:lang w:eastAsia="lv-LV"/>
              </w:rPr>
              <w:t>ziņu, kas par viņu tiek glabātas, dzēšanu, ja saistība nav aktuāla un ir pagājis pietiekami ilgs laiks pēc attiecīgās saistības izbeigšanās</w:t>
            </w:r>
            <w:r w:rsidR="00AB5DD5">
              <w:rPr>
                <w:rFonts w:eastAsia="Times New Roman"/>
                <w:sz w:val="24"/>
                <w:szCs w:val="24"/>
                <w:lang w:eastAsia="lv-LV"/>
              </w:rPr>
              <w:t>, lai šīs ziņas nevarētu veidot atbilstošu priekšstatu vai būtiski ietekmēt maksātspējas izvērtēšanu</w:t>
            </w:r>
            <w:r w:rsidR="00AB5DD5" w:rsidRPr="00AB5DD5">
              <w:rPr>
                <w:rFonts w:eastAsia="Times New Roman"/>
                <w:sz w:val="24"/>
                <w:szCs w:val="24"/>
                <w:lang w:eastAsia="lv-LV"/>
              </w:rPr>
              <w:t>.</w:t>
            </w:r>
          </w:p>
          <w:p w14:paraId="630B50B3" w14:textId="7C01C14A" w:rsidR="00B33C9F" w:rsidRPr="00B33C9F" w:rsidRDefault="00B33C9F" w:rsidP="00B33C9F">
            <w:pPr>
              <w:shd w:val="clear" w:color="auto" w:fill="FFFFFF"/>
              <w:ind w:firstLine="720"/>
              <w:jc w:val="both"/>
              <w:rPr>
                <w:rFonts w:eastAsia="Times New Roman"/>
                <w:sz w:val="24"/>
                <w:szCs w:val="24"/>
                <w:lang w:eastAsia="lv-LV"/>
              </w:rPr>
            </w:pPr>
            <w:r w:rsidRPr="00B33C9F">
              <w:rPr>
                <w:rFonts w:eastAsia="Times New Roman"/>
                <w:sz w:val="24"/>
                <w:szCs w:val="24"/>
                <w:lang w:eastAsia="lv-LV"/>
              </w:rPr>
              <w:t>Datums, kad ziņas par maksājuma saistībām pēdējo reizi ir aktualizētas kredītinformācijas biroja datubāzē, iekļaujams pēc analoģijas ar</w:t>
            </w:r>
            <w:r>
              <w:rPr>
                <w:rFonts w:eastAsia="Times New Roman"/>
                <w:sz w:val="24"/>
                <w:szCs w:val="24"/>
                <w:lang w:eastAsia="lv-LV"/>
              </w:rPr>
              <w:t xml:space="preserve"> </w:t>
            </w:r>
            <w:r w:rsidRPr="00B33C9F">
              <w:rPr>
                <w:rFonts w:eastAsia="Times New Roman"/>
                <w:sz w:val="24"/>
                <w:szCs w:val="24"/>
                <w:lang w:eastAsia="lv-LV"/>
              </w:rPr>
              <w:t xml:space="preserve">Kredītinformācijas biroju likumā noteikto attiecībā uz ziņām par parādu. </w:t>
            </w:r>
          </w:p>
          <w:p w14:paraId="5E53AD51" w14:textId="09CC89D1" w:rsidR="003212E8" w:rsidRPr="00FB42C4" w:rsidRDefault="00705FB4" w:rsidP="00A11FF6">
            <w:pPr>
              <w:shd w:val="clear" w:color="auto" w:fill="FFFFFF"/>
              <w:ind w:firstLine="720"/>
              <w:jc w:val="both"/>
              <w:rPr>
                <w:rFonts w:eastAsia="Times New Roman"/>
                <w:sz w:val="22"/>
                <w:lang w:eastAsia="lv-LV"/>
              </w:rPr>
            </w:pPr>
            <w:r>
              <w:rPr>
                <w:sz w:val="22"/>
              </w:rPr>
              <w:t xml:space="preserve">Uzklausot nozares pārstāvju apsvērumus par to, ka </w:t>
            </w:r>
            <w:r w:rsidRPr="00705FB4">
              <w:rPr>
                <w:rFonts w:eastAsia="Times New Roman"/>
                <w:sz w:val="22"/>
                <w:lang w:eastAsia="lv-LV"/>
              </w:rPr>
              <w:t xml:space="preserve">gan kredītinformācijas birojiem, gan </w:t>
            </w:r>
            <w:r>
              <w:rPr>
                <w:rFonts w:eastAsia="Times New Roman"/>
                <w:sz w:val="22"/>
                <w:lang w:eastAsia="lv-LV"/>
              </w:rPr>
              <w:t>kredīta devējiem</w:t>
            </w:r>
            <w:r w:rsidRPr="00705FB4">
              <w:rPr>
                <w:rFonts w:eastAsia="Times New Roman"/>
                <w:sz w:val="22"/>
                <w:lang w:eastAsia="lv-LV"/>
              </w:rPr>
              <w:t xml:space="preserve"> būs jāveic</w:t>
            </w:r>
            <w:r>
              <w:rPr>
                <w:rFonts w:eastAsia="Times New Roman"/>
                <w:sz w:val="22"/>
                <w:lang w:eastAsia="lv-LV"/>
              </w:rPr>
              <w:t xml:space="preserve"> kādas</w:t>
            </w:r>
            <w:r w:rsidRPr="00705FB4">
              <w:rPr>
                <w:rFonts w:eastAsia="Times New Roman"/>
                <w:sz w:val="22"/>
                <w:lang w:eastAsia="lv-LV"/>
              </w:rPr>
              <w:t xml:space="preserve"> izmaiņas </w:t>
            </w:r>
            <w:r>
              <w:rPr>
                <w:rFonts w:eastAsia="Times New Roman"/>
                <w:sz w:val="22"/>
                <w:lang w:eastAsia="lv-LV"/>
              </w:rPr>
              <w:t>esošajās</w:t>
            </w:r>
            <w:r w:rsidRPr="00705FB4">
              <w:rPr>
                <w:rFonts w:eastAsia="Times New Roman"/>
                <w:sz w:val="22"/>
                <w:lang w:eastAsia="lv-LV"/>
              </w:rPr>
              <w:t xml:space="preserve"> IT sistēmās</w:t>
            </w:r>
            <w:r>
              <w:rPr>
                <w:rFonts w:eastAsia="Times New Roman"/>
                <w:sz w:val="22"/>
                <w:lang w:eastAsia="lv-LV"/>
              </w:rPr>
              <w:t>, kam</w:t>
            </w:r>
            <w:r w:rsidRPr="00705FB4">
              <w:rPr>
                <w:rFonts w:eastAsia="Times New Roman"/>
                <w:sz w:val="22"/>
                <w:lang w:eastAsia="lv-LV"/>
              </w:rPr>
              <w:t xml:space="preserve"> </w:t>
            </w:r>
            <w:r w:rsidR="001E3899" w:rsidRPr="00705FB4">
              <w:rPr>
                <w:rFonts w:eastAsia="Times New Roman"/>
                <w:sz w:val="22"/>
                <w:lang w:eastAsia="lv-LV"/>
              </w:rPr>
              <w:t xml:space="preserve">nepieciešams </w:t>
            </w:r>
            <w:r w:rsidR="004C2342">
              <w:rPr>
                <w:rFonts w:eastAsia="Times New Roman"/>
                <w:sz w:val="22"/>
                <w:lang w:eastAsia="lv-LV"/>
              </w:rPr>
              <w:t xml:space="preserve">zināms </w:t>
            </w:r>
            <w:r>
              <w:rPr>
                <w:rFonts w:eastAsia="Times New Roman"/>
                <w:sz w:val="22"/>
                <w:lang w:eastAsia="lv-LV"/>
              </w:rPr>
              <w:t xml:space="preserve">laiks, Noteikumu projektā paredzēts pārejas posms </w:t>
            </w:r>
            <w:r w:rsidR="001E3899" w:rsidRPr="00705FB4">
              <w:rPr>
                <w:rFonts w:eastAsia="Times New Roman"/>
                <w:sz w:val="22"/>
                <w:lang w:eastAsia="lv-LV"/>
              </w:rPr>
              <w:t xml:space="preserve">prasību </w:t>
            </w:r>
            <w:r w:rsidR="00A11FF6">
              <w:rPr>
                <w:rFonts w:eastAsia="Times New Roman"/>
                <w:sz w:val="22"/>
                <w:lang w:eastAsia="lv-LV"/>
              </w:rPr>
              <w:t xml:space="preserve">izpildes pilnīgai tehniskai </w:t>
            </w:r>
            <w:r w:rsidR="001E3899" w:rsidRPr="00705FB4">
              <w:rPr>
                <w:rFonts w:eastAsia="Times New Roman"/>
                <w:sz w:val="22"/>
                <w:lang w:eastAsia="lv-LV"/>
              </w:rPr>
              <w:t>ievieš</w:t>
            </w:r>
            <w:r w:rsidR="00A11FF6">
              <w:rPr>
                <w:rFonts w:eastAsia="Times New Roman"/>
                <w:sz w:val="22"/>
                <w:lang w:eastAsia="lv-LV"/>
              </w:rPr>
              <w:t xml:space="preserve">anai. </w:t>
            </w:r>
          </w:p>
        </w:tc>
      </w:tr>
      <w:tr w:rsidR="005550DC" w:rsidRPr="009B49B0" w14:paraId="27D73655" w14:textId="77777777" w:rsidTr="003212E8">
        <w:tc>
          <w:tcPr>
            <w:tcW w:w="300" w:type="pct"/>
            <w:tcBorders>
              <w:top w:val="outset" w:sz="6" w:space="0" w:color="414142"/>
              <w:left w:val="outset" w:sz="6" w:space="0" w:color="414142"/>
              <w:bottom w:val="outset" w:sz="6" w:space="0" w:color="414142"/>
              <w:right w:val="outset" w:sz="6" w:space="0" w:color="414142"/>
            </w:tcBorders>
            <w:hideMark/>
          </w:tcPr>
          <w:p w14:paraId="121940E5" w14:textId="77777777" w:rsidR="003212E8" w:rsidRPr="009B49B0" w:rsidRDefault="003212E8" w:rsidP="009B49B0">
            <w:pPr>
              <w:jc w:val="center"/>
              <w:rPr>
                <w:rFonts w:eastAsia="Times New Roman" w:cs="Times New Roman"/>
                <w:sz w:val="22"/>
                <w:lang w:eastAsia="lv-LV"/>
              </w:rPr>
            </w:pPr>
            <w:r w:rsidRPr="009B49B0">
              <w:rPr>
                <w:rFonts w:eastAsia="Times New Roman" w:cs="Times New Roman"/>
                <w:sz w:val="22"/>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6DDB54B3" w14:textId="77777777" w:rsidR="003212E8" w:rsidRPr="009B49B0" w:rsidRDefault="003212E8" w:rsidP="009B49B0">
            <w:pPr>
              <w:rPr>
                <w:rFonts w:eastAsia="Times New Roman" w:cs="Times New Roman"/>
                <w:sz w:val="22"/>
                <w:lang w:eastAsia="lv-LV"/>
              </w:rPr>
            </w:pPr>
            <w:r w:rsidRPr="009B49B0">
              <w:rPr>
                <w:rFonts w:eastAsia="Times New Roman" w:cs="Times New Roman"/>
                <w:sz w:val="22"/>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3A213ABD" w14:textId="703F342D" w:rsidR="003212E8" w:rsidRPr="009B49B0" w:rsidRDefault="005550DC" w:rsidP="009B49B0">
            <w:pPr>
              <w:pStyle w:val="naiskr"/>
              <w:spacing w:before="0" w:after="0"/>
              <w:ind w:right="57"/>
              <w:jc w:val="both"/>
              <w:rPr>
                <w:sz w:val="22"/>
                <w:szCs w:val="22"/>
              </w:rPr>
            </w:pPr>
            <w:r w:rsidRPr="009B49B0">
              <w:rPr>
                <w:sz w:val="22"/>
                <w:szCs w:val="22"/>
              </w:rPr>
              <w:t>Ekonomikas ministrija</w:t>
            </w:r>
            <w:r w:rsidR="00D81C58" w:rsidRPr="009B49B0">
              <w:rPr>
                <w:sz w:val="22"/>
                <w:szCs w:val="22"/>
              </w:rPr>
              <w:t>.</w:t>
            </w:r>
          </w:p>
        </w:tc>
      </w:tr>
      <w:tr w:rsidR="005550DC" w:rsidRPr="009B49B0" w14:paraId="7EB821F9" w14:textId="77777777" w:rsidTr="003212E8">
        <w:tc>
          <w:tcPr>
            <w:tcW w:w="300" w:type="pct"/>
            <w:tcBorders>
              <w:top w:val="outset" w:sz="6" w:space="0" w:color="414142"/>
              <w:left w:val="outset" w:sz="6" w:space="0" w:color="414142"/>
              <w:bottom w:val="outset" w:sz="6" w:space="0" w:color="414142"/>
              <w:right w:val="outset" w:sz="6" w:space="0" w:color="414142"/>
            </w:tcBorders>
            <w:hideMark/>
          </w:tcPr>
          <w:p w14:paraId="064C3446" w14:textId="77777777" w:rsidR="003212E8" w:rsidRPr="009B49B0" w:rsidRDefault="003212E8" w:rsidP="009B49B0">
            <w:pPr>
              <w:jc w:val="center"/>
              <w:rPr>
                <w:rFonts w:eastAsia="Times New Roman" w:cs="Times New Roman"/>
                <w:sz w:val="22"/>
                <w:lang w:eastAsia="lv-LV"/>
              </w:rPr>
            </w:pPr>
            <w:r w:rsidRPr="009B49B0">
              <w:rPr>
                <w:rFonts w:eastAsia="Times New Roman" w:cs="Times New Roman"/>
                <w:sz w:val="22"/>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347E094B" w14:textId="77777777" w:rsidR="003212E8" w:rsidRPr="009B49B0" w:rsidRDefault="003212E8" w:rsidP="009B49B0">
            <w:pPr>
              <w:rPr>
                <w:rFonts w:eastAsia="Times New Roman" w:cs="Times New Roman"/>
                <w:sz w:val="22"/>
                <w:lang w:eastAsia="lv-LV"/>
              </w:rPr>
            </w:pPr>
            <w:r w:rsidRPr="009B49B0">
              <w:rPr>
                <w:rFonts w:eastAsia="Times New Roman" w:cs="Times New Roman"/>
                <w:sz w:val="22"/>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62374DFF" w14:textId="77777777" w:rsidR="003212E8" w:rsidRPr="009B49B0" w:rsidRDefault="003212E8" w:rsidP="009B49B0">
            <w:pPr>
              <w:rPr>
                <w:rFonts w:eastAsia="Times New Roman" w:cs="Times New Roman"/>
                <w:sz w:val="22"/>
                <w:lang w:eastAsia="lv-LV"/>
              </w:rPr>
            </w:pPr>
            <w:r w:rsidRPr="009B49B0">
              <w:rPr>
                <w:rFonts w:eastAsia="Times New Roman" w:cs="Times New Roman"/>
                <w:sz w:val="22"/>
                <w:lang w:eastAsia="lv-LV"/>
              </w:rPr>
              <w:t>Nav</w:t>
            </w:r>
          </w:p>
        </w:tc>
      </w:tr>
    </w:tbl>
    <w:p w14:paraId="78FC54B3" w14:textId="02FA2E67" w:rsidR="003212E8" w:rsidRDefault="003212E8" w:rsidP="009B49B0">
      <w:pPr>
        <w:shd w:val="clear" w:color="auto" w:fill="FFFFFF"/>
        <w:rPr>
          <w:rFonts w:eastAsia="Times New Roman" w:cs="Times New Roman"/>
          <w:color w:val="FF0000"/>
          <w:sz w:val="22"/>
          <w:lang w:eastAsia="lv-LV"/>
        </w:rPr>
      </w:pPr>
      <w:r w:rsidRPr="009B49B0">
        <w:rPr>
          <w:rFonts w:eastAsia="Times New Roman" w:cs="Times New Roman"/>
          <w:color w:val="FF0000"/>
          <w:sz w:val="22"/>
          <w:lang w:eastAsia="lv-LV"/>
        </w:rPr>
        <w:t> </w:t>
      </w:r>
    </w:p>
    <w:p w14:paraId="52D2DC1D" w14:textId="77777777" w:rsidR="008B5213" w:rsidRPr="009B49B0" w:rsidRDefault="008B5213" w:rsidP="009B49B0">
      <w:pPr>
        <w:shd w:val="clear" w:color="auto" w:fill="FFFFFF"/>
        <w:rPr>
          <w:rFonts w:eastAsia="Times New Roman" w:cs="Times New Roman"/>
          <w:color w:val="FF0000"/>
          <w:sz w:val="22"/>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3212E8" w:rsidRPr="009B49B0" w14:paraId="55380D3B" w14:textId="77777777" w:rsidTr="003212E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34A51FD" w14:textId="77777777" w:rsidR="003212E8" w:rsidRPr="009B49B0" w:rsidRDefault="003212E8" w:rsidP="009B49B0">
            <w:pPr>
              <w:jc w:val="center"/>
              <w:rPr>
                <w:rFonts w:eastAsia="Times New Roman" w:cs="Times New Roman"/>
                <w:b/>
                <w:bCs/>
                <w:sz w:val="22"/>
                <w:lang w:eastAsia="lv-LV"/>
              </w:rPr>
            </w:pPr>
            <w:r w:rsidRPr="009B49B0">
              <w:rPr>
                <w:rFonts w:eastAsia="Times New Roman" w:cs="Times New Roman"/>
                <w:b/>
                <w:bCs/>
                <w:sz w:val="22"/>
                <w:lang w:eastAsia="lv-LV"/>
              </w:rPr>
              <w:t>II. Tiesību akta projekta ietekme uz sabiedrību, tautsaimniecības attīstību un administratīvo slogu</w:t>
            </w:r>
          </w:p>
        </w:tc>
      </w:tr>
      <w:tr w:rsidR="003212E8" w:rsidRPr="009B49B0" w14:paraId="3F7392FA" w14:textId="77777777" w:rsidTr="003212E8">
        <w:tc>
          <w:tcPr>
            <w:tcW w:w="300" w:type="pct"/>
            <w:tcBorders>
              <w:top w:val="outset" w:sz="6" w:space="0" w:color="414142"/>
              <w:left w:val="outset" w:sz="6" w:space="0" w:color="414142"/>
              <w:bottom w:val="outset" w:sz="6" w:space="0" w:color="414142"/>
              <w:right w:val="outset" w:sz="6" w:space="0" w:color="414142"/>
            </w:tcBorders>
            <w:hideMark/>
          </w:tcPr>
          <w:p w14:paraId="626084B9" w14:textId="77777777" w:rsidR="003212E8" w:rsidRPr="009B49B0" w:rsidRDefault="003212E8" w:rsidP="009B49B0">
            <w:pPr>
              <w:jc w:val="center"/>
              <w:rPr>
                <w:rFonts w:eastAsia="Times New Roman" w:cs="Times New Roman"/>
                <w:sz w:val="22"/>
                <w:lang w:eastAsia="lv-LV"/>
              </w:rPr>
            </w:pPr>
            <w:r w:rsidRPr="009B49B0">
              <w:rPr>
                <w:rFonts w:eastAsia="Times New Roman" w:cs="Times New Roman"/>
                <w:sz w:val="22"/>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2BD09A74" w14:textId="77777777" w:rsidR="003212E8" w:rsidRPr="009B49B0" w:rsidRDefault="003212E8" w:rsidP="009B49B0">
            <w:pPr>
              <w:rPr>
                <w:rFonts w:eastAsia="Times New Roman" w:cs="Times New Roman"/>
                <w:sz w:val="22"/>
                <w:lang w:eastAsia="lv-LV"/>
              </w:rPr>
            </w:pPr>
            <w:r w:rsidRPr="009B49B0">
              <w:rPr>
                <w:rFonts w:eastAsia="Times New Roman" w:cs="Times New Roman"/>
                <w:sz w:val="22"/>
                <w:lang w:eastAsia="lv-LV"/>
              </w:rPr>
              <w:t>Sabiedrības mērķgrupas, kuras tiesiskais regulējums ietekmē</w:t>
            </w:r>
            <w:proofErr w:type="gramStart"/>
            <w:r w:rsidRPr="009B49B0">
              <w:rPr>
                <w:rFonts w:eastAsia="Times New Roman" w:cs="Times New Roman"/>
                <w:sz w:val="22"/>
                <w:lang w:eastAsia="lv-LV"/>
              </w:rPr>
              <w:t xml:space="preserve"> vai varētu ietekmēt</w:t>
            </w:r>
            <w:proofErr w:type="gramEnd"/>
          </w:p>
        </w:tc>
        <w:tc>
          <w:tcPr>
            <w:tcW w:w="3000" w:type="pct"/>
            <w:tcBorders>
              <w:top w:val="outset" w:sz="6" w:space="0" w:color="414142"/>
              <w:left w:val="outset" w:sz="6" w:space="0" w:color="414142"/>
              <w:bottom w:val="outset" w:sz="6" w:space="0" w:color="414142"/>
              <w:right w:val="outset" w:sz="6" w:space="0" w:color="414142"/>
            </w:tcBorders>
            <w:hideMark/>
          </w:tcPr>
          <w:p w14:paraId="6E8856B9" w14:textId="2E0FFF2A" w:rsidR="00D81C58" w:rsidRPr="009B49B0" w:rsidRDefault="00430A73" w:rsidP="009B49B0">
            <w:pPr>
              <w:ind w:left="27" w:firstLine="709"/>
              <w:jc w:val="both"/>
              <w:rPr>
                <w:rFonts w:eastAsia="Times New Roman" w:cs="Times New Roman"/>
                <w:color w:val="000000"/>
                <w:sz w:val="22"/>
                <w:lang w:eastAsia="lv-LV"/>
              </w:rPr>
            </w:pPr>
            <w:r w:rsidRPr="009B49B0">
              <w:rPr>
                <w:rFonts w:eastAsia="Times New Roman" w:cs="Times New Roman"/>
                <w:color w:val="000000"/>
                <w:sz w:val="22"/>
                <w:lang w:eastAsia="lv-LV"/>
              </w:rPr>
              <w:t>Noteikumu projekts attiecināms uz</w:t>
            </w:r>
            <w:r w:rsidR="00423A30">
              <w:rPr>
                <w:rFonts w:eastAsia="Times New Roman" w:cs="Times New Roman"/>
                <w:color w:val="000000"/>
                <w:sz w:val="22"/>
                <w:lang w:eastAsia="lv-LV"/>
              </w:rPr>
              <w:t>:</w:t>
            </w:r>
            <w:r w:rsidRPr="009B49B0">
              <w:rPr>
                <w:rFonts w:eastAsia="Times New Roman" w:cs="Times New Roman"/>
                <w:color w:val="000000"/>
                <w:sz w:val="22"/>
                <w:lang w:eastAsia="lv-LV"/>
              </w:rPr>
              <w:t xml:space="preserve"> </w:t>
            </w:r>
          </w:p>
          <w:p w14:paraId="78F14C59" w14:textId="4CC240ED" w:rsidR="00D81C58" w:rsidRPr="009B49B0" w:rsidRDefault="00430A73" w:rsidP="009B49B0">
            <w:pPr>
              <w:pStyle w:val="ListParagraph"/>
              <w:numPr>
                <w:ilvl w:val="0"/>
                <w:numId w:val="1"/>
              </w:numPr>
              <w:jc w:val="both"/>
              <w:rPr>
                <w:rFonts w:eastAsia="Times New Roman" w:cs="Times New Roman"/>
                <w:color w:val="000000"/>
                <w:sz w:val="22"/>
                <w:lang w:eastAsia="lv-LV"/>
              </w:rPr>
            </w:pPr>
            <w:r w:rsidRPr="009B49B0">
              <w:rPr>
                <w:rFonts w:eastAsia="Times New Roman" w:cs="Times New Roman"/>
                <w:color w:val="000000"/>
                <w:sz w:val="22"/>
                <w:lang w:eastAsia="lv-LV"/>
              </w:rPr>
              <w:t xml:space="preserve">kredītinformācijas birojiem (šobrīd </w:t>
            </w:r>
            <w:r w:rsidR="009C4E8E" w:rsidRPr="009B49B0">
              <w:rPr>
                <w:rFonts w:eastAsia="Times New Roman" w:cs="Times New Roman"/>
                <w:color w:val="000000"/>
                <w:sz w:val="22"/>
                <w:lang w:eastAsia="lv-LV"/>
              </w:rPr>
              <w:t xml:space="preserve">Latvijā darbojas </w:t>
            </w:r>
            <w:r w:rsidR="00334300">
              <w:rPr>
                <w:rFonts w:eastAsia="Times New Roman" w:cs="Times New Roman"/>
                <w:color w:val="000000"/>
                <w:sz w:val="22"/>
                <w:lang w:eastAsia="lv-LV"/>
              </w:rPr>
              <w:t>divi</w:t>
            </w:r>
            <w:r w:rsidR="00334300" w:rsidRPr="009B49B0">
              <w:rPr>
                <w:rFonts w:eastAsia="Times New Roman" w:cs="Times New Roman"/>
                <w:color w:val="000000"/>
                <w:sz w:val="22"/>
                <w:lang w:eastAsia="lv-LV"/>
              </w:rPr>
              <w:t xml:space="preserve"> </w:t>
            </w:r>
            <w:r w:rsidR="009C4E8E" w:rsidRPr="009B49B0">
              <w:rPr>
                <w:rFonts w:eastAsia="Times New Roman" w:cs="Times New Roman"/>
                <w:color w:val="000000"/>
                <w:sz w:val="22"/>
                <w:lang w:eastAsia="lv-LV"/>
              </w:rPr>
              <w:t>licencēti kredītinformācijas biroji</w:t>
            </w:r>
            <w:r w:rsidRPr="009B49B0">
              <w:rPr>
                <w:rFonts w:eastAsia="Times New Roman" w:cs="Times New Roman"/>
                <w:color w:val="000000"/>
                <w:sz w:val="22"/>
                <w:lang w:eastAsia="lv-LV"/>
              </w:rPr>
              <w:t>)</w:t>
            </w:r>
            <w:r w:rsidR="00423A30">
              <w:rPr>
                <w:rFonts w:eastAsia="Times New Roman" w:cs="Times New Roman"/>
                <w:color w:val="000000"/>
                <w:sz w:val="22"/>
                <w:lang w:eastAsia="lv-LV"/>
              </w:rPr>
              <w:t>;</w:t>
            </w:r>
            <w:r w:rsidRPr="009B49B0">
              <w:rPr>
                <w:rFonts w:eastAsia="Times New Roman" w:cs="Times New Roman"/>
                <w:color w:val="000000"/>
                <w:sz w:val="22"/>
                <w:lang w:eastAsia="lv-LV"/>
              </w:rPr>
              <w:t xml:space="preserve"> </w:t>
            </w:r>
          </w:p>
          <w:p w14:paraId="56F00580" w14:textId="288B0462" w:rsidR="00D81C58" w:rsidRPr="009B49B0" w:rsidRDefault="00430A73" w:rsidP="009B49B0">
            <w:pPr>
              <w:pStyle w:val="ListParagraph"/>
              <w:numPr>
                <w:ilvl w:val="0"/>
                <w:numId w:val="1"/>
              </w:numPr>
              <w:jc w:val="both"/>
              <w:rPr>
                <w:rFonts w:eastAsia="Times New Roman" w:cs="Times New Roman"/>
                <w:color w:val="000000"/>
                <w:sz w:val="22"/>
                <w:lang w:eastAsia="lv-LV"/>
              </w:rPr>
            </w:pPr>
            <w:r w:rsidRPr="009B49B0">
              <w:rPr>
                <w:rFonts w:eastAsia="Times New Roman" w:cs="Times New Roman"/>
                <w:color w:val="000000"/>
                <w:sz w:val="22"/>
                <w:lang w:eastAsia="lv-LV"/>
              </w:rPr>
              <w:t xml:space="preserve">kredītinformācijas lietotājiem </w:t>
            </w:r>
            <w:r w:rsidR="00B02415">
              <w:rPr>
                <w:rFonts w:eastAsia="Times New Roman" w:cs="Times New Roman"/>
                <w:color w:val="000000"/>
                <w:sz w:val="22"/>
                <w:lang w:eastAsia="lv-LV"/>
              </w:rPr>
              <w:t xml:space="preserve">- </w:t>
            </w:r>
            <w:r w:rsidR="00DB7576" w:rsidRPr="009B49B0">
              <w:rPr>
                <w:rFonts w:eastAsia="Times New Roman" w:cs="Times New Roman"/>
                <w:color w:val="000000"/>
                <w:sz w:val="22"/>
                <w:lang w:eastAsia="lv-LV"/>
              </w:rPr>
              <w:t>kredīt</w:t>
            </w:r>
            <w:r w:rsidR="009C79E5">
              <w:rPr>
                <w:rFonts w:eastAsia="Times New Roman" w:cs="Times New Roman"/>
                <w:color w:val="000000"/>
                <w:sz w:val="22"/>
                <w:lang w:eastAsia="lv-LV"/>
              </w:rPr>
              <w:t>a</w:t>
            </w:r>
            <w:r w:rsidR="00DB7576" w:rsidRPr="009B49B0">
              <w:rPr>
                <w:rFonts w:eastAsia="Times New Roman" w:cs="Times New Roman"/>
                <w:color w:val="000000"/>
                <w:sz w:val="22"/>
                <w:lang w:eastAsia="lv-LV"/>
              </w:rPr>
              <w:t xml:space="preserve"> devējiem</w:t>
            </w:r>
            <w:r w:rsidR="00B02415">
              <w:rPr>
                <w:rFonts w:eastAsia="Times New Roman" w:cs="Times New Roman"/>
                <w:color w:val="000000"/>
                <w:sz w:val="22"/>
                <w:lang w:eastAsia="lv-LV"/>
              </w:rPr>
              <w:t>-</w:t>
            </w:r>
            <w:proofErr w:type="gramStart"/>
            <w:r w:rsidR="00B02415">
              <w:rPr>
                <w:rFonts w:eastAsia="Times New Roman" w:cs="Times New Roman"/>
                <w:color w:val="000000"/>
                <w:sz w:val="22"/>
                <w:lang w:eastAsia="lv-LV"/>
              </w:rPr>
              <w:t xml:space="preserve"> </w:t>
            </w:r>
            <w:r w:rsidRPr="009B49B0">
              <w:rPr>
                <w:rFonts w:eastAsia="Times New Roman" w:cs="Times New Roman"/>
                <w:color w:val="000000"/>
                <w:sz w:val="22"/>
                <w:lang w:eastAsia="lv-LV"/>
              </w:rPr>
              <w:t xml:space="preserve">, </w:t>
            </w:r>
            <w:proofErr w:type="gramEnd"/>
            <w:r w:rsidRPr="009B49B0">
              <w:rPr>
                <w:rFonts w:eastAsia="Times New Roman" w:cs="Times New Roman"/>
                <w:color w:val="000000"/>
                <w:sz w:val="22"/>
                <w:lang w:eastAsia="lv-LV"/>
              </w:rPr>
              <w:t>kam ir līgumsaistības ar patērētāju (</w:t>
            </w:r>
            <w:r w:rsidR="00DB7576" w:rsidRPr="009B49B0">
              <w:rPr>
                <w:rFonts w:eastAsia="Times New Roman" w:cs="Times New Roman"/>
                <w:color w:val="000000"/>
                <w:sz w:val="22"/>
                <w:lang w:eastAsia="lv-LV"/>
              </w:rPr>
              <w:t xml:space="preserve">to </w:t>
            </w:r>
            <w:r w:rsidRPr="009B49B0">
              <w:rPr>
                <w:rFonts w:eastAsia="Times New Roman" w:cs="Times New Roman"/>
                <w:color w:val="000000"/>
                <w:sz w:val="22"/>
                <w:lang w:eastAsia="lv-LV"/>
              </w:rPr>
              <w:t>precīzs skaits nav nosakāms</w:t>
            </w:r>
            <w:r w:rsidR="00D81C58" w:rsidRPr="009B49B0">
              <w:rPr>
                <w:rFonts w:eastAsia="Times New Roman" w:cs="Times New Roman"/>
                <w:color w:val="000000"/>
                <w:sz w:val="22"/>
                <w:lang w:eastAsia="lv-LV"/>
              </w:rPr>
              <w:t>, licencētie nebanku kreditēšanas pakalpojumu sniedzēji ir 61; kre</w:t>
            </w:r>
            <w:r w:rsidR="00C17F72" w:rsidRPr="009B49B0">
              <w:rPr>
                <w:rFonts w:eastAsia="Times New Roman" w:cs="Times New Roman"/>
                <w:color w:val="000000"/>
                <w:sz w:val="22"/>
                <w:lang w:eastAsia="lv-LV"/>
              </w:rPr>
              <w:t xml:space="preserve">dītu reģistra dalībnieki ir 19 kredītiestādes, bet ne visas savu darbību </w:t>
            </w:r>
            <w:proofErr w:type="spellStart"/>
            <w:r w:rsidR="00C17F72" w:rsidRPr="009B49B0">
              <w:rPr>
                <w:rFonts w:eastAsia="Times New Roman" w:cs="Times New Roman"/>
                <w:color w:val="000000"/>
                <w:sz w:val="22"/>
                <w:lang w:eastAsia="lv-LV"/>
              </w:rPr>
              <w:t>tendē</w:t>
            </w:r>
            <w:proofErr w:type="spellEnd"/>
            <w:r w:rsidR="00C17F72" w:rsidRPr="009B49B0">
              <w:rPr>
                <w:rFonts w:eastAsia="Times New Roman" w:cs="Times New Roman"/>
                <w:color w:val="000000"/>
                <w:sz w:val="22"/>
                <w:lang w:eastAsia="lv-LV"/>
              </w:rPr>
              <w:t xml:space="preserve"> uz patērētājiem)</w:t>
            </w:r>
            <w:r w:rsidR="00423A30">
              <w:rPr>
                <w:rFonts w:eastAsia="Times New Roman" w:cs="Times New Roman"/>
                <w:color w:val="000000"/>
                <w:sz w:val="22"/>
                <w:lang w:eastAsia="lv-LV"/>
              </w:rPr>
              <w:t>;</w:t>
            </w:r>
          </w:p>
          <w:p w14:paraId="7CC22788" w14:textId="1457D7D0" w:rsidR="00430A73" w:rsidRPr="009B49B0" w:rsidRDefault="00231F80" w:rsidP="009B49B0">
            <w:pPr>
              <w:pStyle w:val="ListParagraph"/>
              <w:numPr>
                <w:ilvl w:val="0"/>
                <w:numId w:val="1"/>
              </w:numPr>
              <w:jc w:val="both"/>
              <w:rPr>
                <w:rFonts w:eastAsia="Times New Roman" w:cs="Times New Roman"/>
                <w:color w:val="000000"/>
                <w:sz w:val="22"/>
                <w:lang w:eastAsia="lv-LV"/>
              </w:rPr>
            </w:pPr>
            <w:r>
              <w:rPr>
                <w:rFonts w:eastAsia="Times New Roman" w:cs="Times New Roman"/>
                <w:color w:val="000000"/>
                <w:sz w:val="22"/>
                <w:lang w:eastAsia="lv-LV"/>
              </w:rPr>
              <w:lastRenderedPageBreak/>
              <w:t>i</w:t>
            </w:r>
            <w:r w:rsidR="00FE589A" w:rsidRPr="009B49B0">
              <w:rPr>
                <w:rFonts w:eastAsia="Times New Roman" w:cs="Times New Roman"/>
                <w:color w:val="000000"/>
                <w:sz w:val="22"/>
                <w:lang w:eastAsia="lv-LV"/>
              </w:rPr>
              <w:t>etekme skart</w:t>
            </w:r>
            <w:r w:rsidR="00D60D10" w:rsidRPr="009B49B0">
              <w:rPr>
                <w:rFonts w:eastAsia="Times New Roman" w:cs="Times New Roman"/>
                <w:color w:val="000000"/>
                <w:sz w:val="22"/>
                <w:lang w:eastAsia="lv-LV"/>
              </w:rPr>
              <w:t>u</w:t>
            </w:r>
            <w:r w:rsidR="00FE589A" w:rsidRPr="009B49B0">
              <w:rPr>
                <w:rFonts w:eastAsia="Times New Roman" w:cs="Times New Roman"/>
                <w:color w:val="000000"/>
                <w:sz w:val="22"/>
                <w:lang w:eastAsia="lv-LV"/>
              </w:rPr>
              <w:t xml:space="preserve"> arī </w:t>
            </w:r>
            <w:r w:rsidR="00406B64">
              <w:rPr>
                <w:rFonts w:eastAsia="Times New Roman" w:cs="Times New Roman"/>
                <w:color w:val="000000"/>
                <w:sz w:val="22"/>
                <w:lang w:eastAsia="lv-LV"/>
              </w:rPr>
              <w:t>klientu (</w:t>
            </w:r>
            <w:r w:rsidR="00430A73" w:rsidRPr="009B49B0">
              <w:rPr>
                <w:rFonts w:eastAsia="Times New Roman" w:cs="Times New Roman"/>
                <w:color w:val="000000"/>
                <w:sz w:val="22"/>
                <w:lang w:eastAsia="lv-LV"/>
              </w:rPr>
              <w:t>kred</w:t>
            </w:r>
            <w:r w:rsidR="00FE589A" w:rsidRPr="009B49B0">
              <w:rPr>
                <w:rFonts w:eastAsia="Times New Roman" w:cs="Times New Roman"/>
                <w:color w:val="000000"/>
                <w:sz w:val="22"/>
                <w:lang w:eastAsia="lv-LV"/>
              </w:rPr>
              <w:t>ītinformācijas lietotāju klientu</w:t>
            </w:r>
            <w:r w:rsidR="00406B64">
              <w:rPr>
                <w:rFonts w:eastAsia="Times New Roman" w:cs="Times New Roman"/>
                <w:color w:val="000000"/>
                <w:sz w:val="22"/>
                <w:lang w:eastAsia="lv-LV"/>
              </w:rPr>
              <w:t>)</w:t>
            </w:r>
            <w:r w:rsidR="00FE589A" w:rsidRPr="009B49B0">
              <w:rPr>
                <w:rFonts w:eastAsia="Times New Roman" w:cs="Times New Roman"/>
                <w:color w:val="000000"/>
                <w:sz w:val="22"/>
                <w:lang w:eastAsia="lv-LV"/>
              </w:rPr>
              <w:t xml:space="preserve"> vai iespējamo klientu</w:t>
            </w:r>
            <w:r w:rsidR="00430A73" w:rsidRPr="009B49B0">
              <w:rPr>
                <w:rFonts w:eastAsia="Times New Roman" w:cs="Times New Roman"/>
                <w:color w:val="000000"/>
                <w:sz w:val="22"/>
                <w:lang w:eastAsia="lv-LV"/>
              </w:rPr>
              <w:t xml:space="preserve"> (ja minētās personas uzskatāmas par patērētāju)</w:t>
            </w:r>
            <w:r w:rsidR="00224F06" w:rsidRPr="009B49B0">
              <w:rPr>
                <w:rFonts w:eastAsia="Times New Roman" w:cs="Times New Roman"/>
                <w:color w:val="000000"/>
                <w:sz w:val="22"/>
                <w:lang w:eastAsia="lv-LV"/>
              </w:rPr>
              <w:t xml:space="preserve"> no</w:t>
            </w:r>
            <w:r w:rsidR="00DB7576" w:rsidRPr="009B49B0">
              <w:rPr>
                <w:rFonts w:eastAsia="Times New Roman" w:cs="Times New Roman"/>
                <w:color w:val="000000"/>
                <w:sz w:val="22"/>
                <w:lang w:eastAsia="lv-LV"/>
              </w:rPr>
              <w:t xml:space="preserve"> </w:t>
            </w:r>
            <w:r w:rsidR="00D60E49">
              <w:rPr>
                <w:rFonts w:eastAsia="Times New Roman" w:cs="Times New Roman"/>
                <w:color w:val="000000"/>
                <w:sz w:val="22"/>
                <w:lang w:eastAsia="lv-LV"/>
              </w:rPr>
              <w:t>maksātspējas</w:t>
            </w:r>
            <w:r w:rsidR="00DB7576" w:rsidRPr="009B49B0">
              <w:rPr>
                <w:rFonts w:eastAsia="Times New Roman" w:cs="Times New Roman"/>
                <w:color w:val="000000"/>
                <w:sz w:val="22"/>
                <w:lang w:eastAsia="lv-LV"/>
              </w:rPr>
              <w:t xml:space="preserve"> vērtēšanas un</w:t>
            </w:r>
            <w:r w:rsidR="00224F06" w:rsidRPr="009B49B0">
              <w:rPr>
                <w:rFonts w:eastAsia="Times New Roman" w:cs="Times New Roman"/>
                <w:color w:val="000000"/>
                <w:sz w:val="22"/>
                <w:lang w:eastAsia="lv-LV"/>
              </w:rPr>
              <w:t xml:space="preserve"> kredītu pieejamības aspekta</w:t>
            </w:r>
            <w:r w:rsidR="00430A73" w:rsidRPr="009B49B0">
              <w:rPr>
                <w:rFonts w:eastAsia="Times New Roman" w:cs="Times New Roman"/>
                <w:color w:val="000000"/>
                <w:sz w:val="22"/>
                <w:lang w:eastAsia="lv-LV"/>
              </w:rPr>
              <w:t xml:space="preserve"> </w:t>
            </w:r>
            <w:r w:rsidR="00C17F72" w:rsidRPr="009B49B0">
              <w:rPr>
                <w:rFonts w:eastAsia="Times New Roman" w:cs="Times New Roman"/>
                <w:color w:val="000000"/>
                <w:sz w:val="22"/>
                <w:lang w:eastAsia="lv-LV"/>
              </w:rPr>
              <w:t>(</w:t>
            </w:r>
            <w:r>
              <w:rPr>
                <w:rFonts w:eastAsia="Times New Roman" w:cs="Times New Roman"/>
                <w:color w:val="000000"/>
                <w:sz w:val="22"/>
                <w:lang w:eastAsia="lv-LV"/>
              </w:rPr>
              <w:t>š</w:t>
            </w:r>
            <w:r w:rsidR="00430A73" w:rsidRPr="009B49B0">
              <w:rPr>
                <w:rFonts w:eastAsia="Times New Roman" w:cs="Times New Roman"/>
                <w:color w:val="000000"/>
                <w:sz w:val="22"/>
                <w:lang w:eastAsia="lv-LV"/>
              </w:rPr>
              <w:t>o personu skaits nav nosakāms</w:t>
            </w:r>
            <w:r w:rsidR="00C17F72" w:rsidRPr="009B49B0">
              <w:rPr>
                <w:rFonts w:eastAsia="Times New Roman" w:cs="Times New Roman"/>
                <w:color w:val="000000"/>
                <w:sz w:val="22"/>
                <w:lang w:eastAsia="lv-LV"/>
              </w:rPr>
              <w:t>)</w:t>
            </w:r>
            <w:r w:rsidR="00430A73" w:rsidRPr="009B49B0">
              <w:rPr>
                <w:rFonts w:eastAsia="Times New Roman" w:cs="Times New Roman"/>
                <w:color w:val="000000"/>
                <w:sz w:val="22"/>
                <w:lang w:eastAsia="lv-LV"/>
              </w:rPr>
              <w:t>.</w:t>
            </w:r>
          </w:p>
        </w:tc>
      </w:tr>
      <w:tr w:rsidR="003212E8" w:rsidRPr="009B49B0" w14:paraId="6625EB00" w14:textId="77777777" w:rsidTr="003212E8">
        <w:tc>
          <w:tcPr>
            <w:tcW w:w="300" w:type="pct"/>
            <w:tcBorders>
              <w:top w:val="outset" w:sz="6" w:space="0" w:color="414142"/>
              <w:left w:val="outset" w:sz="6" w:space="0" w:color="414142"/>
              <w:bottom w:val="outset" w:sz="6" w:space="0" w:color="414142"/>
              <w:right w:val="outset" w:sz="6" w:space="0" w:color="414142"/>
            </w:tcBorders>
            <w:hideMark/>
          </w:tcPr>
          <w:p w14:paraId="4FDA635A" w14:textId="77777777" w:rsidR="003212E8" w:rsidRPr="009B49B0" w:rsidRDefault="003212E8" w:rsidP="009B49B0">
            <w:pPr>
              <w:jc w:val="center"/>
              <w:rPr>
                <w:rFonts w:eastAsia="Times New Roman" w:cs="Times New Roman"/>
                <w:sz w:val="22"/>
                <w:lang w:eastAsia="lv-LV"/>
              </w:rPr>
            </w:pPr>
            <w:r w:rsidRPr="009B49B0">
              <w:rPr>
                <w:rFonts w:eastAsia="Times New Roman" w:cs="Times New Roman"/>
                <w:sz w:val="22"/>
                <w:lang w:eastAsia="lv-LV"/>
              </w:rPr>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14:paraId="08224811" w14:textId="77777777" w:rsidR="003212E8" w:rsidRPr="009B49B0" w:rsidRDefault="003212E8" w:rsidP="009B49B0">
            <w:pPr>
              <w:rPr>
                <w:rFonts w:eastAsia="Times New Roman" w:cs="Times New Roman"/>
                <w:sz w:val="22"/>
                <w:lang w:eastAsia="lv-LV"/>
              </w:rPr>
            </w:pPr>
            <w:r w:rsidRPr="009B49B0">
              <w:rPr>
                <w:rFonts w:eastAsia="Times New Roman" w:cs="Times New Roman"/>
                <w:sz w:val="22"/>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26337BE2" w14:textId="61AE49A6" w:rsidR="00012536" w:rsidRPr="009B49B0" w:rsidRDefault="00012536" w:rsidP="009B49B0">
            <w:pPr>
              <w:shd w:val="clear" w:color="auto" w:fill="FFFFFF"/>
              <w:ind w:firstLine="720"/>
              <w:jc w:val="both"/>
              <w:rPr>
                <w:rFonts w:eastAsia="Times New Roman" w:cs="Times New Roman"/>
                <w:color w:val="00B050"/>
                <w:sz w:val="22"/>
                <w:lang w:eastAsia="lv-LV"/>
              </w:rPr>
            </w:pPr>
            <w:r w:rsidRPr="009B49B0">
              <w:rPr>
                <w:rFonts w:eastAsia="Times New Roman" w:cs="Times New Roman"/>
                <w:sz w:val="22"/>
                <w:lang w:eastAsia="lv-LV"/>
              </w:rPr>
              <w:t xml:space="preserve">Noteikumu projekts vērsts uz </w:t>
            </w:r>
            <w:r w:rsidR="00EF43B6" w:rsidRPr="009B49B0">
              <w:rPr>
                <w:rFonts w:eastAsia="Times New Roman" w:cs="Times New Roman"/>
                <w:sz w:val="22"/>
                <w:lang w:eastAsia="lv-LV"/>
              </w:rPr>
              <w:t xml:space="preserve">minimālo prasību noteikšanu </w:t>
            </w:r>
            <w:r w:rsidR="0035700E" w:rsidRPr="009B49B0">
              <w:rPr>
                <w:rFonts w:eastAsia="Times New Roman" w:cs="Times New Roman"/>
                <w:sz w:val="22"/>
                <w:lang w:eastAsia="lv-LV"/>
              </w:rPr>
              <w:t xml:space="preserve">vienveidīgas </w:t>
            </w:r>
            <w:r w:rsidRPr="009B49B0">
              <w:rPr>
                <w:rFonts w:eastAsia="Times New Roman" w:cs="Times New Roman"/>
                <w:sz w:val="22"/>
                <w:lang w:eastAsia="lv-LV"/>
              </w:rPr>
              <w:t>informācijas sniegšan</w:t>
            </w:r>
            <w:r w:rsidR="00EF43B6" w:rsidRPr="009B49B0">
              <w:rPr>
                <w:rFonts w:eastAsia="Times New Roman" w:cs="Times New Roman"/>
                <w:sz w:val="22"/>
                <w:lang w:eastAsia="lv-LV"/>
              </w:rPr>
              <w:t>ai</w:t>
            </w:r>
            <w:r w:rsidRPr="009B49B0">
              <w:rPr>
                <w:rFonts w:eastAsia="Times New Roman" w:cs="Times New Roman"/>
                <w:sz w:val="22"/>
                <w:lang w:eastAsia="lv-LV"/>
              </w:rPr>
              <w:t xml:space="preserve"> </w:t>
            </w:r>
            <w:r w:rsidRPr="009B49B0">
              <w:rPr>
                <w:rFonts w:eastAsia="Times New Roman" w:cs="Times New Roman"/>
                <w:b/>
                <w:bCs/>
                <w:sz w:val="22"/>
                <w:lang w:eastAsia="lv-LV"/>
              </w:rPr>
              <w:t>kredītinformācijas birojiem</w:t>
            </w:r>
            <w:r w:rsidRPr="009B49B0">
              <w:rPr>
                <w:rFonts w:eastAsia="Times New Roman" w:cs="Times New Roman"/>
                <w:sz w:val="22"/>
                <w:lang w:eastAsia="lv-LV"/>
              </w:rPr>
              <w:t xml:space="preserve"> ar </w:t>
            </w:r>
            <w:r w:rsidR="0035700E" w:rsidRPr="009B49B0">
              <w:rPr>
                <w:rFonts w:eastAsia="Times New Roman" w:cs="Times New Roman"/>
                <w:sz w:val="22"/>
                <w:lang w:eastAsia="lv-LV"/>
              </w:rPr>
              <w:t>ko tie var savā starpā apmainīties</w:t>
            </w:r>
            <w:r w:rsidR="00DB7576" w:rsidRPr="009B49B0">
              <w:rPr>
                <w:rFonts w:eastAsia="Times New Roman" w:cs="Times New Roman"/>
                <w:sz w:val="22"/>
                <w:lang w:eastAsia="lv-LV"/>
              </w:rPr>
              <w:t>,</w:t>
            </w:r>
            <w:r w:rsidR="0035700E" w:rsidRPr="009B49B0">
              <w:rPr>
                <w:rFonts w:eastAsia="Times New Roman" w:cs="Times New Roman"/>
                <w:sz w:val="22"/>
                <w:lang w:eastAsia="lv-LV"/>
              </w:rPr>
              <w:t xml:space="preserve"> rezultātā sekmējot</w:t>
            </w:r>
            <w:r w:rsidRPr="009B49B0">
              <w:rPr>
                <w:rFonts w:eastAsia="Times New Roman" w:cs="Times New Roman"/>
                <w:sz w:val="22"/>
                <w:lang w:eastAsia="lv-LV"/>
              </w:rPr>
              <w:t xml:space="preserve"> iespējamā vai esošā kredītinformācijas lietotāja klienta </w:t>
            </w:r>
            <w:r w:rsidR="0035700E" w:rsidRPr="009B49B0">
              <w:rPr>
                <w:rFonts w:eastAsia="Times New Roman" w:cs="Times New Roman"/>
                <w:sz w:val="22"/>
                <w:lang w:eastAsia="lv-LV"/>
              </w:rPr>
              <w:t>maksātspējas</w:t>
            </w:r>
            <w:r w:rsidRPr="009B49B0">
              <w:rPr>
                <w:rFonts w:eastAsia="Times New Roman" w:cs="Times New Roman"/>
                <w:sz w:val="22"/>
                <w:lang w:eastAsia="lv-LV"/>
              </w:rPr>
              <w:t xml:space="preserve"> vērtēšanu</w:t>
            </w:r>
            <w:r w:rsidR="0035700E" w:rsidRPr="009B49B0">
              <w:rPr>
                <w:rFonts w:eastAsia="Times New Roman" w:cs="Times New Roman"/>
                <w:sz w:val="22"/>
                <w:lang w:eastAsia="lv-LV"/>
              </w:rPr>
              <w:t xml:space="preserve">. </w:t>
            </w:r>
            <w:r w:rsidRPr="009B49B0">
              <w:rPr>
                <w:rFonts w:eastAsia="Times New Roman" w:cs="Times New Roman"/>
                <w:sz w:val="22"/>
                <w:lang w:eastAsia="lv-LV"/>
              </w:rPr>
              <w:t xml:space="preserve">Šādas informācijas </w:t>
            </w:r>
            <w:r w:rsidR="0035700E" w:rsidRPr="009B49B0">
              <w:rPr>
                <w:rFonts w:eastAsia="Times New Roman" w:cs="Times New Roman"/>
                <w:sz w:val="22"/>
                <w:lang w:eastAsia="lv-LV"/>
              </w:rPr>
              <w:t>apmaiņa</w:t>
            </w:r>
            <w:r w:rsidRPr="009B49B0">
              <w:rPr>
                <w:rFonts w:eastAsia="Times New Roman" w:cs="Times New Roman"/>
                <w:sz w:val="22"/>
                <w:lang w:eastAsia="lv-LV"/>
              </w:rPr>
              <w:t xml:space="preserve"> sekmēs </w:t>
            </w:r>
            <w:r w:rsidR="0035700E" w:rsidRPr="009B49B0">
              <w:rPr>
                <w:rFonts w:eastAsia="Times New Roman" w:cs="Times New Roman"/>
                <w:sz w:val="22"/>
                <w:lang w:eastAsia="lv-LV"/>
              </w:rPr>
              <w:t>kredīt</w:t>
            </w:r>
            <w:r w:rsidR="009C79E5">
              <w:rPr>
                <w:rFonts w:eastAsia="Times New Roman" w:cs="Times New Roman"/>
                <w:sz w:val="22"/>
                <w:lang w:eastAsia="lv-LV"/>
              </w:rPr>
              <w:t>a</w:t>
            </w:r>
            <w:r w:rsidR="0035700E" w:rsidRPr="009B49B0">
              <w:rPr>
                <w:rFonts w:eastAsia="Times New Roman" w:cs="Times New Roman"/>
                <w:sz w:val="22"/>
                <w:lang w:eastAsia="lv-LV"/>
              </w:rPr>
              <w:t xml:space="preserve"> devēju</w:t>
            </w:r>
            <w:r w:rsidRPr="009B49B0">
              <w:rPr>
                <w:rFonts w:eastAsia="Times New Roman" w:cs="Times New Roman"/>
                <w:sz w:val="22"/>
                <w:lang w:eastAsia="lv-LV"/>
              </w:rPr>
              <w:t xml:space="preserve"> izpratni par fiziskās personas</w:t>
            </w:r>
            <w:r w:rsidR="005E1F23">
              <w:rPr>
                <w:rFonts w:eastAsia="Times New Roman" w:cs="Times New Roman"/>
                <w:sz w:val="22"/>
                <w:lang w:eastAsia="lv-LV"/>
              </w:rPr>
              <w:t xml:space="preserve"> – patērētāja</w:t>
            </w:r>
            <w:r w:rsidR="008B5213">
              <w:rPr>
                <w:rFonts w:eastAsia="Times New Roman" w:cs="Times New Roman"/>
                <w:sz w:val="22"/>
                <w:lang w:eastAsia="lv-LV"/>
              </w:rPr>
              <w:t xml:space="preserve"> </w:t>
            </w:r>
            <w:r w:rsidR="005E1F23">
              <w:rPr>
                <w:rFonts w:eastAsia="Times New Roman" w:cs="Times New Roman"/>
                <w:sz w:val="22"/>
                <w:lang w:eastAsia="lv-LV"/>
              </w:rPr>
              <w:t>-</w:t>
            </w:r>
            <w:proofErr w:type="gramStart"/>
            <w:r w:rsidR="005E1F23">
              <w:rPr>
                <w:rFonts w:eastAsia="Times New Roman" w:cs="Times New Roman"/>
                <w:sz w:val="22"/>
                <w:lang w:eastAsia="lv-LV"/>
              </w:rPr>
              <w:t xml:space="preserve"> </w:t>
            </w:r>
            <w:r w:rsidRPr="009B49B0">
              <w:rPr>
                <w:rFonts w:eastAsia="Times New Roman" w:cs="Times New Roman"/>
                <w:sz w:val="22"/>
                <w:lang w:eastAsia="lv-LV"/>
              </w:rPr>
              <w:t xml:space="preserve"> </w:t>
            </w:r>
            <w:proofErr w:type="gramEnd"/>
            <w:r w:rsidRPr="009B49B0">
              <w:rPr>
                <w:rFonts w:eastAsia="Times New Roman" w:cs="Times New Roman"/>
                <w:sz w:val="22"/>
                <w:lang w:eastAsia="lv-LV"/>
              </w:rPr>
              <w:t xml:space="preserve">pašreizējo </w:t>
            </w:r>
            <w:r w:rsidR="0035700E" w:rsidRPr="009B49B0">
              <w:rPr>
                <w:rFonts w:eastAsia="Times New Roman" w:cs="Times New Roman"/>
                <w:sz w:val="22"/>
                <w:lang w:eastAsia="lv-LV"/>
              </w:rPr>
              <w:t>saistību</w:t>
            </w:r>
            <w:r w:rsidRPr="009B49B0">
              <w:rPr>
                <w:rFonts w:eastAsia="Times New Roman" w:cs="Times New Roman"/>
                <w:sz w:val="22"/>
                <w:lang w:eastAsia="lv-LV"/>
              </w:rPr>
              <w:t xml:space="preserve"> stāvokli un </w:t>
            </w:r>
            <w:r w:rsidR="0035700E" w:rsidRPr="009B49B0">
              <w:rPr>
                <w:rFonts w:eastAsia="Times New Roman" w:cs="Times New Roman"/>
                <w:sz w:val="22"/>
                <w:lang w:eastAsia="lv-LV"/>
              </w:rPr>
              <w:t>spēju uzņemties jaunas saistības. K</w:t>
            </w:r>
            <w:r w:rsidRPr="009B49B0">
              <w:rPr>
                <w:rFonts w:eastAsia="Times New Roman" w:cs="Times New Roman"/>
                <w:sz w:val="22"/>
                <w:lang w:eastAsia="lv-LV"/>
              </w:rPr>
              <w:t xml:space="preserve">ā arī </w:t>
            </w:r>
            <w:r w:rsidR="0035700E" w:rsidRPr="009B49B0">
              <w:rPr>
                <w:rFonts w:eastAsia="Times New Roman" w:cs="Times New Roman"/>
                <w:sz w:val="22"/>
                <w:lang w:eastAsia="lv-LV"/>
              </w:rPr>
              <w:t>pozitīvi ietekmēt</w:t>
            </w:r>
            <w:r w:rsidR="005E1F23">
              <w:rPr>
                <w:rFonts w:eastAsia="Times New Roman" w:cs="Times New Roman"/>
                <w:sz w:val="22"/>
                <w:lang w:eastAsia="lv-LV"/>
              </w:rPr>
              <w:t>u</w:t>
            </w:r>
            <w:r w:rsidR="0035700E" w:rsidRPr="009B49B0">
              <w:rPr>
                <w:rFonts w:eastAsia="Times New Roman" w:cs="Times New Roman"/>
                <w:sz w:val="22"/>
                <w:lang w:eastAsia="lv-LV"/>
              </w:rPr>
              <w:t xml:space="preserve"> maksātspējas vērtēšanas informācijas apstrādes procesu</w:t>
            </w:r>
            <w:r w:rsidR="00DB7576" w:rsidRPr="009B49B0">
              <w:rPr>
                <w:rFonts w:eastAsia="Times New Roman" w:cs="Times New Roman"/>
                <w:sz w:val="22"/>
                <w:lang w:eastAsia="lv-LV"/>
              </w:rPr>
              <w:t xml:space="preserve"> un ātrumu</w:t>
            </w:r>
            <w:r w:rsidR="0035700E" w:rsidRPr="009B49B0">
              <w:rPr>
                <w:rFonts w:eastAsia="Times New Roman" w:cs="Times New Roman"/>
                <w:sz w:val="22"/>
                <w:lang w:eastAsia="lv-LV"/>
              </w:rPr>
              <w:t>, ņemot vērā, ka liel</w:t>
            </w:r>
            <w:r w:rsidR="006D289D" w:rsidRPr="009B49B0">
              <w:rPr>
                <w:rFonts w:eastAsia="Times New Roman" w:cs="Times New Roman"/>
                <w:sz w:val="22"/>
                <w:lang w:eastAsia="lv-LV"/>
              </w:rPr>
              <w:t>u nepieciešamās</w:t>
            </w:r>
            <w:r w:rsidR="0035700E" w:rsidRPr="009B49B0">
              <w:rPr>
                <w:rFonts w:eastAsia="Times New Roman" w:cs="Times New Roman"/>
                <w:sz w:val="22"/>
                <w:lang w:eastAsia="lv-LV"/>
              </w:rPr>
              <w:t xml:space="preserve"> informācijas daļ</w:t>
            </w:r>
            <w:r w:rsidR="006D289D" w:rsidRPr="009B49B0">
              <w:rPr>
                <w:rFonts w:eastAsia="Times New Roman" w:cs="Times New Roman"/>
                <w:sz w:val="22"/>
                <w:lang w:eastAsia="lv-LV"/>
              </w:rPr>
              <w:t>u</w:t>
            </w:r>
            <w:r w:rsidR="00983ECB">
              <w:rPr>
                <w:rFonts w:eastAsia="Times New Roman" w:cs="Times New Roman"/>
                <w:sz w:val="22"/>
                <w:lang w:eastAsia="lv-LV"/>
              </w:rPr>
              <w:t xml:space="preserve"> būs</w:t>
            </w:r>
            <w:r w:rsidR="006D289D" w:rsidRPr="009B49B0">
              <w:rPr>
                <w:rFonts w:eastAsia="Times New Roman" w:cs="Times New Roman"/>
                <w:sz w:val="22"/>
                <w:lang w:eastAsia="lv-LV"/>
              </w:rPr>
              <w:t xml:space="preserve"> iespējams saņemt vienviet</w:t>
            </w:r>
            <w:r w:rsidRPr="009B49B0">
              <w:rPr>
                <w:rFonts w:eastAsia="Times New Roman" w:cs="Times New Roman"/>
                <w:sz w:val="22"/>
                <w:lang w:eastAsia="lv-LV"/>
              </w:rPr>
              <w:t>.</w:t>
            </w:r>
          </w:p>
          <w:p w14:paraId="2E93E87A" w14:textId="076D3457" w:rsidR="00012536" w:rsidRPr="009B49B0" w:rsidRDefault="00AE62C7" w:rsidP="009B49B0">
            <w:pPr>
              <w:ind w:firstLine="395"/>
              <w:jc w:val="both"/>
              <w:rPr>
                <w:rFonts w:cs="Times New Roman"/>
                <w:sz w:val="22"/>
              </w:rPr>
            </w:pPr>
            <w:r>
              <w:rPr>
                <w:rFonts w:eastAsia="Times New Roman" w:cs="Times New Roman"/>
                <w:sz w:val="22"/>
                <w:lang w:eastAsia="lv-LV"/>
              </w:rPr>
              <w:t>Noteikumu p</w:t>
            </w:r>
            <w:r w:rsidR="00012536" w:rsidRPr="009B49B0">
              <w:rPr>
                <w:rFonts w:eastAsia="Times New Roman" w:cs="Times New Roman"/>
                <w:sz w:val="22"/>
                <w:lang w:eastAsia="lv-LV"/>
              </w:rPr>
              <w:t>rojekts</w:t>
            </w:r>
            <w:r w:rsidR="00B23F1A" w:rsidRPr="009B49B0">
              <w:rPr>
                <w:rFonts w:eastAsia="Times New Roman" w:cs="Times New Roman"/>
                <w:sz w:val="22"/>
                <w:lang w:eastAsia="lv-LV"/>
              </w:rPr>
              <w:t xml:space="preserve"> </w:t>
            </w:r>
            <w:r w:rsidR="00012536" w:rsidRPr="009B49B0">
              <w:rPr>
                <w:rFonts w:eastAsia="Times New Roman" w:cs="Times New Roman"/>
                <w:sz w:val="22"/>
                <w:lang w:eastAsia="lv-LV"/>
              </w:rPr>
              <w:t>ietekmē</w:t>
            </w:r>
            <w:r w:rsidR="00DB7576" w:rsidRPr="009B49B0">
              <w:rPr>
                <w:rFonts w:eastAsia="Times New Roman" w:cs="Times New Roman"/>
                <w:sz w:val="22"/>
                <w:lang w:eastAsia="lv-LV"/>
              </w:rPr>
              <w:t>s</w:t>
            </w:r>
            <w:r w:rsidR="00012536" w:rsidRPr="009B49B0">
              <w:rPr>
                <w:rFonts w:eastAsia="Times New Roman" w:cs="Times New Roman"/>
                <w:sz w:val="22"/>
                <w:lang w:eastAsia="lv-LV"/>
              </w:rPr>
              <w:t xml:space="preserve"> </w:t>
            </w:r>
            <w:r w:rsidR="00B23F1A" w:rsidRPr="009B49B0">
              <w:rPr>
                <w:rFonts w:eastAsia="Times New Roman" w:cs="Times New Roman"/>
                <w:b/>
                <w:bCs/>
                <w:sz w:val="22"/>
                <w:lang w:eastAsia="lv-LV"/>
              </w:rPr>
              <w:t>kredīta devējus</w:t>
            </w:r>
            <w:r w:rsidR="00012536" w:rsidRPr="009B49B0">
              <w:rPr>
                <w:rFonts w:eastAsia="Times New Roman" w:cs="Times New Roman"/>
                <w:sz w:val="22"/>
                <w:lang w:eastAsia="lv-LV"/>
              </w:rPr>
              <w:t>, kur</w:t>
            </w:r>
            <w:r w:rsidR="00B23F1A" w:rsidRPr="009B49B0">
              <w:rPr>
                <w:rFonts w:eastAsia="Times New Roman" w:cs="Times New Roman"/>
                <w:sz w:val="22"/>
                <w:lang w:eastAsia="lv-LV"/>
              </w:rPr>
              <w:t>u</w:t>
            </w:r>
            <w:r w:rsidR="00012536" w:rsidRPr="009B49B0">
              <w:rPr>
                <w:rFonts w:eastAsia="Times New Roman" w:cs="Times New Roman"/>
                <w:sz w:val="22"/>
                <w:lang w:eastAsia="lv-LV"/>
              </w:rPr>
              <w:t xml:space="preserve"> pienākumos </w:t>
            </w:r>
            <w:r w:rsidR="00051590" w:rsidRPr="009B49B0">
              <w:rPr>
                <w:rFonts w:eastAsia="Times New Roman" w:cs="Times New Roman"/>
                <w:sz w:val="22"/>
                <w:lang w:eastAsia="lv-LV"/>
              </w:rPr>
              <w:t>ir</w:t>
            </w:r>
            <w:r w:rsidR="00012536" w:rsidRPr="009B49B0">
              <w:rPr>
                <w:rFonts w:eastAsia="Times New Roman" w:cs="Times New Roman"/>
                <w:sz w:val="22"/>
                <w:lang w:eastAsia="lv-LV"/>
              </w:rPr>
              <w:t xml:space="preserve"> sniegt kredītinformācijas birojam informāciju par </w:t>
            </w:r>
            <w:r w:rsidR="00B23F1A" w:rsidRPr="009B49B0">
              <w:rPr>
                <w:rFonts w:eastAsia="Times New Roman" w:cs="Times New Roman"/>
                <w:sz w:val="22"/>
                <w:lang w:eastAsia="lv-LV"/>
              </w:rPr>
              <w:t xml:space="preserve">saistībām ar </w:t>
            </w:r>
            <w:r w:rsidR="005E1F23">
              <w:rPr>
                <w:rFonts w:eastAsia="Times New Roman" w:cs="Times New Roman"/>
                <w:sz w:val="22"/>
                <w:lang w:eastAsia="lv-LV"/>
              </w:rPr>
              <w:t>klientiem</w:t>
            </w:r>
            <w:r w:rsidR="00B23F1A" w:rsidRPr="009B49B0">
              <w:rPr>
                <w:rFonts w:eastAsia="Times New Roman" w:cs="Times New Roman"/>
                <w:sz w:val="22"/>
                <w:lang w:eastAsia="lv-LV"/>
              </w:rPr>
              <w:t xml:space="preserve"> (patērētājiem)</w:t>
            </w:r>
            <w:r w:rsidR="005E1F23">
              <w:rPr>
                <w:rFonts w:eastAsia="Times New Roman" w:cs="Times New Roman"/>
                <w:sz w:val="22"/>
                <w:lang w:eastAsia="lv-LV"/>
              </w:rPr>
              <w:t xml:space="preserve"> un klientu galviniekiem,</w:t>
            </w:r>
            <w:r w:rsidR="004B2D42" w:rsidRPr="009B49B0">
              <w:rPr>
                <w:rFonts w:eastAsia="Times New Roman" w:cs="Times New Roman"/>
                <w:sz w:val="22"/>
                <w:lang w:eastAsia="lv-LV"/>
              </w:rPr>
              <w:t xml:space="preserve"> </w:t>
            </w:r>
            <w:r w:rsidR="00DB7576" w:rsidRPr="009B49B0">
              <w:rPr>
                <w:rFonts w:eastAsia="Times New Roman" w:cs="Times New Roman"/>
                <w:sz w:val="22"/>
                <w:lang w:eastAsia="lv-LV"/>
              </w:rPr>
              <w:t xml:space="preserve">tādējādi </w:t>
            </w:r>
            <w:r w:rsidR="00B23F1A" w:rsidRPr="009B49B0">
              <w:rPr>
                <w:rFonts w:eastAsia="Times New Roman" w:cs="Times New Roman"/>
                <w:sz w:val="22"/>
                <w:lang w:eastAsia="lv-LV"/>
              </w:rPr>
              <w:t>nodrošinot informācij</w:t>
            </w:r>
            <w:r w:rsidR="00DB7576" w:rsidRPr="009B49B0">
              <w:rPr>
                <w:rFonts w:eastAsia="Times New Roman" w:cs="Times New Roman"/>
                <w:sz w:val="22"/>
                <w:lang w:eastAsia="lv-LV"/>
              </w:rPr>
              <w:t>as</w:t>
            </w:r>
            <w:r w:rsidR="00B23F1A" w:rsidRPr="009B49B0">
              <w:rPr>
                <w:rFonts w:eastAsia="Times New Roman" w:cs="Times New Roman"/>
                <w:sz w:val="22"/>
                <w:lang w:eastAsia="lv-LV"/>
              </w:rPr>
              <w:t xml:space="preserve"> par </w:t>
            </w:r>
            <w:r w:rsidR="00DB7576" w:rsidRPr="009B49B0">
              <w:rPr>
                <w:rFonts w:eastAsia="Times New Roman" w:cs="Times New Roman"/>
                <w:sz w:val="22"/>
                <w:lang w:eastAsia="lv-LV"/>
              </w:rPr>
              <w:t xml:space="preserve">patērētāju </w:t>
            </w:r>
            <w:r w:rsidR="00B23F1A" w:rsidRPr="009B49B0">
              <w:rPr>
                <w:rFonts w:eastAsia="Times New Roman" w:cs="Times New Roman"/>
                <w:sz w:val="22"/>
                <w:lang w:eastAsia="lv-LV"/>
              </w:rPr>
              <w:t xml:space="preserve">saistībām pieejamību </w:t>
            </w:r>
            <w:r w:rsidR="00DB7576" w:rsidRPr="009B49B0">
              <w:rPr>
                <w:rFonts w:eastAsia="Times New Roman" w:cs="Times New Roman"/>
                <w:sz w:val="22"/>
                <w:lang w:eastAsia="lv-LV"/>
              </w:rPr>
              <w:t xml:space="preserve">arī </w:t>
            </w:r>
            <w:r w:rsidR="00B23F1A" w:rsidRPr="009B49B0">
              <w:rPr>
                <w:rFonts w:eastAsia="Times New Roman" w:cs="Times New Roman"/>
                <w:sz w:val="22"/>
                <w:lang w:eastAsia="lv-LV"/>
              </w:rPr>
              <w:t xml:space="preserve">citiem </w:t>
            </w:r>
            <w:r w:rsidR="004B2D42" w:rsidRPr="009B49B0">
              <w:rPr>
                <w:rFonts w:eastAsia="Times New Roman" w:cs="Times New Roman"/>
                <w:sz w:val="22"/>
                <w:lang w:eastAsia="lv-LV"/>
              </w:rPr>
              <w:t>kredītinformācijas lietotāj</w:t>
            </w:r>
            <w:r w:rsidR="00485B51">
              <w:rPr>
                <w:rFonts w:eastAsia="Times New Roman" w:cs="Times New Roman"/>
                <w:sz w:val="22"/>
                <w:lang w:eastAsia="lv-LV"/>
              </w:rPr>
              <w:t>ie</w:t>
            </w:r>
            <w:r w:rsidR="004B2D42" w:rsidRPr="009B49B0">
              <w:rPr>
                <w:rFonts w:eastAsia="Times New Roman" w:cs="Times New Roman"/>
                <w:sz w:val="22"/>
                <w:lang w:eastAsia="lv-LV"/>
              </w:rPr>
              <w:t>m</w:t>
            </w:r>
            <w:r w:rsidR="00051590" w:rsidRPr="009B49B0">
              <w:rPr>
                <w:rFonts w:eastAsia="Times New Roman" w:cs="Times New Roman"/>
                <w:sz w:val="22"/>
                <w:lang w:eastAsia="lv-LV"/>
              </w:rPr>
              <w:t>, maksātspējas vērtēšanai</w:t>
            </w:r>
            <w:r w:rsidR="004B2D42" w:rsidRPr="009B49B0">
              <w:rPr>
                <w:rFonts w:eastAsia="Times New Roman" w:cs="Times New Roman"/>
                <w:sz w:val="22"/>
                <w:lang w:eastAsia="lv-LV"/>
              </w:rPr>
              <w:t>.</w:t>
            </w:r>
            <w:r w:rsidR="00051590" w:rsidRPr="009B49B0">
              <w:rPr>
                <w:rFonts w:eastAsia="Times New Roman" w:cs="Times New Roman"/>
                <w:sz w:val="22"/>
                <w:lang w:eastAsia="lv-LV"/>
              </w:rPr>
              <w:t xml:space="preserve"> </w:t>
            </w:r>
            <w:r w:rsidR="00012536" w:rsidRPr="009B49B0">
              <w:rPr>
                <w:rFonts w:cs="Times New Roman"/>
                <w:sz w:val="22"/>
              </w:rPr>
              <w:t>Nav iespējams</w:t>
            </w:r>
            <w:r w:rsidR="00051590" w:rsidRPr="009B49B0">
              <w:rPr>
                <w:rFonts w:cs="Times New Roman"/>
                <w:sz w:val="22"/>
              </w:rPr>
              <w:t xml:space="preserve"> precīzi </w:t>
            </w:r>
            <w:r w:rsidR="00012536" w:rsidRPr="009B49B0">
              <w:rPr>
                <w:rFonts w:cs="Times New Roman"/>
                <w:sz w:val="22"/>
              </w:rPr>
              <w:t xml:space="preserve">noteikt to </w:t>
            </w:r>
            <w:r w:rsidR="00051590" w:rsidRPr="009B49B0">
              <w:rPr>
                <w:rFonts w:cs="Times New Roman"/>
                <w:sz w:val="22"/>
              </w:rPr>
              <w:t xml:space="preserve">subjektu un </w:t>
            </w:r>
            <w:r w:rsidR="00012536" w:rsidRPr="009B49B0">
              <w:rPr>
                <w:rFonts w:cs="Times New Roman"/>
                <w:sz w:val="22"/>
              </w:rPr>
              <w:t>speciālistu skaitu, kuriem darba pienākumos ietilp</w:t>
            </w:r>
            <w:r w:rsidR="00EF43B6" w:rsidRPr="009B49B0">
              <w:rPr>
                <w:rFonts w:cs="Times New Roman"/>
                <w:sz w:val="22"/>
              </w:rPr>
              <w:t>st</w:t>
            </w:r>
            <w:r w:rsidR="00012536" w:rsidRPr="009B49B0">
              <w:rPr>
                <w:rFonts w:cs="Times New Roman"/>
                <w:sz w:val="22"/>
              </w:rPr>
              <w:t xml:space="preserve"> ar </w:t>
            </w:r>
            <w:r>
              <w:rPr>
                <w:rFonts w:cs="Times New Roman"/>
                <w:sz w:val="22"/>
              </w:rPr>
              <w:t>N</w:t>
            </w:r>
            <w:r w:rsidR="00012536" w:rsidRPr="009B49B0">
              <w:rPr>
                <w:rFonts w:cs="Times New Roman"/>
                <w:sz w:val="22"/>
              </w:rPr>
              <w:t xml:space="preserve">oteikumu projektu paredzētās informācijas </w:t>
            </w:r>
            <w:r w:rsidR="00051590" w:rsidRPr="009B49B0">
              <w:rPr>
                <w:rFonts w:cs="Times New Roman"/>
                <w:sz w:val="22"/>
              </w:rPr>
              <w:t xml:space="preserve">sagatavošana un </w:t>
            </w:r>
            <w:r w:rsidR="00012536" w:rsidRPr="009B49B0">
              <w:rPr>
                <w:rFonts w:cs="Times New Roman"/>
                <w:sz w:val="22"/>
              </w:rPr>
              <w:t>sniegšana.</w:t>
            </w:r>
            <w:r w:rsidR="00EF43B6" w:rsidRPr="009B49B0">
              <w:rPr>
                <w:rFonts w:cs="Times New Roman"/>
                <w:b/>
                <w:bCs/>
                <w:sz w:val="22"/>
              </w:rPr>
              <w:t xml:space="preserve"> </w:t>
            </w:r>
            <w:r w:rsidR="00EF43B6" w:rsidRPr="009B49B0">
              <w:rPr>
                <w:rFonts w:cs="Times New Roman"/>
                <w:sz w:val="22"/>
              </w:rPr>
              <w:t xml:space="preserve">Pozitīvs regulējuma aspekts </w:t>
            </w:r>
            <w:r w:rsidR="00485B51">
              <w:rPr>
                <w:rFonts w:cs="Times New Roman"/>
                <w:b/>
                <w:bCs/>
                <w:sz w:val="22"/>
              </w:rPr>
              <w:t>k</w:t>
            </w:r>
            <w:r w:rsidR="00EF43B6" w:rsidRPr="009B49B0">
              <w:rPr>
                <w:rFonts w:cs="Times New Roman"/>
                <w:b/>
                <w:bCs/>
                <w:sz w:val="22"/>
              </w:rPr>
              <w:t>redīt</w:t>
            </w:r>
            <w:r w:rsidR="009C79E5">
              <w:rPr>
                <w:rFonts w:cs="Times New Roman"/>
                <w:b/>
                <w:bCs/>
                <w:sz w:val="22"/>
              </w:rPr>
              <w:t>a</w:t>
            </w:r>
            <w:r w:rsidR="00EF43B6" w:rsidRPr="009B49B0">
              <w:rPr>
                <w:rFonts w:cs="Times New Roman"/>
                <w:b/>
                <w:bCs/>
                <w:sz w:val="22"/>
              </w:rPr>
              <w:t xml:space="preserve"> devējiem</w:t>
            </w:r>
            <w:r w:rsidR="00EF43B6" w:rsidRPr="009B49B0">
              <w:rPr>
                <w:rFonts w:cs="Times New Roman"/>
                <w:sz w:val="22"/>
              </w:rPr>
              <w:t xml:space="preserve"> – kredīta devēji mazina risku, ka patērētāji nebūs spējīgi kredītu atmaksāt, jo kredīti tiek izsniegti ar rūpīgāku maksātspējas izvērtēšanu.</w:t>
            </w:r>
            <w:r w:rsidR="00EF43B6" w:rsidRPr="009B49B0">
              <w:rPr>
                <w:rFonts w:cs="Times New Roman"/>
                <w:color w:val="000000"/>
                <w:sz w:val="22"/>
              </w:rPr>
              <w:t xml:space="preserve"> </w:t>
            </w:r>
          </w:p>
          <w:p w14:paraId="6C3F7902" w14:textId="5A1010DD" w:rsidR="00EF43B6" w:rsidRPr="009B49B0" w:rsidRDefault="00AE62C7" w:rsidP="009B49B0">
            <w:pPr>
              <w:ind w:firstLine="395"/>
              <w:jc w:val="both"/>
              <w:rPr>
                <w:rFonts w:cs="Times New Roman"/>
                <w:sz w:val="22"/>
              </w:rPr>
            </w:pPr>
            <w:r>
              <w:rPr>
                <w:rFonts w:eastAsia="Times New Roman" w:cs="Times New Roman"/>
                <w:sz w:val="22"/>
                <w:lang w:eastAsia="lv-LV"/>
              </w:rPr>
              <w:t>Noteikumu p</w:t>
            </w:r>
            <w:r w:rsidR="00051590" w:rsidRPr="009B49B0">
              <w:rPr>
                <w:rFonts w:eastAsia="Times New Roman" w:cs="Times New Roman"/>
                <w:sz w:val="22"/>
                <w:lang w:eastAsia="lv-LV"/>
              </w:rPr>
              <w:t>rojektā noteiktais regulējums veicinātu k</w:t>
            </w:r>
            <w:r w:rsidR="00051590" w:rsidRPr="009B49B0">
              <w:rPr>
                <w:rFonts w:cs="Times New Roman"/>
                <w:sz w:val="22"/>
              </w:rPr>
              <w:t>valitat</w:t>
            </w:r>
            <w:r w:rsidR="00EF43B6" w:rsidRPr="009B49B0">
              <w:rPr>
                <w:rFonts w:cs="Times New Roman"/>
                <w:sz w:val="22"/>
              </w:rPr>
              <w:t>īvu</w:t>
            </w:r>
            <w:r w:rsidR="00051590" w:rsidRPr="009B49B0">
              <w:rPr>
                <w:rFonts w:cs="Times New Roman"/>
                <w:sz w:val="22"/>
              </w:rPr>
              <w:t xml:space="preserve"> un </w:t>
            </w:r>
            <w:r w:rsidR="00EF43B6" w:rsidRPr="009B49B0">
              <w:rPr>
                <w:rFonts w:cs="Times New Roman"/>
                <w:sz w:val="22"/>
              </w:rPr>
              <w:t>regulāru</w:t>
            </w:r>
            <w:r w:rsidR="00051590" w:rsidRPr="009B49B0">
              <w:rPr>
                <w:rFonts w:cs="Times New Roman"/>
                <w:sz w:val="22"/>
              </w:rPr>
              <w:t xml:space="preserve"> informācijas apmaiņu</w:t>
            </w:r>
            <w:r w:rsidR="005E1F23">
              <w:rPr>
                <w:rFonts w:cs="Times New Roman"/>
                <w:sz w:val="22"/>
              </w:rPr>
              <w:t xml:space="preserve"> no visiem nozares pārstāvjiem</w:t>
            </w:r>
            <w:r w:rsidR="00EF43B6" w:rsidRPr="009B49B0">
              <w:rPr>
                <w:rFonts w:cs="Times New Roman"/>
                <w:sz w:val="22"/>
              </w:rPr>
              <w:t xml:space="preserve">, </w:t>
            </w:r>
            <w:r w:rsidR="00051590" w:rsidRPr="009B49B0">
              <w:rPr>
                <w:rFonts w:cs="Times New Roman"/>
                <w:sz w:val="22"/>
              </w:rPr>
              <w:t xml:space="preserve">kopumā radot pozitīvu ietekmi </w:t>
            </w:r>
            <w:r w:rsidR="00051590" w:rsidRPr="009B49B0">
              <w:rPr>
                <w:rFonts w:eastAsia="Times New Roman" w:cs="Times New Roman"/>
                <w:sz w:val="22"/>
                <w:lang w:eastAsia="lv-LV"/>
              </w:rPr>
              <w:t xml:space="preserve">uz </w:t>
            </w:r>
            <w:r w:rsidR="00051590" w:rsidRPr="009B49B0">
              <w:rPr>
                <w:rFonts w:cs="Times New Roman"/>
                <w:b/>
                <w:bCs/>
                <w:sz w:val="22"/>
              </w:rPr>
              <w:t>patērētāju</w:t>
            </w:r>
            <w:r w:rsidR="00051590" w:rsidRPr="009B49B0">
              <w:rPr>
                <w:rFonts w:cs="Times New Roman"/>
                <w:sz w:val="22"/>
              </w:rPr>
              <w:t xml:space="preserve"> maksātspējas pilnvērtīgas izvērtēšanas iespējām.</w:t>
            </w:r>
            <w:r w:rsidR="00000CD9" w:rsidRPr="009B49B0">
              <w:rPr>
                <w:rFonts w:cs="Times New Roman"/>
                <w:sz w:val="22"/>
              </w:rPr>
              <w:t xml:space="preserve"> </w:t>
            </w:r>
            <w:r>
              <w:rPr>
                <w:rFonts w:cs="Times New Roman"/>
                <w:sz w:val="22"/>
              </w:rPr>
              <w:t>Noteikumu p</w:t>
            </w:r>
            <w:r w:rsidR="00000CD9" w:rsidRPr="009B49B0">
              <w:rPr>
                <w:rFonts w:cs="Times New Roman"/>
                <w:sz w:val="22"/>
              </w:rPr>
              <w:t xml:space="preserve">rojekta pieņemšana veicinās patērētāju tiesību aizsardzību </w:t>
            </w:r>
            <w:r w:rsidR="00374D15" w:rsidRPr="009B49B0">
              <w:rPr>
                <w:rFonts w:cs="Times New Roman"/>
                <w:sz w:val="22"/>
              </w:rPr>
              <w:t xml:space="preserve">un mantiskās intereses </w:t>
            </w:r>
            <w:r w:rsidR="00000CD9" w:rsidRPr="009B49B0">
              <w:rPr>
                <w:rFonts w:cs="Times New Roman"/>
                <w:sz w:val="22"/>
              </w:rPr>
              <w:t xml:space="preserve">un mazinās </w:t>
            </w:r>
            <w:r w:rsidR="00374D15" w:rsidRPr="009B49B0">
              <w:rPr>
                <w:rFonts w:cs="Times New Roman"/>
                <w:sz w:val="22"/>
              </w:rPr>
              <w:t xml:space="preserve">nepilnvērtīgu maksātspējas vērtēšanu un </w:t>
            </w:r>
            <w:r w:rsidR="00000CD9" w:rsidRPr="009B49B0">
              <w:rPr>
                <w:rFonts w:cs="Times New Roman"/>
                <w:sz w:val="22"/>
              </w:rPr>
              <w:t>bezatbildīgu aizdošanu, tādējādi potenciāli samazinot mājsaimniecību parāda slogu.</w:t>
            </w:r>
            <w:r w:rsidR="00374D15" w:rsidRPr="009B49B0">
              <w:rPr>
                <w:rFonts w:cs="Times New Roman"/>
                <w:sz w:val="22"/>
              </w:rPr>
              <w:t xml:space="preserve"> </w:t>
            </w:r>
            <w:r w:rsidR="0040703F" w:rsidRPr="009B49B0">
              <w:rPr>
                <w:rFonts w:cs="Times New Roman"/>
                <w:sz w:val="22"/>
              </w:rPr>
              <w:t>Potenciālie ieguvum</w:t>
            </w:r>
            <w:r w:rsidR="00DB7576" w:rsidRPr="009B49B0">
              <w:rPr>
                <w:rFonts w:cs="Times New Roman"/>
                <w:sz w:val="22"/>
              </w:rPr>
              <w:t>i</w:t>
            </w:r>
            <w:r w:rsidR="0040703F" w:rsidRPr="009B49B0">
              <w:rPr>
                <w:rFonts w:cs="Times New Roman"/>
                <w:sz w:val="22"/>
              </w:rPr>
              <w:t xml:space="preserve">, ko iegūtu </w:t>
            </w:r>
            <w:r w:rsidR="0040703F" w:rsidRPr="009B49B0">
              <w:rPr>
                <w:rFonts w:cs="Times New Roman"/>
                <w:b/>
                <w:bCs/>
                <w:sz w:val="22"/>
              </w:rPr>
              <w:t>sabiedrība</w:t>
            </w:r>
            <w:r w:rsidR="0040703F" w:rsidRPr="009B49B0">
              <w:rPr>
                <w:rFonts w:cs="Times New Roman"/>
                <w:sz w:val="22"/>
              </w:rPr>
              <w:t xml:space="preserve"> </w:t>
            </w:r>
            <w:r w:rsidR="001D00C2">
              <w:rPr>
                <w:rFonts w:cs="Times New Roman"/>
                <w:sz w:val="22"/>
              </w:rPr>
              <w:t>–</w:t>
            </w:r>
            <w:r w:rsidR="0040703F" w:rsidRPr="009B49B0">
              <w:rPr>
                <w:rFonts w:cs="Times New Roman"/>
                <w:sz w:val="22"/>
              </w:rPr>
              <w:t xml:space="preserve"> veikta rūpīga maksātspējas vērtēšana pirms kredīta piešķiršanas, uz pamatotu un pieejamu informāciju, samazināts parādnieku skaits, mazinās patērētāju radītās negatīvās sociāli ekonomiskās sekas (izmaksātie valsts pabalsti, nesamaksātie nodokļi,</w:t>
            </w:r>
            <w:r w:rsidR="00DB7576" w:rsidRPr="009B49B0">
              <w:rPr>
                <w:rFonts w:cs="Times New Roman"/>
                <w:sz w:val="22"/>
              </w:rPr>
              <w:t xml:space="preserve"> </w:t>
            </w:r>
            <w:r w:rsidR="0040703F" w:rsidRPr="009B49B0">
              <w:rPr>
                <w:rFonts w:cs="Times New Roman"/>
                <w:sz w:val="22"/>
              </w:rPr>
              <w:t xml:space="preserve">aizbraucēji). </w:t>
            </w:r>
          </w:p>
          <w:p w14:paraId="44FF81B6" w14:textId="0B3173B3" w:rsidR="001174DA" w:rsidRPr="009B49B0" w:rsidRDefault="00B56214" w:rsidP="009B49B0">
            <w:pPr>
              <w:ind w:firstLine="395"/>
              <w:jc w:val="both"/>
              <w:rPr>
                <w:rFonts w:cs="Times New Roman"/>
                <w:b/>
                <w:bCs/>
                <w:color w:val="000000"/>
                <w:sz w:val="22"/>
              </w:rPr>
            </w:pPr>
            <w:r w:rsidRPr="009B49B0">
              <w:rPr>
                <w:rFonts w:cs="Times New Roman"/>
                <w:color w:val="000000"/>
                <w:sz w:val="22"/>
              </w:rPr>
              <w:t>Mērķa</w:t>
            </w:r>
            <w:r w:rsidR="0049576E" w:rsidRPr="009B49B0">
              <w:rPr>
                <w:rFonts w:cs="Times New Roman"/>
                <w:color w:val="000000"/>
                <w:sz w:val="22"/>
              </w:rPr>
              <w:t xml:space="preserve"> grupai – </w:t>
            </w:r>
            <w:r w:rsidR="0049576E" w:rsidRPr="009B49B0">
              <w:rPr>
                <w:rFonts w:cs="Times New Roman"/>
                <w:b/>
                <w:bCs/>
                <w:color w:val="000000"/>
                <w:sz w:val="22"/>
              </w:rPr>
              <w:t>kredītinformācijas biroji</w:t>
            </w:r>
            <w:r w:rsidR="0049576E" w:rsidRPr="009B49B0">
              <w:rPr>
                <w:rFonts w:cs="Times New Roman"/>
                <w:color w:val="000000"/>
                <w:sz w:val="22"/>
              </w:rPr>
              <w:t xml:space="preserve"> </w:t>
            </w:r>
            <w:r w:rsidR="00E54566">
              <w:rPr>
                <w:rFonts w:cs="Times New Roman"/>
                <w:color w:val="000000"/>
                <w:sz w:val="22"/>
              </w:rPr>
              <w:t>–</w:t>
            </w:r>
            <w:r w:rsidR="0049576E" w:rsidRPr="009B49B0">
              <w:rPr>
                <w:rFonts w:cs="Times New Roman"/>
                <w:color w:val="000000"/>
                <w:sz w:val="22"/>
              </w:rPr>
              <w:t xml:space="preserve"> </w:t>
            </w:r>
            <w:r w:rsidR="0049576E" w:rsidRPr="009B49B0">
              <w:rPr>
                <w:rFonts w:cs="Times New Roman"/>
                <w:b/>
                <w:bCs/>
                <w:color w:val="000000"/>
                <w:sz w:val="22"/>
              </w:rPr>
              <w:t xml:space="preserve">slogs </w:t>
            </w:r>
            <w:r w:rsidR="00EF43B6" w:rsidRPr="009B49B0">
              <w:rPr>
                <w:rFonts w:cs="Times New Roman"/>
                <w:b/>
                <w:bCs/>
                <w:color w:val="000000"/>
                <w:sz w:val="22"/>
              </w:rPr>
              <w:t xml:space="preserve">nemainās. </w:t>
            </w:r>
            <w:r w:rsidR="00EF43B6" w:rsidRPr="009B49B0">
              <w:rPr>
                <w:rFonts w:cs="Times New Roman"/>
                <w:color w:val="000000"/>
                <w:sz w:val="22"/>
              </w:rPr>
              <w:t xml:space="preserve">Daļēji pat iespējams slogs </w:t>
            </w:r>
            <w:r w:rsidR="0049576E" w:rsidRPr="009B49B0">
              <w:rPr>
                <w:rFonts w:cs="Times New Roman"/>
                <w:color w:val="000000"/>
                <w:sz w:val="22"/>
              </w:rPr>
              <w:t>samazinās, ņemot vērā, ka dati ir vienādoti</w:t>
            </w:r>
            <w:r w:rsidR="00EF43B6" w:rsidRPr="009B49B0">
              <w:rPr>
                <w:rFonts w:cs="Times New Roman"/>
                <w:color w:val="000000"/>
                <w:sz w:val="22"/>
              </w:rPr>
              <w:t xml:space="preserve"> un tiek iesniegti ar vienādu regularitāti,</w:t>
            </w:r>
            <w:r w:rsidR="0049576E" w:rsidRPr="009B49B0">
              <w:rPr>
                <w:rFonts w:cs="Times New Roman"/>
                <w:color w:val="000000"/>
                <w:sz w:val="22"/>
              </w:rPr>
              <w:t xml:space="preserve"> līdz ar to</w:t>
            </w:r>
            <w:r w:rsidR="00EF43B6" w:rsidRPr="009B49B0">
              <w:rPr>
                <w:rFonts w:cs="Times New Roman"/>
                <w:color w:val="000000"/>
                <w:sz w:val="22"/>
              </w:rPr>
              <w:t xml:space="preserve"> tie ir</w:t>
            </w:r>
            <w:r w:rsidR="0049576E" w:rsidRPr="009B49B0">
              <w:rPr>
                <w:rFonts w:cs="Times New Roman"/>
                <w:color w:val="000000"/>
                <w:sz w:val="22"/>
              </w:rPr>
              <w:t xml:space="preserve"> vienkāršāk integrējami sistēmā un nav ne</w:t>
            </w:r>
            <w:r w:rsidR="00DB7576" w:rsidRPr="009B49B0">
              <w:rPr>
                <w:rFonts w:cs="Times New Roman"/>
                <w:color w:val="000000"/>
                <w:sz w:val="22"/>
              </w:rPr>
              <w:t>p</w:t>
            </w:r>
            <w:r w:rsidR="0049576E" w:rsidRPr="009B49B0">
              <w:rPr>
                <w:rFonts w:cs="Times New Roman"/>
                <w:color w:val="000000"/>
                <w:sz w:val="22"/>
              </w:rPr>
              <w:t xml:space="preserve">ieciešami </w:t>
            </w:r>
            <w:proofErr w:type="gramStart"/>
            <w:r w:rsidR="0049576E" w:rsidRPr="009B49B0">
              <w:rPr>
                <w:rFonts w:cs="Times New Roman"/>
                <w:color w:val="000000"/>
                <w:sz w:val="22"/>
              </w:rPr>
              <w:t>papildus resursi</w:t>
            </w:r>
            <w:proofErr w:type="gramEnd"/>
            <w:r w:rsidR="0049576E" w:rsidRPr="009B49B0">
              <w:rPr>
                <w:rFonts w:cs="Times New Roman"/>
                <w:color w:val="000000"/>
                <w:sz w:val="22"/>
              </w:rPr>
              <w:t xml:space="preserve"> datu pārstrukturizēšanai vai papildus datu pieprasījumam.</w:t>
            </w:r>
            <w:r w:rsidR="001174DA" w:rsidRPr="009B49B0">
              <w:rPr>
                <w:rFonts w:cs="Times New Roman"/>
                <w:color w:val="000000"/>
                <w:sz w:val="22"/>
              </w:rPr>
              <w:t xml:space="preserve"> </w:t>
            </w:r>
          </w:p>
          <w:p w14:paraId="14E9BDE0" w14:textId="56ADCA26" w:rsidR="0049576E" w:rsidRPr="009B49B0" w:rsidRDefault="0049576E" w:rsidP="009B49B0">
            <w:pPr>
              <w:ind w:firstLine="395"/>
              <w:jc w:val="both"/>
              <w:rPr>
                <w:rFonts w:cs="Times New Roman"/>
                <w:color w:val="000000"/>
                <w:sz w:val="22"/>
              </w:rPr>
            </w:pPr>
            <w:r w:rsidRPr="009B49B0">
              <w:rPr>
                <w:rFonts w:cs="Times New Roman"/>
                <w:color w:val="000000"/>
                <w:sz w:val="22"/>
              </w:rPr>
              <w:t xml:space="preserve">Mērķa grupai </w:t>
            </w:r>
            <w:r w:rsidR="0002466C">
              <w:rPr>
                <w:rFonts w:cs="Times New Roman"/>
                <w:color w:val="000000"/>
                <w:sz w:val="22"/>
              </w:rPr>
              <w:t>–</w:t>
            </w:r>
            <w:r w:rsidRPr="009B49B0">
              <w:rPr>
                <w:rFonts w:cs="Times New Roman"/>
                <w:color w:val="000000"/>
                <w:sz w:val="22"/>
              </w:rPr>
              <w:t xml:space="preserve"> </w:t>
            </w:r>
            <w:r w:rsidRPr="009B49B0">
              <w:rPr>
                <w:rFonts w:cs="Times New Roman"/>
                <w:b/>
                <w:bCs/>
                <w:color w:val="000000"/>
                <w:sz w:val="22"/>
              </w:rPr>
              <w:t>kredītinformācijas lietotājiem (</w:t>
            </w:r>
            <w:r w:rsidR="001174DA" w:rsidRPr="009B49B0">
              <w:rPr>
                <w:rFonts w:cs="Times New Roman"/>
                <w:b/>
                <w:bCs/>
                <w:color w:val="000000"/>
                <w:sz w:val="22"/>
              </w:rPr>
              <w:t>kredīt</w:t>
            </w:r>
            <w:r w:rsidR="009C79E5">
              <w:rPr>
                <w:rFonts w:cs="Times New Roman"/>
                <w:b/>
                <w:bCs/>
                <w:color w:val="000000"/>
                <w:sz w:val="22"/>
              </w:rPr>
              <w:t>a</w:t>
            </w:r>
            <w:r w:rsidR="001174DA" w:rsidRPr="009B49B0">
              <w:rPr>
                <w:rFonts w:cs="Times New Roman"/>
                <w:b/>
                <w:bCs/>
                <w:color w:val="000000"/>
                <w:sz w:val="22"/>
              </w:rPr>
              <w:t xml:space="preserve"> devējiem</w:t>
            </w:r>
            <w:r w:rsidRPr="009B49B0">
              <w:rPr>
                <w:rFonts w:cs="Times New Roman"/>
                <w:b/>
                <w:bCs/>
                <w:color w:val="000000"/>
                <w:sz w:val="22"/>
              </w:rPr>
              <w:t xml:space="preserve">) slogs </w:t>
            </w:r>
            <w:r w:rsidR="001174DA" w:rsidRPr="009B49B0">
              <w:rPr>
                <w:rFonts w:cs="Times New Roman"/>
                <w:b/>
                <w:bCs/>
                <w:color w:val="000000"/>
                <w:sz w:val="22"/>
              </w:rPr>
              <w:t>palielināsies atsevišķos gadījumos</w:t>
            </w:r>
            <w:r w:rsidRPr="009B49B0">
              <w:rPr>
                <w:rFonts w:cs="Times New Roman"/>
                <w:color w:val="000000"/>
                <w:sz w:val="22"/>
              </w:rPr>
              <w:t xml:space="preserve">, ņemot vērā informācijas sniegšanas biežumu. Pēc būtības informācijas sniegšanas pienākums pats par sevi netiek uzlikts ar šiem </w:t>
            </w:r>
            <w:r w:rsidR="00AE62C7">
              <w:rPr>
                <w:rFonts w:cs="Times New Roman"/>
                <w:color w:val="000000"/>
                <w:sz w:val="22"/>
              </w:rPr>
              <w:t>Noteikumu p</w:t>
            </w:r>
            <w:r w:rsidRPr="009B49B0">
              <w:rPr>
                <w:rFonts w:cs="Times New Roman"/>
                <w:color w:val="000000"/>
                <w:sz w:val="22"/>
              </w:rPr>
              <w:t>rojektā noteiktajiem noteikumiem</w:t>
            </w:r>
            <w:r w:rsidR="008670F1">
              <w:rPr>
                <w:rFonts w:cs="Times New Roman"/>
                <w:color w:val="000000"/>
                <w:sz w:val="22"/>
              </w:rPr>
              <w:t>, jo likumiskais pamats (pienākuma formā)</w:t>
            </w:r>
            <w:r w:rsidR="008670F1" w:rsidRPr="008670F1">
              <w:rPr>
                <w:rFonts w:cs="Times New Roman"/>
                <w:color w:val="000000"/>
                <w:sz w:val="22"/>
              </w:rPr>
              <w:t>, tam</w:t>
            </w:r>
            <w:proofErr w:type="gramStart"/>
            <w:r w:rsidR="008670F1" w:rsidRPr="008670F1">
              <w:rPr>
                <w:rFonts w:cs="Times New Roman"/>
                <w:color w:val="000000"/>
                <w:sz w:val="22"/>
              </w:rPr>
              <w:t xml:space="preserve"> ka kredīta devēji</w:t>
            </w:r>
            <w:r w:rsidR="008670F1">
              <w:rPr>
                <w:rFonts w:cs="Times New Roman"/>
                <w:color w:val="000000"/>
                <w:sz w:val="22"/>
              </w:rPr>
              <w:t xml:space="preserve"> </w:t>
            </w:r>
            <w:r w:rsidR="008670F1" w:rsidRPr="008670F1">
              <w:rPr>
                <w:rFonts w:cs="Times New Roman"/>
                <w:color w:val="000000"/>
                <w:sz w:val="22"/>
              </w:rPr>
              <w:t xml:space="preserve">ar kredītinformācijas biroju starpniecību </w:t>
            </w:r>
            <w:r w:rsidR="008670F1" w:rsidRPr="008670F1">
              <w:rPr>
                <w:rFonts w:cs="Times New Roman"/>
                <w:color w:val="000000"/>
                <w:sz w:val="22"/>
              </w:rPr>
              <w:lastRenderedPageBreak/>
              <w:t>savstarpēji apmain</w:t>
            </w:r>
            <w:r w:rsidR="008670F1">
              <w:rPr>
                <w:rFonts w:cs="Times New Roman"/>
                <w:color w:val="000000"/>
                <w:sz w:val="22"/>
              </w:rPr>
              <w:t>ās</w:t>
            </w:r>
            <w:r w:rsidR="008670F1" w:rsidRPr="008670F1">
              <w:rPr>
                <w:rFonts w:cs="Times New Roman"/>
                <w:color w:val="000000"/>
                <w:sz w:val="22"/>
              </w:rPr>
              <w:t xml:space="preserve"> ar ziņām par patērētāju vai galvinieku, to saistībām un saistību izpildes gaitu</w:t>
            </w:r>
            <w:r w:rsidR="008670F1">
              <w:rPr>
                <w:rFonts w:cs="Times New Roman"/>
                <w:color w:val="000000"/>
                <w:sz w:val="22"/>
              </w:rPr>
              <w:t xml:space="preserve">, kā arī </w:t>
            </w:r>
            <w:r w:rsidR="008670F1" w:rsidRPr="008670F1">
              <w:rPr>
                <w:rFonts w:cs="Times New Roman"/>
                <w:color w:val="000000"/>
                <w:sz w:val="22"/>
              </w:rPr>
              <w:t>kredītinformācijas biroji apmainās ar to datubāzēs esošām ziņām par patērētāju vai galvinieku</w:t>
            </w:r>
            <w:proofErr w:type="gramEnd"/>
            <w:r w:rsidR="008670F1" w:rsidRPr="008670F1">
              <w:rPr>
                <w:rFonts w:cs="Times New Roman"/>
                <w:color w:val="000000"/>
                <w:sz w:val="22"/>
              </w:rPr>
              <w:t xml:space="preserve">, to saistībām un saistību izpildes gaitu, </w:t>
            </w:r>
            <w:r w:rsidR="00E2399A">
              <w:rPr>
                <w:rFonts w:cs="Times New Roman"/>
                <w:color w:val="000000"/>
                <w:sz w:val="22"/>
              </w:rPr>
              <w:t>noteikts</w:t>
            </w:r>
            <w:r w:rsidRPr="009B49B0">
              <w:rPr>
                <w:rFonts w:cs="Times New Roman"/>
                <w:color w:val="000000"/>
                <w:sz w:val="22"/>
              </w:rPr>
              <w:t xml:space="preserve"> </w:t>
            </w:r>
            <w:r w:rsidR="005E1F23">
              <w:rPr>
                <w:rFonts w:cs="Times New Roman"/>
                <w:color w:val="000000"/>
                <w:sz w:val="22"/>
              </w:rPr>
              <w:t>PTAL</w:t>
            </w:r>
            <w:r w:rsidR="00E2399A">
              <w:rPr>
                <w:rFonts w:cs="Times New Roman"/>
                <w:color w:val="000000"/>
                <w:sz w:val="22"/>
              </w:rPr>
              <w:t>. Noteikumu</w:t>
            </w:r>
            <w:r w:rsidR="00E41F21">
              <w:rPr>
                <w:rFonts w:cs="Times New Roman"/>
                <w:color w:val="000000"/>
                <w:sz w:val="22"/>
              </w:rPr>
              <w:t xml:space="preserve"> projekts konkretizē kādas ziņas par </w:t>
            </w:r>
            <w:r w:rsidR="00E41F21" w:rsidRPr="008670F1">
              <w:rPr>
                <w:rFonts w:cs="Times New Roman"/>
                <w:color w:val="000000"/>
                <w:sz w:val="22"/>
              </w:rPr>
              <w:t>saistībām un saistību izpildes gaitu</w:t>
            </w:r>
            <w:r w:rsidR="00E41F21">
              <w:rPr>
                <w:rFonts w:cs="Times New Roman"/>
                <w:color w:val="000000"/>
                <w:sz w:val="22"/>
              </w:rPr>
              <w:t xml:space="preserve"> un kādā termiņā jāiesniedz kredītinformācijas birojā, lai nodrošinātu attiecīgā pienākuma izpildi.</w:t>
            </w:r>
            <w:r w:rsidR="00E2399A">
              <w:rPr>
                <w:rFonts w:cs="Times New Roman"/>
                <w:color w:val="000000"/>
                <w:sz w:val="22"/>
              </w:rPr>
              <w:t xml:space="preserve"> </w:t>
            </w:r>
            <w:r w:rsidR="00A102BC">
              <w:rPr>
                <w:rFonts w:cs="Times New Roman"/>
                <w:color w:val="000000"/>
                <w:sz w:val="22"/>
              </w:rPr>
              <w:t>Noteikumu p</w:t>
            </w:r>
            <w:r w:rsidR="003F08F5" w:rsidRPr="009B49B0">
              <w:rPr>
                <w:rFonts w:cs="Times New Roman"/>
                <w:color w:val="000000"/>
                <w:sz w:val="22"/>
              </w:rPr>
              <w:t xml:space="preserve">rojektā </w:t>
            </w:r>
            <w:r w:rsidR="00EF43B6" w:rsidRPr="009B49B0">
              <w:rPr>
                <w:rFonts w:cs="Times New Roman"/>
                <w:color w:val="000000"/>
                <w:sz w:val="22"/>
              </w:rPr>
              <w:t>paredzēts</w:t>
            </w:r>
            <w:r w:rsidR="003F08F5" w:rsidRPr="009B49B0">
              <w:rPr>
                <w:rFonts w:cs="Times New Roman"/>
                <w:color w:val="000000"/>
                <w:sz w:val="22"/>
              </w:rPr>
              <w:t xml:space="preserve"> informāciju</w:t>
            </w:r>
            <w:r w:rsidR="00EF43B6" w:rsidRPr="009B49B0">
              <w:rPr>
                <w:rFonts w:cs="Times New Roman"/>
                <w:color w:val="000000"/>
                <w:sz w:val="22"/>
              </w:rPr>
              <w:t xml:space="preserve"> par jaunajiem kredītiem</w:t>
            </w:r>
            <w:r w:rsidR="003F08F5" w:rsidRPr="009B49B0">
              <w:rPr>
                <w:rFonts w:cs="Times New Roman"/>
                <w:color w:val="000000"/>
                <w:sz w:val="22"/>
              </w:rPr>
              <w:t xml:space="preserve"> sniegt reizi 10 </w:t>
            </w:r>
            <w:r w:rsidR="0002466C">
              <w:rPr>
                <w:rFonts w:cs="Times New Roman"/>
                <w:color w:val="000000"/>
                <w:sz w:val="22"/>
              </w:rPr>
              <w:t>darba</w:t>
            </w:r>
            <w:r w:rsidR="003F08F5" w:rsidRPr="009B49B0">
              <w:rPr>
                <w:rFonts w:cs="Times New Roman"/>
                <w:color w:val="000000"/>
                <w:sz w:val="22"/>
              </w:rPr>
              <w:t xml:space="preserve">dienās, kas ir biežāk, nekā </w:t>
            </w:r>
            <w:r w:rsidR="009F7593" w:rsidRPr="009B49B0">
              <w:rPr>
                <w:rFonts w:cs="Times New Roman"/>
                <w:color w:val="000000"/>
                <w:sz w:val="22"/>
              </w:rPr>
              <w:t>daļa no (nebanku) kredīt</w:t>
            </w:r>
            <w:r w:rsidR="009C79E5">
              <w:rPr>
                <w:rFonts w:cs="Times New Roman"/>
                <w:color w:val="000000"/>
                <w:sz w:val="22"/>
              </w:rPr>
              <w:t>a</w:t>
            </w:r>
            <w:r w:rsidR="009F7593" w:rsidRPr="009B49B0">
              <w:rPr>
                <w:rFonts w:cs="Times New Roman"/>
                <w:color w:val="000000"/>
                <w:sz w:val="22"/>
              </w:rPr>
              <w:t xml:space="preserve"> devējiem </w:t>
            </w:r>
            <w:r w:rsidR="003F08F5" w:rsidRPr="009B49B0">
              <w:rPr>
                <w:rFonts w:cs="Times New Roman"/>
                <w:color w:val="000000"/>
                <w:sz w:val="22"/>
              </w:rPr>
              <w:t xml:space="preserve">šobrīd </w:t>
            </w:r>
            <w:r w:rsidR="009F7593" w:rsidRPr="009B49B0">
              <w:rPr>
                <w:rFonts w:cs="Times New Roman"/>
                <w:color w:val="000000"/>
                <w:sz w:val="22"/>
              </w:rPr>
              <w:t xml:space="preserve">praksē sniedz </w:t>
            </w:r>
            <w:r w:rsidR="001174DA" w:rsidRPr="009B49B0">
              <w:rPr>
                <w:rFonts w:cs="Times New Roman"/>
                <w:color w:val="000000"/>
                <w:sz w:val="22"/>
              </w:rPr>
              <w:t xml:space="preserve">līgumu </w:t>
            </w:r>
            <w:r w:rsidR="003F08F5" w:rsidRPr="009B49B0">
              <w:rPr>
                <w:rFonts w:cs="Times New Roman"/>
                <w:color w:val="000000"/>
                <w:sz w:val="22"/>
              </w:rPr>
              <w:t>informācij</w:t>
            </w:r>
            <w:r w:rsidR="001174DA" w:rsidRPr="009B49B0">
              <w:rPr>
                <w:rFonts w:cs="Times New Roman"/>
                <w:color w:val="000000"/>
                <w:sz w:val="22"/>
              </w:rPr>
              <w:t>u</w:t>
            </w:r>
            <w:r w:rsidR="006300A7" w:rsidRPr="009B49B0">
              <w:rPr>
                <w:rFonts w:cs="Times New Roman"/>
                <w:color w:val="000000"/>
                <w:sz w:val="22"/>
              </w:rPr>
              <w:t xml:space="preserve"> (varētu būt apmēram līdz 20 to kredīta devēju skaits, kas sniedz retāk)</w:t>
            </w:r>
            <w:r w:rsidR="003F08F5" w:rsidRPr="009B49B0">
              <w:rPr>
                <w:rFonts w:cs="Times New Roman"/>
                <w:color w:val="000000"/>
                <w:sz w:val="22"/>
              </w:rPr>
              <w:t xml:space="preserve">. </w:t>
            </w:r>
            <w:r w:rsidR="00DB7576" w:rsidRPr="009B49B0">
              <w:rPr>
                <w:rFonts w:cs="Times New Roman"/>
                <w:color w:val="000000"/>
                <w:sz w:val="22"/>
              </w:rPr>
              <w:t xml:space="preserve">Kredītinformācijas lietotājiem, kas jau šobrīd veic līgumu informācijas atjaunošanu </w:t>
            </w:r>
            <w:r w:rsidR="009F7593" w:rsidRPr="009B49B0">
              <w:rPr>
                <w:rFonts w:cs="Times New Roman"/>
                <w:color w:val="000000"/>
                <w:sz w:val="22"/>
              </w:rPr>
              <w:t xml:space="preserve">attiecīgajā termiņa </w:t>
            </w:r>
            <w:r w:rsidR="00DB7576" w:rsidRPr="009B49B0">
              <w:rPr>
                <w:rFonts w:cs="Times New Roman"/>
                <w:color w:val="000000"/>
                <w:sz w:val="22"/>
              </w:rPr>
              <w:t xml:space="preserve">vai biežāk, </w:t>
            </w:r>
            <w:r w:rsidR="00DB7576" w:rsidRPr="009B49B0">
              <w:rPr>
                <w:rFonts w:cs="Times New Roman"/>
                <w:b/>
                <w:bCs/>
                <w:color w:val="000000"/>
                <w:sz w:val="22"/>
              </w:rPr>
              <w:t xml:space="preserve">slogs būtībā </w:t>
            </w:r>
            <w:r w:rsidR="009F7593" w:rsidRPr="009B49B0">
              <w:rPr>
                <w:rFonts w:cs="Times New Roman"/>
                <w:b/>
                <w:bCs/>
                <w:color w:val="000000"/>
                <w:sz w:val="22"/>
              </w:rPr>
              <w:t>nemainās</w:t>
            </w:r>
            <w:r w:rsidR="00DB7576" w:rsidRPr="009B49B0">
              <w:rPr>
                <w:rFonts w:cs="Times New Roman"/>
                <w:color w:val="000000"/>
                <w:sz w:val="22"/>
              </w:rPr>
              <w:t xml:space="preserve">. Vienlaikus šie noteikumi </w:t>
            </w:r>
            <w:r w:rsidR="00DD66B6" w:rsidRPr="009B49B0">
              <w:rPr>
                <w:rFonts w:cs="Times New Roman"/>
                <w:color w:val="000000"/>
                <w:sz w:val="22"/>
              </w:rPr>
              <w:t>kopā ar</w:t>
            </w:r>
            <w:r w:rsidR="00DB7576" w:rsidRPr="009B49B0">
              <w:rPr>
                <w:rFonts w:cs="Times New Roman"/>
                <w:color w:val="000000"/>
                <w:sz w:val="22"/>
              </w:rPr>
              <w:t xml:space="preserve"> </w:t>
            </w:r>
            <w:r w:rsidR="00E82266">
              <w:rPr>
                <w:rFonts w:cs="Times New Roman"/>
                <w:color w:val="000000"/>
                <w:sz w:val="22"/>
              </w:rPr>
              <w:t xml:space="preserve">PTAL </w:t>
            </w:r>
            <w:r w:rsidR="00DB7576" w:rsidRPr="009B49B0">
              <w:rPr>
                <w:rFonts w:cs="Times New Roman"/>
                <w:color w:val="000000"/>
                <w:sz w:val="22"/>
              </w:rPr>
              <w:t xml:space="preserve"> noteikumiem par informācijas apmaiņu, </w:t>
            </w:r>
            <w:r w:rsidR="00DD66B6" w:rsidRPr="009B49B0">
              <w:rPr>
                <w:rFonts w:cs="Times New Roman"/>
                <w:color w:val="000000"/>
                <w:sz w:val="22"/>
              </w:rPr>
              <w:t>rada</w:t>
            </w:r>
            <w:r w:rsidR="00DD66B6" w:rsidRPr="009B49B0">
              <w:rPr>
                <w:rFonts w:cs="Times New Roman"/>
                <w:b/>
                <w:bCs/>
                <w:color w:val="000000"/>
                <w:sz w:val="22"/>
              </w:rPr>
              <w:t xml:space="preserve"> </w:t>
            </w:r>
            <w:r w:rsidR="00DD66B6" w:rsidRPr="009B49B0">
              <w:rPr>
                <w:rFonts w:cs="Times New Roman"/>
                <w:color w:val="000000"/>
                <w:sz w:val="22"/>
              </w:rPr>
              <w:t xml:space="preserve">pozitīvu ietekmi </w:t>
            </w:r>
            <w:r w:rsidR="00DB7576" w:rsidRPr="009B49B0">
              <w:rPr>
                <w:rFonts w:cs="Times New Roman"/>
                <w:color w:val="000000"/>
                <w:sz w:val="22"/>
              </w:rPr>
              <w:t>kredīt</w:t>
            </w:r>
            <w:r w:rsidR="009C79E5">
              <w:rPr>
                <w:rFonts w:cs="Times New Roman"/>
                <w:color w:val="000000"/>
                <w:sz w:val="22"/>
              </w:rPr>
              <w:t>a</w:t>
            </w:r>
            <w:r w:rsidR="00DB7576" w:rsidRPr="009B49B0">
              <w:rPr>
                <w:rFonts w:cs="Times New Roman"/>
                <w:color w:val="000000"/>
                <w:sz w:val="22"/>
              </w:rPr>
              <w:t xml:space="preserve"> devējiem</w:t>
            </w:r>
            <w:r w:rsidR="00DD66B6" w:rsidRPr="009B49B0">
              <w:rPr>
                <w:rFonts w:cs="Times New Roman"/>
                <w:color w:val="000000"/>
                <w:sz w:val="22"/>
              </w:rPr>
              <w:t xml:space="preserve">. Ņemot vērā, </w:t>
            </w:r>
            <w:r w:rsidR="00DB7576" w:rsidRPr="009B49B0">
              <w:rPr>
                <w:rFonts w:cs="Times New Roman"/>
                <w:color w:val="000000"/>
                <w:sz w:val="22"/>
              </w:rPr>
              <w:t>ka informācija par</w:t>
            </w:r>
            <w:r w:rsidR="00A1404F" w:rsidRPr="009B49B0">
              <w:rPr>
                <w:rFonts w:cs="Times New Roman"/>
                <w:color w:val="000000"/>
                <w:sz w:val="22"/>
              </w:rPr>
              <w:t xml:space="preserve"> klientu vai iespējamo klientu maksājuma saistībām ir pieejama vienkopus</w:t>
            </w:r>
            <w:r w:rsidR="00DD66B6" w:rsidRPr="009B49B0">
              <w:rPr>
                <w:rFonts w:cs="Times New Roman"/>
                <w:color w:val="000000"/>
                <w:sz w:val="22"/>
              </w:rPr>
              <w:t xml:space="preserve">, </w:t>
            </w:r>
            <w:r w:rsidR="00A1404F" w:rsidRPr="009B49B0">
              <w:rPr>
                <w:rFonts w:cs="Times New Roman"/>
                <w:color w:val="000000"/>
                <w:sz w:val="22"/>
              </w:rPr>
              <w:t xml:space="preserve">nav nepieciešams veidot </w:t>
            </w:r>
            <w:r w:rsidR="00D96D05" w:rsidRPr="009B49B0">
              <w:rPr>
                <w:rFonts w:cs="Times New Roman"/>
                <w:color w:val="000000"/>
                <w:sz w:val="22"/>
              </w:rPr>
              <w:t xml:space="preserve">vienu vai </w:t>
            </w:r>
            <w:r w:rsidR="00DD66B6" w:rsidRPr="009B49B0">
              <w:rPr>
                <w:rFonts w:cs="Times New Roman"/>
                <w:color w:val="000000"/>
                <w:sz w:val="22"/>
              </w:rPr>
              <w:t>atkārtotus</w:t>
            </w:r>
            <w:r w:rsidR="00D96D05" w:rsidRPr="009B49B0">
              <w:rPr>
                <w:rFonts w:cs="Times New Roman"/>
                <w:color w:val="000000"/>
                <w:sz w:val="22"/>
              </w:rPr>
              <w:t xml:space="preserve"> individuālus pieprasījumus</w:t>
            </w:r>
            <w:r w:rsidR="00DD66B6" w:rsidRPr="009B49B0">
              <w:rPr>
                <w:rFonts w:cs="Times New Roman"/>
                <w:color w:val="000000"/>
                <w:sz w:val="22"/>
              </w:rPr>
              <w:t xml:space="preserve"> </w:t>
            </w:r>
            <w:r w:rsidR="00F4063E" w:rsidRPr="009B49B0">
              <w:rPr>
                <w:rFonts w:cs="Times New Roman"/>
                <w:color w:val="000000"/>
                <w:sz w:val="22"/>
              </w:rPr>
              <w:t xml:space="preserve">pašam </w:t>
            </w:r>
            <w:r w:rsidR="00DD66B6" w:rsidRPr="009B49B0">
              <w:rPr>
                <w:rFonts w:cs="Times New Roman"/>
                <w:color w:val="000000"/>
                <w:sz w:val="22"/>
              </w:rPr>
              <w:t>patērētājam</w:t>
            </w:r>
            <w:r w:rsidR="00F4063E" w:rsidRPr="009B49B0">
              <w:rPr>
                <w:rFonts w:cs="Times New Roman"/>
                <w:color w:val="000000"/>
                <w:sz w:val="22"/>
              </w:rPr>
              <w:t xml:space="preserve"> vai</w:t>
            </w:r>
            <w:r w:rsidR="00350179" w:rsidRPr="009B49B0">
              <w:rPr>
                <w:rFonts w:cs="Times New Roman"/>
                <w:color w:val="000000"/>
                <w:sz w:val="22"/>
              </w:rPr>
              <w:t xml:space="preserve"> censties</w:t>
            </w:r>
            <w:r w:rsidR="009F7593" w:rsidRPr="009B49B0">
              <w:rPr>
                <w:rFonts w:cs="Times New Roman"/>
                <w:color w:val="000000"/>
                <w:sz w:val="22"/>
              </w:rPr>
              <w:t xml:space="preserve"> </w:t>
            </w:r>
            <w:r w:rsidR="00877C87" w:rsidRPr="009B49B0">
              <w:rPr>
                <w:rFonts w:cs="Times New Roman"/>
                <w:color w:val="000000"/>
                <w:sz w:val="22"/>
              </w:rPr>
              <w:t>atsevišķi</w:t>
            </w:r>
            <w:r w:rsidR="00350179" w:rsidRPr="009B49B0">
              <w:rPr>
                <w:rFonts w:cs="Times New Roman"/>
                <w:color w:val="000000"/>
                <w:sz w:val="22"/>
              </w:rPr>
              <w:t xml:space="preserve"> iegūt</w:t>
            </w:r>
            <w:r w:rsidR="00F4063E" w:rsidRPr="009B49B0">
              <w:rPr>
                <w:rFonts w:cs="Times New Roman"/>
                <w:color w:val="000000"/>
                <w:sz w:val="22"/>
              </w:rPr>
              <w:t xml:space="preserve"> </w:t>
            </w:r>
            <w:r w:rsidR="00350179" w:rsidRPr="009B49B0">
              <w:rPr>
                <w:rFonts w:cs="Times New Roman"/>
                <w:color w:val="000000"/>
                <w:sz w:val="22"/>
              </w:rPr>
              <w:t>informāciju no otra</w:t>
            </w:r>
            <w:r w:rsidR="00F4063E" w:rsidRPr="009B49B0">
              <w:rPr>
                <w:rFonts w:cs="Times New Roman"/>
                <w:color w:val="000000"/>
                <w:sz w:val="22"/>
              </w:rPr>
              <w:t xml:space="preserve"> kredītinformācijas biroja</w:t>
            </w:r>
            <w:r w:rsidR="009F7593" w:rsidRPr="009B49B0">
              <w:rPr>
                <w:rFonts w:cs="Times New Roman"/>
                <w:color w:val="000000"/>
                <w:sz w:val="22"/>
              </w:rPr>
              <w:t xml:space="preserve"> lietotājiem</w:t>
            </w:r>
            <w:r w:rsidR="009160D4" w:rsidRPr="009B49B0">
              <w:rPr>
                <w:rFonts w:cs="Times New Roman"/>
                <w:color w:val="000000"/>
                <w:sz w:val="22"/>
              </w:rPr>
              <w:t xml:space="preserve"> par šīm ziņām</w:t>
            </w:r>
            <w:r w:rsidR="00DD66B6" w:rsidRPr="009B49B0">
              <w:rPr>
                <w:rFonts w:cs="Times New Roman"/>
                <w:color w:val="000000"/>
                <w:sz w:val="22"/>
              </w:rPr>
              <w:t xml:space="preserve">.  </w:t>
            </w:r>
          </w:p>
        </w:tc>
      </w:tr>
      <w:tr w:rsidR="003212E8" w:rsidRPr="009B49B0" w14:paraId="0147CF5A" w14:textId="77777777" w:rsidTr="003212E8">
        <w:tc>
          <w:tcPr>
            <w:tcW w:w="300" w:type="pct"/>
            <w:tcBorders>
              <w:top w:val="outset" w:sz="6" w:space="0" w:color="414142"/>
              <w:left w:val="outset" w:sz="6" w:space="0" w:color="414142"/>
              <w:bottom w:val="outset" w:sz="6" w:space="0" w:color="414142"/>
              <w:right w:val="outset" w:sz="6" w:space="0" w:color="414142"/>
            </w:tcBorders>
            <w:hideMark/>
          </w:tcPr>
          <w:p w14:paraId="57B55AC8" w14:textId="77777777" w:rsidR="003212E8" w:rsidRPr="009B49B0" w:rsidRDefault="003212E8" w:rsidP="009B49B0">
            <w:pPr>
              <w:jc w:val="center"/>
              <w:rPr>
                <w:rFonts w:eastAsia="Times New Roman" w:cs="Times New Roman"/>
                <w:sz w:val="22"/>
                <w:lang w:eastAsia="lv-LV"/>
              </w:rPr>
            </w:pPr>
            <w:r w:rsidRPr="009B49B0">
              <w:rPr>
                <w:rFonts w:eastAsia="Times New Roman" w:cs="Times New Roman"/>
                <w:sz w:val="22"/>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63688731" w14:textId="77777777" w:rsidR="003212E8" w:rsidRPr="009B49B0" w:rsidRDefault="003212E8" w:rsidP="009B49B0">
            <w:pPr>
              <w:rPr>
                <w:rFonts w:eastAsia="Times New Roman" w:cs="Times New Roman"/>
                <w:sz w:val="22"/>
                <w:lang w:eastAsia="lv-LV"/>
              </w:rPr>
            </w:pPr>
            <w:r w:rsidRPr="009B49B0">
              <w:rPr>
                <w:rFonts w:eastAsia="Times New Roman" w:cs="Times New Roman"/>
                <w:sz w:val="22"/>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75D16CDB" w14:textId="1C3D1A7D" w:rsidR="00FF0CC9" w:rsidRPr="009B49B0" w:rsidRDefault="006300A7" w:rsidP="004C70FA">
            <w:pPr>
              <w:snapToGrid w:val="0"/>
              <w:jc w:val="both"/>
              <w:rPr>
                <w:rFonts w:cs="Times New Roman"/>
                <w:sz w:val="22"/>
              </w:rPr>
            </w:pPr>
            <w:r w:rsidRPr="009B49B0">
              <w:rPr>
                <w:rFonts w:cs="Times New Roman"/>
                <w:sz w:val="22"/>
              </w:rPr>
              <w:t>Pieņemot, ka viena informācijas faila</w:t>
            </w:r>
            <w:proofErr w:type="gramStart"/>
            <w:r w:rsidRPr="009B49B0">
              <w:rPr>
                <w:rFonts w:cs="Times New Roman"/>
                <w:sz w:val="22"/>
              </w:rPr>
              <w:t xml:space="preserve">  </w:t>
            </w:r>
            <w:proofErr w:type="gramEnd"/>
            <w:r w:rsidRPr="009B49B0">
              <w:rPr>
                <w:rFonts w:cs="Times New Roman"/>
                <w:sz w:val="22"/>
              </w:rPr>
              <w:t xml:space="preserve">sagatavošanai iztērētais laiks varētu aizņemt 1/3 stundas, administratīvas izmaksas </w:t>
            </w:r>
            <w:r w:rsidR="004C70FA">
              <w:rPr>
                <w:rFonts w:cs="Times New Roman"/>
                <w:sz w:val="22"/>
              </w:rPr>
              <w:t>būtu</w:t>
            </w:r>
            <w:r w:rsidR="004C70FA" w:rsidRPr="009B49B0">
              <w:rPr>
                <w:rFonts w:cs="Times New Roman"/>
                <w:sz w:val="22"/>
              </w:rPr>
              <w:t xml:space="preserve"> </w:t>
            </w:r>
            <w:r w:rsidRPr="009B49B0">
              <w:rPr>
                <w:rFonts w:cs="Times New Roman"/>
                <w:sz w:val="22"/>
              </w:rPr>
              <w:t>(6,8 x 0,33) x (20 x 24) = 1075,20, kur 6,8 – iesaistītās personas darba algas stundas likme (</w:t>
            </w:r>
            <w:proofErr w:type="spellStart"/>
            <w:r w:rsidRPr="009B49B0">
              <w:rPr>
                <w:rFonts w:cs="Times New Roman"/>
                <w:i/>
                <w:sz w:val="22"/>
              </w:rPr>
              <w:t>euro</w:t>
            </w:r>
            <w:proofErr w:type="spellEnd"/>
            <w:r w:rsidRPr="009B49B0">
              <w:rPr>
                <w:rFonts w:cs="Times New Roman"/>
                <w:sz w:val="22"/>
              </w:rPr>
              <w:t>), (Centrālās statistikas pārvaldes dati: vidējā alga finanšu pakalpojumu papildinošās darbībās 2019.</w:t>
            </w:r>
            <w:r w:rsidR="004746E8" w:rsidRPr="009B49B0">
              <w:rPr>
                <w:rFonts w:cs="Times New Roman"/>
                <w:sz w:val="22"/>
              </w:rPr>
              <w:t> </w:t>
            </w:r>
            <w:r w:rsidRPr="009B49B0">
              <w:rPr>
                <w:rFonts w:cs="Times New Roman"/>
                <w:sz w:val="22"/>
              </w:rPr>
              <w:t>gadā); 0,33 – patērējamais laiks (stundās) informācijas sagatavošanai; 20 – iespējamai</w:t>
            </w:r>
            <w:r w:rsidR="005E1F23">
              <w:rPr>
                <w:rFonts w:cs="Times New Roman"/>
                <w:sz w:val="22"/>
              </w:rPr>
              <w:t>s</w:t>
            </w:r>
            <w:r w:rsidRPr="009B49B0">
              <w:rPr>
                <w:rFonts w:cs="Times New Roman"/>
                <w:sz w:val="22"/>
              </w:rPr>
              <w:t xml:space="preserve"> subjektu skaits</w:t>
            </w:r>
            <w:r w:rsidR="00F15296" w:rsidRPr="009B49B0">
              <w:rPr>
                <w:rFonts w:cs="Times New Roman"/>
                <w:sz w:val="22"/>
              </w:rPr>
              <w:t>, kas neiekļaujas prasībās</w:t>
            </w:r>
            <w:r w:rsidRPr="009B49B0">
              <w:rPr>
                <w:rFonts w:cs="Times New Roman"/>
                <w:sz w:val="22"/>
              </w:rPr>
              <w:t>; 24 - informācijas sniegšanas biežums (</w:t>
            </w:r>
            <w:r w:rsidR="00F15296" w:rsidRPr="009B49B0">
              <w:rPr>
                <w:rFonts w:cs="Times New Roman"/>
                <w:sz w:val="22"/>
              </w:rPr>
              <w:t>pieņemot, ka šobrīd</w:t>
            </w:r>
            <w:r w:rsidRPr="009B49B0">
              <w:rPr>
                <w:rFonts w:cs="Times New Roman"/>
                <w:sz w:val="22"/>
              </w:rPr>
              <w:t xml:space="preserve"> sniedz 1x mēnesī, tad sniegšanas biežums palielinās </w:t>
            </w:r>
            <w:r w:rsidR="004C70FA">
              <w:rPr>
                <w:rFonts w:cs="Times New Roman"/>
                <w:sz w:val="22"/>
              </w:rPr>
              <w:t xml:space="preserve">ne vairāk kā </w:t>
            </w:r>
            <w:r w:rsidRPr="009B49B0">
              <w:rPr>
                <w:rFonts w:cs="Times New Roman"/>
                <w:sz w:val="22"/>
              </w:rPr>
              <w:t>par 2x mēnesī jeb</w:t>
            </w:r>
            <w:r w:rsidR="005E1F23">
              <w:rPr>
                <w:rFonts w:cs="Times New Roman"/>
                <w:sz w:val="22"/>
              </w:rPr>
              <w:t xml:space="preserve"> ne vairāk kā</w:t>
            </w:r>
            <w:r w:rsidRPr="009B49B0">
              <w:rPr>
                <w:rFonts w:cs="Times New Roman"/>
                <w:sz w:val="22"/>
              </w:rPr>
              <w:t xml:space="preserve"> 24x gadā).</w:t>
            </w:r>
          </w:p>
          <w:p w14:paraId="71666BF0" w14:textId="49D88060" w:rsidR="00F15296" w:rsidRPr="009B49B0" w:rsidRDefault="00F15296" w:rsidP="009B49B0">
            <w:pPr>
              <w:jc w:val="both"/>
              <w:rPr>
                <w:rFonts w:cs="Times New Roman"/>
                <w:sz w:val="22"/>
              </w:rPr>
            </w:pPr>
            <w:r w:rsidRPr="009B49B0">
              <w:rPr>
                <w:rFonts w:cs="Times New Roman"/>
                <w:sz w:val="22"/>
              </w:rPr>
              <w:t>Administratīvās izmaksas mērķa grupai juridiskām personām (naudas izteiksmē) gada laikā nepārsniedz 2000 </w:t>
            </w:r>
            <w:proofErr w:type="spellStart"/>
            <w:r w:rsidRPr="009B49B0">
              <w:rPr>
                <w:rFonts w:cs="Times New Roman"/>
                <w:sz w:val="22"/>
              </w:rPr>
              <w:t>euro</w:t>
            </w:r>
            <w:proofErr w:type="spellEnd"/>
            <w:r w:rsidRPr="009B49B0">
              <w:rPr>
                <w:rFonts w:cs="Times New Roman"/>
                <w:sz w:val="22"/>
              </w:rPr>
              <w:t>.</w:t>
            </w:r>
          </w:p>
        </w:tc>
      </w:tr>
      <w:tr w:rsidR="009457E0" w:rsidRPr="009B49B0" w14:paraId="07B19A13" w14:textId="77777777" w:rsidTr="003212E8">
        <w:tc>
          <w:tcPr>
            <w:tcW w:w="300" w:type="pct"/>
            <w:tcBorders>
              <w:top w:val="outset" w:sz="6" w:space="0" w:color="414142"/>
              <w:left w:val="outset" w:sz="6" w:space="0" w:color="414142"/>
              <w:bottom w:val="outset" w:sz="6" w:space="0" w:color="414142"/>
              <w:right w:val="outset" w:sz="6" w:space="0" w:color="414142"/>
            </w:tcBorders>
            <w:hideMark/>
          </w:tcPr>
          <w:p w14:paraId="3AEA583B" w14:textId="77777777" w:rsidR="003212E8" w:rsidRPr="009B49B0" w:rsidRDefault="003212E8" w:rsidP="009B49B0">
            <w:pPr>
              <w:jc w:val="center"/>
              <w:rPr>
                <w:rFonts w:eastAsia="Times New Roman" w:cs="Times New Roman"/>
                <w:sz w:val="22"/>
                <w:lang w:eastAsia="lv-LV"/>
              </w:rPr>
            </w:pPr>
            <w:r w:rsidRPr="009B49B0">
              <w:rPr>
                <w:rFonts w:eastAsia="Times New Roman" w:cs="Times New Roman"/>
                <w:sz w:val="22"/>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4B47B38A" w14:textId="77777777" w:rsidR="003212E8" w:rsidRPr="009B49B0" w:rsidRDefault="003212E8" w:rsidP="009B49B0">
            <w:pPr>
              <w:rPr>
                <w:rFonts w:eastAsia="Times New Roman" w:cs="Times New Roman"/>
                <w:sz w:val="22"/>
                <w:lang w:eastAsia="lv-LV"/>
              </w:rPr>
            </w:pPr>
            <w:r w:rsidRPr="009B49B0">
              <w:rPr>
                <w:rFonts w:eastAsia="Times New Roman" w:cs="Times New Roman"/>
                <w:sz w:val="22"/>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18BF8DDA" w14:textId="77777777" w:rsidR="003212E8" w:rsidRPr="009B49B0" w:rsidRDefault="009457E0" w:rsidP="009B49B0">
            <w:pPr>
              <w:rPr>
                <w:rFonts w:eastAsia="Times New Roman" w:cs="Times New Roman"/>
                <w:sz w:val="22"/>
                <w:lang w:eastAsia="lv-LV"/>
              </w:rPr>
            </w:pPr>
            <w:r w:rsidRPr="009B49B0">
              <w:rPr>
                <w:rFonts w:eastAsia="Times New Roman" w:cs="Times New Roman"/>
                <w:sz w:val="22"/>
                <w:lang w:eastAsia="lv-LV"/>
              </w:rPr>
              <w:t>Nav</w:t>
            </w:r>
          </w:p>
        </w:tc>
      </w:tr>
      <w:tr w:rsidR="009457E0" w:rsidRPr="009B49B0" w14:paraId="1BF241EE" w14:textId="77777777" w:rsidTr="003212E8">
        <w:tc>
          <w:tcPr>
            <w:tcW w:w="300" w:type="pct"/>
            <w:tcBorders>
              <w:top w:val="outset" w:sz="6" w:space="0" w:color="414142"/>
              <w:left w:val="outset" w:sz="6" w:space="0" w:color="414142"/>
              <w:bottom w:val="outset" w:sz="6" w:space="0" w:color="414142"/>
              <w:right w:val="outset" w:sz="6" w:space="0" w:color="414142"/>
            </w:tcBorders>
            <w:hideMark/>
          </w:tcPr>
          <w:p w14:paraId="43706F05" w14:textId="77777777" w:rsidR="003212E8" w:rsidRPr="009B49B0" w:rsidRDefault="003212E8" w:rsidP="009B49B0">
            <w:pPr>
              <w:jc w:val="center"/>
              <w:rPr>
                <w:rFonts w:eastAsia="Times New Roman" w:cs="Times New Roman"/>
                <w:sz w:val="22"/>
                <w:lang w:eastAsia="lv-LV"/>
              </w:rPr>
            </w:pPr>
            <w:r w:rsidRPr="009B49B0">
              <w:rPr>
                <w:rFonts w:eastAsia="Times New Roman" w:cs="Times New Roman"/>
                <w:sz w:val="22"/>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4B5FDB6C" w14:textId="77777777" w:rsidR="003212E8" w:rsidRPr="009B49B0" w:rsidRDefault="003212E8" w:rsidP="009B49B0">
            <w:pPr>
              <w:rPr>
                <w:rFonts w:eastAsia="Times New Roman" w:cs="Times New Roman"/>
                <w:sz w:val="22"/>
                <w:lang w:eastAsia="lv-LV"/>
              </w:rPr>
            </w:pPr>
            <w:r w:rsidRPr="009B49B0">
              <w:rPr>
                <w:rFonts w:eastAsia="Times New Roman" w:cs="Times New Roman"/>
                <w:sz w:val="22"/>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7719873" w14:textId="77777777" w:rsidR="003212E8" w:rsidRPr="009B49B0" w:rsidRDefault="009457E0" w:rsidP="009B49B0">
            <w:pPr>
              <w:rPr>
                <w:rFonts w:eastAsia="Times New Roman" w:cs="Times New Roman"/>
                <w:sz w:val="22"/>
                <w:lang w:eastAsia="lv-LV"/>
              </w:rPr>
            </w:pPr>
            <w:r w:rsidRPr="009B49B0">
              <w:rPr>
                <w:rFonts w:eastAsia="Times New Roman" w:cs="Times New Roman"/>
                <w:sz w:val="22"/>
                <w:lang w:eastAsia="lv-LV"/>
              </w:rPr>
              <w:t>Nav</w:t>
            </w:r>
          </w:p>
        </w:tc>
      </w:tr>
    </w:tbl>
    <w:p w14:paraId="37D80C3F" w14:textId="7E53354D" w:rsidR="003212E8" w:rsidRDefault="003212E8" w:rsidP="009B49B0">
      <w:pPr>
        <w:shd w:val="clear" w:color="auto" w:fill="FFFFFF"/>
        <w:rPr>
          <w:rFonts w:eastAsia="Times New Roman" w:cs="Times New Roman"/>
          <w:color w:val="FF0000"/>
          <w:sz w:val="22"/>
          <w:lang w:eastAsia="lv-LV"/>
        </w:rPr>
      </w:pPr>
      <w:r w:rsidRPr="009B49B0">
        <w:rPr>
          <w:rFonts w:eastAsia="Times New Roman" w:cs="Times New Roman"/>
          <w:color w:val="FF0000"/>
          <w:sz w:val="22"/>
          <w:lang w:eastAsia="lv-LV"/>
        </w:rPr>
        <w:t> </w:t>
      </w:r>
    </w:p>
    <w:p w14:paraId="5930C9FA" w14:textId="77777777" w:rsidR="008B5213" w:rsidRPr="009B49B0" w:rsidRDefault="008B5213" w:rsidP="009B49B0">
      <w:pPr>
        <w:shd w:val="clear" w:color="auto" w:fill="FFFFFF"/>
        <w:rPr>
          <w:rFonts w:eastAsia="Times New Roman" w:cs="Times New Roman"/>
          <w:color w:val="FF0000"/>
          <w:sz w:val="22"/>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9457E0" w:rsidRPr="009B49B0" w14:paraId="0D45500F" w14:textId="77777777" w:rsidTr="003212E8">
        <w:tc>
          <w:tcPr>
            <w:tcW w:w="0" w:type="auto"/>
            <w:tcBorders>
              <w:top w:val="outset" w:sz="6" w:space="0" w:color="414142"/>
              <w:left w:val="outset" w:sz="6" w:space="0" w:color="414142"/>
              <w:bottom w:val="outset" w:sz="6" w:space="0" w:color="414142"/>
              <w:right w:val="outset" w:sz="6" w:space="0" w:color="414142"/>
            </w:tcBorders>
            <w:vAlign w:val="center"/>
            <w:hideMark/>
          </w:tcPr>
          <w:p w14:paraId="765A9CFB" w14:textId="77777777" w:rsidR="003212E8" w:rsidRPr="009B49B0" w:rsidRDefault="003212E8" w:rsidP="009B49B0">
            <w:pPr>
              <w:jc w:val="center"/>
              <w:rPr>
                <w:rFonts w:eastAsia="Times New Roman" w:cs="Times New Roman"/>
                <w:b/>
                <w:bCs/>
                <w:sz w:val="22"/>
                <w:lang w:eastAsia="lv-LV"/>
              </w:rPr>
            </w:pPr>
            <w:r w:rsidRPr="009B49B0">
              <w:rPr>
                <w:rFonts w:eastAsia="Times New Roman" w:cs="Times New Roman"/>
                <w:b/>
                <w:bCs/>
                <w:sz w:val="22"/>
                <w:lang w:eastAsia="lv-LV"/>
              </w:rPr>
              <w:t>III. Tiesību akta projekta ietekme uz valsts budžetu un pašvaldību budžetiem</w:t>
            </w:r>
          </w:p>
        </w:tc>
      </w:tr>
      <w:tr w:rsidR="009457E0" w:rsidRPr="009B49B0" w14:paraId="6EC112DF" w14:textId="77777777" w:rsidTr="003212E8">
        <w:tc>
          <w:tcPr>
            <w:tcW w:w="0" w:type="auto"/>
            <w:tcBorders>
              <w:top w:val="outset" w:sz="6" w:space="0" w:color="414142"/>
              <w:left w:val="outset" w:sz="6" w:space="0" w:color="414142"/>
              <w:bottom w:val="outset" w:sz="6" w:space="0" w:color="414142"/>
              <w:right w:val="outset" w:sz="6" w:space="0" w:color="414142"/>
            </w:tcBorders>
            <w:vAlign w:val="center"/>
          </w:tcPr>
          <w:p w14:paraId="371D0121" w14:textId="0F49FB3B" w:rsidR="009457E0" w:rsidRPr="009B49B0" w:rsidRDefault="000F28BF" w:rsidP="009B49B0">
            <w:pPr>
              <w:jc w:val="center"/>
              <w:rPr>
                <w:rFonts w:eastAsia="Times New Roman" w:cs="Times New Roman"/>
                <w:b/>
                <w:bCs/>
                <w:color w:val="FF0000"/>
                <w:sz w:val="22"/>
                <w:lang w:eastAsia="lv-LV"/>
              </w:rPr>
            </w:pPr>
            <w:r>
              <w:rPr>
                <w:rFonts w:eastAsia="Times New Roman" w:cs="Times New Roman"/>
                <w:sz w:val="22"/>
                <w:lang w:eastAsia="lv-LV"/>
              </w:rPr>
              <w:t>Noteikumu p</w:t>
            </w:r>
            <w:r w:rsidR="009457E0" w:rsidRPr="009B49B0">
              <w:rPr>
                <w:rFonts w:eastAsia="Times New Roman" w:cs="Times New Roman"/>
                <w:sz w:val="22"/>
                <w:lang w:eastAsia="lv-LV"/>
              </w:rPr>
              <w:t>rojekts šo jomu neskar</w:t>
            </w:r>
          </w:p>
        </w:tc>
      </w:tr>
    </w:tbl>
    <w:p w14:paraId="7FFDE494" w14:textId="77777777" w:rsidR="003212E8" w:rsidRPr="009B49B0" w:rsidRDefault="003212E8" w:rsidP="009B49B0">
      <w:pPr>
        <w:shd w:val="clear" w:color="auto" w:fill="FFFFFF"/>
        <w:rPr>
          <w:rFonts w:eastAsia="Times New Roman" w:cs="Times New Roman"/>
          <w:color w:val="FF0000"/>
          <w:sz w:val="22"/>
          <w:lang w:eastAsia="lv-LV"/>
        </w:rPr>
      </w:pPr>
      <w:r w:rsidRPr="009B49B0">
        <w:rPr>
          <w:rFonts w:eastAsia="Times New Roman" w:cs="Times New Roman"/>
          <w:color w:val="FF0000"/>
          <w:sz w:val="22"/>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3212E8" w:rsidRPr="009B49B0" w14:paraId="383FBC47" w14:textId="77777777" w:rsidTr="003212E8">
        <w:tc>
          <w:tcPr>
            <w:tcW w:w="0" w:type="auto"/>
            <w:tcBorders>
              <w:top w:val="outset" w:sz="6" w:space="0" w:color="414142"/>
              <w:left w:val="outset" w:sz="6" w:space="0" w:color="414142"/>
              <w:bottom w:val="outset" w:sz="6" w:space="0" w:color="414142"/>
              <w:right w:val="outset" w:sz="6" w:space="0" w:color="414142"/>
            </w:tcBorders>
            <w:vAlign w:val="center"/>
            <w:hideMark/>
          </w:tcPr>
          <w:p w14:paraId="4A36ED70" w14:textId="77777777" w:rsidR="003212E8" w:rsidRPr="009B49B0" w:rsidRDefault="003212E8" w:rsidP="009B49B0">
            <w:pPr>
              <w:jc w:val="center"/>
              <w:rPr>
                <w:rFonts w:eastAsia="Times New Roman" w:cs="Times New Roman"/>
                <w:b/>
                <w:bCs/>
                <w:color w:val="FF0000"/>
                <w:sz w:val="22"/>
                <w:lang w:eastAsia="lv-LV"/>
              </w:rPr>
            </w:pPr>
            <w:r w:rsidRPr="009B49B0">
              <w:rPr>
                <w:rFonts w:eastAsia="Times New Roman" w:cs="Times New Roman"/>
                <w:b/>
                <w:bCs/>
                <w:sz w:val="22"/>
                <w:lang w:eastAsia="lv-LV"/>
              </w:rPr>
              <w:t>IV. Tiesību akta projekta ietekme uz spēkā esošo tiesību normu sistēmu</w:t>
            </w:r>
          </w:p>
        </w:tc>
      </w:tr>
      <w:tr w:rsidR="00D57185" w:rsidRPr="009B49B0" w14:paraId="4F7830FD" w14:textId="77777777" w:rsidTr="00D57185">
        <w:tc>
          <w:tcPr>
            <w:tcW w:w="5000" w:type="pct"/>
            <w:tcBorders>
              <w:top w:val="outset" w:sz="6" w:space="0" w:color="414142"/>
              <w:left w:val="outset" w:sz="6" w:space="0" w:color="414142"/>
              <w:bottom w:val="outset" w:sz="6" w:space="0" w:color="414142"/>
              <w:right w:val="outset" w:sz="6" w:space="0" w:color="414142"/>
            </w:tcBorders>
            <w:hideMark/>
          </w:tcPr>
          <w:p w14:paraId="3F2D7F44" w14:textId="2437B471" w:rsidR="00D57185" w:rsidRPr="009B49B0" w:rsidRDefault="000F28BF" w:rsidP="00D57185">
            <w:pPr>
              <w:jc w:val="center"/>
              <w:rPr>
                <w:rFonts w:eastAsia="Times New Roman" w:cs="Times New Roman"/>
                <w:sz w:val="22"/>
                <w:lang w:eastAsia="lv-LV"/>
              </w:rPr>
            </w:pPr>
            <w:r>
              <w:rPr>
                <w:rFonts w:eastAsia="Times New Roman" w:cs="Times New Roman"/>
                <w:sz w:val="22"/>
                <w:lang w:eastAsia="lv-LV"/>
              </w:rPr>
              <w:t>Noteikumu p</w:t>
            </w:r>
            <w:r w:rsidR="00D57185" w:rsidRPr="009B49B0">
              <w:rPr>
                <w:rFonts w:eastAsia="Times New Roman" w:cs="Times New Roman"/>
                <w:sz w:val="22"/>
                <w:lang w:eastAsia="lv-LV"/>
              </w:rPr>
              <w:t>rojekts šo jomu neskar</w:t>
            </w:r>
          </w:p>
        </w:tc>
      </w:tr>
    </w:tbl>
    <w:p w14:paraId="4C8BE853" w14:textId="77777777" w:rsidR="003212E8" w:rsidRPr="009B49B0" w:rsidRDefault="003212E8" w:rsidP="009B49B0">
      <w:pPr>
        <w:shd w:val="clear" w:color="auto" w:fill="FFFFFF"/>
        <w:rPr>
          <w:rFonts w:eastAsia="Times New Roman" w:cs="Times New Roman"/>
          <w:color w:val="FF0000"/>
          <w:sz w:val="22"/>
          <w:lang w:eastAsia="lv-LV"/>
        </w:rPr>
      </w:pPr>
      <w:r w:rsidRPr="009B49B0">
        <w:rPr>
          <w:rFonts w:eastAsia="Times New Roman" w:cs="Times New Roman"/>
          <w:color w:val="FF0000"/>
          <w:sz w:val="22"/>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A3217A" w:rsidRPr="009B49B0" w14:paraId="30E0A8DE" w14:textId="77777777" w:rsidTr="003212E8">
        <w:tc>
          <w:tcPr>
            <w:tcW w:w="0" w:type="auto"/>
            <w:tcBorders>
              <w:top w:val="outset" w:sz="6" w:space="0" w:color="414142"/>
              <w:left w:val="outset" w:sz="6" w:space="0" w:color="414142"/>
              <w:bottom w:val="outset" w:sz="6" w:space="0" w:color="414142"/>
              <w:right w:val="outset" w:sz="6" w:space="0" w:color="414142"/>
            </w:tcBorders>
            <w:vAlign w:val="center"/>
            <w:hideMark/>
          </w:tcPr>
          <w:p w14:paraId="2E5C9584" w14:textId="77777777" w:rsidR="003212E8" w:rsidRPr="009B49B0" w:rsidRDefault="003212E8" w:rsidP="009B49B0">
            <w:pPr>
              <w:jc w:val="center"/>
              <w:rPr>
                <w:rFonts w:eastAsia="Times New Roman" w:cs="Times New Roman"/>
                <w:b/>
                <w:bCs/>
                <w:sz w:val="22"/>
                <w:lang w:eastAsia="lv-LV"/>
              </w:rPr>
            </w:pPr>
            <w:r w:rsidRPr="009B49B0">
              <w:rPr>
                <w:rFonts w:eastAsia="Times New Roman" w:cs="Times New Roman"/>
                <w:b/>
                <w:bCs/>
                <w:sz w:val="22"/>
                <w:lang w:eastAsia="lv-LV"/>
              </w:rPr>
              <w:t>V. Tiesību akta projekta atbilstība Latvijas Republikas starptautiskajām saistībām</w:t>
            </w:r>
          </w:p>
        </w:tc>
      </w:tr>
      <w:tr w:rsidR="00D57185" w:rsidRPr="009B49B0" w14:paraId="47AFEDC1" w14:textId="77777777" w:rsidTr="00D57185">
        <w:tc>
          <w:tcPr>
            <w:tcW w:w="5000" w:type="pct"/>
            <w:tcBorders>
              <w:top w:val="outset" w:sz="6" w:space="0" w:color="414142"/>
              <w:left w:val="outset" w:sz="6" w:space="0" w:color="414142"/>
              <w:bottom w:val="outset" w:sz="6" w:space="0" w:color="414142"/>
              <w:right w:val="outset" w:sz="6" w:space="0" w:color="414142"/>
            </w:tcBorders>
            <w:hideMark/>
          </w:tcPr>
          <w:p w14:paraId="7EEC3B67" w14:textId="08121AC3" w:rsidR="00D57185" w:rsidRPr="009B49B0" w:rsidRDefault="000F28BF" w:rsidP="00D57185">
            <w:pPr>
              <w:jc w:val="center"/>
              <w:rPr>
                <w:rFonts w:eastAsia="Times New Roman" w:cs="Times New Roman"/>
                <w:sz w:val="22"/>
                <w:lang w:eastAsia="lv-LV"/>
              </w:rPr>
            </w:pPr>
            <w:r>
              <w:rPr>
                <w:rFonts w:eastAsia="Times New Roman" w:cs="Times New Roman"/>
                <w:sz w:val="22"/>
                <w:lang w:eastAsia="lv-LV"/>
              </w:rPr>
              <w:t>Noteikumu p</w:t>
            </w:r>
            <w:r w:rsidR="00D57185" w:rsidRPr="009B49B0">
              <w:rPr>
                <w:rFonts w:eastAsia="Times New Roman" w:cs="Times New Roman"/>
                <w:sz w:val="22"/>
                <w:lang w:eastAsia="lv-LV"/>
              </w:rPr>
              <w:t>rojekts šo jomu neskar</w:t>
            </w:r>
          </w:p>
        </w:tc>
      </w:tr>
    </w:tbl>
    <w:p w14:paraId="6E0DAE4A" w14:textId="77777777" w:rsidR="003212E8" w:rsidRPr="009B49B0" w:rsidRDefault="003212E8" w:rsidP="009B49B0">
      <w:pPr>
        <w:shd w:val="clear" w:color="auto" w:fill="FFFFFF"/>
        <w:rPr>
          <w:rFonts w:eastAsia="Times New Roman" w:cs="Times New Roman"/>
          <w:color w:val="FF0000"/>
          <w:sz w:val="22"/>
          <w:lang w:eastAsia="lv-LV"/>
        </w:rPr>
      </w:pPr>
      <w:r w:rsidRPr="009B49B0">
        <w:rPr>
          <w:rFonts w:eastAsia="Times New Roman" w:cs="Times New Roman"/>
          <w:color w:val="FF0000"/>
          <w:sz w:val="22"/>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3212E8" w:rsidRPr="009B49B0" w14:paraId="5AA4B45B" w14:textId="77777777" w:rsidTr="003212E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DE44E83" w14:textId="77777777" w:rsidR="003212E8" w:rsidRPr="009B49B0" w:rsidRDefault="003212E8" w:rsidP="009B49B0">
            <w:pPr>
              <w:jc w:val="center"/>
              <w:rPr>
                <w:rFonts w:eastAsia="Times New Roman" w:cs="Times New Roman"/>
                <w:b/>
                <w:bCs/>
                <w:color w:val="FF0000"/>
                <w:sz w:val="22"/>
                <w:lang w:eastAsia="lv-LV"/>
              </w:rPr>
            </w:pPr>
            <w:r w:rsidRPr="009B49B0">
              <w:rPr>
                <w:rFonts w:eastAsia="Times New Roman" w:cs="Times New Roman"/>
                <w:b/>
                <w:bCs/>
                <w:sz w:val="22"/>
                <w:lang w:eastAsia="lv-LV"/>
              </w:rPr>
              <w:t>VI. Sabiedrības līdzdalība un komunikācijas aktivitātes</w:t>
            </w:r>
          </w:p>
        </w:tc>
      </w:tr>
      <w:tr w:rsidR="006D3FDE" w:rsidRPr="009B49B0" w14:paraId="4BCE81E7" w14:textId="77777777" w:rsidTr="003212E8">
        <w:tc>
          <w:tcPr>
            <w:tcW w:w="300" w:type="pct"/>
            <w:tcBorders>
              <w:top w:val="outset" w:sz="6" w:space="0" w:color="414142"/>
              <w:left w:val="outset" w:sz="6" w:space="0" w:color="414142"/>
              <w:bottom w:val="outset" w:sz="6" w:space="0" w:color="414142"/>
              <w:right w:val="outset" w:sz="6" w:space="0" w:color="414142"/>
            </w:tcBorders>
            <w:hideMark/>
          </w:tcPr>
          <w:p w14:paraId="7BA7ECCF" w14:textId="77777777" w:rsidR="003212E8" w:rsidRPr="009B49B0" w:rsidRDefault="003212E8" w:rsidP="009B49B0">
            <w:pPr>
              <w:jc w:val="center"/>
              <w:rPr>
                <w:rFonts w:eastAsia="Times New Roman" w:cs="Times New Roman"/>
                <w:sz w:val="22"/>
                <w:lang w:eastAsia="lv-LV"/>
              </w:rPr>
            </w:pPr>
            <w:r w:rsidRPr="009B49B0">
              <w:rPr>
                <w:rFonts w:eastAsia="Times New Roman" w:cs="Times New Roman"/>
                <w:sz w:val="22"/>
                <w:lang w:eastAsia="lv-LV"/>
              </w:rPr>
              <w:lastRenderedPageBreak/>
              <w:t>1.</w:t>
            </w:r>
          </w:p>
        </w:tc>
        <w:tc>
          <w:tcPr>
            <w:tcW w:w="1700" w:type="pct"/>
            <w:tcBorders>
              <w:top w:val="outset" w:sz="6" w:space="0" w:color="414142"/>
              <w:left w:val="outset" w:sz="6" w:space="0" w:color="414142"/>
              <w:bottom w:val="outset" w:sz="6" w:space="0" w:color="414142"/>
              <w:right w:val="outset" w:sz="6" w:space="0" w:color="414142"/>
            </w:tcBorders>
            <w:hideMark/>
          </w:tcPr>
          <w:p w14:paraId="7434B4A9" w14:textId="77777777" w:rsidR="003212E8" w:rsidRPr="009B49B0" w:rsidRDefault="003212E8" w:rsidP="009B49B0">
            <w:pPr>
              <w:rPr>
                <w:rFonts w:eastAsia="Times New Roman" w:cs="Times New Roman"/>
                <w:sz w:val="22"/>
                <w:lang w:eastAsia="lv-LV"/>
              </w:rPr>
            </w:pPr>
            <w:r w:rsidRPr="009B49B0">
              <w:rPr>
                <w:rFonts w:eastAsia="Times New Roman" w:cs="Times New Roman"/>
                <w:sz w:val="22"/>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264BD1FF" w14:textId="57EF5274" w:rsidR="007F5C61" w:rsidRPr="009B49B0" w:rsidRDefault="006D3FDE" w:rsidP="009B49B0">
            <w:pPr>
              <w:pStyle w:val="naiskr"/>
              <w:spacing w:before="0" w:after="0"/>
              <w:ind w:right="57" w:firstLine="594"/>
              <w:jc w:val="both"/>
              <w:rPr>
                <w:sz w:val="22"/>
                <w:szCs w:val="22"/>
              </w:rPr>
            </w:pPr>
            <w:r w:rsidRPr="009B49B0">
              <w:rPr>
                <w:sz w:val="22"/>
                <w:szCs w:val="22"/>
              </w:rPr>
              <w:t xml:space="preserve">Paziņojums par līdzdalības iespējām </w:t>
            </w:r>
            <w:r w:rsidR="00AE2410">
              <w:rPr>
                <w:sz w:val="22"/>
                <w:szCs w:val="22"/>
              </w:rPr>
              <w:t>Noteikumu p</w:t>
            </w:r>
            <w:r w:rsidR="00FA1F40">
              <w:rPr>
                <w:sz w:val="22"/>
                <w:szCs w:val="22"/>
              </w:rPr>
              <w:t>rojekta izstrādes procesā bija</w:t>
            </w:r>
            <w:r w:rsidRPr="009B49B0">
              <w:rPr>
                <w:sz w:val="22"/>
                <w:szCs w:val="22"/>
              </w:rPr>
              <w:t xml:space="preserve"> ievietots Ekonomikas ministrijas </w:t>
            </w:r>
            <w:proofErr w:type="gramStart"/>
            <w:r w:rsidRPr="009B49B0">
              <w:rPr>
                <w:sz w:val="22"/>
                <w:szCs w:val="22"/>
              </w:rPr>
              <w:t>mājas lapā</w:t>
            </w:r>
            <w:proofErr w:type="gramEnd"/>
            <w:r w:rsidRPr="009B49B0">
              <w:rPr>
                <w:sz w:val="22"/>
                <w:szCs w:val="22"/>
              </w:rPr>
              <w:t xml:space="preserve"> </w:t>
            </w:r>
            <w:r w:rsidR="00843D5A">
              <w:rPr>
                <w:iCs/>
                <w:color w:val="000000" w:themeColor="text1"/>
              </w:rPr>
              <w:t>(</w:t>
            </w:r>
            <w:hyperlink r:id="rId8" w:history="1">
              <w:r w:rsidR="00843D5A" w:rsidRPr="008051DE">
                <w:rPr>
                  <w:rStyle w:val="Hyperlink"/>
                  <w:iCs/>
                </w:rPr>
                <w:t>https://www.em.gov.lv/</w:t>
              </w:r>
            </w:hyperlink>
            <w:r w:rsidR="00843D5A">
              <w:rPr>
                <w:iCs/>
                <w:color w:val="000000" w:themeColor="text1"/>
              </w:rPr>
              <w:t xml:space="preserve">) </w:t>
            </w:r>
            <w:r w:rsidR="00FA1F40">
              <w:rPr>
                <w:sz w:val="22"/>
                <w:szCs w:val="22"/>
              </w:rPr>
              <w:t>vairāk kā</w:t>
            </w:r>
            <w:r w:rsidRPr="009B49B0">
              <w:rPr>
                <w:sz w:val="22"/>
                <w:szCs w:val="22"/>
              </w:rPr>
              <w:t xml:space="preserve"> </w:t>
            </w:r>
            <w:r w:rsidR="00E10C75">
              <w:rPr>
                <w:sz w:val="22"/>
                <w:szCs w:val="22"/>
              </w:rPr>
              <w:t>divas</w:t>
            </w:r>
            <w:r w:rsidR="00E10C75" w:rsidRPr="009B49B0">
              <w:rPr>
                <w:sz w:val="22"/>
                <w:szCs w:val="22"/>
              </w:rPr>
              <w:t xml:space="preserve"> </w:t>
            </w:r>
            <w:r w:rsidRPr="009B49B0">
              <w:rPr>
                <w:sz w:val="22"/>
                <w:szCs w:val="22"/>
              </w:rPr>
              <w:t>nedēļas pirms tā izsludināšanas Valsts sekretāru sanāksmē.</w:t>
            </w:r>
          </w:p>
          <w:p w14:paraId="48563BBC" w14:textId="3C228251" w:rsidR="007F5C61" w:rsidRDefault="005B19B4" w:rsidP="009B49B0">
            <w:pPr>
              <w:pStyle w:val="naiskr"/>
              <w:spacing w:before="0" w:after="0"/>
              <w:ind w:right="57" w:firstLine="594"/>
              <w:jc w:val="both"/>
              <w:rPr>
                <w:sz w:val="22"/>
                <w:szCs w:val="22"/>
              </w:rPr>
            </w:pPr>
            <w:proofErr w:type="gramStart"/>
            <w:r w:rsidRPr="009B49B0">
              <w:rPr>
                <w:sz w:val="22"/>
                <w:szCs w:val="22"/>
              </w:rPr>
              <w:t xml:space="preserve">Vienlaikus ar </w:t>
            </w:r>
            <w:r w:rsidR="00FA1F40">
              <w:rPr>
                <w:sz w:val="22"/>
                <w:szCs w:val="22"/>
              </w:rPr>
              <w:t>Noteikuma projekta pieteikšanu</w:t>
            </w:r>
            <w:r w:rsidRPr="009B49B0">
              <w:rPr>
                <w:sz w:val="22"/>
                <w:szCs w:val="22"/>
              </w:rPr>
              <w:t xml:space="preserve"> sabiedriskajā apspriešanā,</w:t>
            </w:r>
            <w:proofErr w:type="gramEnd"/>
            <w:r w:rsidRPr="009B49B0">
              <w:rPr>
                <w:sz w:val="22"/>
                <w:szCs w:val="22"/>
              </w:rPr>
              <w:t xml:space="preserve"> </w:t>
            </w:r>
            <w:r w:rsidR="00FA1F40">
              <w:rPr>
                <w:sz w:val="22"/>
                <w:szCs w:val="22"/>
              </w:rPr>
              <w:t>tas</w:t>
            </w:r>
            <w:r w:rsidRPr="009B49B0">
              <w:rPr>
                <w:sz w:val="22"/>
                <w:szCs w:val="22"/>
              </w:rPr>
              <w:t xml:space="preserve"> tiks nosūtīts e-pastā viedokļa sniegšanai nozares pārstāvjiem – AS</w:t>
            </w:r>
            <w:r w:rsidR="007F5C61" w:rsidRPr="009B49B0">
              <w:rPr>
                <w:sz w:val="22"/>
                <w:szCs w:val="22"/>
              </w:rPr>
              <w:t> </w:t>
            </w:r>
            <w:r w:rsidR="00E10C75">
              <w:rPr>
                <w:sz w:val="22"/>
                <w:szCs w:val="22"/>
              </w:rPr>
              <w:t>“</w:t>
            </w:r>
            <w:r w:rsidR="006D3FDE" w:rsidRPr="009B49B0">
              <w:rPr>
                <w:sz w:val="22"/>
                <w:szCs w:val="22"/>
              </w:rPr>
              <w:t>K</w:t>
            </w:r>
            <w:r w:rsidRPr="009B49B0">
              <w:rPr>
                <w:sz w:val="22"/>
                <w:szCs w:val="22"/>
              </w:rPr>
              <w:t>redītinformācijas birojs</w:t>
            </w:r>
            <w:r w:rsidR="00E10C75">
              <w:rPr>
                <w:sz w:val="22"/>
                <w:szCs w:val="22"/>
              </w:rPr>
              <w:t>”</w:t>
            </w:r>
            <w:r w:rsidR="009457E0" w:rsidRPr="009B49B0">
              <w:rPr>
                <w:sz w:val="22"/>
                <w:szCs w:val="22"/>
              </w:rPr>
              <w:t xml:space="preserve">, </w:t>
            </w:r>
            <w:r w:rsidRPr="009B49B0">
              <w:rPr>
                <w:sz w:val="22"/>
                <w:szCs w:val="22"/>
              </w:rPr>
              <w:t xml:space="preserve">AS </w:t>
            </w:r>
            <w:r w:rsidR="00E10C75">
              <w:rPr>
                <w:sz w:val="22"/>
                <w:szCs w:val="22"/>
              </w:rPr>
              <w:t>“</w:t>
            </w:r>
            <w:r w:rsidRPr="009B49B0">
              <w:rPr>
                <w:sz w:val="22"/>
                <w:szCs w:val="22"/>
              </w:rPr>
              <w:t>CREFO Birojs</w:t>
            </w:r>
            <w:r w:rsidR="00E10C75">
              <w:rPr>
                <w:sz w:val="22"/>
                <w:szCs w:val="22"/>
              </w:rPr>
              <w:t>”</w:t>
            </w:r>
            <w:r w:rsidR="009457E0" w:rsidRPr="009B49B0">
              <w:rPr>
                <w:sz w:val="22"/>
                <w:szCs w:val="22"/>
              </w:rPr>
              <w:t xml:space="preserve">, </w:t>
            </w:r>
            <w:r w:rsidR="00C638B3" w:rsidRPr="009B49B0">
              <w:rPr>
                <w:sz w:val="22"/>
                <w:szCs w:val="22"/>
              </w:rPr>
              <w:t>b</w:t>
            </w:r>
            <w:r w:rsidRPr="009B49B0">
              <w:rPr>
                <w:sz w:val="22"/>
                <w:szCs w:val="22"/>
              </w:rPr>
              <w:t xml:space="preserve">iedrībai </w:t>
            </w:r>
            <w:r w:rsidR="005E52C4">
              <w:rPr>
                <w:sz w:val="22"/>
                <w:szCs w:val="22"/>
              </w:rPr>
              <w:t xml:space="preserve">“Latvijas </w:t>
            </w:r>
            <w:r w:rsidR="009457E0" w:rsidRPr="009B49B0">
              <w:rPr>
                <w:sz w:val="22"/>
                <w:szCs w:val="22"/>
              </w:rPr>
              <w:t>F</w:t>
            </w:r>
            <w:r w:rsidRPr="009B49B0">
              <w:rPr>
                <w:sz w:val="22"/>
                <w:szCs w:val="22"/>
              </w:rPr>
              <w:t>inanšu nozares asociācija</w:t>
            </w:r>
            <w:r w:rsidR="005E52C4">
              <w:rPr>
                <w:sz w:val="22"/>
                <w:szCs w:val="22"/>
              </w:rPr>
              <w:t>”</w:t>
            </w:r>
            <w:r w:rsidR="009457E0" w:rsidRPr="009B49B0">
              <w:rPr>
                <w:sz w:val="22"/>
                <w:szCs w:val="22"/>
              </w:rPr>
              <w:t>,</w:t>
            </w:r>
            <w:r w:rsidRPr="009B49B0">
              <w:rPr>
                <w:sz w:val="22"/>
                <w:szCs w:val="22"/>
              </w:rPr>
              <w:t xml:space="preserve"> Latvijas Alternatīvo Finanšu Pakalpojumu Asociācijai</w:t>
            </w:r>
            <w:r w:rsidR="003B61C1" w:rsidRPr="009B49B0">
              <w:rPr>
                <w:sz w:val="22"/>
                <w:szCs w:val="22"/>
              </w:rPr>
              <w:t>,</w:t>
            </w:r>
            <w:r w:rsidRPr="009B49B0">
              <w:rPr>
                <w:sz w:val="22"/>
                <w:szCs w:val="22"/>
              </w:rPr>
              <w:t xml:space="preserve"> </w:t>
            </w:r>
            <w:r w:rsidR="00C638B3" w:rsidRPr="009B49B0">
              <w:rPr>
                <w:sz w:val="22"/>
                <w:szCs w:val="22"/>
              </w:rPr>
              <w:t xml:space="preserve">biedrībai Latvijas Līzinga Devēju Asociācija, biedrībai </w:t>
            </w:r>
            <w:r w:rsidR="005E52C4">
              <w:rPr>
                <w:sz w:val="22"/>
                <w:szCs w:val="22"/>
              </w:rPr>
              <w:t>“</w:t>
            </w:r>
            <w:r w:rsidR="00C638B3" w:rsidRPr="009B49B0">
              <w:rPr>
                <w:sz w:val="22"/>
                <w:szCs w:val="22"/>
              </w:rPr>
              <w:t>Latvijas Lombardu asociācija</w:t>
            </w:r>
            <w:r w:rsidR="005E52C4">
              <w:rPr>
                <w:sz w:val="22"/>
                <w:szCs w:val="22"/>
              </w:rPr>
              <w:t>”,</w:t>
            </w:r>
            <w:r w:rsidR="00C638B3" w:rsidRPr="009B49B0">
              <w:rPr>
                <w:sz w:val="22"/>
                <w:szCs w:val="22"/>
              </w:rPr>
              <w:t xml:space="preserve"> </w:t>
            </w:r>
            <w:r w:rsidR="005E52C4">
              <w:rPr>
                <w:sz w:val="22"/>
                <w:szCs w:val="22"/>
              </w:rPr>
              <w:t>ka</w:t>
            </w:r>
            <w:r w:rsidRPr="009B49B0">
              <w:rPr>
                <w:sz w:val="22"/>
                <w:szCs w:val="22"/>
              </w:rPr>
              <w:t xml:space="preserve"> arī šādām valsts iestādēm</w:t>
            </w:r>
            <w:r w:rsidR="005E52C4">
              <w:rPr>
                <w:sz w:val="22"/>
                <w:szCs w:val="22"/>
              </w:rPr>
              <w:t xml:space="preserve"> – </w:t>
            </w:r>
            <w:r w:rsidR="003B61C1" w:rsidRPr="009B49B0">
              <w:rPr>
                <w:sz w:val="22"/>
                <w:szCs w:val="22"/>
              </w:rPr>
              <w:t>D</w:t>
            </w:r>
            <w:r w:rsidRPr="009B49B0">
              <w:rPr>
                <w:sz w:val="22"/>
                <w:szCs w:val="22"/>
              </w:rPr>
              <w:t>atu valsts inspekcija</w:t>
            </w:r>
            <w:r w:rsidR="005E52C4">
              <w:rPr>
                <w:sz w:val="22"/>
                <w:szCs w:val="22"/>
              </w:rPr>
              <w:t>i</w:t>
            </w:r>
            <w:r w:rsidR="003B61C1" w:rsidRPr="009B49B0">
              <w:rPr>
                <w:sz w:val="22"/>
                <w:szCs w:val="22"/>
              </w:rPr>
              <w:t xml:space="preserve">, </w:t>
            </w:r>
            <w:r w:rsidRPr="009B49B0">
              <w:rPr>
                <w:sz w:val="22"/>
                <w:szCs w:val="22"/>
              </w:rPr>
              <w:t>Patērētāju tiesību aizsardzības centr</w:t>
            </w:r>
            <w:r w:rsidR="005E52C4">
              <w:rPr>
                <w:sz w:val="22"/>
                <w:szCs w:val="22"/>
              </w:rPr>
              <w:t>am</w:t>
            </w:r>
            <w:r w:rsidR="003B61C1" w:rsidRPr="009B49B0">
              <w:rPr>
                <w:sz w:val="22"/>
                <w:szCs w:val="22"/>
              </w:rPr>
              <w:t>, K</w:t>
            </w:r>
            <w:r w:rsidRPr="009B49B0">
              <w:rPr>
                <w:sz w:val="22"/>
                <w:szCs w:val="22"/>
              </w:rPr>
              <w:t>onkurences padome</w:t>
            </w:r>
            <w:r w:rsidR="005E52C4">
              <w:rPr>
                <w:sz w:val="22"/>
                <w:szCs w:val="22"/>
              </w:rPr>
              <w:t>i</w:t>
            </w:r>
            <w:r w:rsidRPr="009B49B0">
              <w:rPr>
                <w:sz w:val="22"/>
                <w:szCs w:val="22"/>
              </w:rPr>
              <w:t xml:space="preserve">. </w:t>
            </w:r>
          </w:p>
          <w:p w14:paraId="1A230048" w14:textId="61A469A5" w:rsidR="00FA1F40" w:rsidRPr="009B49B0" w:rsidRDefault="00FA1F40" w:rsidP="003F61D5">
            <w:pPr>
              <w:pStyle w:val="naiskr"/>
              <w:spacing w:before="0" w:after="0"/>
              <w:ind w:right="57" w:firstLine="594"/>
              <w:jc w:val="both"/>
              <w:rPr>
                <w:sz w:val="22"/>
                <w:szCs w:val="22"/>
              </w:rPr>
            </w:pPr>
            <w:proofErr w:type="gramStart"/>
            <w:r>
              <w:rPr>
                <w:sz w:val="22"/>
                <w:szCs w:val="22"/>
              </w:rPr>
              <w:t>Ņ</w:t>
            </w:r>
            <w:r w:rsidRPr="009B49B0">
              <w:rPr>
                <w:sz w:val="22"/>
                <w:szCs w:val="22"/>
              </w:rPr>
              <w:t>emot vērā sabiedriskajā apspriešanā</w:t>
            </w:r>
            <w:proofErr w:type="gramEnd"/>
            <w:r w:rsidRPr="009B49B0">
              <w:rPr>
                <w:sz w:val="22"/>
                <w:szCs w:val="22"/>
              </w:rPr>
              <w:t xml:space="preserve"> saņemtos rez</w:t>
            </w:r>
            <w:r>
              <w:rPr>
                <w:sz w:val="22"/>
                <w:szCs w:val="22"/>
              </w:rPr>
              <w:t xml:space="preserve">ultātus, pēc viedokļu apkopošanas, tika rīkotas </w:t>
            </w:r>
            <w:r w:rsidRPr="009B49B0">
              <w:rPr>
                <w:sz w:val="22"/>
                <w:szCs w:val="22"/>
              </w:rPr>
              <w:t>konsultācijas</w:t>
            </w:r>
            <w:r>
              <w:rPr>
                <w:sz w:val="22"/>
                <w:szCs w:val="22"/>
              </w:rPr>
              <w:t xml:space="preserve"> klātienē Ekonomikas ministrijā 2020. gada 20. janvārī. </w:t>
            </w:r>
          </w:p>
        </w:tc>
      </w:tr>
      <w:tr w:rsidR="003212E8" w:rsidRPr="009B49B0" w14:paraId="54AA21A6" w14:textId="77777777" w:rsidTr="003212E8">
        <w:tc>
          <w:tcPr>
            <w:tcW w:w="300" w:type="pct"/>
            <w:tcBorders>
              <w:top w:val="outset" w:sz="6" w:space="0" w:color="414142"/>
              <w:left w:val="outset" w:sz="6" w:space="0" w:color="414142"/>
              <w:bottom w:val="outset" w:sz="6" w:space="0" w:color="414142"/>
              <w:right w:val="outset" w:sz="6" w:space="0" w:color="414142"/>
            </w:tcBorders>
            <w:hideMark/>
          </w:tcPr>
          <w:p w14:paraId="4C5A5A27" w14:textId="77777777" w:rsidR="003212E8" w:rsidRPr="009B49B0" w:rsidRDefault="003212E8" w:rsidP="009B49B0">
            <w:pPr>
              <w:jc w:val="center"/>
              <w:rPr>
                <w:rFonts w:eastAsia="Times New Roman" w:cs="Times New Roman"/>
                <w:sz w:val="22"/>
                <w:lang w:eastAsia="lv-LV"/>
              </w:rPr>
            </w:pPr>
            <w:r w:rsidRPr="009B49B0">
              <w:rPr>
                <w:rFonts w:eastAsia="Times New Roman" w:cs="Times New Roman"/>
                <w:sz w:val="22"/>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41415ED6" w14:textId="77777777" w:rsidR="003212E8" w:rsidRPr="009B49B0" w:rsidRDefault="003212E8" w:rsidP="009B49B0">
            <w:pPr>
              <w:rPr>
                <w:rFonts w:eastAsia="Times New Roman" w:cs="Times New Roman"/>
                <w:sz w:val="22"/>
                <w:lang w:eastAsia="lv-LV"/>
              </w:rPr>
            </w:pPr>
            <w:r w:rsidRPr="009B49B0">
              <w:rPr>
                <w:rFonts w:eastAsia="Times New Roman" w:cs="Times New Roman"/>
                <w:sz w:val="22"/>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6409DC4D" w14:textId="75B99EB7" w:rsidR="00D40242" w:rsidRDefault="00D40242" w:rsidP="00D40242">
            <w:pPr>
              <w:ind w:firstLine="594"/>
              <w:jc w:val="both"/>
              <w:rPr>
                <w:sz w:val="22"/>
              </w:rPr>
            </w:pPr>
            <w:r w:rsidRPr="00541332">
              <w:rPr>
                <w:rFonts w:eastAsia="Times New Roman" w:cs="Times New Roman"/>
                <w:sz w:val="22"/>
                <w:lang w:eastAsia="lv-LV"/>
              </w:rPr>
              <w:t xml:space="preserve"> </w:t>
            </w:r>
            <w:r w:rsidR="00FA1F40" w:rsidRPr="00541332">
              <w:rPr>
                <w:rFonts w:eastAsia="Times New Roman" w:cs="Times New Roman"/>
                <w:sz w:val="22"/>
                <w:lang w:eastAsia="lv-LV"/>
              </w:rPr>
              <w:t xml:space="preserve">Saņemti rakstiski viedokļi no: </w:t>
            </w:r>
            <w:r w:rsidRPr="00541332">
              <w:rPr>
                <w:sz w:val="22"/>
              </w:rPr>
              <w:t xml:space="preserve">AS “CREFO </w:t>
            </w:r>
            <w:r w:rsidRPr="009B49B0">
              <w:rPr>
                <w:sz w:val="22"/>
              </w:rPr>
              <w:t>Birojs</w:t>
            </w:r>
            <w:r>
              <w:rPr>
                <w:sz w:val="22"/>
              </w:rPr>
              <w:t>”</w:t>
            </w:r>
            <w:r w:rsidRPr="009B49B0">
              <w:rPr>
                <w:sz w:val="22"/>
              </w:rPr>
              <w:t>,</w:t>
            </w:r>
            <w:r>
              <w:rPr>
                <w:sz w:val="22"/>
              </w:rPr>
              <w:t xml:space="preserve"> </w:t>
            </w:r>
            <w:r w:rsidRPr="009B49B0">
              <w:rPr>
                <w:sz w:val="22"/>
              </w:rPr>
              <w:t>b</w:t>
            </w:r>
            <w:r>
              <w:rPr>
                <w:sz w:val="22"/>
              </w:rPr>
              <w:t>iedrības</w:t>
            </w:r>
            <w:r w:rsidRPr="009B49B0">
              <w:rPr>
                <w:sz w:val="22"/>
              </w:rPr>
              <w:t xml:space="preserve"> </w:t>
            </w:r>
            <w:r>
              <w:rPr>
                <w:sz w:val="22"/>
              </w:rPr>
              <w:t xml:space="preserve">“Latvijas </w:t>
            </w:r>
            <w:r w:rsidRPr="009B49B0">
              <w:rPr>
                <w:sz w:val="22"/>
              </w:rPr>
              <w:t>Finanšu nozares asociācija</w:t>
            </w:r>
            <w:r>
              <w:rPr>
                <w:sz w:val="22"/>
              </w:rPr>
              <w:t>”</w:t>
            </w:r>
            <w:r w:rsidRPr="009B49B0">
              <w:rPr>
                <w:sz w:val="22"/>
              </w:rPr>
              <w:t>, Latvijas Alternatīvo</w:t>
            </w:r>
            <w:r>
              <w:rPr>
                <w:sz w:val="22"/>
              </w:rPr>
              <w:t xml:space="preserve"> Finanšu Pakalpojumu Asociācijas, </w:t>
            </w:r>
            <w:r w:rsidRPr="009B49B0">
              <w:rPr>
                <w:sz w:val="22"/>
              </w:rPr>
              <w:t>AS </w:t>
            </w:r>
            <w:r>
              <w:rPr>
                <w:sz w:val="22"/>
              </w:rPr>
              <w:t>“</w:t>
            </w:r>
            <w:r w:rsidRPr="009B49B0">
              <w:rPr>
                <w:sz w:val="22"/>
              </w:rPr>
              <w:t>Kredītinformācijas birojs</w:t>
            </w:r>
            <w:r>
              <w:rPr>
                <w:sz w:val="22"/>
              </w:rPr>
              <w:t>”, AS “</w:t>
            </w:r>
            <w:proofErr w:type="spellStart"/>
            <w:r w:rsidRPr="00FA1F40">
              <w:rPr>
                <w:rFonts w:cs="Times New Roman"/>
                <w:sz w:val="22"/>
              </w:rPr>
              <w:t>Lateko</w:t>
            </w:r>
            <w:proofErr w:type="spellEnd"/>
            <w:r w:rsidRPr="00FA1F40">
              <w:rPr>
                <w:rFonts w:cs="Times New Roman"/>
                <w:sz w:val="22"/>
              </w:rPr>
              <w:t xml:space="preserve"> Līzings</w:t>
            </w:r>
            <w:r>
              <w:rPr>
                <w:sz w:val="22"/>
              </w:rPr>
              <w:t xml:space="preserve">”, </w:t>
            </w:r>
            <w:r w:rsidRPr="009B49B0">
              <w:rPr>
                <w:sz w:val="22"/>
              </w:rPr>
              <w:t>Datu valsts inspekcija</w:t>
            </w:r>
            <w:r>
              <w:rPr>
                <w:sz w:val="22"/>
              </w:rPr>
              <w:t>s,</w:t>
            </w:r>
            <w:r w:rsidRPr="009B49B0">
              <w:rPr>
                <w:sz w:val="22"/>
              </w:rPr>
              <w:t xml:space="preserve"> Patērētāju tiesību aizsardzības centr</w:t>
            </w:r>
            <w:r>
              <w:rPr>
                <w:sz w:val="22"/>
              </w:rPr>
              <w:t>a, Konkurences padomes.</w:t>
            </w:r>
          </w:p>
          <w:p w14:paraId="478501FD" w14:textId="754E9DD5" w:rsidR="00FA1F40" w:rsidRPr="00D40242" w:rsidRDefault="003F61D5" w:rsidP="00541332">
            <w:pPr>
              <w:ind w:firstLine="594"/>
              <w:jc w:val="both"/>
              <w:rPr>
                <w:sz w:val="22"/>
              </w:rPr>
            </w:pPr>
            <w:r w:rsidRPr="00541332">
              <w:rPr>
                <w:sz w:val="22"/>
              </w:rPr>
              <w:t xml:space="preserve">Uz sanāksmi klātienē ieradās pārstāvji </w:t>
            </w:r>
            <w:proofErr w:type="gramStart"/>
            <w:r w:rsidRPr="00541332">
              <w:rPr>
                <w:sz w:val="22"/>
              </w:rPr>
              <w:t>no: AS “Kredītinformācijas birojs</w:t>
            </w:r>
            <w:proofErr w:type="gramEnd"/>
            <w:r w:rsidRPr="00541332">
              <w:rPr>
                <w:sz w:val="22"/>
              </w:rPr>
              <w:t xml:space="preserve">”, AS “CREFO Birojs”, biedrības “Latvijas Finanšu nozares asociācija”, Latvijas Alternatīvo Finanšu Pakalpojumu Asociācijas, </w:t>
            </w:r>
            <w:proofErr w:type="spellStart"/>
            <w:r w:rsidRPr="00541332">
              <w:rPr>
                <w:sz w:val="22"/>
              </w:rPr>
              <w:t>AS”Swedbank</w:t>
            </w:r>
            <w:proofErr w:type="spellEnd"/>
            <w:r w:rsidRPr="00541332">
              <w:rPr>
                <w:sz w:val="22"/>
              </w:rPr>
              <w:t>”, AS “</w:t>
            </w:r>
            <w:proofErr w:type="spellStart"/>
            <w:r w:rsidRPr="00541332">
              <w:rPr>
                <w:rFonts w:cs="Times New Roman"/>
                <w:sz w:val="22"/>
              </w:rPr>
              <w:t>Lateko</w:t>
            </w:r>
            <w:proofErr w:type="spellEnd"/>
            <w:r w:rsidRPr="00541332">
              <w:rPr>
                <w:rFonts w:cs="Times New Roman"/>
                <w:sz w:val="22"/>
              </w:rPr>
              <w:t xml:space="preserve"> Līzings</w:t>
            </w:r>
            <w:r w:rsidRPr="00541332">
              <w:rPr>
                <w:sz w:val="22"/>
              </w:rPr>
              <w:t>”, kā arī iestāžu - Datu valsts inspekcijas, Patērētāju tiesību aizsardzības centra – pārstāvji.</w:t>
            </w:r>
          </w:p>
        </w:tc>
      </w:tr>
      <w:tr w:rsidR="003212E8" w:rsidRPr="009B49B0" w14:paraId="73C53CFF" w14:textId="77777777" w:rsidTr="003212E8">
        <w:tc>
          <w:tcPr>
            <w:tcW w:w="300" w:type="pct"/>
            <w:tcBorders>
              <w:top w:val="outset" w:sz="6" w:space="0" w:color="414142"/>
              <w:left w:val="outset" w:sz="6" w:space="0" w:color="414142"/>
              <w:bottom w:val="outset" w:sz="6" w:space="0" w:color="414142"/>
              <w:right w:val="outset" w:sz="6" w:space="0" w:color="414142"/>
            </w:tcBorders>
            <w:hideMark/>
          </w:tcPr>
          <w:p w14:paraId="1DD9B5DF" w14:textId="77777777" w:rsidR="003212E8" w:rsidRPr="009B49B0" w:rsidRDefault="003212E8" w:rsidP="009B49B0">
            <w:pPr>
              <w:jc w:val="center"/>
              <w:rPr>
                <w:rFonts w:eastAsia="Times New Roman" w:cs="Times New Roman"/>
                <w:sz w:val="22"/>
                <w:lang w:eastAsia="lv-LV"/>
              </w:rPr>
            </w:pPr>
            <w:r w:rsidRPr="009B49B0">
              <w:rPr>
                <w:rFonts w:eastAsia="Times New Roman" w:cs="Times New Roman"/>
                <w:sz w:val="22"/>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4422FA50" w14:textId="77777777" w:rsidR="003212E8" w:rsidRPr="009B49B0" w:rsidRDefault="003212E8" w:rsidP="009B49B0">
            <w:pPr>
              <w:rPr>
                <w:rFonts w:eastAsia="Times New Roman" w:cs="Times New Roman"/>
                <w:sz w:val="22"/>
                <w:lang w:eastAsia="lv-LV"/>
              </w:rPr>
            </w:pPr>
            <w:r w:rsidRPr="009B49B0">
              <w:rPr>
                <w:rFonts w:eastAsia="Times New Roman" w:cs="Times New Roman"/>
                <w:sz w:val="22"/>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163469A3" w14:textId="2834599A" w:rsidR="009457E0" w:rsidRPr="009B49B0" w:rsidRDefault="003F61D5" w:rsidP="00541332">
            <w:pPr>
              <w:ind w:firstLine="736"/>
              <w:jc w:val="both"/>
              <w:rPr>
                <w:rFonts w:eastAsia="Times New Roman" w:cs="Times New Roman"/>
                <w:color w:val="FF0000"/>
                <w:sz w:val="22"/>
                <w:lang w:eastAsia="lv-LV"/>
              </w:rPr>
            </w:pPr>
            <w:r>
              <w:rPr>
                <w:rFonts w:eastAsia="Times New Roman" w:cs="Times New Roman"/>
                <w:sz w:val="22"/>
                <w:lang w:eastAsia="lv-LV"/>
              </w:rPr>
              <w:t xml:space="preserve">Diskusiju galvenie jautājumi skāra Noteikumu projektā lietotās terminoloģijas precizēšanu un detalizētāku skaidrošanu, kā arī plānoto termiņu </w:t>
            </w:r>
            <w:proofErr w:type="spellStart"/>
            <w:r>
              <w:rPr>
                <w:rFonts w:eastAsia="Times New Roman" w:cs="Times New Roman"/>
                <w:sz w:val="22"/>
                <w:lang w:eastAsia="lv-LV"/>
              </w:rPr>
              <w:t>noteikteikto</w:t>
            </w:r>
            <w:proofErr w:type="spellEnd"/>
            <w:r>
              <w:rPr>
                <w:rFonts w:eastAsia="Times New Roman" w:cs="Times New Roman"/>
                <w:sz w:val="22"/>
                <w:lang w:eastAsia="lv-LV"/>
              </w:rPr>
              <w:t xml:space="preserve"> ziņu iesniegšanai. </w:t>
            </w:r>
            <w:proofErr w:type="gramStart"/>
            <w:r>
              <w:rPr>
                <w:rFonts w:eastAsia="Times New Roman" w:cs="Times New Roman"/>
                <w:sz w:val="22"/>
                <w:lang w:eastAsia="lv-LV"/>
              </w:rPr>
              <w:t>Ņemot vērā minēto</w:t>
            </w:r>
            <w:proofErr w:type="gramEnd"/>
            <w:r>
              <w:rPr>
                <w:rFonts w:eastAsia="Times New Roman" w:cs="Times New Roman"/>
                <w:sz w:val="22"/>
                <w:lang w:eastAsia="lv-LV"/>
              </w:rPr>
              <w:t xml:space="preserve"> anotācija ievērojami papildināta ar plašākiem paskaidrojumiem. </w:t>
            </w:r>
            <w:proofErr w:type="gramStart"/>
            <w:r>
              <w:rPr>
                <w:rFonts w:eastAsia="Times New Roman" w:cs="Times New Roman"/>
                <w:sz w:val="22"/>
                <w:lang w:eastAsia="lv-LV"/>
              </w:rPr>
              <w:t>Attiecībā uz termiņu,</w:t>
            </w:r>
            <w:proofErr w:type="gramEnd"/>
            <w:r>
              <w:rPr>
                <w:rFonts w:eastAsia="Times New Roman" w:cs="Times New Roman"/>
                <w:sz w:val="22"/>
                <w:lang w:eastAsia="lv-LV"/>
              </w:rPr>
              <w:t xml:space="preserve"> izvēlēts tuvākās kompromisa variants visiem nozares pārstāvjiem, tomēr ne visi viedokļa sniedzēji atbalsta šādu kompromisa variantu.</w:t>
            </w:r>
          </w:p>
        </w:tc>
      </w:tr>
      <w:tr w:rsidR="003212E8" w:rsidRPr="009B49B0" w14:paraId="05BA880E" w14:textId="77777777" w:rsidTr="003212E8">
        <w:tc>
          <w:tcPr>
            <w:tcW w:w="300" w:type="pct"/>
            <w:tcBorders>
              <w:top w:val="outset" w:sz="6" w:space="0" w:color="414142"/>
              <w:left w:val="outset" w:sz="6" w:space="0" w:color="414142"/>
              <w:bottom w:val="outset" w:sz="6" w:space="0" w:color="414142"/>
              <w:right w:val="outset" w:sz="6" w:space="0" w:color="414142"/>
            </w:tcBorders>
            <w:hideMark/>
          </w:tcPr>
          <w:p w14:paraId="70C1F7F9" w14:textId="77777777" w:rsidR="003212E8" w:rsidRPr="009B49B0" w:rsidRDefault="003212E8" w:rsidP="009B49B0">
            <w:pPr>
              <w:jc w:val="center"/>
              <w:rPr>
                <w:rFonts w:eastAsia="Times New Roman" w:cs="Times New Roman"/>
                <w:sz w:val="22"/>
                <w:lang w:eastAsia="lv-LV"/>
              </w:rPr>
            </w:pPr>
            <w:r w:rsidRPr="009B49B0">
              <w:rPr>
                <w:rFonts w:eastAsia="Times New Roman" w:cs="Times New Roman"/>
                <w:sz w:val="22"/>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C52F6AE" w14:textId="77777777" w:rsidR="003212E8" w:rsidRPr="009B49B0" w:rsidRDefault="003212E8" w:rsidP="009B49B0">
            <w:pPr>
              <w:rPr>
                <w:rFonts w:eastAsia="Times New Roman" w:cs="Times New Roman"/>
                <w:sz w:val="22"/>
                <w:lang w:eastAsia="lv-LV"/>
              </w:rPr>
            </w:pPr>
            <w:r w:rsidRPr="009B49B0">
              <w:rPr>
                <w:rFonts w:eastAsia="Times New Roman" w:cs="Times New Roman"/>
                <w:sz w:val="22"/>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75CE4859" w14:textId="77777777" w:rsidR="003212E8" w:rsidRPr="009B49B0" w:rsidRDefault="003212E8" w:rsidP="009B49B0">
            <w:pPr>
              <w:rPr>
                <w:rFonts w:eastAsia="Times New Roman" w:cs="Times New Roman"/>
                <w:color w:val="FF0000"/>
                <w:sz w:val="22"/>
                <w:lang w:eastAsia="lv-LV"/>
              </w:rPr>
            </w:pPr>
            <w:r w:rsidRPr="009B49B0">
              <w:rPr>
                <w:rFonts w:eastAsia="Times New Roman" w:cs="Times New Roman"/>
                <w:sz w:val="22"/>
                <w:lang w:eastAsia="lv-LV"/>
              </w:rPr>
              <w:t>Nav</w:t>
            </w:r>
          </w:p>
        </w:tc>
      </w:tr>
    </w:tbl>
    <w:p w14:paraId="60022F2A" w14:textId="77777777" w:rsidR="003212E8" w:rsidRPr="009B49B0" w:rsidRDefault="003212E8" w:rsidP="009B49B0">
      <w:pPr>
        <w:shd w:val="clear" w:color="auto" w:fill="FFFFFF"/>
        <w:rPr>
          <w:rFonts w:eastAsia="Times New Roman" w:cs="Times New Roman"/>
          <w:color w:val="FF0000"/>
          <w:sz w:val="22"/>
          <w:lang w:eastAsia="lv-LV"/>
        </w:rPr>
      </w:pPr>
      <w:r w:rsidRPr="009B49B0">
        <w:rPr>
          <w:rFonts w:eastAsia="Times New Roman" w:cs="Times New Roman"/>
          <w:color w:val="FF0000"/>
          <w:sz w:val="22"/>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A75864" w:rsidRPr="009B49B0" w14:paraId="5C0059CF" w14:textId="77777777" w:rsidTr="003212E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ED8534C" w14:textId="77777777" w:rsidR="003212E8" w:rsidRPr="009B49B0" w:rsidRDefault="003212E8" w:rsidP="009B49B0">
            <w:pPr>
              <w:jc w:val="center"/>
              <w:rPr>
                <w:rFonts w:eastAsia="Times New Roman" w:cs="Times New Roman"/>
                <w:b/>
                <w:bCs/>
                <w:sz w:val="22"/>
                <w:lang w:eastAsia="lv-LV"/>
              </w:rPr>
            </w:pPr>
            <w:r w:rsidRPr="009B49B0">
              <w:rPr>
                <w:rFonts w:eastAsia="Times New Roman" w:cs="Times New Roman"/>
                <w:b/>
                <w:bCs/>
                <w:sz w:val="22"/>
                <w:lang w:eastAsia="lv-LV"/>
              </w:rPr>
              <w:t>VII. Tiesību akta projekta izpildes nodrošināšana un tās ietekme uz institūcijām</w:t>
            </w:r>
          </w:p>
        </w:tc>
      </w:tr>
      <w:tr w:rsidR="00A75864" w:rsidRPr="009B49B0" w14:paraId="47B91F30" w14:textId="77777777" w:rsidTr="003212E8">
        <w:tc>
          <w:tcPr>
            <w:tcW w:w="300" w:type="pct"/>
            <w:tcBorders>
              <w:top w:val="outset" w:sz="6" w:space="0" w:color="414142"/>
              <w:left w:val="outset" w:sz="6" w:space="0" w:color="414142"/>
              <w:bottom w:val="outset" w:sz="6" w:space="0" w:color="414142"/>
              <w:right w:val="outset" w:sz="6" w:space="0" w:color="414142"/>
            </w:tcBorders>
            <w:hideMark/>
          </w:tcPr>
          <w:p w14:paraId="148233D1" w14:textId="77777777" w:rsidR="003212E8" w:rsidRPr="009B49B0" w:rsidRDefault="003212E8" w:rsidP="009B49B0">
            <w:pPr>
              <w:jc w:val="center"/>
              <w:rPr>
                <w:rFonts w:eastAsia="Times New Roman" w:cs="Times New Roman"/>
                <w:sz w:val="22"/>
                <w:lang w:eastAsia="lv-LV"/>
              </w:rPr>
            </w:pPr>
            <w:r w:rsidRPr="009B49B0">
              <w:rPr>
                <w:rFonts w:eastAsia="Times New Roman" w:cs="Times New Roman"/>
                <w:sz w:val="22"/>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620A95B1" w14:textId="77777777" w:rsidR="003212E8" w:rsidRPr="009B49B0" w:rsidRDefault="003212E8" w:rsidP="009B49B0">
            <w:pPr>
              <w:rPr>
                <w:rFonts w:eastAsia="Times New Roman" w:cs="Times New Roman"/>
                <w:sz w:val="22"/>
                <w:lang w:eastAsia="lv-LV"/>
              </w:rPr>
            </w:pPr>
            <w:r w:rsidRPr="009B49B0">
              <w:rPr>
                <w:rFonts w:eastAsia="Times New Roman" w:cs="Times New Roman"/>
                <w:sz w:val="22"/>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4B1D8D0E" w14:textId="743A5022" w:rsidR="003212E8" w:rsidRPr="009B49B0" w:rsidRDefault="00A75864" w:rsidP="009B49B0">
            <w:pPr>
              <w:ind w:firstLine="594"/>
              <w:jc w:val="both"/>
              <w:rPr>
                <w:rFonts w:eastAsia="Times New Roman" w:cs="Times New Roman"/>
                <w:sz w:val="22"/>
                <w:lang w:eastAsia="lv-LV"/>
              </w:rPr>
            </w:pPr>
            <w:r w:rsidRPr="009B49B0">
              <w:rPr>
                <w:rFonts w:eastAsia="Times New Roman" w:cs="Times New Roman"/>
                <w:sz w:val="22"/>
                <w:lang w:eastAsia="lv-LV"/>
              </w:rPr>
              <w:t xml:space="preserve">Netiešā veidā </w:t>
            </w:r>
            <w:r w:rsidR="002D66D9">
              <w:rPr>
                <w:rFonts w:eastAsia="Times New Roman" w:cs="Times New Roman"/>
                <w:sz w:val="22"/>
                <w:lang w:eastAsia="lv-LV"/>
              </w:rPr>
              <w:t>–</w:t>
            </w:r>
            <w:r w:rsidRPr="009B49B0">
              <w:rPr>
                <w:rFonts w:eastAsia="Times New Roman" w:cs="Times New Roman"/>
                <w:sz w:val="22"/>
                <w:lang w:eastAsia="lv-LV"/>
              </w:rPr>
              <w:t xml:space="preserve"> </w:t>
            </w:r>
            <w:r w:rsidRPr="009B49B0">
              <w:rPr>
                <w:rFonts w:eastAsia="Times New Roman" w:cs="Times New Roman"/>
                <w:b/>
                <w:bCs/>
                <w:sz w:val="22"/>
                <w:lang w:eastAsia="lv-LV"/>
              </w:rPr>
              <w:t>Datu valsts inspekcija</w:t>
            </w:r>
            <w:r w:rsidRPr="009B49B0">
              <w:rPr>
                <w:rFonts w:eastAsia="Times New Roman" w:cs="Times New Roman"/>
                <w:sz w:val="22"/>
                <w:lang w:eastAsia="lv-LV"/>
              </w:rPr>
              <w:t xml:space="preserve">, ņemot vērā </w:t>
            </w:r>
            <w:r w:rsidR="009E3B40">
              <w:rPr>
                <w:rFonts w:eastAsia="Times New Roman" w:cs="Times New Roman"/>
                <w:sz w:val="22"/>
                <w:lang w:eastAsia="lv-LV"/>
              </w:rPr>
              <w:t>K</w:t>
            </w:r>
            <w:r w:rsidRPr="009B49B0">
              <w:rPr>
                <w:rFonts w:eastAsia="Times New Roman" w:cs="Times New Roman"/>
                <w:sz w:val="22"/>
                <w:lang w:eastAsia="lv-LV"/>
              </w:rPr>
              <w:t>redītinformācijas biroja likumā 23.</w:t>
            </w:r>
            <w:r w:rsidR="002D66D9">
              <w:rPr>
                <w:rFonts w:eastAsia="Times New Roman" w:cs="Times New Roman"/>
                <w:sz w:val="22"/>
                <w:lang w:eastAsia="lv-LV"/>
              </w:rPr>
              <w:t xml:space="preserve"> </w:t>
            </w:r>
            <w:r w:rsidRPr="009B49B0">
              <w:rPr>
                <w:rFonts w:eastAsia="Times New Roman" w:cs="Times New Roman"/>
                <w:sz w:val="22"/>
                <w:lang w:eastAsia="lv-LV"/>
              </w:rPr>
              <w:t xml:space="preserve">pantā </w:t>
            </w:r>
            <w:r w:rsidR="002D66D9">
              <w:rPr>
                <w:rFonts w:eastAsia="Times New Roman" w:cs="Times New Roman"/>
                <w:sz w:val="22"/>
                <w:lang w:eastAsia="lv-LV"/>
              </w:rPr>
              <w:t>noteikto</w:t>
            </w:r>
            <w:r w:rsidR="002D66D9" w:rsidRPr="009B49B0">
              <w:rPr>
                <w:rFonts w:eastAsia="Times New Roman" w:cs="Times New Roman"/>
                <w:sz w:val="22"/>
                <w:lang w:eastAsia="lv-LV"/>
              </w:rPr>
              <w:t xml:space="preserve"> </w:t>
            </w:r>
            <w:r w:rsidRPr="009B49B0">
              <w:rPr>
                <w:rFonts w:eastAsia="Times New Roman" w:cs="Times New Roman"/>
                <w:sz w:val="22"/>
                <w:lang w:eastAsia="lv-LV"/>
              </w:rPr>
              <w:t>Datu valsts inspekcijas kompetenci uzraudzīt Kredītinformācijas biroja darbību</w:t>
            </w:r>
            <w:r w:rsidR="002D66D9">
              <w:rPr>
                <w:rFonts w:eastAsia="Times New Roman" w:cs="Times New Roman"/>
                <w:sz w:val="22"/>
                <w:lang w:eastAsia="lv-LV"/>
              </w:rPr>
              <w:t xml:space="preserve"> un</w:t>
            </w:r>
            <w:r w:rsidR="002C3081" w:rsidRPr="009B49B0">
              <w:rPr>
                <w:rFonts w:eastAsia="Times New Roman" w:cs="Times New Roman"/>
                <w:sz w:val="22"/>
                <w:lang w:eastAsia="lv-LV"/>
              </w:rPr>
              <w:t xml:space="preserve"> </w:t>
            </w:r>
            <w:r w:rsidR="002C3081" w:rsidRPr="009B49B0">
              <w:rPr>
                <w:rFonts w:eastAsia="Times New Roman" w:cs="Times New Roman"/>
                <w:b/>
                <w:bCs/>
                <w:sz w:val="22"/>
                <w:lang w:eastAsia="lv-LV"/>
              </w:rPr>
              <w:t>Patērētāju aizsardzības centrs</w:t>
            </w:r>
            <w:r w:rsidR="002C3081" w:rsidRPr="009B49B0">
              <w:rPr>
                <w:rFonts w:eastAsia="Times New Roman" w:cs="Times New Roman"/>
                <w:sz w:val="22"/>
                <w:lang w:eastAsia="lv-LV"/>
              </w:rPr>
              <w:t xml:space="preserve">, kas veic uzraudzību par patērētāju aizsardzības normatīvā regulējuma ievērošanu (tai skaitā arī atbilstošu maksātspējas vērtēšanu). </w:t>
            </w:r>
          </w:p>
        </w:tc>
      </w:tr>
      <w:tr w:rsidR="00B829BD" w:rsidRPr="009B49B0" w14:paraId="12F24823" w14:textId="77777777" w:rsidTr="003212E8">
        <w:tc>
          <w:tcPr>
            <w:tcW w:w="300" w:type="pct"/>
            <w:tcBorders>
              <w:top w:val="outset" w:sz="6" w:space="0" w:color="414142"/>
              <w:left w:val="outset" w:sz="6" w:space="0" w:color="414142"/>
              <w:bottom w:val="outset" w:sz="6" w:space="0" w:color="414142"/>
              <w:right w:val="outset" w:sz="6" w:space="0" w:color="414142"/>
            </w:tcBorders>
            <w:hideMark/>
          </w:tcPr>
          <w:p w14:paraId="23EE4AC2" w14:textId="77777777" w:rsidR="003212E8" w:rsidRPr="009B49B0" w:rsidRDefault="003212E8" w:rsidP="009B49B0">
            <w:pPr>
              <w:jc w:val="center"/>
              <w:rPr>
                <w:rFonts w:eastAsia="Times New Roman" w:cs="Times New Roman"/>
                <w:sz w:val="22"/>
                <w:lang w:eastAsia="lv-LV"/>
              </w:rPr>
            </w:pPr>
            <w:r w:rsidRPr="009B49B0">
              <w:rPr>
                <w:rFonts w:eastAsia="Times New Roman" w:cs="Times New Roman"/>
                <w:sz w:val="22"/>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07B6B18C" w14:textId="77777777" w:rsidR="003212E8" w:rsidRPr="009B49B0" w:rsidRDefault="003212E8" w:rsidP="009B49B0">
            <w:pPr>
              <w:rPr>
                <w:rFonts w:eastAsia="Times New Roman" w:cs="Times New Roman"/>
                <w:sz w:val="22"/>
                <w:lang w:eastAsia="lv-LV"/>
              </w:rPr>
            </w:pPr>
            <w:r w:rsidRPr="009B49B0">
              <w:rPr>
                <w:rFonts w:eastAsia="Times New Roman" w:cs="Times New Roman"/>
                <w:sz w:val="22"/>
                <w:lang w:eastAsia="lv-LV"/>
              </w:rPr>
              <w:t>Projekta izpildes ietekme uz pārvaldes funkcijām un institucionālo struktūru.</w:t>
            </w:r>
            <w:r w:rsidRPr="009B49B0">
              <w:rPr>
                <w:rFonts w:eastAsia="Times New Roman" w:cs="Times New Roman"/>
                <w:sz w:val="22"/>
                <w:lang w:eastAsia="lv-LV"/>
              </w:rPr>
              <w:br/>
              <w:t xml:space="preserve">Jaunu institūciju izveide, esošu institūciju likvidācija vai </w:t>
            </w:r>
            <w:r w:rsidRPr="009B49B0">
              <w:rPr>
                <w:rFonts w:eastAsia="Times New Roman" w:cs="Times New Roman"/>
                <w:sz w:val="22"/>
                <w:lang w:eastAsia="lv-LV"/>
              </w:rPr>
              <w:lastRenderedPageBreak/>
              <w:t>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06C5FCC3" w14:textId="673C4C5A" w:rsidR="00A75864" w:rsidRPr="009B49B0" w:rsidRDefault="00321BA4" w:rsidP="009B49B0">
            <w:pPr>
              <w:ind w:firstLine="594"/>
              <w:jc w:val="both"/>
              <w:rPr>
                <w:rFonts w:eastAsia="Times New Roman" w:cs="Times New Roman"/>
                <w:sz w:val="22"/>
                <w:lang w:eastAsia="lv-LV"/>
              </w:rPr>
            </w:pPr>
            <w:r>
              <w:rPr>
                <w:rFonts w:eastAsia="Times New Roman" w:cs="Times New Roman"/>
                <w:sz w:val="22"/>
                <w:lang w:eastAsia="lv-LV"/>
              </w:rPr>
              <w:lastRenderedPageBreak/>
              <w:t>Noteikumu p</w:t>
            </w:r>
            <w:r w:rsidR="00B829BD" w:rsidRPr="009B49B0">
              <w:rPr>
                <w:rFonts w:eastAsia="Times New Roman" w:cs="Times New Roman"/>
                <w:sz w:val="22"/>
                <w:lang w:eastAsia="lv-LV"/>
              </w:rPr>
              <w:t>rojekt</w:t>
            </w:r>
            <w:r w:rsidR="00E41F21">
              <w:rPr>
                <w:rFonts w:eastAsia="Times New Roman" w:cs="Times New Roman"/>
                <w:sz w:val="22"/>
                <w:lang w:eastAsia="lv-LV"/>
              </w:rPr>
              <w:t>a izpildei nav</w:t>
            </w:r>
            <w:r w:rsidR="00B829BD" w:rsidRPr="009B49B0">
              <w:rPr>
                <w:rFonts w:eastAsia="Times New Roman" w:cs="Times New Roman"/>
                <w:sz w:val="22"/>
                <w:lang w:eastAsia="lv-LV"/>
              </w:rPr>
              <w:t xml:space="preserve"> paredz</w:t>
            </w:r>
            <w:r w:rsidR="00E41F21">
              <w:rPr>
                <w:rFonts w:eastAsia="Times New Roman" w:cs="Times New Roman"/>
                <w:sz w:val="22"/>
                <w:lang w:eastAsia="lv-LV"/>
              </w:rPr>
              <w:t>ēts</w:t>
            </w:r>
            <w:r w:rsidR="00B829BD" w:rsidRPr="009B49B0">
              <w:rPr>
                <w:rFonts w:eastAsia="Times New Roman" w:cs="Times New Roman"/>
                <w:sz w:val="22"/>
                <w:lang w:eastAsia="lv-LV"/>
              </w:rPr>
              <w:t xml:space="preserve"> veidot jaunas valsts institūcijas vai paplašināt funkcijas</w:t>
            </w:r>
            <w:r w:rsidR="00E41F21">
              <w:rPr>
                <w:rFonts w:eastAsia="Times New Roman" w:cs="Times New Roman"/>
                <w:sz w:val="22"/>
                <w:lang w:eastAsia="lv-LV"/>
              </w:rPr>
              <w:t xml:space="preserve"> un uzdevumus</w:t>
            </w:r>
            <w:r w:rsidR="00B829BD" w:rsidRPr="009B49B0">
              <w:rPr>
                <w:rFonts w:eastAsia="Times New Roman" w:cs="Times New Roman"/>
                <w:sz w:val="22"/>
                <w:lang w:eastAsia="lv-LV"/>
              </w:rPr>
              <w:t xml:space="preserve"> esošajām. </w:t>
            </w:r>
            <w:r>
              <w:rPr>
                <w:rFonts w:eastAsia="Times New Roman" w:cs="Times New Roman"/>
                <w:sz w:val="22"/>
                <w:lang w:eastAsia="lv-LV"/>
              </w:rPr>
              <w:t>Noteikumu p</w:t>
            </w:r>
            <w:r w:rsidR="00B829BD" w:rsidRPr="009B49B0">
              <w:rPr>
                <w:rFonts w:eastAsia="Times New Roman" w:cs="Times New Roman"/>
                <w:sz w:val="22"/>
                <w:lang w:eastAsia="lv-LV"/>
              </w:rPr>
              <w:t>rojekts neparedz ietekmi uz institūcijas cilvēkresursiem.</w:t>
            </w:r>
            <w:r w:rsidR="00E41F21">
              <w:rPr>
                <w:rFonts w:eastAsia="Times New Roman" w:cs="Times New Roman"/>
                <w:sz w:val="22"/>
                <w:lang w:eastAsia="lv-LV"/>
              </w:rPr>
              <w:t xml:space="preserve"> S</w:t>
            </w:r>
            <w:r w:rsidR="00E41F21" w:rsidRPr="00E41F21">
              <w:rPr>
                <w:rFonts w:eastAsia="Times New Roman" w:cs="Times New Roman"/>
                <w:sz w:val="22"/>
                <w:lang w:eastAsia="lv-LV"/>
              </w:rPr>
              <w:t>aistībā ar</w:t>
            </w:r>
            <w:r w:rsidR="000F28BF">
              <w:rPr>
                <w:rFonts w:eastAsia="Times New Roman" w:cs="Times New Roman"/>
                <w:sz w:val="22"/>
                <w:lang w:eastAsia="lv-LV"/>
              </w:rPr>
              <w:t xml:space="preserve"> Noteikumu</w:t>
            </w:r>
            <w:r w:rsidR="00E41F21" w:rsidRPr="00E41F21">
              <w:rPr>
                <w:rFonts w:eastAsia="Times New Roman" w:cs="Times New Roman"/>
                <w:sz w:val="22"/>
                <w:lang w:eastAsia="lv-LV"/>
              </w:rPr>
              <w:t xml:space="preserve"> projekta izpildi</w:t>
            </w:r>
            <w:r w:rsidR="00E41F21">
              <w:rPr>
                <w:rFonts w:eastAsia="Times New Roman" w:cs="Times New Roman"/>
                <w:sz w:val="22"/>
                <w:lang w:eastAsia="lv-LV"/>
              </w:rPr>
              <w:t xml:space="preserve"> nav</w:t>
            </w:r>
            <w:r w:rsidR="00E41F21" w:rsidRPr="00E41F21">
              <w:rPr>
                <w:rFonts w:eastAsia="Times New Roman" w:cs="Times New Roman"/>
                <w:sz w:val="22"/>
                <w:lang w:eastAsia="lv-LV"/>
              </w:rPr>
              <w:t xml:space="preserve"> nepieciešams veidot jaunas </w:t>
            </w:r>
            <w:r w:rsidR="00E41F21">
              <w:rPr>
                <w:rFonts w:eastAsia="Times New Roman" w:cs="Times New Roman"/>
                <w:sz w:val="22"/>
                <w:lang w:eastAsia="lv-LV"/>
              </w:rPr>
              <w:t xml:space="preserve">valsts </w:t>
            </w:r>
            <w:r w:rsidR="00E41F21" w:rsidRPr="00E41F21">
              <w:rPr>
                <w:rFonts w:eastAsia="Times New Roman" w:cs="Times New Roman"/>
                <w:sz w:val="22"/>
                <w:lang w:eastAsia="lv-LV"/>
              </w:rPr>
              <w:t>institūcijas, likvidēt vai reorganizēt esošās</w:t>
            </w:r>
            <w:r w:rsidR="00E41F21">
              <w:rPr>
                <w:rFonts w:eastAsia="Times New Roman" w:cs="Times New Roman"/>
                <w:sz w:val="22"/>
                <w:lang w:eastAsia="lv-LV"/>
              </w:rPr>
              <w:t xml:space="preserve">. </w:t>
            </w:r>
          </w:p>
          <w:p w14:paraId="747E8174" w14:textId="77777777" w:rsidR="00A75864" w:rsidRPr="009B49B0" w:rsidRDefault="00A75864" w:rsidP="009B49B0">
            <w:pPr>
              <w:rPr>
                <w:rFonts w:eastAsia="Times New Roman" w:cs="Times New Roman"/>
                <w:sz w:val="22"/>
                <w:lang w:eastAsia="lv-LV"/>
              </w:rPr>
            </w:pPr>
          </w:p>
          <w:p w14:paraId="34393D52" w14:textId="77777777" w:rsidR="00A75864" w:rsidRPr="009B49B0" w:rsidRDefault="00A75864" w:rsidP="009B49B0">
            <w:pPr>
              <w:pStyle w:val="tv213"/>
              <w:shd w:val="clear" w:color="auto" w:fill="FFFFFF"/>
              <w:spacing w:before="0" w:beforeAutospacing="0" w:after="0" w:afterAutospacing="0"/>
              <w:ind w:firstLine="300"/>
              <w:jc w:val="both"/>
              <w:rPr>
                <w:sz w:val="22"/>
                <w:szCs w:val="22"/>
              </w:rPr>
            </w:pPr>
          </w:p>
        </w:tc>
      </w:tr>
      <w:tr w:rsidR="00B829BD" w:rsidRPr="009B49B0" w14:paraId="03EA0AE0" w14:textId="77777777" w:rsidTr="003212E8">
        <w:tc>
          <w:tcPr>
            <w:tcW w:w="300" w:type="pct"/>
            <w:tcBorders>
              <w:top w:val="outset" w:sz="6" w:space="0" w:color="414142"/>
              <w:left w:val="outset" w:sz="6" w:space="0" w:color="414142"/>
              <w:bottom w:val="outset" w:sz="6" w:space="0" w:color="414142"/>
              <w:right w:val="outset" w:sz="6" w:space="0" w:color="414142"/>
            </w:tcBorders>
            <w:hideMark/>
          </w:tcPr>
          <w:p w14:paraId="73C615EB" w14:textId="77777777" w:rsidR="003212E8" w:rsidRPr="009B49B0" w:rsidRDefault="003212E8" w:rsidP="009B49B0">
            <w:pPr>
              <w:jc w:val="center"/>
              <w:rPr>
                <w:rFonts w:eastAsia="Times New Roman" w:cs="Times New Roman"/>
                <w:sz w:val="22"/>
                <w:lang w:eastAsia="lv-LV"/>
              </w:rPr>
            </w:pPr>
            <w:r w:rsidRPr="009B49B0">
              <w:rPr>
                <w:rFonts w:eastAsia="Times New Roman" w:cs="Times New Roman"/>
                <w:sz w:val="22"/>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1143C2D9" w14:textId="77777777" w:rsidR="003212E8" w:rsidRPr="009B49B0" w:rsidRDefault="003212E8" w:rsidP="009B49B0">
            <w:pPr>
              <w:rPr>
                <w:rFonts w:eastAsia="Times New Roman" w:cs="Times New Roman"/>
                <w:sz w:val="22"/>
                <w:lang w:eastAsia="lv-LV"/>
              </w:rPr>
            </w:pPr>
            <w:r w:rsidRPr="009B49B0">
              <w:rPr>
                <w:rFonts w:eastAsia="Times New Roman" w:cs="Times New Roman"/>
                <w:sz w:val="22"/>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6F96B6A7" w14:textId="77777777" w:rsidR="003212E8" w:rsidRPr="009B49B0" w:rsidRDefault="00B829BD" w:rsidP="009B49B0">
            <w:pPr>
              <w:rPr>
                <w:rFonts w:eastAsia="Times New Roman" w:cs="Times New Roman"/>
                <w:sz w:val="22"/>
                <w:lang w:eastAsia="lv-LV"/>
              </w:rPr>
            </w:pPr>
            <w:r w:rsidRPr="009B49B0">
              <w:rPr>
                <w:rFonts w:eastAsia="Times New Roman" w:cs="Times New Roman"/>
                <w:sz w:val="22"/>
                <w:lang w:eastAsia="lv-LV"/>
              </w:rPr>
              <w:t>Nav</w:t>
            </w:r>
          </w:p>
        </w:tc>
      </w:tr>
    </w:tbl>
    <w:p w14:paraId="44AFDD8F" w14:textId="53ED2510" w:rsidR="00C36519" w:rsidRDefault="00C36519" w:rsidP="009B49B0">
      <w:pPr>
        <w:rPr>
          <w:rFonts w:cs="Times New Roman"/>
          <w:color w:val="FF0000"/>
          <w:sz w:val="22"/>
        </w:rPr>
      </w:pPr>
    </w:p>
    <w:p w14:paraId="4BB3A8DC" w14:textId="44A5B520" w:rsidR="008679AF" w:rsidRDefault="008679AF" w:rsidP="009B49B0">
      <w:pPr>
        <w:rPr>
          <w:rFonts w:cs="Times New Roman"/>
          <w:color w:val="FF0000"/>
          <w:sz w:val="22"/>
        </w:rPr>
      </w:pPr>
    </w:p>
    <w:p w14:paraId="2422705B" w14:textId="77777777" w:rsidR="008679AF" w:rsidRDefault="008679AF" w:rsidP="009B49B0">
      <w:pPr>
        <w:rPr>
          <w:rFonts w:cs="Times New Roman"/>
          <w:color w:val="FF0000"/>
          <w:sz w:val="22"/>
        </w:rPr>
      </w:pPr>
    </w:p>
    <w:p w14:paraId="192339AA" w14:textId="6E433523" w:rsidR="008679AF" w:rsidRPr="008679AF" w:rsidRDefault="008679AF" w:rsidP="008679AF">
      <w:pPr>
        <w:jc w:val="both"/>
        <w:rPr>
          <w:sz w:val="24"/>
          <w:szCs w:val="24"/>
        </w:rPr>
      </w:pPr>
      <w:r w:rsidRPr="008679AF">
        <w:rPr>
          <w:sz w:val="24"/>
          <w:szCs w:val="24"/>
        </w:rPr>
        <w:t>Iesniedzējs:</w:t>
      </w:r>
    </w:p>
    <w:p w14:paraId="6A3BE87D" w14:textId="2456C18A" w:rsidR="008679AF" w:rsidRPr="008679AF" w:rsidRDefault="008679AF" w:rsidP="008679AF">
      <w:pPr>
        <w:jc w:val="both"/>
        <w:rPr>
          <w:sz w:val="24"/>
          <w:szCs w:val="24"/>
        </w:rPr>
      </w:pPr>
      <w:r>
        <w:rPr>
          <w:sz w:val="24"/>
          <w:szCs w:val="24"/>
        </w:rPr>
        <w:t>E</w:t>
      </w:r>
      <w:r w:rsidRPr="008679AF">
        <w:rPr>
          <w:sz w:val="24"/>
          <w:szCs w:val="24"/>
        </w:rPr>
        <w:t>konomikas ministrs</w:t>
      </w:r>
      <w:proofErr w:type="gramStart"/>
      <w:r w:rsidRPr="008679AF">
        <w:rPr>
          <w:sz w:val="24"/>
          <w:szCs w:val="24"/>
        </w:rPr>
        <w:t xml:space="preserve">       </w:t>
      </w:r>
      <w:proofErr w:type="gramEnd"/>
      <w:r w:rsidRPr="008679AF">
        <w:rPr>
          <w:sz w:val="24"/>
          <w:szCs w:val="24"/>
        </w:rPr>
        <w:tab/>
      </w:r>
      <w:r w:rsidRPr="008679AF">
        <w:rPr>
          <w:sz w:val="24"/>
          <w:szCs w:val="24"/>
        </w:rPr>
        <w:tab/>
      </w:r>
      <w:r w:rsidRPr="008679AF">
        <w:rPr>
          <w:sz w:val="24"/>
          <w:szCs w:val="24"/>
        </w:rPr>
        <w:tab/>
      </w:r>
      <w:r w:rsidRPr="008679AF">
        <w:rPr>
          <w:sz w:val="24"/>
          <w:szCs w:val="24"/>
        </w:rPr>
        <w:tab/>
        <w:t xml:space="preserve">                        </w:t>
      </w:r>
      <w:r>
        <w:rPr>
          <w:sz w:val="24"/>
          <w:szCs w:val="24"/>
        </w:rPr>
        <w:t xml:space="preserve">R. </w:t>
      </w:r>
      <w:proofErr w:type="spellStart"/>
      <w:r>
        <w:rPr>
          <w:sz w:val="24"/>
          <w:szCs w:val="24"/>
        </w:rPr>
        <w:t>Nemiro</w:t>
      </w:r>
      <w:proofErr w:type="spellEnd"/>
    </w:p>
    <w:p w14:paraId="1752F42E" w14:textId="77777777" w:rsidR="008679AF" w:rsidRPr="008679AF" w:rsidRDefault="008679AF" w:rsidP="008679AF">
      <w:pPr>
        <w:jc w:val="both"/>
        <w:rPr>
          <w:sz w:val="24"/>
          <w:szCs w:val="24"/>
        </w:rPr>
      </w:pPr>
    </w:p>
    <w:p w14:paraId="2C27D46F" w14:textId="10B2D5AD" w:rsidR="00314DC8" w:rsidRPr="00314DC8" w:rsidRDefault="00062EDD" w:rsidP="00314DC8">
      <w:pPr>
        <w:tabs>
          <w:tab w:val="left" w:pos="5670"/>
        </w:tabs>
        <w:rPr>
          <w:rFonts w:eastAsia="Times New Roman"/>
          <w:sz w:val="24"/>
          <w:szCs w:val="24"/>
        </w:rPr>
      </w:pPr>
      <w:r>
        <w:rPr>
          <w:rFonts w:eastAsia="Times New Roman"/>
          <w:sz w:val="24"/>
          <w:szCs w:val="24"/>
        </w:rPr>
        <w:t xml:space="preserve">Vīza: </w:t>
      </w:r>
      <w:r w:rsidR="00314DC8" w:rsidRPr="00314DC8">
        <w:rPr>
          <w:rFonts w:eastAsia="Times New Roman"/>
          <w:sz w:val="24"/>
          <w:szCs w:val="24"/>
        </w:rPr>
        <w:t>Valsts sekretāra pienākumu izpildītājs,</w:t>
      </w:r>
    </w:p>
    <w:p w14:paraId="0F0D7FDE" w14:textId="77ADA747" w:rsidR="00314DC8" w:rsidRPr="00314DC8" w:rsidRDefault="00314DC8" w:rsidP="00314DC8">
      <w:pPr>
        <w:tabs>
          <w:tab w:val="left" w:pos="5670"/>
        </w:tabs>
        <w:rPr>
          <w:sz w:val="24"/>
          <w:szCs w:val="24"/>
        </w:rPr>
      </w:pPr>
      <w:r w:rsidRPr="00314DC8">
        <w:rPr>
          <w:rFonts w:eastAsia="Times New Roman"/>
          <w:sz w:val="24"/>
          <w:szCs w:val="24"/>
        </w:rPr>
        <w:t xml:space="preserve"> Valsts sekretāra vietnieks</w:t>
      </w:r>
      <w:r w:rsidRPr="00314DC8">
        <w:rPr>
          <w:rFonts w:eastAsia="Times New Roman"/>
          <w:sz w:val="24"/>
          <w:szCs w:val="24"/>
        </w:rPr>
        <w:tab/>
      </w:r>
      <w:r>
        <w:rPr>
          <w:rFonts w:eastAsia="Times New Roman"/>
          <w:sz w:val="24"/>
          <w:szCs w:val="24"/>
        </w:rPr>
        <w:tab/>
      </w:r>
      <w:r w:rsidRPr="00314DC8">
        <w:rPr>
          <w:rFonts w:eastAsia="Times New Roman"/>
          <w:sz w:val="24"/>
          <w:szCs w:val="24"/>
        </w:rPr>
        <w:tab/>
        <w:t xml:space="preserve"> </w:t>
      </w:r>
      <w:proofErr w:type="spellStart"/>
      <w:r w:rsidRPr="00314DC8">
        <w:rPr>
          <w:rFonts w:eastAsia="Times New Roman"/>
          <w:sz w:val="24"/>
          <w:szCs w:val="24"/>
        </w:rPr>
        <w:t>E.Valantis</w:t>
      </w:r>
      <w:proofErr w:type="spellEnd"/>
    </w:p>
    <w:p w14:paraId="762716AA" w14:textId="77777777" w:rsidR="008679AF" w:rsidRPr="00923940" w:rsidRDefault="008679AF" w:rsidP="008679AF">
      <w:pPr>
        <w:jc w:val="both"/>
        <w:rPr>
          <w:sz w:val="20"/>
          <w:szCs w:val="20"/>
        </w:rPr>
      </w:pPr>
    </w:p>
    <w:p w14:paraId="549D6BE5" w14:textId="77777777" w:rsidR="008679AF" w:rsidRPr="00923940" w:rsidRDefault="008679AF" w:rsidP="008679AF">
      <w:pPr>
        <w:rPr>
          <w:noProof/>
          <w:sz w:val="20"/>
          <w:szCs w:val="20"/>
        </w:rPr>
      </w:pPr>
      <w:r w:rsidRPr="00923940">
        <w:rPr>
          <w:noProof/>
          <w:sz w:val="20"/>
          <w:szCs w:val="20"/>
        </w:rPr>
        <w:t xml:space="preserve">Šmukste 67013263 </w:t>
      </w:r>
    </w:p>
    <w:p w14:paraId="36411F03" w14:textId="77777777" w:rsidR="008679AF" w:rsidRPr="00923940" w:rsidRDefault="008679AF" w:rsidP="008679AF">
      <w:pPr>
        <w:rPr>
          <w:sz w:val="20"/>
          <w:szCs w:val="20"/>
        </w:rPr>
      </w:pPr>
      <w:r w:rsidRPr="00923940">
        <w:rPr>
          <w:noProof/>
          <w:sz w:val="20"/>
          <w:szCs w:val="20"/>
        </w:rPr>
        <w:t>Arta.Smukste@em.gov.lv</w:t>
      </w:r>
    </w:p>
    <w:sectPr w:rsidR="008679AF" w:rsidRPr="00923940" w:rsidSect="00A82C46">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517BF" w14:textId="77777777" w:rsidR="00BB3D46" w:rsidRDefault="00BB3D46" w:rsidP="008679AF">
      <w:r>
        <w:separator/>
      </w:r>
    </w:p>
  </w:endnote>
  <w:endnote w:type="continuationSeparator" w:id="0">
    <w:p w14:paraId="6EF385E9" w14:textId="77777777" w:rsidR="00BB3D46" w:rsidRDefault="00BB3D46" w:rsidP="0086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3B9B8" w14:textId="77777777" w:rsidR="003B7718" w:rsidRDefault="003B77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C7FE0" w14:textId="371058AC" w:rsidR="00E611C4" w:rsidRDefault="00E611C4">
    <w:pPr>
      <w:pStyle w:val="Footer"/>
    </w:pPr>
    <w:r>
      <w:rPr>
        <w:sz w:val="20"/>
        <w:szCs w:val="20"/>
      </w:rPr>
      <w:fldChar w:fldCharType="begin"/>
    </w:r>
    <w:r>
      <w:rPr>
        <w:sz w:val="20"/>
        <w:szCs w:val="20"/>
      </w:rPr>
      <w:instrText xml:space="preserve"> FILENAME   \* MERGEFORMAT </w:instrText>
    </w:r>
    <w:r>
      <w:rPr>
        <w:sz w:val="20"/>
        <w:szCs w:val="20"/>
      </w:rPr>
      <w:fldChar w:fldCharType="separate"/>
    </w:r>
    <w:r w:rsidR="003B7718">
      <w:rPr>
        <w:noProof/>
        <w:sz w:val="20"/>
        <w:szCs w:val="20"/>
      </w:rPr>
      <w:t>EMAnot_220120_ZiņasKIB.docx</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BF123" w14:textId="77777777" w:rsidR="003B7718" w:rsidRDefault="003B7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62111" w14:textId="77777777" w:rsidR="00BB3D46" w:rsidRDefault="00BB3D46" w:rsidP="008679AF">
      <w:r>
        <w:separator/>
      </w:r>
    </w:p>
  </w:footnote>
  <w:footnote w:type="continuationSeparator" w:id="0">
    <w:p w14:paraId="500DC6C4" w14:textId="77777777" w:rsidR="00BB3D46" w:rsidRDefault="00BB3D46" w:rsidP="00867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B0391" w14:textId="77777777" w:rsidR="003B7718" w:rsidRDefault="003B77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4818794"/>
      <w:docPartObj>
        <w:docPartGallery w:val="Page Numbers (Top of Page)"/>
        <w:docPartUnique/>
      </w:docPartObj>
    </w:sdtPr>
    <w:sdtEndPr>
      <w:rPr>
        <w:noProof/>
        <w:sz w:val="24"/>
        <w:szCs w:val="24"/>
      </w:rPr>
    </w:sdtEndPr>
    <w:sdtContent>
      <w:p w14:paraId="0C68FD14" w14:textId="0FB4C62F" w:rsidR="00E611C4" w:rsidRPr="00A82C46" w:rsidRDefault="00E611C4">
        <w:pPr>
          <w:pStyle w:val="Header"/>
          <w:jc w:val="center"/>
          <w:rPr>
            <w:sz w:val="24"/>
            <w:szCs w:val="24"/>
          </w:rPr>
        </w:pPr>
        <w:r w:rsidRPr="00A82C46">
          <w:rPr>
            <w:sz w:val="24"/>
            <w:szCs w:val="24"/>
          </w:rPr>
          <w:fldChar w:fldCharType="begin"/>
        </w:r>
        <w:r w:rsidRPr="00A82C46">
          <w:rPr>
            <w:sz w:val="24"/>
            <w:szCs w:val="24"/>
          </w:rPr>
          <w:instrText xml:space="preserve"> PAGE   \* MERGEFORMAT </w:instrText>
        </w:r>
        <w:r w:rsidRPr="00A82C46">
          <w:rPr>
            <w:sz w:val="24"/>
            <w:szCs w:val="24"/>
          </w:rPr>
          <w:fldChar w:fldCharType="separate"/>
        </w:r>
        <w:r w:rsidR="003F61D5">
          <w:rPr>
            <w:noProof/>
            <w:sz w:val="24"/>
            <w:szCs w:val="24"/>
          </w:rPr>
          <w:t>9</w:t>
        </w:r>
        <w:r w:rsidRPr="00A82C46">
          <w:rPr>
            <w:noProof/>
            <w:sz w:val="24"/>
            <w:szCs w:val="24"/>
          </w:rPr>
          <w:fldChar w:fldCharType="end"/>
        </w:r>
      </w:p>
    </w:sdtContent>
  </w:sdt>
  <w:p w14:paraId="238E96DD" w14:textId="77777777" w:rsidR="00E611C4" w:rsidRDefault="00E611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E95A3" w14:textId="77777777" w:rsidR="003B7718" w:rsidRDefault="003B77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659A"/>
    <w:multiLevelType w:val="hybridMultilevel"/>
    <w:tmpl w:val="33780088"/>
    <w:lvl w:ilvl="0" w:tplc="B630CA40">
      <w:start w:val="1"/>
      <w:numFmt w:val="bullet"/>
      <w:lvlText w:val="•"/>
      <w:lvlJc w:val="left"/>
      <w:pPr>
        <w:tabs>
          <w:tab w:val="num" w:pos="720"/>
        </w:tabs>
        <w:ind w:left="720" w:hanging="360"/>
      </w:pPr>
      <w:rPr>
        <w:rFonts w:ascii="Arial" w:hAnsi="Arial" w:hint="default"/>
      </w:rPr>
    </w:lvl>
    <w:lvl w:ilvl="1" w:tplc="8C10ADF8" w:tentative="1">
      <w:start w:val="1"/>
      <w:numFmt w:val="bullet"/>
      <w:lvlText w:val="•"/>
      <w:lvlJc w:val="left"/>
      <w:pPr>
        <w:tabs>
          <w:tab w:val="num" w:pos="1440"/>
        </w:tabs>
        <w:ind w:left="1440" w:hanging="360"/>
      </w:pPr>
      <w:rPr>
        <w:rFonts w:ascii="Arial" w:hAnsi="Arial" w:hint="default"/>
      </w:rPr>
    </w:lvl>
    <w:lvl w:ilvl="2" w:tplc="7D1E64D4" w:tentative="1">
      <w:start w:val="1"/>
      <w:numFmt w:val="bullet"/>
      <w:lvlText w:val="•"/>
      <w:lvlJc w:val="left"/>
      <w:pPr>
        <w:tabs>
          <w:tab w:val="num" w:pos="2160"/>
        </w:tabs>
        <w:ind w:left="2160" w:hanging="360"/>
      </w:pPr>
      <w:rPr>
        <w:rFonts w:ascii="Arial" w:hAnsi="Arial" w:hint="default"/>
      </w:rPr>
    </w:lvl>
    <w:lvl w:ilvl="3" w:tplc="8FA65902" w:tentative="1">
      <w:start w:val="1"/>
      <w:numFmt w:val="bullet"/>
      <w:lvlText w:val="•"/>
      <w:lvlJc w:val="left"/>
      <w:pPr>
        <w:tabs>
          <w:tab w:val="num" w:pos="2880"/>
        </w:tabs>
        <w:ind w:left="2880" w:hanging="360"/>
      </w:pPr>
      <w:rPr>
        <w:rFonts w:ascii="Arial" w:hAnsi="Arial" w:hint="default"/>
      </w:rPr>
    </w:lvl>
    <w:lvl w:ilvl="4" w:tplc="FC54AEF4" w:tentative="1">
      <w:start w:val="1"/>
      <w:numFmt w:val="bullet"/>
      <w:lvlText w:val="•"/>
      <w:lvlJc w:val="left"/>
      <w:pPr>
        <w:tabs>
          <w:tab w:val="num" w:pos="3600"/>
        </w:tabs>
        <w:ind w:left="3600" w:hanging="360"/>
      </w:pPr>
      <w:rPr>
        <w:rFonts w:ascii="Arial" w:hAnsi="Arial" w:hint="default"/>
      </w:rPr>
    </w:lvl>
    <w:lvl w:ilvl="5" w:tplc="454624FA" w:tentative="1">
      <w:start w:val="1"/>
      <w:numFmt w:val="bullet"/>
      <w:lvlText w:val="•"/>
      <w:lvlJc w:val="left"/>
      <w:pPr>
        <w:tabs>
          <w:tab w:val="num" w:pos="4320"/>
        </w:tabs>
        <w:ind w:left="4320" w:hanging="360"/>
      </w:pPr>
      <w:rPr>
        <w:rFonts w:ascii="Arial" w:hAnsi="Arial" w:hint="default"/>
      </w:rPr>
    </w:lvl>
    <w:lvl w:ilvl="6" w:tplc="11AEB088" w:tentative="1">
      <w:start w:val="1"/>
      <w:numFmt w:val="bullet"/>
      <w:lvlText w:val="•"/>
      <w:lvlJc w:val="left"/>
      <w:pPr>
        <w:tabs>
          <w:tab w:val="num" w:pos="5040"/>
        </w:tabs>
        <w:ind w:left="5040" w:hanging="360"/>
      </w:pPr>
      <w:rPr>
        <w:rFonts w:ascii="Arial" w:hAnsi="Arial" w:hint="default"/>
      </w:rPr>
    </w:lvl>
    <w:lvl w:ilvl="7" w:tplc="E2C2DADC" w:tentative="1">
      <w:start w:val="1"/>
      <w:numFmt w:val="bullet"/>
      <w:lvlText w:val="•"/>
      <w:lvlJc w:val="left"/>
      <w:pPr>
        <w:tabs>
          <w:tab w:val="num" w:pos="5760"/>
        </w:tabs>
        <w:ind w:left="5760" w:hanging="360"/>
      </w:pPr>
      <w:rPr>
        <w:rFonts w:ascii="Arial" w:hAnsi="Arial" w:hint="default"/>
      </w:rPr>
    </w:lvl>
    <w:lvl w:ilvl="8" w:tplc="D58618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F4B635E"/>
    <w:multiLevelType w:val="hybridMultilevel"/>
    <w:tmpl w:val="372052E2"/>
    <w:lvl w:ilvl="0" w:tplc="E49A7168">
      <w:start w:val="1"/>
      <w:numFmt w:val="decimal"/>
      <w:lvlText w:val="%1)"/>
      <w:lvlJc w:val="left"/>
      <w:pPr>
        <w:ind w:left="387" w:hanging="360"/>
      </w:pPr>
      <w:rPr>
        <w:rFonts w:hint="default"/>
      </w:rPr>
    </w:lvl>
    <w:lvl w:ilvl="1" w:tplc="04260019" w:tentative="1">
      <w:start w:val="1"/>
      <w:numFmt w:val="lowerLetter"/>
      <w:lvlText w:val="%2."/>
      <w:lvlJc w:val="left"/>
      <w:pPr>
        <w:ind w:left="1107" w:hanging="360"/>
      </w:pPr>
    </w:lvl>
    <w:lvl w:ilvl="2" w:tplc="0426001B" w:tentative="1">
      <w:start w:val="1"/>
      <w:numFmt w:val="lowerRoman"/>
      <w:lvlText w:val="%3."/>
      <w:lvlJc w:val="right"/>
      <w:pPr>
        <w:ind w:left="1827" w:hanging="180"/>
      </w:pPr>
    </w:lvl>
    <w:lvl w:ilvl="3" w:tplc="0426000F" w:tentative="1">
      <w:start w:val="1"/>
      <w:numFmt w:val="decimal"/>
      <w:lvlText w:val="%4."/>
      <w:lvlJc w:val="left"/>
      <w:pPr>
        <w:ind w:left="2547" w:hanging="360"/>
      </w:pPr>
    </w:lvl>
    <w:lvl w:ilvl="4" w:tplc="04260019" w:tentative="1">
      <w:start w:val="1"/>
      <w:numFmt w:val="lowerLetter"/>
      <w:lvlText w:val="%5."/>
      <w:lvlJc w:val="left"/>
      <w:pPr>
        <w:ind w:left="3267" w:hanging="360"/>
      </w:pPr>
    </w:lvl>
    <w:lvl w:ilvl="5" w:tplc="0426001B" w:tentative="1">
      <w:start w:val="1"/>
      <w:numFmt w:val="lowerRoman"/>
      <w:lvlText w:val="%6."/>
      <w:lvlJc w:val="right"/>
      <w:pPr>
        <w:ind w:left="3987" w:hanging="180"/>
      </w:pPr>
    </w:lvl>
    <w:lvl w:ilvl="6" w:tplc="0426000F" w:tentative="1">
      <w:start w:val="1"/>
      <w:numFmt w:val="decimal"/>
      <w:lvlText w:val="%7."/>
      <w:lvlJc w:val="left"/>
      <w:pPr>
        <w:ind w:left="4707" w:hanging="360"/>
      </w:pPr>
    </w:lvl>
    <w:lvl w:ilvl="7" w:tplc="04260019" w:tentative="1">
      <w:start w:val="1"/>
      <w:numFmt w:val="lowerLetter"/>
      <w:lvlText w:val="%8."/>
      <w:lvlJc w:val="left"/>
      <w:pPr>
        <w:ind w:left="5427" w:hanging="360"/>
      </w:pPr>
    </w:lvl>
    <w:lvl w:ilvl="8" w:tplc="0426001B" w:tentative="1">
      <w:start w:val="1"/>
      <w:numFmt w:val="lowerRoman"/>
      <w:lvlText w:val="%9."/>
      <w:lvlJc w:val="right"/>
      <w:pPr>
        <w:ind w:left="6147" w:hanging="180"/>
      </w:pPr>
    </w:lvl>
  </w:abstractNum>
  <w:abstractNum w:abstractNumId="2" w15:restartNumberingAfterBreak="0">
    <w:nsid w:val="4DE92933"/>
    <w:multiLevelType w:val="multilevel"/>
    <w:tmpl w:val="4A8685AE"/>
    <w:lvl w:ilvl="0">
      <w:start w:val="1"/>
      <w:numFmt w:val="decimal"/>
      <w:lvlText w:val="%1."/>
      <w:lvlJc w:val="left"/>
      <w:pPr>
        <w:ind w:left="66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2E8"/>
    <w:rsid w:val="00000CD9"/>
    <w:rsid w:val="000071A6"/>
    <w:rsid w:val="00012536"/>
    <w:rsid w:val="0002466C"/>
    <w:rsid w:val="000401D0"/>
    <w:rsid w:val="00042C41"/>
    <w:rsid w:val="00043A8B"/>
    <w:rsid w:val="00051590"/>
    <w:rsid w:val="00062EDD"/>
    <w:rsid w:val="00071183"/>
    <w:rsid w:val="000714AB"/>
    <w:rsid w:val="00083041"/>
    <w:rsid w:val="00083D2A"/>
    <w:rsid w:val="000B3606"/>
    <w:rsid w:val="000C2AA7"/>
    <w:rsid w:val="000F28BF"/>
    <w:rsid w:val="000F52B9"/>
    <w:rsid w:val="001174DA"/>
    <w:rsid w:val="00121EEC"/>
    <w:rsid w:val="00127BD4"/>
    <w:rsid w:val="00146BB3"/>
    <w:rsid w:val="00147313"/>
    <w:rsid w:val="0016160E"/>
    <w:rsid w:val="00177817"/>
    <w:rsid w:val="0018649E"/>
    <w:rsid w:val="00190E70"/>
    <w:rsid w:val="001958B6"/>
    <w:rsid w:val="0019614E"/>
    <w:rsid w:val="001C3208"/>
    <w:rsid w:val="001D00C2"/>
    <w:rsid w:val="001D0754"/>
    <w:rsid w:val="001D3CD2"/>
    <w:rsid w:val="001E3899"/>
    <w:rsid w:val="001F6691"/>
    <w:rsid w:val="0020143B"/>
    <w:rsid w:val="002043F0"/>
    <w:rsid w:val="00224F06"/>
    <w:rsid w:val="00231F80"/>
    <w:rsid w:val="002343DF"/>
    <w:rsid w:val="002400AF"/>
    <w:rsid w:val="002533FF"/>
    <w:rsid w:val="002854B6"/>
    <w:rsid w:val="002924A1"/>
    <w:rsid w:val="00296C1F"/>
    <w:rsid w:val="002C3081"/>
    <w:rsid w:val="002C7ABF"/>
    <w:rsid w:val="002D3EA9"/>
    <w:rsid w:val="002D66D9"/>
    <w:rsid w:val="002E0C08"/>
    <w:rsid w:val="002E5779"/>
    <w:rsid w:val="003013D2"/>
    <w:rsid w:val="003118F5"/>
    <w:rsid w:val="00312DB9"/>
    <w:rsid w:val="00314DC8"/>
    <w:rsid w:val="003212E8"/>
    <w:rsid w:val="00321BA4"/>
    <w:rsid w:val="00327926"/>
    <w:rsid w:val="00334300"/>
    <w:rsid w:val="00334483"/>
    <w:rsid w:val="0034298A"/>
    <w:rsid w:val="00343A58"/>
    <w:rsid w:val="00345DE4"/>
    <w:rsid w:val="00347057"/>
    <w:rsid w:val="00350179"/>
    <w:rsid w:val="0035700E"/>
    <w:rsid w:val="00370FF3"/>
    <w:rsid w:val="00374D15"/>
    <w:rsid w:val="00375284"/>
    <w:rsid w:val="003A627F"/>
    <w:rsid w:val="003B61C1"/>
    <w:rsid w:val="003B7718"/>
    <w:rsid w:val="003C63A6"/>
    <w:rsid w:val="003E0E6B"/>
    <w:rsid w:val="003F08F5"/>
    <w:rsid w:val="003F22CD"/>
    <w:rsid w:val="003F372D"/>
    <w:rsid w:val="003F61D5"/>
    <w:rsid w:val="003F6C81"/>
    <w:rsid w:val="0040189F"/>
    <w:rsid w:val="0040555C"/>
    <w:rsid w:val="00405C5D"/>
    <w:rsid w:val="00406B64"/>
    <w:rsid w:val="0040703F"/>
    <w:rsid w:val="00423A30"/>
    <w:rsid w:val="00430A73"/>
    <w:rsid w:val="00442730"/>
    <w:rsid w:val="00450A11"/>
    <w:rsid w:val="0045631D"/>
    <w:rsid w:val="00456D19"/>
    <w:rsid w:val="004746E8"/>
    <w:rsid w:val="00474C51"/>
    <w:rsid w:val="00485B51"/>
    <w:rsid w:val="0049084B"/>
    <w:rsid w:val="00491673"/>
    <w:rsid w:val="0049576E"/>
    <w:rsid w:val="004A2624"/>
    <w:rsid w:val="004A5D5D"/>
    <w:rsid w:val="004B2D42"/>
    <w:rsid w:val="004C2342"/>
    <w:rsid w:val="004C70FA"/>
    <w:rsid w:val="004D37A3"/>
    <w:rsid w:val="004F6CD2"/>
    <w:rsid w:val="004F6D1E"/>
    <w:rsid w:val="00504A69"/>
    <w:rsid w:val="00505F3F"/>
    <w:rsid w:val="005309B5"/>
    <w:rsid w:val="00534A10"/>
    <w:rsid w:val="00541332"/>
    <w:rsid w:val="00541B4D"/>
    <w:rsid w:val="005550DC"/>
    <w:rsid w:val="00566F58"/>
    <w:rsid w:val="005709EE"/>
    <w:rsid w:val="0058286A"/>
    <w:rsid w:val="005B19B4"/>
    <w:rsid w:val="005D0842"/>
    <w:rsid w:val="005D5453"/>
    <w:rsid w:val="005E1DF4"/>
    <w:rsid w:val="005E1F23"/>
    <w:rsid w:val="005E4677"/>
    <w:rsid w:val="005E4861"/>
    <w:rsid w:val="005E52C4"/>
    <w:rsid w:val="006048EC"/>
    <w:rsid w:val="00605855"/>
    <w:rsid w:val="00606DAD"/>
    <w:rsid w:val="00627A17"/>
    <w:rsid w:val="006300A7"/>
    <w:rsid w:val="00633109"/>
    <w:rsid w:val="006337F2"/>
    <w:rsid w:val="006375E8"/>
    <w:rsid w:val="006523F5"/>
    <w:rsid w:val="00683961"/>
    <w:rsid w:val="006857DD"/>
    <w:rsid w:val="006B10EB"/>
    <w:rsid w:val="006B11EE"/>
    <w:rsid w:val="006B59F6"/>
    <w:rsid w:val="006C1302"/>
    <w:rsid w:val="006C21C3"/>
    <w:rsid w:val="006C4327"/>
    <w:rsid w:val="006D154D"/>
    <w:rsid w:val="006D289D"/>
    <w:rsid w:val="006D3FDE"/>
    <w:rsid w:val="006F4613"/>
    <w:rsid w:val="00705FB4"/>
    <w:rsid w:val="0070653C"/>
    <w:rsid w:val="00717ECB"/>
    <w:rsid w:val="00723428"/>
    <w:rsid w:val="0072563A"/>
    <w:rsid w:val="007269F3"/>
    <w:rsid w:val="007275F7"/>
    <w:rsid w:val="00730E79"/>
    <w:rsid w:val="007362E8"/>
    <w:rsid w:val="007547FB"/>
    <w:rsid w:val="00773C25"/>
    <w:rsid w:val="00787B6C"/>
    <w:rsid w:val="00793DD4"/>
    <w:rsid w:val="007A26C1"/>
    <w:rsid w:val="007B4526"/>
    <w:rsid w:val="007B5C62"/>
    <w:rsid w:val="007D436C"/>
    <w:rsid w:val="007D51D4"/>
    <w:rsid w:val="007E7486"/>
    <w:rsid w:val="007F1F25"/>
    <w:rsid w:val="007F5C61"/>
    <w:rsid w:val="00821B8C"/>
    <w:rsid w:val="008351CB"/>
    <w:rsid w:val="00843D5A"/>
    <w:rsid w:val="00844571"/>
    <w:rsid w:val="00856FD9"/>
    <w:rsid w:val="008670F1"/>
    <w:rsid w:val="008679AF"/>
    <w:rsid w:val="00877C87"/>
    <w:rsid w:val="008809F2"/>
    <w:rsid w:val="00894F80"/>
    <w:rsid w:val="008A5488"/>
    <w:rsid w:val="008B5213"/>
    <w:rsid w:val="008C1867"/>
    <w:rsid w:val="008C3668"/>
    <w:rsid w:val="008C5A74"/>
    <w:rsid w:val="008C656B"/>
    <w:rsid w:val="008C7E2D"/>
    <w:rsid w:val="008D41E9"/>
    <w:rsid w:val="00907A53"/>
    <w:rsid w:val="009160D4"/>
    <w:rsid w:val="00930218"/>
    <w:rsid w:val="009310E3"/>
    <w:rsid w:val="00933A56"/>
    <w:rsid w:val="00942BB8"/>
    <w:rsid w:val="009457E0"/>
    <w:rsid w:val="00945C2D"/>
    <w:rsid w:val="00956FBF"/>
    <w:rsid w:val="00973FB6"/>
    <w:rsid w:val="00983ECB"/>
    <w:rsid w:val="009844F3"/>
    <w:rsid w:val="0099127B"/>
    <w:rsid w:val="009932B2"/>
    <w:rsid w:val="009A5928"/>
    <w:rsid w:val="009B49B0"/>
    <w:rsid w:val="009B679C"/>
    <w:rsid w:val="009B783E"/>
    <w:rsid w:val="009C4E8E"/>
    <w:rsid w:val="009C79E5"/>
    <w:rsid w:val="009D35BD"/>
    <w:rsid w:val="009E3B40"/>
    <w:rsid w:val="009E53B7"/>
    <w:rsid w:val="009F085C"/>
    <w:rsid w:val="009F7593"/>
    <w:rsid w:val="00A01ACF"/>
    <w:rsid w:val="00A05C13"/>
    <w:rsid w:val="00A102BC"/>
    <w:rsid w:val="00A11FF6"/>
    <w:rsid w:val="00A1404F"/>
    <w:rsid w:val="00A20729"/>
    <w:rsid w:val="00A23ED5"/>
    <w:rsid w:val="00A3217A"/>
    <w:rsid w:val="00A50EF3"/>
    <w:rsid w:val="00A51B43"/>
    <w:rsid w:val="00A523E9"/>
    <w:rsid w:val="00A631C2"/>
    <w:rsid w:val="00A75864"/>
    <w:rsid w:val="00A82C46"/>
    <w:rsid w:val="00AA57EC"/>
    <w:rsid w:val="00AA60BE"/>
    <w:rsid w:val="00AA658F"/>
    <w:rsid w:val="00AB5DD5"/>
    <w:rsid w:val="00AD2D42"/>
    <w:rsid w:val="00AE2410"/>
    <w:rsid w:val="00AE4035"/>
    <w:rsid w:val="00AE62C7"/>
    <w:rsid w:val="00AF3818"/>
    <w:rsid w:val="00B00685"/>
    <w:rsid w:val="00B00697"/>
    <w:rsid w:val="00B00DB6"/>
    <w:rsid w:val="00B00E77"/>
    <w:rsid w:val="00B02415"/>
    <w:rsid w:val="00B21436"/>
    <w:rsid w:val="00B23F1A"/>
    <w:rsid w:val="00B27FE2"/>
    <w:rsid w:val="00B33C9F"/>
    <w:rsid w:val="00B4109A"/>
    <w:rsid w:val="00B478C2"/>
    <w:rsid w:val="00B50C0F"/>
    <w:rsid w:val="00B550D7"/>
    <w:rsid w:val="00B56214"/>
    <w:rsid w:val="00B72B3D"/>
    <w:rsid w:val="00B829BD"/>
    <w:rsid w:val="00B8469A"/>
    <w:rsid w:val="00B94AD8"/>
    <w:rsid w:val="00BB3D46"/>
    <w:rsid w:val="00BC3B05"/>
    <w:rsid w:val="00BD1C0D"/>
    <w:rsid w:val="00BD42A1"/>
    <w:rsid w:val="00BD6D48"/>
    <w:rsid w:val="00BE144D"/>
    <w:rsid w:val="00BE27B6"/>
    <w:rsid w:val="00BE3C75"/>
    <w:rsid w:val="00C10B6A"/>
    <w:rsid w:val="00C16C50"/>
    <w:rsid w:val="00C17F72"/>
    <w:rsid w:val="00C331E6"/>
    <w:rsid w:val="00C34AB0"/>
    <w:rsid w:val="00C36519"/>
    <w:rsid w:val="00C61439"/>
    <w:rsid w:val="00C616A1"/>
    <w:rsid w:val="00C638B3"/>
    <w:rsid w:val="00C66D08"/>
    <w:rsid w:val="00C718E1"/>
    <w:rsid w:val="00C910F9"/>
    <w:rsid w:val="00C9132D"/>
    <w:rsid w:val="00CA142A"/>
    <w:rsid w:val="00CA4B12"/>
    <w:rsid w:val="00CA5B8C"/>
    <w:rsid w:val="00CB5F9F"/>
    <w:rsid w:val="00CC7609"/>
    <w:rsid w:val="00CD7CD4"/>
    <w:rsid w:val="00CE15AD"/>
    <w:rsid w:val="00CE58CA"/>
    <w:rsid w:val="00CF0C46"/>
    <w:rsid w:val="00D117BF"/>
    <w:rsid w:val="00D40242"/>
    <w:rsid w:val="00D4233B"/>
    <w:rsid w:val="00D44CEB"/>
    <w:rsid w:val="00D515A4"/>
    <w:rsid w:val="00D55CF9"/>
    <w:rsid w:val="00D57185"/>
    <w:rsid w:val="00D60D10"/>
    <w:rsid w:val="00D60E49"/>
    <w:rsid w:val="00D6299A"/>
    <w:rsid w:val="00D6461C"/>
    <w:rsid w:val="00D7292F"/>
    <w:rsid w:val="00D81C58"/>
    <w:rsid w:val="00D96B6A"/>
    <w:rsid w:val="00D96D05"/>
    <w:rsid w:val="00DB7576"/>
    <w:rsid w:val="00DD024D"/>
    <w:rsid w:val="00DD28F1"/>
    <w:rsid w:val="00DD66B6"/>
    <w:rsid w:val="00DD7D2A"/>
    <w:rsid w:val="00DE1AC4"/>
    <w:rsid w:val="00DE7CCC"/>
    <w:rsid w:val="00DF675E"/>
    <w:rsid w:val="00E10C75"/>
    <w:rsid w:val="00E2399A"/>
    <w:rsid w:val="00E41F21"/>
    <w:rsid w:val="00E53C76"/>
    <w:rsid w:val="00E5425C"/>
    <w:rsid w:val="00E54566"/>
    <w:rsid w:val="00E611C4"/>
    <w:rsid w:val="00E738B7"/>
    <w:rsid w:val="00E7465B"/>
    <w:rsid w:val="00E778E3"/>
    <w:rsid w:val="00E82266"/>
    <w:rsid w:val="00EB39FD"/>
    <w:rsid w:val="00EC72B0"/>
    <w:rsid w:val="00ED764C"/>
    <w:rsid w:val="00EE2737"/>
    <w:rsid w:val="00EF1F3C"/>
    <w:rsid w:val="00EF43B6"/>
    <w:rsid w:val="00F0149C"/>
    <w:rsid w:val="00F043BC"/>
    <w:rsid w:val="00F11BD2"/>
    <w:rsid w:val="00F120B0"/>
    <w:rsid w:val="00F15296"/>
    <w:rsid w:val="00F30B1A"/>
    <w:rsid w:val="00F4063E"/>
    <w:rsid w:val="00F43785"/>
    <w:rsid w:val="00F45560"/>
    <w:rsid w:val="00F67529"/>
    <w:rsid w:val="00F969BB"/>
    <w:rsid w:val="00FA1F40"/>
    <w:rsid w:val="00FB394E"/>
    <w:rsid w:val="00FB42C4"/>
    <w:rsid w:val="00FB518B"/>
    <w:rsid w:val="00FB6B3A"/>
    <w:rsid w:val="00FC750C"/>
    <w:rsid w:val="00FD55B8"/>
    <w:rsid w:val="00FE589A"/>
    <w:rsid w:val="00FF0CC9"/>
    <w:rsid w:val="00FF4744"/>
    <w:rsid w:val="00FF4FED"/>
    <w:rsid w:val="00FF74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A7599"/>
  <w15:chartTrackingRefBased/>
  <w15:docId w15:val="{BFB9435C-F587-4D06-BECD-5174F563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19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B10EB"/>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3212E8"/>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iPriority w:val="99"/>
    <w:unhideWhenUsed/>
    <w:rsid w:val="003212E8"/>
    <w:rPr>
      <w:color w:val="0000FF"/>
      <w:u w:val="single"/>
    </w:rPr>
  </w:style>
  <w:style w:type="paragraph" w:customStyle="1" w:styleId="naiskr">
    <w:name w:val="naiskr"/>
    <w:basedOn w:val="Normal"/>
    <w:rsid w:val="006D3FDE"/>
    <w:pPr>
      <w:spacing w:before="75" w:after="75"/>
    </w:pPr>
    <w:rPr>
      <w:rFonts w:eastAsia="Times New Roman" w:cs="Times New Roman"/>
      <w:sz w:val="24"/>
      <w:szCs w:val="24"/>
      <w:lang w:eastAsia="lv-LV"/>
    </w:rPr>
  </w:style>
  <w:style w:type="character" w:customStyle="1" w:styleId="st1">
    <w:name w:val="st1"/>
    <w:uiPriority w:val="99"/>
    <w:rsid w:val="006D3FDE"/>
  </w:style>
  <w:style w:type="character" w:customStyle="1" w:styleId="Heading3Char">
    <w:name w:val="Heading 3 Char"/>
    <w:basedOn w:val="DefaultParagraphFont"/>
    <w:link w:val="Heading3"/>
    <w:uiPriority w:val="9"/>
    <w:rsid w:val="006B10EB"/>
    <w:rPr>
      <w:rFonts w:eastAsia="Times New Roman" w:cs="Times New Roman"/>
      <w:b/>
      <w:bCs/>
      <w:sz w:val="27"/>
      <w:szCs w:val="27"/>
      <w:lang w:eastAsia="lv-LV"/>
    </w:rPr>
  </w:style>
  <w:style w:type="paragraph" w:customStyle="1" w:styleId="tv213">
    <w:name w:val="tv213"/>
    <w:basedOn w:val="Normal"/>
    <w:rsid w:val="0049576E"/>
    <w:pPr>
      <w:spacing w:before="100" w:beforeAutospacing="1" w:after="100" w:afterAutospacing="1"/>
    </w:pPr>
    <w:rPr>
      <w:rFonts w:eastAsia="Times New Roman" w:cs="Times New Roman"/>
      <w:sz w:val="24"/>
      <w:szCs w:val="24"/>
      <w:lang w:eastAsia="lv-LV"/>
    </w:rPr>
  </w:style>
  <w:style w:type="character" w:customStyle="1" w:styleId="WW-Absatz-Standardschriftart1">
    <w:name w:val="WW-Absatz-Standardschriftart1"/>
    <w:rsid w:val="00012536"/>
  </w:style>
  <w:style w:type="paragraph" w:styleId="BalloonText">
    <w:name w:val="Balloon Text"/>
    <w:basedOn w:val="Normal"/>
    <w:link w:val="BalloonTextChar"/>
    <w:uiPriority w:val="99"/>
    <w:semiHidden/>
    <w:unhideWhenUsed/>
    <w:rsid w:val="00787B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B6C"/>
    <w:rPr>
      <w:rFonts w:ascii="Segoe UI" w:hAnsi="Segoe UI" w:cs="Segoe UI"/>
      <w:sz w:val="18"/>
      <w:szCs w:val="18"/>
    </w:rPr>
  </w:style>
  <w:style w:type="character" w:styleId="CommentReference">
    <w:name w:val="annotation reference"/>
    <w:basedOn w:val="DefaultParagraphFont"/>
    <w:uiPriority w:val="99"/>
    <w:semiHidden/>
    <w:unhideWhenUsed/>
    <w:rsid w:val="00375284"/>
    <w:rPr>
      <w:sz w:val="16"/>
      <w:szCs w:val="16"/>
    </w:rPr>
  </w:style>
  <w:style w:type="paragraph" w:styleId="CommentText">
    <w:name w:val="annotation text"/>
    <w:basedOn w:val="Normal"/>
    <w:link w:val="CommentTextChar"/>
    <w:uiPriority w:val="99"/>
    <w:unhideWhenUsed/>
    <w:rsid w:val="00375284"/>
    <w:pPr>
      <w:widowControl w:val="0"/>
      <w:spacing w:after="200"/>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375284"/>
    <w:rPr>
      <w:rFonts w:ascii="Calibri" w:eastAsia="Calibri" w:hAnsi="Calibri" w:cs="Times New Roman"/>
      <w:sz w:val="20"/>
      <w:szCs w:val="20"/>
      <w:lang w:val="en-US"/>
    </w:rPr>
  </w:style>
  <w:style w:type="character" w:customStyle="1" w:styleId="Heading1Char">
    <w:name w:val="Heading 1 Char"/>
    <w:basedOn w:val="DefaultParagraphFont"/>
    <w:link w:val="Heading1"/>
    <w:uiPriority w:val="9"/>
    <w:rsid w:val="005B19B4"/>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5B19B4"/>
    <w:rPr>
      <w:i/>
      <w:iCs/>
    </w:rPr>
  </w:style>
  <w:style w:type="paragraph" w:styleId="ListParagraph">
    <w:name w:val="List Paragraph"/>
    <w:basedOn w:val="Normal"/>
    <w:uiPriority w:val="34"/>
    <w:qFormat/>
    <w:rsid w:val="00D81C58"/>
    <w:pPr>
      <w:ind w:left="720"/>
      <w:contextualSpacing/>
    </w:pPr>
  </w:style>
  <w:style w:type="paragraph" w:styleId="Header">
    <w:name w:val="header"/>
    <w:basedOn w:val="Normal"/>
    <w:link w:val="HeaderChar"/>
    <w:uiPriority w:val="99"/>
    <w:unhideWhenUsed/>
    <w:rsid w:val="008679AF"/>
    <w:pPr>
      <w:tabs>
        <w:tab w:val="center" w:pos="4153"/>
        <w:tab w:val="right" w:pos="8306"/>
      </w:tabs>
    </w:pPr>
  </w:style>
  <w:style w:type="character" w:customStyle="1" w:styleId="HeaderChar">
    <w:name w:val="Header Char"/>
    <w:basedOn w:val="DefaultParagraphFont"/>
    <w:link w:val="Header"/>
    <w:uiPriority w:val="99"/>
    <w:rsid w:val="008679AF"/>
  </w:style>
  <w:style w:type="paragraph" w:styleId="Footer">
    <w:name w:val="footer"/>
    <w:basedOn w:val="Normal"/>
    <w:link w:val="FooterChar"/>
    <w:uiPriority w:val="99"/>
    <w:unhideWhenUsed/>
    <w:rsid w:val="008679AF"/>
    <w:pPr>
      <w:tabs>
        <w:tab w:val="center" w:pos="4153"/>
        <w:tab w:val="right" w:pos="8306"/>
      </w:tabs>
    </w:pPr>
  </w:style>
  <w:style w:type="character" w:customStyle="1" w:styleId="FooterChar">
    <w:name w:val="Footer Char"/>
    <w:basedOn w:val="DefaultParagraphFont"/>
    <w:link w:val="Footer"/>
    <w:uiPriority w:val="99"/>
    <w:rsid w:val="008679AF"/>
  </w:style>
  <w:style w:type="paragraph" w:styleId="CommentSubject">
    <w:name w:val="annotation subject"/>
    <w:basedOn w:val="CommentText"/>
    <w:next w:val="CommentText"/>
    <w:link w:val="CommentSubjectChar"/>
    <w:uiPriority w:val="99"/>
    <w:semiHidden/>
    <w:unhideWhenUsed/>
    <w:rsid w:val="00A523E9"/>
    <w:pPr>
      <w:widowControl/>
      <w:spacing w:after="0"/>
    </w:pPr>
    <w:rPr>
      <w:rFonts w:ascii="Times New Roman" w:eastAsiaTheme="minorHAnsi" w:hAnsi="Times New Roman" w:cstheme="minorBidi"/>
      <w:b/>
      <w:bCs/>
      <w:lang w:val="lv-LV"/>
    </w:rPr>
  </w:style>
  <w:style w:type="character" w:customStyle="1" w:styleId="CommentSubjectChar">
    <w:name w:val="Comment Subject Char"/>
    <w:basedOn w:val="CommentTextChar"/>
    <w:link w:val="CommentSubject"/>
    <w:uiPriority w:val="99"/>
    <w:semiHidden/>
    <w:rsid w:val="00A523E9"/>
    <w:rPr>
      <w:rFonts w:ascii="Calibri" w:eastAsia="Calibri" w:hAnsi="Calibri" w:cs="Times New Roman"/>
      <w:b/>
      <w:bCs/>
      <w:sz w:val="20"/>
      <w:szCs w:val="20"/>
      <w:lang w:val="en-US"/>
    </w:rPr>
  </w:style>
  <w:style w:type="character" w:customStyle="1" w:styleId="UnresolvedMention1">
    <w:name w:val="Unresolved Mention1"/>
    <w:basedOn w:val="DefaultParagraphFont"/>
    <w:uiPriority w:val="99"/>
    <w:semiHidden/>
    <w:unhideWhenUsed/>
    <w:rsid w:val="001C3208"/>
    <w:rPr>
      <w:color w:val="605E5C"/>
      <w:shd w:val="clear" w:color="auto" w:fill="E1DFDD"/>
    </w:rPr>
  </w:style>
  <w:style w:type="paragraph" w:customStyle="1" w:styleId="doc-ti">
    <w:name w:val="doc-ti"/>
    <w:basedOn w:val="Normal"/>
    <w:rsid w:val="006C21C3"/>
    <w:pPr>
      <w:spacing w:before="100" w:beforeAutospacing="1" w:after="100" w:afterAutospacing="1"/>
    </w:pPr>
    <w:rPr>
      <w:rFonts w:eastAsia="Times New Roman" w:cs="Times New Roman"/>
      <w:sz w:val="24"/>
      <w:szCs w:val="24"/>
      <w:lang w:eastAsia="lv-LV"/>
    </w:rPr>
  </w:style>
  <w:style w:type="paragraph" w:styleId="NormalWeb">
    <w:name w:val="Normal (Web)"/>
    <w:basedOn w:val="Normal"/>
    <w:uiPriority w:val="99"/>
    <w:semiHidden/>
    <w:unhideWhenUsed/>
    <w:rsid w:val="00AE4035"/>
    <w:pPr>
      <w:spacing w:before="100" w:beforeAutospacing="1" w:after="100" w:afterAutospacing="1"/>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70971">
      <w:bodyDiv w:val="1"/>
      <w:marLeft w:val="0"/>
      <w:marRight w:val="0"/>
      <w:marTop w:val="0"/>
      <w:marBottom w:val="0"/>
      <w:divBdr>
        <w:top w:val="none" w:sz="0" w:space="0" w:color="auto"/>
        <w:left w:val="none" w:sz="0" w:space="0" w:color="auto"/>
        <w:bottom w:val="none" w:sz="0" w:space="0" w:color="auto"/>
        <w:right w:val="none" w:sz="0" w:space="0" w:color="auto"/>
      </w:divBdr>
    </w:div>
    <w:div w:id="249431328">
      <w:bodyDiv w:val="1"/>
      <w:marLeft w:val="0"/>
      <w:marRight w:val="0"/>
      <w:marTop w:val="0"/>
      <w:marBottom w:val="0"/>
      <w:divBdr>
        <w:top w:val="none" w:sz="0" w:space="0" w:color="auto"/>
        <w:left w:val="none" w:sz="0" w:space="0" w:color="auto"/>
        <w:bottom w:val="none" w:sz="0" w:space="0" w:color="auto"/>
        <w:right w:val="none" w:sz="0" w:space="0" w:color="auto"/>
      </w:divBdr>
    </w:div>
    <w:div w:id="616834970">
      <w:bodyDiv w:val="1"/>
      <w:marLeft w:val="0"/>
      <w:marRight w:val="0"/>
      <w:marTop w:val="0"/>
      <w:marBottom w:val="0"/>
      <w:divBdr>
        <w:top w:val="none" w:sz="0" w:space="0" w:color="auto"/>
        <w:left w:val="none" w:sz="0" w:space="0" w:color="auto"/>
        <w:bottom w:val="none" w:sz="0" w:space="0" w:color="auto"/>
        <w:right w:val="none" w:sz="0" w:space="0" w:color="auto"/>
      </w:divBdr>
    </w:div>
    <w:div w:id="716393993">
      <w:bodyDiv w:val="1"/>
      <w:marLeft w:val="0"/>
      <w:marRight w:val="0"/>
      <w:marTop w:val="0"/>
      <w:marBottom w:val="0"/>
      <w:divBdr>
        <w:top w:val="none" w:sz="0" w:space="0" w:color="auto"/>
        <w:left w:val="none" w:sz="0" w:space="0" w:color="auto"/>
        <w:bottom w:val="none" w:sz="0" w:space="0" w:color="auto"/>
        <w:right w:val="none" w:sz="0" w:space="0" w:color="auto"/>
      </w:divBdr>
    </w:div>
    <w:div w:id="748041102">
      <w:bodyDiv w:val="1"/>
      <w:marLeft w:val="0"/>
      <w:marRight w:val="0"/>
      <w:marTop w:val="0"/>
      <w:marBottom w:val="0"/>
      <w:divBdr>
        <w:top w:val="none" w:sz="0" w:space="0" w:color="auto"/>
        <w:left w:val="none" w:sz="0" w:space="0" w:color="auto"/>
        <w:bottom w:val="none" w:sz="0" w:space="0" w:color="auto"/>
        <w:right w:val="none" w:sz="0" w:space="0" w:color="auto"/>
      </w:divBdr>
    </w:div>
    <w:div w:id="765229056">
      <w:bodyDiv w:val="1"/>
      <w:marLeft w:val="0"/>
      <w:marRight w:val="0"/>
      <w:marTop w:val="0"/>
      <w:marBottom w:val="0"/>
      <w:divBdr>
        <w:top w:val="none" w:sz="0" w:space="0" w:color="auto"/>
        <w:left w:val="none" w:sz="0" w:space="0" w:color="auto"/>
        <w:bottom w:val="none" w:sz="0" w:space="0" w:color="auto"/>
        <w:right w:val="none" w:sz="0" w:space="0" w:color="auto"/>
      </w:divBdr>
    </w:div>
    <w:div w:id="769399008">
      <w:bodyDiv w:val="1"/>
      <w:marLeft w:val="0"/>
      <w:marRight w:val="0"/>
      <w:marTop w:val="0"/>
      <w:marBottom w:val="0"/>
      <w:divBdr>
        <w:top w:val="none" w:sz="0" w:space="0" w:color="auto"/>
        <w:left w:val="none" w:sz="0" w:space="0" w:color="auto"/>
        <w:bottom w:val="none" w:sz="0" w:space="0" w:color="auto"/>
        <w:right w:val="none" w:sz="0" w:space="0" w:color="auto"/>
      </w:divBdr>
    </w:div>
    <w:div w:id="788008054">
      <w:bodyDiv w:val="1"/>
      <w:marLeft w:val="0"/>
      <w:marRight w:val="0"/>
      <w:marTop w:val="0"/>
      <w:marBottom w:val="0"/>
      <w:divBdr>
        <w:top w:val="none" w:sz="0" w:space="0" w:color="auto"/>
        <w:left w:val="none" w:sz="0" w:space="0" w:color="auto"/>
        <w:bottom w:val="none" w:sz="0" w:space="0" w:color="auto"/>
        <w:right w:val="none" w:sz="0" w:space="0" w:color="auto"/>
      </w:divBdr>
    </w:div>
    <w:div w:id="862746128">
      <w:bodyDiv w:val="1"/>
      <w:marLeft w:val="0"/>
      <w:marRight w:val="0"/>
      <w:marTop w:val="0"/>
      <w:marBottom w:val="0"/>
      <w:divBdr>
        <w:top w:val="none" w:sz="0" w:space="0" w:color="auto"/>
        <w:left w:val="none" w:sz="0" w:space="0" w:color="auto"/>
        <w:bottom w:val="none" w:sz="0" w:space="0" w:color="auto"/>
        <w:right w:val="none" w:sz="0" w:space="0" w:color="auto"/>
      </w:divBdr>
    </w:div>
    <w:div w:id="979454838">
      <w:bodyDiv w:val="1"/>
      <w:marLeft w:val="0"/>
      <w:marRight w:val="0"/>
      <w:marTop w:val="0"/>
      <w:marBottom w:val="0"/>
      <w:divBdr>
        <w:top w:val="none" w:sz="0" w:space="0" w:color="auto"/>
        <w:left w:val="none" w:sz="0" w:space="0" w:color="auto"/>
        <w:bottom w:val="none" w:sz="0" w:space="0" w:color="auto"/>
        <w:right w:val="none" w:sz="0" w:space="0" w:color="auto"/>
      </w:divBdr>
    </w:div>
    <w:div w:id="1227450712">
      <w:bodyDiv w:val="1"/>
      <w:marLeft w:val="0"/>
      <w:marRight w:val="0"/>
      <w:marTop w:val="0"/>
      <w:marBottom w:val="0"/>
      <w:divBdr>
        <w:top w:val="none" w:sz="0" w:space="0" w:color="auto"/>
        <w:left w:val="none" w:sz="0" w:space="0" w:color="auto"/>
        <w:bottom w:val="none" w:sz="0" w:space="0" w:color="auto"/>
        <w:right w:val="none" w:sz="0" w:space="0" w:color="auto"/>
      </w:divBdr>
      <w:divsChild>
        <w:div w:id="487016959">
          <w:marLeft w:val="360"/>
          <w:marRight w:val="0"/>
          <w:marTop w:val="200"/>
          <w:marBottom w:val="0"/>
          <w:divBdr>
            <w:top w:val="none" w:sz="0" w:space="0" w:color="auto"/>
            <w:left w:val="none" w:sz="0" w:space="0" w:color="auto"/>
            <w:bottom w:val="none" w:sz="0" w:space="0" w:color="auto"/>
            <w:right w:val="none" w:sz="0" w:space="0" w:color="auto"/>
          </w:divBdr>
        </w:div>
      </w:divsChild>
    </w:div>
    <w:div w:id="1235511874">
      <w:bodyDiv w:val="1"/>
      <w:marLeft w:val="0"/>
      <w:marRight w:val="0"/>
      <w:marTop w:val="0"/>
      <w:marBottom w:val="0"/>
      <w:divBdr>
        <w:top w:val="none" w:sz="0" w:space="0" w:color="auto"/>
        <w:left w:val="none" w:sz="0" w:space="0" w:color="auto"/>
        <w:bottom w:val="none" w:sz="0" w:space="0" w:color="auto"/>
        <w:right w:val="none" w:sz="0" w:space="0" w:color="auto"/>
      </w:divBdr>
    </w:div>
    <w:div w:id="1255361420">
      <w:bodyDiv w:val="1"/>
      <w:marLeft w:val="0"/>
      <w:marRight w:val="0"/>
      <w:marTop w:val="0"/>
      <w:marBottom w:val="0"/>
      <w:divBdr>
        <w:top w:val="none" w:sz="0" w:space="0" w:color="auto"/>
        <w:left w:val="none" w:sz="0" w:space="0" w:color="auto"/>
        <w:bottom w:val="none" w:sz="0" w:space="0" w:color="auto"/>
        <w:right w:val="none" w:sz="0" w:space="0" w:color="auto"/>
      </w:divBdr>
      <w:divsChild>
        <w:div w:id="1852529821">
          <w:marLeft w:val="0"/>
          <w:marRight w:val="0"/>
          <w:marTop w:val="480"/>
          <w:marBottom w:val="240"/>
          <w:divBdr>
            <w:top w:val="none" w:sz="0" w:space="0" w:color="auto"/>
            <w:left w:val="none" w:sz="0" w:space="0" w:color="auto"/>
            <w:bottom w:val="none" w:sz="0" w:space="0" w:color="auto"/>
            <w:right w:val="none" w:sz="0" w:space="0" w:color="auto"/>
          </w:divBdr>
        </w:div>
        <w:div w:id="693463987">
          <w:marLeft w:val="0"/>
          <w:marRight w:val="0"/>
          <w:marTop w:val="0"/>
          <w:marBottom w:val="567"/>
          <w:divBdr>
            <w:top w:val="none" w:sz="0" w:space="0" w:color="auto"/>
            <w:left w:val="none" w:sz="0" w:space="0" w:color="auto"/>
            <w:bottom w:val="none" w:sz="0" w:space="0" w:color="auto"/>
            <w:right w:val="none" w:sz="0" w:space="0" w:color="auto"/>
          </w:divBdr>
        </w:div>
      </w:divsChild>
    </w:div>
    <w:div w:id="1454791425">
      <w:bodyDiv w:val="1"/>
      <w:marLeft w:val="0"/>
      <w:marRight w:val="0"/>
      <w:marTop w:val="0"/>
      <w:marBottom w:val="0"/>
      <w:divBdr>
        <w:top w:val="none" w:sz="0" w:space="0" w:color="auto"/>
        <w:left w:val="none" w:sz="0" w:space="0" w:color="auto"/>
        <w:bottom w:val="none" w:sz="0" w:space="0" w:color="auto"/>
        <w:right w:val="none" w:sz="0" w:space="0" w:color="auto"/>
      </w:divBdr>
    </w:div>
    <w:div w:id="1599488052">
      <w:bodyDiv w:val="1"/>
      <w:marLeft w:val="0"/>
      <w:marRight w:val="0"/>
      <w:marTop w:val="0"/>
      <w:marBottom w:val="0"/>
      <w:divBdr>
        <w:top w:val="none" w:sz="0" w:space="0" w:color="auto"/>
        <w:left w:val="none" w:sz="0" w:space="0" w:color="auto"/>
        <w:bottom w:val="none" w:sz="0" w:space="0" w:color="auto"/>
        <w:right w:val="none" w:sz="0" w:space="0" w:color="auto"/>
      </w:divBdr>
    </w:div>
    <w:div w:id="1625426056">
      <w:bodyDiv w:val="1"/>
      <w:marLeft w:val="0"/>
      <w:marRight w:val="0"/>
      <w:marTop w:val="0"/>
      <w:marBottom w:val="0"/>
      <w:divBdr>
        <w:top w:val="none" w:sz="0" w:space="0" w:color="auto"/>
        <w:left w:val="none" w:sz="0" w:space="0" w:color="auto"/>
        <w:bottom w:val="none" w:sz="0" w:space="0" w:color="auto"/>
        <w:right w:val="none" w:sz="0" w:space="0" w:color="auto"/>
      </w:divBdr>
    </w:div>
    <w:div w:id="1699889462">
      <w:bodyDiv w:val="1"/>
      <w:marLeft w:val="0"/>
      <w:marRight w:val="0"/>
      <w:marTop w:val="0"/>
      <w:marBottom w:val="0"/>
      <w:divBdr>
        <w:top w:val="none" w:sz="0" w:space="0" w:color="auto"/>
        <w:left w:val="none" w:sz="0" w:space="0" w:color="auto"/>
        <w:bottom w:val="none" w:sz="0" w:space="0" w:color="auto"/>
        <w:right w:val="none" w:sz="0" w:space="0" w:color="auto"/>
      </w:divBdr>
    </w:div>
    <w:div w:id="1844586649">
      <w:bodyDiv w:val="1"/>
      <w:marLeft w:val="0"/>
      <w:marRight w:val="0"/>
      <w:marTop w:val="0"/>
      <w:marBottom w:val="0"/>
      <w:divBdr>
        <w:top w:val="none" w:sz="0" w:space="0" w:color="auto"/>
        <w:left w:val="none" w:sz="0" w:space="0" w:color="auto"/>
        <w:bottom w:val="none" w:sz="0" w:space="0" w:color="auto"/>
        <w:right w:val="none" w:sz="0" w:space="0" w:color="auto"/>
      </w:divBdr>
      <w:divsChild>
        <w:div w:id="1273972413">
          <w:marLeft w:val="0"/>
          <w:marRight w:val="0"/>
          <w:marTop w:val="240"/>
          <w:marBottom w:val="0"/>
          <w:divBdr>
            <w:top w:val="none" w:sz="0" w:space="0" w:color="auto"/>
            <w:left w:val="none" w:sz="0" w:space="0" w:color="auto"/>
            <w:bottom w:val="none" w:sz="0" w:space="0" w:color="auto"/>
            <w:right w:val="none" w:sz="0" w:space="0" w:color="auto"/>
          </w:divBdr>
        </w:div>
      </w:divsChild>
    </w:div>
    <w:div w:id="1880165579">
      <w:bodyDiv w:val="1"/>
      <w:marLeft w:val="0"/>
      <w:marRight w:val="0"/>
      <w:marTop w:val="0"/>
      <w:marBottom w:val="0"/>
      <w:divBdr>
        <w:top w:val="none" w:sz="0" w:space="0" w:color="auto"/>
        <w:left w:val="none" w:sz="0" w:space="0" w:color="auto"/>
        <w:bottom w:val="none" w:sz="0" w:space="0" w:color="auto"/>
        <w:right w:val="none" w:sz="0" w:space="0" w:color="auto"/>
      </w:divBdr>
    </w:div>
    <w:div w:id="1887519738">
      <w:bodyDiv w:val="1"/>
      <w:marLeft w:val="0"/>
      <w:marRight w:val="0"/>
      <w:marTop w:val="0"/>
      <w:marBottom w:val="0"/>
      <w:divBdr>
        <w:top w:val="none" w:sz="0" w:space="0" w:color="auto"/>
        <w:left w:val="none" w:sz="0" w:space="0" w:color="auto"/>
        <w:bottom w:val="none" w:sz="0" w:space="0" w:color="auto"/>
        <w:right w:val="none" w:sz="0" w:space="0" w:color="auto"/>
      </w:divBdr>
    </w:div>
    <w:div w:id="208614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A5968-1F0C-4725-BB0B-5ABBD5738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17177</Words>
  <Characters>9791</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 Šmukste</dc:creator>
  <cp:keywords/>
  <dc:description/>
  <cp:lastModifiedBy>Jekaterina Borovika</cp:lastModifiedBy>
  <cp:revision>2</cp:revision>
  <dcterms:created xsi:type="dcterms:W3CDTF">2020-01-28T10:21:00Z</dcterms:created>
  <dcterms:modified xsi:type="dcterms:W3CDTF">2020-01-28T10:21:00Z</dcterms:modified>
</cp:coreProperties>
</file>