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B3EB" w14:textId="742DE421" w:rsidR="00560A89" w:rsidRPr="00E421F8" w:rsidRDefault="000644F2" w:rsidP="00E421F8">
      <w:pPr>
        <w:spacing w:after="0" w:line="240" w:lineRule="auto"/>
        <w:jc w:val="center"/>
        <w:rPr>
          <w:rFonts w:ascii="Times New Roman" w:hAnsi="Times New Roman"/>
          <w:b/>
          <w:sz w:val="28"/>
          <w:szCs w:val="28"/>
        </w:rPr>
      </w:pPr>
      <w:bookmarkStart w:id="0" w:name="_Hlk494896082"/>
      <w:r w:rsidRPr="00E421F8">
        <w:rPr>
          <w:rFonts w:ascii="Times New Roman" w:eastAsia="Times New Roman" w:hAnsi="Times New Roman"/>
          <w:b/>
          <w:bCs/>
          <w:color w:val="000000"/>
          <w:sz w:val="28"/>
          <w:szCs w:val="28"/>
          <w:lang w:eastAsia="lv-LV"/>
        </w:rPr>
        <w:t>Izziņa par atzinumos sniegtajiem iebildumiem</w:t>
      </w:r>
      <w:r w:rsidR="0084021D" w:rsidRPr="00E421F8">
        <w:rPr>
          <w:rFonts w:ascii="Times New Roman" w:eastAsia="Times New Roman" w:hAnsi="Times New Roman"/>
          <w:b/>
          <w:bCs/>
          <w:color w:val="000000"/>
          <w:sz w:val="28"/>
          <w:szCs w:val="28"/>
          <w:lang w:eastAsia="lv-LV"/>
        </w:rPr>
        <w:t xml:space="preserve"> </w:t>
      </w:r>
      <w:r w:rsidR="00E415FE" w:rsidRPr="00E421F8">
        <w:rPr>
          <w:rFonts w:ascii="Times New Roman" w:eastAsia="Times New Roman" w:hAnsi="Times New Roman"/>
          <w:b/>
          <w:bCs/>
          <w:color w:val="000000"/>
          <w:sz w:val="28"/>
          <w:szCs w:val="28"/>
          <w:lang w:eastAsia="lv-LV"/>
        </w:rPr>
        <w:t xml:space="preserve"> </w:t>
      </w:r>
      <w:r w:rsidRPr="00E421F8">
        <w:rPr>
          <w:rFonts w:ascii="Times New Roman" w:hAnsi="Times New Roman"/>
          <w:b/>
          <w:color w:val="000000"/>
          <w:sz w:val="28"/>
          <w:szCs w:val="28"/>
        </w:rPr>
        <w:t xml:space="preserve">Ministru kabineta </w:t>
      </w:r>
      <w:r w:rsidR="00A334BA" w:rsidRPr="00E421F8">
        <w:rPr>
          <w:rFonts w:ascii="Times New Roman" w:hAnsi="Times New Roman"/>
          <w:b/>
          <w:color w:val="000000"/>
          <w:sz w:val="28"/>
          <w:szCs w:val="28"/>
        </w:rPr>
        <w:t>noteikumu</w:t>
      </w:r>
      <w:r w:rsidRPr="00E421F8">
        <w:rPr>
          <w:rFonts w:ascii="Times New Roman" w:hAnsi="Times New Roman"/>
          <w:b/>
          <w:color w:val="000000"/>
          <w:sz w:val="28"/>
          <w:szCs w:val="28"/>
        </w:rPr>
        <w:t xml:space="preserve"> projekt</w:t>
      </w:r>
      <w:r w:rsidR="00A334BA" w:rsidRPr="00E421F8">
        <w:rPr>
          <w:rFonts w:ascii="Times New Roman" w:hAnsi="Times New Roman"/>
          <w:b/>
          <w:color w:val="000000"/>
          <w:sz w:val="28"/>
          <w:szCs w:val="28"/>
        </w:rPr>
        <w:t>ā</w:t>
      </w:r>
      <w:r w:rsidRPr="00E421F8">
        <w:rPr>
          <w:rFonts w:ascii="Times New Roman" w:hAnsi="Times New Roman"/>
          <w:b/>
          <w:color w:val="000000"/>
          <w:sz w:val="28"/>
          <w:szCs w:val="28"/>
        </w:rPr>
        <w:t xml:space="preserve"> </w:t>
      </w:r>
      <w:r w:rsidR="00277475" w:rsidRPr="00E421F8">
        <w:rPr>
          <w:rFonts w:ascii="Times New Roman" w:hAnsi="Times New Roman"/>
          <w:b/>
          <w:sz w:val="28"/>
          <w:szCs w:val="28"/>
        </w:rPr>
        <w:t>„</w:t>
      </w:r>
      <w:r w:rsidR="00693251" w:rsidRPr="00693251">
        <w:t xml:space="preserve"> </w:t>
      </w:r>
      <w:r w:rsidR="00693251" w:rsidRPr="00693251">
        <w:rPr>
          <w:rFonts w:ascii="Times New Roman" w:hAnsi="Times New Roman"/>
          <w:b/>
          <w:sz w:val="28"/>
          <w:szCs w:val="28"/>
        </w:rPr>
        <w:t>Grozījumi Ministru kabineta 2016. gada 20. decembra noteikumos Nr. 812 “Oficiālās statistikas veidlapu paraugu apstiprināšanas un veidlapu aizpildīšanas un iesniegšanas noteikumi”</w:t>
      </w:r>
      <w:r w:rsidR="00341C6D" w:rsidRPr="00E421F8">
        <w:rPr>
          <w:rFonts w:ascii="Times New Roman" w:hAnsi="Times New Roman"/>
          <w:b/>
          <w:sz w:val="28"/>
          <w:szCs w:val="28"/>
        </w:rPr>
        <w:t>”</w:t>
      </w:r>
      <w:bookmarkEnd w:id="0"/>
      <w:r w:rsidR="00277475" w:rsidRPr="00E421F8">
        <w:rPr>
          <w:rFonts w:ascii="Times New Roman" w:hAnsi="Times New Roman"/>
          <w:b/>
          <w:sz w:val="28"/>
          <w:szCs w:val="28"/>
        </w:rPr>
        <w:t xml:space="preserve"> </w:t>
      </w:r>
      <w:r w:rsidR="00560A89" w:rsidRPr="00E421F8">
        <w:rPr>
          <w:rFonts w:ascii="Times New Roman" w:hAnsi="Times New Roman"/>
          <w:b/>
          <w:sz w:val="28"/>
          <w:szCs w:val="28"/>
        </w:rPr>
        <w:t xml:space="preserve">(VSS – </w:t>
      </w:r>
      <w:r w:rsidR="009227A9">
        <w:rPr>
          <w:rFonts w:ascii="Times New Roman" w:hAnsi="Times New Roman"/>
          <w:b/>
          <w:sz w:val="28"/>
          <w:szCs w:val="28"/>
        </w:rPr>
        <w:t>995</w:t>
      </w:r>
      <w:r w:rsidR="00560A89" w:rsidRPr="00E421F8">
        <w:rPr>
          <w:rFonts w:ascii="Times New Roman" w:hAnsi="Times New Roman"/>
          <w:b/>
          <w:sz w:val="28"/>
          <w:szCs w:val="28"/>
        </w:rPr>
        <w:t>)</w:t>
      </w:r>
    </w:p>
    <w:p w14:paraId="6310FAD6" w14:textId="77777777" w:rsidR="003D15AD" w:rsidRDefault="003D15AD" w:rsidP="00475310">
      <w:pPr>
        <w:spacing w:line="240" w:lineRule="auto"/>
        <w:jc w:val="center"/>
        <w:rPr>
          <w:rFonts w:ascii="Times New Roman" w:eastAsia="Times New Roman" w:hAnsi="Times New Roman"/>
          <w:b/>
          <w:bCs/>
          <w:sz w:val="28"/>
          <w:szCs w:val="28"/>
          <w:lang w:eastAsia="lv-LV"/>
        </w:rPr>
      </w:pPr>
    </w:p>
    <w:p w14:paraId="1D73D3FD" w14:textId="77777777" w:rsidR="000C6764" w:rsidRDefault="000C6764" w:rsidP="00475310">
      <w:pPr>
        <w:spacing w:line="240" w:lineRule="auto"/>
        <w:jc w:val="center"/>
        <w:rPr>
          <w:rFonts w:ascii="Times New Roman" w:eastAsia="Times New Roman" w:hAnsi="Times New Roman"/>
          <w:b/>
          <w:bCs/>
          <w:sz w:val="28"/>
          <w:szCs w:val="28"/>
          <w:lang w:eastAsia="lv-LV"/>
        </w:rPr>
      </w:pPr>
      <w:r w:rsidRPr="00475310">
        <w:rPr>
          <w:rFonts w:ascii="Times New Roman" w:eastAsia="Times New Roman" w:hAnsi="Times New Roman"/>
          <w:b/>
          <w:bCs/>
          <w:color w:val="000000"/>
          <w:sz w:val="24"/>
          <w:szCs w:val="24"/>
          <w:lang w:eastAsia="lv-LV"/>
        </w:rPr>
        <w:t xml:space="preserve">Informācija par </w:t>
      </w:r>
      <w:proofErr w:type="spellStart"/>
      <w:r w:rsidRPr="00475310">
        <w:rPr>
          <w:rFonts w:ascii="Times New Roman" w:eastAsia="Times New Roman" w:hAnsi="Times New Roman"/>
          <w:b/>
          <w:bCs/>
          <w:color w:val="000000"/>
          <w:sz w:val="24"/>
          <w:szCs w:val="24"/>
          <w:lang w:eastAsia="lv-LV"/>
        </w:rPr>
        <w:t>starpministriju</w:t>
      </w:r>
      <w:proofErr w:type="spellEnd"/>
      <w:r w:rsidRPr="00475310">
        <w:rPr>
          <w:rFonts w:ascii="Times New Roman" w:eastAsia="Times New Roman" w:hAnsi="Times New Roman"/>
          <w:b/>
          <w:bCs/>
          <w:color w:val="000000"/>
          <w:sz w:val="24"/>
          <w:szCs w:val="24"/>
          <w:lang w:eastAsia="lv-LV"/>
        </w:rPr>
        <w:t xml:space="preserve"> (starpinstitūciju) sanāksmi vai elektronisko saskaņošanu</w:t>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628"/>
        <w:gridCol w:w="1051"/>
        <w:gridCol w:w="3201"/>
        <w:gridCol w:w="1560"/>
      </w:tblGrid>
      <w:tr w:rsidR="000C6764" w:rsidRPr="00475310" w14:paraId="701493AB" w14:textId="77777777" w:rsidTr="007864F9">
        <w:trPr>
          <w:gridAfter w:val="1"/>
          <w:wAfter w:w="1560" w:type="dxa"/>
        </w:trPr>
        <w:tc>
          <w:tcPr>
            <w:tcW w:w="4161" w:type="dxa"/>
          </w:tcPr>
          <w:p w14:paraId="7F98482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Datums</w:t>
            </w:r>
          </w:p>
        </w:tc>
        <w:tc>
          <w:tcPr>
            <w:tcW w:w="4628" w:type="dxa"/>
            <w:tcBorders>
              <w:bottom w:val="single" w:sz="4" w:space="0" w:color="auto"/>
            </w:tcBorders>
          </w:tcPr>
          <w:p w14:paraId="1014152C" w14:textId="1A71C353"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Elektroniskā saskaņošana</w:t>
            </w:r>
            <w:r w:rsidR="005564B6">
              <w:rPr>
                <w:rFonts w:ascii="Times New Roman" w:eastAsia="Times New Roman" w:hAnsi="Times New Roman"/>
                <w:color w:val="000000"/>
                <w:sz w:val="24"/>
                <w:szCs w:val="24"/>
                <w:lang w:eastAsia="lv-LV"/>
              </w:rPr>
              <w:t>: 28.10.2019.-04.11.2019.</w:t>
            </w:r>
            <w:r>
              <w:rPr>
                <w:rFonts w:ascii="Times New Roman" w:eastAsia="Times New Roman" w:hAnsi="Times New Roman"/>
                <w:color w:val="000000"/>
                <w:sz w:val="24"/>
                <w:szCs w:val="24"/>
                <w:lang w:eastAsia="lv-LV"/>
              </w:rPr>
              <w:t xml:space="preserve"> </w:t>
            </w:r>
            <w:r w:rsidR="005564B6">
              <w:rPr>
                <w:rFonts w:ascii="Times New Roman" w:eastAsia="Times New Roman" w:hAnsi="Times New Roman"/>
                <w:color w:val="000000"/>
                <w:sz w:val="24"/>
                <w:szCs w:val="24"/>
                <w:lang w:eastAsia="lv-LV"/>
              </w:rPr>
              <w:t xml:space="preserve">un </w:t>
            </w:r>
            <w:r w:rsidR="00631346">
              <w:rPr>
                <w:rFonts w:ascii="Times New Roman" w:eastAsia="Times New Roman" w:hAnsi="Times New Roman"/>
                <w:color w:val="000000"/>
                <w:sz w:val="24"/>
                <w:szCs w:val="24"/>
                <w:lang w:eastAsia="lv-LV"/>
              </w:rPr>
              <w:t>0</w:t>
            </w:r>
            <w:r w:rsidR="0050133B">
              <w:rPr>
                <w:rFonts w:ascii="Times New Roman" w:eastAsia="Times New Roman" w:hAnsi="Times New Roman"/>
                <w:color w:val="000000"/>
                <w:sz w:val="24"/>
                <w:szCs w:val="24"/>
                <w:lang w:eastAsia="lv-LV"/>
              </w:rPr>
              <w:t>8</w:t>
            </w:r>
            <w:r w:rsidR="00631346">
              <w:rPr>
                <w:rFonts w:ascii="Times New Roman" w:eastAsia="Times New Roman" w:hAnsi="Times New Roman"/>
                <w:color w:val="000000"/>
                <w:sz w:val="24"/>
                <w:szCs w:val="24"/>
                <w:lang w:eastAsia="lv-LV"/>
              </w:rPr>
              <w:t>.11</w:t>
            </w:r>
            <w:r w:rsidR="00F47D65" w:rsidRPr="0034766D">
              <w:rPr>
                <w:rFonts w:ascii="Times New Roman" w:eastAsia="Times New Roman" w:hAnsi="Times New Roman"/>
                <w:color w:val="000000"/>
                <w:sz w:val="24"/>
                <w:szCs w:val="24"/>
                <w:lang w:eastAsia="lv-LV"/>
              </w:rPr>
              <w:t>.2019</w:t>
            </w:r>
            <w:r w:rsidRPr="0034766D">
              <w:rPr>
                <w:rFonts w:ascii="Times New Roman" w:eastAsia="Times New Roman" w:hAnsi="Times New Roman"/>
                <w:color w:val="000000"/>
                <w:sz w:val="24"/>
                <w:szCs w:val="24"/>
                <w:lang w:eastAsia="lv-LV"/>
              </w:rPr>
              <w:t xml:space="preserve">. – </w:t>
            </w:r>
            <w:r w:rsidR="0050133B">
              <w:rPr>
                <w:rFonts w:ascii="Times New Roman" w:eastAsia="Times New Roman" w:hAnsi="Times New Roman"/>
                <w:color w:val="000000"/>
                <w:sz w:val="24"/>
                <w:szCs w:val="24"/>
                <w:lang w:eastAsia="lv-LV"/>
              </w:rPr>
              <w:t>14</w:t>
            </w:r>
            <w:r w:rsidR="00F47D65" w:rsidRPr="0034766D">
              <w:rPr>
                <w:rFonts w:ascii="Times New Roman" w:eastAsia="Times New Roman" w:hAnsi="Times New Roman"/>
                <w:color w:val="000000"/>
                <w:sz w:val="24"/>
                <w:szCs w:val="24"/>
                <w:lang w:eastAsia="lv-LV"/>
              </w:rPr>
              <w:t>.11.2019</w:t>
            </w:r>
            <w:r w:rsidRPr="0034766D">
              <w:rPr>
                <w:rFonts w:ascii="Times New Roman" w:eastAsia="Times New Roman" w:hAnsi="Times New Roman"/>
                <w:color w:val="000000"/>
                <w:sz w:val="24"/>
                <w:szCs w:val="24"/>
                <w:lang w:eastAsia="lv-LV"/>
              </w:rPr>
              <w:t>.</w:t>
            </w:r>
            <w:r w:rsidR="005B4944">
              <w:rPr>
                <w:rFonts w:ascii="Times New Roman" w:eastAsia="Times New Roman" w:hAnsi="Times New Roman"/>
                <w:color w:val="000000"/>
                <w:sz w:val="24"/>
                <w:szCs w:val="24"/>
                <w:lang w:eastAsia="lv-LV"/>
              </w:rPr>
              <w:t xml:space="preserve"> un 21.11.2019. – 2</w:t>
            </w:r>
            <w:r w:rsidR="00881299">
              <w:rPr>
                <w:rFonts w:ascii="Times New Roman" w:eastAsia="Times New Roman" w:hAnsi="Times New Roman"/>
                <w:color w:val="000000"/>
                <w:sz w:val="24"/>
                <w:szCs w:val="24"/>
                <w:lang w:eastAsia="lv-LV"/>
              </w:rPr>
              <w:t>7</w:t>
            </w:r>
            <w:r w:rsidR="005B4944">
              <w:rPr>
                <w:rFonts w:ascii="Times New Roman" w:eastAsia="Times New Roman" w:hAnsi="Times New Roman"/>
                <w:color w:val="000000"/>
                <w:sz w:val="24"/>
                <w:szCs w:val="24"/>
                <w:lang w:eastAsia="lv-LV"/>
              </w:rPr>
              <w:t>.11.2019.</w:t>
            </w:r>
            <w:r w:rsidR="000156F2">
              <w:rPr>
                <w:rFonts w:ascii="Times New Roman" w:eastAsia="Times New Roman" w:hAnsi="Times New Roman"/>
                <w:color w:val="000000"/>
                <w:sz w:val="24"/>
                <w:szCs w:val="24"/>
                <w:lang w:eastAsia="lv-LV"/>
              </w:rPr>
              <w:t xml:space="preserve"> </w:t>
            </w:r>
          </w:p>
        </w:tc>
        <w:tc>
          <w:tcPr>
            <w:tcW w:w="4252" w:type="dxa"/>
            <w:gridSpan w:val="2"/>
          </w:tcPr>
          <w:p w14:paraId="6D7D0423"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8F726FA" w14:textId="77777777" w:rsidTr="007864F9">
        <w:trPr>
          <w:gridAfter w:val="1"/>
          <w:wAfter w:w="1560" w:type="dxa"/>
        </w:trPr>
        <w:tc>
          <w:tcPr>
            <w:tcW w:w="4161" w:type="dxa"/>
          </w:tcPr>
          <w:p w14:paraId="6072091F"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tcBorders>
          </w:tcPr>
          <w:p w14:paraId="11D4C9C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Pr>
          <w:p w14:paraId="2B4E614A"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6C9A5A85" w14:textId="77777777" w:rsidTr="007864F9">
        <w:trPr>
          <w:gridAfter w:val="1"/>
          <w:wAfter w:w="1560" w:type="dxa"/>
        </w:trPr>
        <w:tc>
          <w:tcPr>
            <w:tcW w:w="4161" w:type="dxa"/>
          </w:tcPr>
          <w:p w14:paraId="3C9F2F85"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w:t>
            </w:r>
          </w:p>
        </w:tc>
        <w:tc>
          <w:tcPr>
            <w:tcW w:w="4628" w:type="dxa"/>
            <w:tcBorders>
              <w:bottom w:val="single" w:sz="4" w:space="0" w:color="auto"/>
            </w:tcBorders>
          </w:tcPr>
          <w:p w14:paraId="41EECDF8"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Labklājības ministrija, Satiksmes ministrija,</w:t>
            </w:r>
          </w:p>
        </w:tc>
        <w:tc>
          <w:tcPr>
            <w:tcW w:w="4252" w:type="dxa"/>
            <w:gridSpan w:val="2"/>
            <w:tcBorders>
              <w:bottom w:val="single" w:sz="4" w:space="0" w:color="auto"/>
            </w:tcBorders>
          </w:tcPr>
          <w:p w14:paraId="016075F8"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Tieslietu ministrija</w:t>
            </w:r>
            <w:r>
              <w:rPr>
                <w:rFonts w:ascii="Times New Roman" w:eastAsia="Times New Roman" w:hAnsi="Times New Roman"/>
                <w:color w:val="000000"/>
                <w:sz w:val="24"/>
                <w:szCs w:val="24"/>
                <w:lang w:eastAsia="lv-LV"/>
              </w:rPr>
              <w:t xml:space="preserve">, </w:t>
            </w:r>
          </w:p>
        </w:tc>
      </w:tr>
      <w:tr w:rsidR="000C6764" w:rsidRPr="00475310" w14:paraId="22196701" w14:textId="77777777" w:rsidTr="007864F9">
        <w:trPr>
          <w:gridAfter w:val="1"/>
          <w:wAfter w:w="1560" w:type="dxa"/>
        </w:trPr>
        <w:tc>
          <w:tcPr>
            <w:tcW w:w="4161" w:type="dxa"/>
          </w:tcPr>
          <w:p w14:paraId="788F9FB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bottom w:val="single" w:sz="4" w:space="0" w:color="auto"/>
            </w:tcBorders>
          </w:tcPr>
          <w:p w14:paraId="38EE4CF3" w14:textId="77777777" w:rsidR="000C6764" w:rsidRPr="001E58B4" w:rsidRDefault="000C6764" w:rsidP="007864F9">
            <w:pPr>
              <w:spacing w:after="0"/>
              <w:rPr>
                <w:rFonts w:ascii="Times New Roman" w:hAnsi="Times New Roman"/>
                <w:sz w:val="24"/>
                <w:szCs w:val="24"/>
              </w:rPr>
            </w:pPr>
            <w:r w:rsidRPr="001E58B4">
              <w:rPr>
                <w:rFonts w:ascii="Times New Roman" w:hAnsi="Times New Roman"/>
                <w:sz w:val="24"/>
                <w:szCs w:val="24"/>
              </w:rPr>
              <w:t>Zemkopības ministrija</w:t>
            </w:r>
            <w:r>
              <w:rPr>
                <w:rFonts w:ascii="Times New Roman" w:hAnsi="Times New Roman"/>
                <w:sz w:val="24"/>
                <w:szCs w:val="24"/>
              </w:rPr>
              <w:t>,</w:t>
            </w:r>
          </w:p>
        </w:tc>
        <w:tc>
          <w:tcPr>
            <w:tcW w:w="4252" w:type="dxa"/>
            <w:gridSpan w:val="2"/>
            <w:tcBorders>
              <w:top w:val="single" w:sz="4" w:space="0" w:color="auto"/>
              <w:bottom w:val="single" w:sz="4" w:space="0" w:color="auto"/>
            </w:tcBorders>
          </w:tcPr>
          <w:p w14:paraId="290AE5AA"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ministrija,</w:t>
            </w:r>
          </w:p>
        </w:tc>
      </w:tr>
      <w:tr w:rsidR="000C6764" w:rsidRPr="00475310" w14:paraId="38F6CFDB" w14:textId="77777777" w:rsidTr="007864F9">
        <w:trPr>
          <w:gridAfter w:val="1"/>
          <w:wAfter w:w="1560" w:type="dxa"/>
        </w:trPr>
        <w:tc>
          <w:tcPr>
            <w:tcW w:w="4161" w:type="dxa"/>
          </w:tcPr>
          <w:p w14:paraId="43914656"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bottom w:val="single" w:sz="4" w:space="0" w:color="auto"/>
            </w:tcBorders>
          </w:tcPr>
          <w:p w14:paraId="37443B31" w14:textId="595BE986"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Vides aizsardzības un reģionālās attīstības ministrija</w:t>
            </w:r>
            <w:r w:rsidR="00CC1688">
              <w:rPr>
                <w:rFonts w:ascii="Times New Roman" w:eastAsia="Times New Roman" w:hAnsi="Times New Roman"/>
                <w:color w:val="000000"/>
                <w:sz w:val="24"/>
                <w:szCs w:val="24"/>
                <w:lang w:eastAsia="lv-LV"/>
              </w:rPr>
              <w:t xml:space="preserve">, </w:t>
            </w:r>
            <w:proofErr w:type="spellStart"/>
            <w:r w:rsidR="00CC1688">
              <w:rPr>
                <w:rFonts w:ascii="Times New Roman" w:eastAsia="Times New Roman" w:hAnsi="Times New Roman"/>
                <w:color w:val="000000"/>
                <w:sz w:val="24"/>
                <w:szCs w:val="24"/>
                <w:lang w:eastAsia="lv-LV"/>
              </w:rPr>
              <w:t>Iekšlietu</w:t>
            </w:r>
            <w:proofErr w:type="spellEnd"/>
            <w:r w:rsidR="00CC1688">
              <w:rPr>
                <w:rFonts w:ascii="Times New Roman" w:eastAsia="Times New Roman" w:hAnsi="Times New Roman"/>
                <w:color w:val="000000"/>
                <w:sz w:val="24"/>
                <w:szCs w:val="24"/>
                <w:lang w:eastAsia="lv-LV"/>
              </w:rPr>
              <w:t xml:space="preserve"> ministrija, Veselības ministrija</w:t>
            </w:r>
          </w:p>
        </w:tc>
        <w:tc>
          <w:tcPr>
            <w:tcW w:w="4252" w:type="dxa"/>
            <w:gridSpan w:val="2"/>
            <w:tcBorders>
              <w:top w:val="single" w:sz="4" w:space="0" w:color="auto"/>
              <w:bottom w:val="single" w:sz="4" w:space="0" w:color="auto"/>
            </w:tcBorders>
          </w:tcPr>
          <w:p w14:paraId="779A8E4E" w14:textId="77777777" w:rsidR="00CC1688"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Izglītības un zinātnes ministrija</w:t>
            </w:r>
          </w:p>
          <w:p w14:paraId="4F9F9A7F" w14:textId="6CA4B914" w:rsidR="00CC1688" w:rsidRPr="00475310" w:rsidRDefault="00CC1688"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Valsts kanceleja</w:t>
            </w:r>
          </w:p>
        </w:tc>
      </w:tr>
      <w:tr w:rsidR="000C6764" w:rsidRPr="00475310" w14:paraId="3A0A3F61" w14:textId="77777777" w:rsidTr="007864F9">
        <w:trPr>
          <w:gridAfter w:val="1"/>
          <w:wAfter w:w="1560" w:type="dxa"/>
        </w:trPr>
        <w:tc>
          <w:tcPr>
            <w:tcW w:w="4161" w:type="dxa"/>
          </w:tcPr>
          <w:p w14:paraId="6F90D69A" w14:textId="77777777" w:rsidR="000C6764" w:rsidRDefault="000C6764" w:rsidP="007864F9">
            <w:pPr>
              <w:spacing w:before="100" w:beforeAutospacing="1" w:after="100" w:afterAutospacing="1"/>
              <w:ind w:firstLine="720"/>
              <w:rPr>
                <w:rFonts w:ascii="Times New Roman" w:eastAsia="Times New Roman" w:hAnsi="Times New Roman"/>
                <w:color w:val="000000"/>
                <w:sz w:val="24"/>
                <w:szCs w:val="24"/>
                <w:lang w:eastAsia="lv-LV"/>
              </w:rPr>
            </w:pPr>
          </w:p>
          <w:p w14:paraId="2285CE2E" w14:textId="77777777" w:rsidR="000C6764" w:rsidRPr="0036593F" w:rsidRDefault="000C6764" w:rsidP="007864F9">
            <w:pPr>
              <w:rPr>
                <w:rFonts w:ascii="Times New Roman" w:eastAsia="Times New Roman" w:hAnsi="Times New Roman"/>
                <w:sz w:val="24"/>
                <w:szCs w:val="24"/>
                <w:lang w:eastAsia="lv-LV"/>
              </w:rPr>
            </w:pPr>
          </w:p>
        </w:tc>
        <w:tc>
          <w:tcPr>
            <w:tcW w:w="4628" w:type="dxa"/>
            <w:tcBorders>
              <w:top w:val="single" w:sz="4" w:space="0" w:color="auto"/>
            </w:tcBorders>
          </w:tcPr>
          <w:p w14:paraId="0243747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top w:val="single" w:sz="4" w:space="0" w:color="auto"/>
            </w:tcBorders>
          </w:tcPr>
          <w:p w14:paraId="70D86E3E"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04330629" w14:textId="77777777" w:rsidTr="007864F9">
        <w:trPr>
          <w:gridAfter w:val="1"/>
          <w:wAfter w:w="1560" w:type="dxa"/>
        </w:trPr>
        <w:tc>
          <w:tcPr>
            <w:tcW w:w="8789" w:type="dxa"/>
            <w:gridSpan w:val="2"/>
          </w:tcPr>
          <w:p w14:paraId="362E4A93" w14:textId="77777777" w:rsidR="000C6764"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 izskatīja šādu ministriju (citu institūciju) iebildumus</w:t>
            </w:r>
          </w:p>
          <w:p w14:paraId="28EFB72E" w14:textId="77777777" w:rsidR="000C6764" w:rsidRPr="00A012F5" w:rsidRDefault="000C6764" w:rsidP="007864F9">
            <w:pPr>
              <w:rPr>
                <w:rFonts w:ascii="Times New Roman" w:eastAsia="Times New Roman" w:hAnsi="Times New Roman"/>
                <w:sz w:val="24"/>
                <w:szCs w:val="24"/>
                <w:lang w:eastAsia="lv-LV"/>
              </w:rPr>
            </w:pPr>
          </w:p>
        </w:tc>
        <w:tc>
          <w:tcPr>
            <w:tcW w:w="4252" w:type="dxa"/>
            <w:gridSpan w:val="2"/>
            <w:tcBorders>
              <w:bottom w:val="single" w:sz="4" w:space="0" w:color="auto"/>
            </w:tcBorders>
          </w:tcPr>
          <w:p w14:paraId="0F532805" w14:textId="593351D7" w:rsidR="000C6764" w:rsidRPr="00475310" w:rsidRDefault="0050133B"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Finanšu ministrijas</w:t>
            </w:r>
            <w:r w:rsidR="00D05123">
              <w:rPr>
                <w:rFonts w:ascii="Times New Roman" w:eastAsia="Times New Roman" w:hAnsi="Times New Roman"/>
                <w:bCs/>
                <w:color w:val="000000"/>
                <w:sz w:val="24"/>
                <w:szCs w:val="24"/>
                <w:lang w:eastAsia="lv-LV"/>
              </w:rPr>
              <w:t xml:space="preserve">, Tieslietu ministrijas, </w:t>
            </w:r>
            <w:r w:rsidR="000C6764">
              <w:rPr>
                <w:rFonts w:ascii="Times New Roman" w:eastAsia="Times New Roman" w:hAnsi="Times New Roman"/>
                <w:color w:val="000000"/>
                <w:sz w:val="24"/>
                <w:szCs w:val="24"/>
                <w:lang w:eastAsia="lv-LV"/>
              </w:rPr>
              <w:t xml:space="preserve"> </w:t>
            </w:r>
            <w:r w:rsidR="00D05123" w:rsidRPr="00D05123">
              <w:rPr>
                <w:rFonts w:ascii="Times New Roman" w:eastAsia="Times New Roman" w:hAnsi="Times New Roman"/>
                <w:color w:val="000000"/>
                <w:sz w:val="24"/>
                <w:szCs w:val="24"/>
                <w:lang w:eastAsia="lv-LV"/>
              </w:rPr>
              <w:t>Vides aizsardzības un reģionālās attīstības ministrija</w:t>
            </w:r>
            <w:r w:rsidR="00D05123">
              <w:rPr>
                <w:rFonts w:ascii="Times New Roman" w:eastAsia="Times New Roman" w:hAnsi="Times New Roman"/>
                <w:color w:val="000000"/>
                <w:sz w:val="24"/>
                <w:szCs w:val="24"/>
                <w:lang w:eastAsia="lv-LV"/>
              </w:rPr>
              <w:t xml:space="preserve">s un </w:t>
            </w:r>
            <w:r w:rsidR="00D05123" w:rsidRPr="00D05123">
              <w:rPr>
                <w:rFonts w:ascii="Times New Roman" w:eastAsia="Times New Roman" w:hAnsi="Times New Roman"/>
                <w:color w:val="000000"/>
                <w:sz w:val="24"/>
                <w:szCs w:val="24"/>
                <w:lang w:eastAsia="lv-LV"/>
              </w:rPr>
              <w:t>Izglītības un zinātnes ministrija</w:t>
            </w:r>
            <w:r w:rsidR="00D05123">
              <w:rPr>
                <w:rFonts w:ascii="Times New Roman" w:eastAsia="Times New Roman" w:hAnsi="Times New Roman"/>
                <w:color w:val="000000"/>
                <w:sz w:val="24"/>
                <w:szCs w:val="24"/>
                <w:lang w:eastAsia="lv-LV"/>
              </w:rPr>
              <w:t xml:space="preserve">s </w:t>
            </w:r>
            <w:r w:rsidR="000C6764">
              <w:rPr>
                <w:rFonts w:ascii="Times New Roman" w:eastAsia="Times New Roman" w:hAnsi="Times New Roman"/>
                <w:color w:val="000000"/>
                <w:sz w:val="24"/>
                <w:szCs w:val="24"/>
                <w:lang w:eastAsia="lv-LV"/>
              </w:rPr>
              <w:t>iebildumus</w:t>
            </w:r>
          </w:p>
        </w:tc>
      </w:tr>
      <w:tr w:rsidR="000C6764" w:rsidRPr="00475310" w14:paraId="40892977" w14:textId="77777777" w:rsidTr="007864F9">
        <w:trPr>
          <w:gridAfter w:val="1"/>
          <w:wAfter w:w="1560" w:type="dxa"/>
        </w:trPr>
        <w:tc>
          <w:tcPr>
            <w:tcW w:w="8789" w:type="dxa"/>
            <w:gridSpan w:val="2"/>
          </w:tcPr>
          <w:p w14:paraId="34800B2B"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2F3933E8"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09B258F8" w14:textId="77777777" w:rsidTr="007864F9">
        <w:trPr>
          <w:gridAfter w:val="1"/>
          <w:wAfter w:w="1560" w:type="dxa"/>
        </w:trPr>
        <w:tc>
          <w:tcPr>
            <w:tcW w:w="8789" w:type="dxa"/>
            <w:gridSpan w:val="2"/>
          </w:tcPr>
          <w:p w14:paraId="6908A06E"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0AFF92E0"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FB1F77C" w14:textId="77777777" w:rsidTr="007864F9">
        <w:tc>
          <w:tcPr>
            <w:tcW w:w="9840" w:type="dxa"/>
            <w:gridSpan w:val="3"/>
          </w:tcPr>
          <w:p w14:paraId="1A0BE169"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Ministrijas (citas institūcijas), kuras nav ieradušās uz sanāksmi vai kuras nav atbildējušas uz uzaicinājumu piedalīties elektroniskajā saskaņošanā</w:t>
            </w:r>
          </w:p>
          <w:p w14:paraId="54D33F47"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761" w:type="dxa"/>
            <w:gridSpan w:val="2"/>
          </w:tcPr>
          <w:p w14:paraId="472F613B"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bl>
    <w:p w14:paraId="2A9108B4" w14:textId="77777777" w:rsidR="00D21B6B" w:rsidRPr="00D21B6B" w:rsidRDefault="00D21B6B" w:rsidP="00D05123">
      <w:pPr>
        <w:rPr>
          <w:rFonts w:ascii="Times New Roman" w:eastAsia="Times New Roman" w:hAnsi="Times New Roman"/>
          <w:sz w:val="28"/>
          <w:szCs w:val="28"/>
          <w:lang w:eastAsia="lv-LV"/>
        </w:rPr>
      </w:pPr>
    </w:p>
    <w:tbl>
      <w:tblPr>
        <w:tblStyle w:val="TableGrid"/>
        <w:tblW w:w="15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7"/>
      </w:tblGrid>
      <w:tr w:rsidR="000C6764" w:rsidRPr="00475310" w14:paraId="46136981" w14:textId="77777777" w:rsidTr="0000024A">
        <w:tc>
          <w:tcPr>
            <w:tcW w:w="15177" w:type="dxa"/>
          </w:tcPr>
          <w:p w14:paraId="68F3435F" w14:textId="77777777" w:rsidR="00BB0A4D" w:rsidRPr="00631346" w:rsidRDefault="00BB0A4D" w:rsidP="00631346">
            <w:pPr>
              <w:spacing w:before="100" w:beforeAutospacing="1" w:after="100" w:afterAutospacing="1"/>
              <w:rPr>
                <w:rFonts w:ascii="Times New Roman" w:eastAsia="Times New Roman" w:hAnsi="Times New Roman"/>
                <w:b/>
                <w:color w:val="000000"/>
                <w:sz w:val="24"/>
                <w:szCs w:val="24"/>
                <w:lang w:eastAsia="lv-LV"/>
              </w:rPr>
            </w:pPr>
          </w:p>
          <w:p w14:paraId="182CFBC8" w14:textId="5926F8FF" w:rsidR="000C6764" w:rsidRPr="00475310" w:rsidRDefault="000C6764" w:rsidP="0000024A">
            <w:pPr>
              <w:spacing w:before="100" w:beforeAutospacing="1" w:after="100" w:afterAutospacing="1"/>
              <w:jc w:val="center"/>
              <w:rPr>
                <w:rFonts w:ascii="Times New Roman" w:eastAsia="Times New Roman" w:hAnsi="Times New Roman"/>
                <w:b/>
                <w:color w:val="000000"/>
                <w:sz w:val="24"/>
                <w:szCs w:val="24"/>
                <w:lang w:eastAsia="lv-LV"/>
              </w:rPr>
            </w:pPr>
            <w:r w:rsidRPr="00475310">
              <w:rPr>
                <w:rFonts w:ascii="Times New Roman" w:eastAsia="Times New Roman" w:hAnsi="Times New Roman"/>
                <w:b/>
                <w:color w:val="000000"/>
                <w:sz w:val="24"/>
                <w:szCs w:val="24"/>
                <w:lang w:eastAsia="lv-LV"/>
              </w:rPr>
              <w:t>II. Jautājumi, par kuriem saskaņošanā vienošanās ir panākta</w:t>
            </w:r>
          </w:p>
          <w:tbl>
            <w:tblPr>
              <w:tblStyle w:val="TableGrid"/>
              <w:tblW w:w="14601" w:type="dxa"/>
              <w:tblLook w:val="04A0" w:firstRow="1" w:lastRow="0" w:firstColumn="1" w:lastColumn="0" w:noHBand="0" w:noVBand="1"/>
            </w:tblPr>
            <w:tblGrid>
              <w:gridCol w:w="576"/>
              <w:gridCol w:w="3722"/>
              <w:gridCol w:w="4203"/>
              <w:gridCol w:w="2450"/>
              <w:gridCol w:w="3650"/>
            </w:tblGrid>
            <w:tr w:rsidR="0000024A" w:rsidRPr="00475310" w14:paraId="1FA88F53" w14:textId="77777777" w:rsidTr="00631346">
              <w:tc>
                <w:tcPr>
                  <w:tcW w:w="576" w:type="dxa"/>
                </w:tcPr>
                <w:p w14:paraId="40088FAD"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Nr. p.k.</w:t>
                  </w:r>
                </w:p>
              </w:tc>
              <w:tc>
                <w:tcPr>
                  <w:tcW w:w="3841" w:type="dxa"/>
                </w:tcPr>
                <w:p w14:paraId="237CC334"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Saskaņošanai nosūtītā projekta redakcija (konkrēta punkta (panta) redakcija)</w:t>
                  </w:r>
                </w:p>
              </w:tc>
              <w:tc>
                <w:tcPr>
                  <w:tcW w:w="3949" w:type="dxa"/>
                </w:tcPr>
                <w:p w14:paraId="04597630"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Atzinumā norādītais ministrijas (citas institūcijas) iebildums, kā arī saskaņošanā papildus izteiktais iebildums par projekta konkrēto punktu (pantu)</w:t>
                  </w:r>
                </w:p>
              </w:tc>
              <w:tc>
                <w:tcPr>
                  <w:tcW w:w="2496" w:type="dxa"/>
                </w:tcPr>
                <w:p w14:paraId="7717D02C"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Atbildīgās ministrijas norāde par to, ka iebildums ir ņemts vērā, vai informācija par saskaņošanā panākto alternatīvo risinājumu</w:t>
                  </w:r>
                </w:p>
              </w:tc>
              <w:tc>
                <w:tcPr>
                  <w:tcW w:w="3739" w:type="dxa"/>
                </w:tcPr>
                <w:p w14:paraId="679A25C9"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Projekta attiecīgā punkta (panta) galīgā redakcija</w:t>
                  </w:r>
                </w:p>
              </w:tc>
            </w:tr>
            <w:tr w:rsidR="0000024A" w:rsidRPr="00475310" w14:paraId="4D1B6C1C" w14:textId="77777777" w:rsidTr="00631346">
              <w:trPr>
                <w:trHeight w:val="447"/>
              </w:trPr>
              <w:tc>
                <w:tcPr>
                  <w:tcW w:w="576" w:type="dxa"/>
                </w:tcPr>
                <w:p w14:paraId="208F2DE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3841" w:type="dxa"/>
                </w:tcPr>
                <w:p w14:paraId="2FE1E7F1" w14:textId="77777777" w:rsidR="0000024A" w:rsidRPr="00475310" w:rsidRDefault="0000024A" w:rsidP="0000024A">
                  <w:pPr>
                    <w:tabs>
                      <w:tab w:val="left" w:pos="688"/>
                      <w:tab w:val="center" w:pos="2025"/>
                    </w:tabs>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ab/>
                  </w:r>
                  <w:r w:rsidRPr="00475310">
                    <w:rPr>
                      <w:rFonts w:ascii="Times New Roman" w:eastAsia="Times New Roman" w:hAnsi="Times New Roman"/>
                      <w:color w:val="000000"/>
                      <w:sz w:val="24"/>
                      <w:szCs w:val="24"/>
                      <w:lang w:eastAsia="lv-LV"/>
                    </w:rPr>
                    <w:tab/>
                    <w:t>2</w:t>
                  </w:r>
                </w:p>
              </w:tc>
              <w:tc>
                <w:tcPr>
                  <w:tcW w:w="3949" w:type="dxa"/>
                </w:tcPr>
                <w:p w14:paraId="088BD249"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3</w:t>
                  </w:r>
                </w:p>
              </w:tc>
              <w:tc>
                <w:tcPr>
                  <w:tcW w:w="2496" w:type="dxa"/>
                </w:tcPr>
                <w:p w14:paraId="770EE3CD"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4</w:t>
                  </w:r>
                </w:p>
              </w:tc>
              <w:tc>
                <w:tcPr>
                  <w:tcW w:w="3739" w:type="dxa"/>
                </w:tcPr>
                <w:p w14:paraId="114632E6"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5</w:t>
                  </w:r>
                </w:p>
              </w:tc>
            </w:tr>
            <w:tr w:rsidR="0000024A" w:rsidRPr="00475310" w14:paraId="374D6B1F" w14:textId="77777777" w:rsidTr="00631346">
              <w:trPr>
                <w:trHeight w:val="447"/>
              </w:trPr>
              <w:tc>
                <w:tcPr>
                  <w:tcW w:w="576" w:type="dxa"/>
                </w:tcPr>
                <w:p w14:paraId="300F3DB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3841" w:type="dxa"/>
                </w:tcPr>
                <w:p w14:paraId="53C09E7A" w14:textId="60A99F6D"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sidRPr="00475310">
                    <w:rPr>
                      <w:rFonts w:ascii="Times New Roman" w:hAnsi="Times New Roman"/>
                      <w:sz w:val="24"/>
                      <w:szCs w:val="24"/>
                    </w:rPr>
                    <w:t xml:space="preserve">MK noteikumu projekta </w:t>
                  </w:r>
                  <w:r w:rsidR="00631346">
                    <w:rPr>
                      <w:rFonts w:ascii="Times New Roman" w:hAnsi="Times New Roman"/>
                      <w:sz w:val="24"/>
                      <w:szCs w:val="24"/>
                    </w:rPr>
                    <w:t>4. punkts</w:t>
                  </w:r>
                  <w:r>
                    <w:rPr>
                      <w:rFonts w:ascii="Times New Roman" w:hAnsi="Times New Roman"/>
                      <w:sz w:val="24"/>
                      <w:szCs w:val="24"/>
                    </w:rPr>
                    <w:t>.</w:t>
                  </w:r>
                </w:p>
              </w:tc>
              <w:tc>
                <w:tcPr>
                  <w:tcW w:w="3949" w:type="dxa"/>
                </w:tcPr>
                <w:p w14:paraId="1F8CA336" w14:textId="7B7A2169" w:rsidR="0000024A" w:rsidRPr="00475310" w:rsidRDefault="00631346" w:rsidP="0000024A">
                  <w:pPr>
                    <w:spacing w:after="0"/>
                    <w:rPr>
                      <w:rFonts w:ascii="Times New Roman" w:hAnsi="Times New Roman"/>
                      <w:b/>
                      <w:color w:val="000000"/>
                      <w:sz w:val="24"/>
                      <w:szCs w:val="24"/>
                      <w:lang w:eastAsia="lv-LV" w:bidi="lo-LA"/>
                    </w:rPr>
                  </w:pPr>
                  <w:r>
                    <w:rPr>
                      <w:rFonts w:ascii="Times New Roman" w:hAnsi="Times New Roman"/>
                      <w:b/>
                      <w:color w:val="000000"/>
                      <w:sz w:val="24"/>
                      <w:szCs w:val="24"/>
                      <w:lang w:eastAsia="lv-LV" w:bidi="lo-LA"/>
                    </w:rPr>
                    <w:t>Tieslietu</w:t>
                  </w:r>
                  <w:r w:rsidR="0000024A">
                    <w:rPr>
                      <w:rFonts w:ascii="Times New Roman" w:hAnsi="Times New Roman"/>
                      <w:b/>
                      <w:color w:val="000000"/>
                      <w:sz w:val="24"/>
                      <w:szCs w:val="24"/>
                      <w:lang w:eastAsia="lv-LV" w:bidi="lo-LA"/>
                    </w:rPr>
                    <w:t xml:space="preserve"> ministrija</w:t>
                  </w:r>
                  <w:r w:rsidR="005564B6">
                    <w:rPr>
                      <w:rFonts w:ascii="Times New Roman" w:hAnsi="Times New Roman"/>
                      <w:b/>
                      <w:color w:val="000000"/>
                      <w:sz w:val="24"/>
                      <w:szCs w:val="24"/>
                      <w:lang w:eastAsia="lv-LV" w:bidi="lo-LA"/>
                    </w:rPr>
                    <w:t xml:space="preserve"> (iebildums saņemts elektroniskās saskaņošanas laikā)</w:t>
                  </w:r>
                </w:p>
                <w:p w14:paraId="15E76144" w14:textId="77777777" w:rsidR="00631346" w:rsidRPr="00631346" w:rsidRDefault="00631346" w:rsidP="00631346">
                  <w:pPr>
                    <w:spacing w:after="0"/>
                    <w:jc w:val="both"/>
                    <w:rPr>
                      <w:rFonts w:ascii="Times New Roman" w:eastAsia="Times New Roman" w:hAnsi="Times New Roman"/>
                      <w:sz w:val="24"/>
                      <w:szCs w:val="24"/>
                    </w:rPr>
                  </w:pPr>
                  <w:r w:rsidRPr="00631346">
                    <w:rPr>
                      <w:rFonts w:ascii="Times New Roman" w:eastAsia="Times New Roman" w:hAnsi="Times New Roman"/>
                      <w:sz w:val="24"/>
                      <w:szCs w:val="24"/>
                    </w:rPr>
                    <w:t>Lūdzam atkārtoti izvērtēt projekta 4. punktā izteikto grozījumu 3. punktā nepieciešamību. Norādām, ka minētajā 3. punktā norāde “</w:t>
                  </w:r>
                  <w:proofErr w:type="spellStart"/>
                  <w:r w:rsidRPr="00631346">
                    <w:rPr>
                      <w:rFonts w:ascii="Times New Roman" w:eastAsia="Times New Roman" w:hAnsi="Times New Roman"/>
                      <w:sz w:val="24"/>
                      <w:szCs w:val="24"/>
                    </w:rPr>
                    <w:t>rakstveidā</w:t>
                  </w:r>
                  <w:proofErr w:type="spellEnd"/>
                  <w:r w:rsidRPr="00631346">
                    <w:rPr>
                      <w:rFonts w:ascii="Times New Roman" w:eastAsia="Times New Roman" w:hAnsi="Times New Roman"/>
                      <w:sz w:val="24"/>
                      <w:szCs w:val="24"/>
                    </w:rPr>
                    <w:t xml:space="preserve">” ir lieka, ņemot vērā, ka gan spēkā esošo noteikumu 3. punkts, gan projektā izteiktais 3. punkts paredz veidlapu iesniegšanu pa pastu vai elektroniski, kas ir iespējams tikai </w:t>
                  </w:r>
                  <w:proofErr w:type="spellStart"/>
                  <w:r w:rsidRPr="00631346">
                    <w:rPr>
                      <w:rFonts w:ascii="Times New Roman" w:eastAsia="Times New Roman" w:hAnsi="Times New Roman"/>
                      <w:sz w:val="24"/>
                      <w:szCs w:val="24"/>
                    </w:rPr>
                    <w:t>rakstveidā</w:t>
                  </w:r>
                  <w:proofErr w:type="spellEnd"/>
                  <w:r w:rsidRPr="00631346">
                    <w:rPr>
                      <w:rFonts w:ascii="Times New Roman" w:eastAsia="Times New Roman" w:hAnsi="Times New Roman"/>
                      <w:sz w:val="24"/>
                      <w:szCs w:val="24"/>
                    </w:rPr>
                    <w:t>. Lūdzam arī izvērtēt nepieciešamību minētajā 3. punktā ietvert norādi “iesniedzot elektronisko dokumentu, kas parakstīts ar drošu elektronisko parakstu”, izvērtējot šīs norādes atbilstību Elektronisko dokumentu likuma prasībām.</w:t>
                  </w:r>
                </w:p>
                <w:p w14:paraId="688B33AF" w14:textId="77777777" w:rsidR="00631346" w:rsidRPr="00631346" w:rsidRDefault="00631346" w:rsidP="00631346">
                  <w:pPr>
                    <w:spacing w:after="0"/>
                    <w:jc w:val="both"/>
                    <w:rPr>
                      <w:rFonts w:ascii="Times New Roman" w:eastAsia="Times New Roman" w:hAnsi="Times New Roman"/>
                      <w:sz w:val="24"/>
                      <w:szCs w:val="24"/>
                    </w:rPr>
                  </w:pPr>
                  <w:r w:rsidRPr="00631346">
                    <w:rPr>
                      <w:rFonts w:ascii="Times New Roman" w:eastAsia="Times New Roman" w:hAnsi="Times New Roman"/>
                      <w:sz w:val="24"/>
                      <w:szCs w:val="24"/>
                    </w:rPr>
                    <w:t xml:space="preserve">Tādējādi lūdzam izvērtēt nepieciešamību svītrot projekta 4. punktu. </w:t>
                  </w:r>
                </w:p>
                <w:p w14:paraId="715E0FE1" w14:textId="25CF92CF" w:rsidR="0000024A" w:rsidRPr="00475310" w:rsidRDefault="0000024A" w:rsidP="0000024A">
                  <w:pPr>
                    <w:spacing w:after="0"/>
                    <w:jc w:val="both"/>
                    <w:rPr>
                      <w:rFonts w:ascii="Times New Roman" w:eastAsia="Times New Roman" w:hAnsi="Times New Roman"/>
                      <w:sz w:val="24"/>
                      <w:szCs w:val="24"/>
                    </w:rPr>
                  </w:pPr>
                </w:p>
              </w:tc>
              <w:tc>
                <w:tcPr>
                  <w:tcW w:w="2496" w:type="dxa"/>
                </w:tcPr>
                <w:p w14:paraId="40940C98" w14:textId="69DB5D0F" w:rsidR="0000024A" w:rsidRPr="00354DE1" w:rsidRDefault="00631346" w:rsidP="0000024A">
                  <w:pPr>
                    <w:spacing w:after="0"/>
                    <w:jc w:val="both"/>
                    <w:rPr>
                      <w:rFonts w:ascii="Times New Roman" w:hAnsi="Times New Roman"/>
                      <w:b/>
                      <w:color w:val="FF0000"/>
                      <w:sz w:val="24"/>
                      <w:szCs w:val="24"/>
                    </w:rPr>
                  </w:pPr>
                  <w:r>
                    <w:rPr>
                      <w:rFonts w:ascii="Times New Roman" w:hAnsi="Times New Roman"/>
                      <w:b/>
                      <w:sz w:val="24"/>
                      <w:szCs w:val="24"/>
                    </w:rPr>
                    <w:lastRenderedPageBreak/>
                    <w:t>Iebildums</w:t>
                  </w:r>
                  <w:r w:rsidR="0000024A" w:rsidRPr="00354DE1">
                    <w:rPr>
                      <w:rFonts w:ascii="Times New Roman" w:hAnsi="Times New Roman"/>
                      <w:b/>
                      <w:sz w:val="24"/>
                      <w:szCs w:val="24"/>
                    </w:rPr>
                    <w:t xml:space="preserve"> ņemts vērā</w:t>
                  </w:r>
                </w:p>
              </w:tc>
              <w:tc>
                <w:tcPr>
                  <w:tcW w:w="3739" w:type="dxa"/>
                </w:tcPr>
                <w:p w14:paraId="0AB405C1" w14:textId="238D8745"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Pr>
                      <w:rFonts w:ascii="Times New Roman" w:hAnsi="Times New Roman"/>
                      <w:sz w:val="24"/>
                      <w:szCs w:val="24"/>
                    </w:rPr>
                    <w:t xml:space="preserve">MK noteikumu </w:t>
                  </w:r>
                  <w:r w:rsidRPr="00B90689">
                    <w:rPr>
                      <w:rFonts w:ascii="Times New Roman" w:hAnsi="Times New Roman"/>
                      <w:sz w:val="24"/>
                      <w:szCs w:val="24"/>
                    </w:rPr>
                    <w:t xml:space="preserve">projekta </w:t>
                  </w:r>
                  <w:r w:rsidR="00631346">
                    <w:rPr>
                      <w:rFonts w:ascii="Times New Roman" w:hAnsi="Times New Roman"/>
                      <w:sz w:val="24"/>
                      <w:szCs w:val="24"/>
                    </w:rPr>
                    <w:t>4</w:t>
                  </w:r>
                  <w:r w:rsidRPr="0000024A">
                    <w:rPr>
                      <w:rFonts w:ascii="Times New Roman" w:hAnsi="Times New Roman"/>
                      <w:sz w:val="24"/>
                      <w:szCs w:val="24"/>
                    </w:rPr>
                    <w:t>. punkts</w:t>
                  </w:r>
                  <w:r>
                    <w:rPr>
                      <w:rFonts w:ascii="Times New Roman" w:hAnsi="Times New Roman"/>
                      <w:sz w:val="24"/>
                      <w:szCs w:val="24"/>
                    </w:rPr>
                    <w:t xml:space="preserve"> precizēts.</w:t>
                  </w:r>
                </w:p>
              </w:tc>
            </w:tr>
            <w:tr w:rsidR="0000024A" w:rsidRPr="00475310" w14:paraId="0E604B85" w14:textId="77777777" w:rsidTr="00631346">
              <w:trPr>
                <w:trHeight w:val="447"/>
              </w:trPr>
              <w:tc>
                <w:tcPr>
                  <w:tcW w:w="576" w:type="dxa"/>
                </w:tcPr>
                <w:p w14:paraId="30134BF8"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2.</w:t>
                  </w:r>
                </w:p>
              </w:tc>
              <w:tc>
                <w:tcPr>
                  <w:tcW w:w="3841" w:type="dxa"/>
                </w:tcPr>
                <w:p w14:paraId="6F563C69" w14:textId="16C0CFD4"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sidRPr="004C56C2">
                    <w:rPr>
                      <w:rFonts w:ascii="Times New Roman" w:hAnsi="Times New Roman"/>
                      <w:sz w:val="24"/>
                      <w:szCs w:val="24"/>
                    </w:rPr>
                    <w:t xml:space="preserve">MK noteikumu </w:t>
                  </w:r>
                  <w:r w:rsidR="00263736">
                    <w:rPr>
                      <w:rFonts w:ascii="Times New Roman" w:hAnsi="Times New Roman"/>
                      <w:sz w:val="24"/>
                      <w:szCs w:val="24"/>
                    </w:rPr>
                    <w:t>projek</w:t>
                  </w:r>
                  <w:r w:rsidR="00EF066E">
                    <w:rPr>
                      <w:rFonts w:ascii="Times New Roman" w:hAnsi="Times New Roman"/>
                      <w:sz w:val="24"/>
                      <w:szCs w:val="24"/>
                    </w:rPr>
                    <w:t xml:space="preserve">ta </w:t>
                  </w:r>
                  <w:r w:rsidR="00867E39">
                    <w:rPr>
                      <w:rFonts w:ascii="Times New Roman" w:hAnsi="Times New Roman"/>
                      <w:sz w:val="24"/>
                      <w:szCs w:val="24"/>
                    </w:rPr>
                    <w:t>12. pielikuma 3. sadaļa</w:t>
                  </w:r>
                  <w:r w:rsidR="00EF066E">
                    <w:rPr>
                      <w:rFonts w:ascii="Times New Roman" w:hAnsi="Times New Roman"/>
                      <w:sz w:val="24"/>
                      <w:szCs w:val="24"/>
                    </w:rPr>
                    <w:t>.</w:t>
                  </w:r>
                </w:p>
              </w:tc>
              <w:tc>
                <w:tcPr>
                  <w:tcW w:w="3949" w:type="dxa"/>
                </w:tcPr>
                <w:p w14:paraId="63352FEE" w14:textId="2C3C6A90" w:rsidR="00263736" w:rsidRDefault="00631346" w:rsidP="00263736">
                  <w:pPr>
                    <w:spacing w:after="0"/>
                    <w:jc w:val="both"/>
                    <w:rPr>
                      <w:rFonts w:ascii="Times New Roman" w:hAnsi="Times New Roman"/>
                      <w:b/>
                      <w:sz w:val="24"/>
                      <w:szCs w:val="24"/>
                    </w:rPr>
                  </w:pPr>
                  <w:r>
                    <w:rPr>
                      <w:rFonts w:ascii="Times New Roman" w:hAnsi="Times New Roman"/>
                      <w:b/>
                      <w:sz w:val="24"/>
                      <w:szCs w:val="24"/>
                    </w:rPr>
                    <w:t>Finanšu ministrija</w:t>
                  </w:r>
                </w:p>
                <w:p w14:paraId="0CCAAC80" w14:textId="5728C05A" w:rsidR="00631346" w:rsidRPr="00631346" w:rsidRDefault="00631346" w:rsidP="00631346">
                  <w:pPr>
                    <w:spacing w:after="0"/>
                    <w:jc w:val="both"/>
                    <w:rPr>
                      <w:rFonts w:ascii="Times New Roman" w:hAnsi="Times New Roman"/>
                      <w:bCs/>
                      <w:sz w:val="24"/>
                      <w:szCs w:val="24"/>
                    </w:rPr>
                  </w:pPr>
                  <w:r w:rsidRPr="00631346">
                    <w:rPr>
                      <w:rFonts w:ascii="Times New Roman" w:hAnsi="Times New Roman"/>
                      <w:bCs/>
                      <w:sz w:val="24"/>
                      <w:szCs w:val="24"/>
                    </w:rPr>
                    <w:t>Tādējādi, Finanšu ministrija ierosina un lūdz rast iespēju papildināt Ministru kabineta noteikumu projekta “Grozījumi Ministru kabineta 2016. gada 20. decembra noteikumos Nr. 812 “Oficiālās statistikas veidlapu paraugu apstiprināšanas un veidlapu aizpildīšanas un iesniegšanas noteikumi” 12.pielikuma veidlapas 3.sadaļu “Pārskata ceturkšņa peļņas vai zaudējuma aprēķins” ar šādu papildu iedaļu:</w:t>
                  </w:r>
                </w:p>
                <w:p w14:paraId="56485DAD" w14:textId="77777777" w:rsidR="00631346" w:rsidRPr="00631346" w:rsidRDefault="00631346" w:rsidP="00631346">
                  <w:pPr>
                    <w:spacing w:after="0"/>
                    <w:jc w:val="both"/>
                    <w:rPr>
                      <w:rFonts w:ascii="Times New Roman" w:hAnsi="Times New Roman"/>
                      <w:bCs/>
                      <w:sz w:val="24"/>
                      <w:szCs w:val="24"/>
                    </w:rPr>
                  </w:pPr>
                  <w:r w:rsidRPr="00631346">
                    <w:rPr>
                      <w:rFonts w:ascii="Times New Roman" w:hAnsi="Times New Roman"/>
                      <w:bCs/>
                      <w:sz w:val="24"/>
                      <w:szCs w:val="24"/>
                    </w:rPr>
                    <w:t>Saņemtais budžeta finansējums pārskata ceturksnī:</w:t>
                  </w:r>
                </w:p>
                <w:p w14:paraId="313E9203" w14:textId="5E9A479F" w:rsidR="00631346" w:rsidRPr="00631346" w:rsidRDefault="00631346" w:rsidP="00631346">
                  <w:pPr>
                    <w:spacing w:after="0"/>
                    <w:jc w:val="both"/>
                    <w:rPr>
                      <w:rFonts w:ascii="Times New Roman" w:hAnsi="Times New Roman"/>
                      <w:bCs/>
                      <w:sz w:val="24"/>
                      <w:szCs w:val="24"/>
                    </w:rPr>
                  </w:pPr>
                  <w:bookmarkStart w:id="1" w:name="_Hlk16763523"/>
                  <w:r w:rsidRPr="00631346">
                    <w:rPr>
                      <w:rFonts w:ascii="Times New Roman" w:hAnsi="Times New Roman"/>
                      <w:bCs/>
                      <w:sz w:val="24"/>
                      <w:szCs w:val="24"/>
                    </w:rPr>
                    <w:t>kārtējo izmaksu segšanai  ______</w:t>
                  </w:r>
                  <w:r>
                    <w:rPr>
                      <w:rFonts w:ascii="Times New Roman" w:hAnsi="Times New Roman"/>
                      <w:bCs/>
                      <w:sz w:val="24"/>
                      <w:szCs w:val="24"/>
                    </w:rPr>
                    <w:t xml:space="preserve"> </w:t>
                  </w:r>
                  <w:r w:rsidRPr="00631346">
                    <w:rPr>
                      <w:rFonts w:ascii="Times New Roman" w:hAnsi="Times New Roman"/>
                      <w:bCs/>
                      <w:sz w:val="24"/>
                      <w:szCs w:val="24"/>
                    </w:rPr>
                    <w:t>(</w:t>
                  </w:r>
                  <w:proofErr w:type="spellStart"/>
                  <w:r w:rsidRPr="00631346">
                    <w:rPr>
                      <w:rFonts w:ascii="Times New Roman" w:hAnsi="Times New Roman"/>
                      <w:bCs/>
                      <w:sz w:val="24"/>
                      <w:szCs w:val="24"/>
                    </w:rPr>
                    <w:t>euro</w:t>
                  </w:r>
                  <w:proofErr w:type="spellEnd"/>
                  <w:r w:rsidRPr="00631346">
                    <w:rPr>
                      <w:rFonts w:ascii="Times New Roman" w:hAnsi="Times New Roman"/>
                      <w:bCs/>
                      <w:sz w:val="24"/>
                      <w:szCs w:val="24"/>
                    </w:rPr>
                    <w:t>)</w:t>
                  </w:r>
                  <w:bookmarkEnd w:id="1"/>
                </w:p>
                <w:p w14:paraId="4874409A" w14:textId="109A401D" w:rsidR="00631346" w:rsidRPr="00631346" w:rsidRDefault="00631346" w:rsidP="00631346">
                  <w:pPr>
                    <w:spacing w:after="0"/>
                    <w:jc w:val="both"/>
                    <w:rPr>
                      <w:rFonts w:ascii="Times New Roman" w:hAnsi="Times New Roman"/>
                      <w:bCs/>
                      <w:sz w:val="24"/>
                      <w:szCs w:val="24"/>
                    </w:rPr>
                  </w:pPr>
                  <w:r w:rsidRPr="00631346">
                    <w:rPr>
                      <w:rFonts w:ascii="Times New Roman" w:hAnsi="Times New Roman"/>
                      <w:bCs/>
                      <w:sz w:val="24"/>
                      <w:szCs w:val="24"/>
                    </w:rPr>
                    <w:t>kapitālieguldījumiem  _____________ (</w:t>
                  </w:r>
                  <w:proofErr w:type="spellStart"/>
                  <w:r w:rsidRPr="00631346">
                    <w:rPr>
                      <w:rFonts w:ascii="Times New Roman" w:hAnsi="Times New Roman"/>
                      <w:bCs/>
                      <w:sz w:val="24"/>
                      <w:szCs w:val="24"/>
                    </w:rPr>
                    <w:t>euro</w:t>
                  </w:r>
                  <w:proofErr w:type="spellEnd"/>
                  <w:r w:rsidRPr="00631346">
                    <w:rPr>
                      <w:rFonts w:ascii="Times New Roman" w:hAnsi="Times New Roman"/>
                      <w:bCs/>
                      <w:sz w:val="24"/>
                      <w:szCs w:val="24"/>
                    </w:rPr>
                    <w:t>)</w:t>
                  </w:r>
                </w:p>
                <w:p w14:paraId="2737E080" w14:textId="642B56E1" w:rsidR="0000024A" w:rsidRPr="00263736" w:rsidRDefault="0000024A" w:rsidP="00263736">
                  <w:pPr>
                    <w:spacing w:after="0"/>
                    <w:jc w:val="both"/>
                    <w:rPr>
                      <w:rFonts w:ascii="Times New Roman" w:hAnsi="Times New Roman"/>
                      <w:b/>
                      <w:sz w:val="24"/>
                      <w:szCs w:val="24"/>
                    </w:rPr>
                  </w:pPr>
                </w:p>
              </w:tc>
              <w:tc>
                <w:tcPr>
                  <w:tcW w:w="2496" w:type="dxa"/>
                </w:tcPr>
                <w:p w14:paraId="25AC559C" w14:textId="77777777" w:rsidR="0000024A" w:rsidRPr="00354DE1" w:rsidRDefault="0000024A" w:rsidP="0000024A">
                  <w:pPr>
                    <w:spacing w:after="0"/>
                    <w:jc w:val="both"/>
                    <w:rPr>
                      <w:rFonts w:ascii="Times New Roman" w:hAnsi="Times New Roman"/>
                      <w:b/>
                      <w:color w:val="FF0000"/>
                      <w:sz w:val="24"/>
                      <w:szCs w:val="24"/>
                    </w:rPr>
                  </w:pPr>
                  <w:r w:rsidRPr="00354DE1">
                    <w:rPr>
                      <w:rFonts w:ascii="Times New Roman" w:hAnsi="Times New Roman"/>
                      <w:b/>
                      <w:sz w:val="24"/>
                      <w:szCs w:val="24"/>
                    </w:rPr>
                    <w:t>Iebildums ņemts vērā</w:t>
                  </w:r>
                </w:p>
              </w:tc>
              <w:tc>
                <w:tcPr>
                  <w:tcW w:w="3739" w:type="dxa"/>
                </w:tcPr>
                <w:p w14:paraId="5F5D039B" w14:textId="3E766E6E" w:rsidR="0000024A" w:rsidRPr="00475310" w:rsidRDefault="0000024A" w:rsidP="0000024A">
                  <w:pPr>
                    <w:pStyle w:val="NormalWeb"/>
                    <w:spacing w:before="0" w:after="0"/>
                    <w:ind w:right="527"/>
                    <w:jc w:val="both"/>
                  </w:pPr>
                  <w:r w:rsidRPr="00475310">
                    <w:t xml:space="preserve">MK noteikumu </w:t>
                  </w:r>
                  <w:r w:rsidRPr="00B90689">
                    <w:t>projekt</w:t>
                  </w:r>
                  <w:r w:rsidR="00EF066E">
                    <w:t xml:space="preserve">a </w:t>
                  </w:r>
                  <w:r w:rsidR="00631346">
                    <w:t xml:space="preserve">12. pielikuma 3. sadaļa precizēta. </w:t>
                  </w:r>
                </w:p>
              </w:tc>
            </w:tr>
            <w:tr w:rsidR="0064279C" w:rsidRPr="00475310" w14:paraId="35650D34" w14:textId="77777777" w:rsidTr="00631346">
              <w:trPr>
                <w:trHeight w:val="447"/>
              </w:trPr>
              <w:tc>
                <w:tcPr>
                  <w:tcW w:w="576" w:type="dxa"/>
                </w:tcPr>
                <w:p w14:paraId="42EFEBD4" w14:textId="45F34313" w:rsidR="0064279C" w:rsidRPr="00475310" w:rsidRDefault="0064279C"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p>
              </w:tc>
              <w:tc>
                <w:tcPr>
                  <w:tcW w:w="3841" w:type="dxa"/>
                </w:tcPr>
                <w:p w14:paraId="09370174" w14:textId="1FEEDC4C" w:rsidR="0064279C" w:rsidRPr="004C56C2" w:rsidRDefault="0064279C" w:rsidP="0000024A">
                  <w:pPr>
                    <w:spacing w:before="100" w:beforeAutospacing="1" w:after="100" w:afterAutospacing="1"/>
                    <w:jc w:val="both"/>
                    <w:rPr>
                      <w:rFonts w:ascii="Times New Roman" w:hAnsi="Times New Roman"/>
                      <w:sz w:val="24"/>
                      <w:szCs w:val="24"/>
                    </w:rPr>
                  </w:pPr>
                  <w:r w:rsidRPr="00475310">
                    <w:rPr>
                      <w:rFonts w:ascii="Times New Roman" w:hAnsi="Times New Roman"/>
                      <w:sz w:val="24"/>
                      <w:szCs w:val="24"/>
                    </w:rPr>
                    <w:t xml:space="preserve">MK noteikumu projekta </w:t>
                  </w:r>
                  <w:r w:rsidRPr="0000024A">
                    <w:rPr>
                      <w:rFonts w:ascii="Times New Roman" w:hAnsi="Times New Roman"/>
                      <w:sz w:val="24"/>
                      <w:szCs w:val="24"/>
                    </w:rPr>
                    <w:t>anotācijas VII. sadaļas 3. punkt</w:t>
                  </w:r>
                  <w:r>
                    <w:rPr>
                      <w:rFonts w:ascii="Times New Roman" w:hAnsi="Times New Roman"/>
                      <w:sz w:val="24"/>
                      <w:szCs w:val="24"/>
                    </w:rPr>
                    <w:t>s.</w:t>
                  </w:r>
                </w:p>
              </w:tc>
              <w:tc>
                <w:tcPr>
                  <w:tcW w:w="3949" w:type="dxa"/>
                </w:tcPr>
                <w:p w14:paraId="6AC0E0A7" w14:textId="77777777" w:rsidR="0064279C" w:rsidRPr="00475310" w:rsidRDefault="0064279C" w:rsidP="0064279C">
                  <w:pPr>
                    <w:spacing w:after="0"/>
                    <w:rPr>
                      <w:rFonts w:ascii="Times New Roman" w:hAnsi="Times New Roman"/>
                      <w:b/>
                      <w:color w:val="000000"/>
                      <w:sz w:val="24"/>
                      <w:szCs w:val="24"/>
                      <w:lang w:eastAsia="lv-LV" w:bidi="lo-LA"/>
                    </w:rPr>
                  </w:pPr>
                  <w:r>
                    <w:rPr>
                      <w:rFonts w:ascii="Times New Roman" w:hAnsi="Times New Roman"/>
                      <w:b/>
                      <w:color w:val="000000"/>
                      <w:sz w:val="24"/>
                      <w:szCs w:val="24"/>
                      <w:lang w:eastAsia="lv-LV" w:bidi="lo-LA"/>
                    </w:rPr>
                    <w:t>Finanšu ministrija</w:t>
                  </w:r>
                </w:p>
                <w:p w14:paraId="1E3F8606" w14:textId="04774F59" w:rsidR="0064279C" w:rsidRDefault="0064279C" w:rsidP="0064279C">
                  <w:pPr>
                    <w:spacing w:after="0"/>
                    <w:jc w:val="both"/>
                    <w:rPr>
                      <w:rFonts w:ascii="Times New Roman" w:hAnsi="Times New Roman"/>
                      <w:b/>
                      <w:sz w:val="24"/>
                      <w:szCs w:val="24"/>
                    </w:rPr>
                  </w:pPr>
                  <w:r w:rsidRPr="0000024A">
                    <w:rPr>
                      <w:rFonts w:ascii="Times New Roman" w:eastAsia="Times New Roman" w:hAnsi="Times New Roman"/>
                      <w:sz w:val="24"/>
                      <w:szCs w:val="24"/>
                    </w:rPr>
                    <w:t>Lūdzam anotācijas VII. sadaļas 3. punktā norādīt, ka noteikumu projekta izpilde tiks nodrošināta Ekonomikas ministrijas budžeta programmā 24.00.00 “Statistiskās informācijas nodrošināšana” piešķirto valsts budžeta līdzekļu ietvaros.</w:t>
                  </w:r>
                </w:p>
              </w:tc>
              <w:tc>
                <w:tcPr>
                  <w:tcW w:w="2496" w:type="dxa"/>
                </w:tcPr>
                <w:p w14:paraId="06056794" w14:textId="5ADC4EB9" w:rsidR="0064279C" w:rsidRPr="00354DE1" w:rsidRDefault="0064279C" w:rsidP="0000024A">
                  <w:pPr>
                    <w:spacing w:after="0"/>
                    <w:jc w:val="both"/>
                    <w:rPr>
                      <w:rFonts w:ascii="Times New Roman" w:hAnsi="Times New Roman"/>
                      <w:b/>
                      <w:sz w:val="24"/>
                      <w:szCs w:val="24"/>
                    </w:rPr>
                  </w:pPr>
                  <w:r>
                    <w:rPr>
                      <w:rFonts w:ascii="Times New Roman" w:hAnsi="Times New Roman"/>
                      <w:b/>
                      <w:sz w:val="24"/>
                      <w:szCs w:val="24"/>
                    </w:rPr>
                    <w:t>Priekšlikums</w:t>
                  </w:r>
                  <w:r w:rsidRPr="00354DE1">
                    <w:rPr>
                      <w:rFonts w:ascii="Times New Roman" w:hAnsi="Times New Roman"/>
                      <w:b/>
                      <w:sz w:val="24"/>
                      <w:szCs w:val="24"/>
                    </w:rPr>
                    <w:t xml:space="preserve"> ņemts vērā</w:t>
                  </w:r>
                </w:p>
              </w:tc>
              <w:tc>
                <w:tcPr>
                  <w:tcW w:w="3739" w:type="dxa"/>
                </w:tcPr>
                <w:p w14:paraId="1863529D" w14:textId="3BBEAA4C" w:rsidR="0064279C" w:rsidRPr="00475310" w:rsidRDefault="0064279C" w:rsidP="0000024A">
                  <w:pPr>
                    <w:pStyle w:val="NormalWeb"/>
                    <w:spacing w:before="0" w:after="0"/>
                    <w:ind w:right="527"/>
                    <w:jc w:val="both"/>
                  </w:pPr>
                  <w:r>
                    <w:t xml:space="preserve">MK noteikumu </w:t>
                  </w:r>
                  <w:r w:rsidRPr="00B90689">
                    <w:t xml:space="preserve">projekta </w:t>
                  </w:r>
                  <w:r w:rsidRPr="0000024A">
                    <w:t>anotācijas VII. sadaļas 3. punkts</w:t>
                  </w:r>
                  <w:r>
                    <w:t xml:space="preserve"> precizēts.</w:t>
                  </w:r>
                </w:p>
              </w:tc>
            </w:tr>
            <w:tr w:rsidR="0064279C" w:rsidRPr="00475310" w14:paraId="7462783A" w14:textId="77777777" w:rsidTr="00631346">
              <w:trPr>
                <w:trHeight w:val="447"/>
              </w:trPr>
              <w:tc>
                <w:tcPr>
                  <w:tcW w:w="576" w:type="dxa"/>
                </w:tcPr>
                <w:p w14:paraId="5FE6444D" w14:textId="44DC79E9" w:rsidR="0064279C" w:rsidRPr="00475310" w:rsidRDefault="0064279C"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w:t>
                  </w:r>
                </w:p>
              </w:tc>
              <w:tc>
                <w:tcPr>
                  <w:tcW w:w="3841" w:type="dxa"/>
                </w:tcPr>
                <w:p w14:paraId="1FD72321" w14:textId="0F3189C9" w:rsidR="0064279C" w:rsidRPr="004C56C2" w:rsidRDefault="0064279C" w:rsidP="0000024A">
                  <w:pPr>
                    <w:spacing w:before="100" w:beforeAutospacing="1" w:after="100" w:afterAutospacing="1"/>
                    <w:jc w:val="both"/>
                    <w:rPr>
                      <w:rFonts w:ascii="Times New Roman" w:hAnsi="Times New Roman"/>
                      <w:sz w:val="24"/>
                      <w:szCs w:val="24"/>
                    </w:rPr>
                  </w:pPr>
                  <w:r w:rsidRPr="004C56C2">
                    <w:rPr>
                      <w:rFonts w:ascii="Times New Roman" w:hAnsi="Times New Roman"/>
                      <w:sz w:val="24"/>
                      <w:szCs w:val="24"/>
                    </w:rPr>
                    <w:t xml:space="preserve">MK noteikumu </w:t>
                  </w:r>
                  <w:r>
                    <w:rPr>
                      <w:rFonts w:ascii="Times New Roman" w:hAnsi="Times New Roman"/>
                      <w:sz w:val="24"/>
                      <w:szCs w:val="24"/>
                    </w:rPr>
                    <w:t>projekta pamatteksts.</w:t>
                  </w:r>
                </w:p>
              </w:tc>
              <w:tc>
                <w:tcPr>
                  <w:tcW w:w="3949" w:type="dxa"/>
                </w:tcPr>
                <w:p w14:paraId="7FC5357E" w14:textId="77777777" w:rsidR="0064279C" w:rsidRDefault="0064279C" w:rsidP="0064279C">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1B6B64B5" w14:textId="5283A2B7" w:rsidR="0064279C" w:rsidRDefault="0064279C" w:rsidP="0064279C">
                  <w:pPr>
                    <w:spacing w:after="0"/>
                    <w:jc w:val="both"/>
                    <w:rPr>
                      <w:rFonts w:ascii="Times New Roman" w:hAnsi="Times New Roman"/>
                      <w:b/>
                      <w:sz w:val="24"/>
                      <w:szCs w:val="24"/>
                    </w:rPr>
                  </w:pPr>
                  <w:r w:rsidRPr="00263736">
                    <w:rPr>
                      <w:rFonts w:ascii="Times New Roman" w:hAnsi="Times New Roman"/>
                      <w:bCs/>
                      <w:iCs/>
                      <w:color w:val="000000"/>
                      <w:sz w:val="24"/>
                      <w:szCs w:val="24"/>
                      <w:lang w:eastAsia="lv-LV" w:bidi="lo-LA"/>
                    </w:rPr>
                    <w:t xml:space="preserve">Nepieciešams precizēt noteikumu trešo punktu izsakot to šādā redakcijā “Aizpildītas oficiālās statistikas veidlapas respondenti iesniedz pārvaldē </w:t>
                  </w:r>
                  <w:proofErr w:type="spellStart"/>
                  <w:r w:rsidRPr="00263736">
                    <w:rPr>
                      <w:rFonts w:ascii="Times New Roman" w:hAnsi="Times New Roman"/>
                      <w:bCs/>
                      <w:iCs/>
                      <w:color w:val="000000"/>
                      <w:sz w:val="24"/>
                      <w:szCs w:val="24"/>
                      <w:u w:val="single"/>
                      <w:lang w:eastAsia="lv-LV" w:bidi="lo-LA"/>
                    </w:rPr>
                    <w:t>rakstveidā</w:t>
                  </w:r>
                  <w:proofErr w:type="spellEnd"/>
                  <w:r w:rsidRPr="00263736">
                    <w:rPr>
                      <w:rFonts w:ascii="Times New Roman" w:hAnsi="Times New Roman"/>
                      <w:bCs/>
                      <w:iCs/>
                      <w:color w:val="000000"/>
                      <w:sz w:val="24"/>
                      <w:szCs w:val="24"/>
                      <w:lang w:eastAsia="lv-LV" w:bidi="lo-LA"/>
                    </w:rPr>
                    <w:t xml:space="preserve">”, vēršam uzmanību, ka </w:t>
                  </w:r>
                  <w:r w:rsidRPr="00263736">
                    <w:rPr>
                      <w:rFonts w:ascii="Times New Roman" w:hAnsi="Times New Roman"/>
                      <w:bCs/>
                      <w:iCs/>
                      <w:color w:val="000000"/>
                      <w:sz w:val="24"/>
                      <w:szCs w:val="24"/>
                      <w:lang w:eastAsia="lv-LV" w:bidi="lo-LA"/>
                    </w:rPr>
                    <w:lastRenderedPageBreak/>
                    <w:t>saskaņā ar Elektronisko dokumentu likuma 3. pantu, termins „</w:t>
                  </w:r>
                  <w:proofErr w:type="spellStart"/>
                  <w:r w:rsidRPr="00263736">
                    <w:rPr>
                      <w:rFonts w:ascii="Times New Roman" w:hAnsi="Times New Roman"/>
                      <w:bCs/>
                      <w:iCs/>
                      <w:color w:val="000000"/>
                      <w:sz w:val="24"/>
                      <w:szCs w:val="24"/>
                      <w:lang w:eastAsia="lv-LV" w:bidi="lo-LA"/>
                    </w:rPr>
                    <w:t>rakstveidā</w:t>
                  </w:r>
                  <w:proofErr w:type="spellEnd"/>
                  <w:r w:rsidRPr="00263736">
                    <w:rPr>
                      <w:rFonts w:ascii="Times New Roman" w:hAnsi="Times New Roman"/>
                      <w:bCs/>
                      <w:iCs/>
                      <w:color w:val="000000"/>
                      <w:sz w:val="24"/>
                      <w:szCs w:val="24"/>
                      <w:lang w:eastAsia="lv-LV" w:bidi="lo-LA"/>
                    </w:rPr>
                    <w:t>” („rakstiski”) ietver gan papīra, gan elektronisko dokumenta formu. Attiecīgi papildinot noteikumu projekta anotāciju ar noradi, ka dokumenti primāri tiek iesniegti, izmantojot Centrālās statistikas pārvaldes pārziņā esošās valsts informācijas sistēmas, gadījumā, ja tehnisku iemeslu dēļ nav pieejams Centrālās statistikas pārvaldes pārziņā esošās valsts informācijas sistēmas, dokumentu aprite tiek nodrošināta izmantojot drošu elektronisku parakstu</w:t>
                  </w:r>
                  <w:r>
                    <w:rPr>
                      <w:rFonts w:ascii="Times New Roman" w:hAnsi="Times New Roman"/>
                      <w:bCs/>
                      <w:iCs/>
                      <w:color w:val="000000"/>
                      <w:sz w:val="24"/>
                      <w:szCs w:val="24"/>
                      <w:lang w:eastAsia="lv-LV" w:bidi="lo-LA"/>
                    </w:rPr>
                    <w:t>.</w:t>
                  </w:r>
                </w:p>
              </w:tc>
              <w:tc>
                <w:tcPr>
                  <w:tcW w:w="2496" w:type="dxa"/>
                </w:tcPr>
                <w:p w14:paraId="020344AE" w14:textId="012425BA" w:rsidR="0064279C" w:rsidRPr="00354DE1" w:rsidRDefault="0064279C" w:rsidP="0000024A">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tc>
              <w:tc>
                <w:tcPr>
                  <w:tcW w:w="3739" w:type="dxa"/>
                </w:tcPr>
                <w:p w14:paraId="526E8148" w14:textId="2DF52AAB" w:rsidR="0064279C" w:rsidRPr="00475310" w:rsidRDefault="0064279C" w:rsidP="0000024A">
                  <w:pPr>
                    <w:pStyle w:val="NormalWeb"/>
                    <w:spacing w:before="0" w:after="0"/>
                    <w:ind w:right="527"/>
                    <w:jc w:val="both"/>
                  </w:pPr>
                  <w:r w:rsidRPr="00475310">
                    <w:t xml:space="preserve">MK noteikumu </w:t>
                  </w:r>
                  <w:r w:rsidRPr="00B90689">
                    <w:t>projekt</w:t>
                  </w:r>
                  <w:r>
                    <w:t>a pamatteksts</w:t>
                  </w:r>
                  <w:r w:rsidRPr="00B90689">
                    <w:t xml:space="preserve"> </w:t>
                  </w:r>
                  <w:r>
                    <w:t>papildināts ar 4. punktu.</w:t>
                  </w:r>
                </w:p>
              </w:tc>
            </w:tr>
            <w:tr w:rsidR="00E13841" w:rsidRPr="00475310" w14:paraId="1160A473" w14:textId="77777777" w:rsidTr="00631346">
              <w:trPr>
                <w:trHeight w:val="447"/>
              </w:trPr>
              <w:tc>
                <w:tcPr>
                  <w:tcW w:w="576" w:type="dxa"/>
                </w:tcPr>
                <w:p w14:paraId="5F399FFA" w14:textId="2FBD7A9F" w:rsidR="00E13841" w:rsidRDefault="00E13841"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w:t>
                  </w:r>
                </w:p>
              </w:tc>
              <w:tc>
                <w:tcPr>
                  <w:tcW w:w="3841" w:type="dxa"/>
                </w:tcPr>
                <w:p w14:paraId="40BB1FCC" w14:textId="78FA76EA" w:rsidR="00E13841" w:rsidRPr="004C56C2" w:rsidRDefault="00E13841" w:rsidP="00E13841">
                  <w:pPr>
                    <w:spacing w:before="100" w:beforeAutospacing="1" w:after="100" w:afterAutospacing="1"/>
                    <w:jc w:val="both"/>
                    <w:rPr>
                      <w:rFonts w:ascii="Times New Roman" w:hAnsi="Times New Roman"/>
                      <w:sz w:val="24"/>
                      <w:szCs w:val="24"/>
                    </w:rPr>
                  </w:pPr>
                  <w:r w:rsidRPr="00475310">
                    <w:rPr>
                      <w:rFonts w:ascii="Times New Roman" w:hAnsi="Times New Roman"/>
                      <w:sz w:val="24"/>
                      <w:szCs w:val="24"/>
                    </w:rPr>
                    <w:t>MK noteikumu projekta</w:t>
                  </w:r>
                  <w:r>
                    <w:rPr>
                      <w:rFonts w:ascii="Times New Roman" w:hAnsi="Times New Roman"/>
                      <w:sz w:val="24"/>
                      <w:szCs w:val="24"/>
                    </w:rPr>
                    <w:t xml:space="preserve"> </w:t>
                  </w:r>
                  <w:r w:rsidRPr="00475310">
                    <w:rPr>
                      <w:rFonts w:ascii="Times New Roman" w:hAnsi="Times New Roman"/>
                      <w:sz w:val="24"/>
                      <w:szCs w:val="24"/>
                    </w:rPr>
                    <w:t xml:space="preserve"> </w:t>
                  </w:r>
                  <w:r w:rsidRPr="002318B6">
                    <w:rPr>
                      <w:rFonts w:ascii="Times New Roman" w:hAnsi="Times New Roman"/>
                      <w:sz w:val="24"/>
                      <w:szCs w:val="24"/>
                    </w:rPr>
                    <w:t>18.,</w:t>
                  </w:r>
                  <w:r>
                    <w:rPr>
                      <w:rFonts w:ascii="Times New Roman" w:hAnsi="Times New Roman"/>
                      <w:sz w:val="24"/>
                      <w:szCs w:val="24"/>
                    </w:rPr>
                    <w:t xml:space="preserve"> </w:t>
                  </w:r>
                  <w:r w:rsidRPr="002318B6">
                    <w:rPr>
                      <w:rFonts w:ascii="Times New Roman" w:hAnsi="Times New Roman"/>
                      <w:sz w:val="24"/>
                      <w:szCs w:val="24"/>
                    </w:rPr>
                    <w:t>19.,</w:t>
                  </w:r>
                  <w:r>
                    <w:rPr>
                      <w:rFonts w:ascii="Times New Roman" w:hAnsi="Times New Roman"/>
                      <w:sz w:val="24"/>
                      <w:szCs w:val="24"/>
                    </w:rPr>
                    <w:t xml:space="preserve"> </w:t>
                  </w:r>
                  <w:r w:rsidRPr="002318B6">
                    <w:rPr>
                      <w:rFonts w:ascii="Times New Roman" w:hAnsi="Times New Roman"/>
                      <w:sz w:val="24"/>
                      <w:szCs w:val="24"/>
                    </w:rPr>
                    <w:t>20.,</w:t>
                  </w:r>
                  <w:r>
                    <w:rPr>
                      <w:rFonts w:ascii="Times New Roman" w:hAnsi="Times New Roman"/>
                      <w:sz w:val="24"/>
                      <w:szCs w:val="24"/>
                    </w:rPr>
                    <w:t xml:space="preserve"> </w:t>
                  </w:r>
                  <w:r w:rsidRPr="002318B6">
                    <w:rPr>
                      <w:rFonts w:ascii="Times New Roman" w:hAnsi="Times New Roman"/>
                      <w:sz w:val="24"/>
                      <w:szCs w:val="24"/>
                    </w:rPr>
                    <w:t>21.,</w:t>
                  </w:r>
                  <w:r>
                    <w:rPr>
                      <w:rFonts w:ascii="Times New Roman" w:hAnsi="Times New Roman"/>
                      <w:sz w:val="24"/>
                      <w:szCs w:val="24"/>
                    </w:rPr>
                    <w:t xml:space="preserve"> </w:t>
                  </w:r>
                  <w:r w:rsidRPr="002318B6">
                    <w:rPr>
                      <w:rFonts w:ascii="Times New Roman" w:hAnsi="Times New Roman"/>
                      <w:sz w:val="24"/>
                      <w:szCs w:val="24"/>
                    </w:rPr>
                    <w:t>22.,</w:t>
                  </w:r>
                  <w:r>
                    <w:rPr>
                      <w:rFonts w:ascii="Times New Roman" w:hAnsi="Times New Roman"/>
                      <w:sz w:val="24"/>
                      <w:szCs w:val="24"/>
                    </w:rPr>
                    <w:t xml:space="preserve"> </w:t>
                  </w:r>
                  <w:r w:rsidRPr="002318B6">
                    <w:rPr>
                      <w:rFonts w:ascii="Times New Roman" w:hAnsi="Times New Roman"/>
                      <w:sz w:val="24"/>
                      <w:szCs w:val="24"/>
                    </w:rPr>
                    <w:t>23.,</w:t>
                  </w:r>
                  <w:r>
                    <w:rPr>
                      <w:rFonts w:ascii="Times New Roman" w:hAnsi="Times New Roman"/>
                      <w:sz w:val="24"/>
                      <w:szCs w:val="24"/>
                    </w:rPr>
                    <w:t xml:space="preserve"> </w:t>
                  </w:r>
                  <w:r w:rsidRPr="002318B6">
                    <w:rPr>
                      <w:rFonts w:ascii="Times New Roman" w:hAnsi="Times New Roman"/>
                      <w:sz w:val="24"/>
                      <w:szCs w:val="24"/>
                    </w:rPr>
                    <w:t>24.,</w:t>
                  </w:r>
                  <w:r>
                    <w:rPr>
                      <w:rFonts w:ascii="Times New Roman" w:hAnsi="Times New Roman"/>
                      <w:sz w:val="24"/>
                      <w:szCs w:val="24"/>
                    </w:rPr>
                    <w:t xml:space="preserve"> </w:t>
                  </w:r>
                  <w:r w:rsidRPr="002318B6">
                    <w:rPr>
                      <w:rFonts w:ascii="Times New Roman" w:hAnsi="Times New Roman"/>
                      <w:sz w:val="24"/>
                      <w:szCs w:val="24"/>
                    </w:rPr>
                    <w:t>27. pielikum</w:t>
                  </w:r>
                  <w:r>
                    <w:rPr>
                      <w:rFonts w:ascii="Times New Roman" w:hAnsi="Times New Roman"/>
                      <w:sz w:val="24"/>
                      <w:szCs w:val="24"/>
                    </w:rPr>
                    <w:t>s.</w:t>
                  </w:r>
                </w:p>
              </w:tc>
              <w:tc>
                <w:tcPr>
                  <w:tcW w:w="3949" w:type="dxa"/>
                </w:tcPr>
                <w:p w14:paraId="41052949" w14:textId="77777777" w:rsidR="00E13841" w:rsidRDefault="00E13841" w:rsidP="00E13841">
                  <w:pPr>
                    <w:spacing w:after="0"/>
                    <w:jc w:val="both"/>
                    <w:rPr>
                      <w:rFonts w:ascii="Times New Roman" w:hAnsi="Times New Roman"/>
                      <w:b/>
                      <w:color w:val="000000"/>
                      <w:sz w:val="24"/>
                      <w:szCs w:val="24"/>
                      <w:lang w:eastAsia="lv-LV" w:bidi="lo-LA"/>
                    </w:rPr>
                  </w:pPr>
                  <w:r w:rsidRPr="002318B6">
                    <w:rPr>
                      <w:rFonts w:ascii="Times New Roman" w:hAnsi="Times New Roman"/>
                      <w:b/>
                      <w:color w:val="000000"/>
                      <w:sz w:val="24"/>
                      <w:szCs w:val="24"/>
                      <w:lang w:eastAsia="lv-LV" w:bidi="lo-LA"/>
                    </w:rPr>
                    <w:t>Vides aizsardzības un reģionālās attīstības ministrija</w:t>
                  </w:r>
                </w:p>
                <w:p w14:paraId="65BFB71D" w14:textId="7E0D9F18" w:rsidR="00E13841" w:rsidRPr="00263736" w:rsidRDefault="00E13841" w:rsidP="00E13841">
                  <w:pPr>
                    <w:spacing w:after="0"/>
                    <w:jc w:val="both"/>
                    <w:rPr>
                      <w:rFonts w:ascii="Times New Roman" w:hAnsi="Times New Roman"/>
                      <w:b/>
                      <w:sz w:val="24"/>
                      <w:szCs w:val="24"/>
                    </w:rPr>
                  </w:pPr>
                  <w:r w:rsidRPr="002318B6">
                    <w:rPr>
                      <w:rFonts w:ascii="Times New Roman" w:eastAsia="Times New Roman" w:hAnsi="Times New Roman"/>
                      <w:sz w:val="24"/>
                      <w:szCs w:val="24"/>
                    </w:rPr>
                    <w:t xml:space="preserve">Lai nodrošinātu iespēju sagatavot un iesniegt noteikumu projekta pielikumā pievienotās veidlapas elektroniskā dokumenta formā, nepieciešams papildināt visas noteikumu projektam pievienotās formas ar šādu piezīmi: „ </w:t>
                  </w:r>
                  <w:r w:rsidRPr="002318B6">
                    <w:rPr>
                      <w:rFonts w:ascii="Times New Roman" w:eastAsia="Times New Roman" w:hAnsi="Times New Roman"/>
                      <w:i/>
                      <w:sz w:val="24"/>
                      <w:szCs w:val="24"/>
                    </w:rPr>
                    <w:t>Dokumenta rekvizītu “datums” un “paraksts” neaizpilda, ja elektroniskais dokuments ir noformēts atbilstoši elektronisko dokumentu noformēšanai normatīvajos aktos noteiktajām prasībām</w:t>
                  </w:r>
                  <w:r w:rsidRPr="002318B6">
                    <w:rPr>
                      <w:rFonts w:ascii="Times New Roman" w:eastAsia="Times New Roman" w:hAnsi="Times New Roman"/>
                      <w:sz w:val="24"/>
                      <w:szCs w:val="24"/>
                    </w:rPr>
                    <w:t>”,  nav norādīts 18.,19.,20.,21.,22.,23.,24.,27. pielikumā.</w:t>
                  </w:r>
                </w:p>
              </w:tc>
              <w:tc>
                <w:tcPr>
                  <w:tcW w:w="2496" w:type="dxa"/>
                </w:tcPr>
                <w:p w14:paraId="0A986C59" w14:textId="56AA7502" w:rsidR="00E13841" w:rsidRDefault="00E13841" w:rsidP="00E13841">
                  <w:pPr>
                    <w:spacing w:after="0"/>
                    <w:jc w:val="both"/>
                    <w:rPr>
                      <w:rFonts w:ascii="Times New Roman" w:hAnsi="Times New Roman"/>
                      <w:b/>
                      <w:sz w:val="24"/>
                      <w:szCs w:val="24"/>
                    </w:rPr>
                  </w:pPr>
                  <w:r w:rsidRPr="00354DE1">
                    <w:rPr>
                      <w:rFonts w:ascii="Times New Roman" w:hAnsi="Times New Roman"/>
                      <w:b/>
                      <w:sz w:val="24"/>
                      <w:szCs w:val="24"/>
                    </w:rPr>
                    <w:t xml:space="preserve">Iebildums </w:t>
                  </w:r>
                  <w:r>
                    <w:rPr>
                      <w:rFonts w:ascii="Times New Roman" w:hAnsi="Times New Roman"/>
                      <w:b/>
                      <w:sz w:val="24"/>
                      <w:szCs w:val="24"/>
                    </w:rPr>
                    <w:t xml:space="preserve">nav </w:t>
                  </w:r>
                  <w:r w:rsidRPr="00354DE1">
                    <w:rPr>
                      <w:rFonts w:ascii="Times New Roman" w:hAnsi="Times New Roman"/>
                      <w:b/>
                      <w:sz w:val="24"/>
                      <w:szCs w:val="24"/>
                    </w:rPr>
                    <w:t>ņemts vērā</w:t>
                  </w:r>
                  <w:r w:rsidR="005873CF">
                    <w:rPr>
                      <w:rFonts w:ascii="Times New Roman" w:hAnsi="Times New Roman"/>
                      <w:b/>
                      <w:sz w:val="24"/>
                      <w:szCs w:val="24"/>
                    </w:rPr>
                    <w:t>, saskaņots elektroniskās saskaņošanas laikā</w:t>
                  </w:r>
                </w:p>
                <w:p w14:paraId="06E0C3DB" w14:textId="5F4BD6B4" w:rsidR="00E13841" w:rsidRDefault="00E13841" w:rsidP="00E13841">
                  <w:pPr>
                    <w:spacing w:after="0"/>
                    <w:jc w:val="both"/>
                    <w:rPr>
                      <w:rFonts w:ascii="Times New Roman" w:hAnsi="Times New Roman"/>
                      <w:b/>
                      <w:sz w:val="24"/>
                      <w:szCs w:val="24"/>
                    </w:rPr>
                  </w:pPr>
                  <w:r>
                    <w:rPr>
                      <w:rFonts w:ascii="Times New Roman" w:hAnsi="Times New Roman"/>
                      <w:bCs/>
                      <w:sz w:val="24"/>
                      <w:szCs w:val="24"/>
                    </w:rPr>
                    <w:t>Pārvalde norād</w:t>
                  </w:r>
                  <w:r w:rsidR="00B21C13">
                    <w:rPr>
                      <w:rFonts w:ascii="Times New Roman" w:hAnsi="Times New Roman"/>
                      <w:bCs/>
                      <w:sz w:val="24"/>
                      <w:szCs w:val="24"/>
                    </w:rPr>
                    <w:t>a</w:t>
                  </w:r>
                  <w:bookmarkStart w:id="2" w:name="_GoBack"/>
                  <w:bookmarkEnd w:id="2"/>
                  <w:r>
                    <w:rPr>
                      <w:rFonts w:ascii="Times New Roman" w:hAnsi="Times New Roman"/>
                      <w:bCs/>
                      <w:sz w:val="24"/>
                      <w:szCs w:val="24"/>
                    </w:rPr>
                    <w:t>, ka minētie pielikumi ir anketas, kuras aizpilda Pārvaldes intervētāji intervijas laikā. Līdz ar to minētos pielikumus nav nepieciešams un nav iespējams iesniegt elektroniskā dokumenta formātā.</w:t>
                  </w:r>
                </w:p>
              </w:tc>
              <w:tc>
                <w:tcPr>
                  <w:tcW w:w="3739" w:type="dxa"/>
                </w:tcPr>
                <w:p w14:paraId="77C666BF" w14:textId="02EA79EB" w:rsidR="00E13841" w:rsidRPr="00475310" w:rsidRDefault="00E13841" w:rsidP="00E13841">
                  <w:pPr>
                    <w:pStyle w:val="NormalWeb"/>
                    <w:spacing w:before="0" w:after="0"/>
                    <w:ind w:right="527"/>
                    <w:jc w:val="both"/>
                  </w:pPr>
                  <w:r>
                    <w:t xml:space="preserve">MK noteikumu </w:t>
                  </w:r>
                  <w:r w:rsidRPr="00B90689">
                    <w:t xml:space="preserve">projekta </w:t>
                  </w:r>
                  <w:r w:rsidRPr="00BB0A4D">
                    <w:t>18., 19., 20., 21., 22., 23., 24., 27. pielikum</w:t>
                  </w:r>
                  <w:r>
                    <w:t>i nemainās.</w:t>
                  </w:r>
                </w:p>
              </w:tc>
            </w:tr>
            <w:tr w:rsidR="00E13841" w:rsidRPr="00475310" w14:paraId="6716C779" w14:textId="77777777" w:rsidTr="00631346">
              <w:trPr>
                <w:trHeight w:val="447"/>
              </w:trPr>
              <w:tc>
                <w:tcPr>
                  <w:tcW w:w="576" w:type="dxa"/>
                </w:tcPr>
                <w:p w14:paraId="0F445C0F" w14:textId="49FF1687" w:rsidR="00E13841" w:rsidRDefault="00E13841"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6.</w:t>
                  </w:r>
                </w:p>
              </w:tc>
              <w:tc>
                <w:tcPr>
                  <w:tcW w:w="3841" w:type="dxa"/>
                </w:tcPr>
                <w:p w14:paraId="4C8C5B54" w14:textId="193AC2F7" w:rsidR="00E13841" w:rsidRPr="004C56C2" w:rsidRDefault="00E13841" w:rsidP="00E1384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Pr="00F47D65">
                    <w:rPr>
                      <w:rFonts w:ascii="Times New Roman" w:hAnsi="Times New Roman"/>
                      <w:sz w:val="24"/>
                      <w:szCs w:val="24"/>
                    </w:rPr>
                    <w:t>23. pielikum</w:t>
                  </w:r>
                  <w:r>
                    <w:rPr>
                      <w:rFonts w:ascii="Times New Roman" w:hAnsi="Times New Roman"/>
                      <w:sz w:val="24"/>
                      <w:szCs w:val="24"/>
                    </w:rPr>
                    <w:t>s.</w:t>
                  </w:r>
                </w:p>
              </w:tc>
              <w:tc>
                <w:tcPr>
                  <w:tcW w:w="3949" w:type="dxa"/>
                </w:tcPr>
                <w:p w14:paraId="1A6A27B9" w14:textId="77777777" w:rsidR="00E13841" w:rsidRDefault="00E13841" w:rsidP="00E13841">
                  <w:pPr>
                    <w:spacing w:after="0"/>
                    <w:jc w:val="both"/>
                    <w:rPr>
                      <w:rFonts w:ascii="Times New Roman" w:hAnsi="Times New Roman"/>
                      <w:b/>
                      <w:color w:val="000000"/>
                      <w:sz w:val="24"/>
                      <w:szCs w:val="24"/>
                      <w:lang w:eastAsia="lv-LV" w:bidi="lo-LA"/>
                    </w:rPr>
                  </w:pPr>
                  <w:r>
                    <w:rPr>
                      <w:rFonts w:ascii="Times New Roman" w:hAnsi="Times New Roman"/>
                      <w:b/>
                      <w:color w:val="000000"/>
                      <w:sz w:val="24"/>
                      <w:szCs w:val="24"/>
                      <w:lang w:eastAsia="lv-LV" w:bidi="lo-LA"/>
                    </w:rPr>
                    <w:t>Izglītības un zinātnes ministrija</w:t>
                  </w:r>
                </w:p>
                <w:p w14:paraId="3F9881FA" w14:textId="758291D6" w:rsidR="00E13841" w:rsidRPr="00263736" w:rsidRDefault="00E13841" w:rsidP="00E13841">
                  <w:pPr>
                    <w:spacing w:after="0"/>
                    <w:jc w:val="both"/>
                    <w:rPr>
                      <w:rFonts w:ascii="Times New Roman" w:hAnsi="Times New Roman"/>
                      <w:b/>
                      <w:sz w:val="24"/>
                      <w:szCs w:val="24"/>
                    </w:rPr>
                  </w:pPr>
                  <w:r w:rsidRPr="00F47D65">
                    <w:rPr>
                      <w:rFonts w:ascii="Times New Roman" w:hAnsi="Times New Roman"/>
                      <w:bCs/>
                      <w:color w:val="000000"/>
                      <w:sz w:val="24"/>
                      <w:szCs w:val="24"/>
                      <w:lang w:eastAsia="lv-LV" w:bidi="lo-LA"/>
                    </w:rPr>
                    <w:t xml:space="preserve">Noteikumu projekta 8. punkts paredz izmaiņas 23. pielikuma redakcijā, samazinot izglītības iestāžu iesniedzamās </w:t>
                  </w:r>
                  <w:r w:rsidRPr="00F47D65">
                    <w:rPr>
                      <w:rFonts w:ascii="Times New Roman" w:hAnsi="Times New Roman"/>
                      <w:bCs/>
                      <w:color w:val="000000"/>
                      <w:sz w:val="24"/>
                      <w:szCs w:val="24"/>
                      <w:lang w:eastAsia="lv-LV" w:bidi="lo-LA"/>
                    </w:rPr>
                    <w:lastRenderedPageBreak/>
                    <w:t>informācijas apjomu. Lūdzam līdz 2020./2021. mācību gadam (ieskaitot) saglabāt veidlapas 1-PROF 2. tabulu “Pedagogi (pārskata gada 1. oktobrī)” saskaņā ar šobrīd spēkā esošo veidlapas 1-PROF redakciju, par pamatu minot nepieciešamību pilnveidot datu kvalitāti Valsts izglītības informācijas sistēmā saistībā ar profesionālās pamata un vidējās izglītības iestāžu pedagogiem un par viņiem ievadāmajām tarifikācijām. Tāpat aicinām izvērtēt nepieciešamību precizēt tabulas nosaukumu, iekļaujot norādi, ka attiecīgā tabula ir saistoša izglītības iestādēm ar veidu “profesionālās pamata un vidējās izglītības iestāde”.</w:t>
                  </w:r>
                </w:p>
              </w:tc>
              <w:tc>
                <w:tcPr>
                  <w:tcW w:w="2496" w:type="dxa"/>
                </w:tcPr>
                <w:p w14:paraId="4B57EECA" w14:textId="505DC43C" w:rsidR="00E13841" w:rsidRDefault="00E13841" w:rsidP="00E13841">
                  <w:pPr>
                    <w:spacing w:after="0"/>
                    <w:jc w:val="both"/>
                    <w:rPr>
                      <w:rFonts w:ascii="Times New Roman" w:hAnsi="Times New Roman"/>
                      <w:b/>
                      <w:sz w:val="24"/>
                      <w:szCs w:val="24"/>
                    </w:rPr>
                  </w:pPr>
                  <w:r>
                    <w:rPr>
                      <w:rFonts w:ascii="Times New Roman" w:hAnsi="Times New Roman"/>
                      <w:b/>
                      <w:sz w:val="24"/>
                      <w:szCs w:val="24"/>
                    </w:rPr>
                    <w:lastRenderedPageBreak/>
                    <w:t>Iebildums nav ņemts vērā</w:t>
                  </w:r>
                  <w:r w:rsidR="005873CF">
                    <w:rPr>
                      <w:rFonts w:ascii="Times New Roman" w:hAnsi="Times New Roman"/>
                      <w:b/>
                      <w:sz w:val="24"/>
                      <w:szCs w:val="24"/>
                    </w:rPr>
                    <w:t>, saskaņots elektroniskās saskaņošanas laikā</w:t>
                  </w:r>
                </w:p>
                <w:p w14:paraId="07708EC8" w14:textId="77777777" w:rsidR="00E13841" w:rsidRPr="00F47D65" w:rsidRDefault="00E13841" w:rsidP="00E13841">
                  <w:pPr>
                    <w:spacing w:after="0"/>
                    <w:jc w:val="both"/>
                    <w:rPr>
                      <w:rFonts w:ascii="Times New Roman" w:hAnsi="Times New Roman"/>
                      <w:bCs/>
                      <w:sz w:val="24"/>
                      <w:szCs w:val="24"/>
                    </w:rPr>
                  </w:pPr>
                  <w:r>
                    <w:rPr>
                      <w:rFonts w:ascii="Times New Roman" w:hAnsi="Times New Roman"/>
                      <w:bCs/>
                      <w:sz w:val="24"/>
                      <w:szCs w:val="24"/>
                    </w:rPr>
                    <w:lastRenderedPageBreak/>
                    <w:t>Pārvalde norāda, ka</w:t>
                  </w:r>
                  <w:r w:rsidRPr="00F47D65">
                    <w:rPr>
                      <w:rFonts w:ascii="Times New Roman" w:hAnsi="Times New Roman"/>
                      <w:bCs/>
                      <w:sz w:val="24"/>
                      <w:szCs w:val="24"/>
                    </w:rPr>
                    <w:t xml:space="preserve"> turpināt dubultu datu vākšanu no respondentiem nav pieļaujami.  Par 2019</w:t>
                  </w:r>
                  <w:r>
                    <w:rPr>
                      <w:rFonts w:ascii="Times New Roman" w:hAnsi="Times New Roman"/>
                      <w:bCs/>
                      <w:sz w:val="24"/>
                      <w:szCs w:val="24"/>
                    </w:rPr>
                    <w:t>.</w:t>
                  </w:r>
                  <w:r w:rsidRPr="00F47D65">
                    <w:rPr>
                      <w:rFonts w:ascii="Times New Roman" w:hAnsi="Times New Roman"/>
                      <w:bCs/>
                      <w:sz w:val="24"/>
                      <w:szCs w:val="24"/>
                    </w:rPr>
                    <w:t>/2020</w:t>
                  </w:r>
                  <w:r>
                    <w:rPr>
                      <w:rFonts w:ascii="Times New Roman" w:hAnsi="Times New Roman"/>
                      <w:bCs/>
                      <w:sz w:val="24"/>
                      <w:szCs w:val="24"/>
                    </w:rPr>
                    <w:t>.</w:t>
                  </w:r>
                  <w:r w:rsidRPr="00F47D65">
                    <w:rPr>
                      <w:rFonts w:ascii="Times New Roman" w:hAnsi="Times New Roman"/>
                      <w:bCs/>
                      <w:sz w:val="24"/>
                      <w:szCs w:val="24"/>
                    </w:rPr>
                    <w:t xml:space="preserve"> m</w:t>
                  </w:r>
                  <w:r>
                    <w:rPr>
                      <w:rFonts w:ascii="Times New Roman" w:hAnsi="Times New Roman"/>
                      <w:bCs/>
                      <w:sz w:val="24"/>
                      <w:szCs w:val="24"/>
                    </w:rPr>
                    <w:t>ācību gadu</w:t>
                  </w:r>
                  <w:r w:rsidRPr="00F47D65">
                    <w:rPr>
                      <w:rFonts w:ascii="Times New Roman" w:hAnsi="Times New Roman"/>
                      <w:bCs/>
                      <w:sz w:val="24"/>
                      <w:szCs w:val="24"/>
                    </w:rPr>
                    <w:t xml:space="preserve"> dati par profesionālās izglītības iestāžu pedagogiem tiek sagatavoti no </w:t>
                  </w:r>
                  <w:r>
                    <w:rPr>
                      <w:rFonts w:ascii="Times New Roman" w:hAnsi="Times New Roman"/>
                      <w:bCs/>
                      <w:sz w:val="24"/>
                      <w:szCs w:val="24"/>
                    </w:rPr>
                    <w:t>Pārvaldes</w:t>
                  </w:r>
                  <w:r w:rsidRPr="00F47D65">
                    <w:rPr>
                      <w:rFonts w:ascii="Times New Roman" w:hAnsi="Times New Roman"/>
                      <w:bCs/>
                      <w:sz w:val="24"/>
                      <w:szCs w:val="24"/>
                    </w:rPr>
                    <w:t xml:space="preserve"> pārskatiem, līdz ar to </w:t>
                  </w:r>
                  <w:r>
                    <w:rPr>
                      <w:rFonts w:ascii="Times New Roman" w:hAnsi="Times New Roman"/>
                      <w:bCs/>
                      <w:sz w:val="24"/>
                      <w:szCs w:val="24"/>
                    </w:rPr>
                    <w:t>Izglītības un zinātnes ministrijai</w:t>
                  </w:r>
                  <w:r w:rsidRPr="00F47D65">
                    <w:rPr>
                      <w:rFonts w:ascii="Times New Roman" w:hAnsi="Times New Roman"/>
                      <w:bCs/>
                      <w:sz w:val="24"/>
                      <w:szCs w:val="24"/>
                    </w:rPr>
                    <w:t xml:space="preserve"> tika dots laiks uzlabot V</w:t>
                  </w:r>
                  <w:r>
                    <w:rPr>
                      <w:rFonts w:ascii="Times New Roman" w:hAnsi="Times New Roman"/>
                      <w:bCs/>
                      <w:sz w:val="24"/>
                      <w:szCs w:val="24"/>
                    </w:rPr>
                    <w:t>alsts izglītības informācijas sistēmas</w:t>
                  </w:r>
                  <w:r w:rsidRPr="00F47D65">
                    <w:rPr>
                      <w:rFonts w:ascii="Times New Roman" w:hAnsi="Times New Roman"/>
                      <w:bCs/>
                      <w:sz w:val="24"/>
                      <w:szCs w:val="24"/>
                    </w:rPr>
                    <w:t xml:space="preserve"> datu kvalitāti.  I</w:t>
                  </w:r>
                  <w:r>
                    <w:rPr>
                      <w:rFonts w:ascii="Times New Roman" w:hAnsi="Times New Roman"/>
                      <w:bCs/>
                      <w:sz w:val="24"/>
                      <w:szCs w:val="24"/>
                    </w:rPr>
                    <w:t>zglītības un zinātnes ministrijai</w:t>
                  </w:r>
                  <w:r w:rsidRPr="00F47D65">
                    <w:rPr>
                      <w:rFonts w:ascii="Times New Roman" w:hAnsi="Times New Roman"/>
                      <w:bCs/>
                      <w:sz w:val="24"/>
                      <w:szCs w:val="24"/>
                    </w:rPr>
                    <w:t xml:space="preserve"> jāturpina darbs pie V</w:t>
                  </w:r>
                  <w:r>
                    <w:rPr>
                      <w:rFonts w:ascii="Times New Roman" w:hAnsi="Times New Roman"/>
                      <w:bCs/>
                      <w:sz w:val="24"/>
                      <w:szCs w:val="24"/>
                    </w:rPr>
                    <w:t>alsts izglītības informācijas sistēmas</w:t>
                  </w:r>
                  <w:r w:rsidRPr="00F47D65">
                    <w:rPr>
                      <w:rFonts w:ascii="Times New Roman" w:hAnsi="Times New Roman"/>
                      <w:bCs/>
                      <w:sz w:val="24"/>
                      <w:szCs w:val="24"/>
                    </w:rPr>
                    <w:t xml:space="preserve"> datu kvalitātes uzlabošanas, jo šos datus profesionālās izglītības iestādes ievada V</w:t>
                  </w:r>
                  <w:r>
                    <w:rPr>
                      <w:rFonts w:ascii="Times New Roman" w:hAnsi="Times New Roman"/>
                      <w:bCs/>
                      <w:sz w:val="24"/>
                      <w:szCs w:val="24"/>
                    </w:rPr>
                    <w:t>alsts izglītības informācijas sistēmā.</w:t>
                  </w:r>
                </w:p>
                <w:p w14:paraId="58BF3334" w14:textId="77777777" w:rsidR="00E13841" w:rsidRDefault="00E13841" w:rsidP="00E13841">
                  <w:pPr>
                    <w:spacing w:after="0"/>
                    <w:jc w:val="both"/>
                    <w:rPr>
                      <w:rFonts w:ascii="Times New Roman" w:hAnsi="Times New Roman"/>
                      <w:b/>
                      <w:sz w:val="24"/>
                      <w:szCs w:val="24"/>
                    </w:rPr>
                  </w:pPr>
                </w:p>
              </w:tc>
              <w:tc>
                <w:tcPr>
                  <w:tcW w:w="3739" w:type="dxa"/>
                </w:tcPr>
                <w:p w14:paraId="3A1C347F" w14:textId="32443908" w:rsidR="00E13841" w:rsidRPr="00475310" w:rsidRDefault="00E13841" w:rsidP="00E13841">
                  <w:pPr>
                    <w:pStyle w:val="NormalWeb"/>
                    <w:spacing w:before="0" w:after="0"/>
                    <w:ind w:right="527"/>
                    <w:jc w:val="both"/>
                  </w:pPr>
                  <w:r>
                    <w:lastRenderedPageBreak/>
                    <w:t>MK noteikumu projekta 23. pielikums paliek nemainīgs.</w:t>
                  </w:r>
                </w:p>
              </w:tc>
            </w:tr>
            <w:tr w:rsidR="00E13841" w:rsidRPr="00475310" w14:paraId="4AE3EEE7" w14:textId="77777777" w:rsidTr="00631346">
              <w:trPr>
                <w:trHeight w:val="447"/>
              </w:trPr>
              <w:tc>
                <w:tcPr>
                  <w:tcW w:w="576" w:type="dxa"/>
                </w:tcPr>
                <w:p w14:paraId="71B4D0F3" w14:textId="0E56496F" w:rsidR="00E13841" w:rsidRDefault="00E13841"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7. </w:t>
                  </w:r>
                </w:p>
              </w:tc>
              <w:tc>
                <w:tcPr>
                  <w:tcW w:w="3841" w:type="dxa"/>
                </w:tcPr>
                <w:p w14:paraId="40C0EABF" w14:textId="7D24CC57" w:rsidR="00E13841" w:rsidRPr="004C56C2" w:rsidRDefault="00E13841" w:rsidP="00E1384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12. pielikuma </w:t>
                  </w:r>
                  <w:r w:rsidR="00C264FB">
                    <w:rPr>
                      <w:rFonts w:ascii="Times New Roman" w:hAnsi="Times New Roman"/>
                      <w:sz w:val="24"/>
                      <w:szCs w:val="24"/>
                    </w:rPr>
                    <w:t>3. sadaļa.</w:t>
                  </w:r>
                </w:p>
              </w:tc>
              <w:tc>
                <w:tcPr>
                  <w:tcW w:w="3949" w:type="dxa"/>
                </w:tcPr>
                <w:p w14:paraId="496F5642" w14:textId="15B40311" w:rsidR="00E13841" w:rsidRPr="00E13841" w:rsidRDefault="00E13841" w:rsidP="00E13841">
                  <w:pPr>
                    <w:spacing w:after="0"/>
                    <w:jc w:val="both"/>
                    <w:rPr>
                      <w:rFonts w:ascii="Times New Roman" w:hAnsi="Times New Roman"/>
                      <w:b/>
                      <w:sz w:val="24"/>
                      <w:szCs w:val="24"/>
                    </w:rPr>
                  </w:pPr>
                  <w:r>
                    <w:rPr>
                      <w:rFonts w:ascii="Times New Roman" w:hAnsi="Times New Roman"/>
                      <w:b/>
                      <w:sz w:val="24"/>
                      <w:szCs w:val="24"/>
                    </w:rPr>
                    <w:t xml:space="preserve">Finanšu </w:t>
                  </w:r>
                  <w:r w:rsidR="00C264FB">
                    <w:rPr>
                      <w:rFonts w:ascii="Times New Roman" w:hAnsi="Times New Roman"/>
                      <w:b/>
                      <w:sz w:val="24"/>
                      <w:szCs w:val="24"/>
                    </w:rPr>
                    <w:t>m</w:t>
                  </w:r>
                  <w:r>
                    <w:rPr>
                      <w:rFonts w:ascii="Times New Roman" w:hAnsi="Times New Roman"/>
                      <w:b/>
                      <w:sz w:val="24"/>
                      <w:szCs w:val="24"/>
                    </w:rPr>
                    <w:t>inistrija</w:t>
                  </w:r>
                  <w:r w:rsidR="00D05123">
                    <w:rPr>
                      <w:rFonts w:ascii="Times New Roman" w:hAnsi="Times New Roman"/>
                      <w:b/>
                      <w:sz w:val="24"/>
                      <w:szCs w:val="24"/>
                    </w:rPr>
                    <w:t xml:space="preserve"> </w:t>
                  </w:r>
                  <w:r w:rsidR="00D05123" w:rsidRPr="00D05123">
                    <w:rPr>
                      <w:rFonts w:ascii="Times New Roman" w:hAnsi="Times New Roman"/>
                      <w:b/>
                      <w:sz w:val="24"/>
                      <w:szCs w:val="24"/>
                    </w:rPr>
                    <w:t>(iebildums saņemts elektroniskās saskaņošanas laikā)</w:t>
                  </w:r>
                </w:p>
                <w:p w14:paraId="519A13DD" w14:textId="2017BB0B"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 xml:space="preserve">Lūdzam noteikumu projekta 12.pielikuma sadaļas “3. Pārskata </w:t>
                  </w:r>
                  <w:r w:rsidRPr="00E13841">
                    <w:rPr>
                      <w:rFonts w:ascii="Times New Roman" w:hAnsi="Times New Roman"/>
                      <w:bCs/>
                      <w:sz w:val="24"/>
                      <w:szCs w:val="24"/>
                    </w:rPr>
                    <w:lastRenderedPageBreak/>
                    <w:t xml:space="preserve">ceturkšņa peļņas vai zaudējumu aprēķins” </w:t>
                  </w:r>
                  <w:proofErr w:type="spellStart"/>
                  <w:r w:rsidRPr="00E13841">
                    <w:rPr>
                      <w:rFonts w:ascii="Times New Roman" w:hAnsi="Times New Roman"/>
                      <w:bCs/>
                      <w:sz w:val="24"/>
                      <w:szCs w:val="24"/>
                    </w:rPr>
                    <w:t>papildierakstus</w:t>
                  </w:r>
                  <w:proofErr w:type="spellEnd"/>
                  <w:r w:rsidRPr="00E13841">
                    <w:rPr>
                      <w:rFonts w:ascii="Times New Roman" w:hAnsi="Times New Roman"/>
                      <w:bCs/>
                      <w:sz w:val="24"/>
                      <w:szCs w:val="24"/>
                    </w:rPr>
                    <w:t xml:space="preserve"> par budžeta finansējuma iedalījumu izteikt šādā redakcijā: </w:t>
                  </w:r>
                </w:p>
                <w:p w14:paraId="1EF8E220" w14:textId="77777777"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“Saņemtais budžeta finansējums, kas ir atzīts peļņas un zaudējumu aprēķinā, pārskata ceturksnī:</w:t>
                  </w:r>
                </w:p>
                <w:p w14:paraId="4D079B20" w14:textId="77777777"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kārtējo izmaksu segšanai (70001)  _____________________(</w:t>
                  </w:r>
                  <w:proofErr w:type="spellStart"/>
                  <w:r w:rsidRPr="00E13841">
                    <w:rPr>
                      <w:rFonts w:ascii="Times New Roman" w:hAnsi="Times New Roman"/>
                      <w:bCs/>
                      <w:sz w:val="24"/>
                      <w:szCs w:val="24"/>
                    </w:rPr>
                    <w:t>euro</w:t>
                  </w:r>
                  <w:proofErr w:type="spellEnd"/>
                  <w:r w:rsidRPr="00E13841">
                    <w:rPr>
                      <w:rFonts w:ascii="Times New Roman" w:hAnsi="Times New Roman"/>
                      <w:bCs/>
                      <w:sz w:val="24"/>
                      <w:szCs w:val="24"/>
                    </w:rPr>
                    <w:t>)</w:t>
                  </w:r>
                </w:p>
                <w:p w14:paraId="37D6E8A0" w14:textId="77777777"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kapitālieguldījumiem (70002)  ________________________ (</w:t>
                  </w:r>
                  <w:proofErr w:type="spellStart"/>
                  <w:r w:rsidRPr="00E13841">
                    <w:rPr>
                      <w:rFonts w:ascii="Times New Roman" w:hAnsi="Times New Roman"/>
                      <w:bCs/>
                      <w:sz w:val="24"/>
                      <w:szCs w:val="24"/>
                    </w:rPr>
                    <w:t>euro</w:t>
                  </w:r>
                  <w:proofErr w:type="spellEnd"/>
                  <w:r w:rsidRPr="00E13841">
                    <w:rPr>
                      <w:rFonts w:ascii="Times New Roman" w:hAnsi="Times New Roman"/>
                      <w:bCs/>
                      <w:sz w:val="24"/>
                      <w:szCs w:val="24"/>
                    </w:rPr>
                    <w:t>)</w:t>
                  </w:r>
                </w:p>
                <w:p w14:paraId="4AA71F56" w14:textId="77777777"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Saņemtais budžeta finansējums pārskata ceturksnī:</w:t>
                  </w:r>
                </w:p>
                <w:p w14:paraId="0869FE96" w14:textId="77777777"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kārtējo izmaksu segšanai (70003)  _____________________(</w:t>
                  </w:r>
                  <w:proofErr w:type="spellStart"/>
                  <w:r w:rsidRPr="00E13841">
                    <w:rPr>
                      <w:rFonts w:ascii="Times New Roman" w:hAnsi="Times New Roman"/>
                      <w:bCs/>
                      <w:sz w:val="24"/>
                      <w:szCs w:val="24"/>
                    </w:rPr>
                    <w:t>euro</w:t>
                  </w:r>
                  <w:proofErr w:type="spellEnd"/>
                  <w:r w:rsidRPr="00E13841">
                    <w:rPr>
                      <w:rFonts w:ascii="Times New Roman" w:hAnsi="Times New Roman"/>
                      <w:bCs/>
                      <w:sz w:val="24"/>
                      <w:szCs w:val="24"/>
                    </w:rPr>
                    <w:t>)</w:t>
                  </w:r>
                </w:p>
                <w:p w14:paraId="655879E3" w14:textId="77777777" w:rsidR="00E13841" w:rsidRPr="00E13841" w:rsidRDefault="00E13841" w:rsidP="00E13841">
                  <w:pPr>
                    <w:spacing w:after="0"/>
                    <w:jc w:val="both"/>
                    <w:rPr>
                      <w:rFonts w:ascii="Times New Roman" w:hAnsi="Times New Roman"/>
                      <w:bCs/>
                      <w:sz w:val="24"/>
                      <w:szCs w:val="24"/>
                    </w:rPr>
                  </w:pPr>
                  <w:r w:rsidRPr="00E13841">
                    <w:rPr>
                      <w:rFonts w:ascii="Times New Roman" w:hAnsi="Times New Roman"/>
                      <w:bCs/>
                      <w:sz w:val="24"/>
                      <w:szCs w:val="24"/>
                    </w:rPr>
                    <w:t>kapitālieguldījumiem (70004)______________________ (</w:t>
                  </w:r>
                  <w:proofErr w:type="spellStart"/>
                  <w:r w:rsidRPr="00E13841">
                    <w:rPr>
                      <w:rFonts w:ascii="Times New Roman" w:hAnsi="Times New Roman"/>
                      <w:bCs/>
                      <w:sz w:val="24"/>
                      <w:szCs w:val="24"/>
                    </w:rPr>
                    <w:t>euro</w:t>
                  </w:r>
                  <w:proofErr w:type="spellEnd"/>
                  <w:r w:rsidRPr="00E13841">
                    <w:rPr>
                      <w:rFonts w:ascii="Times New Roman" w:hAnsi="Times New Roman"/>
                      <w:bCs/>
                      <w:sz w:val="24"/>
                      <w:szCs w:val="24"/>
                    </w:rPr>
                    <w:t>)”.</w:t>
                  </w:r>
                </w:p>
                <w:p w14:paraId="43FA6D97" w14:textId="77777777" w:rsidR="00E13841" w:rsidRPr="00263736" w:rsidRDefault="00E13841" w:rsidP="00E13841">
                  <w:pPr>
                    <w:spacing w:after="0"/>
                    <w:jc w:val="both"/>
                    <w:rPr>
                      <w:rFonts w:ascii="Times New Roman" w:hAnsi="Times New Roman"/>
                      <w:b/>
                      <w:sz w:val="24"/>
                      <w:szCs w:val="24"/>
                    </w:rPr>
                  </w:pPr>
                </w:p>
              </w:tc>
              <w:tc>
                <w:tcPr>
                  <w:tcW w:w="2496" w:type="dxa"/>
                </w:tcPr>
                <w:p w14:paraId="794B0947" w14:textId="211119AB" w:rsidR="00E13841" w:rsidRDefault="00C264FB" w:rsidP="00E13841">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3739" w:type="dxa"/>
                </w:tcPr>
                <w:p w14:paraId="4EAFD750" w14:textId="5AC60F5E" w:rsidR="00E13841" w:rsidRPr="00475310" w:rsidRDefault="00C264FB" w:rsidP="00E13841">
                  <w:pPr>
                    <w:pStyle w:val="NormalWeb"/>
                    <w:spacing w:before="0" w:after="0"/>
                    <w:ind w:right="527"/>
                    <w:jc w:val="both"/>
                  </w:pPr>
                  <w:r>
                    <w:t>MK noteikumu projekta 12. pielikuma 3. sadaļa precizēta.</w:t>
                  </w:r>
                </w:p>
              </w:tc>
            </w:tr>
            <w:tr w:rsidR="00C264FB" w:rsidRPr="00475310" w14:paraId="22EBB1BE" w14:textId="77777777" w:rsidTr="00631346">
              <w:trPr>
                <w:trHeight w:val="447"/>
              </w:trPr>
              <w:tc>
                <w:tcPr>
                  <w:tcW w:w="576" w:type="dxa"/>
                </w:tcPr>
                <w:p w14:paraId="65D1252B" w14:textId="15996429" w:rsidR="00C264FB" w:rsidRDefault="00C264FB"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8.</w:t>
                  </w:r>
                </w:p>
              </w:tc>
              <w:tc>
                <w:tcPr>
                  <w:tcW w:w="3841" w:type="dxa"/>
                </w:tcPr>
                <w:p w14:paraId="238BC65A" w14:textId="5DFF1129" w:rsidR="00C264FB" w:rsidRDefault="00C264FB" w:rsidP="00E1384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12. pielikuma </w:t>
                  </w:r>
                  <w:r w:rsidRPr="00C264FB">
                    <w:rPr>
                      <w:rFonts w:ascii="Times New Roman" w:hAnsi="Times New Roman"/>
                      <w:bCs/>
                      <w:sz w:val="24"/>
                      <w:szCs w:val="24"/>
                    </w:rPr>
                    <w:t>sadaļ</w:t>
                  </w:r>
                  <w:r>
                    <w:rPr>
                      <w:rFonts w:ascii="Times New Roman" w:hAnsi="Times New Roman"/>
                      <w:bCs/>
                      <w:sz w:val="24"/>
                      <w:szCs w:val="24"/>
                    </w:rPr>
                    <w:t>a</w:t>
                  </w:r>
                  <w:r w:rsidRPr="00C264FB">
                    <w:rPr>
                      <w:rFonts w:ascii="Times New Roman" w:hAnsi="Times New Roman"/>
                      <w:bCs/>
                      <w:sz w:val="24"/>
                      <w:szCs w:val="24"/>
                    </w:rPr>
                    <w:t xml:space="preserve"> “Norādījumi veidlapas „Finanšu aktīvi un pasīvi” (2-FAP) aizpildīšanai”</w:t>
                  </w:r>
                  <w:r>
                    <w:rPr>
                      <w:rFonts w:ascii="Times New Roman" w:hAnsi="Times New Roman"/>
                      <w:bCs/>
                      <w:sz w:val="24"/>
                      <w:szCs w:val="24"/>
                    </w:rPr>
                    <w:t>.</w:t>
                  </w:r>
                </w:p>
              </w:tc>
              <w:tc>
                <w:tcPr>
                  <w:tcW w:w="3949" w:type="dxa"/>
                </w:tcPr>
                <w:p w14:paraId="41E44343" w14:textId="6BF9198F" w:rsidR="00C264FB" w:rsidRDefault="00C264FB" w:rsidP="00E13841">
                  <w:pPr>
                    <w:spacing w:after="0"/>
                    <w:jc w:val="both"/>
                    <w:rPr>
                      <w:rFonts w:ascii="Times New Roman" w:hAnsi="Times New Roman"/>
                      <w:b/>
                      <w:sz w:val="24"/>
                      <w:szCs w:val="24"/>
                    </w:rPr>
                  </w:pPr>
                  <w:r>
                    <w:rPr>
                      <w:rFonts w:ascii="Times New Roman" w:hAnsi="Times New Roman"/>
                      <w:b/>
                      <w:sz w:val="24"/>
                      <w:szCs w:val="24"/>
                    </w:rPr>
                    <w:t>Finanšu ministrija</w:t>
                  </w:r>
                  <w:r w:rsidR="00D05123">
                    <w:rPr>
                      <w:rFonts w:ascii="Times New Roman" w:hAnsi="Times New Roman"/>
                      <w:b/>
                      <w:sz w:val="24"/>
                      <w:szCs w:val="24"/>
                    </w:rPr>
                    <w:t xml:space="preserve"> </w:t>
                  </w:r>
                  <w:r w:rsidR="00D05123" w:rsidRPr="00D05123">
                    <w:rPr>
                      <w:rFonts w:ascii="Times New Roman" w:hAnsi="Times New Roman"/>
                      <w:b/>
                      <w:sz w:val="24"/>
                      <w:szCs w:val="24"/>
                    </w:rPr>
                    <w:t>(iebildums saņemts elektroniskās saskaņošanas laikā)</w:t>
                  </w:r>
                </w:p>
                <w:p w14:paraId="44453B78" w14:textId="6B645EC6" w:rsidR="00C264FB" w:rsidRPr="00C264FB" w:rsidRDefault="00C264FB" w:rsidP="00E13841">
                  <w:pPr>
                    <w:spacing w:after="0"/>
                    <w:jc w:val="both"/>
                    <w:rPr>
                      <w:rFonts w:ascii="Times New Roman" w:hAnsi="Times New Roman"/>
                      <w:bCs/>
                      <w:sz w:val="24"/>
                      <w:szCs w:val="24"/>
                    </w:rPr>
                  </w:pPr>
                  <w:r w:rsidRPr="00C264FB">
                    <w:rPr>
                      <w:rFonts w:ascii="Times New Roman" w:hAnsi="Times New Roman"/>
                      <w:bCs/>
                      <w:sz w:val="24"/>
                      <w:szCs w:val="24"/>
                    </w:rPr>
                    <w:t>Lūdzam skaidrot, kāpēc noteikumu projekta 12.pielikuma sadaļā “Norādījumi veidlapas „Finanšu aktīvi un pasīvi” (2-FAP) aizpildīšanai” nav iekļauts skaidrojums par budžeta finansējuma definīciju vai arī lūdzam papildināt sadaļu ar attiecīgo skaidrojumu, lai atvieglotu veidlapas aizpildītāju slogu.</w:t>
                  </w:r>
                </w:p>
              </w:tc>
              <w:tc>
                <w:tcPr>
                  <w:tcW w:w="2496" w:type="dxa"/>
                </w:tcPr>
                <w:p w14:paraId="2F073D17" w14:textId="4DB4E9D3" w:rsidR="00C264FB" w:rsidRDefault="00C264FB" w:rsidP="00E13841">
                  <w:pPr>
                    <w:spacing w:after="0"/>
                    <w:jc w:val="both"/>
                    <w:rPr>
                      <w:rFonts w:ascii="Times New Roman" w:hAnsi="Times New Roman"/>
                      <w:b/>
                      <w:sz w:val="24"/>
                      <w:szCs w:val="24"/>
                    </w:rPr>
                  </w:pPr>
                  <w:r>
                    <w:rPr>
                      <w:rFonts w:ascii="Times New Roman" w:hAnsi="Times New Roman"/>
                      <w:b/>
                      <w:sz w:val="24"/>
                      <w:szCs w:val="24"/>
                    </w:rPr>
                    <w:t>Iebildums ņemts vērā.</w:t>
                  </w:r>
                </w:p>
              </w:tc>
              <w:tc>
                <w:tcPr>
                  <w:tcW w:w="3739" w:type="dxa"/>
                </w:tcPr>
                <w:p w14:paraId="43BF74AC" w14:textId="0382C64D" w:rsidR="00C264FB" w:rsidRDefault="00C264FB" w:rsidP="00E13841">
                  <w:pPr>
                    <w:pStyle w:val="NormalWeb"/>
                    <w:spacing w:before="0" w:after="0"/>
                    <w:ind w:right="527"/>
                    <w:jc w:val="both"/>
                  </w:pPr>
                  <w:r>
                    <w:t xml:space="preserve">MK noteikumu projekta 12. pielikuma </w:t>
                  </w:r>
                  <w:r w:rsidRPr="00C264FB">
                    <w:rPr>
                      <w:bCs/>
                    </w:rPr>
                    <w:t>sadaļ</w:t>
                  </w:r>
                  <w:r>
                    <w:rPr>
                      <w:bCs/>
                    </w:rPr>
                    <w:t>a</w:t>
                  </w:r>
                  <w:r w:rsidRPr="00C264FB">
                    <w:rPr>
                      <w:bCs/>
                    </w:rPr>
                    <w:t xml:space="preserve"> “Norādījumi veidlapas „Finanšu aktīvi un pasīvi” (2-FAP) aizpildīšanai”</w:t>
                  </w:r>
                  <w:r>
                    <w:rPr>
                      <w:bCs/>
                    </w:rPr>
                    <w:t xml:space="preserve"> precizēta.</w:t>
                  </w:r>
                </w:p>
              </w:tc>
            </w:tr>
            <w:tr w:rsidR="00F17E9E" w:rsidRPr="00475310" w14:paraId="36199777" w14:textId="77777777" w:rsidTr="00631346">
              <w:trPr>
                <w:trHeight w:val="447"/>
              </w:trPr>
              <w:tc>
                <w:tcPr>
                  <w:tcW w:w="576" w:type="dxa"/>
                </w:tcPr>
                <w:p w14:paraId="5421C680" w14:textId="2A65C27E" w:rsidR="00F17E9E" w:rsidRDefault="00F17E9E"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9. </w:t>
                  </w:r>
                </w:p>
              </w:tc>
              <w:tc>
                <w:tcPr>
                  <w:tcW w:w="3841" w:type="dxa"/>
                </w:tcPr>
                <w:p w14:paraId="2EC90EB1" w14:textId="793DBB4B" w:rsidR="00F17E9E" w:rsidRDefault="00F17E9E" w:rsidP="00E1384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Pr="00F17E9E">
                    <w:rPr>
                      <w:rFonts w:ascii="Times New Roman" w:hAnsi="Times New Roman"/>
                      <w:bCs/>
                      <w:sz w:val="24"/>
                      <w:szCs w:val="24"/>
                    </w:rPr>
                    <w:t>anotācijas I sadaļas 2. punktā ietvert</w:t>
                  </w:r>
                  <w:r w:rsidR="005375C0">
                    <w:rPr>
                      <w:rFonts w:ascii="Times New Roman" w:hAnsi="Times New Roman"/>
                      <w:bCs/>
                      <w:sz w:val="24"/>
                      <w:szCs w:val="24"/>
                    </w:rPr>
                    <w:t>ais</w:t>
                  </w:r>
                  <w:r w:rsidRPr="00F17E9E">
                    <w:rPr>
                      <w:rFonts w:ascii="Times New Roman" w:hAnsi="Times New Roman"/>
                      <w:bCs/>
                      <w:sz w:val="24"/>
                      <w:szCs w:val="24"/>
                    </w:rPr>
                    <w:t xml:space="preserve"> skaidrojum</w:t>
                  </w:r>
                  <w:r w:rsidR="005375C0">
                    <w:rPr>
                      <w:rFonts w:ascii="Times New Roman" w:hAnsi="Times New Roman"/>
                      <w:bCs/>
                      <w:sz w:val="24"/>
                      <w:szCs w:val="24"/>
                    </w:rPr>
                    <w:t>s</w:t>
                  </w:r>
                  <w:r w:rsidRPr="00F17E9E">
                    <w:rPr>
                      <w:rFonts w:ascii="Times New Roman" w:hAnsi="Times New Roman"/>
                      <w:bCs/>
                      <w:sz w:val="24"/>
                      <w:szCs w:val="24"/>
                    </w:rPr>
                    <w:t xml:space="preserve"> par projekta 4. punkt</w:t>
                  </w:r>
                  <w:r w:rsidR="005375C0">
                    <w:rPr>
                      <w:rFonts w:ascii="Times New Roman" w:hAnsi="Times New Roman"/>
                      <w:bCs/>
                      <w:sz w:val="24"/>
                      <w:szCs w:val="24"/>
                    </w:rPr>
                    <w:t>u.</w:t>
                  </w:r>
                </w:p>
              </w:tc>
              <w:tc>
                <w:tcPr>
                  <w:tcW w:w="3949" w:type="dxa"/>
                </w:tcPr>
                <w:p w14:paraId="0764ACF0" w14:textId="13EC3866" w:rsidR="00F17E9E" w:rsidRDefault="00F17E9E" w:rsidP="00E13841">
                  <w:pPr>
                    <w:spacing w:after="0"/>
                    <w:jc w:val="both"/>
                    <w:rPr>
                      <w:rFonts w:ascii="Times New Roman" w:hAnsi="Times New Roman"/>
                      <w:b/>
                      <w:sz w:val="24"/>
                      <w:szCs w:val="24"/>
                    </w:rPr>
                  </w:pPr>
                  <w:r>
                    <w:rPr>
                      <w:rFonts w:ascii="Times New Roman" w:hAnsi="Times New Roman"/>
                      <w:b/>
                      <w:sz w:val="24"/>
                      <w:szCs w:val="24"/>
                    </w:rPr>
                    <w:t>Tieslietu ministrija</w:t>
                  </w:r>
                  <w:r w:rsidR="00D05123">
                    <w:rPr>
                      <w:rFonts w:ascii="Times New Roman" w:hAnsi="Times New Roman"/>
                      <w:b/>
                      <w:sz w:val="24"/>
                      <w:szCs w:val="24"/>
                    </w:rPr>
                    <w:t xml:space="preserve"> </w:t>
                  </w:r>
                  <w:r w:rsidR="00D05123" w:rsidRPr="00D05123">
                    <w:rPr>
                      <w:rFonts w:ascii="Times New Roman" w:hAnsi="Times New Roman"/>
                      <w:b/>
                      <w:sz w:val="24"/>
                      <w:szCs w:val="24"/>
                    </w:rPr>
                    <w:t>(</w:t>
                  </w:r>
                  <w:r w:rsidR="00D05123">
                    <w:rPr>
                      <w:rFonts w:ascii="Times New Roman" w:hAnsi="Times New Roman"/>
                      <w:b/>
                      <w:sz w:val="24"/>
                      <w:szCs w:val="24"/>
                    </w:rPr>
                    <w:t>priekšlikums</w:t>
                  </w:r>
                  <w:r w:rsidR="00D05123" w:rsidRPr="00D05123">
                    <w:rPr>
                      <w:rFonts w:ascii="Times New Roman" w:hAnsi="Times New Roman"/>
                      <w:b/>
                      <w:sz w:val="24"/>
                      <w:szCs w:val="24"/>
                    </w:rPr>
                    <w:t xml:space="preserve"> saņemts elektroniskās saskaņošanas laikā)</w:t>
                  </w:r>
                </w:p>
                <w:p w14:paraId="25B38F6E" w14:textId="77777777" w:rsidR="00F17E9E" w:rsidRPr="00F17E9E" w:rsidRDefault="00F17E9E" w:rsidP="00F17E9E">
                  <w:pPr>
                    <w:spacing w:after="0"/>
                    <w:jc w:val="both"/>
                    <w:rPr>
                      <w:rFonts w:ascii="Times New Roman" w:hAnsi="Times New Roman"/>
                      <w:bCs/>
                      <w:sz w:val="24"/>
                      <w:szCs w:val="24"/>
                    </w:rPr>
                  </w:pPr>
                  <w:r w:rsidRPr="00F17E9E">
                    <w:rPr>
                      <w:rFonts w:ascii="Times New Roman" w:hAnsi="Times New Roman"/>
                      <w:bCs/>
                      <w:sz w:val="24"/>
                      <w:szCs w:val="24"/>
                    </w:rPr>
                    <w:lastRenderedPageBreak/>
                    <w:t xml:space="preserve">Iesakām izvērstāk pamatot projekta anotācijas I sadaļas 2. punktā ietverto skaidrojumu par projekta 4. punktā izteiktā 3. punkta nepieciešamību un pamatotību: “MK noteikumu projekta 4. punkts – grozījums veikts, </w:t>
                  </w:r>
                  <w:r w:rsidRPr="00F17E9E">
                    <w:rPr>
                      <w:rFonts w:ascii="Times New Roman" w:hAnsi="Times New Roman"/>
                      <w:bCs/>
                      <w:sz w:val="24"/>
                      <w:szCs w:val="24"/>
                      <w:u w:val="single"/>
                    </w:rPr>
                    <w:t>lai precizētu veidlapu iesniegšanas kanālus</w:t>
                  </w:r>
                  <w:r w:rsidRPr="00F17E9E">
                    <w:rPr>
                      <w:rFonts w:ascii="Times New Roman" w:hAnsi="Times New Roman"/>
                      <w:bCs/>
                      <w:sz w:val="24"/>
                      <w:szCs w:val="24"/>
                    </w:rPr>
                    <w:t xml:space="preserve">. Primāri respondentiem veidlapas </w:t>
                  </w:r>
                  <w:r w:rsidRPr="00F17E9E">
                    <w:rPr>
                      <w:rFonts w:ascii="Times New Roman" w:hAnsi="Times New Roman"/>
                      <w:bCs/>
                      <w:sz w:val="24"/>
                      <w:szCs w:val="24"/>
                      <w:u w:val="single"/>
                    </w:rPr>
                    <w:t>jāiesniedz</w:t>
                  </w:r>
                  <w:r w:rsidRPr="00F17E9E">
                    <w:rPr>
                      <w:rFonts w:ascii="Times New Roman" w:hAnsi="Times New Roman"/>
                      <w:bCs/>
                      <w:sz w:val="24"/>
                      <w:szCs w:val="24"/>
                    </w:rPr>
                    <w:t xml:space="preserve">, izmantojot Pārvaldes pārziņā esošās valsts informācijas sistēmas "Centrālās statistikas pārvaldes informācijas sistēma" elektronisko datu vākšanas apakšsistēmu. Ja tehnisku iemeslu dēļ tā nav pieejama, oficiālās statistikas veidlapas respondenti Pārvaldē iesniedz </w:t>
                  </w:r>
                  <w:proofErr w:type="spellStart"/>
                  <w:r w:rsidRPr="00F17E9E">
                    <w:rPr>
                      <w:rFonts w:ascii="Times New Roman" w:hAnsi="Times New Roman"/>
                      <w:bCs/>
                      <w:sz w:val="24"/>
                      <w:szCs w:val="24"/>
                    </w:rPr>
                    <w:t>rakstveidā</w:t>
                  </w:r>
                  <w:proofErr w:type="spellEnd"/>
                  <w:r w:rsidRPr="00F17E9E">
                    <w:rPr>
                      <w:rFonts w:ascii="Times New Roman" w:hAnsi="Times New Roman"/>
                      <w:bCs/>
                      <w:sz w:val="24"/>
                      <w:szCs w:val="24"/>
                    </w:rPr>
                    <w:t xml:space="preserve"> – papīra dokumenta veidā </w:t>
                  </w:r>
                  <w:r w:rsidRPr="00F17E9E">
                    <w:rPr>
                      <w:rFonts w:ascii="Times New Roman" w:hAnsi="Times New Roman"/>
                      <w:bCs/>
                      <w:sz w:val="24"/>
                      <w:szCs w:val="24"/>
                      <w:u w:val="single"/>
                    </w:rPr>
                    <w:t>un</w:t>
                  </w:r>
                  <w:r w:rsidRPr="00F17E9E">
                    <w:rPr>
                      <w:rFonts w:ascii="Times New Roman" w:hAnsi="Times New Roman"/>
                      <w:bCs/>
                      <w:sz w:val="24"/>
                      <w:szCs w:val="24"/>
                    </w:rPr>
                    <w:t xml:space="preserve"> elektroniska dokumenta veidā, izmantojot drošu elektronisko parakstu.”</w:t>
                  </w:r>
                </w:p>
                <w:p w14:paraId="7492255B" w14:textId="77777777" w:rsidR="00F17E9E" w:rsidRPr="00F17E9E" w:rsidRDefault="00F17E9E" w:rsidP="00F17E9E">
                  <w:pPr>
                    <w:spacing w:after="0"/>
                    <w:jc w:val="both"/>
                    <w:rPr>
                      <w:rFonts w:ascii="Times New Roman" w:hAnsi="Times New Roman"/>
                      <w:bCs/>
                      <w:sz w:val="24"/>
                      <w:szCs w:val="24"/>
                    </w:rPr>
                  </w:pPr>
                  <w:r w:rsidRPr="00F17E9E">
                    <w:rPr>
                      <w:rFonts w:ascii="Times New Roman" w:hAnsi="Times New Roman"/>
                      <w:bCs/>
                      <w:sz w:val="24"/>
                      <w:szCs w:val="24"/>
                    </w:rPr>
                    <w:t xml:space="preserve">Vēršam uzmanību, ka projekta anotācijas I sadaļas 2. punktā norāda pastāvošo tiesisko regulējumu un skaidro tā būtību, kā arī raksturo pastāvošā tiesiskā regulējuma nepilnības un skaidro, kā tiesiskā regulējuma izmaiņas risinās norādīto problēmu. Norādām arī, ka respondentiem nevar projektā paredzēt pienākumu primāri izmantot pārvaldes elektronisko informācijas sistēmu, iesniedzot veidlapas, tādēļ vārds “jāiesniedz” jāaizstāj ar “var iesniegt”. Projekts arī paredz, ka veidlapu var iesniegt papīra formātā </w:t>
                  </w:r>
                  <w:r w:rsidRPr="00F17E9E">
                    <w:rPr>
                      <w:rFonts w:ascii="Times New Roman" w:hAnsi="Times New Roman"/>
                      <w:bCs/>
                      <w:sz w:val="24"/>
                      <w:szCs w:val="24"/>
                      <w:u w:val="single"/>
                    </w:rPr>
                    <w:t xml:space="preserve">vai </w:t>
                  </w:r>
                  <w:r w:rsidRPr="00F17E9E">
                    <w:rPr>
                      <w:rFonts w:ascii="Times New Roman" w:hAnsi="Times New Roman"/>
                      <w:bCs/>
                      <w:sz w:val="24"/>
                      <w:szCs w:val="24"/>
                    </w:rPr>
                    <w:t xml:space="preserve">elektroniski, tādēļ saiklis “un” skaidrojumā pēc </w:t>
                  </w:r>
                  <w:r w:rsidRPr="00F17E9E">
                    <w:rPr>
                      <w:rFonts w:ascii="Times New Roman" w:hAnsi="Times New Roman"/>
                      <w:bCs/>
                      <w:sz w:val="24"/>
                      <w:szCs w:val="24"/>
                    </w:rPr>
                    <w:lastRenderedPageBreak/>
                    <w:t>vārdiem “papīra dokumenta veidā” jāaizstāj ar “vai”.</w:t>
                  </w:r>
                </w:p>
                <w:p w14:paraId="25B00F51" w14:textId="77777777" w:rsidR="00F17E9E" w:rsidRPr="00F17E9E" w:rsidRDefault="00F17E9E" w:rsidP="00F17E9E">
                  <w:pPr>
                    <w:spacing w:after="0"/>
                    <w:jc w:val="both"/>
                    <w:rPr>
                      <w:rFonts w:ascii="Times New Roman" w:hAnsi="Times New Roman"/>
                      <w:bCs/>
                      <w:sz w:val="24"/>
                      <w:szCs w:val="24"/>
                    </w:rPr>
                  </w:pPr>
                  <w:r w:rsidRPr="00F17E9E">
                    <w:rPr>
                      <w:rFonts w:ascii="Times New Roman" w:hAnsi="Times New Roman"/>
                      <w:bCs/>
                      <w:sz w:val="24"/>
                      <w:szCs w:val="24"/>
                    </w:rPr>
                    <w:t>Iesakām arī izvērtēt iespēju anotācijas I sadaļas 2. punktu papildināt arī ar skaidrojumu, ka aizpildītas oficiālās statistikas veidlapas respondenti, iesniedzot papīra formā, var iesniegt personīgi vai nosūtīt pa pastu.</w:t>
                  </w:r>
                </w:p>
                <w:p w14:paraId="72456F3E" w14:textId="028D7240" w:rsidR="00F17E9E" w:rsidRDefault="00F17E9E" w:rsidP="00E13841">
                  <w:pPr>
                    <w:spacing w:after="0"/>
                    <w:jc w:val="both"/>
                    <w:rPr>
                      <w:rFonts w:ascii="Times New Roman" w:hAnsi="Times New Roman"/>
                      <w:b/>
                      <w:sz w:val="24"/>
                      <w:szCs w:val="24"/>
                    </w:rPr>
                  </w:pPr>
                </w:p>
              </w:tc>
              <w:tc>
                <w:tcPr>
                  <w:tcW w:w="2496" w:type="dxa"/>
                </w:tcPr>
                <w:p w14:paraId="6CC9A0A5" w14:textId="03230270" w:rsidR="00F17E9E" w:rsidRDefault="00F17E9E" w:rsidP="00E13841">
                  <w:pPr>
                    <w:spacing w:after="0"/>
                    <w:jc w:val="both"/>
                    <w:rPr>
                      <w:rFonts w:ascii="Times New Roman" w:hAnsi="Times New Roman"/>
                      <w:b/>
                      <w:sz w:val="24"/>
                      <w:szCs w:val="24"/>
                    </w:rPr>
                  </w:pPr>
                  <w:r>
                    <w:rPr>
                      <w:rFonts w:ascii="Times New Roman" w:hAnsi="Times New Roman"/>
                      <w:b/>
                      <w:sz w:val="24"/>
                      <w:szCs w:val="24"/>
                    </w:rPr>
                    <w:lastRenderedPageBreak/>
                    <w:t>Priekšlikums ņemts vērā.</w:t>
                  </w:r>
                </w:p>
              </w:tc>
              <w:tc>
                <w:tcPr>
                  <w:tcW w:w="3739" w:type="dxa"/>
                </w:tcPr>
                <w:p w14:paraId="0E24D55A" w14:textId="05BBCBD6" w:rsidR="00F17E9E" w:rsidRDefault="005375C0" w:rsidP="00E13841">
                  <w:pPr>
                    <w:pStyle w:val="NormalWeb"/>
                    <w:spacing w:before="0" w:after="0"/>
                    <w:ind w:right="527"/>
                    <w:jc w:val="both"/>
                  </w:pPr>
                  <w:r>
                    <w:t xml:space="preserve">MK noteikumu projekta </w:t>
                  </w:r>
                  <w:r w:rsidRPr="00F17E9E">
                    <w:rPr>
                      <w:bCs/>
                    </w:rPr>
                    <w:t xml:space="preserve">anotācijas I sadaļas 2. punktā </w:t>
                  </w:r>
                  <w:r w:rsidRPr="00F17E9E">
                    <w:rPr>
                      <w:bCs/>
                    </w:rPr>
                    <w:lastRenderedPageBreak/>
                    <w:t>ietvert</w:t>
                  </w:r>
                  <w:r>
                    <w:rPr>
                      <w:bCs/>
                    </w:rPr>
                    <w:t>ais</w:t>
                  </w:r>
                  <w:r w:rsidRPr="00F17E9E">
                    <w:rPr>
                      <w:bCs/>
                    </w:rPr>
                    <w:t xml:space="preserve"> skaidrojum</w:t>
                  </w:r>
                  <w:r>
                    <w:rPr>
                      <w:bCs/>
                    </w:rPr>
                    <w:t>s</w:t>
                  </w:r>
                  <w:r w:rsidRPr="00F17E9E">
                    <w:rPr>
                      <w:bCs/>
                    </w:rPr>
                    <w:t xml:space="preserve"> par projekta 4. punkt</w:t>
                  </w:r>
                  <w:r>
                    <w:rPr>
                      <w:bCs/>
                    </w:rPr>
                    <w:t xml:space="preserve">u </w:t>
                  </w:r>
                  <w:proofErr w:type="spellStart"/>
                  <w:r>
                    <w:rPr>
                      <w:bCs/>
                    </w:rPr>
                    <w:t>prezicēts</w:t>
                  </w:r>
                  <w:proofErr w:type="spellEnd"/>
                  <w:r>
                    <w:rPr>
                      <w:bCs/>
                    </w:rPr>
                    <w:t xml:space="preserve">. </w:t>
                  </w:r>
                </w:p>
              </w:tc>
            </w:tr>
            <w:tr w:rsidR="000156F2" w:rsidRPr="00475310" w14:paraId="656514C3" w14:textId="77777777" w:rsidTr="00631346">
              <w:trPr>
                <w:trHeight w:val="447"/>
              </w:trPr>
              <w:tc>
                <w:tcPr>
                  <w:tcW w:w="576" w:type="dxa"/>
                </w:tcPr>
                <w:p w14:paraId="608A5D48" w14:textId="7191B338" w:rsidR="000156F2" w:rsidRDefault="000156F2"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10.</w:t>
                  </w:r>
                </w:p>
              </w:tc>
              <w:tc>
                <w:tcPr>
                  <w:tcW w:w="3841" w:type="dxa"/>
                </w:tcPr>
                <w:p w14:paraId="37298FEA" w14:textId="2E0F3C1C" w:rsidR="000156F2" w:rsidRDefault="000156F2" w:rsidP="00E1384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Pr="000156F2">
                    <w:rPr>
                      <w:rFonts w:ascii="Times New Roman" w:hAnsi="Times New Roman"/>
                      <w:bCs/>
                      <w:sz w:val="24"/>
                      <w:szCs w:val="24"/>
                    </w:rPr>
                    <w:t xml:space="preserve">12.pielikuma sadaļa “3. Pārskata ceturkšņa peļņas vai zaudējumu aprēķins” </w:t>
                  </w:r>
                  <w:proofErr w:type="spellStart"/>
                  <w:r w:rsidRPr="000156F2">
                    <w:rPr>
                      <w:rFonts w:ascii="Times New Roman" w:hAnsi="Times New Roman"/>
                      <w:bCs/>
                      <w:sz w:val="24"/>
                      <w:szCs w:val="24"/>
                    </w:rPr>
                    <w:t>papildierakst</w:t>
                  </w:r>
                  <w:r>
                    <w:rPr>
                      <w:rFonts w:ascii="Times New Roman" w:hAnsi="Times New Roman"/>
                      <w:bCs/>
                      <w:sz w:val="24"/>
                      <w:szCs w:val="24"/>
                    </w:rPr>
                    <w:t>s</w:t>
                  </w:r>
                  <w:proofErr w:type="spellEnd"/>
                  <w:r w:rsidRPr="000156F2">
                    <w:rPr>
                      <w:rFonts w:ascii="Times New Roman" w:hAnsi="Times New Roman"/>
                      <w:bCs/>
                      <w:sz w:val="24"/>
                      <w:szCs w:val="24"/>
                    </w:rPr>
                    <w:t xml:space="preserve"> par budžeta finansējuma iedalījumu</w:t>
                  </w:r>
                  <w:r>
                    <w:rPr>
                      <w:rFonts w:ascii="Times New Roman" w:hAnsi="Times New Roman"/>
                      <w:bCs/>
                      <w:sz w:val="24"/>
                      <w:szCs w:val="24"/>
                    </w:rPr>
                    <w:t>.</w:t>
                  </w:r>
                </w:p>
              </w:tc>
              <w:tc>
                <w:tcPr>
                  <w:tcW w:w="3949" w:type="dxa"/>
                </w:tcPr>
                <w:p w14:paraId="0FCE22B3" w14:textId="7735AD46" w:rsidR="000156F2" w:rsidRDefault="000156F2" w:rsidP="00E13841">
                  <w:pPr>
                    <w:spacing w:after="0"/>
                    <w:jc w:val="both"/>
                    <w:rPr>
                      <w:rFonts w:ascii="Times New Roman" w:hAnsi="Times New Roman"/>
                      <w:b/>
                      <w:sz w:val="24"/>
                      <w:szCs w:val="24"/>
                    </w:rPr>
                  </w:pPr>
                  <w:r>
                    <w:rPr>
                      <w:rFonts w:ascii="Times New Roman" w:hAnsi="Times New Roman"/>
                      <w:b/>
                      <w:sz w:val="24"/>
                      <w:szCs w:val="24"/>
                    </w:rPr>
                    <w:t xml:space="preserve">Finanšu ministrija </w:t>
                  </w:r>
                  <w:r w:rsidRPr="000156F2">
                    <w:rPr>
                      <w:rFonts w:ascii="Times New Roman" w:hAnsi="Times New Roman"/>
                      <w:b/>
                      <w:sz w:val="24"/>
                      <w:szCs w:val="24"/>
                    </w:rPr>
                    <w:t>(iebildums saņemts elektroniskās saskaņošanas laikā)</w:t>
                  </w:r>
                </w:p>
                <w:p w14:paraId="37665A8F" w14:textId="5E5DB20A"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 xml:space="preserve">Lūdzam Ministru kabineta noteikumu projekta 12.pielikuma sadaļas “3. Pārskata ceturkšņa peļņas vai zaudējumu aprēķins” </w:t>
                  </w:r>
                  <w:proofErr w:type="spellStart"/>
                  <w:r w:rsidRPr="000156F2">
                    <w:rPr>
                      <w:rFonts w:ascii="Times New Roman" w:hAnsi="Times New Roman"/>
                      <w:bCs/>
                      <w:sz w:val="24"/>
                      <w:szCs w:val="24"/>
                    </w:rPr>
                    <w:t>papildierakstus</w:t>
                  </w:r>
                  <w:proofErr w:type="spellEnd"/>
                  <w:r w:rsidRPr="000156F2">
                    <w:rPr>
                      <w:rFonts w:ascii="Times New Roman" w:hAnsi="Times New Roman"/>
                      <w:bCs/>
                      <w:sz w:val="24"/>
                      <w:szCs w:val="24"/>
                    </w:rPr>
                    <w:t xml:space="preserve"> par budžeta finansējuma iedalījumu izteikt šādā redakcijā (t.sk. nodrošinot atbilstošu teksta formatējumu un ieslīpinot vārdu “</w:t>
                  </w:r>
                  <w:proofErr w:type="spellStart"/>
                  <w:r w:rsidRPr="000156F2">
                    <w:rPr>
                      <w:rFonts w:ascii="Times New Roman" w:hAnsi="Times New Roman"/>
                      <w:bCs/>
                      <w:sz w:val="24"/>
                      <w:szCs w:val="24"/>
                    </w:rPr>
                    <w:t>euro</w:t>
                  </w:r>
                  <w:proofErr w:type="spellEnd"/>
                  <w:r w:rsidRPr="000156F2">
                    <w:rPr>
                      <w:rFonts w:ascii="Times New Roman" w:hAnsi="Times New Roman"/>
                      <w:bCs/>
                      <w:sz w:val="24"/>
                      <w:szCs w:val="24"/>
                    </w:rPr>
                    <w:t xml:space="preserve">”): </w:t>
                  </w:r>
                </w:p>
                <w:p w14:paraId="6CAD0420"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“Saņemtais budžeta finansējums, kas ir atzīts peļņas un zaudējumu aprēķinā, pārskata ceturksnī:</w:t>
                  </w:r>
                </w:p>
                <w:p w14:paraId="44843A35" w14:textId="77777777" w:rsidR="000156F2" w:rsidRPr="000156F2" w:rsidRDefault="000156F2" w:rsidP="000156F2">
                  <w:pPr>
                    <w:spacing w:after="0"/>
                    <w:jc w:val="both"/>
                    <w:rPr>
                      <w:rFonts w:ascii="Times New Roman" w:hAnsi="Times New Roman"/>
                      <w:bCs/>
                      <w:sz w:val="24"/>
                      <w:szCs w:val="24"/>
                    </w:rPr>
                  </w:pPr>
                </w:p>
                <w:p w14:paraId="1FB9E364"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kārtējo izmaksu segšanai (70001)  _____________________(</w:t>
                  </w:r>
                  <w:proofErr w:type="spellStart"/>
                  <w:r w:rsidRPr="000156F2">
                    <w:rPr>
                      <w:rFonts w:ascii="Times New Roman" w:hAnsi="Times New Roman"/>
                      <w:bCs/>
                      <w:sz w:val="24"/>
                      <w:szCs w:val="24"/>
                    </w:rPr>
                    <w:t>euro</w:t>
                  </w:r>
                  <w:proofErr w:type="spellEnd"/>
                  <w:r w:rsidRPr="000156F2">
                    <w:rPr>
                      <w:rFonts w:ascii="Times New Roman" w:hAnsi="Times New Roman"/>
                      <w:bCs/>
                      <w:sz w:val="24"/>
                      <w:szCs w:val="24"/>
                    </w:rPr>
                    <w:t>)</w:t>
                  </w:r>
                </w:p>
                <w:p w14:paraId="39552887" w14:textId="77777777" w:rsidR="000156F2" w:rsidRPr="000156F2" w:rsidRDefault="000156F2" w:rsidP="000156F2">
                  <w:pPr>
                    <w:spacing w:after="0"/>
                    <w:jc w:val="both"/>
                    <w:rPr>
                      <w:rFonts w:ascii="Times New Roman" w:hAnsi="Times New Roman"/>
                      <w:bCs/>
                      <w:sz w:val="24"/>
                      <w:szCs w:val="24"/>
                    </w:rPr>
                  </w:pPr>
                </w:p>
                <w:p w14:paraId="13009B89"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kapitālieguldījumiem (70002)  ________________________ (</w:t>
                  </w:r>
                  <w:proofErr w:type="spellStart"/>
                  <w:r w:rsidRPr="000156F2">
                    <w:rPr>
                      <w:rFonts w:ascii="Times New Roman" w:hAnsi="Times New Roman"/>
                      <w:bCs/>
                      <w:sz w:val="24"/>
                      <w:szCs w:val="24"/>
                    </w:rPr>
                    <w:t>euro</w:t>
                  </w:r>
                  <w:proofErr w:type="spellEnd"/>
                  <w:r w:rsidRPr="000156F2">
                    <w:rPr>
                      <w:rFonts w:ascii="Times New Roman" w:hAnsi="Times New Roman"/>
                      <w:bCs/>
                      <w:sz w:val="24"/>
                      <w:szCs w:val="24"/>
                    </w:rPr>
                    <w:t>)</w:t>
                  </w:r>
                </w:p>
                <w:p w14:paraId="5AA9385D" w14:textId="729463FA" w:rsidR="000156F2" w:rsidRPr="000156F2" w:rsidRDefault="000156F2" w:rsidP="000156F2">
                  <w:pPr>
                    <w:spacing w:after="0"/>
                    <w:jc w:val="both"/>
                    <w:rPr>
                      <w:rFonts w:ascii="Times New Roman" w:hAnsi="Times New Roman"/>
                      <w:bCs/>
                      <w:sz w:val="24"/>
                      <w:szCs w:val="24"/>
                    </w:rPr>
                  </w:pPr>
                </w:p>
                <w:p w14:paraId="28E42CB7"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Saņemtais budžeta finansējums pārskata ceturksnī:</w:t>
                  </w:r>
                </w:p>
                <w:p w14:paraId="549435A8" w14:textId="77777777" w:rsidR="000156F2" w:rsidRPr="000156F2" w:rsidRDefault="000156F2" w:rsidP="000156F2">
                  <w:pPr>
                    <w:spacing w:after="0"/>
                    <w:jc w:val="both"/>
                    <w:rPr>
                      <w:rFonts w:ascii="Times New Roman" w:hAnsi="Times New Roman"/>
                      <w:bCs/>
                      <w:sz w:val="24"/>
                      <w:szCs w:val="24"/>
                    </w:rPr>
                  </w:pPr>
                </w:p>
                <w:p w14:paraId="54DB4B51"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lastRenderedPageBreak/>
                    <w:t>kārtējo izmaksu segšanai (70003)  _____________________(</w:t>
                  </w:r>
                  <w:proofErr w:type="spellStart"/>
                  <w:r w:rsidRPr="000156F2">
                    <w:rPr>
                      <w:rFonts w:ascii="Times New Roman" w:hAnsi="Times New Roman"/>
                      <w:bCs/>
                      <w:sz w:val="24"/>
                      <w:szCs w:val="24"/>
                    </w:rPr>
                    <w:t>euro</w:t>
                  </w:r>
                  <w:proofErr w:type="spellEnd"/>
                  <w:r w:rsidRPr="000156F2">
                    <w:rPr>
                      <w:rFonts w:ascii="Times New Roman" w:hAnsi="Times New Roman"/>
                      <w:bCs/>
                      <w:sz w:val="24"/>
                      <w:szCs w:val="24"/>
                    </w:rPr>
                    <w:t>)</w:t>
                  </w:r>
                </w:p>
                <w:p w14:paraId="7BE541BB" w14:textId="77777777" w:rsidR="000156F2" w:rsidRPr="000156F2" w:rsidRDefault="000156F2" w:rsidP="000156F2">
                  <w:pPr>
                    <w:spacing w:after="0"/>
                    <w:jc w:val="both"/>
                    <w:rPr>
                      <w:rFonts w:ascii="Times New Roman" w:hAnsi="Times New Roman"/>
                      <w:bCs/>
                      <w:sz w:val="24"/>
                      <w:szCs w:val="24"/>
                    </w:rPr>
                  </w:pPr>
                </w:p>
                <w:p w14:paraId="2517A4F0"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kapitālieguldījumiem  (70004)______________________ (</w:t>
                  </w:r>
                  <w:proofErr w:type="spellStart"/>
                  <w:r w:rsidRPr="000156F2">
                    <w:rPr>
                      <w:rFonts w:ascii="Times New Roman" w:hAnsi="Times New Roman"/>
                      <w:bCs/>
                      <w:sz w:val="24"/>
                      <w:szCs w:val="24"/>
                    </w:rPr>
                    <w:t>euro</w:t>
                  </w:r>
                  <w:proofErr w:type="spellEnd"/>
                  <w:r w:rsidRPr="000156F2">
                    <w:rPr>
                      <w:rFonts w:ascii="Times New Roman" w:hAnsi="Times New Roman"/>
                      <w:bCs/>
                      <w:sz w:val="24"/>
                      <w:szCs w:val="24"/>
                    </w:rPr>
                    <w:t>)”</w:t>
                  </w:r>
                </w:p>
                <w:p w14:paraId="5082D66E" w14:textId="03132063" w:rsidR="000156F2" w:rsidRDefault="000156F2" w:rsidP="00E13841">
                  <w:pPr>
                    <w:spacing w:after="0"/>
                    <w:jc w:val="both"/>
                    <w:rPr>
                      <w:rFonts w:ascii="Times New Roman" w:hAnsi="Times New Roman"/>
                      <w:b/>
                      <w:sz w:val="24"/>
                      <w:szCs w:val="24"/>
                    </w:rPr>
                  </w:pPr>
                </w:p>
              </w:tc>
              <w:tc>
                <w:tcPr>
                  <w:tcW w:w="2496" w:type="dxa"/>
                </w:tcPr>
                <w:p w14:paraId="46690C4F" w14:textId="243FE8AF" w:rsidR="000156F2" w:rsidRDefault="000156F2" w:rsidP="00E13841">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3739" w:type="dxa"/>
                </w:tcPr>
                <w:p w14:paraId="4709FE14" w14:textId="079CA372" w:rsidR="000156F2" w:rsidRDefault="000156F2" w:rsidP="00E13841">
                  <w:pPr>
                    <w:pStyle w:val="NormalWeb"/>
                    <w:spacing w:before="0" w:after="0"/>
                    <w:ind w:right="527"/>
                    <w:jc w:val="both"/>
                  </w:pPr>
                  <w:r w:rsidRPr="000156F2">
                    <w:t xml:space="preserve">MK noteikumu projekta </w:t>
                  </w:r>
                  <w:r w:rsidRPr="000156F2">
                    <w:rPr>
                      <w:bCs/>
                    </w:rPr>
                    <w:t xml:space="preserve">12.pielikuma sadaļa “3. Pārskata ceturkšņa peļņas vai zaudējumu aprēķins” </w:t>
                  </w:r>
                  <w:proofErr w:type="spellStart"/>
                  <w:r w:rsidRPr="000156F2">
                    <w:rPr>
                      <w:bCs/>
                    </w:rPr>
                    <w:t>papildieraksts</w:t>
                  </w:r>
                  <w:proofErr w:type="spellEnd"/>
                  <w:r w:rsidRPr="000156F2">
                    <w:rPr>
                      <w:bCs/>
                    </w:rPr>
                    <w:t xml:space="preserve"> par budžeta finansējuma iedalījumu</w:t>
                  </w:r>
                  <w:r>
                    <w:rPr>
                      <w:bCs/>
                    </w:rPr>
                    <w:t xml:space="preserve"> precizēts. </w:t>
                  </w:r>
                </w:p>
              </w:tc>
            </w:tr>
            <w:tr w:rsidR="000156F2" w:rsidRPr="00475310" w14:paraId="534D2EB7" w14:textId="77777777" w:rsidTr="00631346">
              <w:trPr>
                <w:trHeight w:val="447"/>
              </w:trPr>
              <w:tc>
                <w:tcPr>
                  <w:tcW w:w="576" w:type="dxa"/>
                </w:tcPr>
                <w:p w14:paraId="27BBB691" w14:textId="60E37047" w:rsidR="000156F2" w:rsidRDefault="000156F2" w:rsidP="00E13841">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11. </w:t>
                  </w:r>
                </w:p>
              </w:tc>
              <w:tc>
                <w:tcPr>
                  <w:tcW w:w="3841" w:type="dxa"/>
                </w:tcPr>
                <w:p w14:paraId="67578E9F" w14:textId="496C0790" w:rsidR="000156F2" w:rsidRDefault="000156F2" w:rsidP="00E1384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Pr="000156F2">
                    <w:rPr>
                      <w:rFonts w:ascii="Times New Roman" w:hAnsi="Times New Roman"/>
                      <w:bCs/>
                      <w:sz w:val="24"/>
                      <w:szCs w:val="24"/>
                    </w:rPr>
                    <w:t>12.pielikuma sadaļas “Norādījumi veidlapas „Finanšu aktīvi un pasīvi” (2-FAP) aizpildīšanai” 50. punkt</w:t>
                  </w:r>
                  <w:r>
                    <w:rPr>
                      <w:rFonts w:ascii="Times New Roman" w:hAnsi="Times New Roman"/>
                      <w:bCs/>
                      <w:sz w:val="24"/>
                      <w:szCs w:val="24"/>
                    </w:rPr>
                    <w:t>s.</w:t>
                  </w:r>
                </w:p>
              </w:tc>
              <w:tc>
                <w:tcPr>
                  <w:tcW w:w="3949" w:type="dxa"/>
                </w:tcPr>
                <w:p w14:paraId="6B744574" w14:textId="77777777" w:rsidR="000156F2" w:rsidRDefault="000156F2" w:rsidP="000156F2">
                  <w:pPr>
                    <w:spacing w:after="0"/>
                    <w:jc w:val="both"/>
                    <w:rPr>
                      <w:rFonts w:ascii="Times New Roman" w:hAnsi="Times New Roman"/>
                      <w:b/>
                      <w:sz w:val="24"/>
                      <w:szCs w:val="24"/>
                    </w:rPr>
                  </w:pPr>
                  <w:r>
                    <w:rPr>
                      <w:rFonts w:ascii="Times New Roman" w:hAnsi="Times New Roman"/>
                      <w:b/>
                      <w:sz w:val="24"/>
                      <w:szCs w:val="24"/>
                    </w:rPr>
                    <w:t xml:space="preserve">Finanšu ministrija </w:t>
                  </w:r>
                  <w:r w:rsidRPr="000156F2">
                    <w:rPr>
                      <w:rFonts w:ascii="Times New Roman" w:hAnsi="Times New Roman"/>
                      <w:b/>
                      <w:sz w:val="24"/>
                      <w:szCs w:val="24"/>
                    </w:rPr>
                    <w:t>(iebildums saņemts elektroniskās saskaņošanas laikā)</w:t>
                  </w:r>
                </w:p>
                <w:p w14:paraId="556929A0"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Lūdzam izteikt Ministru kabineta noteikumu projekta 12.pielikuma sadaļas “Norādījumi veidlapas „Finanšu aktīvi un pasīvi” (2-FAP) aizpildīšanai” 50. punktu šādā redakcijā:</w:t>
                  </w:r>
                </w:p>
                <w:p w14:paraId="3E6EC2B5" w14:textId="77777777" w:rsidR="000156F2" w:rsidRPr="000156F2" w:rsidRDefault="000156F2" w:rsidP="000156F2">
                  <w:pPr>
                    <w:spacing w:after="0"/>
                    <w:jc w:val="both"/>
                    <w:rPr>
                      <w:rFonts w:ascii="Times New Roman" w:hAnsi="Times New Roman"/>
                      <w:bCs/>
                      <w:sz w:val="24"/>
                      <w:szCs w:val="24"/>
                    </w:rPr>
                  </w:pPr>
                </w:p>
                <w:p w14:paraId="3A305C97" w14:textId="77777777" w:rsidR="000156F2" w:rsidRPr="000156F2" w:rsidRDefault="000156F2" w:rsidP="000156F2">
                  <w:pPr>
                    <w:spacing w:after="0"/>
                    <w:jc w:val="both"/>
                    <w:rPr>
                      <w:rFonts w:ascii="Times New Roman" w:hAnsi="Times New Roman"/>
                      <w:bCs/>
                      <w:sz w:val="24"/>
                      <w:szCs w:val="24"/>
                    </w:rPr>
                  </w:pPr>
                  <w:r w:rsidRPr="000156F2">
                    <w:rPr>
                      <w:rFonts w:ascii="Times New Roman" w:hAnsi="Times New Roman"/>
                      <w:bCs/>
                      <w:sz w:val="24"/>
                      <w:szCs w:val="24"/>
                    </w:rPr>
                    <w:t>“3.sadaļas 70001. un 70002.rindas - Pārskata ceturksnī saņemtais valsts vai pašvaldību budžeta finansējums, kas ir atzīts peļņas un zaudējumu aprēķinā (t.sk. nolietojums). Ja tiek īstenots Eiropas Savienības fondu projekts, jānorāda tikai valsts/pašvaldību līdzfinansējumu daļa, neiekļaujot Eiropas Savienības budžeta līdzfinansējumu.”</w:t>
                  </w:r>
                </w:p>
                <w:p w14:paraId="25076193" w14:textId="77777777" w:rsidR="000156F2" w:rsidRDefault="000156F2" w:rsidP="00E13841">
                  <w:pPr>
                    <w:spacing w:after="0"/>
                    <w:jc w:val="both"/>
                    <w:rPr>
                      <w:rFonts w:ascii="Times New Roman" w:hAnsi="Times New Roman"/>
                      <w:b/>
                      <w:sz w:val="24"/>
                      <w:szCs w:val="24"/>
                    </w:rPr>
                  </w:pPr>
                </w:p>
              </w:tc>
              <w:tc>
                <w:tcPr>
                  <w:tcW w:w="2496" w:type="dxa"/>
                </w:tcPr>
                <w:p w14:paraId="273708E3" w14:textId="25D9AD0C" w:rsidR="000156F2" w:rsidRDefault="000156F2" w:rsidP="00E13841">
                  <w:pPr>
                    <w:spacing w:after="0"/>
                    <w:jc w:val="both"/>
                    <w:rPr>
                      <w:rFonts w:ascii="Times New Roman" w:hAnsi="Times New Roman"/>
                      <w:b/>
                      <w:sz w:val="24"/>
                      <w:szCs w:val="24"/>
                    </w:rPr>
                  </w:pPr>
                  <w:r>
                    <w:rPr>
                      <w:rFonts w:ascii="Times New Roman" w:hAnsi="Times New Roman"/>
                      <w:b/>
                      <w:sz w:val="24"/>
                      <w:szCs w:val="24"/>
                    </w:rPr>
                    <w:t>Iebildums ņemts vērā.</w:t>
                  </w:r>
                </w:p>
              </w:tc>
              <w:tc>
                <w:tcPr>
                  <w:tcW w:w="3739" w:type="dxa"/>
                </w:tcPr>
                <w:p w14:paraId="055CC70F" w14:textId="791BCFBC" w:rsidR="000156F2" w:rsidRPr="000156F2" w:rsidRDefault="000156F2" w:rsidP="00E13841">
                  <w:pPr>
                    <w:pStyle w:val="NormalWeb"/>
                    <w:spacing w:before="0" w:after="0"/>
                    <w:ind w:right="527"/>
                    <w:jc w:val="both"/>
                  </w:pPr>
                  <w:r>
                    <w:t xml:space="preserve">MK noteikumu projekta </w:t>
                  </w:r>
                  <w:r w:rsidRPr="000156F2">
                    <w:rPr>
                      <w:bCs/>
                    </w:rPr>
                    <w:t>12.pielikuma sadaļas “Norādījumi veidlapas „Finanšu aktīvi un pasīvi” (2-FAP) aizpildīšanai” 50. punkt</w:t>
                  </w:r>
                  <w:r>
                    <w:rPr>
                      <w:bCs/>
                    </w:rPr>
                    <w:t xml:space="preserve">s precizēts. </w:t>
                  </w:r>
                </w:p>
              </w:tc>
            </w:tr>
          </w:tbl>
          <w:p w14:paraId="10C3E420" w14:textId="77777777" w:rsidR="000C6764" w:rsidRPr="00475310" w:rsidRDefault="000C6764" w:rsidP="00475310">
            <w:pPr>
              <w:spacing w:before="100" w:beforeAutospacing="1" w:after="100" w:afterAutospacing="1"/>
              <w:rPr>
                <w:rFonts w:ascii="Times New Roman" w:eastAsia="Times New Roman" w:hAnsi="Times New Roman"/>
                <w:color w:val="000000"/>
                <w:sz w:val="24"/>
                <w:szCs w:val="24"/>
                <w:lang w:eastAsia="lv-LV"/>
              </w:rPr>
            </w:pPr>
          </w:p>
        </w:tc>
      </w:tr>
    </w:tbl>
    <w:tbl>
      <w:tblPr>
        <w:tblW w:w="14508" w:type="dxa"/>
        <w:tblLayout w:type="fixed"/>
        <w:tblLook w:val="00A0" w:firstRow="1" w:lastRow="0" w:firstColumn="1" w:lastColumn="0" w:noHBand="0" w:noVBand="0"/>
      </w:tblPr>
      <w:tblGrid>
        <w:gridCol w:w="5017"/>
        <w:gridCol w:w="9491"/>
      </w:tblGrid>
      <w:tr w:rsidR="00475310" w:rsidRPr="00841A86" w14:paraId="467DB92A" w14:textId="77777777" w:rsidTr="0074439F">
        <w:tc>
          <w:tcPr>
            <w:tcW w:w="5017" w:type="dxa"/>
          </w:tcPr>
          <w:p w14:paraId="16EA6EA5" w14:textId="77777777" w:rsidR="00475310" w:rsidRPr="006229B7" w:rsidRDefault="00475310" w:rsidP="0074439F">
            <w:pPr>
              <w:pStyle w:val="naiskr"/>
              <w:spacing w:before="0" w:beforeAutospacing="0" w:after="0" w:afterAutospacing="0"/>
            </w:pPr>
          </w:p>
          <w:p w14:paraId="3AA35C60" w14:textId="77777777" w:rsidR="00475310" w:rsidRPr="00841A86" w:rsidRDefault="00475310" w:rsidP="0074439F">
            <w:pPr>
              <w:pStyle w:val="naiskr"/>
              <w:spacing w:before="0" w:beforeAutospacing="0" w:after="0" w:afterAutospacing="0"/>
              <w:jc w:val="center"/>
            </w:pPr>
            <w:r w:rsidRPr="006229B7">
              <w:t>Atbildīgā amatpersona</w:t>
            </w:r>
          </w:p>
        </w:tc>
        <w:tc>
          <w:tcPr>
            <w:tcW w:w="9491" w:type="dxa"/>
          </w:tcPr>
          <w:p w14:paraId="281B9DB4" w14:textId="77777777" w:rsidR="00475310" w:rsidRPr="00841A86" w:rsidRDefault="00475310" w:rsidP="0074439F">
            <w:pPr>
              <w:pStyle w:val="naiskr"/>
              <w:spacing w:before="0" w:beforeAutospacing="0" w:after="0" w:afterAutospacing="0"/>
              <w:ind w:firstLine="720"/>
              <w:jc w:val="center"/>
            </w:pPr>
          </w:p>
        </w:tc>
      </w:tr>
      <w:tr w:rsidR="00475310" w:rsidRPr="00841A86" w14:paraId="4BCF01DB" w14:textId="77777777" w:rsidTr="0074439F">
        <w:tc>
          <w:tcPr>
            <w:tcW w:w="5017" w:type="dxa"/>
          </w:tcPr>
          <w:p w14:paraId="603551A1" w14:textId="77777777" w:rsidR="00475310" w:rsidRPr="00841A86" w:rsidRDefault="00475310" w:rsidP="0074439F">
            <w:pPr>
              <w:pStyle w:val="naiskr"/>
              <w:spacing w:before="0" w:after="0"/>
              <w:ind w:firstLine="720"/>
              <w:jc w:val="center"/>
            </w:pPr>
          </w:p>
        </w:tc>
        <w:tc>
          <w:tcPr>
            <w:tcW w:w="9491" w:type="dxa"/>
            <w:tcBorders>
              <w:top w:val="single" w:sz="6" w:space="0" w:color="000000"/>
            </w:tcBorders>
          </w:tcPr>
          <w:p w14:paraId="7889715D" w14:textId="77777777" w:rsidR="00475310" w:rsidRPr="00841A86" w:rsidRDefault="00475310" w:rsidP="0074439F">
            <w:pPr>
              <w:pStyle w:val="naisc"/>
              <w:spacing w:before="0" w:after="0"/>
              <w:ind w:firstLine="720"/>
            </w:pPr>
            <w:r w:rsidRPr="00841A86">
              <w:t>(paraksts)*</w:t>
            </w:r>
          </w:p>
        </w:tc>
      </w:tr>
    </w:tbl>
    <w:p w14:paraId="5F871F2D" w14:textId="77777777" w:rsidR="00475310" w:rsidRDefault="00475310" w:rsidP="00475310">
      <w:pPr>
        <w:pStyle w:val="naisf"/>
        <w:spacing w:before="0" w:after="0"/>
        <w:ind w:firstLine="720"/>
      </w:pPr>
      <w:r w:rsidRPr="00841A86">
        <w:t>Piezīme. * Dokumenta rekvizītu "paraksts" neaizpilda, ja elektroniskais dokuments ir sagatavots atbilstoši normatīvajiem aktiem par elektronisko dokumentu noformēšanu.</w:t>
      </w:r>
    </w:p>
    <w:p w14:paraId="5DC3DB69" w14:textId="77777777" w:rsidR="00475310" w:rsidRDefault="00475310" w:rsidP="00475310">
      <w:pPr>
        <w:pStyle w:val="naisf"/>
        <w:spacing w:before="0" w:after="0"/>
        <w:ind w:firstLine="720"/>
      </w:pPr>
    </w:p>
    <w:p w14:paraId="3DC531B9" w14:textId="77777777" w:rsidR="00475310" w:rsidRPr="00841A86" w:rsidRDefault="00475310" w:rsidP="00475310">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475310" w:rsidRPr="001844B8" w14:paraId="20B2F426" w14:textId="77777777" w:rsidTr="0074439F">
        <w:tc>
          <w:tcPr>
            <w:tcW w:w="8268" w:type="dxa"/>
            <w:vAlign w:val="center"/>
          </w:tcPr>
          <w:p w14:paraId="5111533C" w14:textId="77777777" w:rsidR="00475310" w:rsidRPr="00291AC7" w:rsidRDefault="00475310" w:rsidP="0074439F">
            <w:pPr>
              <w:spacing w:before="120" w:after="0"/>
              <w:jc w:val="center"/>
              <w:rPr>
                <w:rFonts w:ascii="Times New Roman" w:hAnsi="Times New Roman"/>
                <w:szCs w:val="20"/>
              </w:rPr>
            </w:pPr>
            <w:r>
              <w:rPr>
                <w:rFonts w:ascii="Times New Roman" w:hAnsi="Times New Roman"/>
                <w:szCs w:val="20"/>
              </w:rPr>
              <w:t>Aija Žīgure</w:t>
            </w:r>
          </w:p>
        </w:tc>
      </w:tr>
      <w:tr w:rsidR="00475310" w:rsidRPr="001844B8" w14:paraId="0477E92A" w14:textId="77777777" w:rsidTr="0074439F">
        <w:tc>
          <w:tcPr>
            <w:tcW w:w="8268" w:type="dxa"/>
            <w:tcBorders>
              <w:top w:val="single" w:sz="4" w:space="0" w:color="000000"/>
            </w:tcBorders>
          </w:tcPr>
          <w:p w14:paraId="0C4D16FF"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lastRenderedPageBreak/>
              <w:t xml:space="preserve"> (par projektu atbildīgās amatpersonas vārds un uzvārds)</w:t>
            </w:r>
          </w:p>
        </w:tc>
      </w:tr>
      <w:tr w:rsidR="00475310" w:rsidRPr="001844B8" w14:paraId="24D3FF1D" w14:textId="77777777" w:rsidTr="0074439F">
        <w:tc>
          <w:tcPr>
            <w:tcW w:w="8268" w:type="dxa"/>
            <w:tcBorders>
              <w:bottom w:val="single" w:sz="4" w:space="0" w:color="000000"/>
            </w:tcBorders>
          </w:tcPr>
          <w:p w14:paraId="0738B066" w14:textId="77777777" w:rsidR="00475310" w:rsidRPr="001844B8" w:rsidRDefault="00475310" w:rsidP="0074439F">
            <w:pPr>
              <w:spacing w:after="120"/>
              <w:jc w:val="center"/>
              <w:rPr>
                <w:rFonts w:ascii="Times New Roman" w:hAnsi="Times New Roman"/>
              </w:rPr>
            </w:pPr>
            <w:r>
              <w:rPr>
                <w:rFonts w:ascii="Times New Roman" w:hAnsi="Times New Roman"/>
              </w:rPr>
              <w:t>Centrālās statistikas pārvaldes priekšniece</w:t>
            </w:r>
          </w:p>
        </w:tc>
      </w:tr>
      <w:tr w:rsidR="00475310" w:rsidRPr="001844B8" w14:paraId="2B88408B" w14:textId="77777777" w:rsidTr="0074439F">
        <w:tc>
          <w:tcPr>
            <w:tcW w:w="8268" w:type="dxa"/>
            <w:tcBorders>
              <w:top w:val="single" w:sz="4" w:space="0" w:color="000000"/>
            </w:tcBorders>
          </w:tcPr>
          <w:p w14:paraId="73EECF01"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(amats)</w:t>
            </w:r>
          </w:p>
        </w:tc>
      </w:tr>
      <w:tr w:rsidR="00475310" w:rsidRPr="001844B8" w14:paraId="7656A51C" w14:textId="77777777" w:rsidTr="0074439F">
        <w:tc>
          <w:tcPr>
            <w:tcW w:w="8268" w:type="dxa"/>
            <w:tcBorders>
              <w:bottom w:val="single" w:sz="4" w:space="0" w:color="000000"/>
            </w:tcBorders>
          </w:tcPr>
          <w:p w14:paraId="2520CC9F" w14:textId="77777777" w:rsidR="00475310" w:rsidRPr="001844B8" w:rsidRDefault="00475310" w:rsidP="0074439F">
            <w:pPr>
              <w:spacing w:before="120" w:after="0"/>
              <w:rPr>
                <w:rFonts w:ascii="Times New Roman" w:hAnsi="Times New Roman"/>
              </w:rPr>
            </w:pPr>
            <w:r w:rsidRPr="001844B8">
              <w:rPr>
                <w:rFonts w:ascii="Times New Roman" w:hAnsi="Times New Roman"/>
              </w:rPr>
              <w:t xml:space="preserve">                                       Tel.: </w:t>
            </w:r>
            <w:r>
              <w:rPr>
                <w:rFonts w:ascii="Times New Roman" w:hAnsi="Times New Roman"/>
              </w:rPr>
              <w:t>67366850</w:t>
            </w:r>
            <w:r w:rsidRPr="001844B8">
              <w:rPr>
                <w:rFonts w:ascii="Times New Roman" w:hAnsi="Times New Roman"/>
              </w:rPr>
              <w:t xml:space="preserve">; </w:t>
            </w:r>
            <w:smartTag w:uri="schemas-tilde-lv/tildestengine" w:element="veidnes">
              <w:smartTagPr>
                <w:attr w:name="text" w:val="fakss"/>
                <w:attr w:name="id" w:val="-1"/>
                <w:attr w:name="baseform" w:val="faks|s"/>
              </w:smartTagPr>
              <w:r w:rsidRPr="001844B8">
                <w:rPr>
                  <w:rFonts w:ascii="Times New Roman" w:hAnsi="Times New Roman"/>
                </w:rPr>
                <w:t>fakss</w:t>
              </w:r>
            </w:smartTag>
            <w:r w:rsidRPr="001844B8">
              <w:rPr>
                <w:rFonts w:ascii="Times New Roman" w:hAnsi="Times New Roman"/>
              </w:rPr>
              <w:t xml:space="preserve">: </w:t>
            </w:r>
            <w:r>
              <w:rPr>
                <w:rFonts w:ascii="Times New Roman" w:hAnsi="Times New Roman"/>
              </w:rPr>
              <w:t>67830137</w:t>
            </w:r>
          </w:p>
        </w:tc>
      </w:tr>
      <w:tr w:rsidR="00475310" w:rsidRPr="001844B8" w14:paraId="76C2181B" w14:textId="77777777" w:rsidTr="0074439F">
        <w:tc>
          <w:tcPr>
            <w:tcW w:w="8268" w:type="dxa"/>
            <w:tcBorders>
              <w:top w:val="single" w:sz="4" w:space="0" w:color="000000"/>
            </w:tcBorders>
          </w:tcPr>
          <w:p w14:paraId="7509099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 xml:space="preserve">(tālruņa un </w:t>
            </w:r>
            <w:smartTag w:uri="schemas-tilde-lv/tildestengine" w:element="veidnes">
              <w:smartTagPr>
                <w:attr w:name="text" w:val="faksa"/>
                <w:attr w:name="id" w:val="-1"/>
                <w:attr w:name="baseform" w:val="faks|s"/>
              </w:smartTagPr>
              <w:r w:rsidRPr="001844B8">
                <w:rPr>
                  <w:rFonts w:ascii="Times New Roman" w:hAnsi="Times New Roman"/>
                  <w:sz w:val="20"/>
                  <w:szCs w:val="20"/>
                </w:rPr>
                <w:t>faksa</w:t>
              </w:r>
            </w:smartTag>
            <w:r w:rsidRPr="001844B8">
              <w:rPr>
                <w:rFonts w:ascii="Times New Roman" w:hAnsi="Times New Roman"/>
                <w:sz w:val="20"/>
                <w:szCs w:val="20"/>
              </w:rPr>
              <w:t xml:space="preserve"> numurs)</w:t>
            </w:r>
          </w:p>
        </w:tc>
      </w:tr>
      <w:tr w:rsidR="00475310" w:rsidRPr="001844B8" w14:paraId="6ADB708F" w14:textId="77777777" w:rsidTr="0074439F">
        <w:tc>
          <w:tcPr>
            <w:tcW w:w="8268" w:type="dxa"/>
            <w:tcBorders>
              <w:bottom w:val="single" w:sz="4" w:space="0" w:color="000000"/>
            </w:tcBorders>
          </w:tcPr>
          <w:p w14:paraId="0F23C8CF" w14:textId="77777777" w:rsidR="00475310" w:rsidRPr="001844B8" w:rsidRDefault="00475310" w:rsidP="0074439F">
            <w:pPr>
              <w:spacing w:before="120" w:after="0"/>
              <w:jc w:val="center"/>
              <w:rPr>
                <w:rFonts w:ascii="Times New Roman" w:hAnsi="Times New Roman"/>
              </w:rPr>
            </w:pPr>
            <w:r>
              <w:rPr>
                <w:rFonts w:ascii="Times New Roman" w:hAnsi="Times New Roman"/>
              </w:rPr>
              <w:t>Aija.Zigure@csb.gov.lv</w:t>
            </w:r>
          </w:p>
        </w:tc>
      </w:tr>
      <w:tr w:rsidR="00475310" w:rsidRPr="001844B8" w14:paraId="06D5DEAE" w14:textId="77777777" w:rsidTr="0074439F">
        <w:tc>
          <w:tcPr>
            <w:tcW w:w="8268" w:type="dxa"/>
            <w:tcBorders>
              <w:top w:val="single" w:sz="4" w:space="0" w:color="000000"/>
            </w:tcBorders>
          </w:tcPr>
          <w:p w14:paraId="7F7A031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(e-pasta adrese)</w:t>
            </w:r>
          </w:p>
        </w:tc>
      </w:tr>
    </w:tbl>
    <w:p w14:paraId="55CC71C8" w14:textId="28784E55" w:rsidR="00475310" w:rsidRDefault="00E422EE" w:rsidP="00475310">
      <w:pPr>
        <w:pStyle w:val="BodyTextIndent"/>
        <w:tabs>
          <w:tab w:val="num" w:pos="426"/>
        </w:tabs>
        <w:spacing w:before="0" w:after="0"/>
        <w:ind w:left="0" w:firstLine="0"/>
        <w:rPr>
          <w:rFonts w:eastAsia="Calibri"/>
          <w:sz w:val="20"/>
          <w:szCs w:val="22"/>
          <w:lang w:val="lv-LV"/>
        </w:rPr>
      </w:pPr>
      <w:r>
        <w:rPr>
          <w:rFonts w:eastAsia="Calibri"/>
          <w:sz w:val="20"/>
          <w:szCs w:val="22"/>
          <w:lang w:val="lv-LV"/>
        </w:rPr>
        <w:t>28</w:t>
      </w:r>
      <w:r w:rsidR="00631346">
        <w:rPr>
          <w:rFonts w:eastAsia="Calibri"/>
          <w:sz w:val="20"/>
          <w:szCs w:val="22"/>
          <w:lang w:val="lv-LV"/>
        </w:rPr>
        <w:t>.11</w:t>
      </w:r>
      <w:r w:rsidR="00F47D65">
        <w:rPr>
          <w:rFonts w:eastAsia="Calibri"/>
          <w:sz w:val="20"/>
          <w:szCs w:val="22"/>
          <w:lang w:val="lv-LV"/>
        </w:rPr>
        <w:t>.2019</w:t>
      </w:r>
      <w:r w:rsidR="00475310">
        <w:rPr>
          <w:rFonts w:eastAsia="Calibri"/>
          <w:sz w:val="20"/>
          <w:szCs w:val="22"/>
          <w:lang w:val="lv-LV"/>
        </w:rPr>
        <w:t>.</w:t>
      </w:r>
    </w:p>
    <w:p w14:paraId="1F35E4D1" w14:textId="0808746F" w:rsidR="00475310" w:rsidRPr="002F5E4A" w:rsidRDefault="00475310" w:rsidP="00475310">
      <w:pPr>
        <w:pStyle w:val="BodyTextIndent"/>
        <w:tabs>
          <w:tab w:val="num" w:pos="426"/>
        </w:tabs>
        <w:spacing w:before="0" w:after="0"/>
        <w:ind w:left="0" w:firstLine="0"/>
        <w:rPr>
          <w:sz w:val="20"/>
          <w:lang w:val="lv-LV"/>
        </w:rPr>
      </w:pPr>
      <w:r>
        <w:rPr>
          <w:sz w:val="20"/>
        </w:rPr>
        <w:fldChar w:fldCharType="begin"/>
      </w:r>
      <w:r>
        <w:rPr>
          <w:sz w:val="20"/>
        </w:rPr>
        <w:instrText xml:space="preserve"> NUMWORDS   \* MERGEFORMAT </w:instrText>
      </w:r>
      <w:r>
        <w:rPr>
          <w:sz w:val="20"/>
        </w:rPr>
        <w:fldChar w:fldCharType="separate"/>
      </w:r>
      <w:r w:rsidR="00E422EE">
        <w:rPr>
          <w:noProof/>
          <w:sz w:val="20"/>
        </w:rPr>
        <w:t>1467</w:t>
      </w:r>
      <w:r>
        <w:rPr>
          <w:sz w:val="20"/>
        </w:rPr>
        <w:fldChar w:fldCharType="end"/>
      </w:r>
    </w:p>
    <w:p w14:paraId="7197F3A0" w14:textId="77777777" w:rsidR="00475310" w:rsidRDefault="00475310" w:rsidP="00475310">
      <w:pPr>
        <w:spacing w:after="0"/>
        <w:rPr>
          <w:rFonts w:ascii="Times New Roman" w:hAnsi="Times New Roman"/>
          <w:sz w:val="20"/>
        </w:rPr>
      </w:pPr>
      <w:r>
        <w:rPr>
          <w:rFonts w:ascii="Times New Roman" w:hAnsi="Times New Roman"/>
          <w:sz w:val="20"/>
        </w:rPr>
        <w:t xml:space="preserve">Centrālās statistikas pārvaldes </w:t>
      </w:r>
    </w:p>
    <w:p w14:paraId="6D6A28D3" w14:textId="77777777" w:rsidR="00475310" w:rsidRDefault="00475310" w:rsidP="00475310">
      <w:pPr>
        <w:spacing w:after="0"/>
        <w:rPr>
          <w:rFonts w:ascii="Times New Roman" w:hAnsi="Times New Roman"/>
          <w:sz w:val="20"/>
        </w:rPr>
      </w:pPr>
      <w:r>
        <w:rPr>
          <w:rFonts w:ascii="Times New Roman" w:hAnsi="Times New Roman"/>
          <w:sz w:val="20"/>
        </w:rPr>
        <w:t>Juridiskā un pārvaldes organizācijas departamenta</w:t>
      </w:r>
    </w:p>
    <w:p w14:paraId="1CAD0F7B" w14:textId="77777777" w:rsidR="00475310" w:rsidRDefault="004F5900" w:rsidP="00475310">
      <w:pPr>
        <w:spacing w:after="0"/>
        <w:rPr>
          <w:rFonts w:ascii="Times New Roman" w:hAnsi="Times New Roman"/>
          <w:sz w:val="20"/>
        </w:rPr>
      </w:pPr>
      <w:r>
        <w:rPr>
          <w:rFonts w:ascii="Times New Roman" w:hAnsi="Times New Roman"/>
          <w:sz w:val="20"/>
        </w:rPr>
        <w:t>Juridiskās daļas Juriskonsulte</w:t>
      </w:r>
      <w:r w:rsidR="00475310">
        <w:rPr>
          <w:rFonts w:ascii="Times New Roman" w:hAnsi="Times New Roman"/>
          <w:sz w:val="20"/>
        </w:rPr>
        <w:t xml:space="preserve"> </w:t>
      </w:r>
      <w:r>
        <w:rPr>
          <w:rFonts w:ascii="Times New Roman" w:hAnsi="Times New Roman"/>
          <w:sz w:val="20"/>
        </w:rPr>
        <w:t xml:space="preserve">Guna </w:t>
      </w:r>
      <w:proofErr w:type="spellStart"/>
      <w:r>
        <w:rPr>
          <w:rFonts w:ascii="Times New Roman" w:hAnsi="Times New Roman"/>
          <w:sz w:val="20"/>
        </w:rPr>
        <w:t>Piliņa</w:t>
      </w:r>
      <w:proofErr w:type="spellEnd"/>
    </w:p>
    <w:p w14:paraId="363799A8" w14:textId="77777777" w:rsidR="000644F2" w:rsidRPr="00475310" w:rsidRDefault="00475310" w:rsidP="004F7594">
      <w:pPr>
        <w:spacing w:after="0"/>
        <w:rPr>
          <w:rFonts w:ascii="Times New Roman" w:eastAsia="Times New Roman" w:hAnsi="Times New Roman"/>
          <w:sz w:val="24"/>
          <w:szCs w:val="24"/>
          <w:lang w:eastAsia="lv-LV"/>
        </w:rPr>
      </w:pPr>
      <w:r w:rsidRPr="001844B8">
        <w:rPr>
          <w:rFonts w:ascii="Times New Roman" w:hAnsi="Times New Roman"/>
          <w:sz w:val="20"/>
        </w:rPr>
        <w:t>67</w:t>
      </w:r>
      <w:r>
        <w:rPr>
          <w:rFonts w:ascii="Times New Roman" w:hAnsi="Times New Roman"/>
          <w:sz w:val="20"/>
        </w:rPr>
        <w:t>366</w:t>
      </w:r>
      <w:r w:rsidR="004F5900">
        <w:rPr>
          <w:rFonts w:ascii="Times New Roman" w:hAnsi="Times New Roman"/>
          <w:sz w:val="20"/>
        </w:rPr>
        <w:t>773</w:t>
      </w:r>
      <w:r w:rsidRPr="001844B8">
        <w:rPr>
          <w:rFonts w:ascii="Times New Roman" w:hAnsi="Times New Roman"/>
          <w:sz w:val="20"/>
        </w:rPr>
        <w:t xml:space="preserve">; </w:t>
      </w:r>
      <w:r w:rsidR="004F5900">
        <w:rPr>
          <w:rFonts w:ascii="Times New Roman" w:hAnsi="Times New Roman"/>
          <w:sz w:val="20"/>
        </w:rPr>
        <w:t>Guna.Pilina</w:t>
      </w:r>
      <w:r>
        <w:rPr>
          <w:rFonts w:ascii="Times New Roman" w:hAnsi="Times New Roman"/>
          <w:sz w:val="20"/>
        </w:rPr>
        <w:t>@csb</w:t>
      </w:r>
      <w:r w:rsidRPr="001844B8">
        <w:rPr>
          <w:rFonts w:ascii="Times New Roman" w:hAnsi="Times New Roman"/>
          <w:sz w:val="20"/>
        </w:rPr>
        <w:t>.gov.lv</w:t>
      </w:r>
    </w:p>
    <w:sectPr w:rsidR="000644F2" w:rsidRPr="00475310" w:rsidSect="0084021D">
      <w:headerReference w:type="default" r:id="rId8"/>
      <w:footerReference w:type="default" r:id="rId9"/>
      <w:footerReference w:type="first" r:id="rId10"/>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F431" w14:textId="77777777" w:rsidR="003E60B8" w:rsidRDefault="003E60B8" w:rsidP="000644F2">
      <w:pPr>
        <w:spacing w:after="0" w:line="240" w:lineRule="auto"/>
      </w:pPr>
      <w:r>
        <w:separator/>
      </w:r>
    </w:p>
  </w:endnote>
  <w:endnote w:type="continuationSeparator" w:id="0">
    <w:p w14:paraId="70AE0ED7" w14:textId="77777777" w:rsidR="003E60B8" w:rsidRDefault="003E60B8" w:rsidP="000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8A30" w14:textId="0F9089D1" w:rsidR="008420A5" w:rsidRPr="00A66AB0" w:rsidRDefault="00D21B6B" w:rsidP="00A66AB0">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w:t>
    </w:r>
    <w:r w:rsidR="008068F1">
      <w:rPr>
        <w:noProof/>
        <w:sz w:val="18"/>
        <w:szCs w:val="18"/>
      </w:rPr>
      <w:t>2</w:t>
    </w:r>
    <w:r w:rsidR="00E422EE">
      <w:rPr>
        <w:noProof/>
        <w:sz w:val="18"/>
        <w:szCs w:val="18"/>
      </w:rPr>
      <w:t>8</w:t>
    </w:r>
    <w:r w:rsidR="00631346">
      <w:rPr>
        <w:noProof/>
        <w:sz w:val="18"/>
        <w:szCs w:val="18"/>
      </w:rPr>
      <w:t>11</w:t>
    </w:r>
    <w:r>
      <w:rPr>
        <w:noProof/>
        <w:sz w:val="18"/>
        <w:szCs w:val="18"/>
      </w:rPr>
      <w:t>19_veidlapas</w:t>
    </w:r>
    <w:r w:rsidRPr="00396DEB">
      <w:rPr>
        <w:noProof/>
        <w:sz w:val="18"/>
        <w:szCs w:val="18"/>
      </w:rPr>
      <w:fldChar w:fldCharType="end"/>
    </w:r>
    <w:r w:rsidRPr="00396DEB">
      <w:rPr>
        <w:sz w:val="18"/>
        <w:szCs w:val="18"/>
      </w:rPr>
      <w:t xml:space="preserve">; </w:t>
    </w:r>
    <w:r w:rsidRPr="00A66AB0">
      <w:rPr>
        <w:sz w:val="18"/>
        <w:szCs w:val="18"/>
      </w:rPr>
      <w:t xml:space="preserve">Izziņa par atzinumos sniegtajiem iebildumiem  Ministru kabineta noteikumu projektā „ Grozījumi Ministru kabineta 2016. gada 20. decembra noteikumos Nr. 812 “Oficiālās statistikas veidlapu paraugu apstiprināšanas un veidlapu aizpildīšanas un iesniegšanas noteikumi”” </w:t>
    </w:r>
    <w:r w:rsidRPr="00146591">
      <w:rPr>
        <w:sz w:val="18"/>
        <w:szCs w:val="18"/>
      </w:rPr>
      <w:t xml:space="preserve">(VSS – </w:t>
    </w:r>
    <w:r>
      <w:rPr>
        <w:sz w:val="18"/>
        <w:szCs w:val="18"/>
      </w:rPr>
      <w:t>995</w:t>
    </w:r>
    <w:r w:rsidRPr="00146591">
      <w:rPr>
        <w:sz w:val="18"/>
        <w:szCs w:val="18"/>
      </w:rPr>
      <w:t>)</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494896103"/>
  <w:p w14:paraId="3831B26B" w14:textId="2366BBB5" w:rsidR="008420A5" w:rsidRPr="00146591" w:rsidRDefault="008420A5" w:rsidP="00146591">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w:t>
    </w:r>
    <w:r w:rsidR="00E422EE">
      <w:rPr>
        <w:noProof/>
        <w:sz w:val="18"/>
        <w:szCs w:val="18"/>
      </w:rPr>
      <w:t>28</w:t>
    </w:r>
    <w:r w:rsidR="00631346">
      <w:rPr>
        <w:noProof/>
        <w:sz w:val="18"/>
        <w:szCs w:val="18"/>
      </w:rPr>
      <w:t>11</w:t>
    </w:r>
    <w:r w:rsidR="00D21B6B">
      <w:rPr>
        <w:noProof/>
        <w:sz w:val="18"/>
        <w:szCs w:val="18"/>
      </w:rPr>
      <w:t>19</w:t>
    </w:r>
    <w:r>
      <w:rPr>
        <w:noProof/>
        <w:sz w:val="18"/>
        <w:szCs w:val="18"/>
      </w:rPr>
      <w:t>_veidlapas</w:t>
    </w:r>
    <w:r w:rsidRPr="00396DEB">
      <w:rPr>
        <w:noProof/>
        <w:sz w:val="18"/>
        <w:szCs w:val="18"/>
      </w:rPr>
      <w:fldChar w:fldCharType="end"/>
    </w:r>
    <w:r w:rsidRPr="00396DEB">
      <w:rPr>
        <w:sz w:val="18"/>
        <w:szCs w:val="18"/>
      </w:rPr>
      <w:t xml:space="preserve">; </w:t>
    </w:r>
    <w:r w:rsidR="00A66AB0" w:rsidRPr="00A66AB0">
      <w:rPr>
        <w:sz w:val="18"/>
        <w:szCs w:val="18"/>
      </w:rPr>
      <w:t xml:space="preserve">Izziņa par atzinumos sniegtajiem iebildumiem  Ministru kabineta noteikumu projektā „ Grozījumi Ministru kabineta 2016. gada 20. decembra noteikumos Nr. 812 “Oficiālās statistikas veidlapu paraugu apstiprināšanas un veidlapu aizpildīšanas un iesniegšanas noteikumi”” </w:t>
    </w:r>
    <w:r w:rsidRPr="00146591">
      <w:rPr>
        <w:sz w:val="18"/>
        <w:szCs w:val="18"/>
      </w:rPr>
      <w:t xml:space="preserve">(VSS – </w:t>
    </w:r>
    <w:r w:rsidR="00D21B6B">
      <w:rPr>
        <w:sz w:val="18"/>
        <w:szCs w:val="18"/>
      </w:rPr>
      <w:t>995</w:t>
    </w:r>
    <w:r w:rsidRPr="00146591">
      <w:rPr>
        <w:sz w:val="18"/>
        <w:szCs w:val="18"/>
      </w:rPr>
      <w:t>)</w:t>
    </w:r>
    <w:r>
      <w:rPr>
        <w:sz w:val="18"/>
        <w:szCs w:val="18"/>
      </w:rPr>
      <w:t>.</w:t>
    </w:r>
  </w:p>
  <w:bookmarkEnd w:id="3"/>
  <w:p w14:paraId="65968703" w14:textId="77777777" w:rsidR="008420A5" w:rsidRPr="00B53CCF" w:rsidRDefault="008420A5" w:rsidP="00936F23">
    <w:pPr>
      <w:spacing w:line="240" w:lineRule="auto"/>
      <w:rPr>
        <w:rFonts w:ascii="Times New Roman" w:eastAsia="Times New Roman" w:hAnsi="Times New Roman"/>
        <w:b/>
        <w:bCs/>
        <w:sz w:val="28"/>
        <w:szCs w:val="28"/>
        <w:lang w:eastAsia="lv-LV"/>
      </w:rPr>
    </w:pPr>
  </w:p>
  <w:p w14:paraId="5AC67D9E" w14:textId="77777777" w:rsidR="008420A5" w:rsidRDefault="0084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EA28" w14:textId="77777777" w:rsidR="003E60B8" w:rsidRDefault="003E60B8" w:rsidP="000644F2">
      <w:pPr>
        <w:spacing w:after="0" w:line="240" w:lineRule="auto"/>
      </w:pPr>
      <w:r>
        <w:separator/>
      </w:r>
    </w:p>
  </w:footnote>
  <w:footnote w:type="continuationSeparator" w:id="0">
    <w:p w14:paraId="54502C78" w14:textId="77777777" w:rsidR="003E60B8" w:rsidRDefault="003E60B8" w:rsidP="0006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639"/>
      <w:docPartObj>
        <w:docPartGallery w:val="Page Numbers (Top of Page)"/>
        <w:docPartUnique/>
      </w:docPartObj>
    </w:sdtPr>
    <w:sdtEndPr>
      <w:rPr>
        <w:rFonts w:ascii="Times New Roman" w:hAnsi="Times New Roman" w:cs="Times New Roman"/>
        <w:sz w:val="24"/>
      </w:rPr>
    </w:sdtEndPr>
    <w:sdtContent>
      <w:p w14:paraId="7E7A4596" w14:textId="77777777" w:rsidR="008420A5" w:rsidRDefault="008420A5">
        <w:pPr>
          <w:pStyle w:val="Header"/>
          <w:jc w:val="center"/>
        </w:pPr>
        <w:r w:rsidRPr="0084021D">
          <w:rPr>
            <w:rFonts w:ascii="Times New Roman" w:hAnsi="Times New Roman" w:cs="Times New Roman"/>
            <w:sz w:val="24"/>
          </w:rPr>
          <w:fldChar w:fldCharType="begin"/>
        </w:r>
        <w:r w:rsidRPr="0084021D">
          <w:rPr>
            <w:rFonts w:ascii="Times New Roman" w:hAnsi="Times New Roman" w:cs="Times New Roman"/>
            <w:sz w:val="24"/>
          </w:rPr>
          <w:instrText xml:space="preserve"> PAGE   \* MERGEFORMAT </w:instrText>
        </w:r>
        <w:r w:rsidRPr="0084021D">
          <w:rPr>
            <w:rFonts w:ascii="Times New Roman" w:hAnsi="Times New Roman" w:cs="Times New Roman"/>
            <w:sz w:val="24"/>
          </w:rPr>
          <w:fldChar w:fldCharType="separate"/>
        </w:r>
        <w:r w:rsidR="004F7594">
          <w:rPr>
            <w:rFonts w:ascii="Times New Roman" w:hAnsi="Times New Roman" w:cs="Times New Roman"/>
            <w:noProof/>
            <w:sz w:val="24"/>
          </w:rPr>
          <w:t>12</w:t>
        </w:r>
        <w:r w:rsidRPr="0084021D">
          <w:rPr>
            <w:rFonts w:ascii="Times New Roman" w:hAnsi="Times New Roman" w:cs="Times New Roman"/>
            <w:sz w:val="24"/>
          </w:rPr>
          <w:fldChar w:fldCharType="end"/>
        </w:r>
      </w:p>
    </w:sdtContent>
  </w:sdt>
  <w:p w14:paraId="33CC8301" w14:textId="77777777" w:rsidR="008420A5" w:rsidRDefault="0084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D0F"/>
    <w:multiLevelType w:val="hybridMultilevel"/>
    <w:tmpl w:val="EF005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87071C"/>
    <w:multiLevelType w:val="multilevel"/>
    <w:tmpl w:val="95BE25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BDE2DC3"/>
    <w:multiLevelType w:val="hybridMultilevel"/>
    <w:tmpl w:val="A1BE9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D72A0"/>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362435"/>
    <w:multiLevelType w:val="hybridMultilevel"/>
    <w:tmpl w:val="ABF08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54633"/>
    <w:multiLevelType w:val="hybridMultilevel"/>
    <w:tmpl w:val="3C5CE8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5B05C4B"/>
    <w:multiLevelType w:val="hybridMultilevel"/>
    <w:tmpl w:val="E1341350"/>
    <w:lvl w:ilvl="0" w:tplc="114851E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8" w15:restartNumberingAfterBreak="0">
    <w:nsid w:val="3CFD021F"/>
    <w:multiLevelType w:val="hybridMultilevel"/>
    <w:tmpl w:val="1AEAF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50D3C"/>
    <w:multiLevelType w:val="hybridMultilevel"/>
    <w:tmpl w:val="01E4D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A94993"/>
    <w:multiLevelType w:val="hybridMultilevel"/>
    <w:tmpl w:val="AAB44A80"/>
    <w:lvl w:ilvl="0" w:tplc="AAB68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2C741D"/>
    <w:multiLevelType w:val="hybridMultilevel"/>
    <w:tmpl w:val="85E405BA"/>
    <w:lvl w:ilvl="0" w:tplc="11961E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7144CD"/>
    <w:multiLevelType w:val="hybridMultilevel"/>
    <w:tmpl w:val="47725CE4"/>
    <w:lvl w:ilvl="0" w:tplc="05CA70C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3" w15:restartNumberingAfterBreak="0">
    <w:nsid w:val="504A68BD"/>
    <w:multiLevelType w:val="hybridMultilevel"/>
    <w:tmpl w:val="DD0A6A60"/>
    <w:lvl w:ilvl="0" w:tplc="6BCE28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55C833F7"/>
    <w:multiLevelType w:val="hybridMultilevel"/>
    <w:tmpl w:val="71B6D2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0A684A"/>
    <w:multiLevelType w:val="hybridMultilevel"/>
    <w:tmpl w:val="DBB8B048"/>
    <w:lvl w:ilvl="0" w:tplc="617A062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D6D6EEC"/>
    <w:multiLevelType w:val="hybridMultilevel"/>
    <w:tmpl w:val="6B506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B20873"/>
    <w:multiLevelType w:val="hybridMultilevel"/>
    <w:tmpl w:val="C03E9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A0235"/>
    <w:multiLevelType w:val="hybridMultilevel"/>
    <w:tmpl w:val="DC8C811C"/>
    <w:lvl w:ilvl="0" w:tplc="0826108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38D43AA"/>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346C33"/>
    <w:multiLevelType w:val="hybridMultilevel"/>
    <w:tmpl w:val="C76ADF94"/>
    <w:lvl w:ilvl="0" w:tplc="7AB4B6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E70569D"/>
    <w:multiLevelType w:val="hybridMultilevel"/>
    <w:tmpl w:val="259E8FDC"/>
    <w:lvl w:ilvl="0" w:tplc="CD9C5F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7"/>
  </w:num>
  <w:num w:numId="7">
    <w:abstractNumId w:val="8"/>
  </w:num>
  <w:num w:numId="8">
    <w:abstractNumId w:val="1"/>
  </w:num>
  <w:num w:numId="9">
    <w:abstractNumId w:val="9"/>
  </w:num>
  <w:num w:numId="10">
    <w:abstractNumId w:val="0"/>
  </w:num>
  <w:num w:numId="11">
    <w:abstractNumId w:val="3"/>
  </w:num>
  <w:num w:numId="12">
    <w:abstractNumId w:val="19"/>
  </w:num>
  <w:num w:numId="13">
    <w:abstractNumId w:val="4"/>
  </w:num>
  <w:num w:numId="14">
    <w:abstractNumId w:val="14"/>
  </w:num>
  <w:num w:numId="15">
    <w:abstractNumId w:val="17"/>
  </w:num>
  <w:num w:numId="16">
    <w:abstractNumId w:val="2"/>
  </w:num>
  <w:num w:numId="17">
    <w:abstractNumId w:val="6"/>
  </w:num>
  <w:num w:numId="18">
    <w:abstractNumId w:val="10"/>
  </w:num>
  <w:num w:numId="19">
    <w:abstractNumId w:val="11"/>
  </w:num>
  <w:num w:numId="20">
    <w:abstractNumId w:val="15"/>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2"/>
    <w:rsid w:val="0000024A"/>
    <w:rsid w:val="00001348"/>
    <w:rsid w:val="00005F31"/>
    <w:rsid w:val="00007AFC"/>
    <w:rsid w:val="0001033E"/>
    <w:rsid w:val="0001159B"/>
    <w:rsid w:val="00011979"/>
    <w:rsid w:val="000123F1"/>
    <w:rsid w:val="000156F2"/>
    <w:rsid w:val="00032A50"/>
    <w:rsid w:val="000374AD"/>
    <w:rsid w:val="0004207B"/>
    <w:rsid w:val="00052768"/>
    <w:rsid w:val="00053876"/>
    <w:rsid w:val="00057B08"/>
    <w:rsid w:val="00060D30"/>
    <w:rsid w:val="000644F2"/>
    <w:rsid w:val="00073A8B"/>
    <w:rsid w:val="0008062C"/>
    <w:rsid w:val="000838D4"/>
    <w:rsid w:val="00090D95"/>
    <w:rsid w:val="000A7606"/>
    <w:rsid w:val="000C6764"/>
    <w:rsid w:val="000D2AA6"/>
    <w:rsid w:val="000E519F"/>
    <w:rsid w:val="00110981"/>
    <w:rsid w:val="0011129A"/>
    <w:rsid w:val="00112812"/>
    <w:rsid w:val="00115B44"/>
    <w:rsid w:val="001306B3"/>
    <w:rsid w:val="0013115C"/>
    <w:rsid w:val="00131245"/>
    <w:rsid w:val="00144C63"/>
    <w:rsid w:val="00146591"/>
    <w:rsid w:val="001659F7"/>
    <w:rsid w:val="00170FA4"/>
    <w:rsid w:val="001740C8"/>
    <w:rsid w:val="001844B8"/>
    <w:rsid w:val="001848CD"/>
    <w:rsid w:val="00194A1A"/>
    <w:rsid w:val="001A045C"/>
    <w:rsid w:val="001A48DF"/>
    <w:rsid w:val="001A5966"/>
    <w:rsid w:val="001B3380"/>
    <w:rsid w:val="001C3E35"/>
    <w:rsid w:val="001C4048"/>
    <w:rsid w:val="001C5393"/>
    <w:rsid w:val="001D753D"/>
    <w:rsid w:val="001E58B4"/>
    <w:rsid w:val="002148C0"/>
    <w:rsid w:val="00215CC5"/>
    <w:rsid w:val="00216216"/>
    <w:rsid w:val="002318B6"/>
    <w:rsid w:val="0023195D"/>
    <w:rsid w:val="0023516F"/>
    <w:rsid w:val="002452EC"/>
    <w:rsid w:val="00252A81"/>
    <w:rsid w:val="00263736"/>
    <w:rsid w:val="00277475"/>
    <w:rsid w:val="00282FF8"/>
    <w:rsid w:val="00287FF5"/>
    <w:rsid w:val="00291AC7"/>
    <w:rsid w:val="00293A74"/>
    <w:rsid w:val="0029450F"/>
    <w:rsid w:val="002D32EF"/>
    <w:rsid w:val="002E0DD9"/>
    <w:rsid w:val="002F5E4A"/>
    <w:rsid w:val="00301D06"/>
    <w:rsid w:val="00320667"/>
    <w:rsid w:val="00323468"/>
    <w:rsid w:val="00336FCD"/>
    <w:rsid w:val="003415C4"/>
    <w:rsid w:val="00341C6D"/>
    <w:rsid w:val="0034766D"/>
    <w:rsid w:val="00354DE1"/>
    <w:rsid w:val="0036099A"/>
    <w:rsid w:val="003623F8"/>
    <w:rsid w:val="0036593F"/>
    <w:rsid w:val="00373EBF"/>
    <w:rsid w:val="00383581"/>
    <w:rsid w:val="0039588D"/>
    <w:rsid w:val="00395C09"/>
    <w:rsid w:val="00396DEB"/>
    <w:rsid w:val="0039716D"/>
    <w:rsid w:val="003A6ADC"/>
    <w:rsid w:val="003B024E"/>
    <w:rsid w:val="003B026D"/>
    <w:rsid w:val="003C0E81"/>
    <w:rsid w:val="003C1143"/>
    <w:rsid w:val="003D15AD"/>
    <w:rsid w:val="003D4A51"/>
    <w:rsid w:val="003D66C7"/>
    <w:rsid w:val="003E0336"/>
    <w:rsid w:val="003E3E46"/>
    <w:rsid w:val="003E5DB5"/>
    <w:rsid w:val="003E60B8"/>
    <w:rsid w:val="003F04C1"/>
    <w:rsid w:val="003F642E"/>
    <w:rsid w:val="004072B8"/>
    <w:rsid w:val="004118BF"/>
    <w:rsid w:val="00412DC6"/>
    <w:rsid w:val="00430A35"/>
    <w:rsid w:val="00443B59"/>
    <w:rsid w:val="004543A6"/>
    <w:rsid w:val="00456864"/>
    <w:rsid w:val="00456FD3"/>
    <w:rsid w:val="004733FB"/>
    <w:rsid w:val="00475310"/>
    <w:rsid w:val="00486A00"/>
    <w:rsid w:val="004B3956"/>
    <w:rsid w:val="004C1AA6"/>
    <w:rsid w:val="004C56C2"/>
    <w:rsid w:val="004D1344"/>
    <w:rsid w:val="004E3C45"/>
    <w:rsid w:val="004F5900"/>
    <w:rsid w:val="004F7594"/>
    <w:rsid w:val="0050133B"/>
    <w:rsid w:val="00503CD6"/>
    <w:rsid w:val="00510B2A"/>
    <w:rsid w:val="00511D92"/>
    <w:rsid w:val="00514A20"/>
    <w:rsid w:val="005356AC"/>
    <w:rsid w:val="005375C0"/>
    <w:rsid w:val="0054045E"/>
    <w:rsid w:val="00540B92"/>
    <w:rsid w:val="005522DF"/>
    <w:rsid w:val="005564B6"/>
    <w:rsid w:val="00560A89"/>
    <w:rsid w:val="00562299"/>
    <w:rsid w:val="005655EF"/>
    <w:rsid w:val="00571632"/>
    <w:rsid w:val="00572582"/>
    <w:rsid w:val="00574999"/>
    <w:rsid w:val="00577E11"/>
    <w:rsid w:val="00583983"/>
    <w:rsid w:val="005873CF"/>
    <w:rsid w:val="00590750"/>
    <w:rsid w:val="0059130C"/>
    <w:rsid w:val="005951C9"/>
    <w:rsid w:val="005971CA"/>
    <w:rsid w:val="005A4770"/>
    <w:rsid w:val="005B4944"/>
    <w:rsid w:val="005C2C3C"/>
    <w:rsid w:val="005D23FC"/>
    <w:rsid w:val="006217E9"/>
    <w:rsid w:val="006229B7"/>
    <w:rsid w:val="0062690A"/>
    <w:rsid w:val="00627800"/>
    <w:rsid w:val="00631346"/>
    <w:rsid w:val="0064279C"/>
    <w:rsid w:val="00650BBC"/>
    <w:rsid w:val="00656EFF"/>
    <w:rsid w:val="0066237D"/>
    <w:rsid w:val="00666C59"/>
    <w:rsid w:val="0067702C"/>
    <w:rsid w:val="00677B03"/>
    <w:rsid w:val="00680557"/>
    <w:rsid w:val="00680B22"/>
    <w:rsid w:val="0068126B"/>
    <w:rsid w:val="00693251"/>
    <w:rsid w:val="006A35F7"/>
    <w:rsid w:val="006A7D23"/>
    <w:rsid w:val="006B0673"/>
    <w:rsid w:val="006C239C"/>
    <w:rsid w:val="006E60F6"/>
    <w:rsid w:val="007405E6"/>
    <w:rsid w:val="00741049"/>
    <w:rsid w:val="00742170"/>
    <w:rsid w:val="0074439F"/>
    <w:rsid w:val="00770024"/>
    <w:rsid w:val="00780A7B"/>
    <w:rsid w:val="00781DBF"/>
    <w:rsid w:val="00790CAA"/>
    <w:rsid w:val="00793425"/>
    <w:rsid w:val="00795509"/>
    <w:rsid w:val="007B2E00"/>
    <w:rsid w:val="007C51AB"/>
    <w:rsid w:val="007E3D83"/>
    <w:rsid w:val="007E71E4"/>
    <w:rsid w:val="00804446"/>
    <w:rsid w:val="008068F1"/>
    <w:rsid w:val="00810AD4"/>
    <w:rsid w:val="00820D9E"/>
    <w:rsid w:val="008220CC"/>
    <w:rsid w:val="00835B22"/>
    <w:rsid w:val="0084021D"/>
    <w:rsid w:val="008420A5"/>
    <w:rsid w:val="008435E0"/>
    <w:rsid w:val="00844063"/>
    <w:rsid w:val="008517B4"/>
    <w:rsid w:val="00862059"/>
    <w:rsid w:val="008672E4"/>
    <w:rsid w:val="00867E39"/>
    <w:rsid w:val="0087264C"/>
    <w:rsid w:val="008767FC"/>
    <w:rsid w:val="00881299"/>
    <w:rsid w:val="00884E6F"/>
    <w:rsid w:val="008855DC"/>
    <w:rsid w:val="00885E89"/>
    <w:rsid w:val="00886E65"/>
    <w:rsid w:val="00890C86"/>
    <w:rsid w:val="00892931"/>
    <w:rsid w:val="00894FB3"/>
    <w:rsid w:val="00896633"/>
    <w:rsid w:val="008978E5"/>
    <w:rsid w:val="008E4BE2"/>
    <w:rsid w:val="008E63C2"/>
    <w:rsid w:val="008F0C68"/>
    <w:rsid w:val="008F5C36"/>
    <w:rsid w:val="008F5FA4"/>
    <w:rsid w:val="00912824"/>
    <w:rsid w:val="00915538"/>
    <w:rsid w:val="00917BD4"/>
    <w:rsid w:val="00921A50"/>
    <w:rsid w:val="009227A9"/>
    <w:rsid w:val="009348AD"/>
    <w:rsid w:val="00936F23"/>
    <w:rsid w:val="009415D0"/>
    <w:rsid w:val="009665A9"/>
    <w:rsid w:val="00972603"/>
    <w:rsid w:val="009910B6"/>
    <w:rsid w:val="009A7DB4"/>
    <w:rsid w:val="009B1904"/>
    <w:rsid w:val="009B2369"/>
    <w:rsid w:val="009B4C82"/>
    <w:rsid w:val="009B69C7"/>
    <w:rsid w:val="009B71C7"/>
    <w:rsid w:val="009C098E"/>
    <w:rsid w:val="009C15EF"/>
    <w:rsid w:val="009E014D"/>
    <w:rsid w:val="009F5DFA"/>
    <w:rsid w:val="00A012F5"/>
    <w:rsid w:val="00A05A55"/>
    <w:rsid w:val="00A3002E"/>
    <w:rsid w:val="00A334BA"/>
    <w:rsid w:val="00A340D8"/>
    <w:rsid w:val="00A440D3"/>
    <w:rsid w:val="00A52F4C"/>
    <w:rsid w:val="00A60CF4"/>
    <w:rsid w:val="00A66AB0"/>
    <w:rsid w:val="00A7126A"/>
    <w:rsid w:val="00A721BB"/>
    <w:rsid w:val="00A847A3"/>
    <w:rsid w:val="00A87617"/>
    <w:rsid w:val="00AA077A"/>
    <w:rsid w:val="00AB18B8"/>
    <w:rsid w:val="00AD1301"/>
    <w:rsid w:val="00AE0F25"/>
    <w:rsid w:val="00AF64E2"/>
    <w:rsid w:val="00AF69EF"/>
    <w:rsid w:val="00B018D0"/>
    <w:rsid w:val="00B05042"/>
    <w:rsid w:val="00B17DED"/>
    <w:rsid w:val="00B21C13"/>
    <w:rsid w:val="00B26A50"/>
    <w:rsid w:val="00B33F80"/>
    <w:rsid w:val="00B36C39"/>
    <w:rsid w:val="00B502E7"/>
    <w:rsid w:val="00B50E3B"/>
    <w:rsid w:val="00B53A4F"/>
    <w:rsid w:val="00B53CCF"/>
    <w:rsid w:val="00B54574"/>
    <w:rsid w:val="00B63EE1"/>
    <w:rsid w:val="00B730E9"/>
    <w:rsid w:val="00B90689"/>
    <w:rsid w:val="00B920BB"/>
    <w:rsid w:val="00B9643C"/>
    <w:rsid w:val="00BA3DFE"/>
    <w:rsid w:val="00BA5FA5"/>
    <w:rsid w:val="00BB0A4D"/>
    <w:rsid w:val="00BC3811"/>
    <w:rsid w:val="00BD746B"/>
    <w:rsid w:val="00BF4FC7"/>
    <w:rsid w:val="00C11702"/>
    <w:rsid w:val="00C21366"/>
    <w:rsid w:val="00C262C4"/>
    <w:rsid w:val="00C264FB"/>
    <w:rsid w:val="00C26844"/>
    <w:rsid w:val="00C45BB5"/>
    <w:rsid w:val="00C53CA6"/>
    <w:rsid w:val="00C5465A"/>
    <w:rsid w:val="00C57FFB"/>
    <w:rsid w:val="00C6351A"/>
    <w:rsid w:val="00C64553"/>
    <w:rsid w:val="00C64C6E"/>
    <w:rsid w:val="00C6631B"/>
    <w:rsid w:val="00C729DE"/>
    <w:rsid w:val="00C74716"/>
    <w:rsid w:val="00C74DDA"/>
    <w:rsid w:val="00C904F8"/>
    <w:rsid w:val="00C964A9"/>
    <w:rsid w:val="00C973AB"/>
    <w:rsid w:val="00CA7FF0"/>
    <w:rsid w:val="00CC1688"/>
    <w:rsid w:val="00CC45DD"/>
    <w:rsid w:val="00CE73FF"/>
    <w:rsid w:val="00CE7A88"/>
    <w:rsid w:val="00D05123"/>
    <w:rsid w:val="00D06031"/>
    <w:rsid w:val="00D12CAF"/>
    <w:rsid w:val="00D13164"/>
    <w:rsid w:val="00D147FD"/>
    <w:rsid w:val="00D21B6B"/>
    <w:rsid w:val="00D26C1E"/>
    <w:rsid w:val="00D67420"/>
    <w:rsid w:val="00D7008B"/>
    <w:rsid w:val="00D70531"/>
    <w:rsid w:val="00D72C99"/>
    <w:rsid w:val="00D74060"/>
    <w:rsid w:val="00D75982"/>
    <w:rsid w:val="00D8079E"/>
    <w:rsid w:val="00D962F6"/>
    <w:rsid w:val="00DA1B30"/>
    <w:rsid w:val="00DA624D"/>
    <w:rsid w:val="00DB1249"/>
    <w:rsid w:val="00DB648A"/>
    <w:rsid w:val="00DC1043"/>
    <w:rsid w:val="00DC112F"/>
    <w:rsid w:val="00DD3187"/>
    <w:rsid w:val="00DD3C1F"/>
    <w:rsid w:val="00DD5EDD"/>
    <w:rsid w:val="00DE0BA7"/>
    <w:rsid w:val="00DE5A7E"/>
    <w:rsid w:val="00E13841"/>
    <w:rsid w:val="00E159C9"/>
    <w:rsid w:val="00E1632A"/>
    <w:rsid w:val="00E20B2F"/>
    <w:rsid w:val="00E23E81"/>
    <w:rsid w:val="00E415FE"/>
    <w:rsid w:val="00E421F8"/>
    <w:rsid w:val="00E422EE"/>
    <w:rsid w:val="00E43176"/>
    <w:rsid w:val="00E535D1"/>
    <w:rsid w:val="00E55C3B"/>
    <w:rsid w:val="00E56115"/>
    <w:rsid w:val="00E618CF"/>
    <w:rsid w:val="00E62148"/>
    <w:rsid w:val="00E63E6E"/>
    <w:rsid w:val="00E87FE8"/>
    <w:rsid w:val="00E90FDB"/>
    <w:rsid w:val="00E930B6"/>
    <w:rsid w:val="00EA3739"/>
    <w:rsid w:val="00EB01EB"/>
    <w:rsid w:val="00EB6959"/>
    <w:rsid w:val="00ED7602"/>
    <w:rsid w:val="00EE7ADB"/>
    <w:rsid w:val="00EF066E"/>
    <w:rsid w:val="00EF06B5"/>
    <w:rsid w:val="00F176CE"/>
    <w:rsid w:val="00F17E9E"/>
    <w:rsid w:val="00F23F7C"/>
    <w:rsid w:val="00F25DCC"/>
    <w:rsid w:val="00F301E8"/>
    <w:rsid w:val="00F3147E"/>
    <w:rsid w:val="00F32240"/>
    <w:rsid w:val="00F34702"/>
    <w:rsid w:val="00F3517A"/>
    <w:rsid w:val="00F35F75"/>
    <w:rsid w:val="00F37FCC"/>
    <w:rsid w:val="00F47D65"/>
    <w:rsid w:val="00F5047C"/>
    <w:rsid w:val="00F600F8"/>
    <w:rsid w:val="00F60BDF"/>
    <w:rsid w:val="00F636D9"/>
    <w:rsid w:val="00F76F23"/>
    <w:rsid w:val="00F80306"/>
    <w:rsid w:val="00F81F9E"/>
    <w:rsid w:val="00F86EA6"/>
    <w:rsid w:val="00F93802"/>
    <w:rsid w:val="00FA3B56"/>
    <w:rsid w:val="00FA3CD5"/>
    <w:rsid w:val="00FA430E"/>
    <w:rsid w:val="00FC6632"/>
    <w:rsid w:val="00FD0B44"/>
    <w:rsid w:val="00FD2294"/>
    <w:rsid w:val="00FF2A39"/>
    <w:rsid w:val="00FF6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6A04AE"/>
  <w15:docId w15:val="{BB608AFB-4807-4FFB-B7E1-1BB940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F2"/>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4F2"/>
  </w:style>
  <w:style w:type="paragraph" w:styleId="Footer">
    <w:name w:val="footer"/>
    <w:basedOn w:val="Normal"/>
    <w:link w:val="Foot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4F2"/>
  </w:style>
  <w:style w:type="table" w:styleId="TableGrid">
    <w:name w:val="Table Grid"/>
    <w:basedOn w:val="TableNormal"/>
    <w:uiPriority w:val="59"/>
    <w:rsid w:val="000644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0644F2"/>
    <w:pPr>
      <w:spacing w:after="0" w:line="240" w:lineRule="auto"/>
      <w:jc w:val="both"/>
      <w:outlineLvl w:val="0"/>
    </w:pPr>
    <w:rPr>
      <w:rFonts w:ascii="Times New Roman" w:eastAsia="Times New Roman" w:hAnsi="Times New Roman"/>
      <w:sz w:val="24"/>
      <w:szCs w:val="24"/>
      <w:lang w:val="en-GB"/>
    </w:rPr>
  </w:style>
  <w:style w:type="character" w:styleId="Strong">
    <w:name w:val="Strong"/>
    <w:basedOn w:val="DefaultParagraphFont"/>
    <w:uiPriority w:val="22"/>
    <w:qFormat/>
    <w:rsid w:val="00C11702"/>
    <w:rPr>
      <w:b/>
      <w:bCs/>
    </w:rPr>
  </w:style>
  <w:style w:type="paragraph" w:styleId="NormalWeb">
    <w:name w:val="Normal (Web)"/>
    <w:basedOn w:val="Normal"/>
    <w:uiPriority w:val="99"/>
    <w:unhideWhenUsed/>
    <w:rsid w:val="00B63E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1844B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1844B8"/>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1844B8"/>
    <w:pPr>
      <w:widowControl w:val="0"/>
      <w:spacing w:before="60" w:after="120" w:line="360" w:lineRule="auto"/>
      <w:ind w:left="283" w:firstLine="720"/>
      <w:jc w:val="both"/>
    </w:pPr>
    <w:rPr>
      <w:rFonts w:ascii="Times New Roman" w:eastAsia="Times New Roman" w:hAnsi="Times New Roman"/>
      <w:sz w:val="26"/>
      <w:szCs w:val="20"/>
      <w:lang w:val="en-AU"/>
    </w:rPr>
  </w:style>
  <w:style w:type="character" w:customStyle="1" w:styleId="BodyTextIndentChar">
    <w:name w:val="Body Text Indent Char"/>
    <w:basedOn w:val="DefaultParagraphFont"/>
    <w:link w:val="BodyTextIndent"/>
    <w:rsid w:val="001844B8"/>
    <w:rPr>
      <w:rFonts w:ascii="Times New Roman" w:eastAsia="Times New Roman" w:hAnsi="Times New Roman" w:cs="Times New Roman"/>
      <w:sz w:val="26"/>
      <w:szCs w:val="20"/>
      <w:lang w:val="en-AU"/>
    </w:rPr>
  </w:style>
  <w:style w:type="paragraph" w:customStyle="1" w:styleId="naisc">
    <w:name w:val="naisc"/>
    <w:basedOn w:val="Normal"/>
    <w:rsid w:val="001844B8"/>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8672E4"/>
    <w:pPr>
      <w:widowControl w:val="0"/>
      <w:ind w:left="720"/>
      <w:contextualSpacing/>
    </w:pPr>
    <w:rPr>
      <w:lang w:val="en-US"/>
    </w:rPr>
  </w:style>
  <w:style w:type="paragraph" w:styleId="NoSpacing">
    <w:name w:val="No Spacing"/>
    <w:uiPriority w:val="1"/>
    <w:qFormat/>
    <w:rsid w:val="00F37FCC"/>
    <w:pPr>
      <w:spacing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847A3"/>
    <w:rPr>
      <w:color w:val="0000FF"/>
      <w:u w:val="single"/>
    </w:rPr>
  </w:style>
  <w:style w:type="paragraph" w:styleId="BalloonText">
    <w:name w:val="Balloon Text"/>
    <w:basedOn w:val="Normal"/>
    <w:link w:val="BalloonTextChar"/>
    <w:uiPriority w:val="99"/>
    <w:semiHidden/>
    <w:unhideWhenUsed/>
    <w:rsid w:val="0033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CD"/>
    <w:rPr>
      <w:rFonts w:ascii="Segoe UI" w:eastAsia="Calibri" w:hAnsi="Segoe UI" w:cs="Segoe UI"/>
      <w:sz w:val="18"/>
      <w:szCs w:val="18"/>
    </w:rPr>
  </w:style>
  <w:style w:type="character" w:customStyle="1" w:styleId="spelle">
    <w:name w:val="spelle"/>
    <w:basedOn w:val="DefaultParagraphFont"/>
    <w:rsid w:val="00430A35"/>
  </w:style>
  <w:style w:type="paragraph" w:styleId="BodyText">
    <w:name w:val="Body Text"/>
    <w:basedOn w:val="Normal"/>
    <w:link w:val="BodyTextChar"/>
    <w:uiPriority w:val="99"/>
    <w:unhideWhenUsed/>
    <w:rsid w:val="00B9643C"/>
    <w:pPr>
      <w:widowControl w:val="0"/>
      <w:spacing w:after="120"/>
    </w:pPr>
  </w:style>
  <w:style w:type="character" w:customStyle="1" w:styleId="BodyTextChar">
    <w:name w:val="Body Text Char"/>
    <w:basedOn w:val="DefaultParagraphFont"/>
    <w:link w:val="BodyText"/>
    <w:uiPriority w:val="99"/>
    <w:rsid w:val="00B964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1131">
      <w:bodyDiv w:val="1"/>
      <w:marLeft w:val="0"/>
      <w:marRight w:val="0"/>
      <w:marTop w:val="0"/>
      <w:marBottom w:val="0"/>
      <w:divBdr>
        <w:top w:val="none" w:sz="0" w:space="0" w:color="auto"/>
        <w:left w:val="none" w:sz="0" w:space="0" w:color="auto"/>
        <w:bottom w:val="none" w:sz="0" w:space="0" w:color="auto"/>
        <w:right w:val="none" w:sz="0" w:space="0" w:color="auto"/>
      </w:divBdr>
    </w:div>
    <w:div w:id="518007394">
      <w:bodyDiv w:val="1"/>
      <w:marLeft w:val="0"/>
      <w:marRight w:val="0"/>
      <w:marTop w:val="0"/>
      <w:marBottom w:val="0"/>
      <w:divBdr>
        <w:top w:val="none" w:sz="0" w:space="0" w:color="auto"/>
        <w:left w:val="none" w:sz="0" w:space="0" w:color="auto"/>
        <w:bottom w:val="none" w:sz="0" w:space="0" w:color="auto"/>
        <w:right w:val="none" w:sz="0" w:space="0" w:color="auto"/>
      </w:divBdr>
    </w:div>
    <w:div w:id="696127811">
      <w:bodyDiv w:val="1"/>
      <w:marLeft w:val="0"/>
      <w:marRight w:val="0"/>
      <w:marTop w:val="0"/>
      <w:marBottom w:val="0"/>
      <w:divBdr>
        <w:top w:val="none" w:sz="0" w:space="0" w:color="auto"/>
        <w:left w:val="none" w:sz="0" w:space="0" w:color="auto"/>
        <w:bottom w:val="none" w:sz="0" w:space="0" w:color="auto"/>
        <w:right w:val="none" w:sz="0" w:space="0" w:color="auto"/>
      </w:divBdr>
    </w:div>
    <w:div w:id="785350404">
      <w:bodyDiv w:val="1"/>
      <w:marLeft w:val="0"/>
      <w:marRight w:val="0"/>
      <w:marTop w:val="0"/>
      <w:marBottom w:val="0"/>
      <w:divBdr>
        <w:top w:val="none" w:sz="0" w:space="0" w:color="auto"/>
        <w:left w:val="none" w:sz="0" w:space="0" w:color="auto"/>
        <w:bottom w:val="none" w:sz="0" w:space="0" w:color="auto"/>
        <w:right w:val="none" w:sz="0" w:space="0" w:color="auto"/>
      </w:divBdr>
    </w:div>
    <w:div w:id="970667934">
      <w:bodyDiv w:val="1"/>
      <w:marLeft w:val="0"/>
      <w:marRight w:val="0"/>
      <w:marTop w:val="0"/>
      <w:marBottom w:val="0"/>
      <w:divBdr>
        <w:top w:val="none" w:sz="0" w:space="0" w:color="auto"/>
        <w:left w:val="none" w:sz="0" w:space="0" w:color="auto"/>
        <w:bottom w:val="none" w:sz="0" w:space="0" w:color="auto"/>
        <w:right w:val="none" w:sz="0" w:space="0" w:color="auto"/>
      </w:divBdr>
    </w:div>
    <w:div w:id="1200048728">
      <w:bodyDiv w:val="1"/>
      <w:marLeft w:val="0"/>
      <w:marRight w:val="0"/>
      <w:marTop w:val="0"/>
      <w:marBottom w:val="0"/>
      <w:divBdr>
        <w:top w:val="none" w:sz="0" w:space="0" w:color="auto"/>
        <w:left w:val="none" w:sz="0" w:space="0" w:color="auto"/>
        <w:bottom w:val="none" w:sz="0" w:space="0" w:color="auto"/>
        <w:right w:val="none" w:sz="0" w:space="0" w:color="auto"/>
      </w:divBdr>
    </w:div>
    <w:div w:id="1508709462">
      <w:bodyDiv w:val="1"/>
      <w:marLeft w:val="0"/>
      <w:marRight w:val="0"/>
      <w:marTop w:val="0"/>
      <w:marBottom w:val="0"/>
      <w:divBdr>
        <w:top w:val="none" w:sz="0" w:space="0" w:color="auto"/>
        <w:left w:val="none" w:sz="0" w:space="0" w:color="auto"/>
        <w:bottom w:val="none" w:sz="0" w:space="0" w:color="auto"/>
        <w:right w:val="none" w:sz="0" w:space="0" w:color="auto"/>
      </w:divBdr>
    </w:div>
    <w:div w:id="1633827849">
      <w:bodyDiv w:val="1"/>
      <w:marLeft w:val="0"/>
      <w:marRight w:val="0"/>
      <w:marTop w:val="0"/>
      <w:marBottom w:val="0"/>
      <w:divBdr>
        <w:top w:val="none" w:sz="0" w:space="0" w:color="auto"/>
        <w:left w:val="none" w:sz="0" w:space="0" w:color="auto"/>
        <w:bottom w:val="none" w:sz="0" w:space="0" w:color="auto"/>
        <w:right w:val="none" w:sz="0" w:space="0" w:color="auto"/>
      </w:divBdr>
    </w:div>
    <w:div w:id="1721510663">
      <w:bodyDiv w:val="1"/>
      <w:marLeft w:val="0"/>
      <w:marRight w:val="0"/>
      <w:marTop w:val="0"/>
      <w:marBottom w:val="0"/>
      <w:divBdr>
        <w:top w:val="none" w:sz="0" w:space="0" w:color="auto"/>
        <w:left w:val="none" w:sz="0" w:space="0" w:color="auto"/>
        <w:bottom w:val="none" w:sz="0" w:space="0" w:color="auto"/>
        <w:right w:val="none" w:sz="0" w:space="0" w:color="auto"/>
      </w:divBdr>
      <w:divsChild>
        <w:div w:id="1723364256">
          <w:marLeft w:val="0"/>
          <w:marRight w:val="0"/>
          <w:marTop w:val="0"/>
          <w:marBottom w:val="0"/>
          <w:divBdr>
            <w:top w:val="none" w:sz="0" w:space="0" w:color="auto"/>
            <w:left w:val="none" w:sz="0" w:space="0" w:color="auto"/>
            <w:bottom w:val="none" w:sz="0" w:space="0" w:color="auto"/>
            <w:right w:val="none" w:sz="0" w:space="0" w:color="auto"/>
          </w:divBdr>
          <w:divsChild>
            <w:div w:id="1485471235">
              <w:marLeft w:val="0"/>
              <w:marRight w:val="0"/>
              <w:marTop w:val="0"/>
              <w:marBottom w:val="0"/>
              <w:divBdr>
                <w:top w:val="none" w:sz="0" w:space="0" w:color="auto"/>
                <w:left w:val="none" w:sz="0" w:space="0" w:color="auto"/>
                <w:bottom w:val="none" w:sz="0" w:space="0" w:color="auto"/>
                <w:right w:val="none" w:sz="0" w:space="0" w:color="auto"/>
              </w:divBdr>
              <w:divsChild>
                <w:div w:id="1964921207">
                  <w:marLeft w:val="0"/>
                  <w:marRight w:val="0"/>
                  <w:marTop w:val="0"/>
                  <w:marBottom w:val="0"/>
                  <w:divBdr>
                    <w:top w:val="none" w:sz="0" w:space="0" w:color="auto"/>
                    <w:left w:val="none" w:sz="0" w:space="0" w:color="auto"/>
                    <w:bottom w:val="none" w:sz="0" w:space="0" w:color="auto"/>
                    <w:right w:val="none" w:sz="0" w:space="0" w:color="auto"/>
                  </w:divBdr>
                  <w:divsChild>
                    <w:div w:id="2006545876">
                      <w:marLeft w:val="0"/>
                      <w:marRight w:val="0"/>
                      <w:marTop w:val="0"/>
                      <w:marBottom w:val="0"/>
                      <w:divBdr>
                        <w:top w:val="none" w:sz="0" w:space="0" w:color="auto"/>
                        <w:left w:val="none" w:sz="0" w:space="0" w:color="auto"/>
                        <w:bottom w:val="none" w:sz="0" w:space="0" w:color="auto"/>
                        <w:right w:val="none" w:sz="0" w:space="0" w:color="auto"/>
                      </w:divBdr>
                      <w:divsChild>
                        <w:div w:id="1006521693">
                          <w:marLeft w:val="0"/>
                          <w:marRight w:val="0"/>
                          <w:marTop w:val="0"/>
                          <w:marBottom w:val="0"/>
                          <w:divBdr>
                            <w:top w:val="none" w:sz="0" w:space="0" w:color="auto"/>
                            <w:left w:val="none" w:sz="0" w:space="0" w:color="auto"/>
                            <w:bottom w:val="none" w:sz="0" w:space="0" w:color="auto"/>
                            <w:right w:val="none" w:sz="0" w:space="0" w:color="auto"/>
                          </w:divBdr>
                          <w:divsChild>
                            <w:div w:id="914977198">
                              <w:marLeft w:val="0"/>
                              <w:marRight w:val="0"/>
                              <w:marTop w:val="0"/>
                              <w:marBottom w:val="0"/>
                              <w:divBdr>
                                <w:top w:val="none" w:sz="0" w:space="0" w:color="auto"/>
                                <w:left w:val="none" w:sz="0" w:space="0" w:color="auto"/>
                                <w:bottom w:val="none" w:sz="0" w:space="0" w:color="auto"/>
                                <w:right w:val="none" w:sz="0" w:space="0" w:color="auto"/>
                              </w:divBdr>
                              <w:divsChild>
                                <w:div w:id="335696503">
                                  <w:marLeft w:val="0"/>
                                  <w:marRight w:val="0"/>
                                  <w:marTop w:val="0"/>
                                  <w:marBottom w:val="0"/>
                                  <w:divBdr>
                                    <w:top w:val="none" w:sz="0" w:space="0" w:color="auto"/>
                                    <w:left w:val="none" w:sz="0" w:space="0" w:color="auto"/>
                                    <w:bottom w:val="none" w:sz="0" w:space="0" w:color="auto"/>
                                    <w:right w:val="none" w:sz="0" w:space="0" w:color="auto"/>
                                  </w:divBdr>
                                  <w:divsChild>
                                    <w:div w:id="85468817">
                                      <w:marLeft w:val="0"/>
                                      <w:marRight w:val="0"/>
                                      <w:marTop w:val="0"/>
                                      <w:marBottom w:val="0"/>
                                      <w:divBdr>
                                        <w:top w:val="none" w:sz="0" w:space="0" w:color="auto"/>
                                        <w:left w:val="none" w:sz="0" w:space="0" w:color="auto"/>
                                        <w:bottom w:val="none" w:sz="0" w:space="0" w:color="auto"/>
                                        <w:right w:val="none" w:sz="0" w:space="0" w:color="auto"/>
                                      </w:divBdr>
                                      <w:divsChild>
                                        <w:div w:id="1387297344">
                                          <w:marLeft w:val="0"/>
                                          <w:marRight w:val="0"/>
                                          <w:marTop w:val="0"/>
                                          <w:marBottom w:val="0"/>
                                          <w:divBdr>
                                            <w:top w:val="none" w:sz="0" w:space="0" w:color="auto"/>
                                            <w:left w:val="none" w:sz="0" w:space="0" w:color="auto"/>
                                            <w:bottom w:val="none" w:sz="0" w:space="0" w:color="auto"/>
                                            <w:right w:val="none" w:sz="0" w:space="0" w:color="auto"/>
                                          </w:divBdr>
                                          <w:divsChild>
                                            <w:div w:id="669064326">
                                              <w:marLeft w:val="0"/>
                                              <w:marRight w:val="0"/>
                                              <w:marTop w:val="0"/>
                                              <w:marBottom w:val="0"/>
                                              <w:divBdr>
                                                <w:top w:val="none" w:sz="0" w:space="0" w:color="auto"/>
                                                <w:left w:val="none" w:sz="0" w:space="0" w:color="auto"/>
                                                <w:bottom w:val="none" w:sz="0" w:space="0" w:color="auto"/>
                                                <w:right w:val="none" w:sz="0" w:space="0" w:color="auto"/>
                                              </w:divBdr>
                                              <w:divsChild>
                                                <w:div w:id="579560096">
                                                  <w:marLeft w:val="0"/>
                                                  <w:marRight w:val="0"/>
                                                  <w:marTop w:val="0"/>
                                                  <w:marBottom w:val="0"/>
                                                  <w:divBdr>
                                                    <w:top w:val="none" w:sz="0" w:space="0" w:color="auto"/>
                                                    <w:left w:val="none" w:sz="0" w:space="0" w:color="auto"/>
                                                    <w:bottom w:val="none" w:sz="0" w:space="0" w:color="auto"/>
                                                    <w:right w:val="none" w:sz="0" w:space="0" w:color="auto"/>
                                                  </w:divBdr>
                                                  <w:divsChild>
                                                    <w:div w:id="85077503">
                                                      <w:marLeft w:val="0"/>
                                                      <w:marRight w:val="0"/>
                                                      <w:marTop w:val="0"/>
                                                      <w:marBottom w:val="0"/>
                                                      <w:divBdr>
                                                        <w:top w:val="none" w:sz="0" w:space="0" w:color="auto"/>
                                                        <w:left w:val="none" w:sz="0" w:space="0" w:color="auto"/>
                                                        <w:bottom w:val="none" w:sz="0" w:space="0" w:color="auto"/>
                                                        <w:right w:val="none" w:sz="0" w:space="0" w:color="auto"/>
                                                      </w:divBdr>
                                                      <w:divsChild>
                                                        <w:div w:id="287585153">
                                                          <w:marLeft w:val="0"/>
                                                          <w:marRight w:val="0"/>
                                                          <w:marTop w:val="0"/>
                                                          <w:marBottom w:val="0"/>
                                                          <w:divBdr>
                                                            <w:top w:val="none" w:sz="0" w:space="0" w:color="auto"/>
                                                            <w:left w:val="none" w:sz="0" w:space="0" w:color="auto"/>
                                                            <w:bottom w:val="none" w:sz="0" w:space="0" w:color="auto"/>
                                                            <w:right w:val="none" w:sz="0" w:space="0" w:color="auto"/>
                                                          </w:divBdr>
                                                          <w:divsChild>
                                                            <w:div w:id="776295137">
                                                              <w:marLeft w:val="0"/>
                                                              <w:marRight w:val="0"/>
                                                              <w:marTop w:val="0"/>
                                                              <w:marBottom w:val="0"/>
                                                              <w:divBdr>
                                                                <w:top w:val="none" w:sz="0" w:space="0" w:color="auto"/>
                                                                <w:left w:val="none" w:sz="0" w:space="0" w:color="auto"/>
                                                                <w:bottom w:val="none" w:sz="0" w:space="0" w:color="auto"/>
                                                                <w:right w:val="none" w:sz="0" w:space="0" w:color="auto"/>
                                                              </w:divBdr>
                                                              <w:divsChild>
                                                                <w:div w:id="983967264">
                                                                  <w:marLeft w:val="0"/>
                                                                  <w:marRight w:val="0"/>
                                                                  <w:marTop w:val="0"/>
                                                                  <w:marBottom w:val="0"/>
                                                                  <w:divBdr>
                                                                    <w:top w:val="none" w:sz="0" w:space="0" w:color="auto"/>
                                                                    <w:left w:val="none" w:sz="0" w:space="0" w:color="auto"/>
                                                                    <w:bottom w:val="none" w:sz="0" w:space="0" w:color="auto"/>
                                                                    <w:right w:val="none" w:sz="0" w:space="0" w:color="auto"/>
                                                                  </w:divBdr>
                                                                  <w:divsChild>
                                                                    <w:div w:id="709576590">
                                                                      <w:marLeft w:val="0"/>
                                                                      <w:marRight w:val="0"/>
                                                                      <w:marTop w:val="0"/>
                                                                      <w:marBottom w:val="0"/>
                                                                      <w:divBdr>
                                                                        <w:top w:val="none" w:sz="0" w:space="0" w:color="auto"/>
                                                                        <w:left w:val="none" w:sz="0" w:space="0" w:color="auto"/>
                                                                        <w:bottom w:val="none" w:sz="0" w:space="0" w:color="auto"/>
                                                                        <w:right w:val="none" w:sz="0" w:space="0" w:color="auto"/>
                                                                      </w:divBdr>
                                                                      <w:divsChild>
                                                                        <w:div w:id="1064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3696">
      <w:bodyDiv w:val="1"/>
      <w:marLeft w:val="0"/>
      <w:marRight w:val="0"/>
      <w:marTop w:val="0"/>
      <w:marBottom w:val="0"/>
      <w:divBdr>
        <w:top w:val="none" w:sz="0" w:space="0" w:color="auto"/>
        <w:left w:val="none" w:sz="0" w:space="0" w:color="auto"/>
        <w:bottom w:val="none" w:sz="0" w:space="0" w:color="auto"/>
        <w:right w:val="none" w:sz="0" w:space="0" w:color="auto"/>
      </w:divBdr>
    </w:div>
    <w:div w:id="20091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FBD1-2B8F-4E48-B64D-3500F0DC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8122</Words>
  <Characters>4630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Izziņa par atzinumos sniegtajiem iebildumiem par  Grozījumiem Ministru kabineta 2016. gada 20. decembra noteikumos Nr. 812 "Oficiālās stattistikas veidlapu paraugu apstiprināšanas un veidlapu aizpildīšanas un iesniegšanas noteikumi" (VSS-995)</vt:lpstr>
    </vt:vector>
  </TitlesOfParts>
  <Manager>EM</Manager>
  <Company>Centrālā statistikas pārvalde</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Grozījumiem Ministru kabineta 2016. gada 20. decembra noteikumos Nr. 812 "Oficiālās stattistikas veidlapu paraugu apstiprināšanas un veidlapu aizpildīšanas un iesniegšanas noteikumi" (VSS-995)</dc:title>
  <dc:subject>Izziņa</dc:subject>
  <dc:creator>Guna Pilņa</dc:creator>
  <dc:description>67366773 Guna.Pilina@csb.gov.lv</dc:description>
  <cp:lastModifiedBy>Jānis Ušpelis</cp:lastModifiedBy>
  <cp:revision>4</cp:revision>
  <dcterms:created xsi:type="dcterms:W3CDTF">2019-12-03T11:28:00Z</dcterms:created>
  <dcterms:modified xsi:type="dcterms:W3CDTF">2019-12-09T09:30:00Z</dcterms:modified>
</cp:coreProperties>
</file>