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31F7A" w14:textId="77777777" w:rsidR="00CA25FE" w:rsidRDefault="00CA25FE">
      <w:pPr>
        <w:pStyle w:val="Heading2"/>
        <w:numPr>
          <w:ilvl w:val="0"/>
          <w:numId w:val="0"/>
        </w:numPr>
        <w:jc w:val="center"/>
        <w:rPr>
          <w:sz w:val="28"/>
        </w:rPr>
      </w:pPr>
      <w:bookmarkStart w:id="0" w:name="_GoBack"/>
      <w:r>
        <w:rPr>
          <w:sz w:val="28"/>
        </w:rPr>
        <w:t>Informatīvais ziņojums</w:t>
      </w:r>
    </w:p>
    <w:p w14:paraId="1CAB82D5" w14:textId="63151E94" w:rsidR="00B010A9" w:rsidRDefault="00B010A9" w:rsidP="00B010A9">
      <w:pPr>
        <w:pStyle w:val="Heading2"/>
        <w:numPr>
          <w:ilvl w:val="0"/>
          <w:numId w:val="0"/>
        </w:numPr>
        <w:jc w:val="center"/>
        <w:rPr>
          <w:sz w:val="28"/>
        </w:rPr>
      </w:pPr>
      <w:r>
        <w:rPr>
          <w:sz w:val="28"/>
        </w:rPr>
        <w:t xml:space="preserve">“Par Eiropas Komisijas </w:t>
      </w:r>
      <w:proofErr w:type="spellStart"/>
      <w:r w:rsidRPr="00E71047">
        <w:rPr>
          <w:i/>
          <w:iCs/>
          <w:sz w:val="28"/>
        </w:rPr>
        <w:t>Eurostat</w:t>
      </w:r>
      <w:proofErr w:type="spellEnd"/>
      <w:r>
        <w:rPr>
          <w:sz w:val="28"/>
        </w:rPr>
        <w:t xml:space="preserve"> </w:t>
      </w:r>
      <w:proofErr w:type="spellStart"/>
      <w:r>
        <w:rPr>
          <w:sz w:val="28"/>
        </w:rPr>
        <w:t>grantu</w:t>
      </w:r>
      <w:proofErr w:type="spellEnd"/>
      <w:r>
        <w:rPr>
          <w:sz w:val="28"/>
        </w:rPr>
        <w:t xml:space="preserve"> projektu finansējumu </w:t>
      </w:r>
      <w:r w:rsidR="005879DA">
        <w:rPr>
          <w:sz w:val="28"/>
        </w:rPr>
        <w:t xml:space="preserve">un </w:t>
      </w:r>
      <w:r>
        <w:rPr>
          <w:sz w:val="28"/>
        </w:rPr>
        <w:t>lauksaimniecības skaitīšan</w:t>
      </w:r>
      <w:r w:rsidR="003A12C6">
        <w:rPr>
          <w:sz w:val="28"/>
        </w:rPr>
        <w:t>ām</w:t>
      </w:r>
      <w:r>
        <w:rPr>
          <w:sz w:val="28"/>
        </w:rPr>
        <w:t xml:space="preserve"> nepieciešamo </w:t>
      </w:r>
      <w:r w:rsidR="003A14E8">
        <w:rPr>
          <w:sz w:val="28"/>
        </w:rPr>
        <w:t>līdz</w:t>
      </w:r>
      <w:r>
        <w:rPr>
          <w:sz w:val="28"/>
        </w:rPr>
        <w:t>finansējumu”</w:t>
      </w:r>
    </w:p>
    <w:bookmarkEnd w:id="0"/>
    <w:p w14:paraId="7AC6F46D" w14:textId="055ADC6B" w:rsidR="00CA25FE" w:rsidRDefault="00CA25FE" w:rsidP="00C54D38">
      <w:pPr>
        <w:jc w:val="both"/>
        <w:rPr>
          <w:sz w:val="28"/>
          <w:lang w:val="lv-LV"/>
        </w:rPr>
      </w:pPr>
    </w:p>
    <w:p w14:paraId="3D9BEBA4" w14:textId="7CCD66A3" w:rsidR="00B010A9" w:rsidRDefault="00B010A9" w:rsidP="00C54D38">
      <w:pPr>
        <w:ind w:firstLine="720"/>
        <w:jc w:val="both"/>
        <w:rPr>
          <w:bCs/>
          <w:sz w:val="28"/>
          <w:szCs w:val="28"/>
          <w:lang w:val="lv-LV"/>
        </w:rPr>
      </w:pPr>
      <w:r w:rsidRPr="00B010A9">
        <w:rPr>
          <w:bCs/>
          <w:sz w:val="28"/>
          <w:szCs w:val="28"/>
          <w:lang w:val="lv-LV"/>
        </w:rPr>
        <w:t xml:space="preserve">Informatīvais ziņojums sagatavots, lai pamatotu Eiropas Komisijas finansēto Eiropas Savienības statistikas biroja </w:t>
      </w:r>
      <w:r w:rsidRPr="00B010A9">
        <w:rPr>
          <w:bCs/>
          <w:i/>
          <w:iCs/>
          <w:sz w:val="28"/>
          <w:szCs w:val="28"/>
          <w:lang w:val="lv-LV"/>
        </w:rPr>
        <w:t>(Eurostat)</w:t>
      </w:r>
      <w:r w:rsidRPr="00B010A9">
        <w:rPr>
          <w:bCs/>
          <w:sz w:val="28"/>
          <w:szCs w:val="28"/>
          <w:lang w:val="lv-LV"/>
        </w:rPr>
        <w:t xml:space="preserve"> grantu projektu, tajā skaitā lauksaimniecības skaitīšan</w:t>
      </w:r>
      <w:r w:rsidR="003A12C6">
        <w:rPr>
          <w:bCs/>
          <w:sz w:val="28"/>
          <w:szCs w:val="28"/>
          <w:lang w:val="lv-LV"/>
        </w:rPr>
        <w:t>u</w:t>
      </w:r>
      <w:r w:rsidRPr="00B010A9">
        <w:rPr>
          <w:bCs/>
          <w:sz w:val="28"/>
          <w:szCs w:val="28"/>
          <w:lang w:val="lv-LV"/>
        </w:rPr>
        <w:t xml:space="preserve"> organizēšanai piešķirtā </w:t>
      </w:r>
      <w:proofErr w:type="spellStart"/>
      <w:r w:rsidRPr="00B010A9">
        <w:rPr>
          <w:bCs/>
          <w:sz w:val="28"/>
          <w:szCs w:val="28"/>
          <w:lang w:val="lv-LV"/>
        </w:rPr>
        <w:t>granta</w:t>
      </w:r>
      <w:proofErr w:type="spellEnd"/>
      <w:r w:rsidRPr="00B010A9">
        <w:rPr>
          <w:bCs/>
          <w:sz w:val="28"/>
          <w:szCs w:val="28"/>
          <w:lang w:val="lv-LV"/>
        </w:rPr>
        <w:t xml:space="preserve"> finansējuma līdzfinansēšanas nepieciešamību.</w:t>
      </w:r>
    </w:p>
    <w:p w14:paraId="37EB5928" w14:textId="77777777" w:rsidR="003A12C6" w:rsidRDefault="003A12C6" w:rsidP="003A12C6">
      <w:pPr>
        <w:jc w:val="both"/>
        <w:rPr>
          <w:b/>
          <w:sz w:val="28"/>
          <w:szCs w:val="28"/>
          <w:lang w:val="lv-LV"/>
        </w:rPr>
      </w:pPr>
    </w:p>
    <w:p w14:paraId="21ABB7BD" w14:textId="028EB611" w:rsidR="00CE3280" w:rsidRPr="003A6C14" w:rsidRDefault="00CE3280" w:rsidP="00C54D38">
      <w:pPr>
        <w:jc w:val="both"/>
        <w:rPr>
          <w:b/>
          <w:sz w:val="28"/>
          <w:szCs w:val="28"/>
          <w:lang w:val="lv-LV"/>
        </w:rPr>
      </w:pPr>
      <w:r w:rsidRPr="003A6C14">
        <w:rPr>
          <w:b/>
          <w:sz w:val="28"/>
          <w:szCs w:val="28"/>
          <w:lang w:val="lv-LV"/>
        </w:rPr>
        <w:t>1.</w:t>
      </w:r>
      <w:r w:rsidR="003A6C14">
        <w:rPr>
          <w:b/>
          <w:sz w:val="28"/>
          <w:szCs w:val="28"/>
          <w:lang w:val="lv-LV"/>
        </w:rPr>
        <w:t xml:space="preserve"> </w:t>
      </w:r>
      <w:r w:rsidRPr="003A6C14">
        <w:rPr>
          <w:b/>
          <w:sz w:val="28"/>
          <w:szCs w:val="28"/>
          <w:lang w:val="lv-LV"/>
        </w:rPr>
        <w:t xml:space="preserve">Eiropas Kopienas </w:t>
      </w:r>
      <w:r w:rsidR="003A6C14" w:rsidRPr="003A6C14">
        <w:rPr>
          <w:b/>
          <w:sz w:val="28"/>
          <w:szCs w:val="28"/>
          <w:lang w:val="lv-LV"/>
        </w:rPr>
        <w:t>iniciatīvas projekti</w:t>
      </w:r>
    </w:p>
    <w:p w14:paraId="53B49A3C" w14:textId="77777777" w:rsidR="00354836" w:rsidRDefault="00C03B28" w:rsidP="0018530A">
      <w:pPr>
        <w:spacing w:before="120"/>
        <w:ind w:firstLine="720"/>
        <w:jc w:val="both"/>
        <w:rPr>
          <w:sz w:val="28"/>
          <w:szCs w:val="28"/>
          <w:lang w:val="lv-LV"/>
        </w:rPr>
      </w:pPr>
      <w:r>
        <w:rPr>
          <w:sz w:val="28"/>
          <w:szCs w:val="28"/>
          <w:lang w:val="lv-LV"/>
        </w:rPr>
        <w:t xml:space="preserve">Ekonomikas ministrijas budžeta </w:t>
      </w:r>
      <w:r w:rsidR="003A14E8">
        <w:rPr>
          <w:sz w:val="28"/>
          <w:szCs w:val="28"/>
          <w:lang w:val="lv-LV"/>
        </w:rPr>
        <w:t>apakš</w:t>
      </w:r>
      <w:r w:rsidR="00B010A9" w:rsidRPr="00B010A9">
        <w:rPr>
          <w:sz w:val="28"/>
          <w:szCs w:val="28"/>
          <w:lang w:val="lv-LV"/>
        </w:rPr>
        <w:t xml:space="preserve">programmas </w:t>
      </w:r>
      <w:r w:rsidR="00432E51" w:rsidRPr="00B010A9">
        <w:rPr>
          <w:sz w:val="28"/>
          <w:szCs w:val="28"/>
          <w:lang w:val="lv-LV"/>
        </w:rPr>
        <w:t xml:space="preserve">67.06.00 </w:t>
      </w:r>
      <w:r w:rsidR="00B010A9" w:rsidRPr="00B010A9">
        <w:rPr>
          <w:sz w:val="28"/>
          <w:szCs w:val="28"/>
          <w:lang w:val="lv-LV"/>
        </w:rPr>
        <w:t>“Eiropas Kopienas iniciatīvas projekti”</w:t>
      </w:r>
      <w:r w:rsidR="008F76A7" w:rsidRPr="008F76A7">
        <w:rPr>
          <w:bCs/>
          <w:iCs/>
          <w:sz w:val="28"/>
          <w:szCs w:val="28"/>
          <w:lang w:val="lv-LV"/>
        </w:rPr>
        <w:t xml:space="preserve"> </w:t>
      </w:r>
      <w:r>
        <w:rPr>
          <w:bCs/>
          <w:iCs/>
          <w:sz w:val="28"/>
          <w:szCs w:val="28"/>
          <w:lang w:val="lv-LV"/>
        </w:rPr>
        <w:t xml:space="preserve">projekta </w:t>
      </w:r>
      <w:r w:rsidRPr="00C03B28">
        <w:rPr>
          <w:bCs/>
          <w:iCs/>
          <w:sz w:val="28"/>
          <w:szCs w:val="28"/>
          <w:lang w:val="lv-LV"/>
        </w:rPr>
        <w:t>“Statistiskās informācijas sagatavošana jauno Eiropas Savienības iniciatīvu veidošanai”</w:t>
      </w:r>
      <w:r>
        <w:rPr>
          <w:bCs/>
          <w:iCs/>
          <w:sz w:val="28"/>
          <w:szCs w:val="28"/>
          <w:lang w:val="lv-LV"/>
        </w:rPr>
        <w:t xml:space="preserve"> </w:t>
      </w:r>
      <w:r w:rsidR="00B010A9" w:rsidRPr="00B010A9">
        <w:rPr>
          <w:bCs/>
          <w:iCs/>
          <w:sz w:val="28"/>
          <w:szCs w:val="28"/>
          <w:lang w:val="lv-LV"/>
        </w:rPr>
        <w:t>ietvaros C</w:t>
      </w:r>
      <w:r w:rsidR="0073627C">
        <w:rPr>
          <w:bCs/>
          <w:iCs/>
          <w:sz w:val="28"/>
          <w:szCs w:val="28"/>
          <w:lang w:val="lv-LV"/>
        </w:rPr>
        <w:t xml:space="preserve">entrālā statistikas </w:t>
      </w:r>
      <w:r w:rsidR="0073627C" w:rsidRPr="00ED09F7">
        <w:rPr>
          <w:bCs/>
          <w:iCs/>
          <w:sz w:val="28"/>
          <w:szCs w:val="28"/>
          <w:lang w:val="lv-LV"/>
        </w:rPr>
        <w:t xml:space="preserve">pārvalde </w:t>
      </w:r>
      <w:r w:rsidR="0073627C" w:rsidRPr="00ED09F7">
        <w:rPr>
          <w:sz w:val="28"/>
          <w:szCs w:val="28"/>
          <w:lang w:val="lv-LV"/>
        </w:rPr>
        <w:t xml:space="preserve">(turpmāk – Pārvalde) </w:t>
      </w:r>
      <w:r w:rsidR="00B010A9" w:rsidRPr="00ED09F7">
        <w:rPr>
          <w:bCs/>
          <w:iCs/>
          <w:sz w:val="28"/>
          <w:szCs w:val="28"/>
          <w:lang w:val="lv-LV"/>
        </w:rPr>
        <w:t>īsteno statistikas</w:t>
      </w:r>
      <w:r w:rsidR="00B010A9" w:rsidRPr="00B010A9">
        <w:rPr>
          <w:bCs/>
          <w:iCs/>
          <w:sz w:val="28"/>
          <w:szCs w:val="28"/>
          <w:lang w:val="lv-LV"/>
        </w:rPr>
        <w:t xml:space="preserve"> ieguves, apstrādes un analīzes attīstības Eiropas Komisijas finansēto, </w:t>
      </w:r>
      <w:r w:rsidR="00B010A9" w:rsidRPr="00B010A9">
        <w:rPr>
          <w:bCs/>
          <w:i/>
          <w:sz w:val="28"/>
          <w:szCs w:val="28"/>
          <w:lang w:val="lv-LV"/>
        </w:rPr>
        <w:t>Eurostat</w:t>
      </w:r>
      <w:r w:rsidR="00B010A9" w:rsidRPr="00B010A9">
        <w:rPr>
          <w:bCs/>
          <w:iCs/>
          <w:sz w:val="28"/>
          <w:szCs w:val="28"/>
          <w:lang w:val="lv-LV"/>
        </w:rPr>
        <w:t xml:space="preserve"> izsludināto Grantu shēmas projektus</w:t>
      </w:r>
      <w:r>
        <w:rPr>
          <w:bCs/>
          <w:iCs/>
          <w:sz w:val="28"/>
          <w:szCs w:val="28"/>
          <w:lang w:val="lv-LV"/>
        </w:rPr>
        <w:t>,</w:t>
      </w:r>
      <w:r w:rsidR="00DC2C99">
        <w:rPr>
          <w:bCs/>
          <w:iCs/>
          <w:sz w:val="28"/>
          <w:szCs w:val="28"/>
          <w:lang w:val="lv-LV"/>
        </w:rPr>
        <w:t xml:space="preserve"> </w:t>
      </w:r>
      <w:r w:rsidR="00B010A9" w:rsidRPr="00B010A9">
        <w:rPr>
          <w:bCs/>
          <w:iCs/>
          <w:sz w:val="28"/>
          <w:szCs w:val="28"/>
          <w:lang w:val="lv-LV"/>
        </w:rPr>
        <w:t>tajā skaitā arī Eiropas statistikas sistēmas attīstības stratēģijas ieviešanas projektus.</w:t>
      </w:r>
      <w:r w:rsidR="00B010A9" w:rsidRPr="00B010A9">
        <w:rPr>
          <w:sz w:val="28"/>
          <w:szCs w:val="28"/>
          <w:lang w:val="lv-LV"/>
        </w:rPr>
        <w:t xml:space="preserve"> </w:t>
      </w:r>
      <w:r w:rsidR="00354836">
        <w:rPr>
          <w:sz w:val="28"/>
          <w:szCs w:val="28"/>
          <w:lang w:val="lv-LV"/>
        </w:rPr>
        <w:t>Grantu projekti ir instruments statistikas ieguves pilnveidošanai, datu kvalitātes uzlabošanai un datu ieguves</w:t>
      </w:r>
      <w:r w:rsidR="00920A6D">
        <w:rPr>
          <w:sz w:val="28"/>
          <w:szCs w:val="28"/>
          <w:lang w:val="lv-LV"/>
        </w:rPr>
        <w:t xml:space="preserve">, </w:t>
      </w:r>
      <w:r w:rsidR="00354836">
        <w:rPr>
          <w:sz w:val="28"/>
          <w:szCs w:val="28"/>
          <w:lang w:val="lv-LV"/>
        </w:rPr>
        <w:t xml:space="preserve"> apstrādes</w:t>
      </w:r>
      <w:r w:rsidR="00920A6D">
        <w:rPr>
          <w:sz w:val="28"/>
          <w:szCs w:val="28"/>
          <w:lang w:val="lv-LV"/>
        </w:rPr>
        <w:t xml:space="preserve"> un analīzes</w:t>
      </w:r>
      <w:r w:rsidR="00354836">
        <w:rPr>
          <w:sz w:val="28"/>
          <w:szCs w:val="28"/>
          <w:lang w:val="lv-LV"/>
        </w:rPr>
        <w:t xml:space="preserve"> procesu moderni</w:t>
      </w:r>
      <w:r w:rsidR="00920A6D">
        <w:rPr>
          <w:sz w:val="28"/>
          <w:szCs w:val="28"/>
          <w:lang w:val="lv-LV"/>
        </w:rPr>
        <w:t xml:space="preserve">zācijai. Īstenojot šos projektus, ir iespējama valsts budžeta līdzekļu ekonomija, jo </w:t>
      </w:r>
      <w:r w:rsidR="00893068">
        <w:rPr>
          <w:sz w:val="28"/>
          <w:szCs w:val="28"/>
          <w:lang w:val="lv-LV"/>
        </w:rPr>
        <w:t xml:space="preserve">atbalsts no Eurostat puses vidēji ir 70% un vairāk no </w:t>
      </w:r>
      <w:r w:rsidR="005F7E30">
        <w:rPr>
          <w:sz w:val="28"/>
          <w:szCs w:val="28"/>
          <w:lang w:val="lv-LV"/>
        </w:rPr>
        <w:t xml:space="preserve">kopējām </w:t>
      </w:r>
      <w:r w:rsidR="00893068">
        <w:rPr>
          <w:sz w:val="28"/>
          <w:szCs w:val="28"/>
          <w:lang w:val="lv-LV"/>
        </w:rPr>
        <w:t>projekt</w:t>
      </w:r>
      <w:r w:rsidR="005F7E30">
        <w:rPr>
          <w:sz w:val="28"/>
          <w:szCs w:val="28"/>
          <w:lang w:val="lv-LV"/>
        </w:rPr>
        <w:t>u</w:t>
      </w:r>
      <w:r w:rsidR="00893068">
        <w:rPr>
          <w:sz w:val="28"/>
          <w:szCs w:val="28"/>
          <w:lang w:val="lv-LV"/>
        </w:rPr>
        <w:t xml:space="preserve"> izmaksām.</w:t>
      </w:r>
    </w:p>
    <w:p w14:paraId="528DE210" w14:textId="77777777" w:rsidR="00B010A9" w:rsidRPr="00B010A9" w:rsidRDefault="00B010A9" w:rsidP="0018530A">
      <w:pPr>
        <w:spacing w:before="120"/>
        <w:ind w:firstLine="720"/>
        <w:jc w:val="both"/>
        <w:rPr>
          <w:iCs/>
          <w:sz w:val="28"/>
          <w:szCs w:val="28"/>
          <w:lang w:val="lv-LV"/>
        </w:rPr>
      </w:pPr>
      <w:r w:rsidRPr="00B010A9">
        <w:rPr>
          <w:sz w:val="28"/>
          <w:szCs w:val="28"/>
          <w:lang w:val="lv-LV"/>
        </w:rPr>
        <w:t>Finansējums Grantu projektu īstenošanai tiek piešķirts saskaņā ar Eiropas Komisijas sagatavotām un pielāgotām </w:t>
      </w:r>
      <w:r w:rsidRPr="00B010A9">
        <w:rPr>
          <w:bCs/>
          <w:sz w:val="28"/>
          <w:szCs w:val="28"/>
          <w:lang w:val="lv-LV"/>
        </w:rPr>
        <w:t>ikgadējām darba programmām</w:t>
      </w:r>
      <w:r w:rsidRPr="00B010A9">
        <w:rPr>
          <w:sz w:val="28"/>
          <w:szCs w:val="28"/>
          <w:lang w:val="lv-LV"/>
        </w:rPr>
        <w:t>. Šajās darba programmās Komisija nosaka </w:t>
      </w:r>
      <w:r w:rsidRPr="00B010A9">
        <w:rPr>
          <w:bCs/>
          <w:sz w:val="28"/>
          <w:szCs w:val="28"/>
          <w:lang w:val="lv-LV"/>
        </w:rPr>
        <w:t>mērķus</w:t>
      </w:r>
      <w:r w:rsidRPr="00B010A9">
        <w:rPr>
          <w:sz w:val="28"/>
          <w:szCs w:val="28"/>
          <w:lang w:val="lv-LV"/>
        </w:rPr>
        <w:t> un </w:t>
      </w:r>
      <w:r w:rsidRPr="00B010A9">
        <w:rPr>
          <w:bCs/>
          <w:sz w:val="28"/>
          <w:szCs w:val="28"/>
          <w:lang w:val="lv-LV"/>
        </w:rPr>
        <w:t xml:space="preserve">sagaidāmos rezultātus. </w:t>
      </w:r>
    </w:p>
    <w:p w14:paraId="282659BA" w14:textId="77777777" w:rsidR="00B010A9" w:rsidRPr="00B010A9" w:rsidRDefault="00B010A9" w:rsidP="0018530A">
      <w:pPr>
        <w:spacing w:before="120"/>
        <w:ind w:firstLine="360"/>
        <w:jc w:val="both"/>
        <w:rPr>
          <w:sz w:val="28"/>
          <w:szCs w:val="28"/>
          <w:lang w:val="lv-LV"/>
        </w:rPr>
      </w:pPr>
      <w:r w:rsidRPr="00B010A9">
        <w:rPr>
          <w:sz w:val="28"/>
          <w:szCs w:val="28"/>
          <w:lang w:val="lv-LV"/>
        </w:rPr>
        <w:t xml:space="preserve">Likumdošanas akti, kas regulē, kā projekti tiek īstenoti:   </w:t>
      </w:r>
    </w:p>
    <w:p w14:paraId="624D0D35" w14:textId="77777777" w:rsidR="00B010A9" w:rsidRPr="00B010A9" w:rsidRDefault="00B010A9" w:rsidP="0018530A">
      <w:pPr>
        <w:numPr>
          <w:ilvl w:val="0"/>
          <w:numId w:val="15"/>
        </w:numPr>
        <w:spacing w:before="120"/>
        <w:jc w:val="both"/>
        <w:rPr>
          <w:sz w:val="28"/>
          <w:szCs w:val="28"/>
          <w:lang w:val="lv-LV"/>
        </w:rPr>
      </w:pPr>
      <w:r w:rsidRPr="00B010A9">
        <w:rPr>
          <w:sz w:val="28"/>
          <w:szCs w:val="28"/>
          <w:lang w:val="lv-LV"/>
        </w:rPr>
        <w:t>Eiropas Parlamenta un Padomes Regula (ES, Euratom) Nr.966/2012 (2012. gada 25.</w:t>
      </w:r>
      <w:r w:rsidR="007D2D42">
        <w:rPr>
          <w:sz w:val="28"/>
          <w:szCs w:val="28"/>
          <w:lang w:val="lv-LV"/>
        </w:rPr>
        <w:t xml:space="preserve"> </w:t>
      </w:r>
      <w:r w:rsidRPr="00B010A9">
        <w:rPr>
          <w:sz w:val="28"/>
          <w:szCs w:val="28"/>
          <w:lang w:val="lv-LV"/>
        </w:rPr>
        <w:t>oktobris) par finanšu noteikumiem, ko piemēro Savienības vispārējam budžetam</w:t>
      </w:r>
      <w:r>
        <w:rPr>
          <w:sz w:val="28"/>
          <w:szCs w:val="28"/>
          <w:lang w:val="lv-LV"/>
        </w:rPr>
        <w:t>;</w:t>
      </w:r>
    </w:p>
    <w:p w14:paraId="4100A5E3" w14:textId="77777777" w:rsidR="00B010A9" w:rsidRPr="00B010A9" w:rsidRDefault="00B010A9" w:rsidP="0018530A">
      <w:pPr>
        <w:numPr>
          <w:ilvl w:val="0"/>
          <w:numId w:val="15"/>
        </w:numPr>
        <w:spacing w:before="120"/>
        <w:jc w:val="both"/>
        <w:rPr>
          <w:sz w:val="28"/>
          <w:szCs w:val="28"/>
          <w:lang w:val="lv-LV"/>
        </w:rPr>
      </w:pPr>
      <w:r w:rsidRPr="00B010A9">
        <w:rPr>
          <w:sz w:val="28"/>
          <w:szCs w:val="28"/>
          <w:lang w:val="lv-LV"/>
        </w:rPr>
        <w:t>Komisijas Deleģētā regula (ES) Nr.1268/2012 (2012. gada 29.oktobris) par Eiropas Parlamenta un Padomes Regulas (ES, Euratom) Nr.966/2012 par finanšu noteikumiem, ko piemēro Savienības vispārējam budžetam, piemērošanas noteikumiem</w:t>
      </w:r>
      <w:r>
        <w:rPr>
          <w:sz w:val="28"/>
          <w:szCs w:val="28"/>
          <w:lang w:val="lv-LV"/>
        </w:rPr>
        <w:t>;</w:t>
      </w:r>
    </w:p>
    <w:p w14:paraId="50E8C410" w14:textId="77777777" w:rsidR="00B010A9" w:rsidRPr="00B010A9" w:rsidRDefault="00B010A9" w:rsidP="0018530A">
      <w:pPr>
        <w:numPr>
          <w:ilvl w:val="0"/>
          <w:numId w:val="15"/>
        </w:numPr>
        <w:spacing w:before="120"/>
        <w:jc w:val="both"/>
        <w:rPr>
          <w:sz w:val="28"/>
          <w:szCs w:val="28"/>
          <w:lang w:val="lv-LV"/>
        </w:rPr>
      </w:pPr>
      <w:r w:rsidRPr="00B010A9">
        <w:rPr>
          <w:sz w:val="28"/>
          <w:szCs w:val="28"/>
          <w:lang w:val="lv-LV"/>
        </w:rPr>
        <w:t>Eiropas Parlamenta un Padomes regula (EK) Nr</w:t>
      </w:r>
      <w:r w:rsidR="00ED09F7">
        <w:rPr>
          <w:sz w:val="28"/>
          <w:szCs w:val="28"/>
          <w:lang w:val="lv-LV"/>
        </w:rPr>
        <w:t>.</w:t>
      </w:r>
      <w:r w:rsidRPr="00B010A9">
        <w:rPr>
          <w:sz w:val="28"/>
          <w:szCs w:val="28"/>
          <w:lang w:val="lv-LV"/>
        </w:rPr>
        <w:t xml:space="preserve"> 223/2009 (2009. gada 11. marts) par Eiropas statistiku. </w:t>
      </w:r>
    </w:p>
    <w:p w14:paraId="0CB68869" w14:textId="5522CAB0" w:rsidR="007D2D42" w:rsidRDefault="005309FC" w:rsidP="007D2D42">
      <w:pPr>
        <w:pStyle w:val="Teksts"/>
        <w:spacing w:before="120"/>
        <w:ind w:firstLine="720"/>
        <w:rPr>
          <w:color w:val="000000"/>
          <w:sz w:val="28"/>
          <w:szCs w:val="28"/>
          <w:lang w:eastAsia="lv-LV"/>
        </w:rPr>
      </w:pPr>
      <w:r>
        <w:rPr>
          <w:sz w:val="28"/>
          <w:szCs w:val="28"/>
        </w:rPr>
        <w:t>P</w:t>
      </w:r>
      <w:r w:rsidR="00B010A9" w:rsidRPr="00B010A9">
        <w:rPr>
          <w:sz w:val="28"/>
          <w:szCs w:val="28"/>
        </w:rPr>
        <w:t>ārvalde aktīvi iesaistās Eiropas Savienības statistikas biroja (</w:t>
      </w:r>
      <w:r w:rsidR="00B010A9" w:rsidRPr="00B010A9">
        <w:rPr>
          <w:i/>
          <w:iCs/>
          <w:sz w:val="28"/>
          <w:szCs w:val="28"/>
        </w:rPr>
        <w:t xml:space="preserve">Eurostat) </w:t>
      </w:r>
      <w:r w:rsidR="00B010A9" w:rsidRPr="00B010A9">
        <w:rPr>
          <w:sz w:val="28"/>
          <w:szCs w:val="28"/>
        </w:rPr>
        <w:t xml:space="preserve">izsludinātajos </w:t>
      </w:r>
      <w:r w:rsidR="0073627C">
        <w:rPr>
          <w:sz w:val="28"/>
          <w:szCs w:val="28"/>
        </w:rPr>
        <w:t xml:space="preserve">Eiropas Kopienas iniciatīvas </w:t>
      </w:r>
      <w:r w:rsidR="00B010A9" w:rsidRPr="00B010A9">
        <w:rPr>
          <w:sz w:val="28"/>
          <w:szCs w:val="28"/>
        </w:rPr>
        <w:t xml:space="preserve">projektos. Katru gadu </w:t>
      </w:r>
      <w:r w:rsidR="0073627C">
        <w:rPr>
          <w:sz w:val="28"/>
          <w:szCs w:val="28"/>
        </w:rPr>
        <w:t>Pārvalde īsteno</w:t>
      </w:r>
      <w:r w:rsidR="00B010A9" w:rsidRPr="00B010A9">
        <w:rPr>
          <w:sz w:val="28"/>
          <w:szCs w:val="28"/>
        </w:rPr>
        <w:t xml:space="preserve"> 35</w:t>
      </w:r>
      <w:r>
        <w:rPr>
          <w:sz w:val="28"/>
          <w:szCs w:val="28"/>
        </w:rPr>
        <w:t xml:space="preserve"> līdz </w:t>
      </w:r>
      <w:r w:rsidR="00B010A9" w:rsidRPr="00B010A9">
        <w:rPr>
          <w:sz w:val="28"/>
          <w:szCs w:val="28"/>
        </w:rPr>
        <w:t>40 projekt</w:t>
      </w:r>
      <w:r w:rsidR="0073627C">
        <w:rPr>
          <w:sz w:val="28"/>
          <w:szCs w:val="28"/>
        </w:rPr>
        <w:t>us</w:t>
      </w:r>
      <w:r w:rsidR="00893068">
        <w:rPr>
          <w:sz w:val="28"/>
          <w:szCs w:val="28"/>
        </w:rPr>
        <w:t>,</w:t>
      </w:r>
      <w:r w:rsidR="001D059A">
        <w:rPr>
          <w:sz w:val="28"/>
          <w:szCs w:val="28"/>
        </w:rPr>
        <w:t xml:space="preserve"> </w:t>
      </w:r>
      <w:r w:rsidR="00893068">
        <w:rPr>
          <w:sz w:val="28"/>
          <w:szCs w:val="28"/>
        </w:rPr>
        <w:t>bet ne</w:t>
      </w:r>
      <w:r w:rsidR="0073627C">
        <w:rPr>
          <w:sz w:val="28"/>
          <w:szCs w:val="28"/>
        </w:rPr>
        <w:t xml:space="preserve"> vienmēr ir iespējams prognozēt projektu piedāvājumu un to finansējuma apjomus. </w:t>
      </w:r>
      <w:r w:rsidR="00432E51">
        <w:rPr>
          <w:sz w:val="28"/>
          <w:szCs w:val="28"/>
        </w:rPr>
        <w:t>Ekonomikas ministrijas b</w:t>
      </w:r>
      <w:r w:rsidR="003A14E8">
        <w:rPr>
          <w:sz w:val="28"/>
          <w:szCs w:val="28"/>
        </w:rPr>
        <w:t xml:space="preserve">udžeta </w:t>
      </w:r>
      <w:r w:rsidR="00FF2CFC" w:rsidRPr="00264F97">
        <w:rPr>
          <w:sz w:val="28"/>
          <w:szCs w:val="28"/>
        </w:rPr>
        <w:t xml:space="preserve"> </w:t>
      </w:r>
      <w:bookmarkStart w:id="1" w:name="_Hlk22558744"/>
      <w:r w:rsidR="003A14E8">
        <w:rPr>
          <w:sz w:val="28"/>
          <w:szCs w:val="28"/>
        </w:rPr>
        <w:t>apakš</w:t>
      </w:r>
      <w:r w:rsidR="00FF2CFC" w:rsidRPr="00264F97">
        <w:rPr>
          <w:sz w:val="28"/>
          <w:szCs w:val="28"/>
        </w:rPr>
        <w:t xml:space="preserve">programmā </w:t>
      </w:r>
      <w:r w:rsidR="00432E51" w:rsidRPr="00264F97">
        <w:rPr>
          <w:sz w:val="28"/>
          <w:szCs w:val="28"/>
        </w:rPr>
        <w:t xml:space="preserve">67.06.00 </w:t>
      </w:r>
      <w:r w:rsidR="00FF2CFC" w:rsidRPr="00264F97">
        <w:rPr>
          <w:sz w:val="28"/>
          <w:szCs w:val="28"/>
        </w:rPr>
        <w:t xml:space="preserve">“Eiropas Kopienas iniciatīvas projekti” </w:t>
      </w:r>
      <w:bookmarkEnd w:id="1"/>
      <w:r w:rsidR="00432E51" w:rsidRPr="00432E51">
        <w:rPr>
          <w:sz w:val="28"/>
          <w:szCs w:val="28"/>
        </w:rPr>
        <w:t>projekta “Statistiskās informācijas sagatavošana jauno Eiropas Savienības iniciatīvu veidošanai”</w:t>
      </w:r>
      <w:r w:rsidR="00432E51">
        <w:rPr>
          <w:sz w:val="28"/>
          <w:szCs w:val="28"/>
        </w:rPr>
        <w:t xml:space="preserve"> īstenošanai </w:t>
      </w:r>
      <w:r w:rsidR="00FF2CFC" w:rsidRPr="00264F97">
        <w:rPr>
          <w:sz w:val="28"/>
          <w:szCs w:val="28"/>
        </w:rPr>
        <w:t xml:space="preserve">tiek </w:t>
      </w:r>
      <w:r w:rsidR="003A14E8">
        <w:rPr>
          <w:sz w:val="28"/>
          <w:szCs w:val="28"/>
        </w:rPr>
        <w:t>plānota dotācija no vispārējiem ieņēmumiem</w:t>
      </w:r>
      <w:r w:rsidR="003A14E8" w:rsidRPr="00264F97">
        <w:rPr>
          <w:sz w:val="28"/>
          <w:szCs w:val="28"/>
        </w:rPr>
        <w:t xml:space="preserve"> </w:t>
      </w:r>
      <w:r w:rsidR="00432E51">
        <w:rPr>
          <w:sz w:val="28"/>
          <w:szCs w:val="28"/>
        </w:rPr>
        <w:t xml:space="preserve">grantu </w:t>
      </w:r>
      <w:r w:rsidR="00FF2CFC" w:rsidRPr="00264F97">
        <w:rPr>
          <w:sz w:val="28"/>
          <w:szCs w:val="28"/>
        </w:rPr>
        <w:t>projektu</w:t>
      </w:r>
      <w:r w:rsidR="00893068" w:rsidRPr="00893068">
        <w:rPr>
          <w:sz w:val="28"/>
          <w:szCs w:val="28"/>
        </w:rPr>
        <w:t xml:space="preserve"> </w:t>
      </w:r>
      <w:r w:rsidR="00893068">
        <w:rPr>
          <w:sz w:val="28"/>
          <w:szCs w:val="28"/>
        </w:rPr>
        <w:lastRenderedPageBreak/>
        <w:t>nepārtrauktai</w:t>
      </w:r>
      <w:r w:rsidR="00FF2CFC" w:rsidRPr="00264F97">
        <w:rPr>
          <w:sz w:val="28"/>
          <w:szCs w:val="28"/>
        </w:rPr>
        <w:t xml:space="preserve"> </w:t>
      </w:r>
      <w:r w:rsidR="00627D14" w:rsidRPr="00264F97">
        <w:rPr>
          <w:sz w:val="28"/>
          <w:szCs w:val="28"/>
        </w:rPr>
        <w:t>īstenošanai</w:t>
      </w:r>
      <w:r w:rsidR="00893068">
        <w:rPr>
          <w:sz w:val="28"/>
          <w:szCs w:val="28"/>
        </w:rPr>
        <w:t xml:space="preserve"> kā priekšfinansējums</w:t>
      </w:r>
      <w:r w:rsidR="00FF2CFC" w:rsidRPr="00264F97">
        <w:rPr>
          <w:sz w:val="28"/>
          <w:szCs w:val="28"/>
        </w:rPr>
        <w:t xml:space="preserve">, bet par realizētajiem projektiem no Eurostat finansējums tiek ieskaitīts valsts </w:t>
      </w:r>
      <w:r w:rsidR="003A14E8" w:rsidRPr="00264F97">
        <w:rPr>
          <w:sz w:val="28"/>
          <w:szCs w:val="28"/>
        </w:rPr>
        <w:t>budžet</w:t>
      </w:r>
      <w:r w:rsidR="003A14E8">
        <w:rPr>
          <w:sz w:val="28"/>
          <w:szCs w:val="28"/>
        </w:rPr>
        <w:t>a</w:t>
      </w:r>
      <w:r w:rsidR="003A14E8" w:rsidRPr="00264F97">
        <w:rPr>
          <w:sz w:val="28"/>
          <w:szCs w:val="28"/>
        </w:rPr>
        <w:t xml:space="preserve"> </w:t>
      </w:r>
      <w:r w:rsidR="00FF2CFC" w:rsidRPr="00264F97">
        <w:rPr>
          <w:sz w:val="28"/>
          <w:szCs w:val="28"/>
        </w:rPr>
        <w:t>ieņēmumos “Ieņēmumi no Eurostat par statistisko programmu īstenošanu”</w:t>
      </w:r>
      <w:r w:rsidR="003A14E8">
        <w:rPr>
          <w:sz w:val="28"/>
          <w:szCs w:val="28"/>
        </w:rPr>
        <w:t>.</w:t>
      </w:r>
      <w:r w:rsidR="00893068">
        <w:rPr>
          <w:sz w:val="28"/>
          <w:szCs w:val="28"/>
        </w:rPr>
        <w:t xml:space="preserve"> </w:t>
      </w:r>
      <w:r w:rsidR="003A14E8">
        <w:rPr>
          <w:sz w:val="28"/>
          <w:szCs w:val="28"/>
        </w:rPr>
        <w:t>S</w:t>
      </w:r>
      <w:r w:rsidR="00FF2CFC" w:rsidRPr="00264F97">
        <w:rPr>
          <w:sz w:val="28"/>
          <w:szCs w:val="28"/>
        </w:rPr>
        <w:t xml:space="preserve">akarā ar to, ka </w:t>
      </w:r>
      <w:r w:rsidR="00C36778">
        <w:rPr>
          <w:sz w:val="28"/>
          <w:szCs w:val="28"/>
        </w:rPr>
        <w:t xml:space="preserve">ir iespēja saņemt arvien </w:t>
      </w:r>
      <w:r w:rsidR="00A83984">
        <w:rPr>
          <w:sz w:val="28"/>
          <w:szCs w:val="28"/>
        </w:rPr>
        <w:t xml:space="preserve">vairāk projektu piedāvājumu, tātad arī </w:t>
      </w:r>
      <w:r w:rsidR="00C36778">
        <w:rPr>
          <w:sz w:val="28"/>
          <w:szCs w:val="28"/>
        </w:rPr>
        <w:t>lielāku atbalstu</w:t>
      </w:r>
      <w:r w:rsidR="00206F5D">
        <w:rPr>
          <w:sz w:val="28"/>
          <w:szCs w:val="28"/>
        </w:rPr>
        <w:t xml:space="preserve"> </w:t>
      </w:r>
      <w:r w:rsidR="00FF2CFC" w:rsidRPr="00264F97">
        <w:rPr>
          <w:sz w:val="28"/>
          <w:szCs w:val="28"/>
        </w:rPr>
        <w:t xml:space="preserve">no Eurostat puses, </w:t>
      </w:r>
      <w:r w:rsidR="00C36778">
        <w:rPr>
          <w:sz w:val="28"/>
          <w:szCs w:val="28"/>
        </w:rPr>
        <w:t xml:space="preserve">bet </w:t>
      </w:r>
      <w:r w:rsidR="00C36778" w:rsidRPr="00264F97">
        <w:rPr>
          <w:sz w:val="28"/>
          <w:szCs w:val="28"/>
        </w:rPr>
        <w:t>izmaks</w:t>
      </w:r>
      <w:r w:rsidR="00C36778">
        <w:rPr>
          <w:sz w:val="28"/>
          <w:szCs w:val="28"/>
        </w:rPr>
        <w:t>as</w:t>
      </w:r>
      <w:r w:rsidR="00C36778" w:rsidRPr="00264F97">
        <w:rPr>
          <w:sz w:val="28"/>
          <w:szCs w:val="28"/>
        </w:rPr>
        <w:t xml:space="preserve"> </w:t>
      </w:r>
      <w:r w:rsidR="00F05C9A" w:rsidRPr="00264F97">
        <w:rPr>
          <w:sz w:val="28"/>
          <w:szCs w:val="28"/>
        </w:rPr>
        <w:t xml:space="preserve">pieaug, </w:t>
      </w:r>
      <w:r w:rsidR="0010259A">
        <w:rPr>
          <w:sz w:val="28"/>
          <w:szCs w:val="28"/>
        </w:rPr>
        <w:t xml:space="preserve">jau </w:t>
      </w:r>
      <w:r w:rsidR="00F05C9A" w:rsidRPr="00264F97">
        <w:rPr>
          <w:sz w:val="28"/>
          <w:szCs w:val="28"/>
        </w:rPr>
        <w:t>2019. gadā ir izveidojusies situācija, ka</w:t>
      </w:r>
      <w:r w:rsidR="00432E51">
        <w:rPr>
          <w:sz w:val="28"/>
          <w:szCs w:val="28"/>
        </w:rPr>
        <w:t xml:space="preserve"> </w:t>
      </w:r>
      <w:r w:rsidR="00F05C9A" w:rsidRPr="00264F97">
        <w:rPr>
          <w:sz w:val="28"/>
          <w:szCs w:val="28"/>
        </w:rPr>
        <w:t xml:space="preserve">ir nepieciešams papildus finansējums nepārtrauktai uzsākto </w:t>
      </w:r>
      <w:r w:rsidR="00432E51">
        <w:rPr>
          <w:sz w:val="28"/>
          <w:szCs w:val="28"/>
        </w:rPr>
        <w:t xml:space="preserve">grantu </w:t>
      </w:r>
      <w:r w:rsidR="00F05C9A" w:rsidRPr="00264F97">
        <w:rPr>
          <w:sz w:val="28"/>
          <w:szCs w:val="28"/>
        </w:rPr>
        <w:t>projektu finansēšanai.</w:t>
      </w:r>
      <w:r w:rsidR="00FC7B7E" w:rsidRPr="00FC7B7E">
        <w:rPr>
          <w:color w:val="000000"/>
          <w:sz w:val="28"/>
          <w:szCs w:val="28"/>
          <w:lang w:eastAsia="lv-LV"/>
        </w:rPr>
        <w:t xml:space="preserve"> </w:t>
      </w:r>
    </w:p>
    <w:p w14:paraId="519BDB84" w14:textId="77777777" w:rsidR="00432E51" w:rsidRPr="007D2D42" w:rsidRDefault="007D2D42" w:rsidP="007D2D42">
      <w:pPr>
        <w:pStyle w:val="Teksts"/>
        <w:spacing w:before="120"/>
        <w:ind w:firstLine="720"/>
        <w:rPr>
          <w:color w:val="000000"/>
          <w:sz w:val="28"/>
          <w:szCs w:val="28"/>
          <w:lang w:eastAsia="lv-LV"/>
        </w:rPr>
      </w:pPr>
      <w:r>
        <w:rPr>
          <w:color w:val="000000"/>
          <w:sz w:val="28"/>
          <w:szCs w:val="28"/>
          <w:lang w:eastAsia="lv-LV"/>
        </w:rPr>
        <w:t>P</w:t>
      </w:r>
      <w:r w:rsidRPr="007D2D42">
        <w:rPr>
          <w:color w:val="000000"/>
          <w:sz w:val="28"/>
          <w:szCs w:val="28"/>
          <w:lang w:eastAsia="lv-LV"/>
        </w:rPr>
        <w:t xml:space="preserve">rojekta “Statistiskās informācijas sagatavošana jauno Eiropas Savienības iniciatīvu veidošanai” </w:t>
      </w:r>
      <w:r w:rsidR="008C72AB">
        <w:rPr>
          <w:color w:val="000000"/>
          <w:sz w:val="28"/>
          <w:szCs w:val="28"/>
          <w:lang w:eastAsia="lv-LV"/>
        </w:rPr>
        <w:t>ietvaros īstenotajiem</w:t>
      </w:r>
      <w:r w:rsidR="00142F76" w:rsidRPr="00142F76">
        <w:rPr>
          <w:color w:val="000000"/>
          <w:sz w:val="28"/>
          <w:szCs w:val="28"/>
          <w:lang w:eastAsia="lv-LV"/>
        </w:rPr>
        <w:t xml:space="preserve"> </w:t>
      </w:r>
      <w:proofErr w:type="spellStart"/>
      <w:r w:rsidR="00142F76" w:rsidRPr="00142F76">
        <w:rPr>
          <w:color w:val="000000"/>
          <w:sz w:val="28"/>
          <w:szCs w:val="28"/>
          <w:lang w:eastAsia="lv-LV"/>
        </w:rPr>
        <w:t>Eurostat</w:t>
      </w:r>
      <w:proofErr w:type="spellEnd"/>
      <w:r w:rsidR="008C72AB">
        <w:rPr>
          <w:color w:val="000000"/>
          <w:sz w:val="28"/>
          <w:szCs w:val="28"/>
          <w:lang w:eastAsia="lv-LV"/>
        </w:rPr>
        <w:t xml:space="preserve"> </w:t>
      </w:r>
      <w:proofErr w:type="spellStart"/>
      <w:r w:rsidR="008C72AB">
        <w:rPr>
          <w:color w:val="000000"/>
          <w:sz w:val="28"/>
          <w:szCs w:val="28"/>
          <w:lang w:eastAsia="lv-LV"/>
        </w:rPr>
        <w:t>g</w:t>
      </w:r>
      <w:r w:rsidR="00432E51" w:rsidRPr="007D2D42">
        <w:rPr>
          <w:color w:val="000000"/>
          <w:sz w:val="28"/>
          <w:szCs w:val="28"/>
          <w:lang w:eastAsia="lv-LV"/>
        </w:rPr>
        <w:t>ranta</w:t>
      </w:r>
      <w:proofErr w:type="spellEnd"/>
      <w:r w:rsidR="00432E51" w:rsidRPr="007D2D42">
        <w:rPr>
          <w:color w:val="000000"/>
          <w:sz w:val="28"/>
          <w:szCs w:val="28"/>
          <w:lang w:eastAsia="lv-LV"/>
        </w:rPr>
        <w:t xml:space="preserve"> projekt</w:t>
      </w:r>
      <w:r w:rsidR="008C72AB">
        <w:rPr>
          <w:color w:val="000000"/>
          <w:sz w:val="28"/>
          <w:szCs w:val="28"/>
          <w:lang w:eastAsia="lv-LV"/>
        </w:rPr>
        <w:t>iem</w:t>
      </w:r>
      <w:r w:rsidR="00432E51" w:rsidRPr="007D2D42">
        <w:rPr>
          <w:color w:val="000000"/>
          <w:sz w:val="28"/>
          <w:szCs w:val="28"/>
          <w:lang w:eastAsia="lv-LV"/>
        </w:rPr>
        <w:t xml:space="preserve"> </w:t>
      </w:r>
      <w:r w:rsidR="008C72AB">
        <w:rPr>
          <w:color w:val="000000"/>
          <w:sz w:val="28"/>
          <w:szCs w:val="28"/>
          <w:lang w:eastAsia="lv-LV"/>
        </w:rPr>
        <w:t xml:space="preserve">provizoriski ir </w:t>
      </w:r>
      <w:r w:rsidR="00432E51" w:rsidRPr="007D2D42">
        <w:rPr>
          <w:color w:val="000000"/>
          <w:sz w:val="28"/>
          <w:szCs w:val="28"/>
          <w:lang w:eastAsia="lv-LV"/>
        </w:rPr>
        <w:t>nepieciešam</w:t>
      </w:r>
      <w:r w:rsidR="008C72AB">
        <w:rPr>
          <w:color w:val="000000"/>
          <w:sz w:val="28"/>
          <w:szCs w:val="28"/>
          <w:lang w:eastAsia="lv-LV"/>
        </w:rPr>
        <w:t>s</w:t>
      </w:r>
      <w:r w:rsidR="00432E51" w:rsidRPr="007D2D42">
        <w:rPr>
          <w:color w:val="000000"/>
          <w:sz w:val="28"/>
          <w:szCs w:val="28"/>
          <w:lang w:eastAsia="lv-LV"/>
        </w:rPr>
        <w:t xml:space="preserve"> finansējums </w:t>
      </w:r>
      <w:r w:rsidR="008C72AB">
        <w:rPr>
          <w:color w:val="000000"/>
          <w:sz w:val="28"/>
          <w:szCs w:val="28"/>
          <w:lang w:eastAsia="lv-LV"/>
        </w:rPr>
        <w:t>šādā apmērā:</w:t>
      </w:r>
    </w:p>
    <w:tbl>
      <w:tblPr>
        <w:tblW w:w="9136" w:type="dxa"/>
        <w:tblInd w:w="108" w:type="dxa"/>
        <w:tblBorders>
          <w:top w:val="single" w:sz="4" w:space="0" w:color="7F7F7F"/>
          <w:bottom w:val="single" w:sz="4" w:space="0" w:color="7F7F7F"/>
        </w:tblBorders>
        <w:tblLayout w:type="fixed"/>
        <w:tblLook w:val="04A0" w:firstRow="1" w:lastRow="0" w:firstColumn="1" w:lastColumn="0" w:noHBand="0" w:noVBand="1"/>
      </w:tblPr>
      <w:tblGrid>
        <w:gridCol w:w="2529"/>
        <w:gridCol w:w="1334"/>
        <w:gridCol w:w="1367"/>
        <w:gridCol w:w="1367"/>
        <w:gridCol w:w="1200"/>
        <w:gridCol w:w="1339"/>
      </w:tblGrid>
      <w:tr w:rsidR="002F3A25" w:rsidRPr="002F3A25" w14:paraId="28F7CE45" w14:textId="77777777" w:rsidTr="009750F4">
        <w:trPr>
          <w:trHeight w:val="384"/>
        </w:trPr>
        <w:tc>
          <w:tcPr>
            <w:tcW w:w="2529" w:type="dxa"/>
            <w:tcBorders>
              <w:bottom w:val="single" w:sz="4" w:space="0" w:color="7F7F7F"/>
            </w:tcBorders>
            <w:shd w:val="clear" w:color="auto" w:fill="auto"/>
            <w:vAlign w:val="center"/>
          </w:tcPr>
          <w:p w14:paraId="634139B5" w14:textId="77777777" w:rsidR="002F3A25" w:rsidRPr="002F3A25" w:rsidRDefault="002F3A25" w:rsidP="002F3A25">
            <w:pPr>
              <w:pStyle w:val="Teksts"/>
              <w:spacing w:before="120"/>
              <w:jc w:val="right"/>
              <w:rPr>
                <w:b/>
                <w:bCs/>
                <w:i/>
                <w:sz w:val="22"/>
                <w:szCs w:val="20"/>
              </w:rPr>
            </w:pPr>
            <w:r w:rsidRPr="002F3A25">
              <w:rPr>
                <w:b/>
                <w:bCs/>
                <w:i/>
                <w:sz w:val="22"/>
                <w:szCs w:val="20"/>
              </w:rPr>
              <w:t>Gads</w:t>
            </w:r>
          </w:p>
        </w:tc>
        <w:tc>
          <w:tcPr>
            <w:tcW w:w="1334" w:type="dxa"/>
            <w:tcBorders>
              <w:bottom w:val="single" w:sz="4" w:space="0" w:color="7F7F7F"/>
            </w:tcBorders>
            <w:shd w:val="clear" w:color="auto" w:fill="auto"/>
            <w:vAlign w:val="center"/>
          </w:tcPr>
          <w:p w14:paraId="584FBE07" w14:textId="77777777" w:rsidR="002F3A25" w:rsidRPr="002F3A25" w:rsidRDefault="002F3A25" w:rsidP="002F3A25">
            <w:pPr>
              <w:pStyle w:val="Teksts"/>
              <w:spacing w:before="120"/>
              <w:jc w:val="center"/>
              <w:rPr>
                <w:b/>
                <w:bCs/>
                <w:i/>
                <w:sz w:val="22"/>
                <w:szCs w:val="20"/>
              </w:rPr>
            </w:pPr>
            <w:r w:rsidRPr="002F3A25">
              <w:rPr>
                <w:b/>
                <w:bCs/>
                <w:i/>
                <w:sz w:val="22"/>
                <w:szCs w:val="20"/>
              </w:rPr>
              <w:t>2019</w:t>
            </w:r>
          </w:p>
        </w:tc>
        <w:tc>
          <w:tcPr>
            <w:tcW w:w="1367" w:type="dxa"/>
            <w:tcBorders>
              <w:bottom w:val="single" w:sz="4" w:space="0" w:color="7F7F7F"/>
            </w:tcBorders>
            <w:shd w:val="clear" w:color="auto" w:fill="auto"/>
            <w:vAlign w:val="center"/>
          </w:tcPr>
          <w:p w14:paraId="0639F441" w14:textId="77777777" w:rsidR="002F3A25" w:rsidRPr="002F3A25" w:rsidRDefault="002F3A25" w:rsidP="002F3A25">
            <w:pPr>
              <w:pStyle w:val="Teksts"/>
              <w:spacing w:before="120"/>
              <w:jc w:val="center"/>
              <w:rPr>
                <w:b/>
                <w:bCs/>
                <w:i/>
                <w:sz w:val="22"/>
                <w:szCs w:val="20"/>
              </w:rPr>
            </w:pPr>
            <w:r w:rsidRPr="002F3A25">
              <w:rPr>
                <w:b/>
                <w:bCs/>
                <w:i/>
                <w:sz w:val="22"/>
                <w:szCs w:val="20"/>
              </w:rPr>
              <w:t>2020</w:t>
            </w:r>
          </w:p>
        </w:tc>
        <w:tc>
          <w:tcPr>
            <w:tcW w:w="1367" w:type="dxa"/>
            <w:tcBorders>
              <w:bottom w:val="single" w:sz="4" w:space="0" w:color="7F7F7F"/>
            </w:tcBorders>
            <w:shd w:val="clear" w:color="auto" w:fill="auto"/>
            <w:vAlign w:val="center"/>
          </w:tcPr>
          <w:p w14:paraId="785C0FB1" w14:textId="77777777" w:rsidR="002F3A25" w:rsidRPr="002F3A25" w:rsidRDefault="002F3A25" w:rsidP="002F3A25">
            <w:pPr>
              <w:pStyle w:val="Teksts"/>
              <w:spacing w:before="120"/>
              <w:jc w:val="center"/>
              <w:rPr>
                <w:b/>
                <w:bCs/>
                <w:i/>
                <w:sz w:val="22"/>
                <w:szCs w:val="20"/>
              </w:rPr>
            </w:pPr>
            <w:r w:rsidRPr="002F3A25">
              <w:rPr>
                <w:b/>
                <w:bCs/>
                <w:i/>
                <w:sz w:val="22"/>
                <w:szCs w:val="20"/>
              </w:rPr>
              <w:t>2021</w:t>
            </w:r>
          </w:p>
        </w:tc>
        <w:tc>
          <w:tcPr>
            <w:tcW w:w="1200" w:type="dxa"/>
            <w:tcBorders>
              <w:bottom w:val="single" w:sz="4" w:space="0" w:color="7F7F7F"/>
            </w:tcBorders>
            <w:shd w:val="clear" w:color="auto" w:fill="auto"/>
            <w:vAlign w:val="center"/>
          </w:tcPr>
          <w:p w14:paraId="7ED2EE56" w14:textId="77777777" w:rsidR="002F3A25" w:rsidRPr="002F3A25" w:rsidRDefault="002F3A25" w:rsidP="002F3A25">
            <w:pPr>
              <w:pStyle w:val="Teksts"/>
              <w:spacing w:before="120"/>
              <w:jc w:val="center"/>
              <w:rPr>
                <w:b/>
                <w:bCs/>
                <w:i/>
                <w:sz w:val="22"/>
                <w:szCs w:val="20"/>
              </w:rPr>
            </w:pPr>
            <w:r w:rsidRPr="002F3A25">
              <w:rPr>
                <w:b/>
                <w:bCs/>
                <w:i/>
                <w:sz w:val="22"/>
                <w:szCs w:val="20"/>
              </w:rPr>
              <w:t>2022</w:t>
            </w:r>
          </w:p>
        </w:tc>
        <w:tc>
          <w:tcPr>
            <w:tcW w:w="1339" w:type="dxa"/>
            <w:tcBorders>
              <w:bottom w:val="single" w:sz="4" w:space="0" w:color="7F7F7F"/>
            </w:tcBorders>
            <w:shd w:val="clear" w:color="auto" w:fill="auto"/>
            <w:vAlign w:val="center"/>
          </w:tcPr>
          <w:p w14:paraId="7D0E4EF3" w14:textId="77777777" w:rsidR="002F3A25" w:rsidRPr="002F3A25" w:rsidRDefault="002F3A25" w:rsidP="002F3A25">
            <w:pPr>
              <w:pStyle w:val="Teksts"/>
              <w:spacing w:before="120"/>
              <w:jc w:val="center"/>
              <w:rPr>
                <w:b/>
                <w:bCs/>
                <w:i/>
                <w:sz w:val="22"/>
                <w:szCs w:val="20"/>
              </w:rPr>
            </w:pPr>
            <w:r w:rsidRPr="002F3A25">
              <w:rPr>
                <w:b/>
                <w:bCs/>
                <w:i/>
                <w:sz w:val="22"/>
                <w:szCs w:val="20"/>
              </w:rPr>
              <w:t xml:space="preserve">2023 </w:t>
            </w:r>
            <w:r>
              <w:rPr>
                <w:b/>
                <w:bCs/>
                <w:i/>
                <w:sz w:val="22"/>
                <w:szCs w:val="20"/>
              </w:rPr>
              <w:t xml:space="preserve">        </w:t>
            </w:r>
            <w:r w:rsidRPr="002F3A25">
              <w:rPr>
                <w:b/>
                <w:bCs/>
                <w:i/>
                <w:sz w:val="22"/>
                <w:szCs w:val="20"/>
              </w:rPr>
              <w:t>un turpmāk ik gadu</w:t>
            </w:r>
          </w:p>
        </w:tc>
      </w:tr>
      <w:tr w:rsidR="002F3A25" w:rsidRPr="00FD3CCA" w14:paraId="0981F681" w14:textId="77777777" w:rsidTr="009750F4">
        <w:trPr>
          <w:trHeight w:val="384"/>
        </w:trPr>
        <w:tc>
          <w:tcPr>
            <w:tcW w:w="2529" w:type="dxa"/>
            <w:tcBorders>
              <w:top w:val="single" w:sz="4" w:space="0" w:color="7F7F7F"/>
              <w:bottom w:val="single" w:sz="4" w:space="0" w:color="7F7F7F"/>
            </w:tcBorders>
            <w:shd w:val="clear" w:color="auto" w:fill="auto"/>
          </w:tcPr>
          <w:p w14:paraId="45B0E8A2" w14:textId="77777777" w:rsidR="002F3A25" w:rsidRPr="002F3A25" w:rsidRDefault="002F3A25" w:rsidP="002F3A25">
            <w:pPr>
              <w:pStyle w:val="Teksts"/>
              <w:spacing w:before="120"/>
              <w:jc w:val="right"/>
              <w:rPr>
                <w:bCs/>
                <w:szCs w:val="20"/>
              </w:rPr>
            </w:pPr>
            <w:r w:rsidRPr="002F3A25">
              <w:rPr>
                <w:bCs/>
                <w:szCs w:val="20"/>
              </w:rPr>
              <w:t>Ieplānotais finansējums:</w:t>
            </w:r>
          </w:p>
        </w:tc>
        <w:tc>
          <w:tcPr>
            <w:tcW w:w="1334" w:type="dxa"/>
            <w:tcBorders>
              <w:top w:val="single" w:sz="4" w:space="0" w:color="7F7F7F"/>
              <w:bottom w:val="single" w:sz="4" w:space="0" w:color="7F7F7F"/>
            </w:tcBorders>
            <w:shd w:val="clear" w:color="auto" w:fill="auto"/>
          </w:tcPr>
          <w:p w14:paraId="2ED97834" w14:textId="77777777" w:rsidR="002F3A25" w:rsidRPr="002F3A25" w:rsidRDefault="002F3A25" w:rsidP="002F3A25">
            <w:pPr>
              <w:pStyle w:val="Teksts"/>
              <w:spacing w:before="120"/>
              <w:jc w:val="right"/>
              <w:rPr>
                <w:szCs w:val="20"/>
              </w:rPr>
            </w:pPr>
            <w:r w:rsidRPr="002F3A25">
              <w:rPr>
                <w:szCs w:val="20"/>
              </w:rPr>
              <w:t>788 252</w:t>
            </w:r>
          </w:p>
        </w:tc>
        <w:tc>
          <w:tcPr>
            <w:tcW w:w="1367" w:type="dxa"/>
            <w:tcBorders>
              <w:top w:val="single" w:sz="4" w:space="0" w:color="7F7F7F"/>
              <w:bottom w:val="single" w:sz="4" w:space="0" w:color="7F7F7F"/>
            </w:tcBorders>
            <w:shd w:val="clear" w:color="auto" w:fill="auto"/>
          </w:tcPr>
          <w:p w14:paraId="67E52533" w14:textId="77777777" w:rsidR="002F3A25" w:rsidRPr="002F3A25" w:rsidRDefault="002F3A25" w:rsidP="002F3A25">
            <w:pPr>
              <w:pStyle w:val="Teksts"/>
              <w:spacing w:before="120"/>
              <w:jc w:val="right"/>
              <w:rPr>
                <w:szCs w:val="20"/>
              </w:rPr>
            </w:pPr>
            <w:r w:rsidRPr="002F3A25">
              <w:rPr>
                <w:szCs w:val="20"/>
              </w:rPr>
              <w:t>708 485</w:t>
            </w:r>
          </w:p>
        </w:tc>
        <w:tc>
          <w:tcPr>
            <w:tcW w:w="1367" w:type="dxa"/>
            <w:tcBorders>
              <w:top w:val="single" w:sz="4" w:space="0" w:color="7F7F7F"/>
              <w:bottom w:val="single" w:sz="4" w:space="0" w:color="7F7F7F"/>
            </w:tcBorders>
            <w:shd w:val="clear" w:color="auto" w:fill="auto"/>
          </w:tcPr>
          <w:p w14:paraId="5CD10C36" w14:textId="77777777" w:rsidR="002F3A25" w:rsidRPr="002F3A25" w:rsidRDefault="002F3A25" w:rsidP="002F3A25">
            <w:pPr>
              <w:pStyle w:val="Teksts"/>
              <w:spacing w:before="120"/>
              <w:jc w:val="right"/>
              <w:rPr>
                <w:szCs w:val="20"/>
              </w:rPr>
            </w:pPr>
            <w:r w:rsidRPr="002F3A25">
              <w:rPr>
                <w:szCs w:val="20"/>
                <w:lang w:val="en-GB"/>
              </w:rPr>
              <w:t>708 485</w:t>
            </w:r>
          </w:p>
        </w:tc>
        <w:tc>
          <w:tcPr>
            <w:tcW w:w="1200" w:type="dxa"/>
            <w:tcBorders>
              <w:top w:val="single" w:sz="4" w:space="0" w:color="7F7F7F"/>
              <w:bottom w:val="single" w:sz="4" w:space="0" w:color="7F7F7F"/>
            </w:tcBorders>
            <w:shd w:val="clear" w:color="auto" w:fill="auto"/>
          </w:tcPr>
          <w:p w14:paraId="5ACE6907" w14:textId="77777777" w:rsidR="002F3A25" w:rsidRPr="002F3A25" w:rsidRDefault="002F3A25" w:rsidP="002F3A25">
            <w:pPr>
              <w:pStyle w:val="Teksts"/>
              <w:spacing w:before="120"/>
              <w:jc w:val="right"/>
              <w:rPr>
                <w:szCs w:val="20"/>
              </w:rPr>
            </w:pPr>
            <w:r w:rsidRPr="002F3A25">
              <w:rPr>
                <w:szCs w:val="20"/>
                <w:lang w:val="en-GB"/>
              </w:rPr>
              <w:t>708 485</w:t>
            </w:r>
          </w:p>
        </w:tc>
        <w:tc>
          <w:tcPr>
            <w:tcW w:w="1339" w:type="dxa"/>
            <w:tcBorders>
              <w:top w:val="single" w:sz="4" w:space="0" w:color="7F7F7F"/>
              <w:bottom w:val="single" w:sz="4" w:space="0" w:color="7F7F7F"/>
            </w:tcBorders>
            <w:shd w:val="clear" w:color="auto" w:fill="auto"/>
          </w:tcPr>
          <w:p w14:paraId="3BA02396" w14:textId="77777777" w:rsidR="002F3A25" w:rsidRPr="002F3A25" w:rsidRDefault="002F3A25" w:rsidP="002F3A25">
            <w:pPr>
              <w:pStyle w:val="Teksts"/>
              <w:spacing w:before="120"/>
              <w:jc w:val="right"/>
              <w:rPr>
                <w:szCs w:val="20"/>
              </w:rPr>
            </w:pPr>
            <w:r w:rsidRPr="002F3A25">
              <w:rPr>
                <w:szCs w:val="20"/>
                <w:lang w:val="en-GB"/>
              </w:rPr>
              <w:t>708 485</w:t>
            </w:r>
          </w:p>
        </w:tc>
      </w:tr>
      <w:tr w:rsidR="002F3A25" w:rsidRPr="00FD3CCA" w14:paraId="07948DC2" w14:textId="77777777" w:rsidTr="009750F4">
        <w:trPr>
          <w:trHeight w:val="384"/>
        </w:trPr>
        <w:tc>
          <w:tcPr>
            <w:tcW w:w="2529" w:type="dxa"/>
            <w:shd w:val="clear" w:color="auto" w:fill="auto"/>
          </w:tcPr>
          <w:p w14:paraId="59DA7181" w14:textId="77777777" w:rsidR="002F3A25" w:rsidRPr="002F3A25" w:rsidRDefault="002F3A25" w:rsidP="002F3A25">
            <w:pPr>
              <w:pStyle w:val="Teksts"/>
              <w:spacing w:before="120"/>
              <w:jc w:val="right"/>
              <w:rPr>
                <w:bCs/>
                <w:szCs w:val="20"/>
              </w:rPr>
            </w:pPr>
            <w:r w:rsidRPr="002F3A25">
              <w:rPr>
                <w:bCs/>
                <w:szCs w:val="20"/>
              </w:rPr>
              <w:t>Papildu nepieciešamais finansējums:</w:t>
            </w:r>
          </w:p>
        </w:tc>
        <w:tc>
          <w:tcPr>
            <w:tcW w:w="1334" w:type="dxa"/>
            <w:shd w:val="clear" w:color="auto" w:fill="auto"/>
          </w:tcPr>
          <w:p w14:paraId="2C413602" w14:textId="77777777" w:rsidR="002F3A25" w:rsidRPr="002F3A25" w:rsidRDefault="002F3A25" w:rsidP="002F3A25">
            <w:pPr>
              <w:pStyle w:val="Teksts"/>
              <w:spacing w:before="120"/>
              <w:jc w:val="right"/>
              <w:rPr>
                <w:szCs w:val="20"/>
              </w:rPr>
            </w:pPr>
            <w:r w:rsidRPr="002F3A25">
              <w:rPr>
                <w:szCs w:val="20"/>
              </w:rPr>
              <w:t>126 000</w:t>
            </w:r>
          </w:p>
        </w:tc>
        <w:tc>
          <w:tcPr>
            <w:tcW w:w="1367" w:type="dxa"/>
            <w:shd w:val="clear" w:color="auto" w:fill="auto"/>
          </w:tcPr>
          <w:p w14:paraId="5CC1C3E4" w14:textId="77777777" w:rsidR="002F3A25" w:rsidRPr="002F3A25" w:rsidRDefault="002F3A25" w:rsidP="002F3A25">
            <w:pPr>
              <w:pStyle w:val="Teksts"/>
              <w:spacing w:before="120"/>
              <w:jc w:val="right"/>
              <w:rPr>
                <w:szCs w:val="20"/>
              </w:rPr>
            </w:pPr>
            <w:r w:rsidRPr="002F3A25">
              <w:rPr>
                <w:szCs w:val="20"/>
              </w:rPr>
              <w:t>241 515</w:t>
            </w:r>
          </w:p>
        </w:tc>
        <w:tc>
          <w:tcPr>
            <w:tcW w:w="1367" w:type="dxa"/>
            <w:shd w:val="clear" w:color="auto" w:fill="auto"/>
          </w:tcPr>
          <w:p w14:paraId="1084E184" w14:textId="77777777" w:rsidR="002F3A25" w:rsidRPr="002F3A25" w:rsidRDefault="002F3A25" w:rsidP="002F3A25">
            <w:pPr>
              <w:pStyle w:val="Teksts"/>
              <w:spacing w:before="120"/>
              <w:jc w:val="right"/>
              <w:rPr>
                <w:szCs w:val="20"/>
              </w:rPr>
            </w:pPr>
            <w:r w:rsidRPr="002F3A25">
              <w:rPr>
                <w:szCs w:val="20"/>
                <w:lang w:val="en-GB"/>
              </w:rPr>
              <w:t>241 515</w:t>
            </w:r>
          </w:p>
        </w:tc>
        <w:tc>
          <w:tcPr>
            <w:tcW w:w="1200" w:type="dxa"/>
            <w:shd w:val="clear" w:color="auto" w:fill="auto"/>
          </w:tcPr>
          <w:p w14:paraId="54CC36B4" w14:textId="77777777" w:rsidR="002F3A25" w:rsidRPr="002F3A25" w:rsidRDefault="002F3A25" w:rsidP="002F3A25">
            <w:pPr>
              <w:pStyle w:val="Teksts"/>
              <w:spacing w:before="120"/>
              <w:jc w:val="right"/>
              <w:rPr>
                <w:szCs w:val="20"/>
              </w:rPr>
            </w:pPr>
            <w:r w:rsidRPr="002F3A25">
              <w:rPr>
                <w:szCs w:val="20"/>
                <w:lang w:val="en-GB"/>
              </w:rPr>
              <w:t>241 515</w:t>
            </w:r>
          </w:p>
        </w:tc>
        <w:tc>
          <w:tcPr>
            <w:tcW w:w="1339" w:type="dxa"/>
            <w:shd w:val="clear" w:color="auto" w:fill="auto"/>
          </w:tcPr>
          <w:p w14:paraId="395B889C" w14:textId="77777777" w:rsidR="002F3A25" w:rsidRPr="002F3A25" w:rsidRDefault="002F3A25" w:rsidP="002F3A25">
            <w:pPr>
              <w:pStyle w:val="Teksts"/>
              <w:spacing w:before="120"/>
              <w:jc w:val="right"/>
              <w:rPr>
                <w:szCs w:val="20"/>
              </w:rPr>
            </w:pPr>
            <w:r w:rsidRPr="002F3A25">
              <w:rPr>
                <w:szCs w:val="20"/>
                <w:lang w:val="en-GB"/>
              </w:rPr>
              <w:t>241 515</w:t>
            </w:r>
          </w:p>
        </w:tc>
      </w:tr>
      <w:tr w:rsidR="002F3A25" w:rsidRPr="00FD3CCA" w14:paraId="1A42CFE3" w14:textId="77777777" w:rsidTr="009750F4">
        <w:trPr>
          <w:trHeight w:val="384"/>
        </w:trPr>
        <w:tc>
          <w:tcPr>
            <w:tcW w:w="2529" w:type="dxa"/>
            <w:tcBorders>
              <w:top w:val="single" w:sz="4" w:space="0" w:color="7F7F7F"/>
              <w:bottom w:val="single" w:sz="4" w:space="0" w:color="7F7F7F"/>
            </w:tcBorders>
            <w:shd w:val="clear" w:color="auto" w:fill="auto"/>
          </w:tcPr>
          <w:p w14:paraId="690F1115" w14:textId="77777777" w:rsidR="002F3A25" w:rsidRPr="002F3A25" w:rsidRDefault="002F3A25" w:rsidP="002F3A25">
            <w:pPr>
              <w:pStyle w:val="Teksts"/>
              <w:spacing w:before="120"/>
              <w:jc w:val="right"/>
              <w:rPr>
                <w:b/>
                <w:bCs/>
                <w:i/>
                <w:szCs w:val="20"/>
              </w:rPr>
            </w:pPr>
            <w:r w:rsidRPr="002F3A25">
              <w:rPr>
                <w:b/>
                <w:bCs/>
                <w:i/>
                <w:szCs w:val="20"/>
              </w:rPr>
              <w:t>Kopā nepieciešamais finansējums:</w:t>
            </w:r>
          </w:p>
        </w:tc>
        <w:tc>
          <w:tcPr>
            <w:tcW w:w="1334" w:type="dxa"/>
            <w:tcBorders>
              <w:top w:val="single" w:sz="4" w:space="0" w:color="7F7F7F"/>
              <w:bottom w:val="single" w:sz="4" w:space="0" w:color="7F7F7F"/>
            </w:tcBorders>
            <w:shd w:val="clear" w:color="auto" w:fill="auto"/>
          </w:tcPr>
          <w:p w14:paraId="020F4905" w14:textId="77777777" w:rsidR="002F3A25" w:rsidRPr="002F3A25" w:rsidRDefault="002F3A25" w:rsidP="002F3A25">
            <w:pPr>
              <w:pStyle w:val="Teksts"/>
              <w:spacing w:before="120"/>
              <w:jc w:val="right"/>
              <w:rPr>
                <w:b/>
                <w:i/>
                <w:szCs w:val="20"/>
              </w:rPr>
            </w:pPr>
            <w:r w:rsidRPr="002F3A25">
              <w:rPr>
                <w:b/>
                <w:i/>
                <w:szCs w:val="20"/>
              </w:rPr>
              <w:t>914 252</w:t>
            </w:r>
          </w:p>
        </w:tc>
        <w:tc>
          <w:tcPr>
            <w:tcW w:w="1367" w:type="dxa"/>
            <w:tcBorders>
              <w:top w:val="single" w:sz="4" w:space="0" w:color="7F7F7F"/>
              <w:bottom w:val="single" w:sz="4" w:space="0" w:color="7F7F7F"/>
            </w:tcBorders>
            <w:shd w:val="clear" w:color="auto" w:fill="auto"/>
          </w:tcPr>
          <w:p w14:paraId="1F70F7FF" w14:textId="77777777" w:rsidR="002F3A25" w:rsidRPr="002F3A25" w:rsidRDefault="002F3A25" w:rsidP="002F3A25">
            <w:pPr>
              <w:pStyle w:val="Teksts"/>
              <w:spacing w:before="120"/>
              <w:jc w:val="right"/>
              <w:rPr>
                <w:b/>
                <w:i/>
                <w:szCs w:val="20"/>
              </w:rPr>
            </w:pPr>
            <w:r w:rsidRPr="002F3A25">
              <w:rPr>
                <w:b/>
                <w:i/>
                <w:szCs w:val="20"/>
              </w:rPr>
              <w:t>950 000</w:t>
            </w:r>
          </w:p>
        </w:tc>
        <w:tc>
          <w:tcPr>
            <w:tcW w:w="1367" w:type="dxa"/>
            <w:tcBorders>
              <w:top w:val="single" w:sz="4" w:space="0" w:color="7F7F7F"/>
              <w:bottom w:val="single" w:sz="4" w:space="0" w:color="7F7F7F"/>
            </w:tcBorders>
            <w:shd w:val="clear" w:color="auto" w:fill="auto"/>
          </w:tcPr>
          <w:p w14:paraId="4BE6A770" w14:textId="77777777" w:rsidR="002F3A25" w:rsidRPr="002F3A25" w:rsidRDefault="002F3A25" w:rsidP="002F3A25">
            <w:pPr>
              <w:pStyle w:val="Teksts"/>
              <w:spacing w:before="120"/>
              <w:jc w:val="right"/>
              <w:rPr>
                <w:b/>
                <w:i/>
                <w:szCs w:val="20"/>
              </w:rPr>
            </w:pPr>
            <w:r w:rsidRPr="002F3A25">
              <w:rPr>
                <w:b/>
                <w:i/>
                <w:szCs w:val="20"/>
              </w:rPr>
              <w:t>950 000</w:t>
            </w:r>
          </w:p>
        </w:tc>
        <w:tc>
          <w:tcPr>
            <w:tcW w:w="1200" w:type="dxa"/>
            <w:tcBorders>
              <w:top w:val="single" w:sz="4" w:space="0" w:color="7F7F7F"/>
              <w:bottom w:val="single" w:sz="4" w:space="0" w:color="7F7F7F"/>
            </w:tcBorders>
            <w:shd w:val="clear" w:color="auto" w:fill="auto"/>
          </w:tcPr>
          <w:p w14:paraId="6AB24E33" w14:textId="77777777" w:rsidR="002F3A25" w:rsidRPr="002F3A25" w:rsidRDefault="002F3A25" w:rsidP="002F3A25">
            <w:pPr>
              <w:pStyle w:val="Teksts"/>
              <w:spacing w:before="120"/>
              <w:jc w:val="right"/>
              <w:rPr>
                <w:b/>
                <w:i/>
                <w:szCs w:val="20"/>
              </w:rPr>
            </w:pPr>
            <w:r w:rsidRPr="002F3A25">
              <w:rPr>
                <w:b/>
                <w:i/>
                <w:szCs w:val="20"/>
              </w:rPr>
              <w:t>950 000</w:t>
            </w:r>
          </w:p>
        </w:tc>
        <w:tc>
          <w:tcPr>
            <w:tcW w:w="1339" w:type="dxa"/>
            <w:tcBorders>
              <w:top w:val="single" w:sz="4" w:space="0" w:color="7F7F7F"/>
              <w:bottom w:val="single" w:sz="4" w:space="0" w:color="7F7F7F"/>
            </w:tcBorders>
            <w:shd w:val="clear" w:color="auto" w:fill="auto"/>
          </w:tcPr>
          <w:p w14:paraId="556EE48D" w14:textId="77777777" w:rsidR="002F3A25" w:rsidRPr="002F3A25" w:rsidRDefault="002F3A25" w:rsidP="002F3A25">
            <w:pPr>
              <w:pStyle w:val="Teksts"/>
              <w:spacing w:before="120"/>
              <w:jc w:val="right"/>
              <w:rPr>
                <w:b/>
                <w:i/>
                <w:szCs w:val="20"/>
              </w:rPr>
            </w:pPr>
            <w:r w:rsidRPr="002F3A25">
              <w:rPr>
                <w:b/>
                <w:i/>
                <w:szCs w:val="20"/>
              </w:rPr>
              <w:t>950 000</w:t>
            </w:r>
          </w:p>
        </w:tc>
      </w:tr>
      <w:tr w:rsidR="000E7B93" w:rsidRPr="00FD3CCA" w14:paraId="49525D43" w14:textId="77777777" w:rsidTr="009750F4">
        <w:trPr>
          <w:trHeight w:val="384"/>
        </w:trPr>
        <w:tc>
          <w:tcPr>
            <w:tcW w:w="2529" w:type="dxa"/>
            <w:tcBorders>
              <w:top w:val="single" w:sz="4" w:space="0" w:color="7F7F7F"/>
              <w:bottom w:val="single" w:sz="4" w:space="0" w:color="7F7F7F"/>
            </w:tcBorders>
            <w:shd w:val="clear" w:color="auto" w:fill="auto"/>
          </w:tcPr>
          <w:p w14:paraId="102E0911" w14:textId="77777777" w:rsidR="000E7B93" w:rsidRPr="002F3A25" w:rsidRDefault="000E7B93" w:rsidP="000E7B93">
            <w:pPr>
              <w:pStyle w:val="Teksts"/>
              <w:spacing w:before="120"/>
              <w:jc w:val="right"/>
              <w:rPr>
                <w:b/>
                <w:bCs/>
                <w:i/>
                <w:szCs w:val="20"/>
              </w:rPr>
            </w:pPr>
            <w:r w:rsidRPr="002F3A25">
              <w:rPr>
                <w:b/>
                <w:bCs/>
                <w:i/>
                <w:szCs w:val="20"/>
              </w:rPr>
              <w:t xml:space="preserve">Plānotās atmaksas valsts budžetam no Eurostat </w:t>
            </w:r>
          </w:p>
        </w:tc>
        <w:tc>
          <w:tcPr>
            <w:tcW w:w="1334" w:type="dxa"/>
            <w:tcBorders>
              <w:top w:val="single" w:sz="4" w:space="0" w:color="7F7F7F"/>
              <w:bottom w:val="single" w:sz="4" w:space="0" w:color="7F7F7F"/>
            </w:tcBorders>
            <w:shd w:val="clear" w:color="auto" w:fill="auto"/>
          </w:tcPr>
          <w:p w14:paraId="511E7D3C" w14:textId="70814CE0" w:rsidR="000E7B93" w:rsidRPr="002F3A25" w:rsidRDefault="000E7B93" w:rsidP="000E7B93">
            <w:pPr>
              <w:pStyle w:val="Teksts"/>
              <w:spacing w:before="120"/>
              <w:jc w:val="right"/>
              <w:rPr>
                <w:b/>
                <w:i/>
                <w:szCs w:val="20"/>
              </w:rPr>
            </w:pPr>
            <w:r w:rsidRPr="002F3A25">
              <w:rPr>
                <w:b/>
                <w:i/>
                <w:szCs w:val="20"/>
              </w:rPr>
              <w:t>6</w:t>
            </w:r>
            <w:r>
              <w:rPr>
                <w:b/>
                <w:i/>
                <w:szCs w:val="20"/>
              </w:rPr>
              <w:t>39</w:t>
            </w:r>
            <w:r w:rsidRPr="002F3A25">
              <w:rPr>
                <w:b/>
                <w:i/>
                <w:szCs w:val="20"/>
              </w:rPr>
              <w:t xml:space="preserve"> </w:t>
            </w:r>
            <w:r>
              <w:rPr>
                <w:b/>
                <w:i/>
                <w:szCs w:val="20"/>
              </w:rPr>
              <w:t>9</w:t>
            </w:r>
            <w:r w:rsidRPr="002F3A25">
              <w:rPr>
                <w:b/>
                <w:i/>
                <w:szCs w:val="20"/>
              </w:rPr>
              <w:t>00</w:t>
            </w:r>
          </w:p>
          <w:p w14:paraId="19B73925" w14:textId="77777777" w:rsidR="000E7B93" w:rsidRPr="002F3A25" w:rsidRDefault="000E7B93" w:rsidP="000E7B93">
            <w:pPr>
              <w:jc w:val="right"/>
              <w:rPr>
                <w:i/>
                <w:szCs w:val="20"/>
                <w:lang w:val="lv-LV"/>
              </w:rPr>
            </w:pPr>
          </w:p>
        </w:tc>
        <w:tc>
          <w:tcPr>
            <w:tcW w:w="1367" w:type="dxa"/>
            <w:tcBorders>
              <w:top w:val="single" w:sz="4" w:space="0" w:color="7F7F7F"/>
              <w:bottom w:val="single" w:sz="4" w:space="0" w:color="7F7F7F"/>
            </w:tcBorders>
            <w:shd w:val="clear" w:color="auto" w:fill="auto"/>
          </w:tcPr>
          <w:p w14:paraId="25180BD2" w14:textId="042B9DED" w:rsidR="000E7B93" w:rsidRPr="002F3A25" w:rsidRDefault="000E7B93" w:rsidP="000E7B93">
            <w:pPr>
              <w:pStyle w:val="Teksts"/>
              <w:spacing w:before="120"/>
              <w:jc w:val="right"/>
              <w:rPr>
                <w:b/>
                <w:i/>
                <w:szCs w:val="20"/>
              </w:rPr>
            </w:pPr>
            <w:r>
              <w:rPr>
                <w:b/>
                <w:i/>
                <w:szCs w:val="20"/>
              </w:rPr>
              <w:t>665</w:t>
            </w:r>
            <w:r w:rsidRPr="002F3A25">
              <w:rPr>
                <w:b/>
                <w:i/>
                <w:szCs w:val="20"/>
              </w:rPr>
              <w:t> </w:t>
            </w:r>
            <w:r>
              <w:rPr>
                <w:b/>
                <w:i/>
                <w:szCs w:val="20"/>
              </w:rPr>
              <w:t>0</w:t>
            </w:r>
            <w:r w:rsidRPr="002F3A25">
              <w:rPr>
                <w:b/>
                <w:i/>
                <w:szCs w:val="20"/>
              </w:rPr>
              <w:t>00</w:t>
            </w:r>
          </w:p>
        </w:tc>
        <w:tc>
          <w:tcPr>
            <w:tcW w:w="1367" w:type="dxa"/>
            <w:tcBorders>
              <w:top w:val="single" w:sz="4" w:space="0" w:color="7F7F7F"/>
              <w:bottom w:val="single" w:sz="4" w:space="0" w:color="7F7F7F"/>
            </w:tcBorders>
            <w:shd w:val="clear" w:color="auto" w:fill="auto"/>
          </w:tcPr>
          <w:p w14:paraId="268A46CA" w14:textId="222E81C5" w:rsidR="000E7B93" w:rsidRPr="002F3A25" w:rsidRDefault="000E7B93" w:rsidP="000E7B93">
            <w:pPr>
              <w:pStyle w:val="Teksts"/>
              <w:spacing w:before="120"/>
              <w:jc w:val="right"/>
              <w:rPr>
                <w:b/>
                <w:i/>
                <w:szCs w:val="20"/>
              </w:rPr>
            </w:pPr>
            <w:r>
              <w:rPr>
                <w:b/>
                <w:i/>
                <w:szCs w:val="20"/>
              </w:rPr>
              <w:t>665</w:t>
            </w:r>
            <w:r w:rsidRPr="002F3A25">
              <w:rPr>
                <w:b/>
                <w:i/>
                <w:szCs w:val="20"/>
              </w:rPr>
              <w:t> </w:t>
            </w:r>
            <w:r>
              <w:rPr>
                <w:b/>
                <w:i/>
                <w:szCs w:val="20"/>
              </w:rPr>
              <w:t>0</w:t>
            </w:r>
            <w:r w:rsidRPr="002F3A25">
              <w:rPr>
                <w:b/>
                <w:i/>
                <w:szCs w:val="20"/>
              </w:rPr>
              <w:t>00</w:t>
            </w:r>
          </w:p>
        </w:tc>
        <w:tc>
          <w:tcPr>
            <w:tcW w:w="1200" w:type="dxa"/>
            <w:tcBorders>
              <w:top w:val="single" w:sz="4" w:space="0" w:color="7F7F7F"/>
              <w:bottom w:val="single" w:sz="4" w:space="0" w:color="7F7F7F"/>
            </w:tcBorders>
            <w:shd w:val="clear" w:color="auto" w:fill="auto"/>
          </w:tcPr>
          <w:p w14:paraId="21CA8282" w14:textId="28E07291" w:rsidR="000E7B93" w:rsidRPr="002F3A25" w:rsidRDefault="000E7B93" w:rsidP="000E7B93">
            <w:pPr>
              <w:pStyle w:val="Teksts"/>
              <w:spacing w:before="120"/>
              <w:jc w:val="right"/>
              <w:rPr>
                <w:b/>
                <w:i/>
                <w:szCs w:val="20"/>
                <w:highlight w:val="yellow"/>
              </w:rPr>
            </w:pPr>
            <w:r>
              <w:rPr>
                <w:b/>
                <w:i/>
                <w:szCs w:val="20"/>
              </w:rPr>
              <w:t>665</w:t>
            </w:r>
            <w:r w:rsidRPr="002F3A25">
              <w:rPr>
                <w:b/>
                <w:i/>
                <w:szCs w:val="20"/>
              </w:rPr>
              <w:t> </w:t>
            </w:r>
            <w:r>
              <w:rPr>
                <w:b/>
                <w:i/>
                <w:szCs w:val="20"/>
              </w:rPr>
              <w:t>0</w:t>
            </w:r>
            <w:r w:rsidRPr="002F3A25">
              <w:rPr>
                <w:b/>
                <w:i/>
                <w:szCs w:val="20"/>
              </w:rPr>
              <w:t>00</w:t>
            </w:r>
          </w:p>
        </w:tc>
        <w:tc>
          <w:tcPr>
            <w:tcW w:w="1339" w:type="dxa"/>
            <w:tcBorders>
              <w:top w:val="single" w:sz="4" w:space="0" w:color="7F7F7F"/>
              <w:bottom w:val="single" w:sz="4" w:space="0" w:color="7F7F7F"/>
            </w:tcBorders>
            <w:shd w:val="clear" w:color="auto" w:fill="auto"/>
          </w:tcPr>
          <w:p w14:paraId="70FD87DF" w14:textId="6FAD866C" w:rsidR="000E7B93" w:rsidRPr="002F3A25" w:rsidRDefault="000E7B93" w:rsidP="000E7B93">
            <w:pPr>
              <w:pStyle w:val="Teksts"/>
              <w:spacing w:before="120"/>
              <w:jc w:val="right"/>
              <w:rPr>
                <w:b/>
                <w:i/>
                <w:szCs w:val="20"/>
                <w:highlight w:val="yellow"/>
              </w:rPr>
            </w:pPr>
            <w:r>
              <w:rPr>
                <w:b/>
                <w:i/>
                <w:szCs w:val="20"/>
              </w:rPr>
              <w:t>665</w:t>
            </w:r>
            <w:r w:rsidRPr="002F3A25">
              <w:rPr>
                <w:b/>
                <w:i/>
                <w:szCs w:val="20"/>
              </w:rPr>
              <w:t> </w:t>
            </w:r>
            <w:r>
              <w:rPr>
                <w:b/>
                <w:i/>
                <w:szCs w:val="20"/>
              </w:rPr>
              <w:t>0</w:t>
            </w:r>
            <w:r w:rsidRPr="002F3A25">
              <w:rPr>
                <w:b/>
                <w:i/>
                <w:szCs w:val="20"/>
              </w:rPr>
              <w:t>00</w:t>
            </w:r>
          </w:p>
        </w:tc>
      </w:tr>
    </w:tbl>
    <w:p w14:paraId="77D0B8DD" w14:textId="77777777" w:rsidR="00D82AE9" w:rsidRDefault="00D82AE9" w:rsidP="001449B7">
      <w:pPr>
        <w:autoSpaceDE w:val="0"/>
        <w:autoSpaceDN w:val="0"/>
        <w:adjustRightInd w:val="0"/>
        <w:jc w:val="both"/>
        <w:rPr>
          <w:sz w:val="28"/>
          <w:szCs w:val="28"/>
        </w:rPr>
      </w:pPr>
    </w:p>
    <w:p w14:paraId="1D50FB36" w14:textId="77777777" w:rsidR="00F00DF8" w:rsidRDefault="00C51584" w:rsidP="00F00DF8">
      <w:pPr>
        <w:autoSpaceDE w:val="0"/>
        <w:autoSpaceDN w:val="0"/>
        <w:adjustRightInd w:val="0"/>
        <w:ind w:firstLine="720"/>
        <w:jc w:val="both"/>
        <w:rPr>
          <w:color w:val="000000"/>
          <w:sz w:val="28"/>
          <w:szCs w:val="28"/>
          <w:lang w:val="lv-LV" w:eastAsia="lv-LV"/>
        </w:rPr>
      </w:pPr>
      <w:r w:rsidRPr="00F00DF8">
        <w:rPr>
          <w:sz w:val="28"/>
          <w:szCs w:val="28"/>
          <w:lang w:val="lv-LV"/>
        </w:rPr>
        <w:t>Likumā “Par valsts budžetu 2019.</w:t>
      </w:r>
      <w:r w:rsidR="00F00DF8">
        <w:rPr>
          <w:sz w:val="28"/>
          <w:szCs w:val="28"/>
          <w:lang w:val="lv-LV"/>
        </w:rPr>
        <w:t xml:space="preserve"> </w:t>
      </w:r>
      <w:r w:rsidRPr="00F00DF8">
        <w:rPr>
          <w:sz w:val="28"/>
          <w:szCs w:val="28"/>
          <w:lang w:val="lv-LV"/>
        </w:rPr>
        <w:t xml:space="preserve">gada” projekta “Statistiskās informācijas sagatavošana jauno Eiropas Savienības iniciatīvu veidošanai” īstenošanai </w:t>
      </w:r>
      <w:r w:rsidR="00FC7B7E" w:rsidRPr="00F00DF8">
        <w:rPr>
          <w:sz w:val="28"/>
          <w:szCs w:val="28"/>
          <w:lang w:val="lv-LV"/>
        </w:rPr>
        <w:t>2019.</w:t>
      </w:r>
      <w:r w:rsidR="00F00DF8">
        <w:rPr>
          <w:sz w:val="28"/>
          <w:szCs w:val="28"/>
          <w:lang w:val="lv-LV"/>
        </w:rPr>
        <w:t xml:space="preserve"> </w:t>
      </w:r>
      <w:r w:rsidR="00FC7B7E" w:rsidRPr="00F00DF8">
        <w:rPr>
          <w:sz w:val="28"/>
          <w:szCs w:val="28"/>
          <w:lang w:val="lv-LV"/>
        </w:rPr>
        <w:t xml:space="preserve">gadam </w:t>
      </w:r>
      <w:r w:rsidRPr="00F00DF8">
        <w:rPr>
          <w:sz w:val="28"/>
          <w:szCs w:val="28"/>
          <w:lang w:val="lv-LV"/>
        </w:rPr>
        <w:t xml:space="preserve">ir paredzēts finansējums 788 252 </w:t>
      </w:r>
      <w:proofErr w:type="spellStart"/>
      <w:r w:rsidRPr="00F00DF8">
        <w:rPr>
          <w:i/>
          <w:sz w:val="28"/>
          <w:szCs w:val="28"/>
          <w:lang w:val="lv-LV"/>
        </w:rPr>
        <w:t>euro</w:t>
      </w:r>
      <w:proofErr w:type="spellEnd"/>
      <w:r w:rsidRPr="00F00DF8">
        <w:rPr>
          <w:sz w:val="28"/>
          <w:szCs w:val="28"/>
          <w:lang w:val="lv-LV"/>
        </w:rPr>
        <w:t xml:space="preserve"> apmērā.</w:t>
      </w:r>
      <w:r w:rsidR="00FC7B7E" w:rsidRPr="00F00DF8">
        <w:rPr>
          <w:sz w:val="28"/>
          <w:szCs w:val="28"/>
          <w:lang w:val="lv-LV"/>
        </w:rPr>
        <w:t xml:space="preserve"> </w:t>
      </w:r>
      <w:r w:rsidR="007A38CF" w:rsidRPr="00F00DF8">
        <w:rPr>
          <w:sz w:val="28"/>
          <w:szCs w:val="28"/>
          <w:lang w:val="lv-LV"/>
        </w:rPr>
        <w:t>Sakarā ar kopējo izmaksu palielinājumu</w:t>
      </w:r>
      <w:r w:rsidR="001449B7" w:rsidRPr="00F00DF8">
        <w:rPr>
          <w:sz w:val="28"/>
          <w:szCs w:val="28"/>
          <w:lang w:val="lv-LV"/>
        </w:rPr>
        <w:t xml:space="preserve">, jauniem, statistikas ražošanas attīstībai svarīgiem projektu piedāvājumiem </w:t>
      </w:r>
      <w:r w:rsidR="007A38CF" w:rsidRPr="00F00DF8">
        <w:rPr>
          <w:sz w:val="28"/>
          <w:szCs w:val="28"/>
          <w:lang w:val="lv-LV"/>
        </w:rPr>
        <w:t>un projektu līgumu parakstīšanas termiņu nobīdi</w:t>
      </w:r>
      <w:r w:rsidR="001449B7" w:rsidRPr="00F00DF8">
        <w:rPr>
          <w:color w:val="000000"/>
          <w:sz w:val="28"/>
          <w:szCs w:val="28"/>
          <w:lang w:val="lv-LV" w:eastAsia="lv-LV"/>
        </w:rPr>
        <w:t xml:space="preserve"> 2019.</w:t>
      </w:r>
      <w:r w:rsidR="00F00DF8">
        <w:rPr>
          <w:color w:val="000000"/>
          <w:sz w:val="28"/>
          <w:szCs w:val="28"/>
          <w:lang w:val="lv-LV" w:eastAsia="lv-LV"/>
        </w:rPr>
        <w:t xml:space="preserve"> </w:t>
      </w:r>
      <w:r w:rsidR="001449B7" w:rsidRPr="00F00DF8">
        <w:rPr>
          <w:color w:val="000000"/>
          <w:sz w:val="28"/>
          <w:szCs w:val="28"/>
          <w:lang w:val="lv-LV" w:eastAsia="lv-LV"/>
        </w:rPr>
        <w:t xml:space="preserve">gadā nepieciešams papildus finansējums 126 000 </w:t>
      </w:r>
      <w:proofErr w:type="spellStart"/>
      <w:r w:rsidR="001449B7" w:rsidRPr="00F00DF8">
        <w:rPr>
          <w:i/>
          <w:color w:val="000000"/>
          <w:sz w:val="28"/>
          <w:szCs w:val="28"/>
          <w:lang w:val="lv-LV" w:eastAsia="lv-LV"/>
        </w:rPr>
        <w:t>euro</w:t>
      </w:r>
      <w:proofErr w:type="spellEnd"/>
      <w:r w:rsidR="001449B7" w:rsidRPr="00F00DF8">
        <w:rPr>
          <w:color w:val="000000"/>
          <w:sz w:val="28"/>
          <w:szCs w:val="28"/>
          <w:lang w:val="lv-LV" w:eastAsia="lv-LV"/>
        </w:rPr>
        <w:t xml:space="preserve"> apmērā.</w:t>
      </w:r>
    </w:p>
    <w:p w14:paraId="46C20316" w14:textId="77777777" w:rsidR="0048067A" w:rsidRDefault="00C51584" w:rsidP="005A6A2D">
      <w:pPr>
        <w:autoSpaceDE w:val="0"/>
        <w:autoSpaceDN w:val="0"/>
        <w:adjustRightInd w:val="0"/>
        <w:spacing w:before="120"/>
        <w:ind w:firstLine="720"/>
        <w:jc w:val="both"/>
        <w:rPr>
          <w:sz w:val="28"/>
          <w:szCs w:val="28"/>
          <w:lang w:val="lv-LV"/>
        </w:rPr>
      </w:pPr>
      <w:r w:rsidRPr="00F00DF8">
        <w:rPr>
          <w:sz w:val="28"/>
          <w:szCs w:val="28"/>
          <w:lang w:val="lv-LV"/>
        </w:rPr>
        <w:t>Likumprojekt</w:t>
      </w:r>
      <w:r w:rsidR="00FC7B7E" w:rsidRPr="00F00DF8">
        <w:rPr>
          <w:sz w:val="28"/>
          <w:szCs w:val="28"/>
          <w:lang w:val="lv-LV"/>
        </w:rPr>
        <w:t>ā</w:t>
      </w:r>
      <w:r w:rsidR="00432E51" w:rsidRPr="00F00DF8">
        <w:rPr>
          <w:sz w:val="28"/>
          <w:szCs w:val="28"/>
          <w:lang w:val="lv-LV"/>
        </w:rPr>
        <w:t xml:space="preserve"> “</w:t>
      </w:r>
      <w:r w:rsidRPr="00F00DF8">
        <w:rPr>
          <w:sz w:val="28"/>
          <w:szCs w:val="28"/>
          <w:lang w:val="lv-LV"/>
        </w:rPr>
        <w:t>Par valsts budžetu 2020.</w:t>
      </w:r>
      <w:r w:rsidR="00432E51" w:rsidRPr="00F00DF8">
        <w:rPr>
          <w:sz w:val="28"/>
          <w:szCs w:val="28"/>
          <w:lang w:val="lv-LV"/>
        </w:rPr>
        <w:t xml:space="preserve">gada” </w:t>
      </w:r>
      <w:r w:rsidR="0032304E" w:rsidRPr="00F00DF8">
        <w:rPr>
          <w:sz w:val="28"/>
          <w:szCs w:val="28"/>
          <w:lang w:val="lv-LV"/>
        </w:rPr>
        <w:t xml:space="preserve">iepriekš </w:t>
      </w:r>
      <w:r w:rsidR="00FC7B7E" w:rsidRPr="00F00DF8">
        <w:rPr>
          <w:sz w:val="28"/>
          <w:szCs w:val="28"/>
          <w:lang w:val="lv-LV"/>
        </w:rPr>
        <w:t xml:space="preserve">minētā projekta īstenošanai </w:t>
      </w:r>
      <w:r w:rsidR="00432E51" w:rsidRPr="00F00DF8">
        <w:rPr>
          <w:sz w:val="28"/>
          <w:szCs w:val="28"/>
          <w:lang w:val="lv-LV"/>
        </w:rPr>
        <w:t>2020.</w:t>
      </w:r>
      <w:r w:rsidR="00FC7B7E" w:rsidRPr="00F00DF8">
        <w:rPr>
          <w:sz w:val="28"/>
          <w:szCs w:val="28"/>
          <w:lang w:val="lv-LV"/>
        </w:rPr>
        <w:t xml:space="preserve">gadam un turpmāk ik gadu </w:t>
      </w:r>
      <w:r w:rsidR="00432E51" w:rsidRPr="00F00DF8">
        <w:rPr>
          <w:sz w:val="28"/>
          <w:szCs w:val="28"/>
          <w:lang w:val="lv-LV"/>
        </w:rPr>
        <w:t>paredzēts</w:t>
      </w:r>
      <w:r w:rsidR="00FC7B7E" w:rsidRPr="00F00DF8">
        <w:rPr>
          <w:sz w:val="28"/>
          <w:szCs w:val="28"/>
          <w:lang w:val="lv-LV"/>
        </w:rPr>
        <w:t xml:space="preserve"> finansējums</w:t>
      </w:r>
      <w:r w:rsidR="00432E51" w:rsidRPr="00F00DF8">
        <w:rPr>
          <w:sz w:val="28"/>
          <w:szCs w:val="28"/>
          <w:lang w:val="lv-LV"/>
        </w:rPr>
        <w:t xml:space="preserve"> 708 485 </w:t>
      </w:r>
      <w:proofErr w:type="spellStart"/>
      <w:r w:rsidR="00432E51" w:rsidRPr="00F00DF8">
        <w:rPr>
          <w:i/>
          <w:iCs/>
          <w:sz w:val="28"/>
          <w:szCs w:val="28"/>
          <w:lang w:val="lv-LV"/>
        </w:rPr>
        <w:t>euro</w:t>
      </w:r>
      <w:proofErr w:type="spellEnd"/>
      <w:r w:rsidR="00432E51" w:rsidRPr="00F00DF8">
        <w:rPr>
          <w:sz w:val="28"/>
          <w:szCs w:val="28"/>
          <w:lang w:val="lv-LV"/>
        </w:rPr>
        <w:t xml:space="preserve"> </w:t>
      </w:r>
      <w:r w:rsidR="00FC7B7E" w:rsidRPr="00F00DF8">
        <w:rPr>
          <w:sz w:val="28"/>
          <w:szCs w:val="28"/>
          <w:lang w:val="lv-LV"/>
        </w:rPr>
        <w:t>apmērā.</w:t>
      </w:r>
      <w:r w:rsidR="00412A49" w:rsidRPr="00F00DF8">
        <w:rPr>
          <w:sz w:val="28"/>
          <w:szCs w:val="28"/>
          <w:lang w:val="lv-LV"/>
        </w:rPr>
        <w:t xml:space="preserve"> Sakarā ar to, ka tiks pieņemtas jaunas Regulas (</w:t>
      </w:r>
      <w:r w:rsidR="00F00DF8" w:rsidRPr="00F00DF8">
        <w:rPr>
          <w:color w:val="000000"/>
          <w:sz w:val="28"/>
          <w:szCs w:val="28"/>
          <w:lang w:val="lv-LV" w:eastAsia="lv-LV"/>
        </w:rPr>
        <w:t xml:space="preserve">Eiropas </w:t>
      </w:r>
      <w:r w:rsidR="00F00DF8">
        <w:rPr>
          <w:color w:val="000000"/>
          <w:sz w:val="28"/>
          <w:szCs w:val="28"/>
          <w:lang w:val="lv-LV" w:eastAsia="lv-LV"/>
        </w:rPr>
        <w:t xml:space="preserve"> </w:t>
      </w:r>
      <w:r w:rsidR="00F00DF8" w:rsidRPr="00F00DF8">
        <w:rPr>
          <w:color w:val="000000"/>
          <w:sz w:val="28"/>
          <w:szCs w:val="28"/>
          <w:lang w:val="lv-LV" w:eastAsia="lv-LV"/>
        </w:rPr>
        <w:t xml:space="preserve">Parlamenta un Padomes Regula </w:t>
      </w:r>
      <w:r w:rsidR="007A38CF" w:rsidRPr="00F00DF8">
        <w:rPr>
          <w:color w:val="000000"/>
          <w:sz w:val="28"/>
          <w:szCs w:val="28"/>
          <w:lang w:val="lv-LV" w:eastAsia="lv-LV"/>
        </w:rPr>
        <w:t>(ES)</w:t>
      </w:r>
      <w:r w:rsidR="00F00DF8">
        <w:rPr>
          <w:color w:val="000000"/>
          <w:sz w:val="28"/>
          <w:szCs w:val="28"/>
          <w:lang w:val="lv-LV" w:eastAsia="lv-LV"/>
        </w:rPr>
        <w:t xml:space="preserve"> </w:t>
      </w:r>
      <w:r w:rsidR="007A38CF" w:rsidRPr="00F00DF8">
        <w:rPr>
          <w:color w:val="000000"/>
          <w:sz w:val="28"/>
          <w:szCs w:val="28"/>
          <w:lang w:val="lv-LV" w:eastAsia="lv-LV"/>
        </w:rPr>
        <w:t>2019/1700 (2019. gada 10. oktobris), ar ko izveido vienotu ietvaru Eiropas statistikai par personām un mājsaimniecībām, kuras pamatā ir no izlasēm savākti dati individuālā līmenī</w:t>
      </w:r>
      <w:r w:rsidR="00F00DF8">
        <w:rPr>
          <w:color w:val="000000"/>
          <w:sz w:val="28"/>
          <w:szCs w:val="28"/>
          <w:lang w:val="lv-LV" w:eastAsia="lv-LV"/>
        </w:rPr>
        <w:t xml:space="preserve"> un </w:t>
      </w:r>
      <w:r w:rsidR="00F00DF8" w:rsidRPr="00F00DF8">
        <w:rPr>
          <w:color w:val="000000"/>
          <w:sz w:val="28"/>
          <w:szCs w:val="28"/>
          <w:lang w:val="lv-LV" w:eastAsia="lv-LV"/>
        </w:rPr>
        <w:t>Eiropas Parlamenta un Padomes Regula</w:t>
      </w:r>
      <w:r w:rsidR="00CD7D96" w:rsidRPr="00F00DF8">
        <w:rPr>
          <w:color w:val="000000"/>
          <w:sz w:val="28"/>
          <w:szCs w:val="28"/>
          <w:lang w:val="lv-LV" w:eastAsia="lv-LV"/>
        </w:rPr>
        <w:t xml:space="preserve"> par Eiropas uzņēmējdarbības statistiku, ar ko groza Regulu (EK) Nr. 184/2005 un atceļ 10 tiesību aktus uzņēmējdarbības statistikas jomā)</w:t>
      </w:r>
      <w:r w:rsidR="006D1612" w:rsidRPr="00F00DF8">
        <w:rPr>
          <w:color w:val="000000"/>
          <w:sz w:val="28"/>
          <w:szCs w:val="28"/>
          <w:lang w:val="lv-LV" w:eastAsia="lv-LV"/>
        </w:rPr>
        <w:t xml:space="preserve">, </w:t>
      </w:r>
      <w:proofErr w:type="spellStart"/>
      <w:r w:rsidR="006D1612" w:rsidRPr="00F00DF8">
        <w:rPr>
          <w:color w:val="000000"/>
          <w:sz w:val="28"/>
          <w:szCs w:val="28"/>
          <w:lang w:val="lv-LV" w:eastAsia="lv-LV"/>
        </w:rPr>
        <w:t>granta</w:t>
      </w:r>
      <w:proofErr w:type="spellEnd"/>
      <w:r w:rsidR="006D1612" w:rsidRPr="00F00DF8">
        <w:rPr>
          <w:color w:val="000000"/>
          <w:sz w:val="28"/>
          <w:szCs w:val="28"/>
          <w:lang w:val="lv-LV" w:eastAsia="lv-LV"/>
        </w:rPr>
        <w:t xml:space="preserve"> shēmas projektu piedāvājumi pieaug. Dalība projektos svarīga, tā arī ir iespēja dalībvalstīm nodrošināt Regulu prasību ieviešanu ar valsts līdzfinansējumu līdz 30% apmērā no kopējām projekta izmaksām. P</w:t>
      </w:r>
      <w:r w:rsidR="005A6A2D">
        <w:rPr>
          <w:color w:val="000000"/>
          <w:sz w:val="28"/>
          <w:szCs w:val="28"/>
          <w:lang w:val="lv-LV" w:eastAsia="lv-LV"/>
        </w:rPr>
        <w:t>ārvalde</w:t>
      </w:r>
      <w:r w:rsidR="006D1612" w:rsidRPr="00F00DF8">
        <w:rPr>
          <w:color w:val="000000"/>
          <w:sz w:val="28"/>
          <w:szCs w:val="28"/>
          <w:lang w:val="lv-LV" w:eastAsia="lv-LV"/>
        </w:rPr>
        <w:t xml:space="preserve"> pašlaik saistībā ar Regulu prasībām ievieš projektu “</w:t>
      </w:r>
      <w:r w:rsidR="00CD7D96" w:rsidRPr="00F00DF8">
        <w:rPr>
          <w:color w:val="000000"/>
          <w:sz w:val="28"/>
          <w:szCs w:val="28"/>
          <w:lang w:val="lv-LV" w:eastAsia="lv-LV"/>
        </w:rPr>
        <w:t>Jaunu  tirdzniecības un pakalpojumu statistikas rādītāju nodrošināšana un īstermiņa statistikas kvalitātes uzlabošana</w:t>
      </w:r>
      <w:r w:rsidR="006D1612" w:rsidRPr="00F00DF8">
        <w:rPr>
          <w:color w:val="000000"/>
          <w:sz w:val="28"/>
          <w:szCs w:val="28"/>
          <w:lang w:val="lv-LV" w:eastAsia="lv-LV"/>
        </w:rPr>
        <w:t>”</w:t>
      </w:r>
      <w:r w:rsidR="00CD7D96" w:rsidRPr="00F00DF8">
        <w:rPr>
          <w:color w:val="000000"/>
          <w:sz w:val="28"/>
          <w:szCs w:val="28"/>
          <w:lang w:val="lv-LV" w:eastAsia="lv-LV"/>
        </w:rPr>
        <w:t>,</w:t>
      </w:r>
      <w:r w:rsidR="006D1612" w:rsidRPr="00F00DF8">
        <w:rPr>
          <w:color w:val="000000"/>
          <w:sz w:val="28"/>
          <w:szCs w:val="28"/>
          <w:lang w:val="lv-LV" w:eastAsia="lv-LV"/>
        </w:rPr>
        <w:t xml:space="preserve"> sagat</w:t>
      </w:r>
      <w:r w:rsidR="00DA7F20" w:rsidRPr="00F00DF8">
        <w:rPr>
          <w:color w:val="000000"/>
          <w:sz w:val="28"/>
          <w:szCs w:val="28"/>
          <w:lang w:val="lv-LV" w:eastAsia="lv-LV"/>
        </w:rPr>
        <w:t>a</w:t>
      </w:r>
      <w:r w:rsidR="006D1612" w:rsidRPr="00F00DF8">
        <w:rPr>
          <w:color w:val="000000"/>
          <w:sz w:val="28"/>
          <w:szCs w:val="28"/>
          <w:lang w:val="lv-LV" w:eastAsia="lv-LV"/>
        </w:rPr>
        <w:t>vots pieteikums projektam “</w:t>
      </w:r>
      <w:proofErr w:type="spellStart"/>
      <w:r w:rsidR="00CD7D96" w:rsidRPr="00F00DF8">
        <w:rPr>
          <w:color w:val="000000"/>
          <w:sz w:val="28"/>
          <w:szCs w:val="28"/>
          <w:lang w:val="lv-LV" w:eastAsia="lv-LV"/>
        </w:rPr>
        <w:t>Data</w:t>
      </w:r>
      <w:proofErr w:type="spellEnd"/>
      <w:r w:rsidR="00CD7D96" w:rsidRPr="00F00DF8">
        <w:rPr>
          <w:color w:val="000000"/>
          <w:sz w:val="28"/>
          <w:szCs w:val="28"/>
          <w:lang w:val="lv-LV" w:eastAsia="lv-LV"/>
        </w:rPr>
        <w:t xml:space="preserve"> </w:t>
      </w:r>
      <w:proofErr w:type="spellStart"/>
      <w:r w:rsidR="00CD7D96" w:rsidRPr="00F00DF8">
        <w:rPr>
          <w:color w:val="000000"/>
          <w:sz w:val="28"/>
          <w:szCs w:val="28"/>
          <w:lang w:val="lv-LV" w:eastAsia="lv-LV"/>
        </w:rPr>
        <w:t>collection</w:t>
      </w:r>
      <w:proofErr w:type="spellEnd"/>
      <w:r w:rsidR="00CD7D96" w:rsidRPr="00F00DF8">
        <w:rPr>
          <w:color w:val="000000"/>
          <w:sz w:val="28"/>
          <w:szCs w:val="28"/>
          <w:lang w:val="lv-LV" w:eastAsia="lv-LV"/>
        </w:rPr>
        <w:t xml:space="preserve"> </w:t>
      </w:r>
      <w:proofErr w:type="spellStart"/>
      <w:r w:rsidR="00CD7D96" w:rsidRPr="00F00DF8">
        <w:rPr>
          <w:color w:val="000000"/>
          <w:sz w:val="28"/>
          <w:szCs w:val="28"/>
          <w:lang w:val="lv-LV" w:eastAsia="lv-LV"/>
        </w:rPr>
        <w:t>for</w:t>
      </w:r>
      <w:proofErr w:type="spellEnd"/>
      <w:r w:rsidR="00CD7D96" w:rsidRPr="00F00DF8">
        <w:rPr>
          <w:color w:val="000000"/>
          <w:sz w:val="28"/>
          <w:szCs w:val="28"/>
          <w:lang w:val="lv-LV" w:eastAsia="lv-LV"/>
        </w:rPr>
        <w:t xml:space="preserve"> </w:t>
      </w:r>
      <w:proofErr w:type="spellStart"/>
      <w:r w:rsidR="00CD7D96" w:rsidRPr="00F00DF8">
        <w:rPr>
          <w:color w:val="000000"/>
          <w:sz w:val="28"/>
          <w:szCs w:val="28"/>
          <w:lang w:val="lv-LV" w:eastAsia="lv-LV"/>
        </w:rPr>
        <w:t>City</w:t>
      </w:r>
      <w:proofErr w:type="spellEnd"/>
      <w:r w:rsidR="00CD7D96" w:rsidRPr="00F00DF8">
        <w:rPr>
          <w:color w:val="000000"/>
          <w:sz w:val="28"/>
          <w:szCs w:val="28"/>
          <w:lang w:val="lv-LV" w:eastAsia="lv-LV"/>
        </w:rPr>
        <w:t xml:space="preserve"> </w:t>
      </w:r>
      <w:proofErr w:type="spellStart"/>
      <w:r w:rsidR="00CD7D96" w:rsidRPr="00F00DF8">
        <w:rPr>
          <w:color w:val="000000"/>
          <w:sz w:val="28"/>
          <w:szCs w:val="28"/>
          <w:lang w:val="lv-LV" w:eastAsia="lv-LV"/>
        </w:rPr>
        <w:t>and</w:t>
      </w:r>
      <w:proofErr w:type="spellEnd"/>
      <w:r w:rsidR="00CD7D96" w:rsidRPr="00F00DF8">
        <w:rPr>
          <w:color w:val="000000"/>
          <w:sz w:val="28"/>
          <w:szCs w:val="28"/>
          <w:lang w:val="lv-LV" w:eastAsia="lv-LV"/>
        </w:rPr>
        <w:t xml:space="preserve"> </w:t>
      </w:r>
      <w:proofErr w:type="spellStart"/>
      <w:r w:rsidR="00CD7D96" w:rsidRPr="00F00DF8">
        <w:rPr>
          <w:color w:val="000000"/>
          <w:sz w:val="28"/>
          <w:szCs w:val="28"/>
          <w:lang w:val="lv-LV" w:eastAsia="lv-LV"/>
        </w:rPr>
        <w:t>Subnational</w:t>
      </w:r>
      <w:proofErr w:type="spellEnd"/>
      <w:r w:rsidR="00CD7D96" w:rsidRPr="00F00DF8">
        <w:rPr>
          <w:color w:val="000000"/>
          <w:sz w:val="28"/>
          <w:szCs w:val="28"/>
          <w:lang w:val="lv-LV" w:eastAsia="lv-LV"/>
        </w:rPr>
        <w:t xml:space="preserve"> </w:t>
      </w:r>
      <w:proofErr w:type="spellStart"/>
      <w:r w:rsidR="00CD7D96" w:rsidRPr="00F00DF8">
        <w:rPr>
          <w:color w:val="000000"/>
          <w:sz w:val="28"/>
          <w:szCs w:val="28"/>
          <w:lang w:val="lv-LV" w:eastAsia="lv-LV"/>
        </w:rPr>
        <w:t>Statistics</w:t>
      </w:r>
      <w:proofErr w:type="spellEnd"/>
      <w:r w:rsidR="005A6A2D">
        <w:rPr>
          <w:color w:val="000000"/>
          <w:sz w:val="28"/>
          <w:szCs w:val="28"/>
          <w:lang w:val="lv-LV" w:eastAsia="lv-LV"/>
        </w:rPr>
        <w:t>”</w:t>
      </w:r>
      <w:r w:rsidR="00F00DF8">
        <w:rPr>
          <w:color w:val="000000"/>
          <w:sz w:val="28"/>
          <w:szCs w:val="28"/>
          <w:lang w:val="lv-LV" w:eastAsia="lv-LV"/>
        </w:rPr>
        <w:t>.</w:t>
      </w:r>
      <w:r w:rsidR="005A6A2D" w:rsidRPr="005A6A2D">
        <w:rPr>
          <w:sz w:val="28"/>
          <w:szCs w:val="28"/>
          <w:lang w:val="lv-LV"/>
        </w:rPr>
        <w:t xml:space="preserve"> </w:t>
      </w:r>
      <w:r w:rsidR="002F3A25" w:rsidRPr="005A6A2D">
        <w:rPr>
          <w:sz w:val="28"/>
          <w:szCs w:val="28"/>
          <w:lang w:val="lv-LV"/>
        </w:rPr>
        <w:t>Projektu piedāvājumi apjoma ziņā pa gadiem atšķiras.</w:t>
      </w:r>
    </w:p>
    <w:p w14:paraId="1BFD2CE0" w14:textId="77777777" w:rsidR="009B39F5" w:rsidRDefault="007D23A3" w:rsidP="009B39F5">
      <w:pPr>
        <w:pStyle w:val="Teksts"/>
        <w:spacing w:before="120"/>
        <w:ind w:firstLine="720"/>
        <w:rPr>
          <w:color w:val="000000"/>
          <w:sz w:val="28"/>
          <w:szCs w:val="28"/>
          <w:lang w:eastAsia="lv-LV"/>
        </w:rPr>
      </w:pPr>
      <w:r w:rsidRPr="008C0F60">
        <w:rPr>
          <w:color w:val="000000"/>
          <w:sz w:val="28"/>
          <w:szCs w:val="28"/>
          <w:lang w:eastAsia="lv-LV"/>
        </w:rPr>
        <w:lastRenderedPageBreak/>
        <w:t>Pieteikšanās</w:t>
      </w:r>
      <w:r w:rsidR="009B39F5">
        <w:rPr>
          <w:color w:val="000000"/>
          <w:sz w:val="28"/>
          <w:szCs w:val="28"/>
          <w:lang w:eastAsia="lv-LV"/>
        </w:rPr>
        <w:t xml:space="preserve"> </w:t>
      </w:r>
      <w:proofErr w:type="spellStart"/>
      <w:r w:rsidR="009B39F5">
        <w:rPr>
          <w:color w:val="000000"/>
          <w:sz w:val="28"/>
          <w:szCs w:val="28"/>
          <w:lang w:eastAsia="lv-LV"/>
        </w:rPr>
        <w:t>Eurostat</w:t>
      </w:r>
      <w:proofErr w:type="spellEnd"/>
      <w:r w:rsidR="009B39F5">
        <w:rPr>
          <w:color w:val="000000"/>
          <w:sz w:val="28"/>
          <w:szCs w:val="28"/>
          <w:lang w:eastAsia="lv-LV"/>
        </w:rPr>
        <w:t xml:space="preserve"> izsludinātajos </w:t>
      </w:r>
      <w:proofErr w:type="spellStart"/>
      <w:r w:rsidR="009B39F5">
        <w:rPr>
          <w:color w:val="000000"/>
          <w:sz w:val="28"/>
          <w:szCs w:val="28"/>
          <w:lang w:eastAsia="lv-LV"/>
        </w:rPr>
        <w:t>grantu</w:t>
      </w:r>
      <w:proofErr w:type="spellEnd"/>
      <w:r w:rsidR="009B39F5">
        <w:rPr>
          <w:color w:val="000000"/>
          <w:sz w:val="28"/>
          <w:szCs w:val="28"/>
          <w:lang w:eastAsia="lv-LV"/>
        </w:rPr>
        <w:t xml:space="preserve"> projektos </w:t>
      </w:r>
      <w:r w:rsidR="008C0F60">
        <w:rPr>
          <w:color w:val="000000"/>
          <w:sz w:val="28"/>
          <w:szCs w:val="28"/>
          <w:lang w:eastAsia="lv-LV"/>
        </w:rPr>
        <w:t xml:space="preserve">dod iespēju </w:t>
      </w:r>
      <w:r w:rsidR="009B39F5">
        <w:rPr>
          <w:color w:val="000000"/>
          <w:sz w:val="28"/>
          <w:szCs w:val="28"/>
          <w:lang w:eastAsia="lv-LV"/>
        </w:rPr>
        <w:t>nodrošin</w:t>
      </w:r>
      <w:r w:rsidR="008C0F60">
        <w:rPr>
          <w:color w:val="000000"/>
          <w:sz w:val="28"/>
          <w:szCs w:val="28"/>
          <w:lang w:eastAsia="lv-LV"/>
        </w:rPr>
        <w:t>āt</w:t>
      </w:r>
      <w:r w:rsidR="009B39F5">
        <w:rPr>
          <w:color w:val="000000"/>
          <w:sz w:val="28"/>
          <w:szCs w:val="28"/>
          <w:lang w:eastAsia="lv-LV"/>
        </w:rPr>
        <w:t xml:space="preserve"> statistikās ražošanas attīstību valstī ieguldot vidēji 25%-30% no kopējiem attīstības izdevumiem. </w:t>
      </w:r>
    </w:p>
    <w:p w14:paraId="5AAF4499" w14:textId="77777777" w:rsidR="008C0F60" w:rsidRDefault="008C0F60" w:rsidP="008C0F60">
      <w:pPr>
        <w:pStyle w:val="Teksts"/>
        <w:spacing w:before="120"/>
        <w:ind w:firstLine="720"/>
        <w:rPr>
          <w:color w:val="000000"/>
          <w:sz w:val="28"/>
          <w:szCs w:val="28"/>
          <w:lang w:eastAsia="lv-LV"/>
        </w:rPr>
      </w:pPr>
      <w:r w:rsidRPr="00F06B7E">
        <w:rPr>
          <w:color w:val="000000"/>
          <w:sz w:val="28"/>
          <w:szCs w:val="28"/>
          <w:lang w:eastAsia="lv-LV"/>
        </w:rPr>
        <w:t xml:space="preserve">Tiek plānots, ka ik gadu no </w:t>
      </w:r>
      <w:proofErr w:type="spellStart"/>
      <w:r w:rsidRPr="00F06B7E">
        <w:rPr>
          <w:color w:val="000000"/>
          <w:sz w:val="28"/>
          <w:szCs w:val="28"/>
          <w:lang w:eastAsia="lv-LV"/>
        </w:rPr>
        <w:t>Eurostat</w:t>
      </w:r>
      <w:proofErr w:type="spellEnd"/>
      <w:r w:rsidRPr="00F06B7E">
        <w:rPr>
          <w:color w:val="000000"/>
          <w:sz w:val="28"/>
          <w:szCs w:val="28"/>
          <w:lang w:eastAsia="lv-LV"/>
        </w:rPr>
        <w:t xml:space="preserve"> tiks saņemta atmaksa valsts budžetā par </w:t>
      </w:r>
      <w:proofErr w:type="spellStart"/>
      <w:r w:rsidRPr="00F06B7E">
        <w:rPr>
          <w:color w:val="000000"/>
          <w:sz w:val="28"/>
          <w:szCs w:val="28"/>
          <w:lang w:eastAsia="lv-LV"/>
        </w:rPr>
        <w:t>granta</w:t>
      </w:r>
      <w:proofErr w:type="spellEnd"/>
      <w:r w:rsidRPr="00F06B7E">
        <w:rPr>
          <w:color w:val="000000"/>
          <w:sz w:val="28"/>
          <w:szCs w:val="28"/>
          <w:lang w:eastAsia="lv-LV"/>
        </w:rPr>
        <w:t xml:space="preserve"> projektu īstenošanu </w:t>
      </w:r>
      <w:r>
        <w:rPr>
          <w:color w:val="000000"/>
          <w:sz w:val="28"/>
          <w:szCs w:val="28"/>
          <w:lang w:eastAsia="lv-LV"/>
        </w:rPr>
        <w:t>7</w:t>
      </w:r>
      <w:r w:rsidRPr="00F06B7E">
        <w:rPr>
          <w:color w:val="000000"/>
          <w:sz w:val="28"/>
          <w:szCs w:val="28"/>
          <w:lang w:eastAsia="lv-LV"/>
        </w:rPr>
        <w:t xml:space="preserve">0% apmērā no </w:t>
      </w:r>
      <w:r w:rsidRPr="00523F66">
        <w:rPr>
          <w:bCs/>
          <w:color w:val="000000"/>
          <w:sz w:val="28"/>
          <w:szCs w:val="28"/>
          <w:lang w:eastAsia="lv-LV"/>
        </w:rPr>
        <w:t>apgūtā finansējuma</w:t>
      </w:r>
      <w:r w:rsidRPr="00523F66">
        <w:rPr>
          <w:color w:val="000000"/>
          <w:sz w:val="28"/>
          <w:szCs w:val="28"/>
          <w:lang w:eastAsia="lv-LV"/>
        </w:rPr>
        <w:t>.</w:t>
      </w:r>
    </w:p>
    <w:p w14:paraId="10E77667" w14:textId="77777777" w:rsidR="00B010A9" w:rsidRPr="00264F97" w:rsidRDefault="00827823" w:rsidP="00CD41EF">
      <w:pPr>
        <w:pStyle w:val="Teksts"/>
        <w:spacing w:before="120"/>
        <w:ind w:firstLine="720"/>
        <w:rPr>
          <w:i/>
          <w:iCs/>
          <w:color w:val="000000"/>
          <w:sz w:val="28"/>
          <w:szCs w:val="28"/>
          <w:lang w:eastAsia="lv-LV"/>
        </w:rPr>
      </w:pPr>
      <w:r w:rsidRPr="00264F97">
        <w:rPr>
          <w:sz w:val="28"/>
          <w:szCs w:val="28"/>
        </w:rPr>
        <w:t xml:space="preserve">Laika periodā no 2017. līdz 2019. gadam </w:t>
      </w:r>
      <w:r w:rsidR="00B010A9" w:rsidRPr="00264F97">
        <w:rPr>
          <w:sz w:val="28"/>
          <w:szCs w:val="28"/>
        </w:rPr>
        <w:t xml:space="preserve">budžetā </w:t>
      </w:r>
      <w:r w:rsidRPr="00264F97">
        <w:rPr>
          <w:color w:val="000000"/>
          <w:sz w:val="28"/>
          <w:szCs w:val="28"/>
          <w:lang w:eastAsia="lv-LV"/>
        </w:rPr>
        <w:t>i</w:t>
      </w:r>
      <w:r w:rsidR="00B010A9" w:rsidRPr="00264F97">
        <w:rPr>
          <w:color w:val="000000"/>
          <w:sz w:val="28"/>
          <w:szCs w:val="28"/>
          <w:lang w:eastAsia="lv-LV"/>
        </w:rPr>
        <w:t xml:space="preserve">eņēmumi no </w:t>
      </w:r>
      <w:r w:rsidR="00B010A9" w:rsidRPr="00FE3A4B">
        <w:rPr>
          <w:iCs/>
          <w:color w:val="000000"/>
          <w:sz w:val="28"/>
          <w:szCs w:val="28"/>
          <w:lang w:eastAsia="lv-LV"/>
        </w:rPr>
        <w:t>Eurostat</w:t>
      </w:r>
      <w:r w:rsidR="00B010A9" w:rsidRPr="00264F97">
        <w:rPr>
          <w:i/>
          <w:iCs/>
          <w:color w:val="000000"/>
          <w:sz w:val="28"/>
          <w:szCs w:val="28"/>
          <w:lang w:eastAsia="lv-LV"/>
        </w:rPr>
        <w:t xml:space="preserve"> </w:t>
      </w:r>
      <w:r w:rsidR="00B010A9" w:rsidRPr="00264F97">
        <w:rPr>
          <w:color w:val="000000"/>
          <w:sz w:val="28"/>
          <w:szCs w:val="28"/>
          <w:lang w:eastAsia="lv-LV"/>
        </w:rPr>
        <w:t>par statistisko programmu īstenošanu ir 1 678 59</w:t>
      </w:r>
      <w:r w:rsidRPr="00264F97">
        <w:rPr>
          <w:color w:val="000000"/>
          <w:sz w:val="28"/>
          <w:szCs w:val="28"/>
          <w:lang w:eastAsia="lv-LV"/>
        </w:rPr>
        <w:t>7</w:t>
      </w:r>
      <w:r w:rsidR="00B010A9" w:rsidRPr="00264F97">
        <w:rPr>
          <w:color w:val="000000"/>
          <w:sz w:val="28"/>
          <w:szCs w:val="28"/>
          <w:lang w:eastAsia="lv-LV"/>
        </w:rPr>
        <w:t xml:space="preserve"> </w:t>
      </w:r>
      <w:r w:rsidR="00B010A9" w:rsidRPr="00264F97">
        <w:rPr>
          <w:i/>
          <w:iCs/>
          <w:color w:val="000000"/>
          <w:sz w:val="28"/>
          <w:szCs w:val="28"/>
          <w:lang w:eastAsia="lv-LV"/>
        </w:rPr>
        <w:t>euro</w:t>
      </w:r>
      <w:r w:rsidRPr="00264F97">
        <w:rPr>
          <w:i/>
          <w:iCs/>
          <w:color w:val="000000"/>
          <w:sz w:val="28"/>
          <w:szCs w:val="28"/>
          <w:lang w:eastAsia="lv-LV"/>
        </w:rPr>
        <w:t xml:space="preserve"> </w:t>
      </w:r>
      <w:r w:rsidRPr="00264F97">
        <w:rPr>
          <w:color w:val="000000"/>
          <w:sz w:val="28"/>
          <w:szCs w:val="28"/>
          <w:lang w:eastAsia="lv-LV"/>
        </w:rPr>
        <w:t>(2</w:t>
      </w:r>
      <w:r w:rsidR="00B010A9" w:rsidRPr="00264F97">
        <w:rPr>
          <w:color w:val="000000"/>
          <w:sz w:val="28"/>
          <w:szCs w:val="28"/>
          <w:lang w:eastAsia="lv-LV"/>
        </w:rPr>
        <w:t>017</w:t>
      </w:r>
      <w:r w:rsidR="00954181" w:rsidRPr="00264F97">
        <w:rPr>
          <w:color w:val="000000"/>
          <w:sz w:val="28"/>
          <w:szCs w:val="28"/>
          <w:lang w:eastAsia="lv-LV"/>
        </w:rPr>
        <w:t>. gadā</w:t>
      </w:r>
      <w:r w:rsidR="00B010A9" w:rsidRPr="00264F97">
        <w:rPr>
          <w:color w:val="000000"/>
          <w:sz w:val="28"/>
          <w:szCs w:val="28"/>
          <w:lang w:eastAsia="lv-LV"/>
        </w:rPr>
        <w:t xml:space="preserve"> 544</w:t>
      </w:r>
      <w:r w:rsidRPr="00264F97">
        <w:rPr>
          <w:color w:val="000000"/>
          <w:sz w:val="28"/>
          <w:szCs w:val="28"/>
          <w:lang w:eastAsia="lv-LV"/>
        </w:rPr>
        <w:t> </w:t>
      </w:r>
      <w:r w:rsidR="00B010A9" w:rsidRPr="00264F97">
        <w:rPr>
          <w:color w:val="000000"/>
          <w:sz w:val="28"/>
          <w:szCs w:val="28"/>
          <w:lang w:eastAsia="lv-LV"/>
        </w:rPr>
        <w:t>149</w:t>
      </w:r>
      <w:r w:rsidRPr="00264F97">
        <w:rPr>
          <w:color w:val="000000"/>
          <w:sz w:val="28"/>
          <w:szCs w:val="28"/>
          <w:lang w:eastAsia="lv-LV"/>
        </w:rPr>
        <w:t xml:space="preserve"> </w:t>
      </w:r>
      <w:proofErr w:type="spellStart"/>
      <w:r w:rsidR="00954181" w:rsidRPr="00264F97">
        <w:rPr>
          <w:i/>
          <w:iCs/>
          <w:color w:val="000000"/>
          <w:sz w:val="28"/>
          <w:szCs w:val="28"/>
          <w:lang w:eastAsia="lv-LV"/>
        </w:rPr>
        <w:t>e</w:t>
      </w:r>
      <w:r w:rsidR="00B010A9" w:rsidRPr="00264F97">
        <w:rPr>
          <w:i/>
          <w:iCs/>
          <w:color w:val="000000"/>
          <w:sz w:val="28"/>
          <w:szCs w:val="28"/>
          <w:lang w:eastAsia="lv-LV"/>
        </w:rPr>
        <w:t>uro</w:t>
      </w:r>
      <w:proofErr w:type="spellEnd"/>
      <w:r w:rsidRPr="00264F97">
        <w:rPr>
          <w:i/>
          <w:iCs/>
          <w:color w:val="000000"/>
          <w:sz w:val="28"/>
          <w:szCs w:val="28"/>
          <w:lang w:eastAsia="lv-LV"/>
        </w:rPr>
        <w:t xml:space="preserve">, </w:t>
      </w:r>
      <w:r w:rsidR="00B010A9" w:rsidRPr="00264F97">
        <w:rPr>
          <w:color w:val="000000"/>
          <w:sz w:val="28"/>
          <w:szCs w:val="28"/>
          <w:lang w:eastAsia="lv-LV"/>
        </w:rPr>
        <w:t>2018</w:t>
      </w:r>
      <w:r w:rsidR="00954181" w:rsidRPr="00264F97">
        <w:rPr>
          <w:color w:val="000000"/>
          <w:sz w:val="28"/>
          <w:szCs w:val="28"/>
          <w:lang w:eastAsia="lv-LV"/>
        </w:rPr>
        <w:t>. gadā</w:t>
      </w:r>
      <w:r w:rsidR="00FE3A4B">
        <w:rPr>
          <w:color w:val="000000"/>
          <w:sz w:val="28"/>
          <w:szCs w:val="28"/>
          <w:lang w:eastAsia="lv-LV"/>
        </w:rPr>
        <w:t xml:space="preserve"> </w:t>
      </w:r>
      <w:r w:rsidR="00B010A9" w:rsidRPr="00264F97">
        <w:rPr>
          <w:color w:val="000000"/>
          <w:sz w:val="28"/>
          <w:szCs w:val="28"/>
          <w:lang w:eastAsia="lv-LV"/>
        </w:rPr>
        <w:t>725 6</w:t>
      </w:r>
      <w:r w:rsidRPr="00264F97">
        <w:rPr>
          <w:color w:val="000000"/>
          <w:sz w:val="28"/>
          <w:szCs w:val="28"/>
          <w:lang w:eastAsia="lv-LV"/>
        </w:rPr>
        <w:t>70</w:t>
      </w:r>
      <w:r w:rsidR="00B010A9" w:rsidRPr="00264F97">
        <w:rPr>
          <w:color w:val="000000"/>
          <w:sz w:val="28"/>
          <w:szCs w:val="28"/>
          <w:lang w:eastAsia="lv-LV"/>
        </w:rPr>
        <w:t xml:space="preserve">  </w:t>
      </w:r>
      <w:proofErr w:type="spellStart"/>
      <w:r w:rsidR="00954181" w:rsidRPr="00264F97">
        <w:rPr>
          <w:i/>
          <w:iCs/>
          <w:color w:val="000000"/>
          <w:sz w:val="28"/>
          <w:szCs w:val="28"/>
          <w:lang w:eastAsia="lv-LV"/>
        </w:rPr>
        <w:t>e</w:t>
      </w:r>
      <w:r w:rsidR="00B010A9" w:rsidRPr="00264F97">
        <w:rPr>
          <w:i/>
          <w:iCs/>
          <w:color w:val="000000"/>
          <w:sz w:val="28"/>
          <w:szCs w:val="28"/>
          <w:lang w:eastAsia="lv-LV"/>
        </w:rPr>
        <w:t>uro</w:t>
      </w:r>
      <w:proofErr w:type="spellEnd"/>
      <w:r w:rsidR="00B010A9" w:rsidRPr="00264F97">
        <w:rPr>
          <w:color w:val="000000"/>
          <w:sz w:val="28"/>
          <w:szCs w:val="28"/>
          <w:lang w:eastAsia="lv-LV"/>
        </w:rPr>
        <w:t xml:space="preserve"> </w:t>
      </w:r>
      <w:r w:rsidRPr="00264F97">
        <w:rPr>
          <w:color w:val="000000"/>
          <w:sz w:val="28"/>
          <w:szCs w:val="28"/>
          <w:lang w:eastAsia="lv-LV"/>
        </w:rPr>
        <w:t xml:space="preserve">un </w:t>
      </w:r>
      <w:r w:rsidR="00B010A9" w:rsidRPr="00264F97">
        <w:rPr>
          <w:color w:val="000000"/>
          <w:sz w:val="28"/>
          <w:szCs w:val="28"/>
          <w:lang w:eastAsia="lv-LV"/>
        </w:rPr>
        <w:t>2019</w:t>
      </w:r>
      <w:r w:rsidRPr="00264F97">
        <w:rPr>
          <w:color w:val="000000"/>
          <w:sz w:val="28"/>
          <w:szCs w:val="28"/>
          <w:lang w:eastAsia="lv-LV"/>
        </w:rPr>
        <w:t>.</w:t>
      </w:r>
      <w:r w:rsidR="00B010A9" w:rsidRPr="00264F97">
        <w:rPr>
          <w:color w:val="000000"/>
          <w:sz w:val="28"/>
          <w:szCs w:val="28"/>
          <w:lang w:eastAsia="lv-LV"/>
        </w:rPr>
        <w:t xml:space="preserve"> </w:t>
      </w:r>
      <w:r w:rsidR="005309FC" w:rsidRPr="00264F97">
        <w:rPr>
          <w:color w:val="000000"/>
          <w:sz w:val="28"/>
          <w:szCs w:val="28"/>
          <w:lang w:eastAsia="lv-LV"/>
        </w:rPr>
        <w:t xml:space="preserve">gadā </w:t>
      </w:r>
      <w:r w:rsidR="007A38CF">
        <w:rPr>
          <w:color w:val="000000"/>
          <w:sz w:val="28"/>
          <w:szCs w:val="28"/>
          <w:lang w:eastAsia="lv-LV"/>
        </w:rPr>
        <w:t xml:space="preserve">732 964 </w:t>
      </w:r>
      <w:proofErr w:type="spellStart"/>
      <w:r w:rsidR="007A38CF" w:rsidRPr="00FE3A4B">
        <w:rPr>
          <w:i/>
          <w:color w:val="000000"/>
          <w:sz w:val="28"/>
          <w:szCs w:val="28"/>
          <w:lang w:eastAsia="lv-LV"/>
        </w:rPr>
        <w:t>euro</w:t>
      </w:r>
      <w:proofErr w:type="spellEnd"/>
      <w:r w:rsidR="007A38CF">
        <w:rPr>
          <w:color w:val="000000"/>
          <w:sz w:val="28"/>
          <w:szCs w:val="28"/>
          <w:lang w:eastAsia="lv-LV"/>
        </w:rPr>
        <w:t>)</w:t>
      </w:r>
      <w:r w:rsidR="00FE3A4B">
        <w:rPr>
          <w:color w:val="000000"/>
          <w:sz w:val="28"/>
          <w:szCs w:val="28"/>
          <w:lang w:eastAsia="lv-LV"/>
        </w:rPr>
        <w:t>.</w:t>
      </w:r>
      <w:r w:rsidR="007A38CF">
        <w:rPr>
          <w:color w:val="000000"/>
          <w:sz w:val="28"/>
          <w:szCs w:val="28"/>
          <w:lang w:eastAsia="lv-LV"/>
        </w:rPr>
        <w:t xml:space="preserve"> </w:t>
      </w:r>
      <w:r w:rsidR="00FE3A4B">
        <w:rPr>
          <w:color w:val="000000"/>
          <w:sz w:val="28"/>
          <w:szCs w:val="20"/>
          <w:lang w:eastAsia="lv-LV"/>
        </w:rPr>
        <w:t xml:space="preserve">Savukārt </w:t>
      </w:r>
      <w:r w:rsidR="007A38CF" w:rsidRPr="00FE3A4B">
        <w:rPr>
          <w:color w:val="000000"/>
          <w:sz w:val="28"/>
          <w:szCs w:val="20"/>
          <w:lang w:eastAsia="lv-LV"/>
        </w:rPr>
        <w:t xml:space="preserve">līdz </w:t>
      </w:r>
      <w:r w:rsidR="00FE3A4B">
        <w:rPr>
          <w:color w:val="000000"/>
          <w:sz w:val="28"/>
          <w:szCs w:val="20"/>
          <w:lang w:eastAsia="lv-LV"/>
        </w:rPr>
        <w:t xml:space="preserve">š.g. 14. novembrim atmaksas apmērs ir </w:t>
      </w:r>
      <w:r w:rsidR="007A38CF" w:rsidRPr="00FE3A4B">
        <w:rPr>
          <w:color w:val="000000"/>
          <w:sz w:val="28"/>
          <w:szCs w:val="20"/>
          <w:lang w:eastAsia="lv-LV"/>
        </w:rPr>
        <w:t xml:space="preserve">712 619 </w:t>
      </w:r>
      <w:proofErr w:type="spellStart"/>
      <w:r w:rsidR="007A38CF" w:rsidRPr="00FE3A4B">
        <w:rPr>
          <w:i/>
          <w:color w:val="000000"/>
          <w:sz w:val="28"/>
          <w:szCs w:val="20"/>
          <w:lang w:eastAsia="lv-LV"/>
        </w:rPr>
        <w:t>euro</w:t>
      </w:r>
      <w:proofErr w:type="spellEnd"/>
      <w:r w:rsidR="00FE3A4B">
        <w:rPr>
          <w:color w:val="000000"/>
          <w:sz w:val="28"/>
          <w:szCs w:val="20"/>
          <w:lang w:eastAsia="lv-LV"/>
        </w:rPr>
        <w:t xml:space="preserve"> un</w:t>
      </w:r>
      <w:r w:rsidR="007A38CF" w:rsidRPr="00FE3A4B">
        <w:rPr>
          <w:color w:val="000000"/>
          <w:sz w:val="28"/>
          <w:szCs w:val="20"/>
          <w:lang w:eastAsia="lv-LV"/>
        </w:rPr>
        <w:t xml:space="preserve"> 20 345 </w:t>
      </w:r>
      <w:proofErr w:type="spellStart"/>
      <w:r w:rsidR="007A38CF" w:rsidRPr="00FE3A4B">
        <w:rPr>
          <w:i/>
          <w:color w:val="000000"/>
          <w:sz w:val="28"/>
          <w:szCs w:val="20"/>
          <w:lang w:eastAsia="lv-LV"/>
        </w:rPr>
        <w:t>euro</w:t>
      </w:r>
      <w:proofErr w:type="spellEnd"/>
      <w:r w:rsidR="007A38CF" w:rsidRPr="00FE3A4B">
        <w:rPr>
          <w:color w:val="000000"/>
          <w:sz w:val="28"/>
          <w:szCs w:val="20"/>
          <w:lang w:eastAsia="lv-LV"/>
        </w:rPr>
        <w:t xml:space="preserve"> </w:t>
      </w:r>
      <w:r w:rsidR="00FE3A4B">
        <w:rPr>
          <w:color w:val="000000"/>
          <w:sz w:val="28"/>
          <w:szCs w:val="20"/>
          <w:lang w:eastAsia="lv-LV"/>
        </w:rPr>
        <w:t>ir ieplānotai</w:t>
      </w:r>
      <w:r w:rsidR="007D23A3" w:rsidRPr="00B741CB">
        <w:rPr>
          <w:color w:val="000000"/>
          <w:sz w:val="28"/>
          <w:szCs w:val="20"/>
          <w:lang w:eastAsia="lv-LV"/>
        </w:rPr>
        <w:t>s</w:t>
      </w:r>
      <w:r w:rsidR="007A38CF" w:rsidRPr="00FE3A4B">
        <w:rPr>
          <w:color w:val="000000"/>
          <w:sz w:val="28"/>
          <w:szCs w:val="20"/>
          <w:lang w:eastAsia="lv-LV"/>
        </w:rPr>
        <w:t xml:space="preserve"> maksājums </w:t>
      </w:r>
      <w:r w:rsidR="00B741CB">
        <w:rPr>
          <w:color w:val="000000"/>
          <w:sz w:val="28"/>
          <w:szCs w:val="20"/>
          <w:lang w:eastAsia="lv-LV"/>
        </w:rPr>
        <w:t xml:space="preserve">no </w:t>
      </w:r>
      <w:proofErr w:type="spellStart"/>
      <w:r w:rsidR="00B741CB">
        <w:rPr>
          <w:color w:val="000000"/>
          <w:sz w:val="28"/>
          <w:szCs w:val="20"/>
          <w:lang w:eastAsia="lv-LV"/>
        </w:rPr>
        <w:t>Eurostat</w:t>
      </w:r>
      <w:proofErr w:type="spellEnd"/>
      <w:r w:rsidR="00B741CB">
        <w:rPr>
          <w:color w:val="000000"/>
          <w:sz w:val="28"/>
          <w:szCs w:val="20"/>
          <w:lang w:eastAsia="lv-LV"/>
        </w:rPr>
        <w:t xml:space="preserve"> </w:t>
      </w:r>
      <w:r w:rsidR="007A38CF" w:rsidRPr="00FE3A4B">
        <w:rPr>
          <w:color w:val="000000"/>
          <w:sz w:val="28"/>
          <w:szCs w:val="20"/>
          <w:lang w:eastAsia="lv-LV"/>
        </w:rPr>
        <w:t xml:space="preserve">līdz </w:t>
      </w:r>
      <w:r w:rsidR="00FE3A4B">
        <w:rPr>
          <w:color w:val="000000"/>
          <w:sz w:val="28"/>
          <w:szCs w:val="20"/>
          <w:lang w:eastAsia="lv-LV"/>
        </w:rPr>
        <w:t>š.g. 31. decembrim.</w:t>
      </w:r>
    </w:p>
    <w:p w14:paraId="1AB61893" w14:textId="77777777" w:rsidR="00954181" w:rsidRDefault="0061757E" w:rsidP="0018530A">
      <w:pPr>
        <w:pStyle w:val="Teksts"/>
        <w:spacing w:before="120"/>
        <w:ind w:firstLine="720"/>
        <w:rPr>
          <w:i/>
          <w:iCs/>
          <w:color w:val="000000"/>
          <w:sz w:val="28"/>
          <w:szCs w:val="28"/>
          <w:lang w:eastAsia="lv-LV"/>
        </w:rPr>
      </w:pPr>
      <w:r>
        <w:rPr>
          <w:color w:val="000000"/>
          <w:sz w:val="28"/>
          <w:szCs w:val="28"/>
          <w:lang w:eastAsia="lv-LV"/>
        </w:rPr>
        <w:t>Pārvaldes a</w:t>
      </w:r>
      <w:r w:rsidR="00827823" w:rsidRPr="00264F97">
        <w:rPr>
          <w:color w:val="000000"/>
          <w:sz w:val="28"/>
          <w:szCs w:val="28"/>
          <w:lang w:eastAsia="lv-LV"/>
        </w:rPr>
        <w:t xml:space="preserve">pgūtais </w:t>
      </w:r>
      <w:r w:rsidR="00FE3A4B" w:rsidRPr="00264F97">
        <w:rPr>
          <w:color w:val="000000"/>
          <w:sz w:val="28"/>
          <w:szCs w:val="28"/>
          <w:lang w:eastAsia="lv-LV"/>
        </w:rPr>
        <w:t>finansējums</w:t>
      </w:r>
      <w:r w:rsidR="00FE3A4B" w:rsidRPr="00FE3A4B">
        <w:rPr>
          <w:color w:val="000000"/>
          <w:sz w:val="28"/>
          <w:szCs w:val="28"/>
          <w:lang w:eastAsia="lv-LV"/>
        </w:rPr>
        <w:t xml:space="preserve"> budžeta  apakšprogrammā 67.06.00 “Eiropas Kopienas iniciatīvas projekti” projekta “Statistiskās informācijas sagatavošana jauno Eiropas Savienības iniciatīvu veidošanai” </w:t>
      </w:r>
      <w:r w:rsidR="00827823" w:rsidRPr="00264F97">
        <w:rPr>
          <w:color w:val="000000"/>
          <w:sz w:val="28"/>
          <w:szCs w:val="28"/>
          <w:lang w:eastAsia="lv-LV"/>
        </w:rPr>
        <w:t xml:space="preserve">(ieskaitot līdzfinansējumu) no </w:t>
      </w:r>
      <w:r w:rsidR="00827823" w:rsidRPr="00264F97">
        <w:rPr>
          <w:sz w:val="28"/>
          <w:szCs w:val="28"/>
        </w:rPr>
        <w:t>2017. līdz 2019. gadam</w:t>
      </w:r>
      <w:r w:rsidR="00B010A9" w:rsidRPr="00264F97">
        <w:rPr>
          <w:color w:val="000000"/>
          <w:sz w:val="28"/>
          <w:szCs w:val="28"/>
          <w:lang w:eastAsia="lv-LV"/>
        </w:rPr>
        <w:t xml:space="preserve"> </w:t>
      </w:r>
      <w:r w:rsidR="00954181" w:rsidRPr="00264F97">
        <w:rPr>
          <w:color w:val="000000"/>
          <w:sz w:val="28"/>
          <w:szCs w:val="28"/>
          <w:lang w:eastAsia="lv-LV"/>
        </w:rPr>
        <w:t xml:space="preserve">ir </w:t>
      </w:r>
      <w:r w:rsidR="00B010A9" w:rsidRPr="00264F97">
        <w:rPr>
          <w:color w:val="000000"/>
          <w:sz w:val="28"/>
          <w:szCs w:val="28"/>
          <w:lang w:eastAsia="lv-LV"/>
        </w:rPr>
        <w:t xml:space="preserve">2 156 145 </w:t>
      </w:r>
      <w:r w:rsidR="00B010A9" w:rsidRPr="00264F97">
        <w:rPr>
          <w:i/>
          <w:iCs/>
          <w:color w:val="000000"/>
          <w:sz w:val="28"/>
          <w:szCs w:val="28"/>
          <w:lang w:eastAsia="lv-LV"/>
        </w:rPr>
        <w:t>euro</w:t>
      </w:r>
      <w:r w:rsidR="00827823" w:rsidRPr="00264F97">
        <w:rPr>
          <w:color w:val="000000"/>
          <w:sz w:val="28"/>
          <w:szCs w:val="28"/>
          <w:lang w:eastAsia="lv-LV"/>
        </w:rPr>
        <w:t xml:space="preserve"> (</w:t>
      </w:r>
      <w:r w:rsidR="00B010A9" w:rsidRPr="00264F97">
        <w:rPr>
          <w:color w:val="000000"/>
          <w:sz w:val="28"/>
          <w:szCs w:val="28"/>
          <w:lang w:eastAsia="lv-LV"/>
        </w:rPr>
        <w:t>2017.</w:t>
      </w:r>
      <w:r w:rsidR="00954181" w:rsidRPr="00264F97">
        <w:rPr>
          <w:color w:val="000000"/>
          <w:sz w:val="28"/>
          <w:szCs w:val="28"/>
          <w:lang w:eastAsia="lv-LV"/>
        </w:rPr>
        <w:t xml:space="preserve"> </w:t>
      </w:r>
      <w:r w:rsidR="00B010A9" w:rsidRPr="00264F97">
        <w:rPr>
          <w:color w:val="000000"/>
          <w:sz w:val="28"/>
          <w:szCs w:val="28"/>
          <w:lang w:eastAsia="lv-LV"/>
        </w:rPr>
        <w:t>gad</w:t>
      </w:r>
      <w:r w:rsidR="00954181" w:rsidRPr="00264F97">
        <w:rPr>
          <w:color w:val="000000"/>
          <w:sz w:val="28"/>
          <w:szCs w:val="28"/>
          <w:lang w:eastAsia="lv-LV"/>
        </w:rPr>
        <w:t xml:space="preserve">ā </w:t>
      </w:r>
      <w:r w:rsidR="00B010A9" w:rsidRPr="00264F97">
        <w:rPr>
          <w:color w:val="000000"/>
          <w:sz w:val="28"/>
          <w:szCs w:val="28"/>
          <w:lang w:eastAsia="lv-LV"/>
        </w:rPr>
        <w:t xml:space="preserve">780 544 </w:t>
      </w:r>
      <w:proofErr w:type="spellStart"/>
      <w:r w:rsidR="00B010A9" w:rsidRPr="00264F97">
        <w:rPr>
          <w:i/>
          <w:iCs/>
          <w:color w:val="000000"/>
          <w:sz w:val="28"/>
          <w:szCs w:val="28"/>
          <w:lang w:eastAsia="lv-LV"/>
        </w:rPr>
        <w:t>euro</w:t>
      </w:r>
      <w:proofErr w:type="spellEnd"/>
      <w:r w:rsidR="00827823" w:rsidRPr="00264F97">
        <w:rPr>
          <w:i/>
          <w:iCs/>
          <w:color w:val="000000"/>
          <w:sz w:val="28"/>
          <w:szCs w:val="28"/>
          <w:lang w:eastAsia="lv-LV"/>
        </w:rPr>
        <w:t xml:space="preserve">, </w:t>
      </w:r>
      <w:r w:rsidR="00B010A9" w:rsidRPr="00264F97">
        <w:rPr>
          <w:color w:val="000000"/>
          <w:sz w:val="28"/>
          <w:szCs w:val="28"/>
          <w:lang w:eastAsia="lv-LV"/>
        </w:rPr>
        <w:t>2018.</w:t>
      </w:r>
      <w:r w:rsidR="00954181" w:rsidRPr="00264F97">
        <w:rPr>
          <w:color w:val="000000"/>
          <w:sz w:val="28"/>
          <w:szCs w:val="28"/>
          <w:lang w:eastAsia="lv-LV"/>
        </w:rPr>
        <w:t xml:space="preserve"> </w:t>
      </w:r>
      <w:r w:rsidR="00B010A9" w:rsidRPr="00264F97">
        <w:rPr>
          <w:color w:val="000000"/>
          <w:sz w:val="28"/>
          <w:szCs w:val="28"/>
          <w:lang w:eastAsia="lv-LV"/>
        </w:rPr>
        <w:t>gad</w:t>
      </w:r>
      <w:r w:rsidR="00954181" w:rsidRPr="00264F97">
        <w:rPr>
          <w:color w:val="000000"/>
          <w:sz w:val="28"/>
          <w:szCs w:val="28"/>
          <w:lang w:eastAsia="lv-LV"/>
        </w:rPr>
        <w:t>ā</w:t>
      </w:r>
      <w:r w:rsidR="00B010A9" w:rsidRPr="00264F97">
        <w:rPr>
          <w:color w:val="000000"/>
          <w:sz w:val="28"/>
          <w:szCs w:val="28"/>
          <w:lang w:eastAsia="lv-LV"/>
        </w:rPr>
        <w:t xml:space="preserve"> 718 872 </w:t>
      </w:r>
      <w:proofErr w:type="spellStart"/>
      <w:r w:rsidR="00B010A9" w:rsidRPr="00264F97">
        <w:rPr>
          <w:i/>
          <w:iCs/>
          <w:color w:val="000000"/>
          <w:sz w:val="28"/>
          <w:szCs w:val="28"/>
          <w:lang w:eastAsia="lv-LV"/>
        </w:rPr>
        <w:t>euro</w:t>
      </w:r>
      <w:proofErr w:type="spellEnd"/>
      <w:r w:rsidR="00827823" w:rsidRPr="00264F97">
        <w:rPr>
          <w:i/>
          <w:iCs/>
          <w:color w:val="000000"/>
          <w:sz w:val="28"/>
          <w:szCs w:val="28"/>
          <w:lang w:eastAsia="lv-LV"/>
        </w:rPr>
        <w:t xml:space="preserve"> </w:t>
      </w:r>
      <w:r w:rsidR="00827823" w:rsidRPr="00264F97">
        <w:rPr>
          <w:color w:val="000000"/>
          <w:sz w:val="28"/>
          <w:szCs w:val="28"/>
          <w:lang w:eastAsia="lv-LV"/>
        </w:rPr>
        <w:t>un</w:t>
      </w:r>
      <w:r w:rsidR="00827823" w:rsidRPr="00264F97">
        <w:rPr>
          <w:i/>
          <w:iCs/>
          <w:color w:val="000000"/>
          <w:sz w:val="28"/>
          <w:szCs w:val="28"/>
          <w:lang w:eastAsia="lv-LV"/>
        </w:rPr>
        <w:t xml:space="preserve"> </w:t>
      </w:r>
      <w:r w:rsidR="00B010A9" w:rsidRPr="00264F97">
        <w:rPr>
          <w:color w:val="000000"/>
          <w:sz w:val="28"/>
          <w:szCs w:val="28"/>
          <w:lang w:eastAsia="lv-LV"/>
        </w:rPr>
        <w:t>2019.</w:t>
      </w:r>
      <w:r w:rsidR="00954181" w:rsidRPr="00264F97">
        <w:rPr>
          <w:color w:val="000000"/>
          <w:sz w:val="28"/>
          <w:szCs w:val="28"/>
          <w:lang w:eastAsia="lv-LV"/>
        </w:rPr>
        <w:t xml:space="preserve"> </w:t>
      </w:r>
      <w:r w:rsidR="00B010A9" w:rsidRPr="00264F97">
        <w:rPr>
          <w:color w:val="000000"/>
          <w:sz w:val="28"/>
          <w:szCs w:val="28"/>
          <w:lang w:eastAsia="lv-LV"/>
        </w:rPr>
        <w:t>gad</w:t>
      </w:r>
      <w:r w:rsidR="00954181" w:rsidRPr="00264F97">
        <w:rPr>
          <w:color w:val="000000"/>
          <w:sz w:val="28"/>
          <w:szCs w:val="28"/>
          <w:lang w:eastAsia="lv-LV"/>
        </w:rPr>
        <w:t>ā</w:t>
      </w:r>
      <w:r w:rsidR="00B010A9" w:rsidRPr="00264F97">
        <w:rPr>
          <w:color w:val="000000"/>
          <w:sz w:val="28"/>
          <w:szCs w:val="28"/>
          <w:lang w:eastAsia="lv-LV"/>
        </w:rPr>
        <w:t xml:space="preserve"> </w:t>
      </w:r>
      <w:r w:rsidR="007A38CF">
        <w:rPr>
          <w:color w:val="000000"/>
          <w:sz w:val="28"/>
          <w:szCs w:val="28"/>
          <w:lang w:eastAsia="lv-LV"/>
        </w:rPr>
        <w:t xml:space="preserve">788 252 </w:t>
      </w:r>
      <w:proofErr w:type="spellStart"/>
      <w:r w:rsidR="007A38CF" w:rsidRPr="00FE3A4B">
        <w:rPr>
          <w:i/>
          <w:color w:val="000000"/>
          <w:sz w:val="28"/>
          <w:szCs w:val="28"/>
          <w:lang w:eastAsia="lv-LV"/>
        </w:rPr>
        <w:t>euro</w:t>
      </w:r>
      <w:proofErr w:type="spellEnd"/>
      <w:r w:rsidR="00FE3A4B">
        <w:rPr>
          <w:color w:val="000000"/>
          <w:sz w:val="28"/>
          <w:szCs w:val="28"/>
          <w:lang w:eastAsia="lv-LV"/>
        </w:rPr>
        <w:t>.</w:t>
      </w:r>
    </w:p>
    <w:p w14:paraId="121F8387" w14:textId="77777777" w:rsidR="00C54D38" w:rsidRDefault="00C54D38" w:rsidP="00C54D38">
      <w:pPr>
        <w:pStyle w:val="BodyText2"/>
        <w:rPr>
          <w:sz w:val="28"/>
        </w:rPr>
      </w:pPr>
    </w:p>
    <w:p w14:paraId="702A071F" w14:textId="1126A1F2" w:rsidR="003A6C14" w:rsidRPr="003A6C14" w:rsidRDefault="003A6C14" w:rsidP="00C54D38">
      <w:pPr>
        <w:pStyle w:val="BodyText2"/>
        <w:rPr>
          <w:sz w:val="28"/>
        </w:rPr>
      </w:pPr>
      <w:r w:rsidRPr="003A6C14">
        <w:rPr>
          <w:sz w:val="28"/>
        </w:rPr>
        <w:t>2</w:t>
      </w:r>
      <w:r w:rsidR="00CA25FE" w:rsidRPr="003A6C14">
        <w:rPr>
          <w:sz w:val="28"/>
        </w:rPr>
        <w:t>.</w:t>
      </w:r>
      <w:r>
        <w:rPr>
          <w:sz w:val="28"/>
        </w:rPr>
        <w:t xml:space="preserve"> </w:t>
      </w:r>
      <w:r w:rsidR="00C71B67">
        <w:rPr>
          <w:sz w:val="28"/>
        </w:rPr>
        <w:t xml:space="preserve">2020. gada </w:t>
      </w:r>
      <w:r w:rsidR="003A12C6">
        <w:rPr>
          <w:sz w:val="28"/>
        </w:rPr>
        <w:t>l</w:t>
      </w:r>
      <w:r w:rsidR="00CA25FE" w:rsidRPr="003A6C14">
        <w:rPr>
          <w:sz w:val="28"/>
        </w:rPr>
        <w:t>auksaimniecības skaitīšan</w:t>
      </w:r>
      <w:r>
        <w:rPr>
          <w:sz w:val="28"/>
        </w:rPr>
        <w:t>as</w:t>
      </w:r>
      <w:r w:rsidR="00165F75" w:rsidRPr="003A6C14">
        <w:rPr>
          <w:sz w:val="28"/>
        </w:rPr>
        <w:t xml:space="preserve"> </w:t>
      </w:r>
      <w:r w:rsidRPr="003A6C14">
        <w:rPr>
          <w:sz w:val="28"/>
        </w:rPr>
        <w:t>raksturojums un norises gaita</w:t>
      </w:r>
      <w:r w:rsidR="00602380">
        <w:rPr>
          <w:sz w:val="28"/>
        </w:rPr>
        <w:t xml:space="preserve"> un finansēšana</w:t>
      </w:r>
    </w:p>
    <w:p w14:paraId="17602826" w14:textId="08F9C278" w:rsidR="00551D69" w:rsidRDefault="002848D5" w:rsidP="00551D69">
      <w:pPr>
        <w:pStyle w:val="Teksts"/>
        <w:spacing w:before="120"/>
        <w:ind w:firstLine="720"/>
        <w:rPr>
          <w:color w:val="000000"/>
          <w:sz w:val="28"/>
          <w:szCs w:val="28"/>
          <w:lang w:eastAsia="lv-LV"/>
        </w:rPr>
      </w:pPr>
      <w:r w:rsidRPr="003A6C14">
        <w:rPr>
          <w:bCs/>
          <w:sz w:val="28"/>
        </w:rPr>
        <w:t xml:space="preserve"> </w:t>
      </w:r>
      <w:r w:rsidR="00867C0A">
        <w:rPr>
          <w:color w:val="000000"/>
          <w:sz w:val="28"/>
          <w:szCs w:val="28"/>
          <w:lang w:eastAsia="lv-LV"/>
        </w:rPr>
        <w:t xml:space="preserve">Viens no 2020. gada apjomīgākajiem </w:t>
      </w:r>
      <w:proofErr w:type="spellStart"/>
      <w:r w:rsidR="00867C0A">
        <w:rPr>
          <w:color w:val="000000"/>
          <w:sz w:val="28"/>
          <w:szCs w:val="28"/>
          <w:lang w:eastAsia="lv-LV"/>
        </w:rPr>
        <w:t>granta</w:t>
      </w:r>
      <w:proofErr w:type="spellEnd"/>
      <w:r w:rsidR="00867C0A">
        <w:rPr>
          <w:color w:val="000000"/>
          <w:sz w:val="28"/>
          <w:szCs w:val="28"/>
          <w:lang w:eastAsia="lv-LV"/>
        </w:rPr>
        <w:t xml:space="preserve"> projektiem ir 2020. gada </w:t>
      </w:r>
      <w:r w:rsidR="003A12C6">
        <w:rPr>
          <w:color w:val="000000"/>
          <w:sz w:val="28"/>
          <w:szCs w:val="28"/>
          <w:lang w:eastAsia="lv-LV"/>
        </w:rPr>
        <w:t>l</w:t>
      </w:r>
      <w:r w:rsidR="00867C0A">
        <w:rPr>
          <w:color w:val="000000"/>
          <w:sz w:val="28"/>
          <w:szCs w:val="28"/>
          <w:lang w:eastAsia="lv-LV"/>
        </w:rPr>
        <w:t xml:space="preserve">auksaimniecības skaitīšana. Tā kā šajos lauksaimniecības  </w:t>
      </w:r>
      <w:proofErr w:type="spellStart"/>
      <w:r w:rsidR="00867C0A">
        <w:rPr>
          <w:color w:val="000000"/>
          <w:sz w:val="28"/>
          <w:szCs w:val="28"/>
          <w:lang w:eastAsia="lv-LV"/>
        </w:rPr>
        <w:t>apsekojumu</w:t>
      </w:r>
      <w:proofErr w:type="spellEnd"/>
      <w:r w:rsidR="00867C0A">
        <w:rPr>
          <w:color w:val="000000"/>
          <w:sz w:val="28"/>
          <w:szCs w:val="28"/>
          <w:lang w:eastAsia="lv-LV"/>
        </w:rPr>
        <w:t xml:space="preserve"> projektos piedalās visas dalībvalstis, Eurostat finansējums ir ierobežots, un tā apjoms noteikts Regulā 2018/1091.</w:t>
      </w:r>
    </w:p>
    <w:p w14:paraId="5EF10542" w14:textId="77777777" w:rsidR="006C4860" w:rsidRPr="00551D69" w:rsidRDefault="006C4860" w:rsidP="00551D69">
      <w:pPr>
        <w:pStyle w:val="Teksts"/>
        <w:spacing w:before="120"/>
        <w:ind w:firstLine="720"/>
        <w:rPr>
          <w:color w:val="000000"/>
          <w:sz w:val="28"/>
          <w:szCs w:val="28"/>
          <w:lang w:eastAsia="lv-LV"/>
        </w:rPr>
      </w:pPr>
      <w:r w:rsidRPr="0058326C">
        <w:rPr>
          <w:bCs/>
          <w:sz w:val="28"/>
        </w:rPr>
        <w:t>Eiropas Savienības dalībvalstīs, t.sk. Latvijā reizi desmit gados pēc vienotas metodikas vei</w:t>
      </w:r>
      <w:r w:rsidR="00093559">
        <w:rPr>
          <w:bCs/>
          <w:sz w:val="28"/>
        </w:rPr>
        <w:t>c</w:t>
      </w:r>
      <w:r w:rsidRPr="0058326C">
        <w:rPr>
          <w:bCs/>
          <w:sz w:val="28"/>
        </w:rPr>
        <w:t xml:space="preserve"> lauksaimniecības skaitīšana</w:t>
      </w:r>
      <w:r w:rsidR="00093559">
        <w:rPr>
          <w:bCs/>
          <w:sz w:val="28"/>
        </w:rPr>
        <w:t>s</w:t>
      </w:r>
      <w:r w:rsidRPr="0058326C">
        <w:rPr>
          <w:bCs/>
          <w:sz w:val="28"/>
        </w:rPr>
        <w:t xml:space="preserve">. </w:t>
      </w:r>
      <w:r w:rsidR="000C2925" w:rsidRPr="003A6C14">
        <w:rPr>
          <w:bCs/>
          <w:sz w:val="28"/>
          <w:szCs w:val="28"/>
        </w:rPr>
        <w:t xml:space="preserve">Eiropas Parlamenta un Padomes Regula (ES) Nr. 2018/1091 (2018. gada 18. jūlijs) par lauku saimniecību integrētu statistiku un ar ko atceļ Regulas (EK) Nr. 1166/2008 un (ES) Nr. 1337/2011 (turpmāk – Regula) </w:t>
      </w:r>
      <w:r>
        <w:rPr>
          <w:bCs/>
          <w:sz w:val="28"/>
          <w:szCs w:val="28"/>
        </w:rPr>
        <w:t>nosaka, ka nākamā lauksaimniecības skaitīšana jāveic 2020. gadā.</w:t>
      </w:r>
    </w:p>
    <w:p w14:paraId="5F638B71" w14:textId="77777777" w:rsidR="000C2925" w:rsidRDefault="000C2925" w:rsidP="0018530A">
      <w:pPr>
        <w:pStyle w:val="BodyText"/>
        <w:spacing w:before="120"/>
        <w:ind w:firstLine="720"/>
        <w:rPr>
          <w:bCs/>
          <w:sz w:val="28"/>
          <w:szCs w:val="28"/>
        </w:rPr>
      </w:pPr>
      <w:r w:rsidRPr="0002494A">
        <w:rPr>
          <w:bCs/>
          <w:sz w:val="28"/>
          <w:szCs w:val="28"/>
        </w:rPr>
        <w:t>Regulas 5</w:t>
      </w:r>
      <w:r>
        <w:rPr>
          <w:bCs/>
          <w:sz w:val="28"/>
          <w:szCs w:val="28"/>
        </w:rPr>
        <w:t xml:space="preserve">. panta </w:t>
      </w:r>
      <w:r w:rsidRPr="0002494A">
        <w:rPr>
          <w:bCs/>
          <w:sz w:val="28"/>
          <w:szCs w:val="28"/>
        </w:rPr>
        <w:t>1)</w:t>
      </w:r>
      <w:r>
        <w:rPr>
          <w:bCs/>
          <w:sz w:val="28"/>
          <w:szCs w:val="28"/>
        </w:rPr>
        <w:t xml:space="preserve"> un 2) punkt</w:t>
      </w:r>
      <w:r w:rsidR="00093559">
        <w:rPr>
          <w:bCs/>
          <w:sz w:val="28"/>
          <w:szCs w:val="28"/>
        </w:rPr>
        <w:t>s nosaka, ka</w:t>
      </w:r>
      <w:r>
        <w:rPr>
          <w:bCs/>
          <w:sz w:val="28"/>
          <w:szCs w:val="28"/>
        </w:rPr>
        <w:t xml:space="preserve"> </w:t>
      </w:r>
      <w:r w:rsidRPr="0002494A">
        <w:rPr>
          <w:bCs/>
          <w:sz w:val="28"/>
          <w:szCs w:val="28"/>
        </w:rPr>
        <w:t xml:space="preserve">dalībvalstis </w:t>
      </w:r>
      <w:r>
        <w:rPr>
          <w:bCs/>
          <w:sz w:val="28"/>
          <w:szCs w:val="28"/>
        </w:rPr>
        <w:t>iegūst</w:t>
      </w:r>
      <w:r w:rsidRPr="0002494A">
        <w:rPr>
          <w:bCs/>
          <w:sz w:val="28"/>
          <w:szCs w:val="28"/>
        </w:rPr>
        <w:t xml:space="preserve"> </w:t>
      </w:r>
      <w:r>
        <w:rPr>
          <w:bCs/>
          <w:sz w:val="28"/>
          <w:szCs w:val="28"/>
        </w:rPr>
        <w:t xml:space="preserve">un sniedz </w:t>
      </w:r>
      <w:r w:rsidRPr="0002494A">
        <w:rPr>
          <w:bCs/>
          <w:sz w:val="28"/>
          <w:szCs w:val="28"/>
        </w:rPr>
        <w:t xml:space="preserve">strukturālos pamatdatus (regulas III pielikums) </w:t>
      </w:r>
      <w:r w:rsidR="003A6C14">
        <w:rPr>
          <w:bCs/>
          <w:sz w:val="28"/>
          <w:szCs w:val="28"/>
        </w:rPr>
        <w:t xml:space="preserve">un moduļu datus </w:t>
      </w:r>
      <w:r w:rsidR="003A6C14" w:rsidRPr="0002494A">
        <w:rPr>
          <w:bCs/>
          <w:sz w:val="28"/>
          <w:szCs w:val="28"/>
        </w:rPr>
        <w:t>(regulas I</w:t>
      </w:r>
      <w:r w:rsidR="003A6C14">
        <w:rPr>
          <w:bCs/>
          <w:sz w:val="28"/>
          <w:szCs w:val="28"/>
        </w:rPr>
        <w:t>V</w:t>
      </w:r>
      <w:r w:rsidR="003A6C14" w:rsidRPr="0002494A">
        <w:rPr>
          <w:bCs/>
          <w:sz w:val="28"/>
          <w:szCs w:val="28"/>
        </w:rPr>
        <w:t xml:space="preserve"> pielikums) </w:t>
      </w:r>
      <w:r w:rsidRPr="0002494A">
        <w:rPr>
          <w:bCs/>
          <w:sz w:val="28"/>
          <w:szCs w:val="28"/>
        </w:rPr>
        <w:t xml:space="preserve">par lauku saimniecībām </w:t>
      </w:r>
      <w:r w:rsidRPr="006C4860">
        <w:rPr>
          <w:bCs/>
          <w:sz w:val="28"/>
          <w:szCs w:val="28"/>
        </w:rPr>
        <w:t>par 2020., 2023. un 2026. pārskata gadu.</w:t>
      </w:r>
      <w:r>
        <w:rPr>
          <w:bCs/>
          <w:sz w:val="28"/>
          <w:szCs w:val="28"/>
        </w:rPr>
        <w:t xml:space="preserve"> </w:t>
      </w:r>
      <w:r w:rsidR="00093559">
        <w:rPr>
          <w:bCs/>
          <w:sz w:val="28"/>
          <w:szCs w:val="28"/>
        </w:rPr>
        <w:t>P</w:t>
      </w:r>
      <w:r>
        <w:rPr>
          <w:bCs/>
          <w:sz w:val="28"/>
          <w:szCs w:val="28"/>
        </w:rPr>
        <w:t>ar 2020. gadu pamatdati tiek iegūti veicot lauksaimniecības skaitīšanu un par 2023. un 2026. pārskata gadu datu ieguvei var izmantot izlases veida apsekojumus.</w:t>
      </w:r>
      <w:r w:rsidRPr="0002494A">
        <w:rPr>
          <w:bCs/>
          <w:sz w:val="28"/>
          <w:szCs w:val="28"/>
        </w:rPr>
        <w:t xml:space="preserve"> </w:t>
      </w:r>
    </w:p>
    <w:p w14:paraId="08E95F6C" w14:textId="3481E6AF" w:rsidR="0018530A" w:rsidRPr="00ED09F7" w:rsidRDefault="0018530A" w:rsidP="0018530A">
      <w:pPr>
        <w:spacing w:before="120"/>
        <w:ind w:firstLine="720"/>
        <w:jc w:val="both"/>
        <w:rPr>
          <w:sz w:val="28"/>
          <w:lang w:val="lv-LV"/>
        </w:rPr>
      </w:pPr>
      <w:r w:rsidRPr="00E66793">
        <w:rPr>
          <w:sz w:val="28"/>
          <w:lang w:val="lv-LV"/>
        </w:rPr>
        <w:t xml:space="preserve">2020. gada </w:t>
      </w:r>
      <w:r w:rsidR="003A12C6">
        <w:rPr>
          <w:sz w:val="28"/>
          <w:lang w:val="lv-LV"/>
        </w:rPr>
        <w:t>l</w:t>
      </w:r>
      <w:r w:rsidRPr="00E66793">
        <w:rPr>
          <w:sz w:val="28"/>
          <w:lang w:val="lv-LV"/>
        </w:rPr>
        <w:t xml:space="preserve">auksaimniecības skaitīšanā paredzēts iegūt 288 rādītājus par </w:t>
      </w:r>
      <w:r w:rsidRPr="00ED09F7">
        <w:rPr>
          <w:sz w:val="28"/>
          <w:lang w:val="lv-LV"/>
        </w:rPr>
        <w:t>apmēram 75 tūkst. lauku saimniecībām.</w:t>
      </w:r>
    </w:p>
    <w:p w14:paraId="7BFE5EE3" w14:textId="77777777" w:rsidR="002848D5" w:rsidRDefault="002848D5" w:rsidP="0018530A">
      <w:pPr>
        <w:pStyle w:val="BodyTextIndent2"/>
        <w:spacing w:before="120"/>
        <w:rPr>
          <w:sz w:val="28"/>
        </w:rPr>
      </w:pPr>
      <w:r w:rsidRPr="002B4D36">
        <w:rPr>
          <w:sz w:val="28"/>
        </w:rPr>
        <w:t>Lauksaimniecības skaitīšana</w:t>
      </w:r>
      <w:r>
        <w:rPr>
          <w:sz w:val="28"/>
        </w:rPr>
        <w:t xml:space="preserve"> </w:t>
      </w:r>
      <w:r w:rsidR="00B46731">
        <w:rPr>
          <w:sz w:val="28"/>
        </w:rPr>
        <w:t xml:space="preserve">nodrošinās </w:t>
      </w:r>
      <w:r w:rsidR="006C4860">
        <w:rPr>
          <w:sz w:val="28"/>
        </w:rPr>
        <w:t xml:space="preserve">datu lietotājus </w:t>
      </w:r>
      <w:r w:rsidR="00B46731">
        <w:rPr>
          <w:sz w:val="28"/>
        </w:rPr>
        <w:t xml:space="preserve">ar informāciju </w:t>
      </w:r>
      <w:r w:rsidRPr="002B4D36">
        <w:rPr>
          <w:sz w:val="28"/>
        </w:rPr>
        <w:t xml:space="preserve">situācijas analīzei un lēmumu pieņemšanai lauksaimniecības politikas tālākai attīstībai Latvijā, Eiropas Savienības lauksaimniecības un lauku attīstības politikas un </w:t>
      </w:r>
      <w:r w:rsidR="00E03F95">
        <w:rPr>
          <w:sz w:val="28"/>
        </w:rPr>
        <w:t xml:space="preserve">Kopējās Lauksaimniecības politikas </w:t>
      </w:r>
      <w:r w:rsidR="00B46731">
        <w:rPr>
          <w:sz w:val="28"/>
        </w:rPr>
        <w:t>plān</w:t>
      </w:r>
      <w:r w:rsidR="00B46731" w:rsidRPr="002B4D36">
        <w:rPr>
          <w:sz w:val="28"/>
        </w:rPr>
        <w:t>ošanai un īstenošanai</w:t>
      </w:r>
      <w:r w:rsidRPr="002B4D36">
        <w:rPr>
          <w:sz w:val="28"/>
        </w:rPr>
        <w:t xml:space="preserve">. </w:t>
      </w:r>
      <w:r w:rsidR="00165F75">
        <w:rPr>
          <w:sz w:val="28"/>
        </w:rPr>
        <w:t xml:space="preserve">Iegūtā informācija </w:t>
      </w:r>
      <w:r w:rsidRPr="002B4D36">
        <w:rPr>
          <w:sz w:val="28"/>
        </w:rPr>
        <w:t>do</w:t>
      </w:r>
      <w:r w:rsidR="00165F75">
        <w:rPr>
          <w:sz w:val="28"/>
        </w:rPr>
        <w:t>s</w:t>
      </w:r>
      <w:r w:rsidRPr="002B4D36">
        <w:rPr>
          <w:sz w:val="28"/>
        </w:rPr>
        <w:t xml:space="preserve"> iespēju argumentēti izvērtēt lauksaimniecības prakses ietekmi uz vidi un klimata pārmaiņām, lauksaimniecības produktu kvalitāti un drošumu, kā </w:t>
      </w:r>
      <w:r w:rsidRPr="002B4D36">
        <w:rPr>
          <w:sz w:val="28"/>
        </w:rPr>
        <w:lastRenderedPageBreak/>
        <w:t>arī nodrošin</w:t>
      </w:r>
      <w:r w:rsidR="00B46731">
        <w:rPr>
          <w:sz w:val="28"/>
        </w:rPr>
        <w:t>ās</w:t>
      </w:r>
      <w:r w:rsidRPr="002B4D36">
        <w:rPr>
          <w:sz w:val="28"/>
        </w:rPr>
        <w:t xml:space="preserve"> salīdzināmu </w:t>
      </w:r>
      <w:r w:rsidR="00B46731">
        <w:rPr>
          <w:sz w:val="28"/>
        </w:rPr>
        <w:t>statistiku</w:t>
      </w:r>
      <w:r w:rsidRPr="002B4D36">
        <w:rPr>
          <w:sz w:val="28"/>
        </w:rPr>
        <w:t xml:space="preserve"> par lauksaimnieciskajām darbībām attiecīgajā ģeogrāfiskajā teritorijā un </w:t>
      </w:r>
      <w:r w:rsidR="00B46731">
        <w:rPr>
          <w:sz w:val="28"/>
        </w:rPr>
        <w:t>ES.</w:t>
      </w:r>
    </w:p>
    <w:p w14:paraId="688B348E" w14:textId="77777777" w:rsidR="00CA25FE" w:rsidRPr="00ED09F7" w:rsidRDefault="00B46731" w:rsidP="0018530A">
      <w:pPr>
        <w:pStyle w:val="BodyTextIndent2"/>
        <w:spacing w:before="120"/>
        <w:rPr>
          <w:sz w:val="28"/>
        </w:rPr>
      </w:pPr>
      <w:r>
        <w:rPr>
          <w:sz w:val="28"/>
        </w:rPr>
        <w:t>I</w:t>
      </w:r>
      <w:r w:rsidR="00CA25FE">
        <w:rPr>
          <w:sz w:val="28"/>
        </w:rPr>
        <w:t>zmantojot lauksaimniecības skaitīšanā iegūto informāciju</w:t>
      </w:r>
      <w:r w:rsidR="00CF0D66">
        <w:rPr>
          <w:sz w:val="28"/>
        </w:rPr>
        <w:t>,</w:t>
      </w:r>
      <w:r w:rsidR="0015001F">
        <w:rPr>
          <w:sz w:val="28"/>
        </w:rPr>
        <w:t xml:space="preserve"> tiks </w:t>
      </w:r>
      <w:r w:rsidR="00CA25FE">
        <w:rPr>
          <w:sz w:val="28"/>
        </w:rPr>
        <w:t>atjaunot</w:t>
      </w:r>
      <w:r w:rsidR="005730AD">
        <w:rPr>
          <w:sz w:val="28"/>
        </w:rPr>
        <w:t>i</w:t>
      </w:r>
      <w:r w:rsidR="00CA25FE">
        <w:rPr>
          <w:sz w:val="28"/>
        </w:rPr>
        <w:t xml:space="preserve"> </w:t>
      </w:r>
      <w:r w:rsidR="00ED09F7">
        <w:rPr>
          <w:sz w:val="28"/>
        </w:rPr>
        <w:t>Pārvaldes</w:t>
      </w:r>
      <w:r w:rsidR="005730AD" w:rsidRPr="00ED09F7">
        <w:rPr>
          <w:sz w:val="28"/>
        </w:rPr>
        <w:t xml:space="preserve"> </w:t>
      </w:r>
      <w:r w:rsidR="009F03F8" w:rsidRPr="00ED09F7">
        <w:rPr>
          <w:sz w:val="28"/>
        </w:rPr>
        <w:t>S</w:t>
      </w:r>
      <w:r w:rsidR="00CA25FE" w:rsidRPr="00ED09F7">
        <w:rPr>
          <w:sz w:val="28"/>
        </w:rPr>
        <w:t>tatistiskā Lauku saimniecību reģistr</w:t>
      </w:r>
      <w:r w:rsidR="005730AD" w:rsidRPr="00ED09F7">
        <w:rPr>
          <w:sz w:val="28"/>
        </w:rPr>
        <w:t>ā</w:t>
      </w:r>
      <w:r w:rsidR="00CA25FE" w:rsidRPr="00ED09F7">
        <w:rPr>
          <w:sz w:val="28"/>
        </w:rPr>
        <w:t xml:space="preserve"> </w:t>
      </w:r>
      <w:r w:rsidR="005730AD" w:rsidRPr="00ED09F7">
        <w:rPr>
          <w:sz w:val="28"/>
        </w:rPr>
        <w:t>esošie dati</w:t>
      </w:r>
      <w:r w:rsidR="00CA25FE" w:rsidRPr="00ED09F7">
        <w:rPr>
          <w:sz w:val="28"/>
        </w:rPr>
        <w:t xml:space="preserve">, </w:t>
      </w:r>
      <w:r w:rsidR="005730AD" w:rsidRPr="00ED09F7">
        <w:rPr>
          <w:sz w:val="28"/>
        </w:rPr>
        <w:t xml:space="preserve">Reģistrs </w:t>
      </w:r>
      <w:r w:rsidR="00264F97" w:rsidRPr="00ED09F7">
        <w:rPr>
          <w:sz w:val="28"/>
        </w:rPr>
        <w:t>ietver plašu lauku saimniecību raksturojošu informāciju</w:t>
      </w:r>
      <w:r w:rsidR="003A6C14">
        <w:rPr>
          <w:sz w:val="28"/>
        </w:rPr>
        <w:t xml:space="preserve"> </w:t>
      </w:r>
      <w:r w:rsidR="005730AD" w:rsidRPr="00ED09F7">
        <w:rPr>
          <w:sz w:val="28"/>
        </w:rPr>
        <w:t xml:space="preserve">un tā tiek </w:t>
      </w:r>
      <w:r w:rsidR="00264F97" w:rsidRPr="00ED09F7">
        <w:rPr>
          <w:sz w:val="28"/>
        </w:rPr>
        <w:t>iegūta no dažādiem administratīvajiem datu avotiem un statistiskajiem apsekojumiem</w:t>
      </w:r>
      <w:r w:rsidR="00477565" w:rsidRPr="00ED09F7">
        <w:rPr>
          <w:sz w:val="28"/>
        </w:rPr>
        <w:t xml:space="preserve">. Tas ir </w:t>
      </w:r>
      <w:r w:rsidR="008E61DC" w:rsidRPr="00ED09F7">
        <w:rPr>
          <w:sz w:val="28"/>
        </w:rPr>
        <w:t xml:space="preserve">svarīgākais datu avots </w:t>
      </w:r>
      <w:r w:rsidR="00477565" w:rsidRPr="00ED09F7">
        <w:rPr>
          <w:sz w:val="28"/>
        </w:rPr>
        <w:t>lauksaimniecības statistikas izlašu veidošanai</w:t>
      </w:r>
      <w:r w:rsidR="00264F97" w:rsidRPr="00ED09F7">
        <w:rPr>
          <w:sz w:val="28"/>
        </w:rPr>
        <w:t xml:space="preserve"> un statistikas par lauku saimniecībām nodrošināšan</w:t>
      </w:r>
      <w:r w:rsidR="005730AD" w:rsidRPr="00ED09F7">
        <w:rPr>
          <w:sz w:val="28"/>
        </w:rPr>
        <w:t>a</w:t>
      </w:r>
      <w:r w:rsidR="00264F97" w:rsidRPr="00ED09F7">
        <w:rPr>
          <w:sz w:val="28"/>
        </w:rPr>
        <w:t>i</w:t>
      </w:r>
      <w:r w:rsidR="00477565" w:rsidRPr="00ED09F7">
        <w:rPr>
          <w:sz w:val="28"/>
        </w:rPr>
        <w:t>.</w:t>
      </w:r>
    </w:p>
    <w:p w14:paraId="3F6C22CC" w14:textId="7BF29EF5" w:rsidR="00B742FD" w:rsidRPr="00CE3280" w:rsidRDefault="00B742FD" w:rsidP="0018530A">
      <w:pPr>
        <w:pStyle w:val="BodyText2"/>
        <w:spacing w:before="120"/>
        <w:ind w:firstLine="720"/>
        <w:jc w:val="both"/>
        <w:rPr>
          <w:b w:val="0"/>
          <w:sz w:val="28"/>
        </w:rPr>
      </w:pPr>
      <w:r w:rsidRPr="00ED09F7">
        <w:rPr>
          <w:b w:val="0"/>
          <w:sz w:val="28"/>
        </w:rPr>
        <w:t xml:space="preserve">Kopējais nepieciešamais finansējums 2020. gada </w:t>
      </w:r>
      <w:r w:rsidR="003A12C6">
        <w:rPr>
          <w:b w:val="0"/>
          <w:sz w:val="28"/>
        </w:rPr>
        <w:t>l</w:t>
      </w:r>
      <w:r w:rsidRPr="00ED09F7">
        <w:rPr>
          <w:b w:val="0"/>
          <w:sz w:val="28"/>
        </w:rPr>
        <w:t xml:space="preserve">auksaimniecības skaitīšanai salīdzinot ar 2010. gada Lauksaimniecības skaitīšanu ir apmēram par trešdaļu jeb 525 000 </w:t>
      </w:r>
      <w:r w:rsidRPr="00ED09F7">
        <w:rPr>
          <w:b w:val="0"/>
          <w:i/>
          <w:iCs/>
          <w:sz w:val="28"/>
        </w:rPr>
        <w:t>euro</w:t>
      </w:r>
      <w:r w:rsidRPr="00ED09F7">
        <w:rPr>
          <w:b w:val="0"/>
          <w:sz w:val="28"/>
        </w:rPr>
        <w:t xml:space="preserve"> mazāks, ko Pārvalde ir panākusi, modernizējot Lauksaimniecības statistikas nodrošināšanas procesus – optimizējot datu ieguvi:</w:t>
      </w:r>
      <w:r w:rsidRPr="00ED09F7">
        <w:rPr>
          <w:sz w:val="28"/>
        </w:rPr>
        <w:t xml:space="preserve"> </w:t>
      </w:r>
      <w:r w:rsidRPr="00ED09F7">
        <w:rPr>
          <w:b w:val="0"/>
          <w:bCs w:val="0"/>
          <w:sz w:val="28"/>
        </w:rPr>
        <w:t xml:space="preserve">Pārvaldes Elektroniskās datu vākšanas (EDV) </w:t>
      </w:r>
      <w:r w:rsidRPr="00CE3280">
        <w:rPr>
          <w:b w:val="0"/>
          <w:bCs w:val="0"/>
          <w:sz w:val="28"/>
        </w:rPr>
        <w:t xml:space="preserve">sistēmā </w:t>
      </w:r>
      <w:hyperlink r:id="rId8" w:history="1">
        <w:r w:rsidR="00CE3280" w:rsidRPr="00CE3280">
          <w:rPr>
            <w:rStyle w:val="Hyperlink"/>
            <w:b w:val="0"/>
            <w:bCs w:val="0"/>
            <w:sz w:val="28"/>
          </w:rPr>
          <w:t>https://e.csb.gov.lv</w:t>
        </w:r>
      </w:hyperlink>
      <w:r w:rsidR="00CE3280" w:rsidRPr="00CE3280">
        <w:rPr>
          <w:b w:val="0"/>
          <w:bCs w:val="0"/>
          <w:sz w:val="28"/>
        </w:rPr>
        <w:t xml:space="preserve"> </w:t>
      </w:r>
      <w:r w:rsidR="00093559">
        <w:rPr>
          <w:b w:val="0"/>
          <w:bCs w:val="0"/>
          <w:sz w:val="28"/>
        </w:rPr>
        <w:t xml:space="preserve">paredzēts </w:t>
      </w:r>
      <w:r w:rsidRPr="00CE3280">
        <w:rPr>
          <w:b w:val="0"/>
          <w:bCs w:val="0"/>
          <w:sz w:val="28"/>
        </w:rPr>
        <w:t>iegūt</w:t>
      </w:r>
      <w:r w:rsidRPr="00ED09F7">
        <w:rPr>
          <w:b w:val="0"/>
          <w:bCs w:val="0"/>
          <w:sz w:val="28"/>
        </w:rPr>
        <w:t xml:space="preserve"> informāciju par apmēram 20 % respondentu, telefonintervijās  – 20 %  un klātienē apmēram 60 % respondentu, kā arī</w:t>
      </w:r>
      <w:r w:rsidRPr="00ED09F7">
        <w:rPr>
          <w:b w:val="0"/>
          <w:sz w:val="28"/>
        </w:rPr>
        <w:t xml:space="preserve"> maksimāli izmantojot administratīvajos datu avotos pieejamo </w:t>
      </w:r>
      <w:r w:rsidRPr="00CE3280">
        <w:rPr>
          <w:b w:val="0"/>
          <w:sz w:val="28"/>
        </w:rPr>
        <w:t>informāciju</w:t>
      </w:r>
      <w:r w:rsidR="00093559">
        <w:rPr>
          <w:b w:val="0"/>
          <w:sz w:val="28"/>
        </w:rPr>
        <w:t>.</w:t>
      </w:r>
      <w:r w:rsidR="00CE3280" w:rsidRPr="00CE3280">
        <w:rPr>
          <w:b w:val="0"/>
          <w:sz w:val="28"/>
        </w:rPr>
        <w:t xml:space="preserve"> </w:t>
      </w:r>
    </w:p>
    <w:p w14:paraId="327FC593" w14:textId="77777777" w:rsidR="00093559" w:rsidRPr="00093559" w:rsidRDefault="00CA25FE" w:rsidP="00093559">
      <w:pPr>
        <w:pStyle w:val="BodyText2"/>
        <w:spacing w:before="120"/>
        <w:ind w:firstLine="720"/>
        <w:jc w:val="both"/>
        <w:rPr>
          <w:b w:val="0"/>
          <w:bCs w:val="0"/>
          <w:sz w:val="28"/>
        </w:rPr>
      </w:pPr>
      <w:r w:rsidRPr="00093559">
        <w:rPr>
          <w:b w:val="0"/>
          <w:bCs w:val="0"/>
          <w:sz w:val="28"/>
        </w:rPr>
        <w:t xml:space="preserve">Lai samazinātu respondentu noslodzi, </w:t>
      </w:r>
      <w:r w:rsidR="00F054F4" w:rsidRPr="00093559">
        <w:rPr>
          <w:b w:val="0"/>
          <w:bCs w:val="0"/>
          <w:sz w:val="28"/>
        </w:rPr>
        <w:t>l</w:t>
      </w:r>
      <w:r w:rsidRPr="00093559">
        <w:rPr>
          <w:b w:val="0"/>
          <w:bCs w:val="0"/>
          <w:sz w:val="28"/>
        </w:rPr>
        <w:t xml:space="preserve">auksaimniecības skaitīšanā daļu </w:t>
      </w:r>
      <w:r w:rsidR="00F054F4" w:rsidRPr="00093559">
        <w:rPr>
          <w:b w:val="0"/>
          <w:bCs w:val="0"/>
          <w:sz w:val="28"/>
        </w:rPr>
        <w:t>rādītāju</w:t>
      </w:r>
      <w:r w:rsidRPr="00093559">
        <w:rPr>
          <w:b w:val="0"/>
          <w:bCs w:val="0"/>
          <w:sz w:val="28"/>
        </w:rPr>
        <w:t xml:space="preserve"> ir paredzēts iegūt no šādiem administratīviem datu avotiem:</w:t>
      </w:r>
      <w:r w:rsidR="000C2925" w:rsidRPr="00093559">
        <w:rPr>
          <w:b w:val="0"/>
          <w:bCs w:val="0"/>
          <w:sz w:val="28"/>
        </w:rPr>
        <w:t xml:space="preserve"> </w:t>
      </w:r>
      <w:r w:rsidR="00F054F4" w:rsidRPr="00093559">
        <w:rPr>
          <w:b w:val="0"/>
          <w:bCs w:val="0"/>
          <w:sz w:val="28"/>
        </w:rPr>
        <w:t xml:space="preserve">Lauku atbalsta dienesta </w:t>
      </w:r>
      <w:r w:rsidR="00BF5180" w:rsidRPr="00093559">
        <w:rPr>
          <w:b w:val="0"/>
          <w:bCs w:val="0"/>
          <w:sz w:val="28"/>
        </w:rPr>
        <w:t xml:space="preserve">(LAD) </w:t>
      </w:r>
      <w:r w:rsidR="00F054F4" w:rsidRPr="00093559">
        <w:rPr>
          <w:b w:val="0"/>
          <w:bCs w:val="0"/>
          <w:sz w:val="28"/>
        </w:rPr>
        <w:t>Integrētās administrēšanas un kontroles sistēmas ES Tiešo maksājumu datu bāzes informācija</w:t>
      </w:r>
      <w:r w:rsidR="00BF5180" w:rsidRPr="00093559">
        <w:rPr>
          <w:b w:val="0"/>
          <w:bCs w:val="0"/>
          <w:sz w:val="28"/>
        </w:rPr>
        <w:t>;</w:t>
      </w:r>
      <w:r w:rsidR="000C2925" w:rsidRPr="00093559">
        <w:rPr>
          <w:b w:val="0"/>
          <w:bCs w:val="0"/>
          <w:sz w:val="28"/>
        </w:rPr>
        <w:t xml:space="preserve"> </w:t>
      </w:r>
      <w:r w:rsidR="00BF5180" w:rsidRPr="00093559">
        <w:rPr>
          <w:b w:val="0"/>
          <w:bCs w:val="0"/>
          <w:sz w:val="28"/>
        </w:rPr>
        <w:t>LAD informācija par atbalstu  lauku attīstībai;</w:t>
      </w:r>
      <w:r w:rsidR="000C2925" w:rsidRPr="00093559">
        <w:rPr>
          <w:b w:val="0"/>
          <w:bCs w:val="0"/>
          <w:sz w:val="28"/>
        </w:rPr>
        <w:t xml:space="preserve"> </w:t>
      </w:r>
      <w:r w:rsidRPr="00093559">
        <w:rPr>
          <w:b w:val="0"/>
          <w:bCs w:val="0"/>
          <w:sz w:val="28"/>
        </w:rPr>
        <w:t xml:space="preserve">Lauksaimniecības datu centra </w:t>
      </w:r>
      <w:r w:rsidR="00F054F4" w:rsidRPr="00093559">
        <w:rPr>
          <w:b w:val="0"/>
          <w:bCs w:val="0"/>
          <w:sz w:val="28"/>
        </w:rPr>
        <w:t xml:space="preserve">(LDC) Lauksaimniecības </w:t>
      </w:r>
      <w:r w:rsidRPr="00093559">
        <w:rPr>
          <w:b w:val="0"/>
          <w:bCs w:val="0"/>
          <w:sz w:val="28"/>
        </w:rPr>
        <w:t>dzīvnieku reģistrs;</w:t>
      </w:r>
      <w:r w:rsidR="000C2925" w:rsidRPr="00093559">
        <w:rPr>
          <w:b w:val="0"/>
          <w:bCs w:val="0"/>
          <w:sz w:val="28"/>
        </w:rPr>
        <w:t xml:space="preserve"> </w:t>
      </w:r>
      <w:r w:rsidR="00F054F4" w:rsidRPr="00093559">
        <w:rPr>
          <w:b w:val="0"/>
          <w:bCs w:val="0"/>
          <w:sz w:val="28"/>
        </w:rPr>
        <w:t xml:space="preserve">LDC </w:t>
      </w:r>
      <w:r w:rsidRPr="00093559">
        <w:rPr>
          <w:b w:val="0"/>
          <w:bCs w:val="0"/>
          <w:sz w:val="28"/>
        </w:rPr>
        <w:t>Bioloģisk</w:t>
      </w:r>
      <w:r w:rsidR="00F054F4" w:rsidRPr="00093559">
        <w:rPr>
          <w:b w:val="0"/>
          <w:bCs w:val="0"/>
          <w:sz w:val="28"/>
        </w:rPr>
        <w:t>ās lauk</w:t>
      </w:r>
      <w:r w:rsidRPr="00093559">
        <w:rPr>
          <w:b w:val="0"/>
          <w:bCs w:val="0"/>
          <w:sz w:val="28"/>
        </w:rPr>
        <w:t>saimniecīb</w:t>
      </w:r>
      <w:r w:rsidR="00F054F4" w:rsidRPr="00093559">
        <w:rPr>
          <w:b w:val="0"/>
          <w:bCs w:val="0"/>
          <w:sz w:val="28"/>
        </w:rPr>
        <w:t>as</w:t>
      </w:r>
      <w:r w:rsidRPr="00093559">
        <w:rPr>
          <w:b w:val="0"/>
          <w:bCs w:val="0"/>
          <w:sz w:val="28"/>
        </w:rPr>
        <w:t xml:space="preserve"> </w:t>
      </w:r>
      <w:r w:rsidR="00F054F4" w:rsidRPr="00093559">
        <w:rPr>
          <w:b w:val="0"/>
          <w:bCs w:val="0"/>
          <w:sz w:val="28"/>
        </w:rPr>
        <w:t>informācijas sistēma</w:t>
      </w:r>
      <w:r w:rsidR="000C2925" w:rsidRPr="00093559">
        <w:rPr>
          <w:b w:val="0"/>
          <w:bCs w:val="0"/>
          <w:sz w:val="28"/>
        </w:rPr>
        <w:t xml:space="preserve"> un </w:t>
      </w:r>
      <w:r w:rsidR="00BF5180" w:rsidRPr="00093559">
        <w:rPr>
          <w:b w:val="0"/>
          <w:bCs w:val="0"/>
          <w:sz w:val="28"/>
        </w:rPr>
        <w:t>LDC Kūtsmēslu apsaimniekošanas un dzīvnieku turēšanas sistēmu reģistrs.</w:t>
      </w:r>
      <w:r w:rsidR="00093559" w:rsidRPr="00093559">
        <w:rPr>
          <w:b w:val="0"/>
          <w:bCs w:val="0"/>
          <w:sz w:val="28"/>
        </w:rPr>
        <w:t xml:space="preserve"> </w:t>
      </w:r>
      <w:r w:rsidR="00093559">
        <w:rPr>
          <w:b w:val="0"/>
          <w:bCs w:val="0"/>
          <w:sz w:val="28"/>
        </w:rPr>
        <w:t xml:space="preserve">Kopumā 2020. gada Lauksaimniecības skaitīšanā </w:t>
      </w:r>
      <w:r w:rsidR="00093559" w:rsidRPr="00093559">
        <w:rPr>
          <w:b w:val="0"/>
          <w:bCs w:val="0"/>
          <w:sz w:val="28"/>
        </w:rPr>
        <w:t>184 rādītājus jeb 64 % paredzēts iegūt no administratīvajiem datu avotiem.</w:t>
      </w:r>
    </w:p>
    <w:p w14:paraId="6ACB6D98" w14:textId="77777777" w:rsidR="001B66B9" w:rsidRDefault="000950A5" w:rsidP="0018530A">
      <w:pPr>
        <w:spacing w:before="120"/>
        <w:ind w:firstLine="720"/>
        <w:jc w:val="both"/>
        <w:rPr>
          <w:sz w:val="28"/>
          <w:lang w:val="lv-LV"/>
        </w:rPr>
      </w:pPr>
      <w:r>
        <w:rPr>
          <w:sz w:val="28"/>
          <w:lang w:val="lv-LV"/>
        </w:rPr>
        <w:t>2020. gada lauksaimniecības skaitīšanas informācijas ieguve notiks divos posmos: aprīlis – jūnijs un augusts – decembris.</w:t>
      </w:r>
      <w:r w:rsidR="003A6C14">
        <w:rPr>
          <w:sz w:val="28"/>
          <w:lang w:val="lv-LV"/>
        </w:rPr>
        <w:t xml:space="preserve"> </w:t>
      </w:r>
      <w:r>
        <w:rPr>
          <w:sz w:val="28"/>
          <w:lang w:val="lv-LV"/>
        </w:rPr>
        <w:t>1. datu vākšanas posmā Pārvalde veiks tikai e</w:t>
      </w:r>
      <w:r w:rsidR="009E02B6">
        <w:rPr>
          <w:sz w:val="28"/>
          <w:lang w:val="lv-LV"/>
        </w:rPr>
        <w:t>lektronisko datu vākšanu</w:t>
      </w:r>
      <w:r>
        <w:rPr>
          <w:sz w:val="28"/>
          <w:lang w:val="lv-LV"/>
        </w:rPr>
        <w:t>, kuru</w:t>
      </w:r>
      <w:r w:rsidR="009E02B6">
        <w:rPr>
          <w:sz w:val="28"/>
          <w:lang w:val="lv-LV"/>
        </w:rPr>
        <w:t xml:space="preserve"> paredzēts uzsākt 2020. gada aprīlī vienlaicīgi ar pieteikšanās uzsākšanu platību maksājumiem LAD, lūdzot lauksaimniekiem vienlaicīgi iesniegt </w:t>
      </w:r>
      <w:r>
        <w:rPr>
          <w:sz w:val="28"/>
          <w:lang w:val="lv-LV"/>
        </w:rPr>
        <w:t xml:space="preserve">papildu informāciju </w:t>
      </w:r>
      <w:r w:rsidR="009E02B6">
        <w:rPr>
          <w:sz w:val="28"/>
          <w:lang w:val="lv-LV"/>
        </w:rPr>
        <w:t>2020. gada lauksaimniecības skaitīšana</w:t>
      </w:r>
      <w:r>
        <w:rPr>
          <w:sz w:val="28"/>
          <w:lang w:val="lv-LV"/>
        </w:rPr>
        <w:t>i Pārvaldes mājaslapā.</w:t>
      </w:r>
      <w:r w:rsidR="009E02B6">
        <w:rPr>
          <w:sz w:val="28"/>
          <w:lang w:val="lv-LV"/>
        </w:rPr>
        <w:t xml:space="preserve"> </w:t>
      </w:r>
      <w:r>
        <w:rPr>
          <w:sz w:val="28"/>
          <w:lang w:val="lv-LV"/>
        </w:rPr>
        <w:t xml:space="preserve">Informāciju par pārējām lauku saimniecībām paredzēts iegūt 2. posmā no septembra līdz decembrim, kad tiks veiktas intervijas klātienē, telefonintervijas, </w:t>
      </w:r>
      <w:r w:rsidRPr="000737D4">
        <w:rPr>
          <w:sz w:val="28"/>
          <w:lang w:val="lv-LV"/>
        </w:rPr>
        <w:t>kā arī turpināsies elektroniskā datu vākšana.</w:t>
      </w:r>
    </w:p>
    <w:p w14:paraId="19384E37" w14:textId="77777777" w:rsidR="000B4DDD" w:rsidRDefault="000B4DDD" w:rsidP="000B4DDD">
      <w:pPr>
        <w:pStyle w:val="Teksts"/>
        <w:spacing w:before="120"/>
        <w:ind w:firstLine="720"/>
        <w:rPr>
          <w:sz w:val="28"/>
          <w:szCs w:val="28"/>
        </w:rPr>
      </w:pPr>
      <w:r w:rsidRPr="000B4DDD">
        <w:rPr>
          <w:sz w:val="28"/>
          <w:szCs w:val="28"/>
        </w:rPr>
        <w:t>2020. gada lauksaimniecības skaitīšanas</w:t>
      </w:r>
      <w:r>
        <w:rPr>
          <w:sz w:val="28"/>
          <w:szCs w:val="28"/>
        </w:rPr>
        <w:t xml:space="preserve"> nodrošināšanai ir</w:t>
      </w:r>
      <w:r w:rsidRPr="00965448">
        <w:rPr>
          <w:sz w:val="28"/>
          <w:szCs w:val="28"/>
        </w:rPr>
        <w:t xml:space="preserve"> nepiecieš</w:t>
      </w:r>
      <w:r>
        <w:rPr>
          <w:sz w:val="28"/>
          <w:szCs w:val="28"/>
        </w:rPr>
        <w:t>ams</w:t>
      </w:r>
      <w:r w:rsidRPr="00965448">
        <w:rPr>
          <w:sz w:val="28"/>
          <w:szCs w:val="28"/>
        </w:rPr>
        <w:t xml:space="preserve"> finansējums </w:t>
      </w:r>
      <w:r>
        <w:rPr>
          <w:sz w:val="28"/>
          <w:szCs w:val="28"/>
        </w:rPr>
        <w:t>šāda apmērā:</w:t>
      </w:r>
    </w:p>
    <w:tbl>
      <w:tblPr>
        <w:tblW w:w="0" w:type="auto"/>
        <w:tblBorders>
          <w:top w:val="single" w:sz="4" w:space="0" w:color="7F7F7F"/>
          <w:bottom w:val="single" w:sz="4" w:space="0" w:color="7F7F7F"/>
        </w:tblBorders>
        <w:tblLook w:val="04A0" w:firstRow="1" w:lastRow="0" w:firstColumn="1" w:lastColumn="0" w:noHBand="0" w:noVBand="1"/>
      </w:tblPr>
      <w:tblGrid>
        <w:gridCol w:w="3903"/>
        <w:gridCol w:w="1410"/>
        <w:gridCol w:w="1964"/>
        <w:gridCol w:w="1794"/>
      </w:tblGrid>
      <w:tr w:rsidR="000B4DDD" w:rsidRPr="00FD3CCA" w14:paraId="59B306B9" w14:textId="77777777" w:rsidTr="00FD3CCA">
        <w:trPr>
          <w:trHeight w:val="343"/>
        </w:trPr>
        <w:tc>
          <w:tcPr>
            <w:tcW w:w="3936" w:type="dxa"/>
            <w:tcBorders>
              <w:bottom w:val="single" w:sz="4" w:space="0" w:color="7F7F7F"/>
            </w:tcBorders>
            <w:shd w:val="clear" w:color="auto" w:fill="auto"/>
          </w:tcPr>
          <w:p w14:paraId="201D6056" w14:textId="77777777" w:rsidR="000B4DDD" w:rsidRPr="00FD3CCA" w:rsidRDefault="000B4DDD" w:rsidP="00FD3CCA">
            <w:pPr>
              <w:pStyle w:val="Teksts"/>
              <w:spacing w:before="120"/>
              <w:jc w:val="right"/>
              <w:rPr>
                <w:b/>
                <w:bCs/>
                <w:i/>
                <w:szCs w:val="28"/>
              </w:rPr>
            </w:pPr>
            <w:r w:rsidRPr="00FD3CCA">
              <w:rPr>
                <w:b/>
                <w:bCs/>
                <w:i/>
                <w:szCs w:val="28"/>
              </w:rPr>
              <w:t>Gads</w:t>
            </w:r>
          </w:p>
        </w:tc>
        <w:tc>
          <w:tcPr>
            <w:tcW w:w="1417" w:type="dxa"/>
            <w:tcBorders>
              <w:bottom w:val="single" w:sz="4" w:space="0" w:color="7F7F7F"/>
            </w:tcBorders>
            <w:shd w:val="clear" w:color="auto" w:fill="auto"/>
          </w:tcPr>
          <w:p w14:paraId="22057A3E" w14:textId="77777777" w:rsidR="000B4DDD" w:rsidRPr="00FD3CCA" w:rsidRDefault="000B4DDD" w:rsidP="00FD3CCA">
            <w:pPr>
              <w:pStyle w:val="Teksts"/>
              <w:spacing w:before="120"/>
              <w:jc w:val="right"/>
              <w:rPr>
                <w:b/>
                <w:bCs/>
                <w:i/>
                <w:szCs w:val="28"/>
              </w:rPr>
            </w:pPr>
            <w:r w:rsidRPr="00FD3CCA">
              <w:rPr>
                <w:b/>
                <w:bCs/>
                <w:i/>
                <w:szCs w:val="28"/>
              </w:rPr>
              <w:t>2020</w:t>
            </w:r>
          </w:p>
        </w:tc>
        <w:tc>
          <w:tcPr>
            <w:tcW w:w="1985" w:type="dxa"/>
            <w:tcBorders>
              <w:bottom w:val="single" w:sz="4" w:space="0" w:color="7F7F7F"/>
            </w:tcBorders>
            <w:shd w:val="clear" w:color="auto" w:fill="auto"/>
          </w:tcPr>
          <w:p w14:paraId="472F5C70" w14:textId="77777777" w:rsidR="000B4DDD" w:rsidRPr="00FD3CCA" w:rsidRDefault="000B4DDD" w:rsidP="00FD3CCA">
            <w:pPr>
              <w:pStyle w:val="Teksts"/>
              <w:spacing w:before="120"/>
              <w:jc w:val="right"/>
              <w:rPr>
                <w:b/>
                <w:bCs/>
                <w:i/>
                <w:szCs w:val="28"/>
              </w:rPr>
            </w:pPr>
            <w:r w:rsidRPr="00FD3CCA">
              <w:rPr>
                <w:b/>
                <w:bCs/>
                <w:i/>
                <w:szCs w:val="28"/>
              </w:rPr>
              <w:t>2021</w:t>
            </w:r>
          </w:p>
        </w:tc>
        <w:tc>
          <w:tcPr>
            <w:tcW w:w="1812" w:type="dxa"/>
            <w:tcBorders>
              <w:bottom w:val="single" w:sz="4" w:space="0" w:color="7F7F7F"/>
            </w:tcBorders>
            <w:shd w:val="clear" w:color="auto" w:fill="auto"/>
          </w:tcPr>
          <w:p w14:paraId="7EFA0C33" w14:textId="77777777" w:rsidR="000B4DDD" w:rsidRPr="00FD3CCA" w:rsidRDefault="000B4DDD" w:rsidP="00FD3CCA">
            <w:pPr>
              <w:pStyle w:val="Teksts"/>
              <w:spacing w:before="120"/>
              <w:jc w:val="right"/>
              <w:rPr>
                <w:b/>
                <w:bCs/>
                <w:i/>
                <w:szCs w:val="28"/>
              </w:rPr>
            </w:pPr>
            <w:r w:rsidRPr="00FD3CCA">
              <w:rPr>
                <w:b/>
                <w:bCs/>
                <w:i/>
                <w:szCs w:val="28"/>
              </w:rPr>
              <w:t>2022</w:t>
            </w:r>
          </w:p>
        </w:tc>
      </w:tr>
      <w:tr w:rsidR="000B4DDD" w:rsidRPr="00FD3CCA" w14:paraId="7D4CB602" w14:textId="77777777" w:rsidTr="00FD3CCA">
        <w:trPr>
          <w:trHeight w:val="343"/>
        </w:trPr>
        <w:tc>
          <w:tcPr>
            <w:tcW w:w="3936" w:type="dxa"/>
            <w:tcBorders>
              <w:top w:val="single" w:sz="4" w:space="0" w:color="7F7F7F"/>
              <w:bottom w:val="single" w:sz="4" w:space="0" w:color="7F7F7F"/>
            </w:tcBorders>
            <w:shd w:val="clear" w:color="auto" w:fill="auto"/>
          </w:tcPr>
          <w:p w14:paraId="4415CD56" w14:textId="77777777" w:rsidR="000B4DDD" w:rsidRPr="002F3A25" w:rsidRDefault="000B4DDD" w:rsidP="00043257">
            <w:pPr>
              <w:pStyle w:val="Teksts"/>
              <w:spacing w:before="120"/>
              <w:jc w:val="right"/>
              <w:rPr>
                <w:bCs/>
                <w:szCs w:val="28"/>
              </w:rPr>
            </w:pPr>
            <w:r w:rsidRPr="002F3A25">
              <w:rPr>
                <w:bCs/>
                <w:szCs w:val="28"/>
              </w:rPr>
              <w:t>Eiropas Komisijas piešķirtais finansējum</w:t>
            </w:r>
            <w:r w:rsidR="00043257">
              <w:rPr>
                <w:bCs/>
                <w:szCs w:val="28"/>
              </w:rPr>
              <w:t>s</w:t>
            </w:r>
            <w:r w:rsidRPr="002F3A25">
              <w:rPr>
                <w:bCs/>
                <w:szCs w:val="28"/>
              </w:rPr>
              <w:t>:</w:t>
            </w:r>
          </w:p>
        </w:tc>
        <w:tc>
          <w:tcPr>
            <w:tcW w:w="1417" w:type="dxa"/>
            <w:tcBorders>
              <w:top w:val="single" w:sz="4" w:space="0" w:color="7F7F7F"/>
              <w:bottom w:val="single" w:sz="4" w:space="0" w:color="7F7F7F"/>
            </w:tcBorders>
            <w:shd w:val="clear" w:color="auto" w:fill="auto"/>
          </w:tcPr>
          <w:p w14:paraId="137325D3" w14:textId="77777777" w:rsidR="000B4DDD" w:rsidRPr="00FD3CCA" w:rsidRDefault="000B4DDD" w:rsidP="00FD3CCA">
            <w:pPr>
              <w:pStyle w:val="Teksts"/>
              <w:spacing w:before="120"/>
              <w:jc w:val="right"/>
              <w:rPr>
                <w:szCs w:val="28"/>
              </w:rPr>
            </w:pPr>
            <w:r w:rsidRPr="00FD3CCA">
              <w:rPr>
                <w:szCs w:val="28"/>
              </w:rPr>
              <w:t>193 700</w:t>
            </w:r>
          </w:p>
        </w:tc>
        <w:tc>
          <w:tcPr>
            <w:tcW w:w="1985" w:type="dxa"/>
            <w:tcBorders>
              <w:top w:val="single" w:sz="4" w:space="0" w:color="7F7F7F"/>
              <w:bottom w:val="single" w:sz="4" w:space="0" w:color="7F7F7F"/>
            </w:tcBorders>
            <w:shd w:val="clear" w:color="auto" w:fill="auto"/>
          </w:tcPr>
          <w:p w14:paraId="437ED15D" w14:textId="77777777" w:rsidR="000B4DDD" w:rsidRPr="00FD3CCA" w:rsidRDefault="000B4DDD" w:rsidP="00FD3CCA">
            <w:pPr>
              <w:pStyle w:val="Teksts"/>
              <w:spacing w:before="120"/>
              <w:jc w:val="right"/>
              <w:rPr>
                <w:szCs w:val="28"/>
              </w:rPr>
            </w:pPr>
            <w:r w:rsidRPr="00FD3CCA">
              <w:rPr>
                <w:szCs w:val="28"/>
              </w:rPr>
              <w:t>86 200</w:t>
            </w:r>
          </w:p>
        </w:tc>
        <w:tc>
          <w:tcPr>
            <w:tcW w:w="1812" w:type="dxa"/>
            <w:tcBorders>
              <w:top w:val="single" w:sz="4" w:space="0" w:color="7F7F7F"/>
              <w:bottom w:val="single" w:sz="4" w:space="0" w:color="7F7F7F"/>
            </w:tcBorders>
            <w:shd w:val="clear" w:color="auto" w:fill="auto"/>
          </w:tcPr>
          <w:p w14:paraId="7332C216" w14:textId="77777777" w:rsidR="000B4DDD" w:rsidRPr="00FD3CCA" w:rsidRDefault="000B4DDD" w:rsidP="00FD3CCA">
            <w:pPr>
              <w:pStyle w:val="Teksts"/>
              <w:spacing w:before="120"/>
              <w:jc w:val="right"/>
              <w:rPr>
                <w:szCs w:val="28"/>
              </w:rPr>
            </w:pPr>
            <w:r w:rsidRPr="00FD3CCA">
              <w:rPr>
                <w:szCs w:val="28"/>
              </w:rPr>
              <w:t>20 100</w:t>
            </w:r>
          </w:p>
        </w:tc>
      </w:tr>
      <w:tr w:rsidR="000B4DDD" w:rsidRPr="00FD3CCA" w14:paraId="1E0F5560" w14:textId="77777777" w:rsidTr="00FD3CCA">
        <w:trPr>
          <w:trHeight w:val="343"/>
        </w:trPr>
        <w:tc>
          <w:tcPr>
            <w:tcW w:w="3936" w:type="dxa"/>
            <w:shd w:val="clear" w:color="auto" w:fill="auto"/>
          </w:tcPr>
          <w:p w14:paraId="02EF59D9" w14:textId="77777777" w:rsidR="000B4DDD" w:rsidRPr="002F3A25" w:rsidRDefault="000B4DDD" w:rsidP="00FD3CCA">
            <w:pPr>
              <w:pStyle w:val="Teksts"/>
              <w:spacing w:before="120"/>
              <w:jc w:val="right"/>
              <w:rPr>
                <w:bCs/>
                <w:szCs w:val="28"/>
              </w:rPr>
            </w:pPr>
            <w:r w:rsidRPr="002F3A25">
              <w:rPr>
                <w:bCs/>
                <w:szCs w:val="28"/>
              </w:rPr>
              <w:t>Latvijas līdzfinansējums:</w:t>
            </w:r>
          </w:p>
        </w:tc>
        <w:tc>
          <w:tcPr>
            <w:tcW w:w="1417" w:type="dxa"/>
            <w:shd w:val="clear" w:color="auto" w:fill="auto"/>
          </w:tcPr>
          <w:p w14:paraId="33569BB2" w14:textId="77777777" w:rsidR="000B4DDD" w:rsidRPr="00FD3CCA" w:rsidRDefault="000B4DDD" w:rsidP="00FD3CCA">
            <w:pPr>
              <w:pStyle w:val="Teksts"/>
              <w:spacing w:before="120"/>
              <w:jc w:val="right"/>
              <w:rPr>
                <w:szCs w:val="28"/>
              </w:rPr>
            </w:pPr>
            <w:r w:rsidRPr="00FD3CCA">
              <w:rPr>
                <w:szCs w:val="28"/>
              </w:rPr>
              <w:t>486 500</w:t>
            </w:r>
          </w:p>
        </w:tc>
        <w:tc>
          <w:tcPr>
            <w:tcW w:w="1985" w:type="dxa"/>
            <w:shd w:val="clear" w:color="auto" w:fill="auto"/>
          </w:tcPr>
          <w:p w14:paraId="1C9FC88C" w14:textId="77777777" w:rsidR="000B4DDD" w:rsidRPr="00FD3CCA" w:rsidRDefault="000B4DDD" w:rsidP="00FD3CCA">
            <w:pPr>
              <w:pStyle w:val="Teksts"/>
              <w:spacing w:before="120"/>
              <w:jc w:val="right"/>
              <w:rPr>
                <w:szCs w:val="28"/>
              </w:rPr>
            </w:pPr>
            <w:r w:rsidRPr="00FD3CCA">
              <w:rPr>
                <w:szCs w:val="28"/>
              </w:rPr>
              <w:t>51 500</w:t>
            </w:r>
          </w:p>
        </w:tc>
        <w:tc>
          <w:tcPr>
            <w:tcW w:w="1812" w:type="dxa"/>
            <w:shd w:val="clear" w:color="auto" w:fill="auto"/>
          </w:tcPr>
          <w:p w14:paraId="38DD54EA" w14:textId="77777777" w:rsidR="000B4DDD" w:rsidRPr="00FD3CCA" w:rsidRDefault="000B4DDD" w:rsidP="00FD3CCA">
            <w:pPr>
              <w:pStyle w:val="Teksts"/>
              <w:spacing w:before="120"/>
              <w:jc w:val="right"/>
              <w:rPr>
                <w:szCs w:val="28"/>
              </w:rPr>
            </w:pPr>
            <w:r w:rsidRPr="00FD3CCA">
              <w:rPr>
                <w:szCs w:val="28"/>
              </w:rPr>
              <w:t>14 300</w:t>
            </w:r>
          </w:p>
        </w:tc>
      </w:tr>
      <w:tr w:rsidR="000B4DDD" w:rsidRPr="00FD3CCA" w14:paraId="4FBA13B5" w14:textId="77777777" w:rsidTr="00FD3CCA">
        <w:trPr>
          <w:trHeight w:val="343"/>
        </w:trPr>
        <w:tc>
          <w:tcPr>
            <w:tcW w:w="3936" w:type="dxa"/>
            <w:tcBorders>
              <w:top w:val="single" w:sz="4" w:space="0" w:color="7F7F7F"/>
              <w:bottom w:val="single" w:sz="4" w:space="0" w:color="7F7F7F"/>
            </w:tcBorders>
            <w:shd w:val="clear" w:color="auto" w:fill="auto"/>
          </w:tcPr>
          <w:p w14:paraId="4D4AF879" w14:textId="77777777" w:rsidR="000B4DDD" w:rsidRPr="00FD3CCA" w:rsidRDefault="000B4DDD" w:rsidP="00FD3CCA">
            <w:pPr>
              <w:pStyle w:val="Teksts"/>
              <w:spacing w:before="120"/>
              <w:jc w:val="right"/>
              <w:rPr>
                <w:b/>
                <w:bCs/>
                <w:i/>
                <w:szCs w:val="28"/>
              </w:rPr>
            </w:pPr>
            <w:r w:rsidRPr="00FD3CCA">
              <w:rPr>
                <w:b/>
                <w:bCs/>
                <w:i/>
                <w:szCs w:val="28"/>
              </w:rPr>
              <w:t>Kopā:</w:t>
            </w:r>
          </w:p>
        </w:tc>
        <w:tc>
          <w:tcPr>
            <w:tcW w:w="1417" w:type="dxa"/>
            <w:tcBorders>
              <w:top w:val="single" w:sz="4" w:space="0" w:color="7F7F7F"/>
              <w:bottom w:val="single" w:sz="4" w:space="0" w:color="7F7F7F"/>
            </w:tcBorders>
            <w:shd w:val="clear" w:color="auto" w:fill="auto"/>
          </w:tcPr>
          <w:p w14:paraId="502B276D" w14:textId="77777777" w:rsidR="000B4DDD" w:rsidRPr="00FD3CCA" w:rsidRDefault="000B4DDD" w:rsidP="00FD3CCA">
            <w:pPr>
              <w:pStyle w:val="Teksts"/>
              <w:spacing w:before="120"/>
              <w:jc w:val="right"/>
              <w:rPr>
                <w:b/>
                <w:i/>
                <w:szCs w:val="28"/>
              </w:rPr>
            </w:pPr>
            <w:r w:rsidRPr="00FD3CCA">
              <w:rPr>
                <w:b/>
                <w:i/>
                <w:szCs w:val="28"/>
              </w:rPr>
              <w:t>680 200</w:t>
            </w:r>
          </w:p>
        </w:tc>
        <w:tc>
          <w:tcPr>
            <w:tcW w:w="1985" w:type="dxa"/>
            <w:tcBorders>
              <w:top w:val="single" w:sz="4" w:space="0" w:color="7F7F7F"/>
              <w:bottom w:val="single" w:sz="4" w:space="0" w:color="7F7F7F"/>
            </w:tcBorders>
            <w:shd w:val="clear" w:color="auto" w:fill="auto"/>
          </w:tcPr>
          <w:p w14:paraId="229468E6" w14:textId="77777777" w:rsidR="000B4DDD" w:rsidRPr="00FD3CCA" w:rsidRDefault="000B4DDD" w:rsidP="00FD3CCA">
            <w:pPr>
              <w:pStyle w:val="Teksts"/>
              <w:spacing w:before="120"/>
              <w:jc w:val="right"/>
              <w:rPr>
                <w:b/>
                <w:i/>
                <w:szCs w:val="28"/>
              </w:rPr>
            </w:pPr>
            <w:r w:rsidRPr="00FD3CCA">
              <w:rPr>
                <w:b/>
                <w:i/>
                <w:szCs w:val="28"/>
              </w:rPr>
              <w:t>137 700</w:t>
            </w:r>
          </w:p>
        </w:tc>
        <w:tc>
          <w:tcPr>
            <w:tcW w:w="1812" w:type="dxa"/>
            <w:tcBorders>
              <w:top w:val="single" w:sz="4" w:space="0" w:color="7F7F7F"/>
              <w:bottom w:val="single" w:sz="4" w:space="0" w:color="7F7F7F"/>
            </w:tcBorders>
            <w:shd w:val="clear" w:color="auto" w:fill="auto"/>
          </w:tcPr>
          <w:p w14:paraId="32891367" w14:textId="77777777" w:rsidR="000B4DDD" w:rsidRPr="00FD3CCA" w:rsidRDefault="000B4DDD" w:rsidP="00FD3CCA">
            <w:pPr>
              <w:pStyle w:val="Teksts"/>
              <w:spacing w:before="120"/>
              <w:jc w:val="right"/>
              <w:rPr>
                <w:b/>
                <w:i/>
                <w:szCs w:val="28"/>
              </w:rPr>
            </w:pPr>
            <w:r w:rsidRPr="00FD3CCA">
              <w:rPr>
                <w:b/>
                <w:i/>
                <w:szCs w:val="28"/>
              </w:rPr>
              <w:t>34 400</w:t>
            </w:r>
          </w:p>
        </w:tc>
      </w:tr>
    </w:tbl>
    <w:p w14:paraId="3092F6EC" w14:textId="77777777" w:rsidR="000B4DDD" w:rsidRDefault="000B4DDD" w:rsidP="000071C8">
      <w:pPr>
        <w:pStyle w:val="Teksts"/>
        <w:spacing w:before="120"/>
        <w:ind w:firstLine="720"/>
        <w:rPr>
          <w:bCs/>
          <w:sz w:val="28"/>
          <w:szCs w:val="28"/>
        </w:rPr>
      </w:pPr>
      <w:r>
        <w:rPr>
          <w:sz w:val="28"/>
          <w:szCs w:val="28"/>
        </w:rPr>
        <w:lastRenderedPageBreak/>
        <w:t xml:space="preserve">Kopā 2020.gada lauksaimniecības skaitīšanai </w:t>
      </w:r>
      <w:r>
        <w:rPr>
          <w:bCs/>
          <w:sz w:val="28"/>
          <w:szCs w:val="28"/>
        </w:rPr>
        <w:t xml:space="preserve">no </w:t>
      </w:r>
      <w:r w:rsidRPr="0018530A">
        <w:rPr>
          <w:bCs/>
          <w:sz w:val="28"/>
          <w:szCs w:val="28"/>
        </w:rPr>
        <w:t xml:space="preserve">2020. gada līdz 2022. gadam ir nepieciešams papildu </w:t>
      </w:r>
      <w:r>
        <w:rPr>
          <w:bCs/>
          <w:sz w:val="28"/>
          <w:szCs w:val="28"/>
        </w:rPr>
        <w:t xml:space="preserve">valsts finansējums 852 300 </w:t>
      </w:r>
      <w:proofErr w:type="spellStart"/>
      <w:r w:rsidRPr="000B4DDD">
        <w:rPr>
          <w:bCs/>
          <w:i/>
          <w:sz w:val="28"/>
          <w:szCs w:val="28"/>
        </w:rPr>
        <w:t>euro</w:t>
      </w:r>
      <w:proofErr w:type="spellEnd"/>
      <w:r>
        <w:rPr>
          <w:bCs/>
          <w:sz w:val="28"/>
          <w:szCs w:val="28"/>
        </w:rPr>
        <w:t xml:space="preserve"> apmērā (2020.gadā 680 200</w:t>
      </w:r>
      <w:r w:rsidRPr="000D0FDB">
        <w:rPr>
          <w:bCs/>
          <w:sz w:val="28"/>
          <w:szCs w:val="28"/>
        </w:rPr>
        <w:t xml:space="preserve"> </w:t>
      </w:r>
      <w:proofErr w:type="spellStart"/>
      <w:r w:rsidRPr="000B4DDD">
        <w:rPr>
          <w:bCs/>
          <w:i/>
          <w:sz w:val="28"/>
          <w:szCs w:val="28"/>
        </w:rPr>
        <w:t>euro</w:t>
      </w:r>
      <w:proofErr w:type="spellEnd"/>
      <w:r w:rsidR="000B2E21">
        <w:rPr>
          <w:bCs/>
          <w:sz w:val="28"/>
          <w:szCs w:val="28"/>
        </w:rPr>
        <w:t>,</w:t>
      </w:r>
      <w:r w:rsidRPr="000D0FDB">
        <w:rPr>
          <w:bCs/>
          <w:sz w:val="28"/>
          <w:szCs w:val="28"/>
        </w:rPr>
        <w:t xml:space="preserve"> 2021.gadā </w:t>
      </w:r>
      <w:r>
        <w:rPr>
          <w:bCs/>
          <w:sz w:val="28"/>
          <w:szCs w:val="28"/>
        </w:rPr>
        <w:t>137 700</w:t>
      </w:r>
      <w:r w:rsidRPr="000D0FDB">
        <w:rPr>
          <w:bCs/>
          <w:sz w:val="28"/>
          <w:szCs w:val="28"/>
        </w:rPr>
        <w:t xml:space="preserve"> </w:t>
      </w:r>
      <w:proofErr w:type="spellStart"/>
      <w:r w:rsidRPr="000B4DDD">
        <w:rPr>
          <w:bCs/>
          <w:i/>
          <w:sz w:val="28"/>
          <w:szCs w:val="28"/>
        </w:rPr>
        <w:t>euro</w:t>
      </w:r>
      <w:proofErr w:type="spellEnd"/>
      <w:r w:rsidR="000B2E21">
        <w:rPr>
          <w:bCs/>
          <w:sz w:val="28"/>
          <w:szCs w:val="28"/>
        </w:rPr>
        <w:t xml:space="preserve"> un</w:t>
      </w:r>
      <w:r w:rsidRPr="000D0FDB">
        <w:rPr>
          <w:bCs/>
          <w:sz w:val="28"/>
          <w:szCs w:val="28"/>
        </w:rPr>
        <w:t xml:space="preserve"> 2022.gadā </w:t>
      </w:r>
      <w:r>
        <w:rPr>
          <w:bCs/>
          <w:sz w:val="28"/>
          <w:szCs w:val="28"/>
        </w:rPr>
        <w:t>34 400</w:t>
      </w:r>
      <w:r w:rsidRPr="000D0FDB">
        <w:rPr>
          <w:bCs/>
          <w:sz w:val="28"/>
          <w:szCs w:val="28"/>
        </w:rPr>
        <w:t xml:space="preserve"> </w:t>
      </w:r>
      <w:proofErr w:type="spellStart"/>
      <w:r w:rsidRPr="000B4DDD">
        <w:rPr>
          <w:bCs/>
          <w:i/>
          <w:sz w:val="28"/>
          <w:szCs w:val="28"/>
        </w:rPr>
        <w:t>euro</w:t>
      </w:r>
      <w:proofErr w:type="spellEnd"/>
      <w:r w:rsidRPr="000D0FDB">
        <w:rPr>
          <w:bCs/>
          <w:sz w:val="28"/>
          <w:szCs w:val="28"/>
        </w:rPr>
        <w:t>)</w:t>
      </w:r>
      <w:r>
        <w:rPr>
          <w:bCs/>
          <w:sz w:val="28"/>
          <w:szCs w:val="28"/>
        </w:rPr>
        <w:t>, tajā skaitā valsts  līdzfinansējums</w:t>
      </w:r>
      <w:r w:rsidRPr="0018530A">
        <w:rPr>
          <w:bCs/>
          <w:sz w:val="28"/>
          <w:szCs w:val="28"/>
        </w:rPr>
        <w:t xml:space="preserve"> </w:t>
      </w:r>
      <w:r>
        <w:rPr>
          <w:bCs/>
          <w:sz w:val="28"/>
          <w:szCs w:val="28"/>
        </w:rPr>
        <w:t xml:space="preserve">ir </w:t>
      </w:r>
      <w:r w:rsidRPr="0018530A">
        <w:rPr>
          <w:bCs/>
          <w:sz w:val="28"/>
          <w:szCs w:val="28"/>
        </w:rPr>
        <w:t xml:space="preserve">552 300 </w:t>
      </w:r>
      <w:proofErr w:type="spellStart"/>
      <w:r w:rsidRPr="0018530A">
        <w:rPr>
          <w:bCs/>
          <w:i/>
          <w:iCs/>
          <w:sz w:val="28"/>
          <w:szCs w:val="28"/>
        </w:rPr>
        <w:t>euro</w:t>
      </w:r>
      <w:proofErr w:type="spellEnd"/>
      <w:r w:rsidRPr="0018530A">
        <w:rPr>
          <w:bCs/>
          <w:sz w:val="28"/>
          <w:szCs w:val="28"/>
        </w:rPr>
        <w:t xml:space="preserve"> apmērā</w:t>
      </w:r>
      <w:r>
        <w:rPr>
          <w:bCs/>
          <w:sz w:val="28"/>
          <w:szCs w:val="28"/>
        </w:rPr>
        <w:t xml:space="preserve"> (2020.gadā 486 500 </w:t>
      </w:r>
      <w:proofErr w:type="spellStart"/>
      <w:r w:rsidRPr="00370E69">
        <w:rPr>
          <w:bCs/>
          <w:i/>
          <w:iCs/>
          <w:sz w:val="28"/>
          <w:szCs w:val="28"/>
        </w:rPr>
        <w:t>euro</w:t>
      </w:r>
      <w:proofErr w:type="spellEnd"/>
      <w:r w:rsidR="000B2E21">
        <w:rPr>
          <w:bCs/>
          <w:sz w:val="28"/>
          <w:szCs w:val="28"/>
        </w:rPr>
        <w:t>,</w:t>
      </w:r>
      <w:r>
        <w:rPr>
          <w:bCs/>
          <w:sz w:val="28"/>
          <w:szCs w:val="28"/>
        </w:rPr>
        <w:t xml:space="preserve"> 2021.gadā 51 500 </w:t>
      </w:r>
      <w:proofErr w:type="spellStart"/>
      <w:r w:rsidRPr="00F60A39">
        <w:rPr>
          <w:bCs/>
          <w:i/>
          <w:iCs/>
          <w:sz w:val="28"/>
          <w:szCs w:val="28"/>
        </w:rPr>
        <w:t>euro</w:t>
      </w:r>
      <w:proofErr w:type="spellEnd"/>
      <w:r w:rsidR="000B2E21">
        <w:rPr>
          <w:bCs/>
          <w:sz w:val="28"/>
          <w:szCs w:val="28"/>
        </w:rPr>
        <w:t xml:space="preserve"> un</w:t>
      </w:r>
      <w:r w:rsidRPr="000117F9">
        <w:rPr>
          <w:bCs/>
          <w:sz w:val="28"/>
          <w:szCs w:val="28"/>
        </w:rPr>
        <w:t xml:space="preserve"> </w:t>
      </w:r>
      <w:r>
        <w:rPr>
          <w:bCs/>
          <w:sz w:val="28"/>
          <w:szCs w:val="28"/>
        </w:rPr>
        <w:t xml:space="preserve">2022.gadā 14 300 </w:t>
      </w:r>
      <w:proofErr w:type="spellStart"/>
      <w:r w:rsidRPr="00F60A39">
        <w:rPr>
          <w:bCs/>
          <w:i/>
          <w:iCs/>
          <w:sz w:val="28"/>
          <w:szCs w:val="28"/>
        </w:rPr>
        <w:t>euro</w:t>
      </w:r>
      <w:proofErr w:type="spellEnd"/>
      <w:r>
        <w:rPr>
          <w:bCs/>
          <w:sz w:val="28"/>
          <w:szCs w:val="28"/>
        </w:rPr>
        <w:t>)</w:t>
      </w:r>
      <w:r w:rsidRPr="0018530A">
        <w:rPr>
          <w:bCs/>
          <w:sz w:val="28"/>
          <w:szCs w:val="28"/>
        </w:rPr>
        <w:t xml:space="preserve">. </w:t>
      </w:r>
    </w:p>
    <w:p w14:paraId="1117925B" w14:textId="77777777" w:rsidR="0012691A" w:rsidRDefault="00EA7803" w:rsidP="009930E5">
      <w:pPr>
        <w:spacing w:before="120"/>
        <w:ind w:firstLine="720"/>
        <w:jc w:val="both"/>
        <w:rPr>
          <w:sz w:val="28"/>
          <w:lang w:val="lv-LV"/>
        </w:rPr>
      </w:pPr>
      <w:r w:rsidRPr="009930E5">
        <w:rPr>
          <w:b/>
          <w:sz w:val="28"/>
          <w:lang w:val="lv-LV"/>
        </w:rPr>
        <w:t xml:space="preserve">2020. gadam </w:t>
      </w:r>
      <w:r w:rsidRPr="009930E5">
        <w:rPr>
          <w:bCs/>
          <w:sz w:val="28"/>
          <w:lang w:val="lv-LV"/>
        </w:rPr>
        <w:t xml:space="preserve">plānotais finansējums </w:t>
      </w:r>
      <w:r w:rsidR="00187BD3">
        <w:rPr>
          <w:bCs/>
          <w:sz w:val="28"/>
          <w:lang w:val="lv-LV"/>
        </w:rPr>
        <w:t xml:space="preserve">ir </w:t>
      </w:r>
      <w:r w:rsidRPr="009930E5">
        <w:rPr>
          <w:b/>
          <w:sz w:val="28"/>
          <w:lang w:val="lv-LV"/>
        </w:rPr>
        <w:t xml:space="preserve">680 200 </w:t>
      </w:r>
      <w:proofErr w:type="spellStart"/>
      <w:r w:rsidRPr="00187BD3">
        <w:rPr>
          <w:b/>
          <w:i/>
          <w:sz w:val="28"/>
          <w:lang w:val="lv-LV"/>
        </w:rPr>
        <w:t>euro</w:t>
      </w:r>
      <w:proofErr w:type="spellEnd"/>
      <w:r w:rsidR="00187BD3" w:rsidRPr="00187BD3">
        <w:rPr>
          <w:sz w:val="28"/>
          <w:lang w:val="lv-LV"/>
        </w:rPr>
        <w:t>, tajā skaitā</w:t>
      </w:r>
      <w:r w:rsidR="0012691A">
        <w:rPr>
          <w:sz w:val="28"/>
          <w:lang w:val="lv-LV"/>
        </w:rPr>
        <w:t>:</w:t>
      </w:r>
    </w:p>
    <w:p w14:paraId="50565FA2" w14:textId="77777777" w:rsidR="0012691A" w:rsidRDefault="00862EAF" w:rsidP="0012691A">
      <w:pPr>
        <w:numPr>
          <w:ilvl w:val="0"/>
          <w:numId w:val="17"/>
        </w:numPr>
        <w:spacing w:before="120"/>
        <w:ind w:left="357" w:hanging="357"/>
        <w:jc w:val="both"/>
        <w:rPr>
          <w:bCs/>
          <w:sz w:val="28"/>
          <w:lang w:val="lv-LV"/>
        </w:rPr>
      </w:pPr>
      <w:r w:rsidRPr="00187BD3">
        <w:rPr>
          <w:sz w:val="28"/>
          <w:lang w:val="lv-LV"/>
        </w:rPr>
        <w:t>atlīdzība</w:t>
      </w:r>
      <w:r w:rsidR="00187BD3">
        <w:rPr>
          <w:sz w:val="28"/>
          <w:lang w:val="lv-LV"/>
        </w:rPr>
        <w:t>i</w:t>
      </w:r>
      <w:r w:rsidRPr="00187BD3">
        <w:rPr>
          <w:sz w:val="28"/>
          <w:lang w:val="lv-LV"/>
        </w:rPr>
        <w:t xml:space="preserve"> </w:t>
      </w:r>
      <w:r w:rsidR="00187BD3">
        <w:rPr>
          <w:sz w:val="28"/>
          <w:lang w:val="lv-LV"/>
        </w:rPr>
        <w:t xml:space="preserve">300 </w:t>
      </w:r>
      <w:r w:rsidRPr="00187BD3">
        <w:rPr>
          <w:sz w:val="28"/>
          <w:lang w:val="lv-LV"/>
        </w:rPr>
        <w:t>5</w:t>
      </w:r>
      <w:r w:rsidR="00187BD3">
        <w:rPr>
          <w:sz w:val="28"/>
          <w:lang w:val="lv-LV"/>
        </w:rPr>
        <w:t>00</w:t>
      </w:r>
      <w:r w:rsidRPr="00187BD3">
        <w:rPr>
          <w:sz w:val="28"/>
          <w:lang w:val="lv-LV"/>
        </w:rPr>
        <w:t xml:space="preserve"> </w:t>
      </w:r>
      <w:proofErr w:type="spellStart"/>
      <w:r w:rsidRPr="00187BD3">
        <w:rPr>
          <w:i/>
          <w:sz w:val="28"/>
          <w:lang w:val="lv-LV"/>
        </w:rPr>
        <w:t>euro</w:t>
      </w:r>
      <w:proofErr w:type="spellEnd"/>
      <w:r w:rsidR="00F13492">
        <w:rPr>
          <w:sz w:val="28"/>
          <w:lang w:val="lv-LV"/>
        </w:rPr>
        <w:t>, lai nodrošinātu</w:t>
      </w:r>
      <w:r w:rsidR="00187BD3">
        <w:rPr>
          <w:sz w:val="28"/>
          <w:lang w:val="lv-LV"/>
        </w:rPr>
        <w:t xml:space="preserve"> </w:t>
      </w:r>
      <w:r w:rsidR="00F13492">
        <w:rPr>
          <w:bCs/>
          <w:sz w:val="28"/>
          <w:lang w:val="lv-LV"/>
        </w:rPr>
        <w:t>p</w:t>
      </w:r>
      <w:r w:rsidR="0012691A" w:rsidRPr="009930E5">
        <w:rPr>
          <w:bCs/>
          <w:sz w:val="28"/>
          <w:lang w:val="lv-LV"/>
        </w:rPr>
        <w:t>lānot</w:t>
      </w:r>
      <w:r w:rsidR="00F13492">
        <w:rPr>
          <w:bCs/>
          <w:sz w:val="28"/>
          <w:lang w:val="lv-LV"/>
        </w:rPr>
        <w:t>o darba apjomu</w:t>
      </w:r>
      <w:r w:rsidR="0012691A" w:rsidRPr="009930E5">
        <w:rPr>
          <w:b/>
          <w:sz w:val="28"/>
          <w:lang w:val="lv-LV"/>
        </w:rPr>
        <w:t xml:space="preserve"> </w:t>
      </w:r>
      <w:r w:rsidR="0012691A" w:rsidRPr="0012691A">
        <w:rPr>
          <w:sz w:val="28"/>
          <w:lang w:val="lv-LV"/>
        </w:rPr>
        <w:t>2</w:t>
      </w:r>
      <w:r w:rsidR="0012691A">
        <w:rPr>
          <w:sz w:val="28"/>
          <w:lang w:val="lv-LV"/>
        </w:rPr>
        <w:t xml:space="preserve"> </w:t>
      </w:r>
      <w:r w:rsidR="0012691A" w:rsidRPr="0012691A">
        <w:rPr>
          <w:sz w:val="28"/>
          <w:lang w:val="lv-LV"/>
        </w:rPr>
        <w:t>700 cilvēkdienas</w:t>
      </w:r>
      <w:r w:rsidR="0012691A" w:rsidRPr="0012691A">
        <w:rPr>
          <w:bCs/>
          <w:sz w:val="28"/>
          <w:lang w:val="lv-LV"/>
        </w:rPr>
        <w:t>:</w:t>
      </w:r>
      <w:r w:rsidR="0012691A" w:rsidRPr="009930E5">
        <w:rPr>
          <w:bCs/>
          <w:sz w:val="28"/>
          <w:lang w:val="lv-LV"/>
        </w:rPr>
        <w:t xml:space="preserve"> 7. mēnešalgu grupā – 780 cilvēkdienas, 9. mēnešalgu grupā – 910 cilvēkdienas, 10. mēnešalgu grupā – 745 cilvēkdienas, 12. mēnešalgu grupā – 265 cilvēkdienas</w:t>
      </w:r>
      <w:r w:rsidR="0012691A">
        <w:rPr>
          <w:bCs/>
          <w:sz w:val="28"/>
          <w:lang w:val="lv-LV"/>
        </w:rPr>
        <w:t>.</w:t>
      </w:r>
      <w:r w:rsidR="0012691A" w:rsidRPr="009930E5">
        <w:rPr>
          <w:bCs/>
          <w:sz w:val="28"/>
          <w:lang w:val="lv-LV"/>
        </w:rPr>
        <w:t xml:space="preserve"> </w:t>
      </w:r>
    </w:p>
    <w:p w14:paraId="1C9FBAFF" w14:textId="77777777" w:rsidR="0012691A" w:rsidRPr="0012691A" w:rsidRDefault="00187BD3" w:rsidP="0012691A">
      <w:pPr>
        <w:numPr>
          <w:ilvl w:val="0"/>
          <w:numId w:val="17"/>
        </w:numPr>
        <w:spacing w:before="120"/>
        <w:ind w:left="357" w:hanging="357"/>
        <w:jc w:val="both"/>
        <w:rPr>
          <w:bCs/>
          <w:sz w:val="28"/>
          <w:lang w:val="lv-LV"/>
        </w:rPr>
      </w:pPr>
      <w:r>
        <w:rPr>
          <w:sz w:val="28"/>
          <w:lang w:val="lv-LV"/>
        </w:rPr>
        <w:t>precēm</w:t>
      </w:r>
      <w:r w:rsidR="00862EAF" w:rsidRPr="00187BD3">
        <w:rPr>
          <w:sz w:val="28"/>
          <w:lang w:val="lv-LV"/>
        </w:rPr>
        <w:t xml:space="preserve"> un pakalpojumi</w:t>
      </w:r>
      <w:r>
        <w:rPr>
          <w:sz w:val="28"/>
          <w:lang w:val="lv-LV"/>
        </w:rPr>
        <w:t>em</w:t>
      </w:r>
      <w:r w:rsidR="00862EAF" w:rsidRPr="00187BD3">
        <w:rPr>
          <w:sz w:val="28"/>
          <w:lang w:val="lv-LV"/>
        </w:rPr>
        <w:t xml:space="preserve"> 330</w:t>
      </w:r>
      <w:r>
        <w:rPr>
          <w:sz w:val="28"/>
          <w:lang w:val="lv-LV"/>
        </w:rPr>
        <w:t xml:space="preserve"> 000</w:t>
      </w:r>
      <w:r w:rsidR="00862EAF" w:rsidRPr="00187BD3">
        <w:rPr>
          <w:sz w:val="28"/>
          <w:lang w:val="lv-LV"/>
        </w:rPr>
        <w:t xml:space="preserve"> </w:t>
      </w:r>
      <w:proofErr w:type="spellStart"/>
      <w:r w:rsidR="00862EAF" w:rsidRPr="00187BD3">
        <w:rPr>
          <w:i/>
          <w:sz w:val="28"/>
          <w:lang w:val="lv-LV"/>
        </w:rPr>
        <w:t>euro</w:t>
      </w:r>
      <w:proofErr w:type="spellEnd"/>
      <w:r w:rsidR="0012691A">
        <w:rPr>
          <w:sz w:val="28"/>
          <w:lang w:val="lv-LV"/>
        </w:rPr>
        <w:t xml:space="preserve"> </w:t>
      </w:r>
      <w:r w:rsidR="002F36D0">
        <w:rPr>
          <w:sz w:val="28"/>
          <w:lang w:val="lv-LV"/>
        </w:rPr>
        <w:t xml:space="preserve">tajā skaitā </w:t>
      </w:r>
      <w:r w:rsidR="002F36D0" w:rsidRPr="0012691A">
        <w:rPr>
          <w:sz w:val="28"/>
          <w:lang w:val="lv-LV"/>
        </w:rPr>
        <w:t xml:space="preserve">309 000 </w:t>
      </w:r>
      <w:proofErr w:type="spellStart"/>
      <w:r w:rsidR="002F36D0" w:rsidRPr="0012691A">
        <w:rPr>
          <w:i/>
          <w:iCs/>
          <w:sz w:val="28"/>
          <w:lang w:val="lv-LV"/>
        </w:rPr>
        <w:t>euro</w:t>
      </w:r>
      <w:proofErr w:type="spellEnd"/>
      <w:r w:rsidR="002F36D0" w:rsidRPr="0012691A">
        <w:rPr>
          <w:sz w:val="28"/>
          <w:lang w:val="lv-LV"/>
        </w:rPr>
        <w:t xml:space="preserve"> </w:t>
      </w:r>
      <w:r w:rsidR="0012691A" w:rsidRPr="0012691A">
        <w:rPr>
          <w:sz w:val="28"/>
          <w:lang w:val="lv-LV"/>
        </w:rPr>
        <w:t>ārpakalpojum</w:t>
      </w:r>
      <w:r w:rsidR="0012691A">
        <w:rPr>
          <w:sz w:val="28"/>
          <w:lang w:val="lv-LV"/>
        </w:rPr>
        <w:t>a apmaks</w:t>
      </w:r>
      <w:r w:rsidR="002F36D0">
        <w:rPr>
          <w:sz w:val="28"/>
          <w:lang w:val="lv-LV"/>
        </w:rPr>
        <w:t>ai</w:t>
      </w:r>
      <w:r w:rsidR="0012691A" w:rsidRPr="009930E5">
        <w:rPr>
          <w:b/>
          <w:sz w:val="28"/>
          <w:lang w:val="lv-LV"/>
        </w:rPr>
        <w:t xml:space="preserve"> </w:t>
      </w:r>
      <w:r w:rsidR="002F36D0">
        <w:rPr>
          <w:bCs/>
          <w:sz w:val="28"/>
          <w:lang w:val="lv-LV"/>
        </w:rPr>
        <w:t xml:space="preserve"> par</w:t>
      </w:r>
      <w:r w:rsidR="0012691A" w:rsidRPr="009930E5">
        <w:rPr>
          <w:bCs/>
          <w:sz w:val="28"/>
          <w:lang w:val="lv-LV"/>
        </w:rPr>
        <w:t xml:space="preserve"> datu iegu</w:t>
      </w:r>
      <w:r w:rsidR="004520BF">
        <w:rPr>
          <w:bCs/>
          <w:sz w:val="28"/>
          <w:lang w:val="lv-LV"/>
        </w:rPr>
        <w:t>vi no 40 000 lauku saimniecībā</w:t>
      </w:r>
      <w:r w:rsidR="002F36D0">
        <w:rPr>
          <w:bCs/>
          <w:sz w:val="28"/>
          <w:lang w:val="lv-LV"/>
        </w:rPr>
        <w:t>m</w:t>
      </w:r>
      <w:r w:rsidR="004520BF">
        <w:rPr>
          <w:bCs/>
          <w:sz w:val="28"/>
          <w:lang w:val="lv-LV"/>
        </w:rPr>
        <w:t>, kā arī</w:t>
      </w:r>
      <w:r w:rsidR="002F36D0">
        <w:rPr>
          <w:bCs/>
          <w:sz w:val="28"/>
          <w:lang w:val="lv-LV"/>
        </w:rPr>
        <w:t xml:space="preserve"> 11 000 </w:t>
      </w:r>
      <w:proofErr w:type="spellStart"/>
      <w:r w:rsidR="002F36D0">
        <w:rPr>
          <w:bCs/>
          <w:sz w:val="28"/>
          <w:lang w:val="lv-LV"/>
        </w:rPr>
        <w:t>euro</w:t>
      </w:r>
      <w:proofErr w:type="spellEnd"/>
      <w:r w:rsidR="002F36D0">
        <w:rPr>
          <w:bCs/>
          <w:sz w:val="28"/>
          <w:lang w:val="lv-LV"/>
        </w:rPr>
        <w:t xml:space="preserve"> citu izdevumu </w:t>
      </w:r>
      <w:r w:rsidR="0012691A">
        <w:rPr>
          <w:bCs/>
          <w:sz w:val="28"/>
          <w:lang w:val="lv-LV"/>
        </w:rPr>
        <w:t>(</w:t>
      </w:r>
      <w:r w:rsidR="002F36D0">
        <w:rPr>
          <w:bCs/>
          <w:sz w:val="28"/>
          <w:lang w:val="lv-LV"/>
        </w:rPr>
        <w:t>par degvielu</w:t>
      </w:r>
      <w:r w:rsidR="0012691A">
        <w:rPr>
          <w:bCs/>
          <w:sz w:val="28"/>
          <w:lang w:val="lv-LV"/>
        </w:rPr>
        <w:t xml:space="preserve">, </w:t>
      </w:r>
      <w:r w:rsidR="00102D43" w:rsidRPr="00102D43">
        <w:rPr>
          <w:bCs/>
          <w:sz w:val="28"/>
          <w:lang w:val="lv-LV"/>
        </w:rPr>
        <w:t>s</w:t>
      </w:r>
      <w:r w:rsidR="0012691A" w:rsidRPr="00102D43">
        <w:rPr>
          <w:bCs/>
          <w:sz w:val="28"/>
          <w:lang w:val="lv-LV"/>
        </w:rPr>
        <w:t>akaru pakalpojum</w:t>
      </w:r>
      <w:r w:rsidR="002F36D0">
        <w:rPr>
          <w:bCs/>
          <w:sz w:val="28"/>
          <w:lang w:val="lv-LV"/>
        </w:rPr>
        <w:t>iem</w:t>
      </w:r>
      <w:r w:rsidR="00113DA6">
        <w:rPr>
          <w:bCs/>
          <w:sz w:val="28"/>
          <w:lang w:val="lv-LV"/>
        </w:rPr>
        <w:t xml:space="preserve">, intervētāju apmācību </w:t>
      </w:r>
      <w:r w:rsidR="0012691A" w:rsidRPr="00102D43">
        <w:rPr>
          <w:bCs/>
          <w:sz w:val="28"/>
          <w:lang w:val="lv-LV"/>
        </w:rPr>
        <w:t xml:space="preserve"> </w:t>
      </w:r>
      <w:r w:rsidR="00102D43" w:rsidRPr="00102D43">
        <w:rPr>
          <w:bCs/>
          <w:sz w:val="28"/>
          <w:lang w:val="lv-LV"/>
        </w:rPr>
        <w:t>u.c.)</w:t>
      </w:r>
      <w:r w:rsidR="002F36D0">
        <w:rPr>
          <w:bCs/>
          <w:sz w:val="28"/>
          <w:lang w:val="lv-LV"/>
        </w:rPr>
        <w:t xml:space="preserve"> segšanai</w:t>
      </w:r>
      <w:r w:rsidR="00102D43" w:rsidRPr="00102D43">
        <w:rPr>
          <w:bCs/>
          <w:sz w:val="28"/>
          <w:lang w:val="lv-LV"/>
        </w:rPr>
        <w:t>.</w:t>
      </w:r>
    </w:p>
    <w:p w14:paraId="36D586C1" w14:textId="77777777" w:rsidR="00102D43" w:rsidRDefault="00862EAF" w:rsidP="0012691A">
      <w:pPr>
        <w:numPr>
          <w:ilvl w:val="0"/>
          <w:numId w:val="17"/>
        </w:numPr>
        <w:spacing w:before="120"/>
        <w:ind w:left="357" w:hanging="357"/>
        <w:jc w:val="both"/>
        <w:rPr>
          <w:bCs/>
          <w:sz w:val="28"/>
          <w:lang w:val="lv-LV"/>
        </w:rPr>
      </w:pPr>
      <w:r w:rsidRPr="00187BD3">
        <w:rPr>
          <w:sz w:val="28"/>
          <w:lang w:val="lv-LV"/>
        </w:rPr>
        <w:t>izdevumi</w:t>
      </w:r>
      <w:r w:rsidR="00187BD3">
        <w:rPr>
          <w:sz w:val="28"/>
          <w:lang w:val="lv-LV"/>
        </w:rPr>
        <w:t>em</w:t>
      </w:r>
      <w:r w:rsidR="001B02E0" w:rsidRPr="00187BD3">
        <w:rPr>
          <w:sz w:val="28"/>
          <w:lang w:val="lv-LV"/>
        </w:rPr>
        <w:t xml:space="preserve"> </w:t>
      </w:r>
      <w:r w:rsidR="00187BD3">
        <w:rPr>
          <w:sz w:val="28"/>
          <w:lang w:val="lv-LV"/>
        </w:rPr>
        <w:t xml:space="preserve">pamatkapitāla veidošanai 49 </w:t>
      </w:r>
      <w:r w:rsidRPr="00187BD3">
        <w:rPr>
          <w:sz w:val="28"/>
          <w:lang w:val="lv-LV"/>
        </w:rPr>
        <w:t>7</w:t>
      </w:r>
      <w:r w:rsidR="00187BD3">
        <w:rPr>
          <w:sz w:val="28"/>
          <w:lang w:val="lv-LV"/>
        </w:rPr>
        <w:t>00</w:t>
      </w:r>
      <w:r w:rsidRPr="00187BD3">
        <w:rPr>
          <w:sz w:val="28"/>
          <w:lang w:val="lv-LV"/>
        </w:rPr>
        <w:t xml:space="preserve"> </w:t>
      </w:r>
      <w:proofErr w:type="spellStart"/>
      <w:r w:rsidRPr="00187BD3">
        <w:rPr>
          <w:i/>
          <w:sz w:val="28"/>
          <w:lang w:val="lv-LV"/>
        </w:rPr>
        <w:t>euro</w:t>
      </w:r>
      <w:proofErr w:type="spellEnd"/>
      <w:r w:rsidR="00102D43">
        <w:rPr>
          <w:bCs/>
          <w:sz w:val="28"/>
          <w:lang w:val="lv-LV"/>
        </w:rPr>
        <w:t>, lai nodrošinātu licenču iegādi</w:t>
      </w:r>
      <w:r w:rsidR="00B62CF9">
        <w:rPr>
          <w:bCs/>
          <w:sz w:val="28"/>
          <w:lang w:val="lv-LV"/>
        </w:rPr>
        <w:t xml:space="preserve"> datu aizsardzības jomā</w:t>
      </w:r>
      <w:r w:rsidR="00102D43">
        <w:rPr>
          <w:bCs/>
          <w:sz w:val="28"/>
          <w:lang w:val="lv-LV"/>
        </w:rPr>
        <w:t xml:space="preserve">. </w:t>
      </w:r>
      <w:r w:rsidR="0012691A">
        <w:rPr>
          <w:bCs/>
          <w:sz w:val="28"/>
          <w:lang w:val="lv-LV"/>
        </w:rPr>
        <w:t xml:space="preserve"> </w:t>
      </w:r>
    </w:p>
    <w:p w14:paraId="389F63D8" w14:textId="77777777" w:rsidR="00791062" w:rsidRDefault="0092773D" w:rsidP="00C54D38">
      <w:pPr>
        <w:spacing w:before="120"/>
        <w:ind w:firstLine="720"/>
        <w:jc w:val="both"/>
        <w:rPr>
          <w:b/>
          <w:i/>
          <w:iCs/>
          <w:sz w:val="28"/>
          <w:lang w:val="lv-LV"/>
        </w:rPr>
      </w:pPr>
      <w:r w:rsidRPr="009930E5">
        <w:rPr>
          <w:b/>
          <w:sz w:val="28"/>
          <w:lang w:val="lv-LV"/>
        </w:rPr>
        <w:t>2021</w:t>
      </w:r>
      <w:r w:rsidR="00EA7803" w:rsidRPr="009930E5">
        <w:rPr>
          <w:b/>
          <w:sz w:val="28"/>
          <w:lang w:val="lv-LV"/>
        </w:rPr>
        <w:t xml:space="preserve">. gadam </w:t>
      </w:r>
      <w:r w:rsidR="00EA7803" w:rsidRPr="009930E5">
        <w:rPr>
          <w:bCs/>
          <w:sz w:val="28"/>
          <w:lang w:val="lv-LV"/>
        </w:rPr>
        <w:t xml:space="preserve"> plānotais finansējums </w:t>
      </w:r>
      <w:r w:rsidRPr="009930E5">
        <w:rPr>
          <w:b/>
          <w:sz w:val="28"/>
          <w:lang w:val="lv-LV"/>
        </w:rPr>
        <w:t>137</w:t>
      </w:r>
      <w:r w:rsidR="00EA7803" w:rsidRPr="009930E5">
        <w:rPr>
          <w:b/>
          <w:sz w:val="28"/>
          <w:lang w:val="lv-LV"/>
        </w:rPr>
        <w:t xml:space="preserve"> 000 </w:t>
      </w:r>
      <w:proofErr w:type="spellStart"/>
      <w:r w:rsidR="00EA7803" w:rsidRPr="009930E5">
        <w:rPr>
          <w:b/>
          <w:i/>
          <w:iCs/>
          <w:sz w:val="28"/>
          <w:lang w:val="lv-LV"/>
        </w:rPr>
        <w:t>euro</w:t>
      </w:r>
      <w:proofErr w:type="spellEnd"/>
      <w:r w:rsidR="00791062" w:rsidRPr="00791062">
        <w:rPr>
          <w:iCs/>
          <w:sz w:val="28"/>
          <w:lang w:val="lv-LV"/>
        </w:rPr>
        <w:t>,</w:t>
      </w:r>
      <w:r w:rsidR="00791062">
        <w:rPr>
          <w:b/>
          <w:i/>
          <w:iCs/>
          <w:sz w:val="28"/>
          <w:lang w:val="lv-LV"/>
        </w:rPr>
        <w:t xml:space="preserve"> </w:t>
      </w:r>
      <w:r w:rsidR="00791062" w:rsidRPr="00791062">
        <w:rPr>
          <w:iCs/>
          <w:sz w:val="28"/>
          <w:lang w:val="lv-LV"/>
        </w:rPr>
        <w:t>tajā skaitā:</w:t>
      </w:r>
      <w:r w:rsidR="00791062" w:rsidRPr="00791062">
        <w:rPr>
          <w:b/>
          <w:i/>
          <w:iCs/>
          <w:sz w:val="28"/>
          <w:lang w:val="lv-LV"/>
        </w:rPr>
        <w:t xml:space="preserve"> </w:t>
      </w:r>
    </w:p>
    <w:p w14:paraId="55C6251E" w14:textId="77777777" w:rsidR="00791062" w:rsidRPr="00791062" w:rsidRDefault="001B02E0" w:rsidP="00791062">
      <w:pPr>
        <w:numPr>
          <w:ilvl w:val="0"/>
          <w:numId w:val="18"/>
        </w:numPr>
        <w:spacing w:before="120"/>
        <w:ind w:left="357" w:hanging="357"/>
        <w:jc w:val="both"/>
        <w:rPr>
          <w:bCs/>
          <w:sz w:val="28"/>
          <w:lang w:val="lv-LV"/>
        </w:rPr>
      </w:pPr>
      <w:r w:rsidRPr="00791062">
        <w:rPr>
          <w:iCs/>
          <w:sz w:val="28"/>
          <w:lang w:val="lv-LV"/>
        </w:rPr>
        <w:t>atlīdzība</w:t>
      </w:r>
      <w:r w:rsidR="00791062">
        <w:rPr>
          <w:iCs/>
          <w:sz w:val="28"/>
          <w:lang w:val="lv-LV"/>
        </w:rPr>
        <w:t xml:space="preserve">i 134 </w:t>
      </w:r>
      <w:r w:rsidRPr="00791062">
        <w:rPr>
          <w:iCs/>
          <w:sz w:val="28"/>
          <w:lang w:val="lv-LV"/>
        </w:rPr>
        <w:t>4</w:t>
      </w:r>
      <w:r w:rsidR="00791062">
        <w:rPr>
          <w:iCs/>
          <w:sz w:val="28"/>
          <w:lang w:val="lv-LV"/>
        </w:rPr>
        <w:t>00</w:t>
      </w:r>
      <w:r w:rsidRPr="00791062">
        <w:rPr>
          <w:iCs/>
          <w:sz w:val="28"/>
          <w:lang w:val="lv-LV"/>
        </w:rPr>
        <w:t xml:space="preserve"> </w:t>
      </w:r>
      <w:proofErr w:type="spellStart"/>
      <w:r w:rsidR="00791062" w:rsidRPr="00791062">
        <w:rPr>
          <w:i/>
          <w:iCs/>
          <w:sz w:val="28"/>
          <w:lang w:val="lv-LV"/>
        </w:rPr>
        <w:t>euro</w:t>
      </w:r>
      <w:proofErr w:type="spellEnd"/>
      <w:r w:rsidR="00725468">
        <w:rPr>
          <w:iCs/>
          <w:sz w:val="28"/>
          <w:lang w:val="lv-LV"/>
        </w:rPr>
        <w:t>, lai nodrošinātu</w:t>
      </w:r>
      <w:r w:rsidR="00791062">
        <w:rPr>
          <w:iCs/>
          <w:sz w:val="28"/>
          <w:lang w:val="lv-LV"/>
        </w:rPr>
        <w:t xml:space="preserve"> </w:t>
      </w:r>
      <w:r w:rsidR="00725468">
        <w:rPr>
          <w:bCs/>
          <w:sz w:val="28"/>
          <w:lang w:val="lv-LV"/>
        </w:rPr>
        <w:t>p</w:t>
      </w:r>
      <w:r w:rsidR="00791062" w:rsidRPr="00791062">
        <w:rPr>
          <w:bCs/>
          <w:sz w:val="28"/>
          <w:lang w:val="lv-LV"/>
        </w:rPr>
        <w:t>lānot</w:t>
      </w:r>
      <w:r w:rsidR="00725468">
        <w:rPr>
          <w:bCs/>
          <w:sz w:val="28"/>
          <w:lang w:val="lv-LV"/>
        </w:rPr>
        <w:t>o darba apjomu</w:t>
      </w:r>
      <w:r w:rsidR="00791062" w:rsidRPr="00791062">
        <w:rPr>
          <w:sz w:val="28"/>
          <w:lang w:val="lv-LV"/>
        </w:rPr>
        <w:t xml:space="preserve"> 1</w:t>
      </w:r>
      <w:r w:rsidR="003343E8">
        <w:rPr>
          <w:sz w:val="28"/>
          <w:lang w:val="lv-LV"/>
        </w:rPr>
        <w:t xml:space="preserve"> </w:t>
      </w:r>
      <w:r w:rsidR="00791062" w:rsidRPr="00791062">
        <w:rPr>
          <w:sz w:val="28"/>
          <w:lang w:val="lv-LV"/>
        </w:rPr>
        <w:t>500 cilvēkdienas</w:t>
      </w:r>
      <w:r w:rsidR="00791062" w:rsidRPr="00791062">
        <w:rPr>
          <w:bCs/>
          <w:sz w:val="28"/>
          <w:lang w:val="lv-LV"/>
        </w:rPr>
        <w:t>: 7. mēnešalgu grupā – 210 cilvēkdienas, 9. mēnešalgu grupā – 910 cilvēkdienas, 10. mēnešalgu grupā – 300 cilvēkdienas, 12. mēnešalgu grupā – 80 cilvēkdienas.</w:t>
      </w:r>
    </w:p>
    <w:p w14:paraId="2D8ACCF6" w14:textId="77777777" w:rsidR="00791062" w:rsidRPr="00791062" w:rsidRDefault="001B02E0" w:rsidP="00791062">
      <w:pPr>
        <w:numPr>
          <w:ilvl w:val="0"/>
          <w:numId w:val="18"/>
        </w:numPr>
        <w:spacing w:before="120"/>
        <w:ind w:left="357" w:hanging="357"/>
        <w:jc w:val="both"/>
        <w:rPr>
          <w:bCs/>
          <w:sz w:val="28"/>
          <w:lang w:val="lv-LV"/>
        </w:rPr>
      </w:pPr>
      <w:r w:rsidRPr="00791062">
        <w:rPr>
          <w:iCs/>
          <w:sz w:val="28"/>
          <w:lang w:val="lv-LV"/>
        </w:rPr>
        <w:t>prec</w:t>
      </w:r>
      <w:r w:rsidR="00791062">
        <w:rPr>
          <w:iCs/>
          <w:sz w:val="28"/>
          <w:lang w:val="lv-LV"/>
        </w:rPr>
        <w:t>ēm</w:t>
      </w:r>
      <w:r w:rsidRPr="00791062">
        <w:rPr>
          <w:iCs/>
          <w:sz w:val="28"/>
          <w:lang w:val="lv-LV"/>
        </w:rPr>
        <w:t xml:space="preserve"> un pakalpojumi</w:t>
      </w:r>
      <w:r w:rsidR="00791062">
        <w:rPr>
          <w:iCs/>
          <w:sz w:val="28"/>
          <w:lang w:val="lv-LV"/>
        </w:rPr>
        <w:t>em</w:t>
      </w:r>
      <w:r w:rsidRPr="00791062">
        <w:rPr>
          <w:iCs/>
          <w:sz w:val="28"/>
          <w:lang w:val="lv-LV"/>
        </w:rPr>
        <w:t xml:space="preserve"> </w:t>
      </w:r>
      <w:r w:rsidR="00791062">
        <w:rPr>
          <w:iCs/>
          <w:sz w:val="28"/>
          <w:lang w:val="lv-LV"/>
        </w:rPr>
        <w:t xml:space="preserve">2 </w:t>
      </w:r>
      <w:r w:rsidRPr="00791062">
        <w:rPr>
          <w:iCs/>
          <w:sz w:val="28"/>
          <w:lang w:val="lv-LV"/>
        </w:rPr>
        <w:t>6</w:t>
      </w:r>
      <w:r w:rsidR="00791062">
        <w:rPr>
          <w:iCs/>
          <w:sz w:val="28"/>
          <w:lang w:val="lv-LV"/>
        </w:rPr>
        <w:t>00</w:t>
      </w:r>
      <w:r w:rsidRPr="00791062">
        <w:rPr>
          <w:iCs/>
          <w:sz w:val="28"/>
          <w:lang w:val="lv-LV"/>
        </w:rPr>
        <w:t xml:space="preserve"> </w:t>
      </w:r>
      <w:proofErr w:type="spellStart"/>
      <w:r w:rsidRPr="00791062">
        <w:rPr>
          <w:i/>
          <w:iCs/>
          <w:sz w:val="28"/>
          <w:lang w:val="lv-LV"/>
        </w:rPr>
        <w:t>euro</w:t>
      </w:r>
      <w:proofErr w:type="spellEnd"/>
      <w:r w:rsidRPr="00791062">
        <w:rPr>
          <w:iCs/>
          <w:sz w:val="28"/>
          <w:lang w:val="lv-LV"/>
        </w:rPr>
        <w:t>,</w:t>
      </w:r>
      <w:r w:rsidR="00791062">
        <w:rPr>
          <w:iCs/>
          <w:sz w:val="28"/>
          <w:lang w:val="lv-LV"/>
        </w:rPr>
        <w:t xml:space="preserve"> lai nodrošinātu </w:t>
      </w:r>
      <w:r w:rsidR="002F36D0">
        <w:rPr>
          <w:iCs/>
          <w:sz w:val="28"/>
          <w:lang w:val="lv-LV"/>
        </w:rPr>
        <w:t xml:space="preserve"> degvielas, sakaru</w:t>
      </w:r>
      <w:r w:rsidR="00113DA6">
        <w:rPr>
          <w:iCs/>
          <w:sz w:val="28"/>
          <w:lang w:val="lv-LV"/>
        </w:rPr>
        <w:t xml:space="preserve"> </w:t>
      </w:r>
      <w:r w:rsidR="00791062">
        <w:rPr>
          <w:iCs/>
          <w:sz w:val="28"/>
          <w:lang w:val="lv-LV"/>
        </w:rPr>
        <w:t>izdevumu segšanu.</w:t>
      </w:r>
      <w:r w:rsidRPr="00791062">
        <w:rPr>
          <w:iCs/>
          <w:sz w:val="28"/>
          <w:lang w:val="lv-LV"/>
        </w:rPr>
        <w:t xml:space="preserve"> </w:t>
      </w:r>
    </w:p>
    <w:p w14:paraId="40E5C3C5" w14:textId="1B6B3A61" w:rsidR="00791062" w:rsidRPr="00C54D38" w:rsidRDefault="00113DA6" w:rsidP="00C54D38">
      <w:pPr>
        <w:spacing w:before="120"/>
        <w:ind w:firstLine="720"/>
        <w:jc w:val="both"/>
        <w:rPr>
          <w:iCs/>
          <w:sz w:val="28"/>
          <w:lang w:val="lv-LV"/>
        </w:rPr>
      </w:pPr>
      <w:r>
        <w:rPr>
          <w:b/>
          <w:sz w:val="28"/>
          <w:lang w:val="lv-LV"/>
        </w:rPr>
        <w:t>2022.</w:t>
      </w:r>
      <w:r w:rsidR="00EA7803" w:rsidRPr="00113DA6">
        <w:rPr>
          <w:b/>
          <w:sz w:val="28"/>
          <w:lang w:val="lv-LV"/>
        </w:rPr>
        <w:t xml:space="preserve"> gadam</w:t>
      </w:r>
      <w:r w:rsidR="00EA7803" w:rsidRPr="00113DA6">
        <w:rPr>
          <w:bCs/>
          <w:sz w:val="28"/>
          <w:lang w:val="lv-LV"/>
        </w:rPr>
        <w:t xml:space="preserve"> plānotais finansējums </w:t>
      </w:r>
      <w:r w:rsidR="0092773D" w:rsidRPr="00113DA6">
        <w:rPr>
          <w:b/>
          <w:sz w:val="28"/>
          <w:lang w:val="lv-LV"/>
        </w:rPr>
        <w:t>34 4</w:t>
      </w:r>
      <w:r w:rsidR="00EA7803" w:rsidRPr="00113DA6">
        <w:rPr>
          <w:b/>
          <w:sz w:val="28"/>
          <w:lang w:val="lv-LV"/>
        </w:rPr>
        <w:t xml:space="preserve">00 </w:t>
      </w:r>
      <w:proofErr w:type="spellStart"/>
      <w:r w:rsidR="00EA7803" w:rsidRPr="00113DA6">
        <w:rPr>
          <w:b/>
          <w:i/>
          <w:iCs/>
          <w:sz w:val="28"/>
          <w:lang w:val="lv-LV"/>
        </w:rPr>
        <w:t>euro</w:t>
      </w:r>
      <w:proofErr w:type="spellEnd"/>
      <w:r w:rsidR="00791062" w:rsidRPr="00113DA6">
        <w:rPr>
          <w:iCs/>
          <w:sz w:val="28"/>
          <w:lang w:val="lv-LV"/>
        </w:rPr>
        <w:t>, tajā skaitā:</w:t>
      </w:r>
      <w:r w:rsidR="0007782A" w:rsidRPr="00C54D38">
        <w:rPr>
          <w:iCs/>
          <w:sz w:val="28"/>
          <w:lang w:val="lv-LV"/>
        </w:rPr>
        <w:t xml:space="preserve"> </w:t>
      </w:r>
    </w:p>
    <w:p w14:paraId="49944491" w14:textId="77777777" w:rsidR="00791062" w:rsidRPr="00725468" w:rsidRDefault="0007782A" w:rsidP="00791062">
      <w:pPr>
        <w:numPr>
          <w:ilvl w:val="0"/>
          <w:numId w:val="19"/>
        </w:numPr>
        <w:spacing w:before="120"/>
        <w:ind w:left="357" w:hanging="357"/>
        <w:jc w:val="both"/>
        <w:rPr>
          <w:bCs/>
          <w:sz w:val="28"/>
          <w:lang w:val="lv-LV"/>
        </w:rPr>
      </w:pPr>
      <w:r w:rsidRPr="00725468">
        <w:rPr>
          <w:iCs/>
          <w:sz w:val="28"/>
          <w:lang w:val="lv-LV"/>
        </w:rPr>
        <w:t>atlīdzība</w:t>
      </w:r>
      <w:r w:rsidR="00725468" w:rsidRPr="00725468">
        <w:rPr>
          <w:iCs/>
          <w:sz w:val="28"/>
          <w:lang w:val="lv-LV"/>
        </w:rPr>
        <w:t>i</w:t>
      </w:r>
      <w:r w:rsidR="00725468">
        <w:rPr>
          <w:iCs/>
          <w:sz w:val="28"/>
          <w:lang w:val="lv-LV"/>
        </w:rPr>
        <w:t xml:space="preserve"> 31 </w:t>
      </w:r>
      <w:r w:rsidRPr="00725468">
        <w:rPr>
          <w:iCs/>
          <w:sz w:val="28"/>
          <w:lang w:val="lv-LV"/>
        </w:rPr>
        <w:t>9</w:t>
      </w:r>
      <w:r w:rsidR="00725468">
        <w:rPr>
          <w:iCs/>
          <w:sz w:val="28"/>
          <w:lang w:val="lv-LV"/>
        </w:rPr>
        <w:t>00</w:t>
      </w:r>
      <w:r w:rsidRPr="00725468">
        <w:rPr>
          <w:iCs/>
          <w:sz w:val="28"/>
          <w:lang w:val="lv-LV"/>
        </w:rPr>
        <w:t xml:space="preserve"> </w:t>
      </w:r>
      <w:proofErr w:type="spellStart"/>
      <w:r w:rsidR="00725468" w:rsidRPr="00725468">
        <w:rPr>
          <w:i/>
          <w:iCs/>
          <w:sz w:val="28"/>
          <w:lang w:val="lv-LV"/>
        </w:rPr>
        <w:t>euro</w:t>
      </w:r>
      <w:proofErr w:type="spellEnd"/>
      <w:r w:rsidR="00725468">
        <w:rPr>
          <w:iCs/>
          <w:sz w:val="28"/>
          <w:lang w:val="lv-LV"/>
        </w:rPr>
        <w:t xml:space="preserve">, lai nodrošinātu </w:t>
      </w:r>
      <w:r w:rsidR="00725468" w:rsidRPr="00791062">
        <w:rPr>
          <w:bCs/>
          <w:sz w:val="28"/>
          <w:lang w:val="lv-LV"/>
        </w:rPr>
        <w:t>plānot</w:t>
      </w:r>
      <w:r w:rsidR="00725468">
        <w:rPr>
          <w:bCs/>
          <w:sz w:val="28"/>
          <w:lang w:val="lv-LV"/>
        </w:rPr>
        <w:t>o darba apjomu</w:t>
      </w:r>
      <w:r w:rsidR="00725468" w:rsidRPr="00791062">
        <w:rPr>
          <w:sz w:val="28"/>
          <w:lang w:val="lv-LV"/>
        </w:rPr>
        <w:t xml:space="preserve"> 500 cilvēkdienas</w:t>
      </w:r>
      <w:r w:rsidR="00725468" w:rsidRPr="00791062">
        <w:rPr>
          <w:bCs/>
          <w:sz w:val="28"/>
          <w:lang w:val="lv-LV"/>
        </w:rPr>
        <w:t>: 7. mēnešalgu grupā – 100 cilvēkdienas, 9. mēnešalgu grupā – 280 cilvēkdienas, 10. mēnešalgu grupā – 100 cilvēkdienas, 12. mēnešalgu grupā – 20 cilvēkdienas.</w:t>
      </w:r>
    </w:p>
    <w:p w14:paraId="58174D02" w14:textId="77777777" w:rsidR="00EA7803" w:rsidRPr="00791062" w:rsidRDefault="008E3B94" w:rsidP="00791062">
      <w:pPr>
        <w:numPr>
          <w:ilvl w:val="0"/>
          <w:numId w:val="19"/>
        </w:numPr>
        <w:spacing w:before="120"/>
        <w:ind w:left="357" w:hanging="357"/>
        <w:jc w:val="both"/>
        <w:rPr>
          <w:bCs/>
          <w:sz w:val="28"/>
          <w:lang w:val="lv-LV"/>
        </w:rPr>
      </w:pPr>
      <w:r>
        <w:rPr>
          <w:iCs/>
          <w:sz w:val="28"/>
          <w:lang w:val="lv-LV"/>
        </w:rPr>
        <w:t xml:space="preserve">Precēm un pakalpojumiem </w:t>
      </w:r>
      <w:r w:rsidR="00F13492" w:rsidRPr="00F13492">
        <w:rPr>
          <w:iCs/>
          <w:sz w:val="28"/>
          <w:lang w:val="lv-LV"/>
        </w:rPr>
        <w:t xml:space="preserve"> </w:t>
      </w:r>
      <w:r w:rsidR="00F13492">
        <w:rPr>
          <w:iCs/>
          <w:sz w:val="28"/>
          <w:lang w:val="lv-LV"/>
        </w:rPr>
        <w:t xml:space="preserve">2 500 </w:t>
      </w:r>
      <w:proofErr w:type="spellStart"/>
      <w:r w:rsidR="0007782A" w:rsidRPr="00F13492">
        <w:rPr>
          <w:i/>
          <w:iCs/>
          <w:sz w:val="28"/>
          <w:lang w:val="lv-LV"/>
        </w:rPr>
        <w:t>euro</w:t>
      </w:r>
      <w:proofErr w:type="spellEnd"/>
      <w:r w:rsidR="00F13492">
        <w:rPr>
          <w:iCs/>
          <w:sz w:val="28"/>
          <w:lang w:val="lv-LV"/>
        </w:rPr>
        <w:t>,</w:t>
      </w:r>
      <w:r w:rsidR="00EA7803" w:rsidRPr="00791062">
        <w:rPr>
          <w:bCs/>
          <w:sz w:val="28"/>
          <w:lang w:val="lv-LV"/>
        </w:rPr>
        <w:t xml:space="preserve"> </w:t>
      </w:r>
      <w:r w:rsidR="00F13492">
        <w:rPr>
          <w:bCs/>
          <w:sz w:val="28"/>
          <w:lang w:val="lv-LV"/>
        </w:rPr>
        <w:t xml:space="preserve">lai nodrošinātu </w:t>
      </w:r>
      <w:r w:rsidR="008C5D6A">
        <w:rPr>
          <w:bCs/>
          <w:sz w:val="28"/>
          <w:lang w:val="lv-LV"/>
        </w:rPr>
        <w:t xml:space="preserve">sakaru un </w:t>
      </w:r>
      <w:r>
        <w:rPr>
          <w:bCs/>
          <w:sz w:val="28"/>
          <w:lang w:val="lv-LV"/>
        </w:rPr>
        <w:t xml:space="preserve">datu publicēšanas izdevumus </w:t>
      </w:r>
      <w:r w:rsidR="00B62CF9">
        <w:rPr>
          <w:bCs/>
          <w:sz w:val="28"/>
          <w:lang w:val="lv-LV"/>
        </w:rPr>
        <w:t>.</w:t>
      </w:r>
      <w:r w:rsidR="00F13492">
        <w:rPr>
          <w:bCs/>
          <w:sz w:val="28"/>
          <w:lang w:val="lv-LV"/>
        </w:rPr>
        <w:t xml:space="preserve">  </w:t>
      </w:r>
    </w:p>
    <w:p w14:paraId="10F239DE" w14:textId="22D7D9B2" w:rsidR="00093559" w:rsidRDefault="00F26A01" w:rsidP="0018530A">
      <w:pPr>
        <w:pStyle w:val="Teksts"/>
        <w:spacing w:before="120"/>
        <w:ind w:firstLine="720"/>
        <w:rPr>
          <w:sz w:val="28"/>
          <w:szCs w:val="28"/>
        </w:rPr>
      </w:pPr>
      <w:r w:rsidRPr="00CB1B9C">
        <w:rPr>
          <w:bCs/>
          <w:sz w:val="28"/>
        </w:rPr>
        <w:t xml:space="preserve">Atbilstoši Regulas </w:t>
      </w:r>
      <w:bookmarkStart w:id="2" w:name="_Hlk22555583"/>
      <w:r w:rsidRPr="00CB1B9C">
        <w:rPr>
          <w:bCs/>
          <w:sz w:val="28"/>
        </w:rPr>
        <w:t>13. panta 4) punkt</w:t>
      </w:r>
      <w:bookmarkEnd w:id="2"/>
      <w:r w:rsidRPr="00CB1B9C">
        <w:rPr>
          <w:bCs/>
          <w:sz w:val="28"/>
        </w:rPr>
        <w:t xml:space="preserve">a f) </w:t>
      </w:r>
      <w:r w:rsidRPr="00CB1B9C">
        <w:rPr>
          <w:bCs/>
          <w:sz w:val="28"/>
          <w:szCs w:val="28"/>
        </w:rPr>
        <w:t xml:space="preserve">apakšpunktam 300 000 </w:t>
      </w:r>
      <w:r w:rsidRPr="00CB1B9C">
        <w:rPr>
          <w:bCs/>
          <w:i/>
          <w:iCs/>
          <w:sz w:val="28"/>
          <w:szCs w:val="28"/>
        </w:rPr>
        <w:t>euro</w:t>
      </w:r>
      <w:r w:rsidRPr="00CB1B9C">
        <w:rPr>
          <w:bCs/>
          <w:sz w:val="28"/>
          <w:szCs w:val="28"/>
        </w:rPr>
        <w:t xml:space="preserve"> no kopējām izmaksām</w:t>
      </w:r>
      <w:r w:rsidRPr="00800B9B">
        <w:rPr>
          <w:bCs/>
          <w:sz w:val="28"/>
          <w:szCs w:val="28"/>
        </w:rPr>
        <w:t xml:space="preserve"> finansē Eiropas Komisija</w:t>
      </w:r>
      <w:r>
        <w:rPr>
          <w:bCs/>
          <w:sz w:val="28"/>
          <w:szCs w:val="28"/>
        </w:rPr>
        <w:t>.</w:t>
      </w:r>
      <w:r w:rsidRPr="00800B9B">
        <w:rPr>
          <w:bCs/>
          <w:sz w:val="28"/>
          <w:szCs w:val="28"/>
        </w:rPr>
        <w:t xml:space="preserve"> </w:t>
      </w:r>
      <w:r w:rsidRPr="0033356B">
        <w:rPr>
          <w:sz w:val="28"/>
          <w:szCs w:val="28"/>
        </w:rPr>
        <w:t xml:space="preserve">Ir saņemts granta projekta pieteikuma apstiprinājums un informācija, ka Latvijai tiek piešķirti 300 000 </w:t>
      </w:r>
      <w:proofErr w:type="spellStart"/>
      <w:r w:rsidRPr="00DC7564">
        <w:rPr>
          <w:i/>
          <w:iCs/>
          <w:sz w:val="28"/>
          <w:szCs w:val="28"/>
        </w:rPr>
        <w:t>euro</w:t>
      </w:r>
      <w:proofErr w:type="spellEnd"/>
      <w:r w:rsidRPr="0033356B">
        <w:rPr>
          <w:sz w:val="28"/>
          <w:szCs w:val="28"/>
        </w:rPr>
        <w:t xml:space="preserve"> daļējai </w:t>
      </w:r>
      <w:r w:rsidR="003A12C6">
        <w:rPr>
          <w:sz w:val="28"/>
          <w:szCs w:val="28"/>
        </w:rPr>
        <w:t>l</w:t>
      </w:r>
      <w:r w:rsidR="005F7E30">
        <w:rPr>
          <w:sz w:val="28"/>
          <w:szCs w:val="28"/>
        </w:rPr>
        <w:t xml:space="preserve">auksaimniecības </w:t>
      </w:r>
      <w:r w:rsidRPr="0033356B">
        <w:rPr>
          <w:sz w:val="28"/>
          <w:szCs w:val="28"/>
        </w:rPr>
        <w:t xml:space="preserve">skaitīšanas izmaksu </w:t>
      </w:r>
      <w:r w:rsidRPr="00284F46">
        <w:rPr>
          <w:sz w:val="28"/>
          <w:szCs w:val="28"/>
        </w:rPr>
        <w:t>segšanai</w:t>
      </w:r>
      <w:r w:rsidR="005309FC" w:rsidRPr="00284F46">
        <w:rPr>
          <w:sz w:val="28"/>
          <w:szCs w:val="28"/>
        </w:rPr>
        <w:t xml:space="preserve">. </w:t>
      </w:r>
      <w:r w:rsidRPr="00284F46">
        <w:rPr>
          <w:sz w:val="28"/>
          <w:szCs w:val="28"/>
        </w:rPr>
        <w:t xml:space="preserve">Ir noteikts, ka pārējās </w:t>
      </w:r>
      <w:r w:rsidR="003A12C6">
        <w:rPr>
          <w:sz w:val="28"/>
          <w:szCs w:val="28"/>
        </w:rPr>
        <w:t>l</w:t>
      </w:r>
      <w:r w:rsidRPr="00284F46">
        <w:rPr>
          <w:sz w:val="28"/>
          <w:szCs w:val="28"/>
        </w:rPr>
        <w:t>auksaimniecības</w:t>
      </w:r>
      <w:r w:rsidRPr="0033356B">
        <w:rPr>
          <w:sz w:val="28"/>
          <w:szCs w:val="28"/>
        </w:rPr>
        <w:t xml:space="preserve"> skaitīšanas izmaksas dalībvalstīm jāsedz no </w:t>
      </w:r>
      <w:r>
        <w:rPr>
          <w:sz w:val="28"/>
          <w:szCs w:val="28"/>
        </w:rPr>
        <w:t>nacionālā</w:t>
      </w:r>
      <w:r w:rsidRPr="0033356B">
        <w:rPr>
          <w:sz w:val="28"/>
          <w:szCs w:val="28"/>
        </w:rPr>
        <w:t xml:space="preserve"> budžeta, kā arī Komisijas piešķirto finansējumu </w:t>
      </w:r>
      <w:r>
        <w:rPr>
          <w:sz w:val="28"/>
          <w:szCs w:val="28"/>
        </w:rPr>
        <w:t xml:space="preserve">ir tiesības </w:t>
      </w:r>
      <w:r w:rsidRPr="0033356B">
        <w:rPr>
          <w:sz w:val="28"/>
          <w:szCs w:val="28"/>
        </w:rPr>
        <w:t>izmantot</w:t>
      </w:r>
      <w:r>
        <w:rPr>
          <w:sz w:val="28"/>
          <w:szCs w:val="28"/>
        </w:rPr>
        <w:t xml:space="preserve"> tikai gadījumā</w:t>
      </w:r>
      <w:r w:rsidRPr="0033356B">
        <w:rPr>
          <w:sz w:val="28"/>
          <w:szCs w:val="28"/>
        </w:rPr>
        <w:t xml:space="preserve">, ja </w:t>
      </w:r>
      <w:r w:rsidR="003A12C6">
        <w:rPr>
          <w:sz w:val="28"/>
          <w:szCs w:val="28"/>
        </w:rPr>
        <w:t>l</w:t>
      </w:r>
      <w:r w:rsidRPr="0033356B">
        <w:rPr>
          <w:sz w:val="28"/>
          <w:szCs w:val="28"/>
        </w:rPr>
        <w:t xml:space="preserve">auksaimniecības </w:t>
      </w:r>
      <w:r w:rsidRPr="0018530A">
        <w:rPr>
          <w:sz w:val="28"/>
          <w:szCs w:val="28"/>
        </w:rPr>
        <w:t xml:space="preserve">skaitīšana tiek veikta pilnā apjomā. </w:t>
      </w:r>
    </w:p>
    <w:p w14:paraId="37A2C1F4" w14:textId="34DD89A2" w:rsidR="00F4542F" w:rsidRDefault="00F4542F">
      <w:pPr>
        <w:rPr>
          <w:sz w:val="28"/>
          <w:lang w:val="lv-LV"/>
        </w:rPr>
      </w:pPr>
    </w:p>
    <w:p w14:paraId="31F5E385" w14:textId="77777777" w:rsidR="00C54D38" w:rsidRPr="002F3A25" w:rsidRDefault="00C54D38">
      <w:pPr>
        <w:rPr>
          <w:sz w:val="28"/>
          <w:lang w:val="lv-LV"/>
        </w:rPr>
      </w:pPr>
    </w:p>
    <w:p w14:paraId="79F79257" w14:textId="77777777" w:rsidR="002F3A25" w:rsidRPr="002F3A25" w:rsidRDefault="002F3A25">
      <w:pPr>
        <w:rPr>
          <w:b/>
          <w:sz w:val="28"/>
          <w:lang w:val="lv-LV"/>
        </w:rPr>
      </w:pPr>
      <w:r w:rsidRPr="002F3A25">
        <w:rPr>
          <w:b/>
          <w:sz w:val="28"/>
          <w:lang w:val="lv-LV"/>
        </w:rPr>
        <w:lastRenderedPageBreak/>
        <w:t xml:space="preserve">3. Integrētās statistikas lauku saimniecību </w:t>
      </w:r>
      <w:proofErr w:type="spellStart"/>
      <w:r w:rsidRPr="002F3A25">
        <w:rPr>
          <w:b/>
          <w:sz w:val="28"/>
          <w:lang w:val="lv-LV"/>
        </w:rPr>
        <w:t>apsekojuma</w:t>
      </w:r>
      <w:proofErr w:type="spellEnd"/>
      <w:r w:rsidRPr="002F3A25">
        <w:rPr>
          <w:b/>
          <w:sz w:val="28"/>
          <w:lang w:val="lv-LV"/>
        </w:rPr>
        <w:t xml:space="preserve"> veikšana 2023. un 2026. gadā</w:t>
      </w:r>
    </w:p>
    <w:p w14:paraId="29B6189B" w14:textId="77777777" w:rsidR="008B334A" w:rsidRDefault="004432AB" w:rsidP="002F3A25">
      <w:pPr>
        <w:autoSpaceDE w:val="0"/>
        <w:autoSpaceDN w:val="0"/>
        <w:adjustRightInd w:val="0"/>
        <w:spacing w:before="120"/>
        <w:ind w:firstLine="720"/>
        <w:jc w:val="both"/>
        <w:rPr>
          <w:bCs/>
          <w:sz w:val="28"/>
          <w:lang w:val="lv-LV"/>
        </w:rPr>
      </w:pPr>
      <w:r>
        <w:rPr>
          <w:sz w:val="28"/>
          <w:szCs w:val="28"/>
          <w:lang w:val="lv-LV"/>
        </w:rPr>
        <w:t>A</w:t>
      </w:r>
      <w:r w:rsidR="002F3A25" w:rsidRPr="008B334A">
        <w:rPr>
          <w:sz w:val="28"/>
          <w:szCs w:val="28"/>
          <w:lang w:val="lv-LV"/>
        </w:rPr>
        <w:t>tbilstoši Regulas 2018/1091 prasībām, 2</w:t>
      </w:r>
      <w:r w:rsidR="002F3A25" w:rsidRPr="008B334A">
        <w:rPr>
          <w:bCs/>
          <w:sz w:val="28"/>
          <w:lang w:val="lv-LV"/>
        </w:rPr>
        <w:t xml:space="preserve">023. un 2026. gadā ir jāveic Integrētās statistikas lauku saimniecību </w:t>
      </w:r>
      <w:proofErr w:type="spellStart"/>
      <w:r w:rsidR="002F3A25" w:rsidRPr="008B334A">
        <w:rPr>
          <w:bCs/>
          <w:sz w:val="28"/>
          <w:lang w:val="lv-LV"/>
        </w:rPr>
        <w:t>apsekojums</w:t>
      </w:r>
      <w:proofErr w:type="spellEnd"/>
      <w:r w:rsidR="002F3A25" w:rsidRPr="008B334A">
        <w:rPr>
          <w:bCs/>
          <w:sz w:val="28"/>
          <w:lang w:val="lv-LV"/>
        </w:rPr>
        <w:t xml:space="preserve">. Pamatdatu un moduļu datu ieguvi paredzēts veikt izlases veidā. </w:t>
      </w:r>
    </w:p>
    <w:p w14:paraId="49DAB5AB" w14:textId="77777777" w:rsidR="008B334A" w:rsidRPr="00F05A71" w:rsidRDefault="008B334A" w:rsidP="002F3A25">
      <w:pPr>
        <w:autoSpaceDE w:val="0"/>
        <w:autoSpaceDN w:val="0"/>
        <w:adjustRightInd w:val="0"/>
        <w:spacing w:before="120"/>
        <w:ind w:firstLine="720"/>
        <w:jc w:val="both"/>
        <w:rPr>
          <w:bCs/>
          <w:sz w:val="28"/>
          <w:lang w:val="lv-LV"/>
        </w:rPr>
      </w:pPr>
      <w:r w:rsidRPr="00F05A71">
        <w:rPr>
          <w:bCs/>
          <w:sz w:val="28"/>
          <w:lang w:val="lv-LV"/>
        </w:rPr>
        <w:t xml:space="preserve">Integrētās statistikas lauku saimniecību </w:t>
      </w:r>
      <w:proofErr w:type="spellStart"/>
      <w:r w:rsidRPr="00F05A71">
        <w:rPr>
          <w:bCs/>
          <w:sz w:val="28"/>
          <w:lang w:val="lv-LV"/>
        </w:rPr>
        <w:t>apsekojumi</w:t>
      </w:r>
      <w:proofErr w:type="spellEnd"/>
      <w:r w:rsidRPr="00F05A71">
        <w:rPr>
          <w:bCs/>
          <w:sz w:val="28"/>
          <w:lang w:val="lv-LV"/>
        </w:rPr>
        <w:t xml:space="preserve"> ir nepieciešami, lai izpētītu tendences lauku saimniecību struktūrā Savienības līmenī un nodrošinātu statistikas zināšanu bāzi, kas nepieciešama tam, lai izstrādātu, īstenotu, uzraudzītu, novērtētu un pārskatītu saistītās politikas jomas, jo īpaši kopējo lauksaimniecības politiku (KLP), tostarp lauku attīstības pasākumus, kā arī vides politiku un politiku, kas vērsta uz pielāgošanos klimata pārmaiņām un to seku mazināšanai. </w:t>
      </w:r>
    </w:p>
    <w:p w14:paraId="66784646" w14:textId="77777777" w:rsidR="008B334A" w:rsidRDefault="008B334A" w:rsidP="008B334A">
      <w:pPr>
        <w:autoSpaceDE w:val="0"/>
        <w:autoSpaceDN w:val="0"/>
        <w:adjustRightInd w:val="0"/>
        <w:spacing w:before="120"/>
        <w:ind w:firstLine="720"/>
        <w:jc w:val="both"/>
        <w:rPr>
          <w:bCs/>
          <w:sz w:val="28"/>
          <w:lang w:val="lv-LV"/>
        </w:rPr>
      </w:pPr>
      <w:r w:rsidRPr="00F05A71">
        <w:rPr>
          <w:bCs/>
          <w:sz w:val="28"/>
          <w:lang w:val="lv-LV"/>
        </w:rPr>
        <w:t>Salīdzināma visu dalībvalstu statistika par lauku saimniecību struktūru ir svarīga, lai noteiktu KLP attīstību. Iegūtā informācija dos iespēju argumentēti izvērtēt lauksaimniecības prakses ietekmi uz vidi un klimata pārmaiņām, lauksaimniecības produktu kvalitāti un drošumu, kā arī nodrošinās salīdzināmu statistiku par lauksaimnieciskajām darbībām attiecīgajā ģeogrāfiskajā teritorijā un ES.</w:t>
      </w:r>
    </w:p>
    <w:p w14:paraId="2F2CCD83" w14:textId="77777777" w:rsidR="00113DA6" w:rsidRPr="007E1EE9" w:rsidRDefault="00113DA6" w:rsidP="00113DA6">
      <w:pPr>
        <w:pStyle w:val="BodyText"/>
        <w:spacing w:before="120"/>
        <w:ind w:firstLine="720"/>
        <w:rPr>
          <w:bCs/>
          <w:sz w:val="28"/>
          <w:szCs w:val="28"/>
        </w:rPr>
      </w:pPr>
      <w:r w:rsidRPr="007E1EE9">
        <w:rPr>
          <w:bCs/>
          <w:sz w:val="28"/>
          <w:szCs w:val="28"/>
        </w:rPr>
        <w:t xml:space="preserve">Atbilstoši Eiropas Parlamenta un Padomes Regulas (ES) Nr. 2018/1091 (2018. gada 18. jūlijs) par lauku saimniecību integrētu statistiku 7. panta 1) punktam 2023. gadā dalībvalstīm jānodrošina </w:t>
      </w:r>
      <w:proofErr w:type="spellStart"/>
      <w:r w:rsidRPr="007E1EE9">
        <w:rPr>
          <w:bCs/>
          <w:sz w:val="28"/>
          <w:szCs w:val="28"/>
        </w:rPr>
        <w:t>strukturālies</w:t>
      </w:r>
      <w:proofErr w:type="spellEnd"/>
      <w:r w:rsidRPr="007E1EE9">
        <w:rPr>
          <w:bCs/>
          <w:sz w:val="28"/>
          <w:szCs w:val="28"/>
        </w:rPr>
        <w:t xml:space="preserve"> pamatdati (regulas III pielikums) un 6 moduļu dati (regulas IV pielikums):</w:t>
      </w:r>
    </w:p>
    <w:p w14:paraId="64D4EB83" w14:textId="77777777" w:rsidR="00113DA6" w:rsidRPr="007E1EE9" w:rsidRDefault="00113DA6" w:rsidP="00113DA6">
      <w:pPr>
        <w:pStyle w:val="BodyText"/>
        <w:ind w:firstLine="720"/>
        <w:rPr>
          <w:bCs/>
          <w:sz w:val="28"/>
          <w:szCs w:val="28"/>
        </w:rPr>
      </w:pPr>
      <w:r w:rsidRPr="007E1EE9">
        <w:rPr>
          <w:bCs/>
          <w:sz w:val="28"/>
          <w:szCs w:val="28"/>
        </w:rPr>
        <w:t>- “Darbaspēks un citas ienākumus nesošas darbības”;</w:t>
      </w:r>
    </w:p>
    <w:p w14:paraId="575BE105" w14:textId="77777777" w:rsidR="00113DA6" w:rsidRPr="007E1EE9" w:rsidRDefault="00113DA6" w:rsidP="00113DA6">
      <w:pPr>
        <w:pStyle w:val="BodyText"/>
        <w:ind w:firstLine="720"/>
        <w:rPr>
          <w:bCs/>
          <w:sz w:val="28"/>
          <w:szCs w:val="28"/>
        </w:rPr>
      </w:pPr>
      <w:r w:rsidRPr="007E1EE9">
        <w:rPr>
          <w:bCs/>
          <w:sz w:val="28"/>
          <w:szCs w:val="28"/>
        </w:rPr>
        <w:t>- “Lauku attīstība</w:t>
      </w:r>
      <w:r>
        <w:rPr>
          <w:bCs/>
          <w:sz w:val="28"/>
          <w:szCs w:val="28"/>
        </w:rPr>
        <w:t>”</w:t>
      </w:r>
      <w:r w:rsidRPr="007E1EE9">
        <w:rPr>
          <w:bCs/>
          <w:sz w:val="28"/>
          <w:szCs w:val="28"/>
        </w:rPr>
        <w:t>;  </w:t>
      </w:r>
    </w:p>
    <w:p w14:paraId="7AD47440" w14:textId="77777777" w:rsidR="00113DA6" w:rsidRPr="007E1EE9" w:rsidRDefault="00113DA6" w:rsidP="00113DA6">
      <w:pPr>
        <w:pStyle w:val="BodyText"/>
        <w:ind w:firstLine="720"/>
        <w:rPr>
          <w:bCs/>
          <w:sz w:val="28"/>
          <w:szCs w:val="28"/>
        </w:rPr>
      </w:pPr>
      <w:r w:rsidRPr="007E1EE9">
        <w:rPr>
          <w:bCs/>
          <w:sz w:val="28"/>
          <w:szCs w:val="28"/>
        </w:rPr>
        <w:t xml:space="preserve">- “Apūdeņošana”; </w:t>
      </w:r>
    </w:p>
    <w:p w14:paraId="437CA99F" w14:textId="77777777" w:rsidR="00113DA6" w:rsidRPr="007E1EE9" w:rsidRDefault="00113DA6" w:rsidP="00113DA6">
      <w:pPr>
        <w:pStyle w:val="BodyText"/>
        <w:ind w:firstLine="720"/>
        <w:rPr>
          <w:bCs/>
          <w:sz w:val="28"/>
          <w:szCs w:val="28"/>
        </w:rPr>
      </w:pPr>
      <w:r w:rsidRPr="007E1EE9">
        <w:rPr>
          <w:bCs/>
          <w:sz w:val="28"/>
          <w:szCs w:val="28"/>
        </w:rPr>
        <w:t>- “Augsnes apsaimniekošanas prakses”;</w:t>
      </w:r>
    </w:p>
    <w:p w14:paraId="208401AB" w14:textId="77777777" w:rsidR="00113DA6" w:rsidRPr="007E1EE9" w:rsidRDefault="00113DA6" w:rsidP="00113DA6">
      <w:pPr>
        <w:pStyle w:val="BodyText"/>
        <w:ind w:firstLine="720"/>
        <w:rPr>
          <w:bCs/>
          <w:sz w:val="28"/>
          <w:szCs w:val="28"/>
        </w:rPr>
      </w:pPr>
      <w:r w:rsidRPr="007E1EE9">
        <w:rPr>
          <w:bCs/>
          <w:sz w:val="28"/>
          <w:szCs w:val="28"/>
        </w:rPr>
        <w:t>- “Lauksaimniecības tehnika un iekārtas”;</w:t>
      </w:r>
    </w:p>
    <w:p w14:paraId="0340CCD9" w14:textId="77777777" w:rsidR="00113DA6" w:rsidRPr="007E1EE9" w:rsidRDefault="00113DA6" w:rsidP="00113DA6">
      <w:pPr>
        <w:pStyle w:val="BodyText"/>
        <w:ind w:firstLine="720"/>
        <w:rPr>
          <w:bCs/>
          <w:sz w:val="28"/>
          <w:szCs w:val="28"/>
        </w:rPr>
      </w:pPr>
      <w:r w:rsidRPr="007E1EE9">
        <w:rPr>
          <w:bCs/>
          <w:sz w:val="28"/>
          <w:szCs w:val="28"/>
        </w:rPr>
        <w:t>- “Augļu dārzi”.</w:t>
      </w:r>
    </w:p>
    <w:p w14:paraId="67FF5E7F" w14:textId="77777777" w:rsidR="00113DA6" w:rsidRDefault="00113DA6" w:rsidP="00113DA6">
      <w:pPr>
        <w:jc w:val="both"/>
        <w:rPr>
          <w:sz w:val="28"/>
          <w:szCs w:val="28"/>
          <w:lang w:val="lv-LV"/>
        </w:rPr>
      </w:pPr>
      <w:r>
        <w:rPr>
          <w:sz w:val="28"/>
          <w:szCs w:val="28"/>
          <w:lang w:val="lv-LV"/>
        </w:rPr>
        <w:t xml:space="preserve">Precīzs iegūstāmo rādītāju skaits 2023. gada moduļiem vēl nav zināms, jo nav izstrādāta īstenošanas regula attiecībā uz moduļu rādītājiem 2023. gada </w:t>
      </w:r>
      <w:proofErr w:type="spellStart"/>
      <w:r>
        <w:rPr>
          <w:sz w:val="28"/>
          <w:szCs w:val="28"/>
          <w:lang w:val="lv-LV"/>
        </w:rPr>
        <w:t>apsekojumam</w:t>
      </w:r>
      <w:proofErr w:type="spellEnd"/>
      <w:r w:rsidR="006F1E0C">
        <w:rPr>
          <w:sz w:val="28"/>
          <w:szCs w:val="28"/>
          <w:lang w:val="lv-LV"/>
        </w:rPr>
        <w:t>. Paredzamais izlases apjoms 25 000 lauku saimniecību, un</w:t>
      </w:r>
      <w:r>
        <w:rPr>
          <w:sz w:val="28"/>
          <w:szCs w:val="28"/>
          <w:lang w:val="lv-LV"/>
        </w:rPr>
        <w:t xml:space="preserve"> pēc iepriekšējām aplēsēm kopējais rādītāju skaits varētu būt apmēram 310, kas ir par 8 % palielinājums salīdzinājumā ar 2020. gadu. </w:t>
      </w:r>
    </w:p>
    <w:p w14:paraId="4AD91AC9" w14:textId="6E85154A" w:rsidR="002F3A25" w:rsidRPr="004432AB" w:rsidRDefault="004432AB" w:rsidP="004432AB">
      <w:pPr>
        <w:autoSpaceDE w:val="0"/>
        <w:autoSpaceDN w:val="0"/>
        <w:adjustRightInd w:val="0"/>
        <w:spacing w:before="120"/>
        <w:ind w:firstLine="720"/>
        <w:jc w:val="both"/>
        <w:rPr>
          <w:sz w:val="28"/>
          <w:szCs w:val="28"/>
          <w:lang w:val="lv-LV"/>
        </w:rPr>
      </w:pPr>
      <w:r w:rsidRPr="004432AB">
        <w:rPr>
          <w:bCs/>
          <w:sz w:val="28"/>
          <w:lang w:val="lv-LV"/>
        </w:rPr>
        <w:t xml:space="preserve">Integrētās statistikas lauku saimniecību </w:t>
      </w:r>
      <w:proofErr w:type="spellStart"/>
      <w:r w:rsidRPr="004432AB">
        <w:rPr>
          <w:bCs/>
          <w:sz w:val="28"/>
          <w:lang w:val="lv-LV"/>
        </w:rPr>
        <w:t>apsekojuma</w:t>
      </w:r>
      <w:proofErr w:type="spellEnd"/>
      <w:r w:rsidRPr="004432AB">
        <w:rPr>
          <w:bCs/>
          <w:sz w:val="28"/>
          <w:lang w:val="lv-LV"/>
        </w:rPr>
        <w:t xml:space="preserve"> nodrošināšanai </w:t>
      </w:r>
      <w:r w:rsidR="002F36D0">
        <w:rPr>
          <w:bCs/>
          <w:sz w:val="28"/>
          <w:lang w:val="lv-LV"/>
        </w:rPr>
        <w:t xml:space="preserve">2023. un 2026.gadā </w:t>
      </w:r>
      <w:r w:rsidRPr="004432AB">
        <w:rPr>
          <w:bCs/>
          <w:sz w:val="28"/>
          <w:lang w:val="lv-LV"/>
        </w:rPr>
        <w:t>ir nepieciešams finansējums šāda apmērā:</w:t>
      </w:r>
    </w:p>
    <w:tbl>
      <w:tblPr>
        <w:tblW w:w="9556" w:type="dxa"/>
        <w:tblInd w:w="-318" w:type="dxa"/>
        <w:tblBorders>
          <w:top w:val="single" w:sz="4" w:space="0" w:color="7F7F7F"/>
          <w:bottom w:val="single" w:sz="4" w:space="0" w:color="7F7F7F"/>
        </w:tblBorders>
        <w:tblLayout w:type="fixed"/>
        <w:tblLook w:val="04A0" w:firstRow="1" w:lastRow="0" w:firstColumn="1" w:lastColumn="0" w:noHBand="0" w:noVBand="1"/>
      </w:tblPr>
      <w:tblGrid>
        <w:gridCol w:w="2836"/>
        <w:gridCol w:w="1134"/>
        <w:gridCol w:w="1134"/>
        <w:gridCol w:w="1134"/>
        <w:gridCol w:w="1134"/>
        <w:gridCol w:w="1134"/>
        <w:gridCol w:w="1050"/>
      </w:tblGrid>
      <w:tr w:rsidR="004432AB" w:rsidRPr="00FD3CCA" w14:paraId="120F674D" w14:textId="77777777" w:rsidTr="0095550F">
        <w:trPr>
          <w:trHeight w:val="630"/>
        </w:trPr>
        <w:tc>
          <w:tcPr>
            <w:tcW w:w="2836" w:type="dxa"/>
            <w:tcBorders>
              <w:bottom w:val="single" w:sz="4" w:space="0" w:color="7F7F7F"/>
            </w:tcBorders>
            <w:shd w:val="clear" w:color="auto" w:fill="auto"/>
          </w:tcPr>
          <w:p w14:paraId="05E56A0A" w14:textId="77777777" w:rsidR="004432AB" w:rsidRPr="0095550F" w:rsidRDefault="004432AB" w:rsidP="0095550F">
            <w:pPr>
              <w:pStyle w:val="Teksts"/>
              <w:spacing w:before="120"/>
              <w:jc w:val="right"/>
              <w:rPr>
                <w:b/>
                <w:bCs/>
                <w:i/>
                <w:szCs w:val="20"/>
              </w:rPr>
            </w:pPr>
            <w:r w:rsidRPr="0095550F">
              <w:rPr>
                <w:b/>
                <w:bCs/>
                <w:i/>
                <w:szCs w:val="20"/>
              </w:rPr>
              <w:t xml:space="preserve">Gads </w:t>
            </w:r>
          </w:p>
        </w:tc>
        <w:tc>
          <w:tcPr>
            <w:tcW w:w="1134" w:type="dxa"/>
            <w:tcBorders>
              <w:bottom w:val="single" w:sz="4" w:space="0" w:color="7F7F7F"/>
            </w:tcBorders>
            <w:shd w:val="clear" w:color="auto" w:fill="auto"/>
          </w:tcPr>
          <w:p w14:paraId="4D21AD04" w14:textId="77777777" w:rsidR="004432AB" w:rsidRPr="0095550F" w:rsidRDefault="004432AB" w:rsidP="0095550F">
            <w:pPr>
              <w:pStyle w:val="Teksts"/>
              <w:spacing w:before="120"/>
              <w:jc w:val="right"/>
              <w:rPr>
                <w:b/>
                <w:bCs/>
                <w:i/>
                <w:szCs w:val="20"/>
              </w:rPr>
            </w:pPr>
            <w:r w:rsidRPr="0095550F">
              <w:rPr>
                <w:b/>
                <w:bCs/>
                <w:i/>
                <w:szCs w:val="20"/>
              </w:rPr>
              <w:t>2022</w:t>
            </w:r>
          </w:p>
        </w:tc>
        <w:tc>
          <w:tcPr>
            <w:tcW w:w="1134" w:type="dxa"/>
            <w:tcBorders>
              <w:bottom w:val="single" w:sz="4" w:space="0" w:color="7F7F7F"/>
            </w:tcBorders>
            <w:shd w:val="clear" w:color="auto" w:fill="auto"/>
          </w:tcPr>
          <w:p w14:paraId="1FF752D0" w14:textId="77777777" w:rsidR="004432AB" w:rsidRPr="0095550F" w:rsidRDefault="004432AB" w:rsidP="0095550F">
            <w:pPr>
              <w:pStyle w:val="Teksts"/>
              <w:spacing w:before="120"/>
              <w:jc w:val="right"/>
              <w:rPr>
                <w:b/>
                <w:bCs/>
                <w:i/>
                <w:szCs w:val="20"/>
              </w:rPr>
            </w:pPr>
            <w:r w:rsidRPr="0095550F">
              <w:rPr>
                <w:b/>
                <w:bCs/>
                <w:i/>
                <w:szCs w:val="20"/>
              </w:rPr>
              <w:t>2023</w:t>
            </w:r>
          </w:p>
        </w:tc>
        <w:tc>
          <w:tcPr>
            <w:tcW w:w="1134" w:type="dxa"/>
            <w:tcBorders>
              <w:bottom w:val="single" w:sz="4" w:space="0" w:color="7F7F7F"/>
            </w:tcBorders>
            <w:shd w:val="clear" w:color="auto" w:fill="auto"/>
          </w:tcPr>
          <w:p w14:paraId="6E30BFAA" w14:textId="77777777" w:rsidR="004432AB" w:rsidRPr="0095550F" w:rsidRDefault="004432AB" w:rsidP="0095550F">
            <w:pPr>
              <w:pStyle w:val="Teksts"/>
              <w:spacing w:before="120"/>
              <w:jc w:val="right"/>
              <w:rPr>
                <w:b/>
                <w:bCs/>
                <w:i/>
                <w:szCs w:val="20"/>
              </w:rPr>
            </w:pPr>
            <w:r w:rsidRPr="0095550F">
              <w:rPr>
                <w:b/>
                <w:bCs/>
                <w:i/>
                <w:szCs w:val="20"/>
              </w:rPr>
              <w:t>2024</w:t>
            </w:r>
          </w:p>
        </w:tc>
        <w:tc>
          <w:tcPr>
            <w:tcW w:w="1134" w:type="dxa"/>
            <w:tcBorders>
              <w:bottom w:val="single" w:sz="4" w:space="0" w:color="7F7F7F"/>
            </w:tcBorders>
            <w:shd w:val="clear" w:color="auto" w:fill="auto"/>
          </w:tcPr>
          <w:p w14:paraId="5F35CF3F" w14:textId="77777777" w:rsidR="004432AB" w:rsidRPr="0095550F" w:rsidRDefault="004432AB" w:rsidP="0095550F">
            <w:pPr>
              <w:pStyle w:val="Teksts"/>
              <w:spacing w:before="120"/>
              <w:jc w:val="right"/>
              <w:rPr>
                <w:b/>
                <w:bCs/>
                <w:i/>
                <w:szCs w:val="20"/>
              </w:rPr>
            </w:pPr>
            <w:r w:rsidRPr="0095550F">
              <w:rPr>
                <w:b/>
                <w:bCs/>
                <w:i/>
                <w:szCs w:val="20"/>
              </w:rPr>
              <w:t>2025</w:t>
            </w:r>
          </w:p>
        </w:tc>
        <w:tc>
          <w:tcPr>
            <w:tcW w:w="1134" w:type="dxa"/>
            <w:tcBorders>
              <w:bottom w:val="single" w:sz="4" w:space="0" w:color="7F7F7F"/>
            </w:tcBorders>
            <w:shd w:val="clear" w:color="auto" w:fill="auto"/>
          </w:tcPr>
          <w:p w14:paraId="2E5C92B5" w14:textId="77777777" w:rsidR="004432AB" w:rsidRPr="0095550F" w:rsidRDefault="004432AB" w:rsidP="0095550F">
            <w:pPr>
              <w:pStyle w:val="Teksts"/>
              <w:spacing w:before="120"/>
              <w:jc w:val="right"/>
              <w:rPr>
                <w:b/>
                <w:bCs/>
                <w:i/>
                <w:szCs w:val="20"/>
              </w:rPr>
            </w:pPr>
            <w:r w:rsidRPr="0095550F">
              <w:rPr>
                <w:b/>
                <w:bCs/>
                <w:i/>
                <w:szCs w:val="20"/>
              </w:rPr>
              <w:t>2026</w:t>
            </w:r>
          </w:p>
        </w:tc>
        <w:tc>
          <w:tcPr>
            <w:tcW w:w="1050" w:type="dxa"/>
            <w:tcBorders>
              <w:bottom w:val="single" w:sz="4" w:space="0" w:color="7F7F7F"/>
            </w:tcBorders>
            <w:shd w:val="clear" w:color="auto" w:fill="auto"/>
          </w:tcPr>
          <w:p w14:paraId="3074F608" w14:textId="77777777" w:rsidR="004432AB" w:rsidRPr="0095550F" w:rsidRDefault="004432AB" w:rsidP="0095550F">
            <w:pPr>
              <w:pStyle w:val="Teksts"/>
              <w:spacing w:before="120"/>
              <w:jc w:val="right"/>
              <w:rPr>
                <w:b/>
                <w:bCs/>
                <w:i/>
                <w:szCs w:val="20"/>
              </w:rPr>
            </w:pPr>
            <w:r w:rsidRPr="0095550F">
              <w:rPr>
                <w:b/>
                <w:bCs/>
                <w:i/>
                <w:szCs w:val="20"/>
              </w:rPr>
              <w:t>2027</w:t>
            </w:r>
          </w:p>
        </w:tc>
      </w:tr>
      <w:tr w:rsidR="004432AB" w:rsidRPr="00FD3CCA" w14:paraId="7942AA68" w14:textId="77777777" w:rsidTr="0095550F">
        <w:trPr>
          <w:trHeight w:val="630"/>
        </w:trPr>
        <w:tc>
          <w:tcPr>
            <w:tcW w:w="2836" w:type="dxa"/>
            <w:tcBorders>
              <w:top w:val="single" w:sz="4" w:space="0" w:color="7F7F7F"/>
              <w:bottom w:val="single" w:sz="4" w:space="0" w:color="7F7F7F"/>
            </w:tcBorders>
            <w:shd w:val="clear" w:color="auto" w:fill="auto"/>
          </w:tcPr>
          <w:p w14:paraId="73FAB901" w14:textId="77777777" w:rsidR="004432AB" w:rsidRPr="0095550F" w:rsidRDefault="004432AB" w:rsidP="001D69C5">
            <w:pPr>
              <w:pStyle w:val="Teksts"/>
              <w:spacing w:before="120"/>
              <w:jc w:val="right"/>
              <w:rPr>
                <w:bCs/>
                <w:szCs w:val="20"/>
              </w:rPr>
            </w:pPr>
            <w:r w:rsidRPr="0095550F">
              <w:rPr>
                <w:bCs/>
                <w:szCs w:val="20"/>
              </w:rPr>
              <w:t>Latvijas līdzfinansējums:</w:t>
            </w:r>
          </w:p>
        </w:tc>
        <w:tc>
          <w:tcPr>
            <w:tcW w:w="1134" w:type="dxa"/>
            <w:tcBorders>
              <w:top w:val="single" w:sz="4" w:space="0" w:color="7F7F7F"/>
              <w:bottom w:val="single" w:sz="4" w:space="0" w:color="7F7F7F"/>
            </w:tcBorders>
            <w:shd w:val="clear" w:color="auto" w:fill="auto"/>
          </w:tcPr>
          <w:p w14:paraId="749858DE" w14:textId="77777777" w:rsidR="004432AB" w:rsidRPr="0095550F" w:rsidRDefault="004432AB" w:rsidP="001D69C5">
            <w:pPr>
              <w:pStyle w:val="Teksts"/>
              <w:spacing w:before="120"/>
              <w:jc w:val="right"/>
              <w:rPr>
                <w:szCs w:val="20"/>
              </w:rPr>
            </w:pPr>
            <w:r w:rsidRPr="0095550F">
              <w:rPr>
                <w:szCs w:val="20"/>
              </w:rPr>
              <w:t>120 000</w:t>
            </w:r>
          </w:p>
        </w:tc>
        <w:tc>
          <w:tcPr>
            <w:tcW w:w="1134" w:type="dxa"/>
            <w:tcBorders>
              <w:top w:val="single" w:sz="4" w:space="0" w:color="7F7F7F"/>
              <w:bottom w:val="single" w:sz="4" w:space="0" w:color="7F7F7F"/>
            </w:tcBorders>
            <w:shd w:val="clear" w:color="auto" w:fill="auto"/>
          </w:tcPr>
          <w:p w14:paraId="13962015" w14:textId="77777777" w:rsidR="004432AB" w:rsidRPr="00DA1EBE" w:rsidRDefault="00983405" w:rsidP="001D69C5">
            <w:pPr>
              <w:pStyle w:val="Teksts"/>
              <w:spacing w:before="120"/>
              <w:jc w:val="right"/>
              <w:rPr>
                <w:szCs w:val="20"/>
              </w:rPr>
            </w:pPr>
            <w:r w:rsidRPr="00DA1EBE">
              <w:rPr>
                <w:szCs w:val="20"/>
              </w:rPr>
              <w:t>430</w:t>
            </w:r>
            <w:r w:rsidR="004432AB" w:rsidRPr="00DA1EBE">
              <w:rPr>
                <w:szCs w:val="20"/>
              </w:rPr>
              <w:t xml:space="preserve"> 000</w:t>
            </w:r>
          </w:p>
        </w:tc>
        <w:tc>
          <w:tcPr>
            <w:tcW w:w="1134" w:type="dxa"/>
            <w:tcBorders>
              <w:top w:val="single" w:sz="4" w:space="0" w:color="7F7F7F"/>
              <w:bottom w:val="single" w:sz="4" w:space="0" w:color="7F7F7F"/>
            </w:tcBorders>
            <w:shd w:val="clear" w:color="auto" w:fill="auto"/>
          </w:tcPr>
          <w:p w14:paraId="01597A9B" w14:textId="77777777" w:rsidR="004432AB" w:rsidRPr="00DA1EBE" w:rsidRDefault="004432AB" w:rsidP="001D69C5">
            <w:pPr>
              <w:pStyle w:val="Teksts"/>
              <w:spacing w:before="120"/>
              <w:jc w:val="right"/>
              <w:rPr>
                <w:szCs w:val="20"/>
              </w:rPr>
            </w:pPr>
            <w:r w:rsidRPr="00DA1EBE">
              <w:rPr>
                <w:szCs w:val="20"/>
              </w:rPr>
              <w:t>160 000</w:t>
            </w:r>
          </w:p>
        </w:tc>
        <w:tc>
          <w:tcPr>
            <w:tcW w:w="1134" w:type="dxa"/>
            <w:tcBorders>
              <w:top w:val="single" w:sz="4" w:space="0" w:color="7F7F7F"/>
              <w:bottom w:val="single" w:sz="4" w:space="0" w:color="7F7F7F"/>
            </w:tcBorders>
            <w:shd w:val="clear" w:color="auto" w:fill="auto"/>
          </w:tcPr>
          <w:p w14:paraId="60C14FE4" w14:textId="77777777" w:rsidR="004432AB" w:rsidRPr="00DA1EBE" w:rsidRDefault="004432AB" w:rsidP="001D69C5">
            <w:pPr>
              <w:pStyle w:val="Teksts"/>
              <w:spacing w:before="120"/>
              <w:jc w:val="right"/>
              <w:rPr>
                <w:szCs w:val="20"/>
              </w:rPr>
            </w:pPr>
            <w:r w:rsidRPr="00DA1EBE">
              <w:rPr>
                <w:szCs w:val="20"/>
              </w:rPr>
              <w:t>120 000</w:t>
            </w:r>
          </w:p>
        </w:tc>
        <w:tc>
          <w:tcPr>
            <w:tcW w:w="1134" w:type="dxa"/>
            <w:tcBorders>
              <w:top w:val="single" w:sz="4" w:space="0" w:color="7F7F7F"/>
              <w:bottom w:val="single" w:sz="4" w:space="0" w:color="7F7F7F"/>
            </w:tcBorders>
            <w:shd w:val="clear" w:color="auto" w:fill="auto"/>
          </w:tcPr>
          <w:p w14:paraId="7322D7E2" w14:textId="77777777" w:rsidR="004432AB" w:rsidRPr="00DA1EBE" w:rsidRDefault="00983405" w:rsidP="001D69C5">
            <w:pPr>
              <w:pStyle w:val="Teksts"/>
              <w:spacing w:before="120"/>
              <w:jc w:val="right"/>
              <w:rPr>
                <w:szCs w:val="20"/>
              </w:rPr>
            </w:pPr>
            <w:r w:rsidRPr="00DA1EBE">
              <w:rPr>
                <w:szCs w:val="20"/>
              </w:rPr>
              <w:t>430</w:t>
            </w:r>
            <w:r w:rsidR="004432AB" w:rsidRPr="00DA1EBE">
              <w:rPr>
                <w:szCs w:val="20"/>
              </w:rPr>
              <w:t xml:space="preserve"> 000</w:t>
            </w:r>
          </w:p>
        </w:tc>
        <w:tc>
          <w:tcPr>
            <w:tcW w:w="1050" w:type="dxa"/>
            <w:tcBorders>
              <w:top w:val="single" w:sz="4" w:space="0" w:color="7F7F7F"/>
              <w:bottom w:val="single" w:sz="4" w:space="0" w:color="7F7F7F"/>
            </w:tcBorders>
            <w:shd w:val="clear" w:color="auto" w:fill="auto"/>
          </w:tcPr>
          <w:p w14:paraId="1AC100A6" w14:textId="77777777" w:rsidR="004432AB" w:rsidRPr="00DA1EBE" w:rsidRDefault="004432AB" w:rsidP="001D69C5">
            <w:pPr>
              <w:pStyle w:val="Teksts"/>
              <w:spacing w:before="120"/>
              <w:jc w:val="right"/>
              <w:rPr>
                <w:szCs w:val="20"/>
              </w:rPr>
            </w:pPr>
            <w:r w:rsidRPr="00DA1EBE">
              <w:rPr>
                <w:szCs w:val="20"/>
              </w:rPr>
              <w:t>160 000</w:t>
            </w:r>
          </w:p>
        </w:tc>
      </w:tr>
      <w:tr w:rsidR="004432AB" w:rsidRPr="00FD3CCA" w14:paraId="40FB3AE3" w14:textId="77777777" w:rsidTr="0095550F">
        <w:trPr>
          <w:trHeight w:val="630"/>
        </w:trPr>
        <w:tc>
          <w:tcPr>
            <w:tcW w:w="2836" w:type="dxa"/>
            <w:shd w:val="clear" w:color="auto" w:fill="auto"/>
          </w:tcPr>
          <w:p w14:paraId="0D904A46" w14:textId="77777777" w:rsidR="004432AB" w:rsidRPr="0095550F" w:rsidRDefault="004432AB" w:rsidP="00043257">
            <w:pPr>
              <w:pStyle w:val="Teksts"/>
              <w:spacing w:before="120"/>
              <w:jc w:val="right"/>
              <w:rPr>
                <w:bCs/>
                <w:szCs w:val="20"/>
              </w:rPr>
            </w:pPr>
            <w:r w:rsidRPr="0095550F">
              <w:rPr>
                <w:bCs/>
                <w:szCs w:val="20"/>
              </w:rPr>
              <w:t>Eiropas Komisijas piešķirtais finansējum</w:t>
            </w:r>
            <w:r w:rsidR="00043257">
              <w:rPr>
                <w:bCs/>
                <w:szCs w:val="20"/>
              </w:rPr>
              <w:t>s</w:t>
            </w:r>
          </w:p>
        </w:tc>
        <w:tc>
          <w:tcPr>
            <w:tcW w:w="1134" w:type="dxa"/>
            <w:shd w:val="clear" w:color="auto" w:fill="auto"/>
          </w:tcPr>
          <w:p w14:paraId="737E27E2" w14:textId="77777777" w:rsidR="004432AB" w:rsidRPr="00DA1EBE" w:rsidRDefault="004432AB" w:rsidP="004432AB">
            <w:pPr>
              <w:pStyle w:val="Teksts"/>
              <w:spacing w:before="120"/>
              <w:jc w:val="right"/>
              <w:rPr>
                <w:szCs w:val="20"/>
              </w:rPr>
            </w:pPr>
            <w:r w:rsidRPr="00DA1EBE">
              <w:rPr>
                <w:szCs w:val="20"/>
              </w:rPr>
              <w:t>0</w:t>
            </w:r>
          </w:p>
        </w:tc>
        <w:tc>
          <w:tcPr>
            <w:tcW w:w="1134" w:type="dxa"/>
            <w:shd w:val="clear" w:color="auto" w:fill="auto"/>
          </w:tcPr>
          <w:p w14:paraId="49CCFBBE" w14:textId="77777777" w:rsidR="004432AB" w:rsidRPr="00DA1EBE" w:rsidRDefault="004432AB" w:rsidP="004432AB">
            <w:pPr>
              <w:pStyle w:val="Teksts"/>
              <w:spacing w:before="120"/>
              <w:jc w:val="right"/>
              <w:rPr>
                <w:szCs w:val="20"/>
              </w:rPr>
            </w:pPr>
            <w:r w:rsidRPr="00DA1EBE">
              <w:rPr>
                <w:szCs w:val="20"/>
              </w:rPr>
              <w:t>150 000</w:t>
            </w:r>
          </w:p>
        </w:tc>
        <w:tc>
          <w:tcPr>
            <w:tcW w:w="1134" w:type="dxa"/>
            <w:shd w:val="clear" w:color="auto" w:fill="auto"/>
          </w:tcPr>
          <w:p w14:paraId="57E27E91" w14:textId="77777777" w:rsidR="004432AB" w:rsidRPr="00DA1EBE" w:rsidRDefault="004432AB" w:rsidP="004432AB">
            <w:pPr>
              <w:pStyle w:val="Teksts"/>
              <w:spacing w:before="120"/>
              <w:jc w:val="right"/>
              <w:rPr>
                <w:szCs w:val="20"/>
              </w:rPr>
            </w:pPr>
            <w:r w:rsidRPr="00DA1EBE">
              <w:rPr>
                <w:szCs w:val="20"/>
              </w:rPr>
              <w:t>0</w:t>
            </w:r>
          </w:p>
        </w:tc>
        <w:tc>
          <w:tcPr>
            <w:tcW w:w="1134" w:type="dxa"/>
            <w:shd w:val="clear" w:color="auto" w:fill="auto"/>
          </w:tcPr>
          <w:p w14:paraId="271E52A6" w14:textId="77777777" w:rsidR="004432AB" w:rsidRPr="00DA1EBE" w:rsidRDefault="004432AB" w:rsidP="004432AB">
            <w:pPr>
              <w:pStyle w:val="Teksts"/>
              <w:spacing w:before="120"/>
              <w:jc w:val="right"/>
              <w:rPr>
                <w:szCs w:val="20"/>
              </w:rPr>
            </w:pPr>
            <w:r w:rsidRPr="00DA1EBE">
              <w:rPr>
                <w:szCs w:val="20"/>
              </w:rPr>
              <w:t>0</w:t>
            </w:r>
          </w:p>
        </w:tc>
        <w:tc>
          <w:tcPr>
            <w:tcW w:w="1134" w:type="dxa"/>
            <w:shd w:val="clear" w:color="auto" w:fill="auto"/>
          </w:tcPr>
          <w:p w14:paraId="51557934" w14:textId="77777777" w:rsidR="004432AB" w:rsidRPr="00DA1EBE" w:rsidRDefault="004432AB" w:rsidP="004432AB">
            <w:pPr>
              <w:pStyle w:val="Teksts"/>
              <w:spacing w:before="120"/>
              <w:jc w:val="right"/>
              <w:rPr>
                <w:szCs w:val="20"/>
              </w:rPr>
            </w:pPr>
            <w:r w:rsidRPr="00DA1EBE">
              <w:rPr>
                <w:szCs w:val="20"/>
              </w:rPr>
              <w:t>150 000</w:t>
            </w:r>
          </w:p>
        </w:tc>
        <w:tc>
          <w:tcPr>
            <w:tcW w:w="1050" w:type="dxa"/>
            <w:shd w:val="clear" w:color="auto" w:fill="auto"/>
          </w:tcPr>
          <w:p w14:paraId="5717A3FE" w14:textId="77777777" w:rsidR="004432AB" w:rsidRPr="00DA1EBE" w:rsidRDefault="004432AB" w:rsidP="004432AB">
            <w:pPr>
              <w:pStyle w:val="Teksts"/>
              <w:spacing w:before="120"/>
              <w:jc w:val="right"/>
              <w:rPr>
                <w:szCs w:val="20"/>
              </w:rPr>
            </w:pPr>
            <w:r w:rsidRPr="00DA1EBE">
              <w:rPr>
                <w:szCs w:val="20"/>
              </w:rPr>
              <w:t>0</w:t>
            </w:r>
          </w:p>
        </w:tc>
      </w:tr>
      <w:tr w:rsidR="004432AB" w:rsidRPr="00FD3CCA" w14:paraId="68F59192" w14:textId="77777777" w:rsidTr="0095550F">
        <w:trPr>
          <w:trHeight w:val="630"/>
        </w:trPr>
        <w:tc>
          <w:tcPr>
            <w:tcW w:w="2836" w:type="dxa"/>
            <w:tcBorders>
              <w:top w:val="single" w:sz="4" w:space="0" w:color="7F7F7F"/>
              <w:bottom w:val="single" w:sz="4" w:space="0" w:color="7F7F7F"/>
            </w:tcBorders>
            <w:shd w:val="clear" w:color="auto" w:fill="auto"/>
          </w:tcPr>
          <w:p w14:paraId="010EFAB9" w14:textId="77777777" w:rsidR="004432AB" w:rsidRPr="0095550F" w:rsidRDefault="004432AB" w:rsidP="004432AB">
            <w:pPr>
              <w:pStyle w:val="Teksts"/>
              <w:spacing w:before="120"/>
              <w:jc w:val="right"/>
              <w:rPr>
                <w:b/>
                <w:bCs/>
                <w:i/>
                <w:szCs w:val="20"/>
              </w:rPr>
            </w:pPr>
            <w:r w:rsidRPr="0095550F">
              <w:rPr>
                <w:b/>
                <w:bCs/>
                <w:i/>
                <w:szCs w:val="20"/>
              </w:rPr>
              <w:lastRenderedPageBreak/>
              <w:t xml:space="preserve">Kopā: </w:t>
            </w:r>
          </w:p>
        </w:tc>
        <w:tc>
          <w:tcPr>
            <w:tcW w:w="1134" w:type="dxa"/>
            <w:tcBorders>
              <w:top w:val="single" w:sz="4" w:space="0" w:color="7F7F7F"/>
              <w:bottom w:val="single" w:sz="4" w:space="0" w:color="7F7F7F"/>
            </w:tcBorders>
            <w:shd w:val="clear" w:color="auto" w:fill="auto"/>
          </w:tcPr>
          <w:p w14:paraId="36B54008" w14:textId="77777777" w:rsidR="004432AB" w:rsidRPr="0095550F" w:rsidRDefault="004432AB" w:rsidP="004432AB">
            <w:pPr>
              <w:pStyle w:val="Teksts"/>
              <w:spacing w:before="120"/>
              <w:jc w:val="right"/>
              <w:rPr>
                <w:b/>
                <w:i/>
                <w:szCs w:val="20"/>
              </w:rPr>
            </w:pPr>
            <w:r w:rsidRPr="0095550F">
              <w:rPr>
                <w:b/>
                <w:i/>
                <w:szCs w:val="20"/>
              </w:rPr>
              <w:t>120 000</w:t>
            </w:r>
          </w:p>
        </w:tc>
        <w:tc>
          <w:tcPr>
            <w:tcW w:w="1134" w:type="dxa"/>
            <w:tcBorders>
              <w:top w:val="single" w:sz="4" w:space="0" w:color="7F7F7F"/>
              <w:bottom w:val="single" w:sz="4" w:space="0" w:color="7F7F7F"/>
            </w:tcBorders>
            <w:shd w:val="clear" w:color="auto" w:fill="auto"/>
          </w:tcPr>
          <w:p w14:paraId="62664EEB" w14:textId="77777777" w:rsidR="004432AB" w:rsidRPr="0095550F" w:rsidRDefault="004432AB" w:rsidP="004432AB">
            <w:pPr>
              <w:pStyle w:val="Teksts"/>
              <w:spacing w:before="120"/>
              <w:jc w:val="right"/>
              <w:rPr>
                <w:b/>
                <w:i/>
                <w:szCs w:val="20"/>
              </w:rPr>
            </w:pPr>
            <w:r w:rsidRPr="0095550F">
              <w:rPr>
                <w:b/>
                <w:i/>
                <w:szCs w:val="20"/>
              </w:rPr>
              <w:t>580 000</w:t>
            </w:r>
          </w:p>
        </w:tc>
        <w:tc>
          <w:tcPr>
            <w:tcW w:w="1134" w:type="dxa"/>
            <w:tcBorders>
              <w:top w:val="single" w:sz="4" w:space="0" w:color="7F7F7F"/>
              <w:bottom w:val="single" w:sz="4" w:space="0" w:color="7F7F7F"/>
            </w:tcBorders>
            <w:shd w:val="clear" w:color="auto" w:fill="auto"/>
          </w:tcPr>
          <w:p w14:paraId="09EE74C7" w14:textId="77777777" w:rsidR="004432AB" w:rsidRPr="0095550F" w:rsidRDefault="004432AB" w:rsidP="004432AB">
            <w:pPr>
              <w:pStyle w:val="Teksts"/>
              <w:spacing w:before="120"/>
              <w:jc w:val="right"/>
              <w:rPr>
                <w:b/>
                <w:i/>
                <w:szCs w:val="20"/>
              </w:rPr>
            </w:pPr>
            <w:r w:rsidRPr="0095550F">
              <w:rPr>
                <w:b/>
                <w:i/>
                <w:szCs w:val="20"/>
              </w:rPr>
              <w:t>160 000</w:t>
            </w:r>
          </w:p>
        </w:tc>
        <w:tc>
          <w:tcPr>
            <w:tcW w:w="1134" w:type="dxa"/>
            <w:tcBorders>
              <w:top w:val="single" w:sz="4" w:space="0" w:color="7F7F7F"/>
              <w:bottom w:val="single" w:sz="4" w:space="0" w:color="7F7F7F"/>
            </w:tcBorders>
            <w:shd w:val="clear" w:color="auto" w:fill="auto"/>
          </w:tcPr>
          <w:p w14:paraId="1C029CE2" w14:textId="77777777" w:rsidR="004432AB" w:rsidRPr="0095550F" w:rsidRDefault="004432AB" w:rsidP="004432AB">
            <w:pPr>
              <w:pStyle w:val="Teksts"/>
              <w:spacing w:before="120"/>
              <w:jc w:val="right"/>
              <w:rPr>
                <w:b/>
                <w:i/>
                <w:szCs w:val="20"/>
              </w:rPr>
            </w:pPr>
            <w:r w:rsidRPr="0095550F">
              <w:rPr>
                <w:b/>
                <w:i/>
                <w:szCs w:val="20"/>
              </w:rPr>
              <w:t>120 000</w:t>
            </w:r>
          </w:p>
        </w:tc>
        <w:tc>
          <w:tcPr>
            <w:tcW w:w="1134" w:type="dxa"/>
            <w:tcBorders>
              <w:top w:val="single" w:sz="4" w:space="0" w:color="7F7F7F"/>
              <w:bottom w:val="single" w:sz="4" w:space="0" w:color="7F7F7F"/>
            </w:tcBorders>
            <w:shd w:val="clear" w:color="auto" w:fill="auto"/>
          </w:tcPr>
          <w:p w14:paraId="2B49527C" w14:textId="77777777" w:rsidR="004432AB" w:rsidRPr="0095550F" w:rsidRDefault="004432AB" w:rsidP="004432AB">
            <w:pPr>
              <w:pStyle w:val="Teksts"/>
              <w:spacing w:before="120"/>
              <w:jc w:val="right"/>
              <w:rPr>
                <w:b/>
                <w:i/>
                <w:szCs w:val="20"/>
              </w:rPr>
            </w:pPr>
            <w:r w:rsidRPr="0095550F">
              <w:rPr>
                <w:b/>
                <w:i/>
                <w:szCs w:val="20"/>
              </w:rPr>
              <w:t>580 000</w:t>
            </w:r>
          </w:p>
        </w:tc>
        <w:tc>
          <w:tcPr>
            <w:tcW w:w="1050" w:type="dxa"/>
            <w:tcBorders>
              <w:top w:val="single" w:sz="4" w:space="0" w:color="7F7F7F"/>
              <w:bottom w:val="single" w:sz="4" w:space="0" w:color="7F7F7F"/>
            </w:tcBorders>
            <w:shd w:val="clear" w:color="auto" w:fill="auto"/>
          </w:tcPr>
          <w:p w14:paraId="36EE245B" w14:textId="77777777" w:rsidR="004432AB" w:rsidRPr="0095550F" w:rsidRDefault="004432AB" w:rsidP="004432AB">
            <w:pPr>
              <w:pStyle w:val="Teksts"/>
              <w:spacing w:before="120"/>
              <w:jc w:val="right"/>
              <w:rPr>
                <w:b/>
                <w:i/>
                <w:szCs w:val="20"/>
              </w:rPr>
            </w:pPr>
            <w:r w:rsidRPr="0095550F">
              <w:rPr>
                <w:b/>
                <w:i/>
                <w:szCs w:val="20"/>
              </w:rPr>
              <w:t>160 000</w:t>
            </w:r>
          </w:p>
        </w:tc>
      </w:tr>
    </w:tbl>
    <w:p w14:paraId="2FDE7810" w14:textId="77777777" w:rsidR="002F3A25" w:rsidRPr="00C54D38" w:rsidRDefault="002F3A25">
      <w:pPr>
        <w:rPr>
          <w:color w:val="000000" w:themeColor="text1"/>
          <w:sz w:val="28"/>
          <w:lang w:val="lv-LV"/>
        </w:rPr>
      </w:pPr>
    </w:p>
    <w:p w14:paraId="04B0D87B" w14:textId="77777777" w:rsidR="00397360" w:rsidRPr="00C54D38" w:rsidRDefault="00397360" w:rsidP="00397360">
      <w:pPr>
        <w:ind w:firstLine="720"/>
        <w:jc w:val="both"/>
        <w:rPr>
          <w:color w:val="000000" w:themeColor="text1"/>
          <w:sz w:val="28"/>
          <w:lang w:val="lv-LV"/>
        </w:rPr>
      </w:pPr>
      <w:r w:rsidRPr="008B334A">
        <w:rPr>
          <w:bCs/>
          <w:sz w:val="28"/>
          <w:lang w:val="lv-LV"/>
        </w:rPr>
        <w:t xml:space="preserve">Atbilstoši Regulas 13. panta 5. punktam, katra </w:t>
      </w:r>
      <w:proofErr w:type="spellStart"/>
      <w:r w:rsidRPr="008B334A">
        <w:rPr>
          <w:bCs/>
          <w:sz w:val="28"/>
          <w:lang w:val="lv-LV"/>
        </w:rPr>
        <w:t>apsekojuma</w:t>
      </w:r>
      <w:proofErr w:type="spellEnd"/>
      <w:r w:rsidRPr="008B334A">
        <w:rPr>
          <w:bCs/>
          <w:sz w:val="28"/>
          <w:lang w:val="lv-LV"/>
        </w:rPr>
        <w:t xml:space="preserve"> veikšanai Eiropas Komisija finansē 150 000 </w:t>
      </w:r>
      <w:proofErr w:type="spellStart"/>
      <w:r w:rsidRPr="008B334A">
        <w:rPr>
          <w:bCs/>
          <w:i/>
          <w:iCs/>
          <w:sz w:val="28"/>
          <w:lang w:val="lv-LV"/>
        </w:rPr>
        <w:t>euro</w:t>
      </w:r>
      <w:proofErr w:type="spellEnd"/>
      <w:r w:rsidRPr="008B334A">
        <w:rPr>
          <w:bCs/>
          <w:sz w:val="28"/>
          <w:lang w:val="lv-LV"/>
        </w:rPr>
        <w:t xml:space="preserve">, bet pārējās izmaksas jāsedz no nacionālā budžeta. Pēc iepriekšējām aplēsēm, šim mērķim paredzamais valsts budžeta līdzfinansējums 3 gadu periodam katram </w:t>
      </w:r>
      <w:proofErr w:type="spellStart"/>
      <w:r w:rsidRPr="008B334A">
        <w:rPr>
          <w:bCs/>
          <w:sz w:val="28"/>
          <w:lang w:val="lv-LV"/>
        </w:rPr>
        <w:t>apsekojumam</w:t>
      </w:r>
      <w:proofErr w:type="spellEnd"/>
      <w:r w:rsidRPr="008B334A">
        <w:rPr>
          <w:bCs/>
          <w:sz w:val="28"/>
          <w:lang w:val="lv-LV"/>
        </w:rPr>
        <w:t xml:space="preserve"> ir 710 000 </w:t>
      </w:r>
      <w:proofErr w:type="spellStart"/>
      <w:r w:rsidRPr="008B334A">
        <w:rPr>
          <w:bCs/>
          <w:i/>
          <w:iCs/>
          <w:sz w:val="28"/>
          <w:lang w:val="lv-LV"/>
        </w:rPr>
        <w:t>euro</w:t>
      </w:r>
      <w:proofErr w:type="spellEnd"/>
      <w:r w:rsidRPr="008B334A">
        <w:rPr>
          <w:bCs/>
          <w:sz w:val="28"/>
          <w:lang w:val="lv-LV"/>
        </w:rPr>
        <w:t xml:space="preserve">. </w:t>
      </w:r>
    </w:p>
    <w:p w14:paraId="0F6D91EC" w14:textId="77777777" w:rsidR="0075097B" w:rsidRDefault="0075097B" w:rsidP="003343E8">
      <w:pPr>
        <w:spacing w:before="120"/>
        <w:ind w:firstLine="720"/>
        <w:jc w:val="both"/>
        <w:rPr>
          <w:bCs/>
          <w:sz w:val="28"/>
          <w:lang w:val="lv-LV"/>
        </w:rPr>
      </w:pPr>
      <w:r w:rsidRPr="0048067A">
        <w:rPr>
          <w:bCs/>
          <w:sz w:val="28"/>
          <w:lang w:val="lv-LV"/>
        </w:rPr>
        <w:t>K</w:t>
      </w:r>
      <w:r>
        <w:rPr>
          <w:bCs/>
          <w:sz w:val="28"/>
          <w:lang w:val="lv-LV"/>
        </w:rPr>
        <w:t>atra</w:t>
      </w:r>
      <w:r w:rsidRPr="008B334A">
        <w:rPr>
          <w:lang w:val="lv-LV"/>
        </w:rPr>
        <w:t xml:space="preserve"> </w:t>
      </w:r>
      <w:r w:rsidRPr="0048067A">
        <w:rPr>
          <w:bCs/>
          <w:sz w:val="28"/>
          <w:lang w:val="lv-LV"/>
        </w:rPr>
        <w:t>Integrētās statisti</w:t>
      </w:r>
      <w:r>
        <w:rPr>
          <w:bCs/>
          <w:sz w:val="28"/>
          <w:lang w:val="lv-LV"/>
        </w:rPr>
        <w:t xml:space="preserve">kas lauku saimniecību </w:t>
      </w:r>
      <w:proofErr w:type="spellStart"/>
      <w:r>
        <w:rPr>
          <w:bCs/>
          <w:sz w:val="28"/>
          <w:lang w:val="lv-LV"/>
        </w:rPr>
        <w:t>apsekojuma</w:t>
      </w:r>
      <w:proofErr w:type="spellEnd"/>
      <w:r>
        <w:rPr>
          <w:bCs/>
          <w:sz w:val="28"/>
          <w:lang w:val="lv-LV"/>
        </w:rPr>
        <w:t xml:space="preserve"> (3 gadu periods</w:t>
      </w:r>
      <w:r w:rsidR="00397360">
        <w:rPr>
          <w:bCs/>
          <w:sz w:val="28"/>
          <w:lang w:val="lv-LV"/>
        </w:rPr>
        <w:t xml:space="preserve">, kas ir </w:t>
      </w:r>
      <w:r w:rsidR="004520BF">
        <w:rPr>
          <w:bCs/>
          <w:sz w:val="28"/>
          <w:lang w:val="lv-LV"/>
        </w:rPr>
        <w:t>2022</w:t>
      </w:r>
      <w:r w:rsidR="00397360">
        <w:rPr>
          <w:bCs/>
          <w:sz w:val="28"/>
          <w:lang w:val="lv-LV"/>
        </w:rPr>
        <w:t>-2024 un 2025-2027</w:t>
      </w:r>
      <w:r>
        <w:rPr>
          <w:bCs/>
          <w:sz w:val="28"/>
          <w:lang w:val="lv-LV"/>
        </w:rPr>
        <w:t xml:space="preserve">) veikšanai </w:t>
      </w:r>
      <w:r w:rsidR="00397360">
        <w:rPr>
          <w:bCs/>
          <w:sz w:val="28"/>
          <w:lang w:val="lv-LV"/>
        </w:rPr>
        <w:t xml:space="preserve">kopējais nepieciešamais </w:t>
      </w:r>
      <w:r>
        <w:rPr>
          <w:bCs/>
          <w:sz w:val="28"/>
          <w:lang w:val="lv-LV"/>
        </w:rPr>
        <w:t xml:space="preserve"> finansējums 860 000 </w:t>
      </w:r>
      <w:proofErr w:type="spellStart"/>
      <w:r w:rsidRPr="002978AE">
        <w:rPr>
          <w:bCs/>
          <w:i/>
          <w:sz w:val="28"/>
          <w:lang w:val="lv-LV"/>
        </w:rPr>
        <w:t>euro</w:t>
      </w:r>
      <w:proofErr w:type="spellEnd"/>
      <w:r>
        <w:rPr>
          <w:bCs/>
          <w:sz w:val="28"/>
          <w:lang w:val="lv-LV"/>
        </w:rPr>
        <w:t xml:space="preserve">. Tā ietvaros tiks nodrošināta </w:t>
      </w:r>
      <w:proofErr w:type="spellStart"/>
      <w:r>
        <w:rPr>
          <w:bCs/>
          <w:sz w:val="28"/>
          <w:lang w:val="lv-LV"/>
        </w:rPr>
        <w:t>a</w:t>
      </w:r>
      <w:r w:rsidRPr="002978AE">
        <w:rPr>
          <w:bCs/>
          <w:sz w:val="28"/>
          <w:lang w:val="lv-LV"/>
        </w:rPr>
        <w:t>psekojuma</w:t>
      </w:r>
      <w:proofErr w:type="spellEnd"/>
      <w:r w:rsidRPr="002978AE">
        <w:rPr>
          <w:bCs/>
          <w:sz w:val="28"/>
          <w:lang w:val="lv-LV"/>
        </w:rPr>
        <w:t xml:space="preserve"> sagatavošana un plānošana</w:t>
      </w:r>
      <w:r>
        <w:rPr>
          <w:bCs/>
          <w:sz w:val="28"/>
          <w:lang w:val="lv-LV"/>
        </w:rPr>
        <w:t xml:space="preserve"> (210 379 </w:t>
      </w:r>
      <w:proofErr w:type="spellStart"/>
      <w:r w:rsidRPr="00E90765">
        <w:rPr>
          <w:bCs/>
          <w:i/>
          <w:sz w:val="28"/>
          <w:lang w:val="lv-LV"/>
        </w:rPr>
        <w:t>euro</w:t>
      </w:r>
      <w:proofErr w:type="spellEnd"/>
      <w:r>
        <w:rPr>
          <w:bCs/>
          <w:sz w:val="28"/>
          <w:lang w:val="lv-LV"/>
        </w:rPr>
        <w:t xml:space="preserve">), datu vākšana (50 541 </w:t>
      </w:r>
      <w:proofErr w:type="spellStart"/>
      <w:r w:rsidRPr="00E90765">
        <w:rPr>
          <w:bCs/>
          <w:i/>
          <w:sz w:val="28"/>
          <w:lang w:val="lv-LV"/>
        </w:rPr>
        <w:t>euro</w:t>
      </w:r>
      <w:proofErr w:type="spellEnd"/>
      <w:r>
        <w:rPr>
          <w:bCs/>
          <w:sz w:val="28"/>
          <w:lang w:val="lv-LV"/>
        </w:rPr>
        <w:t xml:space="preserve">), apstrāde un analīze (299 166 </w:t>
      </w:r>
      <w:proofErr w:type="spellStart"/>
      <w:r w:rsidRPr="00E90765">
        <w:rPr>
          <w:bCs/>
          <w:i/>
          <w:sz w:val="28"/>
          <w:lang w:val="lv-LV"/>
        </w:rPr>
        <w:t>euro</w:t>
      </w:r>
      <w:proofErr w:type="spellEnd"/>
      <w:r>
        <w:rPr>
          <w:bCs/>
          <w:sz w:val="28"/>
          <w:lang w:val="lv-LV"/>
        </w:rPr>
        <w:t>), ārpakalpojumu finansēšana (26</w:t>
      </w:r>
      <w:r w:rsidR="00B741CB">
        <w:rPr>
          <w:bCs/>
          <w:sz w:val="28"/>
          <w:lang w:val="lv-LV"/>
        </w:rPr>
        <w:t>5</w:t>
      </w:r>
      <w:r>
        <w:rPr>
          <w:bCs/>
          <w:sz w:val="28"/>
          <w:lang w:val="lv-LV"/>
        </w:rPr>
        <w:t xml:space="preserve"> 000 </w:t>
      </w:r>
      <w:proofErr w:type="spellStart"/>
      <w:r w:rsidRPr="00E90765">
        <w:rPr>
          <w:bCs/>
          <w:i/>
          <w:sz w:val="28"/>
          <w:lang w:val="lv-LV"/>
        </w:rPr>
        <w:t>euro</w:t>
      </w:r>
      <w:proofErr w:type="spellEnd"/>
      <w:r>
        <w:rPr>
          <w:bCs/>
          <w:sz w:val="28"/>
          <w:lang w:val="lv-LV"/>
        </w:rPr>
        <w:t>), kā arī citu kārtējo izdevumu segšana</w:t>
      </w:r>
      <w:r w:rsidR="00397360">
        <w:rPr>
          <w:bCs/>
          <w:sz w:val="28"/>
          <w:lang w:val="lv-LV"/>
        </w:rPr>
        <w:t xml:space="preserve"> (34 914 </w:t>
      </w:r>
      <w:proofErr w:type="spellStart"/>
      <w:r w:rsidR="00397360" w:rsidRPr="00397360">
        <w:rPr>
          <w:bCs/>
          <w:i/>
          <w:sz w:val="28"/>
          <w:lang w:val="lv-LV"/>
        </w:rPr>
        <w:t>euro</w:t>
      </w:r>
      <w:proofErr w:type="spellEnd"/>
      <w:r w:rsidR="00397360">
        <w:rPr>
          <w:bCs/>
          <w:sz w:val="28"/>
          <w:lang w:val="lv-LV"/>
        </w:rPr>
        <w:t>)</w:t>
      </w:r>
      <w:r>
        <w:rPr>
          <w:bCs/>
          <w:sz w:val="28"/>
          <w:lang w:val="lv-LV"/>
        </w:rPr>
        <w:t>.</w:t>
      </w:r>
    </w:p>
    <w:p w14:paraId="7983B6CA" w14:textId="77777777" w:rsidR="00397360" w:rsidRPr="00397360" w:rsidRDefault="00721546" w:rsidP="0075097B">
      <w:pPr>
        <w:ind w:firstLine="720"/>
        <w:jc w:val="both"/>
        <w:rPr>
          <w:b/>
          <w:i/>
          <w:iCs/>
          <w:sz w:val="28"/>
          <w:lang w:val="lv-LV"/>
        </w:rPr>
      </w:pPr>
      <w:r w:rsidRPr="00397360">
        <w:rPr>
          <w:b/>
          <w:sz w:val="28"/>
          <w:lang w:val="lv-LV"/>
        </w:rPr>
        <w:t xml:space="preserve">1. gadam </w:t>
      </w:r>
      <w:r w:rsidR="00803AE3" w:rsidRPr="00397360">
        <w:rPr>
          <w:bCs/>
          <w:sz w:val="28"/>
          <w:lang w:val="lv-LV"/>
        </w:rPr>
        <w:t xml:space="preserve">plānotais finansējums </w:t>
      </w:r>
      <w:r w:rsidR="00803AE3" w:rsidRPr="00397360">
        <w:rPr>
          <w:b/>
          <w:sz w:val="28"/>
          <w:lang w:val="lv-LV"/>
        </w:rPr>
        <w:t xml:space="preserve">120 000 </w:t>
      </w:r>
      <w:proofErr w:type="spellStart"/>
      <w:r w:rsidR="00803AE3" w:rsidRPr="00397360">
        <w:rPr>
          <w:b/>
          <w:i/>
          <w:iCs/>
          <w:sz w:val="28"/>
          <w:lang w:val="lv-LV"/>
        </w:rPr>
        <w:t>euro</w:t>
      </w:r>
      <w:proofErr w:type="spellEnd"/>
      <w:r w:rsidR="00397360" w:rsidRPr="00397360">
        <w:rPr>
          <w:iCs/>
          <w:sz w:val="28"/>
          <w:lang w:val="lv-LV"/>
        </w:rPr>
        <w:t>, tajā skaitā:</w:t>
      </w:r>
    </w:p>
    <w:p w14:paraId="4D085C18" w14:textId="77777777" w:rsidR="003343E8" w:rsidRPr="003343E8" w:rsidRDefault="00EA3F96" w:rsidP="003343E8">
      <w:pPr>
        <w:numPr>
          <w:ilvl w:val="0"/>
          <w:numId w:val="20"/>
        </w:numPr>
        <w:spacing w:before="120"/>
        <w:ind w:left="357" w:hanging="357"/>
        <w:jc w:val="both"/>
        <w:rPr>
          <w:bCs/>
          <w:sz w:val="28"/>
          <w:lang w:val="lv-LV"/>
        </w:rPr>
      </w:pPr>
      <w:r w:rsidRPr="00397360">
        <w:rPr>
          <w:iCs/>
          <w:sz w:val="28"/>
          <w:lang w:val="lv-LV"/>
        </w:rPr>
        <w:t>atlīdzība</w:t>
      </w:r>
      <w:r w:rsidR="00397360" w:rsidRPr="00397360">
        <w:rPr>
          <w:iCs/>
          <w:sz w:val="28"/>
          <w:lang w:val="lv-LV"/>
        </w:rPr>
        <w:t>i</w:t>
      </w:r>
      <w:r w:rsidRPr="00397360">
        <w:rPr>
          <w:iCs/>
          <w:sz w:val="28"/>
          <w:lang w:val="lv-LV"/>
        </w:rPr>
        <w:t xml:space="preserve"> </w:t>
      </w:r>
      <w:r w:rsidR="003343E8">
        <w:rPr>
          <w:iCs/>
          <w:sz w:val="28"/>
          <w:lang w:val="lv-LV"/>
        </w:rPr>
        <w:t xml:space="preserve">119 </w:t>
      </w:r>
      <w:r w:rsidRPr="00397360">
        <w:rPr>
          <w:iCs/>
          <w:sz w:val="28"/>
          <w:lang w:val="lv-LV"/>
        </w:rPr>
        <w:t>7</w:t>
      </w:r>
      <w:r w:rsidR="003343E8">
        <w:rPr>
          <w:iCs/>
          <w:sz w:val="28"/>
          <w:lang w:val="lv-LV"/>
        </w:rPr>
        <w:t>00</w:t>
      </w:r>
      <w:r w:rsidRPr="00397360">
        <w:rPr>
          <w:iCs/>
          <w:sz w:val="28"/>
          <w:lang w:val="lv-LV"/>
        </w:rPr>
        <w:t xml:space="preserve"> </w:t>
      </w:r>
      <w:proofErr w:type="spellStart"/>
      <w:r w:rsidRPr="003343E8">
        <w:rPr>
          <w:i/>
          <w:iCs/>
          <w:sz w:val="28"/>
          <w:lang w:val="lv-LV"/>
        </w:rPr>
        <w:t>euro</w:t>
      </w:r>
      <w:proofErr w:type="spellEnd"/>
      <w:r w:rsidR="003343E8">
        <w:rPr>
          <w:iCs/>
          <w:sz w:val="28"/>
          <w:lang w:val="lv-LV"/>
        </w:rPr>
        <w:t>, lai nodrošinātu</w:t>
      </w:r>
      <w:r w:rsidRPr="00397360">
        <w:rPr>
          <w:iCs/>
          <w:sz w:val="28"/>
          <w:lang w:val="lv-LV"/>
        </w:rPr>
        <w:t xml:space="preserve"> </w:t>
      </w:r>
      <w:r w:rsidR="003343E8" w:rsidRPr="00397360">
        <w:rPr>
          <w:bCs/>
          <w:sz w:val="28"/>
          <w:lang w:val="lv-LV"/>
        </w:rPr>
        <w:t>plānot</w:t>
      </w:r>
      <w:r w:rsidR="003343E8">
        <w:rPr>
          <w:bCs/>
          <w:sz w:val="28"/>
          <w:lang w:val="lv-LV"/>
        </w:rPr>
        <w:t>o</w:t>
      </w:r>
      <w:r w:rsidR="003343E8" w:rsidRPr="00397360">
        <w:rPr>
          <w:bCs/>
          <w:sz w:val="28"/>
          <w:lang w:val="lv-LV"/>
        </w:rPr>
        <w:t xml:space="preserve"> darba apjom</w:t>
      </w:r>
      <w:r w:rsidR="003343E8">
        <w:rPr>
          <w:bCs/>
          <w:sz w:val="28"/>
          <w:lang w:val="lv-LV"/>
        </w:rPr>
        <w:t>u</w:t>
      </w:r>
      <w:r w:rsidR="003343E8" w:rsidRPr="00397360">
        <w:rPr>
          <w:sz w:val="28"/>
          <w:lang w:val="lv-LV"/>
        </w:rPr>
        <w:t xml:space="preserve"> 1</w:t>
      </w:r>
      <w:r w:rsidR="003343E8">
        <w:rPr>
          <w:sz w:val="28"/>
          <w:lang w:val="lv-LV"/>
        </w:rPr>
        <w:t xml:space="preserve"> </w:t>
      </w:r>
      <w:r w:rsidR="003343E8" w:rsidRPr="00397360">
        <w:rPr>
          <w:sz w:val="28"/>
          <w:lang w:val="lv-LV"/>
        </w:rPr>
        <w:t>365 cilvēkdienas</w:t>
      </w:r>
      <w:r w:rsidR="003343E8" w:rsidRPr="00397360">
        <w:rPr>
          <w:bCs/>
          <w:sz w:val="28"/>
          <w:lang w:val="lv-LV"/>
        </w:rPr>
        <w:t>: 7. mēnešalgu grupā – 420 cilvēkdienas, 9. mēnešalgu grupā – 620 cilvēkdienas, 10. mēnešalgu grupā – 320 cilvēkdienas, 12. mēnešalgu grupā – 5 cilvēkdienas</w:t>
      </w:r>
      <w:r w:rsidR="003343E8" w:rsidRPr="00397360">
        <w:rPr>
          <w:sz w:val="28"/>
          <w:lang w:val="lv-LV"/>
        </w:rPr>
        <w:t>.</w:t>
      </w:r>
    </w:p>
    <w:p w14:paraId="54C1D02C" w14:textId="77777777" w:rsidR="003343E8" w:rsidRDefault="003343E8" w:rsidP="00397360">
      <w:pPr>
        <w:numPr>
          <w:ilvl w:val="0"/>
          <w:numId w:val="20"/>
        </w:numPr>
        <w:ind w:left="357" w:hanging="357"/>
        <w:jc w:val="both"/>
        <w:rPr>
          <w:bCs/>
          <w:sz w:val="28"/>
          <w:lang w:val="lv-LV"/>
        </w:rPr>
      </w:pPr>
      <w:r>
        <w:rPr>
          <w:iCs/>
          <w:sz w:val="28"/>
          <w:lang w:val="lv-LV"/>
        </w:rPr>
        <w:t>precēm</w:t>
      </w:r>
      <w:r w:rsidR="00EA3F96" w:rsidRPr="00397360">
        <w:rPr>
          <w:iCs/>
          <w:sz w:val="28"/>
          <w:lang w:val="lv-LV"/>
        </w:rPr>
        <w:t xml:space="preserve"> un pakalpojumi</w:t>
      </w:r>
      <w:r>
        <w:rPr>
          <w:iCs/>
          <w:sz w:val="28"/>
          <w:lang w:val="lv-LV"/>
        </w:rPr>
        <w:t xml:space="preserve">em </w:t>
      </w:r>
      <w:r w:rsidR="00EA3F96" w:rsidRPr="00397360">
        <w:rPr>
          <w:iCs/>
          <w:sz w:val="28"/>
          <w:lang w:val="lv-LV"/>
        </w:rPr>
        <w:t>3</w:t>
      </w:r>
      <w:r>
        <w:rPr>
          <w:iCs/>
          <w:sz w:val="28"/>
          <w:lang w:val="lv-LV"/>
        </w:rPr>
        <w:t>00</w:t>
      </w:r>
      <w:r w:rsidR="00EA3F96" w:rsidRPr="00397360">
        <w:rPr>
          <w:iCs/>
          <w:sz w:val="28"/>
          <w:lang w:val="lv-LV"/>
        </w:rPr>
        <w:t xml:space="preserve"> </w:t>
      </w:r>
      <w:proofErr w:type="spellStart"/>
      <w:r w:rsidR="00EA3F96" w:rsidRPr="003343E8">
        <w:rPr>
          <w:i/>
          <w:iCs/>
          <w:sz w:val="28"/>
          <w:lang w:val="lv-LV"/>
        </w:rPr>
        <w:t>euro</w:t>
      </w:r>
      <w:proofErr w:type="spellEnd"/>
      <w:r w:rsidR="00803AE3" w:rsidRPr="00397360">
        <w:rPr>
          <w:sz w:val="28"/>
          <w:lang w:val="lv-LV"/>
        </w:rPr>
        <w:t>,</w:t>
      </w:r>
      <w:r>
        <w:rPr>
          <w:bCs/>
          <w:sz w:val="28"/>
          <w:lang w:val="lv-LV"/>
        </w:rPr>
        <w:t xml:space="preserve"> </w:t>
      </w:r>
      <w:r>
        <w:rPr>
          <w:iCs/>
          <w:sz w:val="28"/>
          <w:lang w:val="lv-LV"/>
        </w:rPr>
        <w:t xml:space="preserve">lai nodrošinātu </w:t>
      </w:r>
      <w:r w:rsidR="008E3B94">
        <w:rPr>
          <w:iCs/>
          <w:sz w:val="28"/>
          <w:lang w:val="lv-LV"/>
        </w:rPr>
        <w:t xml:space="preserve">pasta un </w:t>
      </w:r>
      <w:r w:rsidR="002F36D0">
        <w:rPr>
          <w:iCs/>
          <w:sz w:val="28"/>
          <w:lang w:val="lv-LV"/>
        </w:rPr>
        <w:t>sakar</w:t>
      </w:r>
      <w:r w:rsidR="008E3B94">
        <w:rPr>
          <w:iCs/>
          <w:sz w:val="28"/>
          <w:lang w:val="lv-LV"/>
        </w:rPr>
        <w:t>u</w:t>
      </w:r>
      <w:r w:rsidR="002F36D0">
        <w:rPr>
          <w:iCs/>
          <w:sz w:val="28"/>
          <w:lang w:val="lv-LV"/>
        </w:rPr>
        <w:t xml:space="preserve">? </w:t>
      </w:r>
      <w:r>
        <w:rPr>
          <w:iCs/>
          <w:sz w:val="28"/>
          <w:lang w:val="lv-LV"/>
        </w:rPr>
        <w:t>izdevumu segšanu.</w:t>
      </w:r>
    </w:p>
    <w:p w14:paraId="2A5BFE74" w14:textId="77777777" w:rsidR="003343E8" w:rsidRDefault="00721546" w:rsidP="003343E8">
      <w:pPr>
        <w:spacing w:before="120"/>
        <w:ind w:firstLine="720"/>
        <w:jc w:val="both"/>
        <w:rPr>
          <w:iCs/>
          <w:sz w:val="28"/>
          <w:lang w:val="lv-LV"/>
        </w:rPr>
      </w:pPr>
      <w:r w:rsidRPr="003343E8">
        <w:rPr>
          <w:b/>
          <w:sz w:val="28"/>
          <w:lang w:val="lv-LV"/>
        </w:rPr>
        <w:t>2.</w:t>
      </w:r>
      <w:r w:rsidR="0022758C" w:rsidRPr="003343E8">
        <w:rPr>
          <w:b/>
          <w:sz w:val="28"/>
          <w:lang w:val="lv-LV"/>
        </w:rPr>
        <w:t xml:space="preserve"> gad</w:t>
      </w:r>
      <w:r w:rsidRPr="003343E8">
        <w:rPr>
          <w:b/>
          <w:sz w:val="28"/>
          <w:lang w:val="lv-LV"/>
        </w:rPr>
        <w:t>am</w:t>
      </w:r>
      <w:r w:rsidR="00803AE3" w:rsidRPr="00397360">
        <w:rPr>
          <w:sz w:val="28"/>
          <w:lang w:val="lv-LV"/>
        </w:rPr>
        <w:t xml:space="preserve"> </w:t>
      </w:r>
      <w:r w:rsidR="0022758C" w:rsidRPr="00397360">
        <w:rPr>
          <w:bCs/>
          <w:sz w:val="28"/>
          <w:lang w:val="lv-LV"/>
        </w:rPr>
        <w:t xml:space="preserve"> </w:t>
      </w:r>
      <w:r w:rsidR="00803AE3" w:rsidRPr="00397360">
        <w:rPr>
          <w:bCs/>
          <w:sz w:val="28"/>
          <w:lang w:val="lv-LV"/>
        </w:rPr>
        <w:t xml:space="preserve">plānotais finansējums </w:t>
      </w:r>
      <w:r w:rsidR="00803AE3" w:rsidRPr="003343E8">
        <w:rPr>
          <w:b/>
          <w:sz w:val="28"/>
          <w:lang w:val="lv-LV"/>
        </w:rPr>
        <w:t xml:space="preserve">580 000 </w:t>
      </w:r>
      <w:proofErr w:type="spellStart"/>
      <w:r w:rsidR="00803AE3" w:rsidRPr="003343E8">
        <w:rPr>
          <w:b/>
          <w:iCs/>
          <w:sz w:val="28"/>
          <w:lang w:val="lv-LV"/>
        </w:rPr>
        <w:t>euro</w:t>
      </w:r>
      <w:proofErr w:type="spellEnd"/>
      <w:r w:rsidR="003343E8" w:rsidRPr="003343E8">
        <w:rPr>
          <w:iCs/>
          <w:sz w:val="28"/>
          <w:lang w:val="lv-LV"/>
        </w:rPr>
        <w:t>,</w:t>
      </w:r>
      <w:r w:rsidR="00EA3F96" w:rsidRPr="003343E8">
        <w:rPr>
          <w:b/>
          <w:iCs/>
          <w:sz w:val="28"/>
          <w:lang w:val="lv-LV"/>
        </w:rPr>
        <w:t xml:space="preserve"> </w:t>
      </w:r>
      <w:r w:rsidR="003343E8" w:rsidRPr="00397360">
        <w:rPr>
          <w:iCs/>
          <w:sz w:val="28"/>
          <w:lang w:val="lv-LV"/>
        </w:rPr>
        <w:t>tajā skaitā:</w:t>
      </w:r>
    </w:p>
    <w:p w14:paraId="263D7325" w14:textId="77777777" w:rsidR="003343E8" w:rsidRPr="003343E8" w:rsidRDefault="00EA3F96" w:rsidP="003343E8">
      <w:pPr>
        <w:numPr>
          <w:ilvl w:val="0"/>
          <w:numId w:val="21"/>
        </w:numPr>
        <w:spacing w:before="120"/>
        <w:ind w:left="357" w:hanging="357"/>
        <w:jc w:val="both"/>
        <w:rPr>
          <w:bCs/>
          <w:sz w:val="28"/>
          <w:lang w:val="lv-LV"/>
        </w:rPr>
      </w:pPr>
      <w:r w:rsidRPr="00397360">
        <w:rPr>
          <w:iCs/>
          <w:sz w:val="28"/>
          <w:lang w:val="lv-LV"/>
        </w:rPr>
        <w:t>atlīdzība</w:t>
      </w:r>
      <w:r w:rsidR="003343E8">
        <w:rPr>
          <w:iCs/>
          <w:sz w:val="28"/>
          <w:lang w:val="lv-LV"/>
        </w:rPr>
        <w:t xml:space="preserve">i </w:t>
      </w:r>
      <w:r w:rsidRPr="00397360">
        <w:rPr>
          <w:iCs/>
          <w:sz w:val="28"/>
          <w:lang w:val="lv-LV"/>
        </w:rPr>
        <w:t>300</w:t>
      </w:r>
      <w:r w:rsidR="003343E8">
        <w:rPr>
          <w:iCs/>
          <w:sz w:val="28"/>
          <w:lang w:val="lv-LV"/>
        </w:rPr>
        <w:t xml:space="preserve"> 000 </w:t>
      </w:r>
      <w:proofErr w:type="spellStart"/>
      <w:r w:rsidRPr="003343E8">
        <w:rPr>
          <w:i/>
          <w:iCs/>
          <w:sz w:val="28"/>
          <w:lang w:val="lv-LV"/>
        </w:rPr>
        <w:t>euro</w:t>
      </w:r>
      <w:proofErr w:type="spellEnd"/>
      <w:r w:rsidRPr="00397360">
        <w:rPr>
          <w:iCs/>
          <w:sz w:val="28"/>
          <w:lang w:val="lv-LV"/>
        </w:rPr>
        <w:t xml:space="preserve">, </w:t>
      </w:r>
      <w:r w:rsidR="003343E8">
        <w:rPr>
          <w:iCs/>
          <w:sz w:val="28"/>
          <w:lang w:val="lv-LV"/>
        </w:rPr>
        <w:t>lai nodrošinātu</w:t>
      </w:r>
      <w:r w:rsidR="003343E8" w:rsidRPr="00397360">
        <w:rPr>
          <w:iCs/>
          <w:sz w:val="28"/>
          <w:lang w:val="lv-LV"/>
        </w:rPr>
        <w:t xml:space="preserve"> </w:t>
      </w:r>
      <w:r w:rsidR="003343E8" w:rsidRPr="00397360">
        <w:rPr>
          <w:bCs/>
          <w:sz w:val="28"/>
          <w:lang w:val="lv-LV"/>
        </w:rPr>
        <w:t>plānot</w:t>
      </w:r>
      <w:r w:rsidR="003343E8">
        <w:rPr>
          <w:bCs/>
          <w:sz w:val="28"/>
          <w:lang w:val="lv-LV"/>
        </w:rPr>
        <w:t>o</w:t>
      </w:r>
      <w:r w:rsidR="003343E8" w:rsidRPr="00397360">
        <w:rPr>
          <w:bCs/>
          <w:sz w:val="28"/>
          <w:lang w:val="lv-LV"/>
        </w:rPr>
        <w:t xml:space="preserve"> darba apjom</w:t>
      </w:r>
      <w:r w:rsidR="003343E8">
        <w:rPr>
          <w:bCs/>
          <w:sz w:val="28"/>
          <w:lang w:val="lv-LV"/>
        </w:rPr>
        <w:t>u</w:t>
      </w:r>
      <w:r w:rsidR="003343E8" w:rsidRPr="00397360">
        <w:rPr>
          <w:sz w:val="28"/>
          <w:lang w:val="lv-LV"/>
        </w:rPr>
        <w:t xml:space="preserve"> </w:t>
      </w:r>
      <w:r w:rsidR="003343E8" w:rsidRPr="00397360">
        <w:rPr>
          <w:bCs/>
          <w:sz w:val="28"/>
          <w:lang w:val="lv-LV"/>
        </w:rPr>
        <w:t>2</w:t>
      </w:r>
      <w:r w:rsidR="003343E8">
        <w:rPr>
          <w:bCs/>
          <w:sz w:val="28"/>
          <w:lang w:val="lv-LV"/>
        </w:rPr>
        <w:t xml:space="preserve"> </w:t>
      </w:r>
      <w:r w:rsidR="003343E8" w:rsidRPr="00397360">
        <w:rPr>
          <w:bCs/>
          <w:sz w:val="28"/>
          <w:lang w:val="lv-LV"/>
        </w:rPr>
        <w:t>300 cilvēkdienas: 7. mēnešalgu grupā – 753 cilvēkdienas, 9. mēnešalgu grupā – 1200 cilvēkdienas, 10. mēnešalgu grupā – 275 cilvēkdienas, 12. mēnešalgu grupā – 72 cilvēkdienas</w:t>
      </w:r>
      <w:r w:rsidR="003343E8">
        <w:rPr>
          <w:bCs/>
          <w:sz w:val="28"/>
          <w:lang w:val="lv-LV"/>
        </w:rPr>
        <w:t>.</w:t>
      </w:r>
    </w:p>
    <w:p w14:paraId="1E772577" w14:textId="0E8ACA46" w:rsidR="003343E8" w:rsidRPr="003343E8" w:rsidRDefault="00EA3F96" w:rsidP="003343E8">
      <w:pPr>
        <w:numPr>
          <w:ilvl w:val="0"/>
          <w:numId w:val="21"/>
        </w:numPr>
        <w:ind w:left="357" w:hanging="357"/>
        <w:jc w:val="both"/>
        <w:rPr>
          <w:bCs/>
          <w:sz w:val="28"/>
          <w:lang w:val="lv-LV"/>
        </w:rPr>
      </w:pPr>
      <w:r w:rsidRPr="00397360">
        <w:rPr>
          <w:iCs/>
          <w:sz w:val="28"/>
          <w:lang w:val="lv-LV"/>
        </w:rPr>
        <w:t>pr</w:t>
      </w:r>
      <w:r w:rsidR="003343E8">
        <w:rPr>
          <w:iCs/>
          <w:sz w:val="28"/>
          <w:lang w:val="lv-LV"/>
        </w:rPr>
        <w:t xml:space="preserve">ecēm un pakalpojumiem  280 000 </w:t>
      </w:r>
      <w:proofErr w:type="spellStart"/>
      <w:r w:rsidRPr="003343E8">
        <w:rPr>
          <w:i/>
          <w:iCs/>
          <w:sz w:val="28"/>
          <w:lang w:val="lv-LV"/>
        </w:rPr>
        <w:t>euro</w:t>
      </w:r>
      <w:proofErr w:type="spellEnd"/>
      <w:r w:rsidR="003343E8">
        <w:rPr>
          <w:iCs/>
          <w:sz w:val="28"/>
          <w:lang w:val="lv-LV"/>
        </w:rPr>
        <w:t xml:space="preserve"> </w:t>
      </w:r>
      <w:r w:rsidR="002F36D0">
        <w:rPr>
          <w:iCs/>
          <w:sz w:val="28"/>
          <w:lang w:val="lv-LV"/>
        </w:rPr>
        <w:t xml:space="preserve">tajā skaitā </w:t>
      </w:r>
      <w:r w:rsidR="002F36D0" w:rsidRPr="00397360">
        <w:rPr>
          <w:sz w:val="28"/>
          <w:lang w:val="lv-LV"/>
        </w:rPr>
        <w:t xml:space="preserve">265 000 </w:t>
      </w:r>
      <w:proofErr w:type="spellStart"/>
      <w:r w:rsidR="002F36D0" w:rsidRPr="003343E8">
        <w:rPr>
          <w:i/>
          <w:iCs/>
          <w:sz w:val="28"/>
          <w:lang w:val="lv-LV"/>
        </w:rPr>
        <w:t>euro</w:t>
      </w:r>
      <w:proofErr w:type="spellEnd"/>
      <w:r w:rsidR="002F36D0" w:rsidRPr="00397360">
        <w:rPr>
          <w:sz w:val="28"/>
          <w:lang w:val="lv-LV"/>
        </w:rPr>
        <w:t xml:space="preserve"> </w:t>
      </w:r>
      <w:r w:rsidR="003343E8" w:rsidRPr="00397360">
        <w:rPr>
          <w:sz w:val="28"/>
          <w:lang w:val="lv-LV"/>
        </w:rPr>
        <w:t>ārpakalpojum</w:t>
      </w:r>
      <w:r w:rsidR="003343E8">
        <w:rPr>
          <w:sz w:val="28"/>
          <w:lang w:val="lv-LV"/>
        </w:rPr>
        <w:t>a apmaks</w:t>
      </w:r>
      <w:r w:rsidR="002F36D0">
        <w:rPr>
          <w:sz w:val="28"/>
          <w:lang w:val="lv-LV"/>
        </w:rPr>
        <w:t>ai</w:t>
      </w:r>
      <w:r w:rsidR="003343E8" w:rsidRPr="00397360">
        <w:rPr>
          <w:bCs/>
          <w:sz w:val="28"/>
          <w:lang w:val="lv-LV"/>
        </w:rPr>
        <w:t xml:space="preserve"> </w:t>
      </w:r>
      <w:r w:rsidR="002F36D0">
        <w:rPr>
          <w:bCs/>
          <w:sz w:val="28"/>
          <w:lang w:val="lv-LV"/>
        </w:rPr>
        <w:t xml:space="preserve">par </w:t>
      </w:r>
      <w:r w:rsidR="003343E8" w:rsidRPr="00397360">
        <w:rPr>
          <w:bCs/>
          <w:sz w:val="28"/>
          <w:lang w:val="lv-LV"/>
        </w:rPr>
        <w:t>datu ieguvi no 25 000 lauku saimniecībām</w:t>
      </w:r>
      <w:r w:rsidR="004520BF">
        <w:rPr>
          <w:bCs/>
          <w:sz w:val="28"/>
          <w:lang w:val="lv-LV"/>
        </w:rPr>
        <w:t>, kā arī</w:t>
      </w:r>
      <w:r w:rsidR="002F36D0">
        <w:rPr>
          <w:bCs/>
          <w:sz w:val="28"/>
          <w:lang w:val="lv-LV"/>
        </w:rPr>
        <w:t xml:space="preserve"> </w:t>
      </w:r>
      <w:r w:rsidR="006C4467">
        <w:rPr>
          <w:bCs/>
          <w:sz w:val="28"/>
          <w:lang w:val="lv-LV"/>
        </w:rPr>
        <w:t>15 000</w:t>
      </w:r>
      <w:r w:rsidR="002F36D0">
        <w:rPr>
          <w:bCs/>
          <w:sz w:val="28"/>
          <w:lang w:val="lv-LV"/>
        </w:rPr>
        <w:t xml:space="preserve"> </w:t>
      </w:r>
      <w:proofErr w:type="spellStart"/>
      <w:r w:rsidR="002F36D0">
        <w:rPr>
          <w:bCs/>
          <w:sz w:val="28"/>
          <w:lang w:val="lv-LV"/>
        </w:rPr>
        <w:t>euro</w:t>
      </w:r>
      <w:proofErr w:type="spellEnd"/>
      <w:r w:rsidR="004520BF">
        <w:rPr>
          <w:bCs/>
          <w:sz w:val="28"/>
          <w:lang w:val="lv-LV"/>
        </w:rPr>
        <w:t xml:space="preserve"> </w:t>
      </w:r>
      <w:r w:rsidR="003343E8">
        <w:rPr>
          <w:bCs/>
          <w:sz w:val="28"/>
          <w:lang w:val="lv-LV"/>
        </w:rPr>
        <w:t xml:space="preserve">lai segtu </w:t>
      </w:r>
      <w:r w:rsidR="008E3B94">
        <w:rPr>
          <w:bCs/>
          <w:sz w:val="28"/>
          <w:lang w:val="lv-LV"/>
        </w:rPr>
        <w:t xml:space="preserve">intervētāju apmācības, degvielas, pasta un sakaru izdevumus un </w:t>
      </w:r>
      <w:r w:rsidR="003343E8">
        <w:rPr>
          <w:bCs/>
          <w:sz w:val="28"/>
          <w:lang w:val="lv-LV"/>
        </w:rPr>
        <w:t xml:space="preserve">citas </w:t>
      </w:r>
      <w:r w:rsidR="008E3B94">
        <w:rPr>
          <w:bCs/>
          <w:sz w:val="28"/>
          <w:lang w:val="lv-LV"/>
        </w:rPr>
        <w:t xml:space="preserve">kārtējās </w:t>
      </w:r>
      <w:r w:rsidR="002F36D0">
        <w:rPr>
          <w:iCs/>
          <w:sz w:val="28"/>
          <w:lang w:val="lv-LV"/>
        </w:rPr>
        <w:t xml:space="preserve"> </w:t>
      </w:r>
      <w:r w:rsidR="003343E8">
        <w:rPr>
          <w:iCs/>
          <w:sz w:val="28"/>
          <w:lang w:val="lv-LV"/>
        </w:rPr>
        <w:t>izmaksas.</w:t>
      </w:r>
    </w:p>
    <w:p w14:paraId="5BE50398" w14:textId="77777777" w:rsidR="003343E8" w:rsidRDefault="00721546" w:rsidP="003343E8">
      <w:pPr>
        <w:ind w:firstLine="720"/>
        <w:jc w:val="both"/>
        <w:rPr>
          <w:iCs/>
          <w:sz w:val="28"/>
          <w:lang w:val="lv-LV"/>
        </w:rPr>
      </w:pPr>
      <w:r w:rsidRPr="003343E8">
        <w:rPr>
          <w:b/>
          <w:sz w:val="28"/>
          <w:lang w:val="lv-LV"/>
        </w:rPr>
        <w:t>3. gadam</w:t>
      </w:r>
      <w:r w:rsidR="00803AE3" w:rsidRPr="00397360">
        <w:rPr>
          <w:bCs/>
          <w:sz w:val="28"/>
          <w:lang w:val="lv-LV"/>
        </w:rPr>
        <w:t xml:space="preserve"> plānotais finansējums </w:t>
      </w:r>
      <w:r w:rsidR="00803AE3" w:rsidRPr="003343E8">
        <w:rPr>
          <w:b/>
          <w:sz w:val="28"/>
          <w:lang w:val="lv-LV"/>
        </w:rPr>
        <w:t xml:space="preserve">160 000 </w:t>
      </w:r>
      <w:proofErr w:type="spellStart"/>
      <w:r w:rsidR="00803AE3" w:rsidRPr="003343E8">
        <w:rPr>
          <w:b/>
          <w:iCs/>
          <w:sz w:val="28"/>
          <w:lang w:val="lv-LV"/>
        </w:rPr>
        <w:t>euro</w:t>
      </w:r>
      <w:proofErr w:type="spellEnd"/>
      <w:r w:rsidR="003343E8" w:rsidRPr="003343E8">
        <w:rPr>
          <w:iCs/>
          <w:sz w:val="28"/>
          <w:lang w:val="lv-LV"/>
        </w:rPr>
        <w:t>,</w:t>
      </w:r>
      <w:r w:rsidR="003343E8" w:rsidRPr="003343E8">
        <w:rPr>
          <w:b/>
          <w:iCs/>
          <w:sz w:val="28"/>
          <w:lang w:val="lv-LV"/>
        </w:rPr>
        <w:t xml:space="preserve"> </w:t>
      </w:r>
      <w:r w:rsidR="003343E8" w:rsidRPr="00397360">
        <w:rPr>
          <w:iCs/>
          <w:sz w:val="28"/>
          <w:lang w:val="lv-LV"/>
        </w:rPr>
        <w:t>tajā skaitā:</w:t>
      </w:r>
    </w:p>
    <w:p w14:paraId="7BC7D55A" w14:textId="77777777" w:rsidR="003343E8" w:rsidRPr="003343E8" w:rsidRDefault="00EA3F96" w:rsidP="003343E8">
      <w:pPr>
        <w:numPr>
          <w:ilvl w:val="0"/>
          <w:numId w:val="22"/>
        </w:numPr>
        <w:spacing w:before="120"/>
        <w:ind w:left="357" w:hanging="357"/>
        <w:jc w:val="both"/>
        <w:rPr>
          <w:bCs/>
          <w:sz w:val="28"/>
          <w:lang w:val="lv-LV"/>
        </w:rPr>
      </w:pPr>
      <w:r w:rsidRPr="00397360">
        <w:rPr>
          <w:iCs/>
          <w:sz w:val="28"/>
          <w:lang w:val="lv-LV"/>
        </w:rPr>
        <w:t>atlīdzība</w:t>
      </w:r>
      <w:r w:rsidR="003343E8">
        <w:rPr>
          <w:iCs/>
          <w:sz w:val="28"/>
          <w:lang w:val="lv-LV"/>
        </w:rPr>
        <w:t xml:space="preserve">i 154 900 </w:t>
      </w:r>
      <w:proofErr w:type="spellStart"/>
      <w:r w:rsidRPr="00397360">
        <w:rPr>
          <w:iCs/>
          <w:sz w:val="28"/>
          <w:lang w:val="lv-LV"/>
        </w:rPr>
        <w:t>euro</w:t>
      </w:r>
      <w:proofErr w:type="spellEnd"/>
      <w:r w:rsidRPr="00397360">
        <w:rPr>
          <w:iCs/>
          <w:sz w:val="28"/>
          <w:lang w:val="lv-LV"/>
        </w:rPr>
        <w:t xml:space="preserve">, </w:t>
      </w:r>
      <w:r w:rsidR="003343E8">
        <w:rPr>
          <w:iCs/>
          <w:sz w:val="28"/>
          <w:lang w:val="lv-LV"/>
        </w:rPr>
        <w:t>lai nodrošinātu</w:t>
      </w:r>
      <w:r w:rsidR="003343E8" w:rsidRPr="00397360">
        <w:rPr>
          <w:bCs/>
          <w:sz w:val="28"/>
          <w:lang w:val="lv-LV"/>
        </w:rPr>
        <w:t xml:space="preserve"> plānot</w:t>
      </w:r>
      <w:r w:rsidR="003343E8">
        <w:rPr>
          <w:bCs/>
          <w:sz w:val="28"/>
          <w:lang w:val="lv-LV"/>
        </w:rPr>
        <w:t>o</w:t>
      </w:r>
      <w:r w:rsidR="003343E8" w:rsidRPr="00397360">
        <w:rPr>
          <w:bCs/>
          <w:sz w:val="28"/>
          <w:lang w:val="lv-LV"/>
        </w:rPr>
        <w:t xml:space="preserve"> darba apjom</w:t>
      </w:r>
      <w:r w:rsidR="003343E8">
        <w:rPr>
          <w:bCs/>
          <w:sz w:val="28"/>
          <w:lang w:val="lv-LV"/>
        </w:rPr>
        <w:t>u</w:t>
      </w:r>
      <w:r w:rsidR="003343E8" w:rsidRPr="00397360">
        <w:rPr>
          <w:sz w:val="28"/>
          <w:lang w:val="lv-LV"/>
        </w:rPr>
        <w:t xml:space="preserve"> 2</w:t>
      </w:r>
      <w:r w:rsidR="003343E8">
        <w:rPr>
          <w:sz w:val="28"/>
          <w:lang w:val="lv-LV"/>
        </w:rPr>
        <w:t xml:space="preserve"> </w:t>
      </w:r>
      <w:r w:rsidR="003343E8" w:rsidRPr="00397360">
        <w:rPr>
          <w:sz w:val="28"/>
          <w:lang w:val="lv-LV"/>
        </w:rPr>
        <w:t>060 cilvēkdienas</w:t>
      </w:r>
      <w:r w:rsidR="003343E8" w:rsidRPr="00397360">
        <w:rPr>
          <w:bCs/>
          <w:sz w:val="28"/>
          <w:lang w:val="lv-LV"/>
        </w:rPr>
        <w:t>: 7. mēnešalgu grupā – 560 cilvēkdienas, 9. mēnešalgu grupā – 1185 cilvēkdienas, 10. mēnešalgu grupā – 295 cilvēkdienas, 12. mēnešalgu grupā – 20 cilvēkdienas.</w:t>
      </w:r>
    </w:p>
    <w:p w14:paraId="3C50D68E" w14:textId="77777777" w:rsidR="004F59FA" w:rsidRPr="00397360" w:rsidRDefault="003343E8" w:rsidP="00C54D38">
      <w:pPr>
        <w:numPr>
          <w:ilvl w:val="0"/>
          <w:numId w:val="22"/>
        </w:numPr>
        <w:ind w:left="357" w:hanging="357"/>
        <w:jc w:val="both"/>
        <w:rPr>
          <w:bCs/>
          <w:sz w:val="28"/>
          <w:lang w:val="lv-LV"/>
        </w:rPr>
      </w:pPr>
      <w:r>
        <w:rPr>
          <w:iCs/>
          <w:sz w:val="28"/>
          <w:lang w:val="lv-LV"/>
        </w:rPr>
        <w:t>p</w:t>
      </w:r>
      <w:r w:rsidR="00EA3F96" w:rsidRPr="00397360">
        <w:rPr>
          <w:iCs/>
          <w:sz w:val="28"/>
          <w:lang w:val="lv-LV"/>
        </w:rPr>
        <w:t>rec</w:t>
      </w:r>
      <w:r>
        <w:rPr>
          <w:iCs/>
          <w:sz w:val="28"/>
          <w:lang w:val="lv-LV"/>
        </w:rPr>
        <w:t xml:space="preserve">ēm un pakalpojumiem 5 100 </w:t>
      </w:r>
      <w:proofErr w:type="spellStart"/>
      <w:r w:rsidR="00EA3F96" w:rsidRPr="003343E8">
        <w:rPr>
          <w:i/>
          <w:iCs/>
          <w:sz w:val="28"/>
          <w:lang w:val="lv-LV"/>
        </w:rPr>
        <w:t>euro</w:t>
      </w:r>
      <w:proofErr w:type="spellEnd"/>
      <w:r w:rsidRPr="00397360">
        <w:rPr>
          <w:sz w:val="28"/>
          <w:lang w:val="lv-LV"/>
        </w:rPr>
        <w:t>,</w:t>
      </w:r>
      <w:r>
        <w:rPr>
          <w:bCs/>
          <w:sz w:val="28"/>
          <w:lang w:val="lv-LV"/>
        </w:rPr>
        <w:t xml:space="preserve"> </w:t>
      </w:r>
      <w:r>
        <w:rPr>
          <w:iCs/>
          <w:sz w:val="28"/>
          <w:lang w:val="lv-LV"/>
        </w:rPr>
        <w:t xml:space="preserve">lai nodrošinātu </w:t>
      </w:r>
      <w:r w:rsidR="002F36D0">
        <w:rPr>
          <w:iCs/>
          <w:sz w:val="28"/>
          <w:lang w:val="lv-LV"/>
        </w:rPr>
        <w:t>sakaru</w:t>
      </w:r>
      <w:r w:rsidR="008E3B94">
        <w:rPr>
          <w:iCs/>
          <w:sz w:val="28"/>
          <w:lang w:val="lv-LV"/>
        </w:rPr>
        <w:t xml:space="preserve"> izdevumu, drukāto publikāciju sagatavošanas un izdošanas </w:t>
      </w:r>
      <w:r>
        <w:rPr>
          <w:iCs/>
          <w:sz w:val="28"/>
          <w:lang w:val="lv-LV"/>
        </w:rPr>
        <w:t>izdevumu segšanu.</w:t>
      </w:r>
    </w:p>
    <w:p w14:paraId="0443DEFB" w14:textId="77777777" w:rsidR="0075097B" w:rsidRPr="00C54D38" w:rsidRDefault="0075097B" w:rsidP="00C54D38">
      <w:pPr>
        <w:jc w:val="both"/>
        <w:rPr>
          <w:color w:val="000000" w:themeColor="text1"/>
          <w:sz w:val="28"/>
          <w:lang w:val="lv-LV"/>
        </w:rPr>
      </w:pPr>
    </w:p>
    <w:p w14:paraId="3ACDEB0C" w14:textId="7D7E8F28" w:rsidR="00CA25FE" w:rsidRDefault="0075097B" w:rsidP="00C54D38">
      <w:pPr>
        <w:rPr>
          <w:b/>
          <w:bCs/>
          <w:sz w:val="28"/>
          <w:lang w:val="lv-LV"/>
        </w:rPr>
      </w:pPr>
      <w:r>
        <w:rPr>
          <w:b/>
          <w:bCs/>
          <w:sz w:val="28"/>
          <w:lang w:val="lv-LV"/>
        </w:rPr>
        <w:t>4</w:t>
      </w:r>
      <w:r w:rsidR="00CA25FE">
        <w:rPr>
          <w:b/>
          <w:bCs/>
          <w:sz w:val="28"/>
          <w:lang w:val="lv-LV"/>
        </w:rPr>
        <w:t xml:space="preserve">. Sekas, ja </w:t>
      </w:r>
      <w:r w:rsidR="00525AE4">
        <w:rPr>
          <w:b/>
          <w:bCs/>
          <w:sz w:val="28"/>
          <w:lang w:val="lv-LV"/>
        </w:rPr>
        <w:t>l</w:t>
      </w:r>
      <w:r w:rsidR="00CA25FE">
        <w:rPr>
          <w:b/>
          <w:bCs/>
          <w:sz w:val="28"/>
          <w:lang w:val="lv-LV"/>
        </w:rPr>
        <w:t>auksaimniecības skaitīšana netiks veikta</w:t>
      </w:r>
    </w:p>
    <w:p w14:paraId="08BEF71E" w14:textId="77777777" w:rsidR="00AC6F28" w:rsidRPr="00AC6F28" w:rsidRDefault="0075097B" w:rsidP="00C54D38">
      <w:pPr>
        <w:pStyle w:val="BodyText2"/>
        <w:spacing w:before="120"/>
        <w:jc w:val="both"/>
        <w:rPr>
          <w:sz w:val="28"/>
        </w:rPr>
      </w:pPr>
      <w:r>
        <w:rPr>
          <w:sz w:val="28"/>
        </w:rPr>
        <w:t>4</w:t>
      </w:r>
      <w:r w:rsidR="00AC6F28" w:rsidRPr="005F2B7B">
        <w:rPr>
          <w:sz w:val="28"/>
        </w:rPr>
        <w:t>.1. Latvijas mērogā</w:t>
      </w:r>
    </w:p>
    <w:p w14:paraId="211ADF84" w14:textId="77777777" w:rsidR="002D4026" w:rsidRDefault="002D4026" w:rsidP="006C4860">
      <w:pPr>
        <w:pStyle w:val="BodyText2"/>
        <w:spacing w:after="120"/>
        <w:ind w:firstLine="720"/>
        <w:jc w:val="both"/>
        <w:rPr>
          <w:rFonts w:cs="Calibri"/>
          <w:b w:val="0"/>
          <w:bCs w:val="0"/>
          <w:color w:val="000000"/>
          <w:sz w:val="28"/>
          <w:szCs w:val="28"/>
        </w:rPr>
      </w:pPr>
      <w:r w:rsidRPr="005F2B7B">
        <w:rPr>
          <w:rFonts w:cs="Calibri"/>
          <w:b w:val="0"/>
          <w:bCs w:val="0"/>
          <w:color w:val="000000"/>
          <w:sz w:val="28"/>
          <w:szCs w:val="28"/>
        </w:rPr>
        <w:t xml:space="preserve">Neveicot lauksaimniecības skaitīšanu, netiks nodrošinātas statistiskās informācijas lietotāju (politikas veidotāju, zinātnes un izglītības, nevalstisko organizāciju un sabiedrības kopumā) vajadzības pēc aktuālas informācijas par </w:t>
      </w:r>
      <w:r w:rsidRPr="005F2B7B">
        <w:rPr>
          <w:rFonts w:cs="Calibri"/>
          <w:b w:val="0"/>
          <w:bCs w:val="0"/>
          <w:color w:val="000000"/>
          <w:sz w:val="28"/>
          <w:szCs w:val="28"/>
        </w:rPr>
        <w:lastRenderedPageBreak/>
        <w:t>Latvijas lauksaimniecību, kas nepieciešama lauksaimniecības, reģionālās plānošanas, vides aizsardzības un klimata pārmaiņu politikas attīstībai, un specifiski ZM Lauku politikas attīstībai un ES maksājumu shēmu izvērtēšanai.</w:t>
      </w:r>
    </w:p>
    <w:p w14:paraId="1EFD8579" w14:textId="77777777" w:rsidR="00AC6F28" w:rsidRDefault="0075097B" w:rsidP="00094FC6">
      <w:pPr>
        <w:spacing w:after="120"/>
        <w:jc w:val="both"/>
        <w:rPr>
          <w:b/>
          <w:bCs/>
          <w:sz w:val="28"/>
          <w:lang w:val="lv-LV"/>
        </w:rPr>
      </w:pPr>
      <w:r>
        <w:rPr>
          <w:b/>
          <w:bCs/>
          <w:sz w:val="28"/>
          <w:lang w:val="lv-LV"/>
        </w:rPr>
        <w:t>4</w:t>
      </w:r>
      <w:r w:rsidR="00AC6F28">
        <w:rPr>
          <w:b/>
          <w:bCs/>
          <w:sz w:val="28"/>
          <w:lang w:val="lv-LV"/>
        </w:rPr>
        <w:t>.</w:t>
      </w:r>
      <w:r w:rsidR="007A27FF">
        <w:rPr>
          <w:b/>
          <w:bCs/>
          <w:sz w:val="28"/>
          <w:lang w:val="lv-LV"/>
        </w:rPr>
        <w:t>2</w:t>
      </w:r>
      <w:r w:rsidR="00AC6F28">
        <w:rPr>
          <w:b/>
          <w:bCs/>
          <w:sz w:val="28"/>
          <w:lang w:val="lv-LV"/>
        </w:rPr>
        <w:t>. Eiropas Savienības kontekstā</w:t>
      </w:r>
    </w:p>
    <w:p w14:paraId="7EF64779" w14:textId="77777777" w:rsidR="00AC6F28" w:rsidRPr="002D4026" w:rsidRDefault="00094FC6" w:rsidP="005F2B7B">
      <w:pPr>
        <w:spacing w:after="120"/>
        <w:jc w:val="both"/>
        <w:rPr>
          <w:rFonts w:cs="Calibri"/>
          <w:color w:val="000000"/>
          <w:sz w:val="28"/>
          <w:szCs w:val="28"/>
          <w:lang w:val="lv-LV"/>
        </w:rPr>
      </w:pPr>
      <w:r>
        <w:rPr>
          <w:b/>
          <w:bCs/>
          <w:sz w:val="28"/>
          <w:lang w:val="lv-LV"/>
        </w:rPr>
        <w:tab/>
      </w:r>
      <w:r w:rsidR="002D4026" w:rsidRPr="002D4026">
        <w:rPr>
          <w:rFonts w:cs="Calibri"/>
          <w:color w:val="000000"/>
          <w:sz w:val="28"/>
          <w:szCs w:val="28"/>
          <w:lang w:val="lv-LV"/>
        </w:rPr>
        <w:t>E</w:t>
      </w:r>
      <w:r w:rsidR="002D4026">
        <w:rPr>
          <w:rFonts w:cs="Calibri"/>
          <w:color w:val="000000"/>
          <w:sz w:val="28"/>
          <w:szCs w:val="28"/>
          <w:lang w:val="lv-LV"/>
        </w:rPr>
        <w:t xml:space="preserve">iropas Komisija </w:t>
      </w:r>
      <w:r w:rsidR="002D4026" w:rsidRPr="002D4026">
        <w:rPr>
          <w:rFonts w:cs="Calibri"/>
          <w:color w:val="000000"/>
          <w:sz w:val="28"/>
          <w:szCs w:val="28"/>
          <w:lang w:val="lv-LV"/>
        </w:rPr>
        <w:t>netiks nodrošināta ar statistiku par lauku saimniecībām, kas nepieciešama, lai pamatotu Kopienas lauksaimniecības un lauku attīstības politiku, jo īpaši saistībā ar lauksaimnieciskas darbības pieaugošo dažādību, lauksaimniecības prakses ietekmi uz vidi un klimatu un lauksaimniecības produktu kvalitāti un drošību</w:t>
      </w:r>
      <w:r w:rsidR="002D4026" w:rsidRPr="002D4026">
        <w:rPr>
          <w:rFonts w:cs="Calibri"/>
          <w:sz w:val="28"/>
          <w:szCs w:val="28"/>
          <w:lang w:val="lv-LV"/>
        </w:rPr>
        <w:t xml:space="preserve">. Līdz šim ES pastāvēšanas laikā nav bijis neviens precedents, kad kāda no dalībvalstīm nebūtu veikusi Lauksaimniecības skaitīšanu.  </w:t>
      </w:r>
    </w:p>
    <w:p w14:paraId="4920E8F7" w14:textId="41E7D97F" w:rsidR="00CA25FE" w:rsidRDefault="0075097B" w:rsidP="003A12C6">
      <w:pPr>
        <w:spacing w:after="120"/>
        <w:jc w:val="both"/>
        <w:rPr>
          <w:b/>
          <w:bCs/>
          <w:sz w:val="28"/>
          <w:lang w:val="lv-LV"/>
        </w:rPr>
      </w:pPr>
      <w:r>
        <w:rPr>
          <w:b/>
          <w:bCs/>
          <w:sz w:val="28"/>
          <w:lang w:val="lv-LV"/>
        </w:rPr>
        <w:t>4</w:t>
      </w:r>
      <w:r w:rsidR="00AC6F28">
        <w:rPr>
          <w:b/>
          <w:bCs/>
          <w:sz w:val="28"/>
          <w:lang w:val="lv-LV"/>
        </w:rPr>
        <w:t>.</w:t>
      </w:r>
      <w:r w:rsidR="007A27FF">
        <w:rPr>
          <w:b/>
          <w:bCs/>
          <w:sz w:val="28"/>
          <w:lang w:val="lv-LV"/>
        </w:rPr>
        <w:t>3</w:t>
      </w:r>
      <w:r w:rsidR="00AC6F28">
        <w:rPr>
          <w:b/>
          <w:bCs/>
          <w:sz w:val="28"/>
          <w:lang w:val="lv-LV"/>
        </w:rPr>
        <w:t xml:space="preserve">. </w:t>
      </w:r>
      <w:r w:rsidR="00166147">
        <w:rPr>
          <w:b/>
          <w:bCs/>
          <w:sz w:val="28"/>
          <w:lang w:val="lv-LV"/>
        </w:rPr>
        <w:t xml:space="preserve"> </w:t>
      </w:r>
      <w:r w:rsidR="00094FC6">
        <w:rPr>
          <w:b/>
          <w:bCs/>
          <w:sz w:val="28"/>
          <w:lang w:val="lv-LV"/>
        </w:rPr>
        <w:t>Soda sankcijas par Regulas prasību neizpildi</w:t>
      </w:r>
    </w:p>
    <w:p w14:paraId="0E9616E3" w14:textId="507B0160" w:rsidR="00E05CDA" w:rsidRPr="003A12C6" w:rsidRDefault="00E05CDA" w:rsidP="00E05CDA">
      <w:pPr>
        <w:autoSpaceDE w:val="0"/>
        <w:autoSpaceDN w:val="0"/>
        <w:adjustRightInd w:val="0"/>
        <w:ind w:firstLine="720"/>
        <w:jc w:val="both"/>
        <w:rPr>
          <w:rFonts w:cs="Calibri"/>
          <w:bCs/>
          <w:color w:val="000000"/>
          <w:sz w:val="28"/>
          <w:szCs w:val="28"/>
          <w:lang w:val="lv-LV"/>
        </w:rPr>
      </w:pPr>
      <w:r w:rsidRPr="00E05CDA">
        <w:rPr>
          <w:rFonts w:cs="Calibri"/>
          <w:bCs/>
          <w:color w:val="000000"/>
          <w:sz w:val="28"/>
          <w:szCs w:val="28"/>
          <w:lang w:val="lv-LV"/>
        </w:rPr>
        <w:t xml:space="preserve">Nepildot </w:t>
      </w:r>
      <w:r w:rsidRPr="00E05CDA">
        <w:rPr>
          <w:rFonts w:cs="Calibri"/>
          <w:color w:val="000000"/>
          <w:sz w:val="28"/>
          <w:szCs w:val="28"/>
          <w:lang w:val="lv-LV"/>
        </w:rPr>
        <w:t xml:space="preserve">Regulu, Eiropas Savienības Tiesa saskaņā ar Līguma par Eiropas Savienības darbību 260. panta 2. punktu var piemērot dalībvalstij finanšu sankcijas – gan soda naudu, gan kavējuma naudu, neizslēdzot vienu vai otru. Šobrīd </w:t>
      </w:r>
      <w:r w:rsidRPr="00E05CDA">
        <w:rPr>
          <w:sz w:val="28"/>
          <w:szCs w:val="28"/>
          <w:lang w:val="lv-LV"/>
        </w:rPr>
        <w:t>Latvijas gadījumā minimālā un maksimālā kavējuma nauda dienā varētu tikt ierosināta  no 372,60 </w:t>
      </w:r>
      <w:proofErr w:type="spellStart"/>
      <w:r w:rsidRPr="00E05CDA">
        <w:rPr>
          <w:i/>
          <w:iCs/>
          <w:sz w:val="28"/>
          <w:szCs w:val="28"/>
          <w:lang w:val="lv-LV"/>
        </w:rPr>
        <w:t>euro</w:t>
      </w:r>
      <w:proofErr w:type="spellEnd"/>
      <w:r w:rsidRPr="00E05CDA">
        <w:rPr>
          <w:sz w:val="28"/>
          <w:szCs w:val="28"/>
          <w:lang w:val="lv-LV"/>
        </w:rPr>
        <w:t xml:space="preserve"> līdz 22 356 </w:t>
      </w:r>
      <w:proofErr w:type="spellStart"/>
      <w:r w:rsidRPr="00E05CDA">
        <w:rPr>
          <w:i/>
          <w:iCs/>
          <w:sz w:val="28"/>
          <w:szCs w:val="28"/>
          <w:lang w:val="lv-LV"/>
        </w:rPr>
        <w:t>euro</w:t>
      </w:r>
      <w:proofErr w:type="spellEnd"/>
      <w:r w:rsidRPr="00E05CDA">
        <w:rPr>
          <w:sz w:val="28"/>
          <w:szCs w:val="28"/>
          <w:lang w:val="lv-LV"/>
        </w:rPr>
        <w:t>, minimālā un maksimālā soda nauda dienā – no 124,20 </w:t>
      </w:r>
      <w:proofErr w:type="spellStart"/>
      <w:r w:rsidRPr="00E05CDA">
        <w:rPr>
          <w:i/>
          <w:iCs/>
          <w:sz w:val="28"/>
          <w:szCs w:val="28"/>
          <w:lang w:val="lv-LV"/>
        </w:rPr>
        <w:t>euro</w:t>
      </w:r>
      <w:proofErr w:type="spellEnd"/>
      <w:r w:rsidRPr="00E05CDA">
        <w:rPr>
          <w:sz w:val="28"/>
          <w:szCs w:val="28"/>
          <w:lang w:val="lv-LV"/>
        </w:rPr>
        <w:t xml:space="preserve"> līdz 2 484 </w:t>
      </w:r>
      <w:proofErr w:type="spellStart"/>
      <w:r w:rsidRPr="00E05CDA">
        <w:rPr>
          <w:i/>
          <w:iCs/>
          <w:sz w:val="28"/>
          <w:szCs w:val="28"/>
          <w:lang w:val="lv-LV"/>
        </w:rPr>
        <w:t>euro</w:t>
      </w:r>
      <w:proofErr w:type="spellEnd"/>
      <w:r w:rsidRPr="00E05CDA">
        <w:rPr>
          <w:sz w:val="28"/>
          <w:szCs w:val="28"/>
          <w:lang w:val="lv-LV"/>
        </w:rPr>
        <w:t>, kā arī vienreizējā soda maksājuma summa 308 000 </w:t>
      </w:r>
      <w:proofErr w:type="spellStart"/>
      <w:r w:rsidRPr="00E05CDA">
        <w:rPr>
          <w:i/>
          <w:iCs/>
          <w:sz w:val="28"/>
          <w:szCs w:val="28"/>
          <w:lang w:val="lv-LV"/>
        </w:rPr>
        <w:t>euro</w:t>
      </w:r>
      <w:proofErr w:type="spellEnd"/>
      <w:r w:rsidRPr="00E05CDA">
        <w:rPr>
          <w:sz w:val="28"/>
          <w:szCs w:val="28"/>
          <w:lang w:val="lv-LV"/>
        </w:rPr>
        <w:t xml:space="preserve"> apmērā</w:t>
      </w:r>
      <w:r w:rsidRPr="003A12C6">
        <w:rPr>
          <w:rFonts w:cs="Calibri"/>
          <w:bCs/>
          <w:color w:val="000000"/>
          <w:sz w:val="28"/>
          <w:szCs w:val="28"/>
          <w:lang w:val="lv-LV"/>
        </w:rPr>
        <w:t xml:space="preserve">. </w:t>
      </w:r>
    </w:p>
    <w:p w14:paraId="2EF8BD0F" w14:textId="77777777" w:rsidR="00E05CDA" w:rsidRDefault="00E05CDA" w:rsidP="00E05CDA">
      <w:pPr>
        <w:rPr>
          <w:b/>
          <w:sz w:val="28"/>
          <w:szCs w:val="28"/>
          <w:lang w:val="lv-LV"/>
        </w:rPr>
      </w:pPr>
    </w:p>
    <w:p w14:paraId="1779C3F1" w14:textId="77777777" w:rsidR="00D90102" w:rsidRPr="003A12C6" w:rsidRDefault="0075097B" w:rsidP="00C54D38">
      <w:pPr>
        <w:spacing w:after="120"/>
        <w:rPr>
          <w:b/>
          <w:bCs/>
          <w:sz w:val="28"/>
          <w:lang w:val="lv-LV"/>
        </w:rPr>
      </w:pPr>
      <w:r>
        <w:rPr>
          <w:b/>
          <w:sz w:val="28"/>
          <w:szCs w:val="28"/>
          <w:lang w:val="lv-LV"/>
        </w:rPr>
        <w:t>5</w:t>
      </w:r>
      <w:r w:rsidR="00D90102">
        <w:rPr>
          <w:b/>
          <w:sz w:val="28"/>
          <w:szCs w:val="28"/>
          <w:lang w:val="lv-LV"/>
        </w:rPr>
        <w:t xml:space="preserve">. </w:t>
      </w:r>
      <w:r w:rsidR="00D90102" w:rsidRPr="003A12C6">
        <w:rPr>
          <w:b/>
          <w:bCs/>
          <w:sz w:val="28"/>
          <w:lang w:val="lv-LV"/>
        </w:rPr>
        <w:t>Priekšlikumi turpmākai rīcībai</w:t>
      </w:r>
    </w:p>
    <w:p w14:paraId="0A21D493" w14:textId="19F0A28F" w:rsidR="005D0B55" w:rsidRDefault="00D90102" w:rsidP="005D0B55">
      <w:pPr>
        <w:ind w:firstLine="720"/>
        <w:jc w:val="both"/>
        <w:rPr>
          <w:sz w:val="28"/>
          <w:szCs w:val="28"/>
          <w:lang w:val="lv-LV"/>
        </w:rPr>
      </w:pPr>
      <w:r w:rsidRPr="000D0FDB">
        <w:rPr>
          <w:sz w:val="28"/>
          <w:szCs w:val="28"/>
          <w:lang w:val="lv-LV"/>
        </w:rPr>
        <w:t xml:space="preserve">Dalība ārvalstu finanšu instrumentu projektos ir vērtīga valsts statistikas attīstībai, iegūstot jaunu pieredzi, zināšanas un starptautiskus kontaktus. Pilnvērtīgai iesaistei projektos un sekmīgai to īstenošanai, nepieciešams noteikt, ka </w:t>
      </w:r>
      <w:r w:rsidRPr="000465A2">
        <w:rPr>
          <w:sz w:val="28"/>
          <w:szCs w:val="28"/>
          <w:lang w:val="lv-LV"/>
        </w:rPr>
        <w:t xml:space="preserve">Eiropas Komisijas finansēto </w:t>
      </w:r>
      <w:proofErr w:type="spellStart"/>
      <w:r w:rsidRPr="000465A2">
        <w:rPr>
          <w:sz w:val="28"/>
          <w:szCs w:val="28"/>
          <w:lang w:val="lv-LV"/>
        </w:rPr>
        <w:t>Eurostat</w:t>
      </w:r>
      <w:proofErr w:type="spellEnd"/>
      <w:r w:rsidRPr="000465A2">
        <w:rPr>
          <w:sz w:val="28"/>
          <w:szCs w:val="28"/>
          <w:lang w:val="lv-LV"/>
        </w:rPr>
        <w:t xml:space="preserve"> </w:t>
      </w:r>
      <w:proofErr w:type="spellStart"/>
      <w:r w:rsidRPr="000465A2">
        <w:rPr>
          <w:sz w:val="28"/>
          <w:szCs w:val="28"/>
          <w:lang w:val="lv-LV"/>
        </w:rPr>
        <w:t>grantu</w:t>
      </w:r>
      <w:proofErr w:type="spellEnd"/>
      <w:r w:rsidRPr="000465A2">
        <w:rPr>
          <w:sz w:val="28"/>
          <w:szCs w:val="28"/>
          <w:lang w:val="lv-LV"/>
        </w:rPr>
        <w:t xml:space="preserve"> projektu finansējum</w:t>
      </w:r>
      <w:r>
        <w:rPr>
          <w:sz w:val="28"/>
          <w:szCs w:val="28"/>
          <w:lang w:val="lv-LV"/>
        </w:rPr>
        <w:t xml:space="preserve">s tiek plānots </w:t>
      </w:r>
      <w:r w:rsidR="000D0FDB">
        <w:rPr>
          <w:sz w:val="28"/>
          <w:szCs w:val="28"/>
          <w:lang w:val="lv-LV"/>
        </w:rPr>
        <w:t xml:space="preserve">Ekonomikas ministrijas </w:t>
      </w:r>
      <w:r w:rsidRPr="000465A2">
        <w:rPr>
          <w:sz w:val="28"/>
          <w:szCs w:val="28"/>
          <w:lang w:val="lv-LV"/>
        </w:rPr>
        <w:t>budžeta apakšprogramm</w:t>
      </w:r>
      <w:r>
        <w:rPr>
          <w:sz w:val="28"/>
          <w:szCs w:val="28"/>
          <w:lang w:val="lv-LV"/>
        </w:rPr>
        <w:t>ā</w:t>
      </w:r>
      <w:r w:rsidRPr="000465A2">
        <w:rPr>
          <w:sz w:val="28"/>
          <w:szCs w:val="28"/>
          <w:lang w:val="lv-LV"/>
        </w:rPr>
        <w:t xml:space="preserve"> </w:t>
      </w:r>
      <w:r w:rsidR="000D0FDB" w:rsidRPr="000465A2">
        <w:rPr>
          <w:sz w:val="28"/>
          <w:szCs w:val="28"/>
          <w:lang w:val="lv-LV"/>
        </w:rPr>
        <w:t xml:space="preserve">67.06.00 </w:t>
      </w:r>
      <w:r w:rsidRPr="000465A2">
        <w:rPr>
          <w:sz w:val="28"/>
          <w:szCs w:val="28"/>
          <w:lang w:val="lv-LV"/>
        </w:rPr>
        <w:t>“Eiropas Kopienas iniciatīvas projekti”</w:t>
      </w:r>
      <w:r w:rsidR="00C06935">
        <w:rPr>
          <w:sz w:val="28"/>
          <w:szCs w:val="28"/>
          <w:lang w:val="lv-LV"/>
        </w:rPr>
        <w:t xml:space="preserve">, atļaujot Ekonomikas ministrijai uzņemties ilgtermiņa saistības </w:t>
      </w:r>
      <w:r w:rsidR="00C06935" w:rsidRPr="00C06935">
        <w:rPr>
          <w:sz w:val="28"/>
          <w:szCs w:val="28"/>
          <w:lang w:val="lv-LV"/>
        </w:rPr>
        <w:t>projektam “Statistiskās informācijas sagatavošana jauno Eiropas Savienības iniciatīvu veidošanai”</w:t>
      </w:r>
      <w:r w:rsidR="005D0B55">
        <w:rPr>
          <w:sz w:val="28"/>
          <w:szCs w:val="28"/>
          <w:lang w:val="lv-LV"/>
        </w:rPr>
        <w:t xml:space="preserve">, </w:t>
      </w:r>
      <w:r w:rsidR="00BC3B40">
        <w:rPr>
          <w:sz w:val="28"/>
          <w:szCs w:val="28"/>
          <w:lang w:val="lv-LV"/>
        </w:rPr>
        <w:t xml:space="preserve">nodrošinot, </w:t>
      </w:r>
      <w:r w:rsidR="00BC3B40" w:rsidRPr="00B741CB">
        <w:rPr>
          <w:sz w:val="28"/>
          <w:szCs w:val="28"/>
          <w:lang w:val="lv-LV"/>
        </w:rPr>
        <w:t xml:space="preserve">ka </w:t>
      </w:r>
      <w:r w:rsidR="00BC3B40" w:rsidRPr="00BC3B40">
        <w:rPr>
          <w:sz w:val="28"/>
          <w:szCs w:val="28"/>
          <w:lang w:val="lv-LV"/>
        </w:rPr>
        <w:t xml:space="preserve">valsts budžeta līdzfinansējums nepārsniedz 30% no kopējā projekta finansējuma. </w:t>
      </w:r>
      <w:r w:rsidR="00CB230E">
        <w:rPr>
          <w:sz w:val="28"/>
          <w:szCs w:val="28"/>
          <w:lang w:val="lv-LV"/>
        </w:rPr>
        <w:t xml:space="preserve">Nosacījums par līdzfinansējuma apmēru neattiecas uz projektiem </w:t>
      </w:r>
      <w:r w:rsidR="00CB230E" w:rsidRPr="00012BCA">
        <w:rPr>
          <w:sz w:val="28"/>
          <w:szCs w:val="28"/>
          <w:lang w:val="lv-LV"/>
        </w:rPr>
        <w:t>“2020.gada lauksaimniecības skaitīšana”</w:t>
      </w:r>
      <w:r w:rsidR="00CB230E">
        <w:rPr>
          <w:sz w:val="28"/>
          <w:szCs w:val="28"/>
          <w:lang w:val="lv-LV"/>
        </w:rPr>
        <w:t xml:space="preserve"> un </w:t>
      </w:r>
      <w:r w:rsidR="00CB230E" w:rsidRPr="00BC3B40">
        <w:rPr>
          <w:sz w:val="28"/>
          <w:szCs w:val="28"/>
          <w:lang w:val="lv-LV"/>
        </w:rPr>
        <w:t>“</w:t>
      </w:r>
      <w:r w:rsidR="00CB230E" w:rsidRPr="00BC3B40">
        <w:rPr>
          <w:bCs/>
          <w:sz w:val="28"/>
          <w:szCs w:val="28"/>
          <w:lang w:val="lv-LV"/>
        </w:rPr>
        <w:t xml:space="preserve">Integrētās statistikas lauku saimniecību </w:t>
      </w:r>
      <w:proofErr w:type="spellStart"/>
      <w:r w:rsidR="00CB230E" w:rsidRPr="00BC3B40">
        <w:rPr>
          <w:bCs/>
          <w:sz w:val="28"/>
          <w:szCs w:val="28"/>
          <w:lang w:val="lv-LV"/>
        </w:rPr>
        <w:t>apsekojums</w:t>
      </w:r>
      <w:proofErr w:type="spellEnd"/>
      <w:r w:rsidR="00CB230E" w:rsidRPr="00BC3B40">
        <w:rPr>
          <w:sz w:val="28"/>
          <w:szCs w:val="28"/>
          <w:lang w:val="lv-LV"/>
        </w:rPr>
        <w:t>”.</w:t>
      </w:r>
    </w:p>
    <w:p w14:paraId="4EE4BB81" w14:textId="77777777" w:rsidR="005D0B55" w:rsidRDefault="00D90102" w:rsidP="005D0B55">
      <w:pPr>
        <w:spacing w:before="120"/>
        <w:ind w:firstLine="720"/>
        <w:jc w:val="both"/>
        <w:rPr>
          <w:sz w:val="28"/>
          <w:szCs w:val="28"/>
          <w:lang w:val="lv-LV"/>
        </w:rPr>
      </w:pPr>
      <w:r w:rsidRPr="000D0FDB">
        <w:rPr>
          <w:sz w:val="28"/>
          <w:szCs w:val="28"/>
          <w:lang w:val="lv-LV"/>
        </w:rPr>
        <w:t xml:space="preserve">Šobrīd nozīmīgākais </w:t>
      </w:r>
      <w:proofErr w:type="spellStart"/>
      <w:r w:rsidRPr="000D0FDB">
        <w:rPr>
          <w:sz w:val="28"/>
          <w:szCs w:val="28"/>
          <w:lang w:val="lv-LV"/>
        </w:rPr>
        <w:t>grantu</w:t>
      </w:r>
      <w:proofErr w:type="spellEnd"/>
      <w:r w:rsidRPr="000D0FDB">
        <w:rPr>
          <w:sz w:val="28"/>
          <w:szCs w:val="28"/>
          <w:lang w:val="lv-LV"/>
        </w:rPr>
        <w:t xml:space="preserve"> projekts ir 2020.</w:t>
      </w:r>
      <w:r w:rsidR="005F1D75">
        <w:rPr>
          <w:sz w:val="28"/>
          <w:szCs w:val="28"/>
          <w:lang w:val="lv-LV"/>
        </w:rPr>
        <w:t xml:space="preserve"> </w:t>
      </w:r>
      <w:r w:rsidRPr="000D0FDB">
        <w:rPr>
          <w:sz w:val="28"/>
          <w:szCs w:val="28"/>
          <w:lang w:val="lv-LV"/>
        </w:rPr>
        <w:t xml:space="preserve">gada lauksaimniecības skaitīšana, kas ir svarīgs informācijas avots </w:t>
      </w:r>
      <w:r w:rsidRPr="000D0FDB">
        <w:rPr>
          <w:sz w:val="28"/>
          <w:lang w:val="lv-LV"/>
        </w:rPr>
        <w:t>lauksaimniecības politikas tālākai attīstībai Latvijā un Eiropas Savienībā.</w:t>
      </w:r>
      <w:r w:rsidRPr="000D0FDB">
        <w:rPr>
          <w:sz w:val="28"/>
          <w:szCs w:val="28"/>
          <w:lang w:val="lv-LV"/>
        </w:rPr>
        <w:t xml:space="preserve"> Sekmīgai 2020.</w:t>
      </w:r>
      <w:r w:rsidR="005F1D75">
        <w:rPr>
          <w:sz w:val="28"/>
          <w:szCs w:val="28"/>
          <w:lang w:val="lv-LV"/>
        </w:rPr>
        <w:t xml:space="preserve"> </w:t>
      </w:r>
      <w:r w:rsidRPr="000D0FDB">
        <w:rPr>
          <w:sz w:val="28"/>
          <w:szCs w:val="28"/>
          <w:lang w:val="lv-LV"/>
        </w:rPr>
        <w:t xml:space="preserve">gada lauksaimniecības skaitīšanai ir nepieciešams atļaut </w:t>
      </w:r>
      <w:r w:rsidRPr="005F2DD6">
        <w:rPr>
          <w:sz w:val="28"/>
          <w:szCs w:val="28"/>
          <w:lang w:val="lv-LV"/>
        </w:rPr>
        <w:t xml:space="preserve">Ekonomikas ministrijai uzņemties valsts budžeta ilgtermiņa saistības </w:t>
      </w:r>
      <w:r>
        <w:rPr>
          <w:sz w:val="28"/>
          <w:szCs w:val="28"/>
          <w:lang w:val="lv-LV"/>
        </w:rPr>
        <w:t>2020.</w:t>
      </w:r>
      <w:r w:rsidR="005F1D75">
        <w:rPr>
          <w:sz w:val="28"/>
          <w:szCs w:val="28"/>
          <w:lang w:val="lv-LV"/>
        </w:rPr>
        <w:t xml:space="preserve"> </w:t>
      </w:r>
      <w:r>
        <w:rPr>
          <w:sz w:val="28"/>
          <w:szCs w:val="28"/>
          <w:lang w:val="lv-LV"/>
        </w:rPr>
        <w:t xml:space="preserve">gada </w:t>
      </w:r>
      <w:r w:rsidRPr="005F2DD6">
        <w:rPr>
          <w:sz w:val="28"/>
          <w:szCs w:val="28"/>
          <w:lang w:val="lv-LV"/>
        </w:rPr>
        <w:t>lauksaimniecības skaitīšanas organizēšanai</w:t>
      </w:r>
      <w:r>
        <w:rPr>
          <w:sz w:val="28"/>
          <w:szCs w:val="28"/>
          <w:lang w:val="lv-LV"/>
        </w:rPr>
        <w:t xml:space="preserve"> 2020. gadā </w:t>
      </w:r>
      <w:r w:rsidR="00602380">
        <w:rPr>
          <w:sz w:val="28"/>
          <w:szCs w:val="28"/>
          <w:lang w:val="lv-LV"/>
        </w:rPr>
        <w:t>680 200</w:t>
      </w:r>
      <w:r>
        <w:rPr>
          <w:sz w:val="28"/>
          <w:szCs w:val="28"/>
          <w:lang w:val="lv-LV"/>
        </w:rPr>
        <w:t> </w:t>
      </w:r>
      <w:proofErr w:type="spellStart"/>
      <w:r w:rsidRPr="00575173">
        <w:rPr>
          <w:i/>
          <w:iCs/>
          <w:sz w:val="28"/>
          <w:szCs w:val="28"/>
          <w:lang w:val="lv-LV"/>
        </w:rPr>
        <w:t>euro</w:t>
      </w:r>
      <w:proofErr w:type="spellEnd"/>
      <w:r>
        <w:rPr>
          <w:sz w:val="28"/>
          <w:szCs w:val="28"/>
          <w:lang w:val="lv-LV"/>
        </w:rPr>
        <w:t xml:space="preserve">, 2021. gadā </w:t>
      </w:r>
      <w:r w:rsidR="00602380">
        <w:rPr>
          <w:sz w:val="28"/>
          <w:szCs w:val="28"/>
          <w:lang w:val="lv-LV"/>
        </w:rPr>
        <w:t>137 700</w:t>
      </w:r>
      <w:r>
        <w:rPr>
          <w:sz w:val="28"/>
          <w:szCs w:val="28"/>
          <w:lang w:val="lv-LV"/>
        </w:rPr>
        <w:t> </w:t>
      </w:r>
      <w:proofErr w:type="spellStart"/>
      <w:r w:rsidRPr="00575173">
        <w:rPr>
          <w:i/>
          <w:iCs/>
          <w:sz w:val="28"/>
          <w:szCs w:val="28"/>
          <w:lang w:val="lv-LV"/>
        </w:rPr>
        <w:t>euro</w:t>
      </w:r>
      <w:proofErr w:type="spellEnd"/>
      <w:r>
        <w:rPr>
          <w:sz w:val="28"/>
          <w:szCs w:val="28"/>
          <w:lang w:val="lv-LV"/>
        </w:rPr>
        <w:t xml:space="preserve"> un 2022. gadā </w:t>
      </w:r>
      <w:r w:rsidR="00602380">
        <w:rPr>
          <w:sz w:val="28"/>
          <w:szCs w:val="28"/>
          <w:lang w:val="lv-LV"/>
        </w:rPr>
        <w:t>34 400</w:t>
      </w:r>
      <w:r>
        <w:rPr>
          <w:sz w:val="28"/>
          <w:szCs w:val="28"/>
          <w:lang w:val="lv-LV"/>
        </w:rPr>
        <w:t> </w:t>
      </w:r>
      <w:proofErr w:type="spellStart"/>
      <w:r w:rsidRPr="00575173">
        <w:rPr>
          <w:i/>
          <w:iCs/>
          <w:sz w:val="28"/>
          <w:szCs w:val="28"/>
          <w:lang w:val="lv-LV"/>
        </w:rPr>
        <w:t>euro</w:t>
      </w:r>
      <w:proofErr w:type="spellEnd"/>
      <w:r>
        <w:rPr>
          <w:sz w:val="28"/>
          <w:szCs w:val="28"/>
          <w:lang w:val="lv-LV"/>
        </w:rPr>
        <w:t xml:space="preserve"> apmērā</w:t>
      </w:r>
      <w:r w:rsidR="005D0B55">
        <w:rPr>
          <w:sz w:val="28"/>
          <w:szCs w:val="28"/>
          <w:lang w:val="lv-LV"/>
        </w:rPr>
        <w:t>.</w:t>
      </w:r>
    </w:p>
    <w:p w14:paraId="37FA353B" w14:textId="3F9903E4" w:rsidR="00BC3B40" w:rsidRPr="00BC3B40" w:rsidRDefault="00525AE4" w:rsidP="00BC3B40">
      <w:pPr>
        <w:spacing w:before="120"/>
        <w:ind w:firstLine="720"/>
        <w:jc w:val="both"/>
        <w:rPr>
          <w:sz w:val="28"/>
          <w:szCs w:val="28"/>
          <w:lang w:val="lv-LV"/>
        </w:rPr>
      </w:pPr>
      <w:r>
        <w:rPr>
          <w:sz w:val="28"/>
          <w:szCs w:val="28"/>
          <w:lang w:val="lv-LV"/>
        </w:rPr>
        <w:t>N</w:t>
      </w:r>
      <w:r w:rsidR="00BC3B40" w:rsidRPr="00BC3B40">
        <w:rPr>
          <w:sz w:val="28"/>
          <w:szCs w:val="28"/>
          <w:lang w:val="lv-LV"/>
        </w:rPr>
        <w:t>epieciešams atļaut Ekonomikas ministrijai uzņemties papildu valsts budžeta ilgtermiņa saistības budžeta apakšprogrammā 67.06.00 “Eiropas Kopienas iniciatīvas projekti” 2022.</w:t>
      </w:r>
      <w:r w:rsidR="005F1D75">
        <w:rPr>
          <w:sz w:val="28"/>
          <w:szCs w:val="28"/>
          <w:lang w:val="lv-LV"/>
        </w:rPr>
        <w:t xml:space="preserve"> </w:t>
      </w:r>
      <w:r w:rsidR="00BC3B40" w:rsidRPr="00BC3B40">
        <w:rPr>
          <w:sz w:val="28"/>
          <w:szCs w:val="28"/>
          <w:lang w:val="lv-LV"/>
        </w:rPr>
        <w:t xml:space="preserve">gadam 120 000 </w:t>
      </w:r>
      <w:proofErr w:type="spellStart"/>
      <w:r w:rsidR="00BC3B40" w:rsidRPr="00BC3B40">
        <w:rPr>
          <w:i/>
          <w:iCs/>
          <w:sz w:val="28"/>
          <w:szCs w:val="28"/>
          <w:lang w:val="lv-LV"/>
        </w:rPr>
        <w:t>euro</w:t>
      </w:r>
      <w:proofErr w:type="spellEnd"/>
      <w:r w:rsidR="00BC3B40" w:rsidRPr="00BC3B40">
        <w:rPr>
          <w:sz w:val="28"/>
          <w:szCs w:val="28"/>
          <w:lang w:val="lv-LV"/>
        </w:rPr>
        <w:t>, 2023.</w:t>
      </w:r>
      <w:r w:rsidR="005F1D75">
        <w:rPr>
          <w:sz w:val="28"/>
          <w:szCs w:val="28"/>
          <w:lang w:val="lv-LV"/>
        </w:rPr>
        <w:t xml:space="preserve"> </w:t>
      </w:r>
      <w:r w:rsidR="00BC3B40" w:rsidRPr="00BC3B40">
        <w:rPr>
          <w:sz w:val="28"/>
          <w:szCs w:val="28"/>
          <w:lang w:val="lv-LV"/>
        </w:rPr>
        <w:t xml:space="preserve">gadam 580 </w:t>
      </w:r>
      <w:r w:rsidR="00BC3B40" w:rsidRPr="00BC3B40">
        <w:rPr>
          <w:sz w:val="28"/>
          <w:szCs w:val="28"/>
          <w:lang w:val="lv-LV"/>
        </w:rPr>
        <w:lastRenderedPageBreak/>
        <w:t>000 </w:t>
      </w:r>
      <w:proofErr w:type="spellStart"/>
      <w:r w:rsidR="00BC3B40" w:rsidRPr="00BC3B40">
        <w:rPr>
          <w:i/>
          <w:iCs/>
          <w:sz w:val="28"/>
          <w:szCs w:val="28"/>
          <w:lang w:val="lv-LV"/>
        </w:rPr>
        <w:t>euro</w:t>
      </w:r>
      <w:proofErr w:type="spellEnd"/>
      <w:r w:rsidR="00BC3B40" w:rsidRPr="00BC3B40">
        <w:rPr>
          <w:i/>
          <w:iCs/>
          <w:sz w:val="28"/>
          <w:szCs w:val="28"/>
          <w:lang w:val="lv-LV"/>
        </w:rPr>
        <w:t>,</w:t>
      </w:r>
      <w:r w:rsidR="00BC3B40" w:rsidRPr="00BC3B40">
        <w:rPr>
          <w:sz w:val="28"/>
          <w:szCs w:val="28"/>
          <w:lang w:val="lv-LV"/>
        </w:rPr>
        <w:t xml:space="preserve"> 2024.</w:t>
      </w:r>
      <w:r w:rsidR="005F1D75">
        <w:rPr>
          <w:sz w:val="28"/>
          <w:szCs w:val="28"/>
          <w:lang w:val="lv-LV"/>
        </w:rPr>
        <w:t xml:space="preserve"> </w:t>
      </w:r>
      <w:r w:rsidR="00BC3B40" w:rsidRPr="00BC3B40">
        <w:rPr>
          <w:sz w:val="28"/>
          <w:szCs w:val="28"/>
          <w:lang w:val="lv-LV"/>
        </w:rPr>
        <w:t>gadam 160 000 </w:t>
      </w:r>
      <w:proofErr w:type="spellStart"/>
      <w:r w:rsidR="00BC3B40" w:rsidRPr="00BC3B40">
        <w:rPr>
          <w:i/>
          <w:iCs/>
          <w:sz w:val="28"/>
          <w:szCs w:val="28"/>
          <w:lang w:val="lv-LV"/>
        </w:rPr>
        <w:t>euro</w:t>
      </w:r>
      <w:proofErr w:type="spellEnd"/>
      <w:r w:rsidR="00BC3B40" w:rsidRPr="00BC3B40">
        <w:rPr>
          <w:i/>
          <w:iCs/>
          <w:sz w:val="28"/>
          <w:szCs w:val="28"/>
          <w:lang w:val="lv-LV"/>
        </w:rPr>
        <w:t xml:space="preserve">, </w:t>
      </w:r>
      <w:r w:rsidR="00BC3B40" w:rsidRPr="00BC3B40">
        <w:rPr>
          <w:sz w:val="28"/>
          <w:szCs w:val="28"/>
          <w:lang w:val="lv-LV"/>
        </w:rPr>
        <w:t>2025.</w:t>
      </w:r>
      <w:r w:rsidR="005F1D75">
        <w:rPr>
          <w:sz w:val="28"/>
          <w:szCs w:val="28"/>
          <w:lang w:val="lv-LV"/>
        </w:rPr>
        <w:t xml:space="preserve"> </w:t>
      </w:r>
      <w:r w:rsidR="00BC3B40" w:rsidRPr="00BC3B40">
        <w:rPr>
          <w:sz w:val="28"/>
          <w:szCs w:val="28"/>
          <w:lang w:val="lv-LV"/>
        </w:rPr>
        <w:t>gadam 120 000 </w:t>
      </w:r>
      <w:proofErr w:type="spellStart"/>
      <w:r w:rsidR="00BC3B40" w:rsidRPr="00BC3B40">
        <w:rPr>
          <w:i/>
          <w:iCs/>
          <w:sz w:val="28"/>
          <w:szCs w:val="28"/>
          <w:lang w:val="lv-LV"/>
        </w:rPr>
        <w:t>euro</w:t>
      </w:r>
      <w:proofErr w:type="spellEnd"/>
      <w:r w:rsidR="00BC3B40" w:rsidRPr="00BC3B40">
        <w:rPr>
          <w:i/>
          <w:iCs/>
          <w:sz w:val="28"/>
          <w:szCs w:val="28"/>
          <w:lang w:val="lv-LV"/>
        </w:rPr>
        <w:t>,</w:t>
      </w:r>
      <w:r w:rsidR="00BC3B40" w:rsidRPr="00BC3B40">
        <w:rPr>
          <w:sz w:val="28"/>
          <w:szCs w:val="28"/>
          <w:lang w:val="lv-LV"/>
        </w:rPr>
        <w:t xml:space="preserve"> 2026.</w:t>
      </w:r>
      <w:r w:rsidR="005F1D75">
        <w:rPr>
          <w:sz w:val="28"/>
          <w:szCs w:val="28"/>
          <w:lang w:val="lv-LV"/>
        </w:rPr>
        <w:t xml:space="preserve"> </w:t>
      </w:r>
      <w:r w:rsidR="00BC3B40" w:rsidRPr="00BC3B40">
        <w:rPr>
          <w:sz w:val="28"/>
          <w:szCs w:val="28"/>
          <w:lang w:val="lv-LV"/>
        </w:rPr>
        <w:t>gadam 580 000 </w:t>
      </w:r>
      <w:proofErr w:type="spellStart"/>
      <w:r w:rsidR="00BC3B40" w:rsidRPr="00BC3B40">
        <w:rPr>
          <w:i/>
          <w:iCs/>
          <w:sz w:val="28"/>
          <w:szCs w:val="28"/>
          <w:lang w:val="lv-LV"/>
        </w:rPr>
        <w:t>euro</w:t>
      </w:r>
      <w:proofErr w:type="spellEnd"/>
      <w:r w:rsidR="00BC3B40" w:rsidRPr="00BC3B40">
        <w:rPr>
          <w:sz w:val="28"/>
          <w:szCs w:val="28"/>
          <w:lang w:val="lv-LV"/>
        </w:rPr>
        <w:t xml:space="preserve"> un 2027.gadam 160 000 </w:t>
      </w:r>
      <w:proofErr w:type="spellStart"/>
      <w:r w:rsidR="00BC3B40" w:rsidRPr="00BC3B40">
        <w:rPr>
          <w:i/>
          <w:iCs/>
          <w:sz w:val="28"/>
          <w:szCs w:val="28"/>
          <w:lang w:val="lv-LV"/>
        </w:rPr>
        <w:t>euro</w:t>
      </w:r>
      <w:proofErr w:type="spellEnd"/>
      <w:r w:rsidR="00BC3B40" w:rsidRPr="00BC3B40">
        <w:rPr>
          <w:sz w:val="28"/>
          <w:szCs w:val="28"/>
          <w:lang w:val="lv-LV"/>
        </w:rPr>
        <w:t xml:space="preserve"> apmērā, lai īstenotu projektu “</w:t>
      </w:r>
      <w:r w:rsidR="00BC3B40" w:rsidRPr="00BC3B40">
        <w:rPr>
          <w:bCs/>
          <w:sz w:val="28"/>
          <w:szCs w:val="28"/>
          <w:lang w:val="lv-LV"/>
        </w:rPr>
        <w:t xml:space="preserve">Integrētās statistikas lauku saimniecību </w:t>
      </w:r>
      <w:proofErr w:type="spellStart"/>
      <w:r w:rsidR="00BC3B40" w:rsidRPr="00BC3B40">
        <w:rPr>
          <w:bCs/>
          <w:sz w:val="28"/>
          <w:szCs w:val="28"/>
          <w:lang w:val="lv-LV"/>
        </w:rPr>
        <w:t>apsekojums</w:t>
      </w:r>
      <w:proofErr w:type="spellEnd"/>
      <w:r w:rsidR="00BC3B40" w:rsidRPr="00BC3B40">
        <w:rPr>
          <w:sz w:val="28"/>
          <w:szCs w:val="28"/>
          <w:lang w:val="lv-LV"/>
        </w:rPr>
        <w:t>”.</w:t>
      </w:r>
    </w:p>
    <w:p w14:paraId="14D8EB75" w14:textId="77777777" w:rsidR="005D0B55" w:rsidRPr="000D0FDB" w:rsidRDefault="005D0B55" w:rsidP="005D0B55">
      <w:pPr>
        <w:spacing w:before="120"/>
        <w:ind w:firstLine="720"/>
        <w:jc w:val="both"/>
        <w:rPr>
          <w:sz w:val="28"/>
          <w:szCs w:val="28"/>
          <w:lang w:val="lv-LV"/>
        </w:rPr>
      </w:pPr>
      <w:r w:rsidRPr="00BC3B40">
        <w:rPr>
          <w:sz w:val="28"/>
          <w:szCs w:val="28"/>
          <w:lang w:val="lv-LV"/>
        </w:rPr>
        <w:t>Papildus nepieciešamo finansējumu iepriekš minēto</w:t>
      </w:r>
      <w:r>
        <w:rPr>
          <w:sz w:val="28"/>
          <w:szCs w:val="28"/>
          <w:lang w:val="lv-LV"/>
        </w:rPr>
        <w:t xml:space="preserve"> </w:t>
      </w:r>
      <w:r w:rsidRPr="000D0FDB">
        <w:rPr>
          <w:sz w:val="28"/>
          <w:szCs w:val="28"/>
          <w:lang w:val="lv-LV"/>
        </w:rPr>
        <w:t>projektu īstenošanai Ekonomikas ministrija pieprasa no 74. resora “Gadskārtējā valsts budžeta izpildes procesā pārdalāmais finansējums” 80.00.00 programmas “Nesadalītais finansējums Eiropas Savienības politiku instrumentu un pārējās ārvalstu finanšu palīdzības projektu un pasākumu īstenošanai”</w:t>
      </w:r>
      <w:r>
        <w:rPr>
          <w:sz w:val="28"/>
          <w:szCs w:val="28"/>
          <w:lang w:val="lv-LV"/>
        </w:rPr>
        <w:t>.</w:t>
      </w:r>
    </w:p>
    <w:p w14:paraId="60CDA4DE" w14:textId="77777777" w:rsidR="00D90102" w:rsidRDefault="00D90102">
      <w:pPr>
        <w:spacing w:after="120"/>
        <w:jc w:val="both"/>
        <w:rPr>
          <w:b/>
          <w:bCs/>
          <w:sz w:val="28"/>
          <w:szCs w:val="28"/>
          <w:lang w:val="lv-LV"/>
        </w:rPr>
      </w:pPr>
    </w:p>
    <w:p w14:paraId="4C3ACFC9" w14:textId="77777777" w:rsidR="00D90102" w:rsidRPr="007A27FF" w:rsidRDefault="00D90102">
      <w:pPr>
        <w:spacing w:after="120"/>
        <w:jc w:val="both"/>
        <w:rPr>
          <w:b/>
          <w:bCs/>
          <w:sz w:val="28"/>
          <w:szCs w:val="28"/>
          <w:lang w:val="lv-LV"/>
        </w:rPr>
      </w:pPr>
    </w:p>
    <w:p w14:paraId="07422485" w14:textId="0C65255F" w:rsidR="00D673CC" w:rsidRDefault="00D673CC" w:rsidP="00D673CC">
      <w:pPr>
        <w:tabs>
          <w:tab w:val="left" w:pos="6804"/>
        </w:tabs>
        <w:autoSpaceDE w:val="0"/>
        <w:autoSpaceDN w:val="0"/>
        <w:adjustRightInd w:val="0"/>
        <w:rPr>
          <w:color w:val="000000"/>
          <w:sz w:val="28"/>
          <w:szCs w:val="28"/>
          <w:lang w:val="lv-LV" w:eastAsia="lv-LV"/>
        </w:rPr>
      </w:pPr>
      <w:r>
        <w:rPr>
          <w:color w:val="000000"/>
          <w:sz w:val="28"/>
          <w:szCs w:val="28"/>
          <w:lang w:val="lv-LV" w:eastAsia="lv-LV"/>
        </w:rPr>
        <w:t>Ekonomikas ministrs</w:t>
      </w:r>
      <w:r>
        <w:rPr>
          <w:color w:val="000000"/>
          <w:sz w:val="28"/>
          <w:szCs w:val="28"/>
          <w:lang w:val="lv-LV" w:eastAsia="lv-LV"/>
        </w:rPr>
        <w:tab/>
      </w:r>
      <w:r>
        <w:rPr>
          <w:color w:val="000000"/>
          <w:sz w:val="28"/>
          <w:szCs w:val="28"/>
          <w:lang w:val="lv-LV" w:eastAsia="lv-LV"/>
        </w:rPr>
        <w:tab/>
        <w:t>R</w:t>
      </w:r>
      <w:r w:rsidR="003A12C6">
        <w:rPr>
          <w:color w:val="000000"/>
          <w:sz w:val="28"/>
          <w:szCs w:val="28"/>
          <w:lang w:val="lv-LV" w:eastAsia="lv-LV"/>
        </w:rPr>
        <w:t>alfs</w:t>
      </w:r>
      <w:r>
        <w:rPr>
          <w:color w:val="000000"/>
          <w:sz w:val="28"/>
          <w:szCs w:val="28"/>
          <w:lang w:val="lv-LV" w:eastAsia="lv-LV"/>
        </w:rPr>
        <w:t xml:space="preserve"> </w:t>
      </w:r>
      <w:proofErr w:type="spellStart"/>
      <w:r>
        <w:rPr>
          <w:color w:val="000000"/>
          <w:sz w:val="28"/>
          <w:szCs w:val="28"/>
          <w:lang w:val="lv-LV" w:eastAsia="lv-LV"/>
        </w:rPr>
        <w:t>Nemiro</w:t>
      </w:r>
      <w:proofErr w:type="spellEnd"/>
    </w:p>
    <w:p w14:paraId="0F7FB545" w14:textId="77777777" w:rsidR="00D673CC" w:rsidRDefault="00D673CC" w:rsidP="00D673CC">
      <w:pPr>
        <w:tabs>
          <w:tab w:val="left" w:pos="6804"/>
        </w:tabs>
        <w:autoSpaceDE w:val="0"/>
        <w:autoSpaceDN w:val="0"/>
        <w:adjustRightInd w:val="0"/>
        <w:rPr>
          <w:color w:val="000000"/>
          <w:sz w:val="28"/>
          <w:szCs w:val="28"/>
          <w:lang w:val="lv-LV" w:eastAsia="lv-LV"/>
        </w:rPr>
      </w:pPr>
    </w:p>
    <w:p w14:paraId="3159DF53" w14:textId="23373313" w:rsidR="00D673CC" w:rsidRDefault="003A12C6" w:rsidP="00D673CC">
      <w:pPr>
        <w:tabs>
          <w:tab w:val="left" w:pos="6804"/>
        </w:tabs>
        <w:autoSpaceDE w:val="0"/>
        <w:autoSpaceDN w:val="0"/>
        <w:adjustRightInd w:val="0"/>
        <w:rPr>
          <w:color w:val="000000"/>
          <w:sz w:val="28"/>
          <w:szCs w:val="28"/>
          <w:lang w:val="lv-LV" w:eastAsia="lv-LV"/>
        </w:rPr>
      </w:pPr>
      <w:r>
        <w:rPr>
          <w:color w:val="000000"/>
          <w:sz w:val="28"/>
          <w:szCs w:val="28"/>
          <w:lang w:val="lv-LV" w:eastAsia="lv-LV"/>
        </w:rPr>
        <w:t>Vizē</w:t>
      </w:r>
      <w:r w:rsidR="00D673CC">
        <w:rPr>
          <w:color w:val="000000"/>
          <w:sz w:val="28"/>
          <w:szCs w:val="28"/>
          <w:lang w:val="lv-LV" w:eastAsia="lv-LV"/>
        </w:rPr>
        <w:t>:</w:t>
      </w:r>
    </w:p>
    <w:p w14:paraId="5FD94306" w14:textId="3052D30E" w:rsidR="00CA25FE" w:rsidRPr="00EB052B" w:rsidRDefault="003A12C6">
      <w:pPr>
        <w:spacing w:after="120"/>
        <w:jc w:val="both"/>
        <w:rPr>
          <w:b/>
          <w:bCs/>
          <w:sz w:val="28"/>
          <w:szCs w:val="28"/>
          <w:lang w:val="lv-LV"/>
        </w:rPr>
      </w:pPr>
      <w:r>
        <w:rPr>
          <w:color w:val="000000"/>
          <w:sz w:val="28"/>
          <w:szCs w:val="28"/>
          <w:lang w:val="lv-LV" w:eastAsia="lv-LV"/>
        </w:rPr>
        <w:t>V</w:t>
      </w:r>
      <w:r w:rsidR="00D673CC">
        <w:rPr>
          <w:color w:val="000000"/>
          <w:sz w:val="28"/>
          <w:szCs w:val="28"/>
          <w:lang w:val="lv-LV" w:eastAsia="lv-LV"/>
        </w:rPr>
        <w:t>alsts sekretārs</w:t>
      </w:r>
      <w:r w:rsidR="00D673CC">
        <w:rPr>
          <w:color w:val="000000"/>
          <w:sz w:val="28"/>
          <w:szCs w:val="28"/>
          <w:lang w:val="lv-LV" w:eastAsia="lv-LV"/>
        </w:rPr>
        <w:tab/>
      </w:r>
      <w:r>
        <w:rPr>
          <w:color w:val="000000"/>
          <w:sz w:val="28"/>
          <w:szCs w:val="28"/>
          <w:lang w:val="lv-LV" w:eastAsia="lv-LV"/>
        </w:rPr>
        <w:tab/>
      </w:r>
      <w:r>
        <w:rPr>
          <w:color w:val="000000"/>
          <w:sz w:val="28"/>
          <w:szCs w:val="28"/>
          <w:lang w:val="lv-LV" w:eastAsia="lv-LV"/>
        </w:rPr>
        <w:tab/>
      </w:r>
      <w:r>
        <w:rPr>
          <w:color w:val="000000"/>
          <w:sz w:val="28"/>
          <w:szCs w:val="28"/>
          <w:lang w:val="lv-LV" w:eastAsia="lv-LV"/>
        </w:rPr>
        <w:tab/>
      </w:r>
      <w:r>
        <w:rPr>
          <w:color w:val="000000"/>
          <w:sz w:val="28"/>
          <w:szCs w:val="28"/>
          <w:lang w:val="lv-LV" w:eastAsia="lv-LV"/>
        </w:rPr>
        <w:tab/>
      </w:r>
      <w:r w:rsidR="00D673CC">
        <w:rPr>
          <w:color w:val="000000"/>
          <w:sz w:val="28"/>
          <w:szCs w:val="28"/>
          <w:lang w:val="lv-LV" w:eastAsia="lv-LV"/>
        </w:rPr>
        <w:tab/>
      </w:r>
      <w:r w:rsidR="00D673CC">
        <w:rPr>
          <w:color w:val="000000"/>
          <w:sz w:val="28"/>
          <w:szCs w:val="28"/>
          <w:lang w:val="lv-LV" w:eastAsia="lv-LV"/>
        </w:rPr>
        <w:tab/>
      </w:r>
      <w:r w:rsidR="00D673CC">
        <w:rPr>
          <w:color w:val="000000"/>
          <w:sz w:val="28"/>
          <w:szCs w:val="28"/>
          <w:lang w:val="lv-LV" w:eastAsia="lv-LV"/>
        </w:rPr>
        <w:tab/>
        <w:t>Ē</w:t>
      </w:r>
      <w:r>
        <w:rPr>
          <w:color w:val="000000"/>
          <w:sz w:val="28"/>
          <w:szCs w:val="28"/>
          <w:lang w:val="lv-LV" w:eastAsia="lv-LV"/>
        </w:rPr>
        <w:t>riks</w:t>
      </w:r>
      <w:r w:rsidR="00D673CC">
        <w:rPr>
          <w:color w:val="000000"/>
          <w:sz w:val="28"/>
          <w:szCs w:val="28"/>
          <w:lang w:val="lv-LV" w:eastAsia="lv-LV"/>
        </w:rPr>
        <w:t xml:space="preserve"> Eglītis</w:t>
      </w:r>
    </w:p>
    <w:sectPr w:rsidR="00CA25FE" w:rsidRPr="00EB052B">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B88C3" w14:textId="77777777" w:rsidR="001D7AF3" w:rsidRDefault="001D7AF3">
      <w:r>
        <w:separator/>
      </w:r>
    </w:p>
  </w:endnote>
  <w:endnote w:type="continuationSeparator" w:id="0">
    <w:p w14:paraId="7CA2EE3B" w14:textId="77777777" w:rsidR="001D7AF3" w:rsidRDefault="001D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E5230" w14:textId="77777777" w:rsidR="00CA25FE" w:rsidRDefault="00CA25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13D640" w14:textId="77777777" w:rsidR="00CA25FE" w:rsidRDefault="00CA25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8CD46" w14:textId="77777777" w:rsidR="00CA25FE" w:rsidRDefault="00CA25FE">
    <w:pPr>
      <w:pStyle w:val="Footer"/>
      <w:framePr w:wrap="around" w:vAnchor="text" w:hAnchor="margin" w:xAlign="right" w:y="1"/>
      <w:rPr>
        <w:rStyle w:val="PageNumber"/>
      </w:rPr>
    </w:pPr>
  </w:p>
  <w:p w14:paraId="120138DB" w14:textId="77777777" w:rsidR="003A12C6" w:rsidRPr="00C03B28" w:rsidRDefault="003A12C6" w:rsidP="003A12C6">
    <w:pPr>
      <w:rPr>
        <w:sz w:val="22"/>
        <w:szCs w:val="22"/>
      </w:rPr>
    </w:pPr>
    <w:r w:rsidRPr="003A12C6">
      <w:rPr>
        <w:sz w:val="20"/>
        <w:szCs w:val="20"/>
      </w:rPr>
      <w:fldChar w:fldCharType="begin"/>
    </w:r>
    <w:r w:rsidRPr="003A12C6">
      <w:rPr>
        <w:sz w:val="20"/>
        <w:szCs w:val="20"/>
      </w:rPr>
      <w:instrText xml:space="preserve"> FILENAME   \* MERGEFORMAT </w:instrText>
    </w:r>
    <w:r w:rsidRPr="003A12C6">
      <w:rPr>
        <w:sz w:val="20"/>
        <w:szCs w:val="20"/>
      </w:rPr>
      <w:fldChar w:fldCharType="separate"/>
    </w:r>
    <w:r>
      <w:rPr>
        <w:noProof/>
        <w:sz w:val="20"/>
        <w:szCs w:val="20"/>
      </w:rPr>
      <w:t>EMZino_021219_granti.docx</w:t>
    </w:r>
    <w:r w:rsidRPr="003A12C6">
      <w:rPr>
        <w:sz w:val="20"/>
        <w:szCs w:val="20"/>
      </w:rPr>
      <w:fldChar w:fldCharType="end"/>
    </w:r>
    <w:r w:rsidRPr="003A12C6">
      <w:rPr>
        <w:sz w:val="20"/>
        <w:szCs w:val="20"/>
      </w:rPr>
      <w:t xml:space="preserve">; </w:t>
    </w:r>
    <w:proofErr w:type="spellStart"/>
    <w:r w:rsidRPr="003A12C6">
      <w:rPr>
        <w:sz w:val="20"/>
        <w:szCs w:val="20"/>
      </w:rPr>
      <w:t>Informatīvais</w:t>
    </w:r>
    <w:proofErr w:type="spellEnd"/>
    <w:r w:rsidRPr="003A12C6">
      <w:rPr>
        <w:sz w:val="20"/>
        <w:szCs w:val="20"/>
      </w:rPr>
      <w:t xml:space="preserve"> </w:t>
    </w:r>
    <w:proofErr w:type="spellStart"/>
    <w:r w:rsidRPr="003A12C6">
      <w:rPr>
        <w:sz w:val="20"/>
        <w:szCs w:val="20"/>
      </w:rPr>
      <w:t>ziņojums</w:t>
    </w:r>
    <w:proofErr w:type="spellEnd"/>
    <w:r w:rsidRPr="003A12C6">
      <w:rPr>
        <w:sz w:val="20"/>
        <w:szCs w:val="20"/>
      </w:rPr>
      <w:t xml:space="preserve"> “</w:t>
    </w:r>
    <w:r w:rsidRPr="00525AE4">
      <w:rPr>
        <w:sz w:val="20"/>
        <w:szCs w:val="20"/>
      </w:rPr>
      <w:t xml:space="preserve">Par </w:t>
    </w:r>
    <w:proofErr w:type="spellStart"/>
    <w:r w:rsidRPr="00525AE4">
      <w:rPr>
        <w:sz w:val="20"/>
        <w:szCs w:val="20"/>
      </w:rPr>
      <w:t>Eiropas</w:t>
    </w:r>
    <w:proofErr w:type="spellEnd"/>
    <w:r w:rsidRPr="00525AE4">
      <w:rPr>
        <w:sz w:val="20"/>
        <w:szCs w:val="20"/>
      </w:rPr>
      <w:t xml:space="preserve"> </w:t>
    </w:r>
    <w:proofErr w:type="spellStart"/>
    <w:r w:rsidRPr="00525AE4">
      <w:rPr>
        <w:sz w:val="20"/>
        <w:szCs w:val="20"/>
      </w:rPr>
      <w:t>Komisijas</w:t>
    </w:r>
    <w:proofErr w:type="spellEnd"/>
    <w:r w:rsidRPr="00525AE4">
      <w:rPr>
        <w:sz w:val="20"/>
        <w:szCs w:val="20"/>
      </w:rPr>
      <w:t xml:space="preserve"> </w:t>
    </w:r>
    <w:r w:rsidRPr="003A12C6">
      <w:rPr>
        <w:i/>
        <w:iCs/>
        <w:sz w:val="20"/>
        <w:szCs w:val="20"/>
      </w:rPr>
      <w:t xml:space="preserve">Eurostat </w:t>
    </w:r>
    <w:proofErr w:type="spellStart"/>
    <w:r w:rsidRPr="00525AE4">
      <w:rPr>
        <w:sz w:val="20"/>
        <w:szCs w:val="20"/>
      </w:rPr>
      <w:t>grantu</w:t>
    </w:r>
    <w:proofErr w:type="spellEnd"/>
    <w:r w:rsidRPr="00525AE4">
      <w:rPr>
        <w:sz w:val="20"/>
        <w:szCs w:val="20"/>
      </w:rPr>
      <w:t xml:space="preserve"> </w:t>
    </w:r>
    <w:proofErr w:type="spellStart"/>
    <w:r w:rsidRPr="00525AE4">
      <w:rPr>
        <w:sz w:val="20"/>
        <w:szCs w:val="20"/>
      </w:rPr>
      <w:t>projektu</w:t>
    </w:r>
    <w:proofErr w:type="spellEnd"/>
    <w:r w:rsidRPr="00525AE4">
      <w:rPr>
        <w:sz w:val="20"/>
        <w:szCs w:val="20"/>
      </w:rPr>
      <w:t xml:space="preserve"> </w:t>
    </w:r>
    <w:proofErr w:type="spellStart"/>
    <w:r w:rsidRPr="00525AE4">
      <w:rPr>
        <w:sz w:val="20"/>
        <w:szCs w:val="20"/>
      </w:rPr>
      <w:t>finansējumu</w:t>
    </w:r>
    <w:proofErr w:type="spellEnd"/>
    <w:r w:rsidRPr="00525AE4">
      <w:rPr>
        <w:sz w:val="20"/>
        <w:szCs w:val="20"/>
      </w:rPr>
      <w:t xml:space="preserve"> un </w:t>
    </w:r>
    <w:proofErr w:type="spellStart"/>
    <w:r w:rsidRPr="00525AE4">
      <w:rPr>
        <w:sz w:val="20"/>
        <w:szCs w:val="20"/>
      </w:rPr>
      <w:t>lauksaimniecības</w:t>
    </w:r>
    <w:proofErr w:type="spellEnd"/>
    <w:r w:rsidRPr="00525AE4">
      <w:rPr>
        <w:sz w:val="20"/>
        <w:szCs w:val="20"/>
      </w:rPr>
      <w:t xml:space="preserve"> </w:t>
    </w:r>
    <w:proofErr w:type="spellStart"/>
    <w:r w:rsidRPr="00525AE4">
      <w:rPr>
        <w:sz w:val="20"/>
        <w:szCs w:val="20"/>
      </w:rPr>
      <w:t>skaitīšan</w:t>
    </w:r>
    <w:r>
      <w:rPr>
        <w:sz w:val="20"/>
        <w:szCs w:val="20"/>
      </w:rPr>
      <w:t>ām</w:t>
    </w:r>
    <w:proofErr w:type="spellEnd"/>
    <w:r w:rsidRPr="00525AE4">
      <w:rPr>
        <w:sz w:val="20"/>
        <w:szCs w:val="20"/>
      </w:rPr>
      <w:t xml:space="preserve"> </w:t>
    </w:r>
    <w:proofErr w:type="spellStart"/>
    <w:r w:rsidRPr="00525AE4">
      <w:rPr>
        <w:sz w:val="20"/>
        <w:szCs w:val="20"/>
      </w:rPr>
      <w:t>nepiecieš</w:t>
    </w:r>
    <w:r w:rsidRPr="003A12C6">
      <w:rPr>
        <w:bCs/>
        <w:sz w:val="20"/>
        <w:szCs w:val="20"/>
      </w:rPr>
      <w:t>amo</w:t>
    </w:r>
    <w:proofErr w:type="spellEnd"/>
    <w:r w:rsidRPr="003A12C6">
      <w:rPr>
        <w:bCs/>
        <w:sz w:val="20"/>
        <w:szCs w:val="20"/>
      </w:rPr>
      <w:t xml:space="preserve"> </w:t>
    </w:r>
    <w:proofErr w:type="spellStart"/>
    <w:r w:rsidRPr="003A12C6">
      <w:rPr>
        <w:bCs/>
        <w:sz w:val="20"/>
        <w:szCs w:val="20"/>
      </w:rPr>
      <w:t>līdzfinansējumu</w:t>
    </w:r>
    <w:proofErr w:type="spellEnd"/>
    <w:r w:rsidRPr="003A12C6">
      <w:rPr>
        <w:bCs/>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5AF73" w14:textId="4A8AFAB5" w:rsidR="00CA25FE" w:rsidRPr="00C03B28" w:rsidRDefault="002C737F" w:rsidP="003A12C6">
    <w:pPr>
      <w:rPr>
        <w:sz w:val="22"/>
        <w:szCs w:val="22"/>
      </w:rPr>
    </w:pPr>
    <w:r w:rsidRPr="003A12C6">
      <w:rPr>
        <w:sz w:val="20"/>
        <w:szCs w:val="20"/>
      </w:rPr>
      <w:fldChar w:fldCharType="begin"/>
    </w:r>
    <w:r w:rsidRPr="003A12C6">
      <w:rPr>
        <w:sz w:val="20"/>
        <w:szCs w:val="20"/>
      </w:rPr>
      <w:instrText xml:space="preserve"> FILENAME   \* MERGEFORMAT </w:instrText>
    </w:r>
    <w:r w:rsidRPr="003A12C6">
      <w:rPr>
        <w:sz w:val="20"/>
        <w:szCs w:val="20"/>
      </w:rPr>
      <w:fldChar w:fldCharType="separate"/>
    </w:r>
    <w:r w:rsidR="003A12C6">
      <w:rPr>
        <w:noProof/>
        <w:sz w:val="20"/>
        <w:szCs w:val="20"/>
      </w:rPr>
      <w:t>EMZino_021219_granti.docx</w:t>
    </w:r>
    <w:r w:rsidRPr="003A12C6">
      <w:rPr>
        <w:sz w:val="20"/>
        <w:szCs w:val="20"/>
      </w:rPr>
      <w:fldChar w:fldCharType="end"/>
    </w:r>
    <w:r w:rsidRPr="003A12C6">
      <w:rPr>
        <w:sz w:val="20"/>
        <w:szCs w:val="20"/>
      </w:rPr>
      <w:t xml:space="preserve">; </w:t>
    </w:r>
    <w:proofErr w:type="spellStart"/>
    <w:r w:rsidRPr="003A12C6">
      <w:rPr>
        <w:sz w:val="20"/>
        <w:szCs w:val="20"/>
      </w:rPr>
      <w:t>Informatīvais</w:t>
    </w:r>
    <w:proofErr w:type="spellEnd"/>
    <w:r w:rsidRPr="003A12C6">
      <w:rPr>
        <w:sz w:val="20"/>
        <w:szCs w:val="20"/>
      </w:rPr>
      <w:t xml:space="preserve"> </w:t>
    </w:r>
    <w:proofErr w:type="spellStart"/>
    <w:r w:rsidRPr="003A12C6">
      <w:rPr>
        <w:sz w:val="20"/>
        <w:szCs w:val="20"/>
      </w:rPr>
      <w:t>ziņojums</w:t>
    </w:r>
    <w:proofErr w:type="spellEnd"/>
    <w:r w:rsidRPr="003A12C6">
      <w:rPr>
        <w:sz w:val="20"/>
        <w:szCs w:val="20"/>
      </w:rPr>
      <w:t xml:space="preserve"> “</w:t>
    </w:r>
    <w:r w:rsidRPr="00525AE4">
      <w:rPr>
        <w:sz w:val="20"/>
        <w:szCs w:val="20"/>
      </w:rPr>
      <w:t xml:space="preserve">Par </w:t>
    </w:r>
    <w:proofErr w:type="spellStart"/>
    <w:r w:rsidRPr="00525AE4">
      <w:rPr>
        <w:sz w:val="20"/>
        <w:szCs w:val="20"/>
      </w:rPr>
      <w:t>Eiropas</w:t>
    </w:r>
    <w:proofErr w:type="spellEnd"/>
    <w:r w:rsidRPr="00525AE4">
      <w:rPr>
        <w:sz w:val="20"/>
        <w:szCs w:val="20"/>
      </w:rPr>
      <w:t xml:space="preserve"> </w:t>
    </w:r>
    <w:proofErr w:type="spellStart"/>
    <w:r w:rsidRPr="00525AE4">
      <w:rPr>
        <w:sz w:val="20"/>
        <w:szCs w:val="20"/>
      </w:rPr>
      <w:t>Komisijas</w:t>
    </w:r>
    <w:proofErr w:type="spellEnd"/>
    <w:r w:rsidRPr="00525AE4">
      <w:rPr>
        <w:sz w:val="20"/>
        <w:szCs w:val="20"/>
      </w:rPr>
      <w:t xml:space="preserve"> </w:t>
    </w:r>
    <w:r w:rsidRPr="003A12C6">
      <w:rPr>
        <w:i/>
        <w:iCs/>
        <w:sz w:val="20"/>
        <w:szCs w:val="20"/>
      </w:rPr>
      <w:t xml:space="preserve">Eurostat </w:t>
    </w:r>
    <w:proofErr w:type="spellStart"/>
    <w:r w:rsidRPr="00525AE4">
      <w:rPr>
        <w:sz w:val="20"/>
        <w:szCs w:val="20"/>
      </w:rPr>
      <w:t>grantu</w:t>
    </w:r>
    <w:proofErr w:type="spellEnd"/>
    <w:r w:rsidRPr="00525AE4">
      <w:rPr>
        <w:sz w:val="20"/>
        <w:szCs w:val="20"/>
      </w:rPr>
      <w:t xml:space="preserve"> </w:t>
    </w:r>
    <w:proofErr w:type="spellStart"/>
    <w:r w:rsidRPr="00525AE4">
      <w:rPr>
        <w:sz w:val="20"/>
        <w:szCs w:val="20"/>
      </w:rPr>
      <w:t>projektu</w:t>
    </w:r>
    <w:proofErr w:type="spellEnd"/>
    <w:r w:rsidRPr="00525AE4">
      <w:rPr>
        <w:sz w:val="20"/>
        <w:szCs w:val="20"/>
      </w:rPr>
      <w:t xml:space="preserve"> </w:t>
    </w:r>
    <w:proofErr w:type="spellStart"/>
    <w:r w:rsidRPr="00525AE4">
      <w:rPr>
        <w:sz w:val="20"/>
        <w:szCs w:val="20"/>
      </w:rPr>
      <w:t>finansējumu</w:t>
    </w:r>
    <w:proofErr w:type="spellEnd"/>
    <w:r w:rsidRPr="00525AE4">
      <w:rPr>
        <w:sz w:val="20"/>
        <w:szCs w:val="20"/>
      </w:rPr>
      <w:t xml:space="preserve"> un </w:t>
    </w:r>
    <w:proofErr w:type="spellStart"/>
    <w:r w:rsidRPr="00525AE4">
      <w:rPr>
        <w:sz w:val="20"/>
        <w:szCs w:val="20"/>
      </w:rPr>
      <w:t>lauksaimniecības</w:t>
    </w:r>
    <w:proofErr w:type="spellEnd"/>
    <w:r w:rsidRPr="00525AE4">
      <w:rPr>
        <w:sz w:val="20"/>
        <w:szCs w:val="20"/>
      </w:rPr>
      <w:t xml:space="preserve"> </w:t>
    </w:r>
    <w:proofErr w:type="spellStart"/>
    <w:r w:rsidRPr="00525AE4">
      <w:rPr>
        <w:sz w:val="20"/>
        <w:szCs w:val="20"/>
      </w:rPr>
      <w:t>skaitīšan</w:t>
    </w:r>
    <w:r w:rsidR="003A12C6">
      <w:rPr>
        <w:sz w:val="20"/>
        <w:szCs w:val="20"/>
      </w:rPr>
      <w:t>ām</w:t>
    </w:r>
    <w:proofErr w:type="spellEnd"/>
    <w:r w:rsidRPr="00525AE4">
      <w:rPr>
        <w:sz w:val="20"/>
        <w:szCs w:val="20"/>
      </w:rPr>
      <w:t xml:space="preserve"> </w:t>
    </w:r>
    <w:proofErr w:type="spellStart"/>
    <w:r w:rsidRPr="00525AE4">
      <w:rPr>
        <w:sz w:val="20"/>
        <w:szCs w:val="20"/>
      </w:rPr>
      <w:t>nepiecieš</w:t>
    </w:r>
    <w:r w:rsidRPr="003A12C6">
      <w:rPr>
        <w:bCs/>
        <w:sz w:val="20"/>
        <w:szCs w:val="20"/>
      </w:rPr>
      <w:t>amo</w:t>
    </w:r>
    <w:proofErr w:type="spellEnd"/>
    <w:r w:rsidRPr="003A12C6">
      <w:rPr>
        <w:bCs/>
        <w:sz w:val="20"/>
        <w:szCs w:val="20"/>
      </w:rPr>
      <w:t xml:space="preserve"> </w:t>
    </w:r>
    <w:proofErr w:type="spellStart"/>
    <w:r w:rsidRPr="003A12C6">
      <w:rPr>
        <w:bCs/>
        <w:sz w:val="20"/>
        <w:szCs w:val="20"/>
      </w:rPr>
      <w:t>līdzfinansējumu</w:t>
    </w:r>
    <w:proofErr w:type="spellEnd"/>
    <w:r w:rsidRPr="003A12C6">
      <w:rPr>
        <w:bCs/>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61A08" w14:textId="77777777" w:rsidR="001D7AF3" w:rsidRDefault="001D7AF3">
      <w:r>
        <w:separator/>
      </w:r>
    </w:p>
  </w:footnote>
  <w:footnote w:type="continuationSeparator" w:id="0">
    <w:p w14:paraId="3AF67734" w14:textId="77777777" w:rsidR="001D7AF3" w:rsidRDefault="001D7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92298" w14:textId="77777777" w:rsidR="00CA25FE" w:rsidRDefault="00CA25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10E868" w14:textId="77777777" w:rsidR="00CA25FE" w:rsidRDefault="00CA25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7BFE1" w14:textId="77777777" w:rsidR="00CA25FE" w:rsidRDefault="00CA25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6049">
      <w:rPr>
        <w:rStyle w:val="PageNumber"/>
        <w:noProof/>
      </w:rPr>
      <w:t>9</w:t>
    </w:r>
    <w:r>
      <w:rPr>
        <w:rStyle w:val="PageNumber"/>
      </w:rPr>
      <w:fldChar w:fldCharType="end"/>
    </w:r>
  </w:p>
  <w:p w14:paraId="2EC8D868" w14:textId="77777777" w:rsidR="00CA25FE" w:rsidRDefault="00CA25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3A024" w14:textId="77777777" w:rsidR="00CA25FE" w:rsidRDefault="00CA25FE">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34820"/>
    <w:multiLevelType w:val="hybridMultilevel"/>
    <w:tmpl w:val="85A8100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F740E2"/>
    <w:multiLevelType w:val="hybridMultilevel"/>
    <w:tmpl w:val="623AD9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EF6D67"/>
    <w:multiLevelType w:val="hybridMultilevel"/>
    <w:tmpl w:val="B358C85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4773B4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8E962F6"/>
    <w:multiLevelType w:val="multilevel"/>
    <w:tmpl w:val="7FF8B85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EC2908"/>
    <w:multiLevelType w:val="hybridMultilevel"/>
    <w:tmpl w:val="B0B6E7F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ADA518D"/>
    <w:multiLevelType w:val="hybridMultilevel"/>
    <w:tmpl w:val="CE0A057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44D5BB0"/>
    <w:multiLevelType w:val="hybridMultilevel"/>
    <w:tmpl w:val="31C6CBFC"/>
    <w:lvl w:ilvl="0" w:tplc="54CC9AD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5A1CD4"/>
    <w:multiLevelType w:val="multilevel"/>
    <w:tmpl w:val="29CE0C6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A0530F9"/>
    <w:multiLevelType w:val="hybridMultilevel"/>
    <w:tmpl w:val="EB8CF82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02C4E1C"/>
    <w:multiLevelType w:val="multilevel"/>
    <w:tmpl w:val="9DE02E1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8E63CD"/>
    <w:multiLevelType w:val="hybridMultilevel"/>
    <w:tmpl w:val="2206B140"/>
    <w:lvl w:ilvl="0" w:tplc="44AC0B3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6552703"/>
    <w:multiLevelType w:val="hybridMultilevel"/>
    <w:tmpl w:val="8FB244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59773B2"/>
    <w:multiLevelType w:val="hybridMultilevel"/>
    <w:tmpl w:val="BAAE289E"/>
    <w:lvl w:ilvl="0" w:tplc="2CBEBF7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50BC779A"/>
    <w:multiLevelType w:val="hybridMultilevel"/>
    <w:tmpl w:val="468A680C"/>
    <w:lvl w:ilvl="0" w:tplc="04090001">
      <w:start w:val="1"/>
      <w:numFmt w:val="bullet"/>
      <w:lvlText w:val=""/>
      <w:lvlJc w:val="left"/>
      <w:pPr>
        <w:tabs>
          <w:tab w:val="num" w:pos="1080"/>
        </w:tabs>
        <w:ind w:left="1080" w:hanging="360"/>
      </w:pPr>
      <w:rPr>
        <w:rFonts w:ascii="Symbol" w:hAnsi="Symbol" w:hint="default"/>
      </w:rPr>
    </w:lvl>
    <w:lvl w:ilvl="1" w:tplc="2B3622FE">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B550C5C"/>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5C771832"/>
    <w:multiLevelType w:val="hybridMultilevel"/>
    <w:tmpl w:val="F58C82A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F6F78B4"/>
    <w:multiLevelType w:val="hybridMultilevel"/>
    <w:tmpl w:val="B164E0C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4EF6D84"/>
    <w:multiLevelType w:val="hybridMultilevel"/>
    <w:tmpl w:val="C7185CE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B92FA8"/>
    <w:multiLevelType w:val="multilevel"/>
    <w:tmpl w:val="29C4C280"/>
    <w:lvl w:ilvl="0">
      <w:start w:val="1"/>
      <w:numFmt w:val="decimal"/>
      <w:lvlText w:val="%1."/>
      <w:lvlJc w:val="left"/>
      <w:pPr>
        <w:tabs>
          <w:tab w:val="num" w:pos="645"/>
        </w:tabs>
        <w:ind w:left="645" w:hanging="360"/>
      </w:pPr>
    </w:lvl>
    <w:lvl w:ilvl="1">
      <w:start w:val="1"/>
      <w:numFmt w:val="decimal"/>
      <w:isLgl/>
      <w:lvlText w:val="%1.%2."/>
      <w:lvlJc w:val="left"/>
      <w:pPr>
        <w:tabs>
          <w:tab w:val="num" w:pos="1725"/>
        </w:tabs>
        <w:ind w:left="1725" w:hanging="720"/>
      </w:pPr>
      <w:rPr>
        <w:rFonts w:hint="default"/>
      </w:rPr>
    </w:lvl>
    <w:lvl w:ilvl="2">
      <w:start w:val="1"/>
      <w:numFmt w:val="decimal"/>
      <w:isLgl/>
      <w:lvlText w:val="%1.%2.%3."/>
      <w:lvlJc w:val="left"/>
      <w:pPr>
        <w:tabs>
          <w:tab w:val="num" w:pos="2445"/>
        </w:tabs>
        <w:ind w:left="2445" w:hanging="720"/>
      </w:pPr>
      <w:rPr>
        <w:rFonts w:hint="default"/>
      </w:rPr>
    </w:lvl>
    <w:lvl w:ilvl="3">
      <w:start w:val="1"/>
      <w:numFmt w:val="decimal"/>
      <w:isLgl/>
      <w:lvlText w:val="%1.%2.%3.%4."/>
      <w:lvlJc w:val="left"/>
      <w:pPr>
        <w:tabs>
          <w:tab w:val="num" w:pos="3525"/>
        </w:tabs>
        <w:ind w:left="3525" w:hanging="1080"/>
      </w:pPr>
      <w:rPr>
        <w:rFonts w:hint="default"/>
      </w:rPr>
    </w:lvl>
    <w:lvl w:ilvl="4">
      <w:start w:val="1"/>
      <w:numFmt w:val="decimal"/>
      <w:isLgl/>
      <w:lvlText w:val="%1.%2.%3.%4.%5."/>
      <w:lvlJc w:val="left"/>
      <w:pPr>
        <w:tabs>
          <w:tab w:val="num" w:pos="4245"/>
        </w:tabs>
        <w:ind w:left="4245" w:hanging="1080"/>
      </w:pPr>
      <w:rPr>
        <w:rFonts w:hint="default"/>
      </w:rPr>
    </w:lvl>
    <w:lvl w:ilvl="5">
      <w:start w:val="1"/>
      <w:numFmt w:val="decimal"/>
      <w:isLgl/>
      <w:lvlText w:val="%1.%2.%3.%4.%5.%6."/>
      <w:lvlJc w:val="left"/>
      <w:pPr>
        <w:tabs>
          <w:tab w:val="num" w:pos="5325"/>
        </w:tabs>
        <w:ind w:left="5325" w:hanging="1440"/>
      </w:pPr>
      <w:rPr>
        <w:rFonts w:hint="default"/>
      </w:rPr>
    </w:lvl>
    <w:lvl w:ilvl="6">
      <w:start w:val="1"/>
      <w:numFmt w:val="decimal"/>
      <w:isLgl/>
      <w:lvlText w:val="%1.%2.%3.%4.%5.%6.%7."/>
      <w:lvlJc w:val="left"/>
      <w:pPr>
        <w:tabs>
          <w:tab w:val="num" w:pos="6405"/>
        </w:tabs>
        <w:ind w:left="6405" w:hanging="1800"/>
      </w:pPr>
      <w:rPr>
        <w:rFonts w:hint="default"/>
      </w:rPr>
    </w:lvl>
    <w:lvl w:ilvl="7">
      <w:start w:val="1"/>
      <w:numFmt w:val="decimal"/>
      <w:isLgl/>
      <w:lvlText w:val="%1.%2.%3.%4.%5.%6.%7.%8."/>
      <w:lvlJc w:val="left"/>
      <w:pPr>
        <w:tabs>
          <w:tab w:val="num" w:pos="7125"/>
        </w:tabs>
        <w:ind w:left="7125" w:hanging="1800"/>
      </w:pPr>
      <w:rPr>
        <w:rFonts w:hint="default"/>
      </w:rPr>
    </w:lvl>
    <w:lvl w:ilvl="8">
      <w:start w:val="1"/>
      <w:numFmt w:val="decimal"/>
      <w:isLgl/>
      <w:lvlText w:val="%1.%2.%3.%4.%5.%6.%7.%8.%9."/>
      <w:lvlJc w:val="left"/>
      <w:pPr>
        <w:tabs>
          <w:tab w:val="num" w:pos="8205"/>
        </w:tabs>
        <w:ind w:left="8205" w:hanging="2160"/>
      </w:pPr>
      <w:rPr>
        <w:rFonts w:hint="default"/>
      </w:rPr>
    </w:lvl>
  </w:abstractNum>
  <w:abstractNum w:abstractNumId="20" w15:restartNumberingAfterBreak="0">
    <w:nsid w:val="796E39C2"/>
    <w:multiLevelType w:val="hybridMultilevel"/>
    <w:tmpl w:val="B330ED64"/>
    <w:lvl w:ilvl="0" w:tplc="04090001">
      <w:start w:val="1"/>
      <w:numFmt w:val="bullet"/>
      <w:lvlText w:val=""/>
      <w:lvlJc w:val="left"/>
      <w:pPr>
        <w:tabs>
          <w:tab w:val="num" w:pos="1080"/>
        </w:tabs>
        <w:ind w:left="10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15"/>
  </w:num>
  <w:num w:numId="3">
    <w:abstractNumId w:val="18"/>
  </w:num>
  <w:num w:numId="4">
    <w:abstractNumId w:val="7"/>
  </w:num>
  <w:num w:numId="5">
    <w:abstractNumId w:val="10"/>
  </w:num>
  <w:num w:numId="6">
    <w:abstractNumId w:val="4"/>
  </w:num>
  <w:num w:numId="7">
    <w:abstractNumId w:val="8"/>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6"/>
  </w:num>
  <w:num w:numId="12">
    <w:abstractNumId w:val="11"/>
  </w:num>
  <w:num w:numId="13">
    <w:abstractNumId w:val="12"/>
  </w:num>
  <w:num w:numId="14">
    <w:abstractNumId w:val="13"/>
  </w:num>
  <w:num w:numId="15">
    <w:abstractNumId w:val="1"/>
  </w:num>
  <w:num w:numId="16">
    <w:abstractNumId w:val="19"/>
  </w:num>
  <w:num w:numId="17">
    <w:abstractNumId w:val="9"/>
  </w:num>
  <w:num w:numId="18">
    <w:abstractNumId w:val="17"/>
  </w:num>
  <w:num w:numId="19">
    <w:abstractNumId w:val="0"/>
  </w:num>
  <w:num w:numId="20">
    <w:abstractNumId w:val="6"/>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38"/>
    <w:rsid w:val="00000335"/>
    <w:rsid w:val="000071C8"/>
    <w:rsid w:val="000117F9"/>
    <w:rsid w:val="00011ABF"/>
    <w:rsid w:val="00011BBB"/>
    <w:rsid w:val="00012EFB"/>
    <w:rsid w:val="0002494A"/>
    <w:rsid w:val="0002525C"/>
    <w:rsid w:val="00037E5C"/>
    <w:rsid w:val="00043257"/>
    <w:rsid w:val="00043B90"/>
    <w:rsid w:val="00044883"/>
    <w:rsid w:val="00044D1F"/>
    <w:rsid w:val="00045CED"/>
    <w:rsid w:val="000478BD"/>
    <w:rsid w:val="000503AA"/>
    <w:rsid w:val="00050A37"/>
    <w:rsid w:val="00056CF0"/>
    <w:rsid w:val="00066546"/>
    <w:rsid w:val="000737D4"/>
    <w:rsid w:val="0007782A"/>
    <w:rsid w:val="00084765"/>
    <w:rsid w:val="00091CFA"/>
    <w:rsid w:val="00093559"/>
    <w:rsid w:val="00094FC6"/>
    <w:rsid w:val="000950A5"/>
    <w:rsid w:val="00095774"/>
    <w:rsid w:val="0009663E"/>
    <w:rsid w:val="000975E3"/>
    <w:rsid w:val="000A2237"/>
    <w:rsid w:val="000A343C"/>
    <w:rsid w:val="000B2E21"/>
    <w:rsid w:val="000B4DDD"/>
    <w:rsid w:val="000C2925"/>
    <w:rsid w:val="000C495D"/>
    <w:rsid w:val="000C5327"/>
    <w:rsid w:val="000C5C74"/>
    <w:rsid w:val="000C775E"/>
    <w:rsid w:val="000D0FDB"/>
    <w:rsid w:val="000D2A8C"/>
    <w:rsid w:val="000D337D"/>
    <w:rsid w:val="000E1752"/>
    <w:rsid w:val="000E234F"/>
    <w:rsid w:val="000E3027"/>
    <w:rsid w:val="000E5004"/>
    <w:rsid w:val="000E7B93"/>
    <w:rsid w:val="000F72BB"/>
    <w:rsid w:val="0010259A"/>
    <w:rsid w:val="00102D43"/>
    <w:rsid w:val="001072C5"/>
    <w:rsid w:val="001115E5"/>
    <w:rsid w:val="001126F8"/>
    <w:rsid w:val="00113DA6"/>
    <w:rsid w:val="00117A7D"/>
    <w:rsid w:val="0012226D"/>
    <w:rsid w:val="0012691A"/>
    <w:rsid w:val="00140952"/>
    <w:rsid w:val="00142F76"/>
    <w:rsid w:val="001449B7"/>
    <w:rsid w:val="0015001F"/>
    <w:rsid w:val="00153B83"/>
    <w:rsid w:val="00160622"/>
    <w:rsid w:val="00165F75"/>
    <w:rsid w:val="00166147"/>
    <w:rsid w:val="00170D14"/>
    <w:rsid w:val="00171D34"/>
    <w:rsid w:val="0017334A"/>
    <w:rsid w:val="0017716B"/>
    <w:rsid w:val="00177B9C"/>
    <w:rsid w:val="0018530A"/>
    <w:rsid w:val="00187BD3"/>
    <w:rsid w:val="001A015B"/>
    <w:rsid w:val="001A092F"/>
    <w:rsid w:val="001A6BA3"/>
    <w:rsid w:val="001B02E0"/>
    <w:rsid w:val="001B1AB1"/>
    <w:rsid w:val="001B66B9"/>
    <w:rsid w:val="001D059A"/>
    <w:rsid w:val="001D69C5"/>
    <w:rsid w:val="001D7AF3"/>
    <w:rsid w:val="001F1441"/>
    <w:rsid w:val="00206147"/>
    <w:rsid w:val="00206F5D"/>
    <w:rsid w:val="00207689"/>
    <w:rsid w:val="00207976"/>
    <w:rsid w:val="002144FE"/>
    <w:rsid w:val="0022758C"/>
    <w:rsid w:val="00240309"/>
    <w:rsid w:val="002448B4"/>
    <w:rsid w:val="0026356F"/>
    <w:rsid w:val="00264F97"/>
    <w:rsid w:val="002848D5"/>
    <w:rsid w:val="00284F46"/>
    <w:rsid w:val="00287623"/>
    <w:rsid w:val="00295842"/>
    <w:rsid w:val="00296B03"/>
    <w:rsid w:val="002978AE"/>
    <w:rsid w:val="00297EAB"/>
    <w:rsid w:val="002A0554"/>
    <w:rsid w:val="002A5195"/>
    <w:rsid w:val="002B3F80"/>
    <w:rsid w:val="002B4D36"/>
    <w:rsid w:val="002B777C"/>
    <w:rsid w:val="002C737F"/>
    <w:rsid w:val="002D1650"/>
    <w:rsid w:val="002D4026"/>
    <w:rsid w:val="002D4D88"/>
    <w:rsid w:val="002E0136"/>
    <w:rsid w:val="002E255C"/>
    <w:rsid w:val="002E579B"/>
    <w:rsid w:val="002F33DD"/>
    <w:rsid w:val="002F36D0"/>
    <w:rsid w:val="002F3A25"/>
    <w:rsid w:val="0031510C"/>
    <w:rsid w:val="0032304E"/>
    <w:rsid w:val="003343E8"/>
    <w:rsid w:val="0035144C"/>
    <w:rsid w:val="00354836"/>
    <w:rsid w:val="00370E69"/>
    <w:rsid w:val="003732FB"/>
    <w:rsid w:val="003751AC"/>
    <w:rsid w:val="00383697"/>
    <w:rsid w:val="00392DBE"/>
    <w:rsid w:val="00397360"/>
    <w:rsid w:val="003A12C6"/>
    <w:rsid w:val="003A14E8"/>
    <w:rsid w:val="003A6C14"/>
    <w:rsid w:val="003B0A67"/>
    <w:rsid w:val="003C5374"/>
    <w:rsid w:val="003D1857"/>
    <w:rsid w:val="003D578F"/>
    <w:rsid w:val="003E0252"/>
    <w:rsid w:val="003E0AA7"/>
    <w:rsid w:val="003E3EFE"/>
    <w:rsid w:val="003F0501"/>
    <w:rsid w:val="003F243B"/>
    <w:rsid w:val="003F4BF2"/>
    <w:rsid w:val="00411705"/>
    <w:rsid w:val="00412A49"/>
    <w:rsid w:val="00414956"/>
    <w:rsid w:val="00432E51"/>
    <w:rsid w:val="00441416"/>
    <w:rsid w:val="00441AC9"/>
    <w:rsid w:val="004432AB"/>
    <w:rsid w:val="004457EB"/>
    <w:rsid w:val="004520BF"/>
    <w:rsid w:val="00462A00"/>
    <w:rsid w:val="00470C9A"/>
    <w:rsid w:val="00471031"/>
    <w:rsid w:val="00477565"/>
    <w:rsid w:val="0048067A"/>
    <w:rsid w:val="00480BD6"/>
    <w:rsid w:val="00493E9F"/>
    <w:rsid w:val="0049436F"/>
    <w:rsid w:val="004A0498"/>
    <w:rsid w:val="004B5A2A"/>
    <w:rsid w:val="004C7B81"/>
    <w:rsid w:val="004D1D87"/>
    <w:rsid w:val="004D403C"/>
    <w:rsid w:val="004D5590"/>
    <w:rsid w:val="004D7751"/>
    <w:rsid w:val="004E3FDF"/>
    <w:rsid w:val="004F1DC6"/>
    <w:rsid w:val="004F322F"/>
    <w:rsid w:val="004F580E"/>
    <w:rsid w:val="004F59FA"/>
    <w:rsid w:val="00501FBE"/>
    <w:rsid w:val="005118F4"/>
    <w:rsid w:val="005137DA"/>
    <w:rsid w:val="00515C00"/>
    <w:rsid w:val="00522223"/>
    <w:rsid w:val="00523F66"/>
    <w:rsid w:val="00525AE4"/>
    <w:rsid w:val="005309FC"/>
    <w:rsid w:val="00535664"/>
    <w:rsid w:val="00536061"/>
    <w:rsid w:val="00551D69"/>
    <w:rsid w:val="0056457A"/>
    <w:rsid w:val="005730AD"/>
    <w:rsid w:val="0058326C"/>
    <w:rsid w:val="00586BC6"/>
    <w:rsid w:val="005879DA"/>
    <w:rsid w:val="005900A6"/>
    <w:rsid w:val="005946E2"/>
    <w:rsid w:val="005A6A2D"/>
    <w:rsid w:val="005B349B"/>
    <w:rsid w:val="005B3809"/>
    <w:rsid w:val="005C603A"/>
    <w:rsid w:val="005D0B55"/>
    <w:rsid w:val="005D438D"/>
    <w:rsid w:val="005E0118"/>
    <w:rsid w:val="005E3024"/>
    <w:rsid w:val="005F1D75"/>
    <w:rsid w:val="005F2B7B"/>
    <w:rsid w:val="005F6D3A"/>
    <w:rsid w:val="005F7E30"/>
    <w:rsid w:val="006015AB"/>
    <w:rsid w:val="00602380"/>
    <w:rsid w:val="00602B19"/>
    <w:rsid w:val="00611931"/>
    <w:rsid w:val="006171C9"/>
    <w:rsid w:val="00617523"/>
    <w:rsid w:val="0061757E"/>
    <w:rsid w:val="00627D14"/>
    <w:rsid w:val="00635038"/>
    <w:rsid w:val="00644E26"/>
    <w:rsid w:val="006556FF"/>
    <w:rsid w:val="006562E7"/>
    <w:rsid w:val="00670E94"/>
    <w:rsid w:val="0069686B"/>
    <w:rsid w:val="006A3557"/>
    <w:rsid w:val="006A43BC"/>
    <w:rsid w:val="006B0663"/>
    <w:rsid w:val="006C2C8E"/>
    <w:rsid w:val="006C4467"/>
    <w:rsid w:val="006C4860"/>
    <w:rsid w:val="006D1612"/>
    <w:rsid w:val="006D64D7"/>
    <w:rsid w:val="006F1E0C"/>
    <w:rsid w:val="006F5550"/>
    <w:rsid w:val="006F746B"/>
    <w:rsid w:val="006F7C6C"/>
    <w:rsid w:val="007032D4"/>
    <w:rsid w:val="007210B2"/>
    <w:rsid w:val="00721546"/>
    <w:rsid w:val="00725468"/>
    <w:rsid w:val="00727987"/>
    <w:rsid w:val="00727FF9"/>
    <w:rsid w:val="00732E90"/>
    <w:rsid w:val="0073627C"/>
    <w:rsid w:val="00742EB7"/>
    <w:rsid w:val="00747022"/>
    <w:rsid w:val="00747B8C"/>
    <w:rsid w:val="00747F12"/>
    <w:rsid w:val="0075097B"/>
    <w:rsid w:val="00751535"/>
    <w:rsid w:val="007518DF"/>
    <w:rsid w:val="00760EE2"/>
    <w:rsid w:val="00764F6D"/>
    <w:rsid w:val="0077321D"/>
    <w:rsid w:val="00774328"/>
    <w:rsid w:val="00774B5E"/>
    <w:rsid w:val="00780894"/>
    <w:rsid w:val="00782BEF"/>
    <w:rsid w:val="00786152"/>
    <w:rsid w:val="00786A44"/>
    <w:rsid w:val="00791062"/>
    <w:rsid w:val="00795E1B"/>
    <w:rsid w:val="007A27FF"/>
    <w:rsid w:val="007A2F3F"/>
    <w:rsid w:val="007A38CF"/>
    <w:rsid w:val="007A75F1"/>
    <w:rsid w:val="007B3F05"/>
    <w:rsid w:val="007B4449"/>
    <w:rsid w:val="007B5ADA"/>
    <w:rsid w:val="007B675F"/>
    <w:rsid w:val="007C039A"/>
    <w:rsid w:val="007D1772"/>
    <w:rsid w:val="007D23A3"/>
    <w:rsid w:val="007D2D42"/>
    <w:rsid w:val="007F17F9"/>
    <w:rsid w:val="00800B9B"/>
    <w:rsid w:val="00803AE3"/>
    <w:rsid w:val="008077EF"/>
    <w:rsid w:val="00810FDC"/>
    <w:rsid w:val="00813FD9"/>
    <w:rsid w:val="00821834"/>
    <w:rsid w:val="00825112"/>
    <w:rsid w:val="00826C0F"/>
    <w:rsid w:val="008276BD"/>
    <w:rsid w:val="00827823"/>
    <w:rsid w:val="00834366"/>
    <w:rsid w:val="00862EAF"/>
    <w:rsid w:val="00867C0A"/>
    <w:rsid w:val="0087276F"/>
    <w:rsid w:val="00876841"/>
    <w:rsid w:val="00893068"/>
    <w:rsid w:val="008B00E3"/>
    <w:rsid w:val="008B334A"/>
    <w:rsid w:val="008C0F60"/>
    <w:rsid w:val="008C5D6A"/>
    <w:rsid w:val="008C6084"/>
    <w:rsid w:val="008C72AB"/>
    <w:rsid w:val="008D7BD8"/>
    <w:rsid w:val="008E11C8"/>
    <w:rsid w:val="008E3B94"/>
    <w:rsid w:val="008E61DC"/>
    <w:rsid w:val="008F54FB"/>
    <w:rsid w:val="008F57B6"/>
    <w:rsid w:val="008F76A7"/>
    <w:rsid w:val="00903C00"/>
    <w:rsid w:val="00914790"/>
    <w:rsid w:val="00914D01"/>
    <w:rsid w:val="00915192"/>
    <w:rsid w:val="00920A6D"/>
    <w:rsid w:val="0092773D"/>
    <w:rsid w:val="00931294"/>
    <w:rsid w:val="0093350A"/>
    <w:rsid w:val="00946B18"/>
    <w:rsid w:val="00954181"/>
    <w:rsid w:val="0095550F"/>
    <w:rsid w:val="009620D3"/>
    <w:rsid w:val="00965448"/>
    <w:rsid w:val="009722C5"/>
    <w:rsid w:val="009750F4"/>
    <w:rsid w:val="00983405"/>
    <w:rsid w:val="009848E8"/>
    <w:rsid w:val="009930E5"/>
    <w:rsid w:val="009B1082"/>
    <w:rsid w:val="009B39F5"/>
    <w:rsid w:val="009B5274"/>
    <w:rsid w:val="009B6B82"/>
    <w:rsid w:val="009B7617"/>
    <w:rsid w:val="009C04E2"/>
    <w:rsid w:val="009C4C62"/>
    <w:rsid w:val="009D0B43"/>
    <w:rsid w:val="009D150A"/>
    <w:rsid w:val="009D5362"/>
    <w:rsid w:val="009E02B6"/>
    <w:rsid w:val="009F03F8"/>
    <w:rsid w:val="009F6FCC"/>
    <w:rsid w:val="00A04B7A"/>
    <w:rsid w:val="00A0521F"/>
    <w:rsid w:val="00A06991"/>
    <w:rsid w:val="00A342B9"/>
    <w:rsid w:val="00A42A44"/>
    <w:rsid w:val="00A46C31"/>
    <w:rsid w:val="00A53627"/>
    <w:rsid w:val="00A56F90"/>
    <w:rsid w:val="00A600C2"/>
    <w:rsid w:val="00A752C3"/>
    <w:rsid w:val="00A8070C"/>
    <w:rsid w:val="00A83984"/>
    <w:rsid w:val="00A849A5"/>
    <w:rsid w:val="00AA6DF0"/>
    <w:rsid w:val="00AA7DED"/>
    <w:rsid w:val="00AB767E"/>
    <w:rsid w:val="00AB79FB"/>
    <w:rsid w:val="00AC6F28"/>
    <w:rsid w:val="00AD2569"/>
    <w:rsid w:val="00AD4A97"/>
    <w:rsid w:val="00AD5CD0"/>
    <w:rsid w:val="00AD6CB3"/>
    <w:rsid w:val="00AF2300"/>
    <w:rsid w:val="00AF349F"/>
    <w:rsid w:val="00B010A9"/>
    <w:rsid w:val="00B05EFE"/>
    <w:rsid w:val="00B06D61"/>
    <w:rsid w:val="00B131C9"/>
    <w:rsid w:val="00B43D46"/>
    <w:rsid w:val="00B46731"/>
    <w:rsid w:val="00B46B83"/>
    <w:rsid w:val="00B47F49"/>
    <w:rsid w:val="00B513C0"/>
    <w:rsid w:val="00B538DD"/>
    <w:rsid w:val="00B62CF9"/>
    <w:rsid w:val="00B64C55"/>
    <w:rsid w:val="00B72190"/>
    <w:rsid w:val="00B741CB"/>
    <w:rsid w:val="00B742FD"/>
    <w:rsid w:val="00B81218"/>
    <w:rsid w:val="00BB06E5"/>
    <w:rsid w:val="00BB3BE1"/>
    <w:rsid w:val="00BC1DAD"/>
    <w:rsid w:val="00BC340A"/>
    <w:rsid w:val="00BC3B40"/>
    <w:rsid w:val="00BC4F47"/>
    <w:rsid w:val="00BC6B60"/>
    <w:rsid w:val="00BC7040"/>
    <w:rsid w:val="00BD37DF"/>
    <w:rsid w:val="00BF03BB"/>
    <w:rsid w:val="00BF5180"/>
    <w:rsid w:val="00C03B28"/>
    <w:rsid w:val="00C06935"/>
    <w:rsid w:val="00C160B7"/>
    <w:rsid w:val="00C25618"/>
    <w:rsid w:val="00C32FBB"/>
    <w:rsid w:val="00C33912"/>
    <w:rsid w:val="00C34ADA"/>
    <w:rsid w:val="00C36778"/>
    <w:rsid w:val="00C51584"/>
    <w:rsid w:val="00C52B5F"/>
    <w:rsid w:val="00C54D38"/>
    <w:rsid w:val="00C57EB2"/>
    <w:rsid w:val="00C61FE1"/>
    <w:rsid w:val="00C624E0"/>
    <w:rsid w:val="00C6340C"/>
    <w:rsid w:val="00C65671"/>
    <w:rsid w:val="00C70291"/>
    <w:rsid w:val="00C71B67"/>
    <w:rsid w:val="00C83487"/>
    <w:rsid w:val="00C84085"/>
    <w:rsid w:val="00CA25FE"/>
    <w:rsid w:val="00CA41B4"/>
    <w:rsid w:val="00CA7406"/>
    <w:rsid w:val="00CB0C58"/>
    <w:rsid w:val="00CB1B9C"/>
    <w:rsid w:val="00CB230E"/>
    <w:rsid w:val="00CB6049"/>
    <w:rsid w:val="00CB7C26"/>
    <w:rsid w:val="00CC1BDE"/>
    <w:rsid w:val="00CC20BF"/>
    <w:rsid w:val="00CC2AC0"/>
    <w:rsid w:val="00CC7421"/>
    <w:rsid w:val="00CD41EF"/>
    <w:rsid w:val="00CD62E5"/>
    <w:rsid w:val="00CD678A"/>
    <w:rsid w:val="00CD7D96"/>
    <w:rsid w:val="00CE0D30"/>
    <w:rsid w:val="00CE3268"/>
    <w:rsid w:val="00CE3280"/>
    <w:rsid w:val="00CE68A4"/>
    <w:rsid w:val="00CF0D66"/>
    <w:rsid w:val="00CF1CFA"/>
    <w:rsid w:val="00D51F8F"/>
    <w:rsid w:val="00D55D72"/>
    <w:rsid w:val="00D56291"/>
    <w:rsid w:val="00D673CC"/>
    <w:rsid w:val="00D77BFC"/>
    <w:rsid w:val="00D77F47"/>
    <w:rsid w:val="00D82AE9"/>
    <w:rsid w:val="00D8512E"/>
    <w:rsid w:val="00D87D11"/>
    <w:rsid w:val="00D90102"/>
    <w:rsid w:val="00D97FAB"/>
    <w:rsid w:val="00DA1EBE"/>
    <w:rsid w:val="00DA59BC"/>
    <w:rsid w:val="00DA7F20"/>
    <w:rsid w:val="00DB7F2B"/>
    <w:rsid w:val="00DC2C99"/>
    <w:rsid w:val="00DC323C"/>
    <w:rsid w:val="00DC6719"/>
    <w:rsid w:val="00DC7564"/>
    <w:rsid w:val="00DD1B79"/>
    <w:rsid w:val="00DD6C55"/>
    <w:rsid w:val="00DE236C"/>
    <w:rsid w:val="00DE29BA"/>
    <w:rsid w:val="00DF4291"/>
    <w:rsid w:val="00DF48D5"/>
    <w:rsid w:val="00E03F95"/>
    <w:rsid w:val="00E05CDA"/>
    <w:rsid w:val="00E10D10"/>
    <w:rsid w:val="00E15AD5"/>
    <w:rsid w:val="00E20232"/>
    <w:rsid w:val="00E22A06"/>
    <w:rsid w:val="00E256BF"/>
    <w:rsid w:val="00E365B7"/>
    <w:rsid w:val="00E42C87"/>
    <w:rsid w:val="00E46938"/>
    <w:rsid w:val="00E62E06"/>
    <w:rsid w:val="00E66793"/>
    <w:rsid w:val="00E71047"/>
    <w:rsid w:val="00E72D5D"/>
    <w:rsid w:val="00E82ED2"/>
    <w:rsid w:val="00E83D0E"/>
    <w:rsid w:val="00E87E84"/>
    <w:rsid w:val="00E90765"/>
    <w:rsid w:val="00EA3F96"/>
    <w:rsid w:val="00EA7803"/>
    <w:rsid w:val="00EA7B87"/>
    <w:rsid w:val="00EB052B"/>
    <w:rsid w:val="00ED09F7"/>
    <w:rsid w:val="00EE236B"/>
    <w:rsid w:val="00EE2FD0"/>
    <w:rsid w:val="00EE5184"/>
    <w:rsid w:val="00F00D21"/>
    <w:rsid w:val="00F00DF8"/>
    <w:rsid w:val="00F00F5F"/>
    <w:rsid w:val="00F04932"/>
    <w:rsid w:val="00F054F4"/>
    <w:rsid w:val="00F056C2"/>
    <w:rsid w:val="00F05A71"/>
    <w:rsid w:val="00F05C9A"/>
    <w:rsid w:val="00F13492"/>
    <w:rsid w:val="00F157C7"/>
    <w:rsid w:val="00F168D3"/>
    <w:rsid w:val="00F241C9"/>
    <w:rsid w:val="00F26A01"/>
    <w:rsid w:val="00F4309C"/>
    <w:rsid w:val="00F4542F"/>
    <w:rsid w:val="00F5486B"/>
    <w:rsid w:val="00F849EE"/>
    <w:rsid w:val="00F86099"/>
    <w:rsid w:val="00F90359"/>
    <w:rsid w:val="00F945A6"/>
    <w:rsid w:val="00F96C55"/>
    <w:rsid w:val="00FA5CC1"/>
    <w:rsid w:val="00FB00C4"/>
    <w:rsid w:val="00FB634F"/>
    <w:rsid w:val="00FC20CD"/>
    <w:rsid w:val="00FC4B0A"/>
    <w:rsid w:val="00FC7B7E"/>
    <w:rsid w:val="00FD3B02"/>
    <w:rsid w:val="00FD3CCA"/>
    <w:rsid w:val="00FE1A21"/>
    <w:rsid w:val="00FE3A4B"/>
    <w:rsid w:val="00FE7198"/>
    <w:rsid w:val="00FF2123"/>
    <w:rsid w:val="00FF2CFC"/>
    <w:rsid w:val="00FF43A2"/>
    <w:rsid w:val="00FF52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981DF"/>
  <w15:chartTrackingRefBased/>
  <w15:docId w15:val="{428FBF76-03D0-42E6-BB63-1F535AA2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numPr>
        <w:numId w:val="2"/>
      </w:numPr>
      <w:outlineLvl w:val="0"/>
    </w:pPr>
    <w:rPr>
      <w:b/>
      <w:bCs/>
      <w:lang w:val="lv-LV"/>
    </w:rPr>
  </w:style>
  <w:style w:type="paragraph" w:styleId="Heading2">
    <w:name w:val="heading 2"/>
    <w:basedOn w:val="Normal"/>
    <w:next w:val="Normal"/>
    <w:qFormat/>
    <w:pPr>
      <w:keepNext/>
      <w:numPr>
        <w:ilvl w:val="1"/>
        <w:numId w:val="2"/>
      </w:numPr>
      <w:outlineLvl w:val="1"/>
    </w:pPr>
    <w:rPr>
      <w:b/>
      <w:bCs/>
      <w:sz w:val="32"/>
      <w:lang w:val="lv-LV"/>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iCs/>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firstLine="720"/>
      <w:jc w:val="both"/>
    </w:pPr>
    <w:rPr>
      <w:szCs w:val="20"/>
      <w:lang w:val="lv-LV"/>
    </w:rPr>
  </w:style>
  <w:style w:type="paragraph" w:styleId="BodyText">
    <w:name w:val="Body Text"/>
    <w:basedOn w:val="Normal"/>
    <w:semiHidden/>
    <w:pPr>
      <w:jc w:val="both"/>
    </w:pPr>
    <w:rPr>
      <w:lang w:val="lv-LV"/>
    </w:rPr>
  </w:style>
  <w:style w:type="paragraph" w:styleId="BodyText2">
    <w:name w:val="Body Text 2"/>
    <w:basedOn w:val="Normal"/>
    <w:semiHidden/>
    <w:rPr>
      <w:b/>
      <w:bCs/>
      <w:lang w:val="lv-LV"/>
    </w:rPr>
  </w:style>
  <w:style w:type="paragraph" w:styleId="BodyText3">
    <w:name w:val="Body Text 3"/>
    <w:basedOn w:val="Normal"/>
    <w:semiHidden/>
    <w:pPr>
      <w:spacing w:before="120"/>
    </w:pPr>
    <w:rPr>
      <w:i/>
      <w:iCs/>
      <w:lang w:val="lv-LV"/>
    </w:rPr>
  </w:style>
  <w:style w:type="paragraph" w:styleId="BodyTextIndent3">
    <w:name w:val="Body Text Indent 3"/>
    <w:basedOn w:val="Normal"/>
    <w:semiHidden/>
    <w:pPr>
      <w:ind w:firstLine="720"/>
    </w:pPr>
    <w:rPr>
      <w:szCs w:val="20"/>
      <w:lang w:val="lv-LV"/>
    </w:rPr>
  </w:style>
  <w:style w:type="paragraph" w:styleId="Header">
    <w:name w:val="header"/>
    <w:basedOn w:val="Normal"/>
    <w:semiHidden/>
    <w:pPr>
      <w:tabs>
        <w:tab w:val="center" w:pos="4153"/>
        <w:tab w:val="right" w:pos="8306"/>
      </w:tabs>
    </w:pPr>
  </w:style>
  <w:style w:type="paragraph" w:styleId="BodyTextIndent">
    <w:name w:val="Body Text Indent"/>
    <w:basedOn w:val="Normal"/>
    <w:semiHidden/>
    <w:pPr>
      <w:spacing w:after="120"/>
      <w:ind w:firstLine="720"/>
      <w:jc w:val="both"/>
    </w:pPr>
    <w:rPr>
      <w:bCs/>
      <w:sz w:val="28"/>
      <w:lang w:val="lv-LV"/>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CommentReference">
    <w:name w:val="annotation reference"/>
    <w:uiPriority w:val="99"/>
    <w:rPr>
      <w:sz w:val="16"/>
      <w:szCs w:val="16"/>
    </w:rPr>
  </w:style>
  <w:style w:type="paragraph" w:styleId="CommentText">
    <w:name w:val="annotation text"/>
    <w:basedOn w:val="Normal"/>
    <w:link w:val="CommentTextChar"/>
    <w:semiHidden/>
    <w:rPr>
      <w:sz w:val="20"/>
      <w:szCs w:val="20"/>
    </w:rPr>
  </w:style>
  <w:style w:type="character" w:styleId="Hyperlink">
    <w:name w:val="Hyperlink"/>
    <w:semiHidden/>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AB79FB"/>
    <w:rPr>
      <w:rFonts w:ascii="Segoe UI" w:hAnsi="Segoe UI" w:cs="Segoe UI"/>
      <w:sz w:val="18"/>
      <w:szCs w:val="18"/>
    </w:rPr>
  </w:style>
  <w:style w:type="character" w:customStyle="1" w:styleId="BalloonTextChar">
    <w:name w:val="Balloon Text Char"/>
    <w:link w:val="BalloonText"/>
    <w:uiPriority w:val="99"/>
    <w:semiHidden/>
    <w:rsid w:val="00AB79FB"/>
    <w:rPr>
      <w:rFonts w:ascii="Segoe UI" w:hAnsi="Segoe UI" w:cs="Segoe UI"/>
      <w:sz w:val="18"/>
      <w:szCs w:val="18"/>
      <w:lang w:val="en-GB" w:eastAsia="en-US"/>
    </w:rPr>
  </w:style>
  <w:style w:type="table" w:styleId="TableGrid">
    <w:name w:val="Table Grid"/>
    <w:basedOn w:val="TableNormal"/>
    <w:uiPriority w:val="39"/>
    <w:rsid w:val="00DF4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5001F"/>
    <w:rPr>
      <w:b/>
      <w:bCs/>
    </w:rPr>
  </w:style>
  <w:style w:type="character" w:customStyle="1" w:styleId="CommentTextChar">
    <w:name w:val="Comment Text Char"/>
    <w:link w:val="CommentText"/>
    <w:semiHidden/>
    <w:rsid w:val="0015001F"/>
    <w:rPr>
      <w:lang w:val="en-GB"/>
    </w:rPr>
  </w:style>
  <w:style w:type="character" w:customStyle="1" w:styleId="CommentSubjectChar">
    <w:name w:val="Comment Subject Char"/>
    <w:link w:val="CommentSubject"/>
    <w:uiPriority w:val="99"/>
    <w:semiHidden/>
    <w:rsid w:val="0015001F"/>
    <w:rPr>
      <w:b/>
      <w:bCs/>
      <w:lang w:val="en-GB"/>
    </w:rPr>
  </w:style>
  <w:style w:type="paragraph" w:styleId="Revision">
    <w:name w:val="Revision"/>
    <w:hidden/>
    <w:uiPriority w:val="99"/>
    <w:semiHidden/>
    <w:rsid w:val="00760EE2"/>
    <w:rPr>
      <w:sz w:val="24"/>
      <w:szCs w:val="24"/>
      <w:lang w:val="en-GB" w:eastAsia="en-US"/>
    </w:rPr>
  </w:style>
  <w:style w:type="paragraph" w:customStyle="1" w:styleId="Teksts">
    <w:name w:val="Teksts"/>
    <w:basedOn w:val="Normal"/>
    <w:rsid w:val="00800B9B"/>
    <w:pPr>
      <w:jc w:val="both"/>
    </w:pPr>
    <w:rPr>
      <w:lang w:val="lv-LV"/>
    </w:rPr>
  </w:style>
  <w:style w:type="table" w:styleId="PlainTable5">
    <w:name w:val="Plain Table 5"/>
    <w:basedOn w:val="TableNormal"/>
    <w:uiPriority w:val="45"/>
    <w:rsid w:val="00D82AE9"/>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D82AE9"/>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20797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uiPriority w:val="34"/>
    <w:qFormat/>
    <w:rsid w:val="00BC3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sb.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923F8-25AE-4CB5-AE46-C5BB66210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9</Pages>
  <Words>13342</Words>
  <Characters>7605</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CSB</Company>
  <LinksUpToDate>false</LinksUpToDate>
  <CharactersWithSpaces>20906</CharactersWithSpaces>
  <SharedDoc>false</SharedDoc>
  <HLinks>
    <vt:vector size="6" baseType="variant">
      <vt:variant>
        <vt:i4>5570649</vt:i4>
      </vt:variant>
      <vt:variant>
        <vt:i4>0</vt:i4>
      </vt:variant>
      <vt:variant>
        <vt:i4>0</vt:i4>
      </vt:variant>
      <vt:variant>
        <vt:i4>5</vt:i4>
      </vt:variant>
      <vt:variant>
        <vt:lpwstr>https://e.csb.gov.lv/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
  <dc:creator>CSP</dc:creator>
  <cp:keywords/>
  <cp:lastModifiedBy>Jānis Ušpelis</cp:lastModifiedBy>
  <cp:revision>8</cp:revision>
  <cp:lastPrinted>2019-10-23T06:05:00Z</cp:lastPrinted>
  <dcterms:created xsi:type="dcterms:W3CDTF">2019-12-04T09:34:00Z</dcterms:created>
  <dcterms:modified xsi:type="dcterms:W3CDTF">2019-12-04T13:23:00Z</dcterms:modified>
</cp:coreProperties>
</file>